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96FE20" w14:textId="2C1ECC04" w:rsidR="009143D8" w:rsidRPr="00EF4AF1" w:rsidRDefault="00877D58" w:rsidP="00F66F9E">
      <w:pPr>
        <w:pStyle w:val="TitelInvitation"/>
        <w:spacing w:after="480"/>
        <w:rPr>
          <w:lang w:val="en-GB"/>
        </w:rPr>
      </w:pPr>
      <w:r>
        <w:rPr>
          <w:lang w:val="en-GB"/>
        </w:rPr>
        <w:t>P</w:t>
      </w:r>
      <w:r w:rsidRPr="00EF4AF1">
        <w:rPr>
          <w:lang w:val="en-GB"/>
        </w:rPr>
        <w:t>aper of RILEM TC 282-CCL</w:t>
      </w:r>
      <w:r>
        <w:rPr>
          <w:lang w:val="en-GB"/>
        </w:rPr>
        <w:t>:</w:t>
      </w:r>
      <w:r w:rsidRPr="00EF4AF1">
        <w:rPr>
          <w:lang w:val="en-GB"/>
        </w:rPr>
        <w:t xml:space="preserve"> </w:t>
      </w:r>
      <w:r w:rsidR="005015EB">
        <w:rPr>
          <w:lang w:val="en-GB"/>
        </w:rPr>
        <w:t>M</w:t>
      </w:r>
      <w:r w:rsidR="00D57949" w:rsidRPr="00EF4AF1">
        <w:rPr>
          <w:lang w:val="en-GB"/>
        </w:rPr>
        <w:t xml:space="preserve">ineralogical </w:t>
      </w:r>
      <w:r w:rsidR="00164C09" w:rsidRPr="00EF4AF1">
        <w:rPr>
          <w:lang w:val="en-GB"/>
        </w:rPr>
        <w:t>characterization methods</w:t>
      </w:r>
      <w:r w:rsidR="00D57949" w:rsidRPr="00EF4AF1">
        <w:rPr>
          <w:lang w:val="en-GB"/>
        </w:rPr>
        <w:t xml:space="preserve"> </w:t>
      </w:r>
      <w:r w:rsidR="00164C09" w:rsidRPr="00EF4AF1">
        <w:rPr>
          <w:lang w:val="en-GB"/>
        </w:rPr>
        <w:t>for</w:t>
      </w:r>
      <w:r w:rsidR="00D57949" w:rsidRPr="00EF4AF1">
        <w:rPr>
          <w:lang w:val="en-GB"/>
        </w:rPr>
        <w:t xml:space="preserve"> clay r</w:t>
      </w:r>
      <w:r>
        <w:rPr>
          <w:lang w:val="en-GB"/>
        </w:rPr>
        <w:t>esources</w:t>
      </w:r>
      <w:r w:rsidR="00D57949" w:rsidRPr="00EF4AF1">
        <w:rPr>
          <w:lang w:val="en-GB"/>
        </w:rPr>
        <w:t xml:space="preserve"> </w:t>
      </w:r>
      <w:r w:rsidR="00621FD3">
        <w:rPr>
          <w:lang w:val="en-GB"/>
        </w:rPr>
        <w:t>intended for use</w:t>
      </w:r>
      <w:r w:rsidR="00D57949" w:rsidRPr="00EF4AF1">
        <w:rPr>
          <w:lang w:val="en-GB"/>
        </w:rPr>
        <w:t xml:space="preserve"> as</w:t>
      </w:r>
      <w:r w:rsidR="00164C09" w:rsidRPr="00EF4AF1">
        <w:rPr>
          <w:lang w:val="en-GB"/>
        </w:rPr>
        <w:t xml:space="preserve"> supplementary</w:t>
      </w:r>
      <w:r w:rsidR="00D57949" w:rsidRPr="00EF4AF1">
        <w:rPr>
          <w:lang w:val="en-GB"/>
        </w:rPr>
        <w:t xml:space="preserve"> cementitious material</w:t>
      </w:r>
      <w:bookmarkStart w:id="0" w:name="_GoBack"/>
      <w:bookmarkEnd w:id="0"/>
    </w:p>
    <w:p w14:paraId="1396FE21" w14:textId="3A50B358" w:rsidR="009143D8" w:rsidRPr="00EF4AF1" w:rsidRDefault="00F66F9E">
      <w:pPr>
        <w:rPr>
          <w:lang w:val="en-GB"/>
        </w:rPr>
      </w:pPr>
      <w:r w:rsidRPr="00EF4AF1">
        <w:rPr>
          <w:lang w:val="en-GB"/>
        </w:rPr>
        <w:t>Ruben Snellings</w:t>
      </w:r>
      <w:r w:rsidRPr="00EF4AF1">
        <w:rPr>
          <w:vertAlign w:val="superscript"/>
          <w:lang w:val="en-GB"/>
        </w:rPr>
        <w:t>1</w:t>
      </w:r>
      <w:r w:rsidRPr="00EF4AF1">
        <w:rPr>
          <w:lang w:val="en-GB"/>
        </w:rPr>
        <w:t xml:space="preserve">*, </w:t>
      </w:r>
      <w:r w:rsidR="000832CA">
        <w:rPr>
          <w:lang w:val="en-GB"/>
        </w:rPr>
        <w:t>Roger Almenares Reyes</w:t>
      </w:r>
      <w:r w:rsidR="000832CA" w:rsidRPr="000832CA">
        <w:rPr>
          <w:vertAlign w:val="superscript"/>
          <w:lang w:val="en-GB"/>
        </w:rPr>
        <w:t>2</w:t>
      </w:r>
      <w:r w:rsidR="000832CA">
        <w:rPr>
          <w:lang w:val="en-GB"/>
        </w:rPr>
        <w:t xml:space="preserve">, </w:t>
      </w:r>
      <w:r w:rsidRPr="00EF4AF1">
        <w:rPr>
          <w:lang w:val="en-GB"/>
        </w:rPr>
        <w:t>Theo</w:t>
      </w:r>
      <w:r w:rsidR="00891831">
        <w:rPr>
          <w:lang w:val="en-GB"/>
        </w:rPr>
        <w:t>dore</w:t>
      </w:r>
      <w:r w:rsidRPr="00EF4AF1">
        <w:rPr>
          <w:lang w:val="en-GB"/>
        </w:rPr>
        <w:t xml:space="preserve"> Hanein</w:t>
      </w:r>
      <w:r w:rsidR="000832CA">
        <w:rPr>
          <w:vertAlign w:val="superscript"/>
          <w:lang w:val="en-GB"/>
        </w:rPr>
        <w:t>3</w:t>
      </w:r>
      <w:r w:rsidRPr="00EF4AF1">
        <w:rPr>
          <w:lang w:val="en-GB"/>
        </w:rPr>
        <w:t>, Edgardo F. Irassar</w:t>
      </w:r>
      <w:r w:rsidR="000832CA">
        <w:rPr>
          <w:vertAlign w:val="superscript"/>
          <w:lang w:val="en-GB"/>
        </w:rPr>
        <w:t>4</w:t>
      </w:r>
      <w:r w:rsidRPr="00EF4AF1">
        <w:rPr>
          <w:lang w:val="en-GB"/>
        </w:rPr>
        <w:t xml:space="preserve">, </w:t>
      </w:r>
      <w:r w:rsidR="00AF22C9">
        <w:rPr>
          <w:lang w:val="en-GB"/>
        </w:rPr>
        <w:t>Fragkoulis Kanavaris</w:t>
      </w:r>
      <w:r w:rsidR="000832CA">
        <w:rPr>
          <w:vertAlign w:val="superscript"/>
          <w:lang w:val="en-GB"/>
        </w:rPr>
        <w:t>5</w:t>
      </w:r>
      <w:r w:rsidR="00AF22C9">
        <w:rPr>
          <w:lang w:val="en-GB"/>
        </w:rPr>
        <w:t xml:space="preserve">, </w:t>
      </w:r>
      <w:r w:rsidRPr="00EF4AF1">
        <w:rPr>
          <w:lang w:val="en-GB"/>
        </w:rPr>
        <w:t>Matthias Maier</w:t>
      </w:r>
      <w:r w:rsidR="000832CA">
        <w:rPr>
          <w:vertAlign w:val="superscript"/>
          <w:lang w:val="en-GB"/>
        </w:rPr>
        <w:t>6</w:t>
      </w:r>
      <w:r w:rsidRPr="00EF4AF1">
        <w:rPr>
          <w:lang w:val="en-GB"/>
        </w:rPr>
        <w:t xml:space="preserve">, Alastair </w:t>
      </w:r>
      <w:r w:rsidR="000832CA">
        <w:rPr>
          <w:lang w:val="en-GB"/>
        </w:rPr>
        <w:t xml:space="preserve">T. </w:t>
      </w:r>
      <w:r w:rsidRPr="00EF4AF1">
        <w:rPr>
          <w:lang w:val="en-GB"/>
        </w:rPr>
        <w:t>Marsh</w:t>
      </w:r>
      <w:r w:rsidR="000832CA">
        <w:rPr>
          <w:vertAlign w:val="superscript"/>
          <w:lang w:val="en-GB"/>
        </w:rPr>
        <w:t>7</w:t>
      </w:r>
      <w:r w:rsidRPr="00EF4AF1">
        <w:rPr>
          <w:lang w:val="en-GB"/>
        </w:rPr>
        <w:t>, Luca Valentini</w:t>
      </w:r>
      <w:r w:rsidR="000832CA">
        <w:rPr>
          <w:vertAlign w:val="superscript"/>
          <w:lang w:val="en-GB"/>
        </w:rPr>
        <w:t>8</w:t>
      </w:r>
      <w:r w:rsidRPr="00EF4AF1">
        <w:rPr>
          <w:lang w:val="en-GB"/>
        </w:rPr>
        <w:t>,Franco Zunino</w:t>
      </w:r>
      <w:r w:rsidR="000832CA">
        <w:rPr>
          <w:vertAlign w:val="superscript"/>
          <w:lang w:val="en-GB"/>
        </w:rPr>
        <w:t>9</w:t>
      </w:r>
      <w:r w:rsidRPr="00EF4AF1">
        <w:rPr>
          <w:lang w:val="en-GB"/>
        </w:rPr>
        <w:t>, Adrian Alujas Diaz</w:t>
      </w:r>
      <w:r w:rsidR="000832CA">
        <w:rPr>
          <w:vertAlign w:val="superscript"/>
          <w:lang w:val="en-GB"/>
        </w:rPr>
        <w:t>10</w:t>
      </w:r>
    </w:p>
    <w:p w14:paraId="1EB361E0" w14:textId="62BE9ABA" w:rsidR="00F66F9E" w:rsidRPr="00EF4AF1" w:rsidRDefault="00F66F9E">
      <w:pPr>
        <w:rPr>
          <w:lang w:val="en-GB"/>
        </w:rPr>
      </w:pPr>
    </w:p>
    <w:p w14:paraId="36679E83" w14:textId="512F57FC" w:rsidR="00C424A7" w:rsidRDefault="00F66F9E" w:rsidP="00C424A7">
      <w:pPr>
        <w:rPr>
          <w:rFonts w:asciiTheme="minorHAnsi" w:eastAsiaTheme="majorEastAsia" w:hAnsiTheme="minorHAnsi" w:cs="Times New Roman"/>
          <w:i/>
          <w:sz w:val="20"/>
          <w:lang w:val="en-GB" w:eastAsia="es-ES"/>
        </w:rPr>
      </w:pPr>
      <w:r w:rsidRPr="00EF4AF1">
        <w:rPr>
          <w:i/>
          <w:sz w:val="20"/>
          <w:lang w:val="en-GB"/>
        </w:rPr>
        <w:t xml:space="preserve">1 </w:t>
      </w:r>
      <w:r w:rsidR="00C424A7" w:rsidRPr="00EF4AF1">
        <w:rPr>
          <w:rFonts w:asciiTheme="minorHAnsi" w:eastAsiaTheme="majorEastAsia" w:hAnsiTheme="minorHAnsi" w:cs="Times New Roman"/>
          <w:i/>
          <w:sz w:val="20"/>
          <w:lang w:val="en-GB" w:eastAsia="es-ES"/>
        </w:rPr>
        <w:t>Sustainable Materials, VITO, Mol, Belgium</w:t>
      </w:r>
    </w:p>
    <w:p w14:paraId="204F2E46" w14:textId="491EC4AE" w:rsidR="000832CA" w:rsidRPr="000832CA" w:rsidRDefault="000832CA" w:rsidP="00C424A7">
      <w:pPr>
        <w:rPr>
          <w:i/>
          <w:sz w:val="20"/>
          <w:szCs w:val="20"/>
          <w:lang w:val="es-ES"/>
        </w:rPr>
      </w:pPr>
      <w:r>
        <w:rPr>
          <w:rFonts w:asciiTheme="minorHAnsi" w:eastAsiaTheme="majorEastAsia" w:hAnsiTheme="minorHAnsi" w:cs="Times New Roman"/>
          <w:i/>
          <w:sz w:val="20"/>
          <w:lang w:val="en-GB" w:eastAsia="es-ES"/>
        </w:rPr>
        <w:t xml:space="preserve">2 </w:t>
      </w:r>
      <w:r>
        <w:rPr>
          <w:rStyle w:val="notranslate"/>
          <w:i/>
          <w:sz w:val="20"/>
          <w:szCs w:val="20"/>
          <w:lang w:val="es-ES"/>
        </w:rPr>
        <w:t>Instituto Superior Minero Metalúrgico de Moa, Moa, Cuba</w:t>
      </w:r>
    </w:p>
    <w:p w14:paraId="2382FD31" w14:textId="27DA6D2F" w:rsidR="00F66F9E" w:rsidRPr="00EF4AF1" w:rsidRDefault="000832CA">
      <w:pPr>
        <w:rPr>
          <w:i/>
          <w:sz w:val="20"/>
          <w:lang w:val="en-GB"/>
        </w:rPr>
      </w:pPr>
      <w:r>
        <w:rPr>
          <w:i/>
          <w:sz w:val="20"/>
          <w:lang w:val="en-GB"/>
        </w:rPr>
        <w:t>3</w:t>
      </w:r>
      <w:r w:rsidR="00F66F9E" w:rsidRPr="00EF4AF1">
        <w:rPr>
          <w:i/>
          <w:sz w:val="20"/>
          <w:lang w:val="en-GB"/>
        </w:rPr>
        <w:t xml:space="preserve"> </w:t>
      </w:r>
      <w:r w:rsidR="00C424A7" w:rsidRPr="00EF4AF1">
        <w:rPr>
          <w:rFonts w:cstheme="minorHAnsi"/>
          <w:i/>
          <w:sz w:val="20"/>
          <w:lang w:val="en-GB"/>
        </w:rPr>
        <w:t>Department of Materials Science and Engineering, University of Sheffield, UK</w:t>
      </w:r>
    </w:p>
    <w:p w14:paraId="4840D52E" w14:textId="290FC87D" w:rsidR="00C424A7" w:rsidRPr="00EF4AF1" w:rsidRDefault="000832CA" w:rsidP="00C424A7">
      <w:pPr>
        <w:rPr>
          <w:rFonts w:cstheme="minorHAnsi"/>
          <w:i/>
          <w:sz w:val="20"/>
          <w:lang w:val="en-GB"/>
        </w:rPr>
      </w:pPr>
      <w:r>
        <w:rPr>
          <w:i/>
          <w:sz w:val="20"/>
          <w:lang w:val="en-GB"/>
        </w:rPr>
        <w:t>4</w:t>
      </w:r>
      <w:r w:rsidR="00C424A7" w:rsidRPr="00EF4AF1">
        <w:rPr>
          <w:i/>
          <w:sz w:val="20"/>
          <w:lang w:val="en-GB"/>
        </w:rPr>
        <w:t xml:space="preserve"> </w:t>
      </w:r>
      <w:r w:rsidR="00C424A7" w:rsidRPr="00EF4AF1">
        <w:rPr>
          <w:rFonts w:cstheme="minorHAnsi"/>
          <w:i/>
          <w:sz w:val="20"/>
          <w:lang w:val="en-GB"/>
        </w:rPr>
        <w:t>Departamento de Ingeneria Civil, National University of the Center of the Buenos Aires Province, Argentina</w:t>
      </w:r>
    </w:p>
    <w:p w14:paraId="78A13DB0" w14:textId="78BE5F50" w:rsidR="00AF22C9" w:rsidRDefault="000832CA">
      <w:pPr>
        <w:rPr>
          <w:i/>
          <w:sz w:val="20"/>
          <w:lang w:val="en-GB"/>
        </w:rPr>
      </w:pPr>
      <w:r>
        <w:rPr>
          <w:i/>
          <w:sz w:val="20"/>
          <w:lang w:val="en-GB"/>
        </w:rPr>
        <w:t>5</w:t>
      </w:r>
      <w:r w:rsidR="00AF22C9">
        <w:rPr>
          <w:i/>
          <w:sz w:val="20"/>
          <w:lang w:val="en-GB"/>
        </w:rPr>
        <w:t xml:space="preserve"> ARUP, London, UK</w:t>
      </w:r>
    </w:p>
    <w:p w14:paraId="7D5E9B40" w14:textId="34D2C4D6" w:rsidR="00F66F9E" w:rsidRPr="00EF4AF1" w:rsidRDefault="000832CA">
      <w:pPr>
        <w:rPr>
          <w:i/>
          <w:sz w:val="20"/>
          <w:lang w:val="en-GB"/>
        </w:rPr>
      </w:pPr>
      <w:r>
        <w:rPr>
          <w:i/>
          <w:sz w:val="20"/>
          <w:lang w:val="en-GB"/>
        </w:rPr>
        <w:t>6</w:t>
      </w:r>
      <w:r w:rsidR="00C424A7" w:rsidRPr="00EF4AF1">
        <w:rPr>
          <w:i/>
          <w:sz w:val="20"/>
          <w:lang w:val="en-GB"/>
        </w:rPr>
        <w:t xml:space="preserve"> </w:t>
      </w:r>
      <w:r w:rsidR="00C424A7" w:rsidRPr="00EF4AF1">
        <w:rPr>
          <w:rFonts w:cstheme="minorHAnsi"/>
          <w:i/>
          <w:sz w:val="20"/>
          <w:lang w:val="en-GB"/>
        </w:rPr>
        <w:t>University of the Bundeswehr Munich, Neubiberg, Germany</w:t>
      </w:r>
    </w:p>
    <w:p w14:paraId="36DBBFB0" w14:textId="7E7189C0" w:rsidR="00F66F9E" w:rsidRPr="00EF4AF1" w:rsidRDefault="000832CA">
      <w:pPr>
        <w:rPr>
          <w:rFonts w:cstheme="minorHAnsi"/>
          <w:i/>
          <w:sz w:val="20"/>
          <w:lang w:val="en-GB"/>
        </w:rPr>
      </w:pPr>
      <w:r>
        <w:rPr>
          <w:i/>
          <w:sz w:val="20"/>
          <w:lang w:val="en-GB"/>
        </w:rPr>
        <w:t>7</w:t>
      </w:r>
      <w:r w:rsidR="00C424A7" w:rsidRPr="00EF4AF1">
        <w:rPr>
          <w:i/>
          <w:sz w:val="20"/>
          <w:lang w:val="en-GB"/>
        </w:rPr>
        <w:t xml:space="preserve"> </w:t>
      </w:r>
      <w:r w:rsidR="00C424A7" w:rsidRPr="00EF4AF1">
        <w:rPr>
          <w:rFonts w:cstheme="minorHAnsi"/>
          <w:i/>
          <w:sz w:val="20"/>
          <w:lang w:val="en-GB"/>
        </w:rPr>
        <w:t xml:space="preserve">School of </w:t>
      </w:r>
      <w:r w:rsidR="00E97E1B">
        <w:rPr>
          <w:rFonts w:cstheme="minorHAnsi"/>
          <w:i/>
          <w:sz w:val="20"/>
          <w:lang w:val="en-GB"/>
        </w:rPr>
        <w:t xml:space="preserve">Civil </w:t>
      </w:r>
      <w:r w:rsidR="00C424A7" w:rsidRPr="00EF4AF1">
        <w:rPr>
          <w:rFonts w:cstheme="minorHAnsi"/>
          <w:i/>
          <w:sz w:val="20"/>
          <w:lang w:val="en-GB"/>
        </w:rPr>
        <w:t>Engineering, University of Leeds, Leeds, UK</w:t>
      </w:r>
    </w:p>
    <w:p w14:paraId="7EA4A11B" w14:textId="4D8669D9" w:rsidR="00C424A7" w:rsidRPr="00EF4AF1" w:rsidRDefault="000832CA">
      <w:pPr>
        <w:rPr>
          <w:i/>
          <w:sz w:val="20"/>
          <w:lang w:val="en-GB"/>
        </w:rPr>
      </w:pPr>
      <w:r>
        <w:rPr>
          <w:rFonts w:cstheme="minorHAnsi"/>
          <w:i/>
          <w:sz w:val="20"/>
          <w:lang w:val="en-GB"/>
        </w:rPr>
        <w:t>8</w:t>
      </w:r>
      <w:r w:rsidR="00C424A7" w:rsidRPr="00EF4AF1">
        <w:rPr>
          <w:rFonts w:cstheme="minorHAnsi"/>
          <w:i/>
          <w:sz w:val="20"/>
          <w:lang w:val="en-GB"/>
        </w:rPr>
        <w:t xml:space="preserve"> </w:t>
      </w:r>
      <w:r w:rsidR="00C424A7" w:rsidRPr="00EF4AF1">
        <w:rPr>
          <w:i/>
          <w:sz w:val="20"/>
          <w:lang w:val="en-GB"/>
        </w:rPr>
        <w:t>Department of Geosciences, University of Padua, Padua, Italy</w:t>
      </w:r>
    </w:p>
    <w:p w14:paraId="7DA933A1" w14:textId="1D567ED1" w:rsidR="00C424A7" w:rsidRPr="005B1068" w:rsidRDefault="000832CA">
      <w:pPr>
        <w:rPr>
          <w:i/>
          <w:sz w:val="20"/>
          <w:lang w:val="fr-CH"/>
        </w:rPr>
      </w:pPr>
      <w:r>
        <w:rPr>
          <w:i/>
          <w:sz w:val="20"/>
          <w:lang w:val="fr-CH"/>
        </w:rPr>
        <w:t>9</w:t>
      </w:r>
      <w:r w:rsidR="00C424A7" w:rsidRPr="005B1068">
        <w:rPr>
          <w:i/>
          <w:sz w:val="20"/>
          <w:lang w:val="fr-CH"/>
        </w:rPr>
        <w:t xml:space="preserve"> </w:t>
      </w:r>
      <w:r w:rsidR="00C424A7" w:rsidRPr="005B1068">
        <w:rPr>
          <w:rFonts w:asciiTheme="majorHAnsi" w:hAnsiTheme="majorHAnsi" w:cstheme="majorHAnsi"/>
          <w:i/>
          <w:iCs/>
          <w:color w:val="323232"/>
          <w:sz w:val="20"/>
          <w:shd w:val="clear" w:color="auto" w:fill="FFFFFF"/>
          <w:lang w:val="fr-CH"/>
        </w:rPr>
        <w:t>La</w:t>
      </w:r>
      <w:r w:rsidR="00C424A7" w:rsidRPr="005B1068">
        <w:rPr>
          <w:rFonts w:asciiTheme="majorHAnsi" w:hAnsiTheme="majorHAnsi" w:cstheme="majorHAnsi"/>
          <w:i/>
          <w:iCs/>
          <w:sz w:val="20"/>
          <w:lang w:val="fr-CH"/>
        </w:rPr>
        <w:t>borator</w:t>
      </w:r>
      <w:r w:rsidR="00C424A7" w:rsidRPr="005B1068">
        <w:rPr>
          <w:i/>
          <w:iCs/>
          <w:sz w:val="20"/>
          <w:lang w:val="fr-CH"/>
        </w:rPr>
        <w:t>y</w:t>
      </w:r>
      <w:r w:rsidR="00C424A7" w:rsidRPr="005B1068">
        <w:rPr>
          <w:i/>
          <w:sz w:val="20"/>
          <w:lang w:val="fr-CH"/>
        </w:rPr>
        <w:t xml:space="preserve"> of Construction Materials, École Polytechnique Fédérale de Lausanne, Lausanne, Switzerland</w:t>
      </w:r>
    </w:p>
    <w:p w14:paraId="467CC92A" w14:textId="0FB2DF70" w:rsidR="00F66F9E" w:rsidRPr="005B1068" w:rsidRDefault="000832CA" w:rsidP="00F66F9E">
      <w:pPr>
        <w:rPr>
          <w:rStyle w:val="notranslate"/>
          <w:i/>
          <w:sz w:val="20"/>
          <w:lang w:val="fr-CH"/>
        </w:rPr>
      </w:pPr>
      <w:r>
        <w:rPr>
          <w:i/>
          <w:sz w:val="20"/>
          <w:lang w:val="fr-CH"/>
        </w:rPr>
        <w:t>10</w:t>
      </w:r>
      <w:r w:rsidR="00F66F9E" w:rsidRPr="005B1068">
        <w:rPr>
          <w:i/>
          <w:sz w:val="20"/>
          <w:lang w:val="fr-CH"/>
        </w:rPr>
        <w:t xml:space="preserve"> </w:t>
      </w:r>
      <w:r w:rsidR="00F66F9E" w:rsidRPr="005B1068">
        <w:rPr>
          <w:rStyle w:val="notranslate"/>
          <w:i/>
          <w:sz w:val="20"/>
          <w:lang w:val="fr-CH"/>
        </w:rPr>
        <w:t>Centro de Estudios de Química Aplicada, Universidad Central de Las Villas, Santa Clara, Cuba</w:t>
      </w:r>
    </w:p>
    <w:p w14:paraId="4A4D70E8" w14:textId="1949FD08" w:rsidR="00F66F9E" w:rsidRPr="005B1068" w:rsidRDefault="00F66F9E">
      <w:pPr>
        <w:rPr>
          <w:lang w:val="fr-CH"/>
        </w:rPr>
      </w:pPr>
      <w:r w:rsidRPr="005B1068">
        <w:rPr>
          <w:lang w:val="fr-CH"/>
        </w:rPr>
        <w:t xml:space="preserve"> </w:t>
      </w:r>
    </w:p>
    <w:p w14:paraId="1DF5DC74" w14:textId="1F994BD8" w:rsidR="00F66F9E" w:rsidRPr="00EF4AF1" w:rsidRDefault="00C424A7">
      <w:pPr>
        <w:rPr>
          <w:lang w:val="en-GB"/>
        </w:rPr>
      </w:pPr>
      <w:r w:rsidRPr="00EF4AF1">
        <w:rPr>
          <w:lang w:val="en-GB"/>
        </w:rPr>
        <w:t>*corresponding author: Ruben Snellings, ruben.snellings@vito.be</w:t>
      </w:r>
      <w:hyperlink r:id="rId12" w:history="1"/>
    </w:p>
    <w:p w14:paraId="26EDAC33" w14:textId="68BFCEF0" w:rsidR="00C424A7" w:rsidRPr="00EF4AF1" w:rsidRDefault="00C424A7">
      <w:pPr>
        <w:rPr>
          <w:lang w:val="en-GB"/>
        </w:rPr>
      </w:pPr>
    </w:p>
    <w:p w14:paraId="53A5D5B3" w14:textId="77777777" w:rsidR="00C424A7" w:rsidRPr="00EF4AF1" w:rsidRDefault="00C424A7">
      <w:pPr>
        <w:rPr>
          <w:lang w:val="en-GB"/>
        </w:rPr>
      </w:pPr>
    </w:p>
    <w:p w14:paraId="1396FE22" w14:textId="2820348F" w:rsidR="009143D8" w:rsidRPr="00EF4AF1" w:rsidRDefault="00D57949">
      <w:pPr>
        <w:rPr>
          <w:b/>
          <w:lang w:val="en-GB"/>
        </w:rPr>
      </w:pPr>
      <w:r w:rsidRPr="00EF4AF1">
        <w:rPr>
          <w:b/>
          <w:lang w:val="en-GB"/>
        </w:rPr>
        <w:t>Abstract</w:t>
      </w:r>
    </w:p>
    <w:p w14:paraId="04C23CF5" w14:textId="5C2C2D43" w:rsidR="00F66F9E" w:rsidRPr="00EF4AF1" w:rsidRDefault="00C146A1">
      <w:pPr>
        <w:rPr>
          <w:lang w:val="en-GB"/>
        </w:rPr>
      </w:pPr>
      <w:r w:rsidRPr="00EF4AF1">
        <w:rPr>
          <w:lang w:val="en-GB"/>
        </w:rPr>
        <w:t xml:space="preserve">To respond to the rapid </w:t>
      </w:r>
      <w:r w:rsidR="00445D2A" w:rsidRPr="00EF4AF1">
        <w:rPr>
          <w:lang w:val="en-GB"/>
        </w:rPr>
        <w:t xml:space="preserve">introduction and </w:t>
      </w:r>
      <w:r w:rsidRPr="00EF4AF1">
        <w:rPr>
          <w:lang w:val="en-GB"/>
        </w:rPr>
        <w:t>development of calcined clays as</w:t>
      </w:r>
      <w:r w:rsidR="00477126">
        <w:rPr>
          <w:lang w:val="en-GB"/>
        </w:rPr>
        <w:t xml:space="preserve"> </w:t>
      </w:r>
      <w:r w:rsidR="00445D2A" w:rsidRPr="00EF4AF1">
        <w:rPr>
          <w:lang w:val="en-GB"/>
        </w:rPr>
        <w:t>supplementary cementitious material</w:t>
      </w:r>
      <w:r w:rsidR="00413BD9" w:rsidRPr="00EF4AF1">
        <w:rPr>
          <w:lang w:val="en-GB"/>
        </w:rPr>
        <w:t xml:space="preserve"> (SCM)</w:t>
      </w:r>
      <w:r w:rsidR="00445D2A" w:rsidRPr="00EF4AF1">
        <w:rPr>
          <w:lang w:val="en-GB"/>
        </w:rPr>
        <w:t xml:space="preserve">, </w:t>
      </w:r>
      <w:r w:rsidR="00853780" w:rsidRPr="00EF4AF1">
        <w:rPr>
          <w:lang w:val="en-GB"/>
        </w:rPr>
        <w:t xml:space="preserve">the </w:t>
      </w:r>
      <w:r w:rsidR="00972798" w:rsidRPr="00EF4AF1">
        <w:rPr>
          <w:lang w:val="en-GB"/>
        </w:rPr>
        <w:t>toolbox of</w:t>
      </w:r>
      <w:r w:rsidR="00853780" w:rsidRPr="00EF4AF1">
        <w:rPr>
          <w:lang w:val="en-GB"/>
        </w:rPr>
        <w:t xml:space="preserve"> characterization</w:t>
      </w:r>
      <w:r w:rsidR="00972798" w:rsidRPr="00EF4AF1">
        <w:rPr>
          <w:lang w:val="en-GB"/>
        </w:rPr>
        <w:t xml:space="preserve"> methods for cementitious materials requires extension to </w:t>
      </w:r>
      <w:r w:rsidR="00E75582" w:rsidRPr="00EF4AF1">
        <w:rPr>
          <w:lang w:val="en-GB"/>
        </w:rPr>
        <w:t xml:space="preserve">raw clay characterization. </w:t>
      </w:r>
      <w:r w:rsidR="00746C77" w:rsidRPr="00EF4AF1">
        <w:rPr>
          <w:lang w:val="en-GB"/>
        </w:rPr>
        <w:t>Borrowing concepts</w:t>
      </w:r>
      <w:r w:rsidR="00E75582" w:rsidRPr="00EF4AF1">
        <w:rPr>
          <w:lang w:val="en-GB"/>
        </w:rPr>
        <w:t xml:space="preserve"> and methods developed in the field of clay mineralogy, this paper </w:t>
      </w:r>
      <w:r w:rsidR="00D3299C" w:rsidRPr="00EF4AF1">
        <w:rPr>
          <w:lang w:val="en-GB"/>
        </w:rPr>
        <w:t>outlines the merits and limits of</w:t>
      </w:r>
      <w:r w:rsidR="00421CB0" w:rsidRPr="00EF4AF1">
        <w:rPr>
          <w:lang w:val="en-GB"/>
        </w:rPr>
        <w:t xml:space="preserve"> </w:t>
      </w:r>
      <w:r w:rsidR="000A5504" w:rsidRPr="00EF4AF1">
        <w:rPr>
          <w:lang w:val="en-GB"/>
        </w:rPr>
        <w:t>widely accessible</w:t>
      </w:r>
      <w:r w:rsidR="00914BA9" w:rsidRPr="00EF4AF1">
        <w:rPr>
          <w:lang w:val="en-GB"/>
        </w:rPr>
        <w:t xml:space="preserve"> characterization techniques f</w:t>
      </w:r>
      <w:r w:rsidR="009508E3" w:rsidRPr="00EF4AF1">
        <w:rPr>
          <w:lang w:val="en-GB"/>
        </w:rPr>
        <w:t xml:space="preserve">or </w:t>
      </w:r>
      <w:r w:rsidR="000A5504" w:rsidRPr="00EF4AF1">
        <w:rPr>
          <w:lang w:val="en-GB"/>
        </w:rPr>
        <w:t>raw clays</w:t>
      </w:r>
      <w:r w:rsidR="00746C77" w:rsidRPr="00EF4AF1">
        <w:rPr>
          <w:lang w:val="en-GB"/>
        </w:rPr>
        <w:t xml:space="preserve"> </w:t>
      </w:r>
      <w:r w:rsidR="00621FD3">
        <w:rPr>
          <w:lang w:val="en-GB"/>
        </w:rPr>
        <w:t>intended</w:t>
      </w:r>
      <w:r w:rsidR="00A733D0">
        <w:rPr>
          <w:lang w:val="en-GB"/>
        </w:rPr>
        <w:t xml:space="preserve"> for use</w:t>
      </w:r>
      <w:r w:rsidR="00E95CC4" w:rsidRPr="00EF4AF1">
        <w:rPr>
          <w:lang w:val="en-GB"/>
        </w:rPr>
        <w:t xml:space="preserve"> as </w:t>
      </w:r>
      <w:r w:rsidR="00477126">
        <w:rPr>
          <w:lang w:val="en-GB"/>
        </w:rPr>
        <w:t>SCM</w:t>
      </w:r>
      <w:r w:rsidR="00621FD3">
        <w:rPr>
          <w:lang w:val="en-GB"/>
        </w:rPr>
        <w:t>, when calcined</w:t>
      </w:r>
      <w:r w:rsidR="004B2682" w:rsidRPr="00EF4AF1">
        <w:rPr>
          <w:lang w:val="en-GB"/>
        </w:rPr>
        <w:t xml:space="preserve">. The </w:t>
      </w:r>
      <w:r w:rsidR="00477126">
        <w:rPr>
          <w:lang w:val="en-GB"/>
        </w:rPr>
        <w:t xml:space="preserve">paper focuses mainly </w:t>
      </w:r>
      <w:r w:rsidR="004B2682" w:rsidRPr="00EF4AF1">
        <w:rPr>
          <w:lang w:val="en-GB"/>
        </w:rPr>
        <w:t>on</w:t>
      </w:r>
      <w:r w:rsidR="005C4450" w:rsidRPr="00EF4AF1">
        <w:rPr>
          <w:lang w:val="en-GB"/>
        </w:rPr>
        <w:t xml:space="preserve"> the identification</w:t>
      </w:r>
      <w:r w:rsidR="004440F8" w:rsidRPr="00EF4AF1">
        <w:rPr>
          <w:lang w:val="en-GB"/>
        </w:rPr>
        <w:t xml:space="preserve"> and quanti</w:t>
      </w:r>
      <w:r w:rsidR="00C32A16" w:rsidRPr="00EF4AF1">
        <w:rPr>
          <w:lang w:val="en-GB"/>
        </w:rPr>
        <w:t>fication of the raw clay mineral components, as th</w:t>
      </w:r>
      <w:r w:rsidR="00DE5C29" w:rsidRPr="00EF4AF1">
        <w:rPr>
          <w:lang w:val="en-GB"/>
        </w:rPr>
        <w:t>ese characteristics</w:t>
      </w:r>
      <w:r w:rsidR="004A7354" w:rsidRPr="00EF4AF1">
        <w:rPr>
          <w:lang w:val="en-GB"/>
        </w:rPr>
        <w:t xml:space="preserve"> ha</w:t>
      </w:r>
      <w:r w:rsidR="00DE5C29" w:rsidRPr="00EF4AF1">
        <w:rPr>
          <w:lang w:val="en-GB"/>
        </w:rPr>
        <w:t>ve</w:t>
      </w:r>
      <w:r w:rsidR="004A7354" w:rsidRPr="00EF4AF1">
        <w:rPr>
          <w:lang w:val="en-GB"/>
        </w:rPr>
        <w:t xml:space="preserve"> </w:t>
      </w:r>
      <w:r w:rsidR="00DE5C29" w:rsidRPr="00EF4AF1">
        <w:rPr>
          <w:lang w:val="en-GB"/>
        </w:rPr>
        <w:t xml:space="preserve">important implications for further </w:t>
      </w:r>
      <w:r w:rsidR="00621FD3">
        <w:rPr>
          <w:lang w:val="en-GB"/>
        </w:rPr>
        <w:t xml:space="preserve">material </w:t>
      </w:r>
      <w:r w:rsidR="00DE5C29" w:rsidRPr="00EF4AF1">
        <w:rPr>
          <w:lang w:val="en-GB"/>
        </w:rPr>
        <w:t>processing and</w:t>
      </w:r>
      <w:r w:rsidR="00382CE5" w:rsidRPr="00EF4AF1">
        <w:rPr>
          <w:lang w:val="en-GB"/>
        </w:rPr>
        <w:t xml:space="preserve"> </w:t>
      </w:r>
      <w:r w:rsidR="00413BD9" w:rsidRPr="00EF4AF1">
        <w:rPr>
          <w:lang w:val="en-GB"/>
        </w:rPr>
        <w:t xml:space="preserve">performance. </w:t>
      </w:r>
      <w:r w:rsidR="00621FD3">
        <w:rPr>
          <w:lang w:val="en-GB"/>
        </w:rPr>
        <w:t>G</w:t>
      </w:r>
      <w:r w:rsidR="00621FD3" w:rsidRPr="00EF4AF1">
        <w:rPr>
          <w:lang w:val="en-GB"/>
        </w:rPr>
        <w:t>eneral notes are provided on clay sampling and pre-treatment as well as bulk chemical analysis</w:t>
      </w:r>
      <w:r w:rsidR="00621FD3">
        <w:rPr>
          <w:lang w:val="en-GB"/>
        </w:rPr>
        <w:t>.</w:t>
      </w:r>
      <w:r w:rsidR="00621FD3" w:rsidRPr="00EF4AF1">
        <w:rPr>
          <w:lang w:val="en-GB"/>
        </w:rPr>
        <w:t xml:space="preserve"> </w:t>
      </w:r>
      <w:r w:rsidR="00FB5879" w:rsidRPr="00EF4AF1">
        <w:rPr>
          <w:lang w:val="en-GB"/>
        </w:rPr>
        <w:t xml:space="preserve">The </w:t>
      </w:r>
      <w:r w:rsidR="00621FD3">
        <w:rPr>
          <w:lang w:val="en-GB"/>
        </w:rPr>
        <w:t>main techniques considered are</w:t>
      </w:r>
      <w:r w:rsidR="00FB5879" w:rsidRPr="00EF4AF1">
        <w:rPr>
          <w:lang w:val="en-GB"/>
        </w:rPr>
        <w:t xml:space="preserve"> </w:t>
      </w:r>
      <w:r w:rsidR="00A45DA3" w:rsidRPr="00EF4AF1">
        <w:rPr>
          <w:lang w:val="en-GB"/>
        </w:rPr>
        <w:t xml:space="preserve">X-ray diffraction, </w:t>
      </w:r>
      <w:r w:rsidR="0036113F" w:rsidRPr="00EF4AF1">
        <w:rPr>
          <w:lang w:val="en-GB"/>
        </w:rPr>
        <w:t>therm</w:t>
      </w:r>
      <w:r w:rsidR="00A249A8">
        <w:rPr>
          <w:lang w:val="en-GB"/>
        </w:rPr>
        <w:t>al analysis</w:t>
      </w:r>
      <w:r w:rsidR="0036113F" w:rsidRPr="00EF4AF1">
        <w:rPr>
          <w:lang w:val="en-GB"/>
        </w:rPr>
        <w:t xml:space="preserve"> and infrared spectroscopy</w:t>
      </w:r>
      <w:r w:rsidR="00621FD3">
        <w:rPr>
          <w:lang w:val="en-GB"/>
        </w:rPr>
        <w:t>. Their application</w:t>
      </w:r>
      <w:r w:rsidR="00FB5879" w:rsidRPr="00EF4AF1">
        <w:rPr>
          <w:lang w:val="en-GB"/>
        </w:rPr>
        <w:t xml:space="preserve"> on raw clays is introduced</w:t>
      </w:r>
      <w:r w:rsidR="00621FD3">
        <w:rPr>
          <w:lang w:val="en-GB"/>
        </w:rPr>
        <w:t>,</w:t>
      </w:r>
      <w:r w:rsidR="00FB5879" w:rsidRPr="00EF4AF1">
        <w:rPr>
          <w:lang w:val="en-GB"/>
        </w:rPr>
        <w:t xml:space="preserve"> </w:t>
      </w:r>
      <w:r w:rsidR="00CB572A" w:rsidRPr="00EF4AF1">
        <w:rPr>
          <w:lang w:val="en-GB"/>
        </w:rPr>
        <w:t>highlighting</w:t>
      </w:r>
      <w:r w:rsidR="00D0441E" w:rsidRPr="00EF4AF1">
        <w:rPr>
          <w:lang w:val="en-GB"/>
        </w:rPr>
        <w:t xml:space="preserve"> </w:t>
      </w:r>
      <w:r w:rsidR="00CB572A" w:rsidRPr="00EF4AF1">
        <w:rPr>
          <w:lang w:val="en-GB"/>
        </w:rPr>
        <w:t>clay-specific</w:t>
      </w:r>
      <w:r w:rsidR="00D0441E" w:rsidRPr="00EF4AF1">
        <w:rPr>
          <w:lang w:val="en-GB"/>
        </w:rPr>
        <w:t xml:space="preserve"> aspects </w:t>
      </w:r>
      <w:r w:rsidR="00824C6F" w:rsidRPr="00EF4AF1">
        <w:rPr>
          <w:lang w:val="en-GB"/>
        </w:rPr>
        <w:t>of</w:t>
      </w:r>
      <w:r w:rsidR="00D0441E" w:rsidRPr="00EF4AF1">
        <w:rPr>
          <w:lang w:val="en-GB"/>
        </w:rPr>
        <w:t xml:space="preserve"> sample preparation, </w:t>
      </w:r>
      <w:r w:rsidR="00824C6F" w:rsidRPr="00EF4AF1">
        <w:rPr>
          <w:lang w:val="en-GB"/>
        </w:rPr>
        <w:t>data acquisition</w:t>
      </w:r>
      <w:r w:rsidR="00621FD3">
        <w:rPr>
          <w:lang w:val="en-GB"/>
        </w:rPr>
        <w:t>,</w:t>
      </w:r>
      <w:r w:rsidR="00824C6F" w:rsidRPr="00EF4AF1">
        <w:rPr>
          <w:lang w:val="en-GB"/>
        </w:rPr>
        <w:t xml:space="preserve"> and </w:t>
      </w:r>
      <w:r w:rsidR="0059638C" w:rsidRPr="00EF4AF1">
        <w:rPr>
          <w:lang w:val="en-GB"/>
        </w:rPr>
        <w:t>processing</w:t>
      </w:r>
      <w:r w:rsidR="00111B47" w:rsidRPr="00EF4AF1">
        <w:rPr>
          <w:lang w:val="en-GB"/>
        </w:rPr>
        <w:t>.</w:t>
      </w:r>
      <w:r w:rsidR="0059638C" w:rsidRPr="00EF4AF1">
        <w:rPr>
          <w:lang w:val="en-GB"/>
        </w:rPr>
        <w:t xml:space="preserve"> </w:t>
      </w:r>
      <w:r w:rsidR="00111B47" w:rsidRPr="00EF4AF1">
        <w:rPr>
          <w:lang w:val="en-GB"/>
        </w:rPr>
        <w:t>G</w:t>
      </w:r>
      <w:r w:rsidR="008F0510" w:rsidRPr="00EF4AF1">
        <w:rPr>
          <w:lang w:val="en-GB"/>
        </w:rPr>
        <w:t>uidelines</w:t>
      </w:r>
      <w:r w:rsidR="00DA566D" w:rsidRPr="00EF4AF1">
        <w:rPr>
          <w:lang w:val="en-GB"/>
        </w:rPr>
        <w:t xml:space="preserve"> and inter</w:t>
      </w:r>
      <w:r w:rsidR="00192A07" w:rsidRPr="00EF4AF1">
        <w:rPr>
          <w:lang w:val="en-GB"/>
        </w:rPr>
        <w:t>pretat</w:t>
      </w:r>
      <w:r w:rsidR="006D178F" w:rsidRPr="00EF4AF1">
        <w:rPr>
          <w:lang w:val="en-GB"/>
        </w:rPr>
        <w:t>ion</w:t>
      </w:r>
      <w:r w:rsidR="00192A07" w:rsidRPr="00EF4AF1">
        <w:rPr>
          <w:lang w:val="en-GB"/>
        </w:rPr>
        <w:t xml:space="preserve"> tables</w:t>
      </w:r>
      <w:r w:rsidR="00111B47" w:rsidRPr="00EF4AF1">
        <w:rPr>
          <w:lang w:val="en-GB"/>
        </w:rPr>
        <w:t xml:space="preserve"> are </w:t>
      </w:r>
      <w:r w:rsidR="00192A07" w:rsidRPr="00EF4AF1">
        <w:rPr>
          <w:lang w:val="en-GB"/>
        </w:rPr>
        <w:t>provided</w:t>
      </w:r>
      <w:r w:rsidR="00111B47" w:rsidRPr="00EF4AF1">
        <w:rPr>
          <w:lang w:val="en-GB"/>
        </w:rPr>
        <w:t xml:space="preserve"> </w:t>
      </w:r>
      <w:r w:rsidR="00192A07" w:rsidRPr="00EF4AF1">
        <w:rPr>
          <w:lang w:val="en-GB"/>
        </w:rPr>
        <w:t>to aid</w:t>
      </w:r>
      <w:r w:rsidR="000E3241" w:rsidRPr="00EF4AF1">
        <w:rPr>
          <w:lang w:val="en-GB"/>
        </w:rPr>
        <w:t xml:space="preserve"> </w:t>
      </w:r>
      <w:r w:rsidR="00192A07" w:rsidRPr="00EF4AF1">
        <w:rPr>
          <w:lang w:val="en-GB"/>
        </w:rPr>
        <w:t xml:space="preserve">in the analysis of the </w:t>
      </w:r>
      <w:r w:rsidR="00477126">
        <w:rPr>
          <w:lang w:val="en-GB"/>
        </w:rPr>
        <w:t xml:space="preserve">acquired </w:t>
      </w:r>
      <w:r w:rsidR="00192A07" w:rsidRPr="00EF4AF1">
        <w:rPr>
          <w:lang w:val="en-GB"/>
        </w:rPr>
        <w:t>data</w:t>
      </w:r>
      <w:r w:rsidR="00C90DDA" w:rsidRPr="00EF4AF1">
        <w:rPr>
          <w:lang w:val="en-GB"/>
        </w:rPr>
        <w:t xml:space="preserve">, </w:t>
      </w:r>
      <w:r w:rsidR="00CB7E19" w:rsidRPr="00EF4AF1">
        <w:rPr>
          <w:lang w:val="en-GB"/>
        </w:rPr>
        <w:t>while</w:t>
      </w:r>
      <w:r w:rsidR="003D1DC2" w:rsidRPr="00EF4AF1">
        <w:rPr>
          <w:lang w:val="en-GB"/>
        </w:rPr>
        <w:t xml:space="preserve"> </w:t>
      </w:r>
      <w:r w:rsidR="00C90DDA" w:rsidRPr="00EF4AF1">
        <w:rPr>
          <w:lang w:val="en-GB"/>
        </w:rPr>
        <w:t>limitations and potential interferences</w:t>
      </w:r>
      <w:r w:rsidR="003D1DC2" w:rsidRPr="00EF4AF1">
        <w:rPr>
          <w:lang w:val="en-GB"/>
        </w:rPr>
        <w:t xml:space="preserve"> are identified</w:t>
      </w:r>
      <w:r w:rsidR="00C90DDA" w:rsidRPr="00EF4AF1">
        <w:rPr>
          <w:lang w:val="en-GB"/>
        </w:rPr>
        <w:t>.</w:t>
      </w:r>
      <w:r w:rsidR="005015EB">
        <w:rPr>
          <w:lang w:val="en-GB"/>
        </w:rPr>
        <w:t xml:space="preserve"> Options for remote prospection by infrared spectroscopy are included as well.</w:t>
      </w:r>
      <w:r w:rsidR="00C6711C" w:rsidRPr="00EF4AF1">
        <w:rPr>
          <w:lang w:val="en-GB"/>
        </w:rPr>
        <w:t xml:space="preserve"> </w:t>
      </w:r>
      <w:r w:rsidR="000C0DDB" w:rsidRPr="00EF4AF1">
        <w:rPr>
          <w:lang w:val="en-GB"/>
        </w:rPr>
        <w:t xml:space="preserve">To illustrate the type of information </w:t>
      </w:r>
      <w:r w:rsidR="00B9279C" w:rsidRPr="00EF4AF1">
        <w:rPr>
          <w:lang w:val="en-GB"/>
        </w:rPr>
        <w:t>to</w:t>
      </w:r>
      <w:r w:rsidR="000C0DDB" w:rsidRPr="00EF4AF1">
        <w:rPr>
          <w:lang w:val="en-GB"/>
        </w:rPr>
        <w:t xml:space="preserve"> be gained </w:t>
      </w:r>
      <w:r w:rsidR="00B9279C" w:rsidRPr="00EF4AF1">
        <w:rPr>
          <w:lang w:val="en-GB"/>
        </w:rPr>
        <w:t xml:space="preserve">and the complementarity of </w:t>
      </w:r>
      <w:r w:rsidR="00014821" w:rsidRPr="00EF4AF1">
        <w:rPr>
          <w:lang w:val="en-GB"/>
        </w:rPr>
        <w:t>the</w:t>
      </w:r>
      <w:r w:rsidR="000C0DDB" w:rsidRPr="00EF4AF1">
        <w:rPr>
          <w:lang w:val="en-GB"/>
        </w:rPr>
        <w:t xml:space="preserve"> technique</w:t>
      </w:r>
      <w:r w:rsidR="00014821" w:rsidRPr="00EF4AF1">
        <w:rPr>
          <w:lang w:val="en-GB"/>
        </w:rPr>
        <w:t>s</w:t>
      </w:r>
      <w:r w:rsidR="000C0DDB" w:rsidRPr="00EF4AF1">
        <w:rPr>
          <w:lang w:val="en-GB"/>
        </w:rPr>
        <w:t>, t</w:t>
      </w:r>
      <w:r w:rsidR="00336D0B" w:rsidRPr="00EF4AF1">
        <w:rPr>
          <w:lang w:val="en-GB"/>
        </w:rPr>
        <w:t>wo</w:t>
      </w:r>
      <w:r w:rsidR="0054577A" w:rsidRPr="00EF4AF1">
        <w:rPr>
          <w:lang w:val="en-GB"/>
        </w:rPr>
        <w:t xml:space="preserve"> </w:t>
      </w:r>
      <w:r w:rsidR="0059354D" w:rsidRPr="00EF4AF1">
        <w:rPr>
          <w:lang w:val="en-GB"/>
        </w:rPr>
        <w:t xml:space="preserve">representative </w:t>
      </w:r>
      <w:r w:rsidR="00336D0B" w:rsidRPr="00EF4AF1">
        <w:rPr>
          <w:lang w:val="en-GB"/>
        </w:rPr>
        <w:t xml:space="preserve">raw clays are </w:t>
      </w:r>
      <w:r w:rsidR="00CB7E19" w:rsidRPr="00EF4AF1">
        <w:rPr>
          <w:lang w:val="en-GB"/>
        </w:rPr>
        <w:t>fully characterised</w:t>
      </w:r>
      <w:r w:rsidR="00DA566D" w:rsidRPr="00EF4AF1">
        <w:rPr>
          <w:lang w:val="en-GB"/>
        </w:rPr>
        <w:t>.</w:t>
      </w:r>
      <w:r w:rsidR="00E103CE" w:rsidRPr="00EF4AF1">
        <w:rPr>
          <w:lang w:val="en-GB"/>
        </w:rPr>
        <w:t xml:space="preserve"> </w:t>
      </w:r>
      <w:r w:rsidR="005015EB">
        <w:rPr>
          <w:lang w:val="en-GB"/>
        </w:rPr>
        <w:t>This paper aims to</w:t>
      </w:r>
      <w:r w:rsidR="00EF1A1F" w:rsidRPr="00EF4AF1">
        <w:rPr>
          <w:lang w:val="en-GB"/>
        </w:rPr>
        <w:t xml:space="preserve"> </w:t>
      </w:r>
      <w:r w:rsidR="005015EB">
        <w:rPr>
          <w:lang w:val="en-GB"/>
        </w:rPr>
        <w:t>highlight</w:t>
      </w:r>
      <w:r w:rsidR="00EF1A1F" w:rsidRPr="00EF4AF1">
        <w:rPr>
          <w:lang w:val="en-GB"/>
        </w:rPr>
        <w:t xml:space="preserve"> that mineralogical characterization is a feasible and </w:t>
      </w:r>
      <w:r w:rsidR="00BC01CB" w:rsidRPr="00EF4AF1">
        <w:rPr>
          <w:lang w:val="en-GB"/>
        </w:rPr>
        <w:t xml:space="preserve">often necessary </w:t>
      </w:r>
      <w:r w:rsidR="00BA200D" w:rsidRPr="00EF4AF1">
        <w:rPr>
          <w:lang w:val="en-GB"/>
        </w:rPr>
        <w:t xml:space="preserve">step in the study and assessment of </w:t>
      </w:r>
      <w:r w:rsidR="00122D39" w:rsidRPr="00EF4AF1">
        <w:rPr>
          <w:lang w:val="en-GB"/>
        </w:rPr>
        <w:t>raw clays that can deliver a wealth of informative data</w:t>
      </w:r>
      <w:r w:rsidR="00DD4D53" w:rsidRPr="00EF4AF1">
        <w:rPr>
          <w:lang w:val="en-GB"/>
        </w:rPr>
        <w:t xml:space="preserve"> if carried out </w:t>
      </w:r>
      <w:r w:rsidR="00621FD3">
        <w:rPr>
          <w:lang w:val="en-GB"/>
        </w:rPr>
        <w:t>appropriatel</w:t>
      </w:r>
      <w:r w:rsidR="00A733D0" w:rsidRPr="00EF4AF1">
        <w:rPr>
          <w:lang w:val="en-GB"/>
        </w:rPr>
        <w:t>y</w:t>
      </w:r>
      <w:r w:rsidR="00DD4D53" w:rsidRPr="00EF4AF1">
        <w:rPr>
          <w:lang w:val="en-GB"/>
        </w:rPr>
        <w:t>.</w:t>
      </w:r>
    </w:p>
    <w:p w14:paraId="35C77EF2" w14:textId="77777777" w:rsidR="00F66F9E" w:rsidRPr="00EF4AF1" w:rsidRDefault="00F66F9E">
      <w:pPr>
        <w:rPr>
          <w:lang w:val="en-GB"/>
        </w:rPr>
      </w:pPr>
    </w:p>
    <w:p w14:paraId="1396FE25" w14:textId="752CBEA1" w:rsidR="009143D8" w:rsidRPr="00EF4AF1" w:rsidRDefault="00D57949">
      <w:pPr>
        <w:rPr>
          <w:lang w:val="en-GB"/>
        </w:rPr>
      </w:pPr>
      <w:r w:rsidRPr="00EF4AF1">
        <w:rPr>
          <w:lang w:val="en-GB"/>
        </w:rPr>
        <w:t>Key words:</w:t>
      </w:r>
      <w:r w:rsidR="00F66F9E" w:rsidRPr="00EF4AF1">
        <w:rPr>
          <w:lang w:val="en-GB"/>
        </w:rPr>
        <w:t xml:space="preserve"> Clay, Characterisation, Mineralogy, Cement, Supplementary Cementitious Materials </w:t>
      </w:r>
    </w:p>
    <w:p w14:paraId="488793B5" w14:textId="4CFA818A" w:rsidR="00164C09" w:rsidRDefault="00164C09" w:rsidP="00164C09">
      <w:pPr>
        <w:rPr>
          <w:lang w:val="en-GB"/>
        </w:rPr>
      </w:pPr>
    </w:p>
    <w:p w14:paraId="1050C403" w14:textId="0A655DEA" w:rsidR="00AB2D81" w:rsidRPr="00AB2D81" w:rsidRDefault="00AB2D81">
      <w:pPr>
        <w:rPr>
          <w:b/>
          <w:lang w:val="en-GB"/>
        </w:rPr>
      </w:pPr>
      <w:r w:rsidRPr="00AB2D81">
        <w:rPr>
          <w:b/>
          <w:lang w:val="en-GB"/>
        </w:rPr>
        <w:t xml:space="preserve">This version of the article has been accepted for publication, after peer review (when applicable) and is subject to Springer Nature’s AM terms of use, but is not the Version of Record and does not reflect post-acceptance improvements, or any corrections. The Version of Record is available online at:  </w:t>
      </w:r>
      <w:hyperlink r:id="rId13" w:history="1">
        <w:r w:rsidRPr="00AB2D81">
          <w:rPr>
            <w:rStyle w:val="Hyperlink"/>
            <w:b/>
          </w:rPr>
          <w:t>https://doi.org/10.1617/s11527-022-01973-1</w:t>
        </w:r>
      </w:hyperlink>
      <w:r w:rsidRPr="00AB2D81">
        <w:rPr>
          <w:b/>
        </w:rPr>
        <w:t xml:space="preserve"> </w:t>
      </w:r>
      <w:r w:rsidRPr="00AB2D81">
        <w:rPr>
          <w:b/>
          <w:lang w:val="en-GB"/>
        </w:rPr>
        <w:br w:type="page"/>
      </w:r>
    </w:p>
    <w:p w14:paraId="5847A3BF" w14:textId="0FA55319" w:rsidR="00164C09" w:rsidRPr="00AB2D81" w:rsidRDefault="00164C09" w:rsidP="00164C09">
      <w:pPr>
        <w:rPr>
          <w:i/>
          <w:lang w:val="en-GB"/>
        </w:rPr>
      </w:pPr>
      <w:r w:rsidRPr="00EF4AF1">
        <w:rPr>
          <w:i/>
          <w:lang w:val="en-GB"/>
        </w:rPr>
        <w:lastRenderedPageBreak/>
        <w:t>This paper has been prepared by working group 1 within RILEM TC 282-CCL. The paper has been reviewed and approved by all members of the TC.</w:t>
      </w:r>
    </w:p>
    <w:p w14:paraId="018E8AA1" w14:textId="77777777" w:rsidR="00877D58" w:rsidRPr="000E32D8" w:rsidRDefault="00877D58" w:rsidP="00877D58">
      <w:pPr>
        <w:pStyle w:val="gmail-western"/>
        <w:spacing w:after="159" w:afterAutospacing="0" w:line="256" w:lineRule="auto"/>
        <w:jc w:val="both"/>
        <w:rPr>
          <w:rFonts w:asciiTheme="minorHAnsi" w:hAnsiTheme="minorHAnsi" w:cstheme="minorHAnsi"/>
          <w:szCs w:val="24"/>
        </w:rPr>
      </w:pPr>
      <w:r w:rsidRPr="000E32D8">
        <w:rPr>
          <w:rFonts w:asciiTheme="minorHAnsi" w:hAnsiTheme="minorHAnsi" w:cstheme="minorHAnsi"/>
          <w:b/>
          <w:bCs/>
          <w:szCs w:val="24"/>
        </w:rPr>
        <w:t>TC Membership</w:t>
      </w:r>
    </w:p>
    <w:p w14:paraId="5468E9C0" w14:textId="77777777" w:rsidR="00877D58" w:rsidRPr="000E32D8" w:rsidRDefault="00877D58" w:rsidP="00877D58">
      <w:pPr>
        <w:pStyle w:val="gmail-western"/>
        <w:spacing w:after="159" w:afterAutospacing="0" w:line="256" w:lineRule="auto"/>
        <w:jc w:val="both"/>
        <w:rPr>
          <w:rFonts w:asciiTheme="minorHAnsi" w:hAnsiTheme="minorHAnsi" w:cstheme="minorHAnsi"/>
          <w:szCs w:val="24"/>
        </w:rPr>
      </w:pPr>
      <w:r w:rsidRPr="000E32D8">
        <w:rPr>
          <w:rFonts w:asciiTheme="minorHAnsi" w:hAnsiTheme="minorHAnsi" w:cstheme="minorHAnsi"/>
          <w:szCs w:val="24"/>
          <w:u w:val="single"/>
        </w:rPr>
        <w:t>Chair:</w:t>
      </w:r>
      <w:r w:rsidRPr="000E32D8">
        <w:rPr>
          <w:rFonts w:asciiTheme="minorHAnsi" w:hAnsiTheme="minorHAnsi" w:cstheme="minorHAnsi"/>
          <w:szCs w:val="24"/>
        </w:rPr>
        <w:t xml:space="preserve"> Prof. Fernando Martirena-Hernandez</w:t>
      </w:r>
    </w:p>
    <w:p w14:paraId="57DC4B7C" w14:textId="77777777" w:rsidR="00877D58" w:rsidRPr="000E32D8" w:rsidRDefault="00877D58" w:rsidP="00877D58">
      <w:pPr>
        <w:pStyle w:val="gmail-western"/>
        <w:spacing w:after="159" w:afterAutospacing="0" w:line="256" w:lineRule="auto"/>
        <w:jc w:val="both"/>
        <w:rPr>
          <w:rFonts w:asciiTheme="minorHAnsi" w:hAnsiTheme="minorHAnsi" w:cstheme="minorHAnsi"/>
          <w:szCs w:val="24"/>
        </w:rPr>
      </w:pPr>
      <w:r w:rsidRPr="000E32D8">
        <w:rPr>
          <w:rFonts w:asciiTheme="minorHAnsi" w:hAnsiTheme="minorHAnsi" w:cstheme="minorHAnsi"/>
          <w:szCs w:val="24"/>
          <w:u w:val="single"/>
        </w:rPr>
        <w:t>Deputy Chair:</w:t>
      </w:r>
      <w:r w:rsidRPr="000E32D8">
        <w:rPr>
          <w:rFonts w:asciiTheme="minorHAnsi" w:hAnsiTheme="minorHAnsi" w:cstheme="minorHAnsi"/>
          <w:szCs w:val="24"/>
        </w:rPr>
        <w:t xml:space="preserve"> Prof. Manu Santhanam</w:t>
      </w:r>
    </w:p>
    <w:p w14:paraId="740FD140" w14:textId="3E4D061B" w:rsidR="00210CC4" w:rsidRDefault="00877D58" w:rsidP="00AB2D81">
      <w:pPr>
        <w:pStyle w:val="gmail-western"/>
        <w:spacing w:after="159" w:afterAutospacing="0" w:line="256" w:lineRule="auto"/>
        <w:jc w:val="both"/>
        <w:rPr>
          <w:rFonts w:asciiTheme="minorHAnsi" w:hAnsiTheme="minorHAnsi" w:cstheme="minorHAnsi"/>
          <w:szCs w:val="24"/>
        </w:rPr>
      </w:pPr>
      <w:r w:rsidRPr="000E32D8">
        <w:rPr>
          <w:rFonts w:asciiTheme="minorHAnsi" w:hAnsiTheme="minorHAnsi" w:cstheme="minorHAnsi"/>
          <w:szCs w:val="24"/>
        </w:rPr>
        <w:t xml:space="preserve">Members: </w:t>
      </w:r>
      <w:r w:rsidR="00035AE2">
        <w:rPr>
          <w:rFonts w:asciiTheme="minorHAnsi" w:hAnsiTheme="minorHAnsi" w:cstheme="minorHAnsi"/>
          <w:szCs w:val="24"/>
        </w:rPr>
        <w:t xml:space="preserve">Sumaiya Afroz, </w:t>
      </w:r>
      <w:r w:rsidR="00035AE2" w:rsidRPr="000E32D8">
        <w:rPr>
          <w:rFonts w:asciiTheme="minorHAnsi" w:hAnsiTheme="minorHAnsi" w:cstheme="minorHAnsi"/>
          <w:szCs w:val="24"/>
        </w:rPr>
        <w:t>La</w:t>
      </w:r>
      <w:r w:rsidR="00035AE2">
        <w:rPr>
          <w:rFonts w:asciiTheme="minorHAnsi" w:hAnsiTheme="minorHAnsi" w:cstheme="minorHAnsi"/>
          <w:szCs w:val="24"/>
        </w:rPr>
        <w:t>i</w:t>
      </w:r>
      <w:r w:rsidR="00035AE2" w:rsidRPr="000E32D8">
        <w:rPr>
          <w:rFonts w:asciiTheme="minorHAnsi" w:hAnsiTheme="minorHAnsi" w:cstheme="minorHAnsi"/>
          <w:szCs w:val="24"/>
        </w:rPr>
        <w:t xml:space="preserve">th Al-Jaberi, </w:t>
      </w:r>
      <w:r w:rsidRPr="000E32D8">
        <w:rPr>
          <w:rFonts w:asciiTheme="minorHAnsi" w:hAnsiTheme="minorHAnsi" w:cstheme="minorHAnsi"/>
          <w:szCs w:val="24"/>
        </w:rPr>
        <w:t xml:space="preserve">Adrian Alujas-Diaz, </w:t>
      </w:r>
      <w:r w:rsidR="00035AE2" w:rsidRPr="000E32D8">
        <w:rPr>
          <w:rFonts w:asciiTheme="minorHAnsi" w:hAnsiTheme="minorHAnsi" w:cstheme="minorHAnsi"/>
          <w:szCs w:val="24"/>
        </w:rPr>
        <w:t>Francois Avet</w:t>
      </w:r>
      <w:r w:rsidR="00035AE2">
        <w:rPr>
          <w:rFonts w:asciiTheme="minorHAnsi" w:hAnsiTheme="minorHAnsi" w:cstheme="minorHAnsi"/>
          <w:szCs w:val="24"/>
        </w:rPr>
        <w:t>,</w:t>
      </w:r>
      <w:r w:rsidR="00035AE2" w:rsidRPr="000E32D8">
        <w:rPr>
          <w:rFonts w:asciiTheme="minorHAnsi" w:hAnsiTheme="minorHAnsi" w:cstheme="minorHAnsi"/>
          <w:szCs w:val="24"/>
        </w:rPr>
        <w:t xml:space="preserve"> Tushar Bansal, Hoda Beltagui, Mohsen Ben Haha, Susan Bernal Lopez, Shashank Bishnoi, Pascal Boustingorry, Mariana Canut, Arnaud Castel, Vinh Dao</w:t>
      </w:r>
      <w:r w:rsidR="00035AE2">
        <w:rPr>
          <w:rFonts w:asciiTheme="minorHAnsi" w:hAnsiTheme="minorHAnsi" w:cstheme="minorHAnsi"/>
          <w:szCs w:val="24"/>
        </w:rPr>
        <w:t>,</w:t>
      </w:r>
      <w:r w:rsidR="00035AE2" w:rsidRPr="000E32D8">
        <w:rPr>
          <w:rFonts w:asciiTheme="minorHAnsi" w:hAnsiTheme="minorHAnsi" w:cstheme="minorHAnsi"/>
          <w:szCs w:val="24"/>
        </w:rPr>
        <w:t xml:space="preserve"> Frank Dehn, Yuvaraj Dhandapani, Pascal Dion, Jan Elsen, Gilles Escadeillas, J Ivan Escalante-Garcia, Hassan Ez-</w:t>
      </w:r>
      <w:r w:rsidR="00035AE2">
        <w:rPr>
          <w:rFonts w:asciiTheme="minorHAnsi" w:hAnsiTheme="minorHAnsi" w:cstheme="minorHAnsi"/>
          <w:szCs w:val="24"/>
        </w:rPr>
        <w:t>Z</w:t>
      </w:r>
      <w:r w:rsidR="00035AE2" w:rsidRPr="000E32D8">
        <w:rPr>
          <w:rFonts w:asciiTheme="minorHAnsi" w:hAnsiTheme="minorHAnsi" w:cstheme="minorHAnsi"/>
          <w:szCs w:val="24"/>
        </w:rPr>
        <w:t>aki, Sergio Ferreiro Garzón, Daniel Geddes, Guoqing Geng, Ravindra Gettu, Theodore Hanein, Ed</w:t>
      </w:r>
      <w:r w:rsidR="00035AE2">
        <w:rPr>
          <w:rFonts w:asciiTheme="minorHAnsi" w:hAnsiTheme="minorHAnsi" w:cstheme="minorHAnsi"/>
          <w:szCs w:val="24"/>
        </w:rPr>
        <w:t>g</w:t>
      </w:r>
      <w:r w:rsidR="00035AE2" w:rsidRPr="000E32D8">
        <w:rPr>
          <w:rFonts w:asciiTheme="minorHAnsi" w:hAnsiTheme="minorHAnsi" w:cstheme="minorHAnsi"/>
          <w:szCs w:val="24"/>
        </w:rPr>
        <w:t>ardo Irassar, Roman Jaskulski, Shiju Joseph, Maria C. Garci</w:t>
      </w:r>
      <w:r w:rsidR="00035AE2">
        <w:rPr>
          <w:rFonts w:asciiTheme="minorHAnsi" w:hAnsiTheme="minorHAnsi" w:cstheme="minorHAnsi"/>
          <w:szCs w:val="24"/>
        </w:rPr>
        <w:t>a</w:t>
      </w:r>
      <w:r w:rsidR="00035AE2" w:rsidRPr="000E32D8">
        <w:rPr>
          <w:rFonts w:asciiTheme="minorHAnsi" w:hAnsiTheme="minorHAnsi" w:cstheme="minorHAnsi"/>
          <w:szCs w:val="24"/>
        </w:rPr>
        <w:t xml:space="preserve"> Juenger, Sri Kalyana Rama Jyosyula, Fragkoulis Kanavaris, Taehwan Kim, Wolfgang Kunther, David Law, Alisa Machner, Matthias Maier, Alastair Marsh, Fabrizio Moro, Joseph Mwiti Marangu, Angela Nunes, Katelyn O Quinn, Anuj Parashar,  Gabriel Pham, Victor Poussardin, John Provis, </w:t>
      </w:r>
      <w:r w:rsidR="00035AE2">
        <w:rPr>
          <w:rFonts w:asciiTheme="minorHAnsi" w:hAnsiTheme="minorHAnsi" w:cstheme="minorHAnsi"/>
          <w:szCs w:val="24"/>
        </w:rPr>
        <w:t xml:space="preserve">Elsa Qoku, </w:t>
      </w:r>
      <w:r w:rsidR="00035AE2" w:rsidRPr="000E32D8">
        <w:rPr>
          <w:rFonts w:asciiTheme="minorHAnsi" w:hAnsiTheme="minorHAnsi" w:cstheme="minorHAnsi"/>
          <w:szCs w:val="24"/>
        </w:rPr>
        <w:t xml:space="preserve">Kyle Riding, Roger Almenares Reyes, </w:t>
      </w:r>
      <w:r w:rsidR="00AC449D" w:rsidRPr="000E32D8">
        <w:rPr>
          <w:rFonts w:asciiTheme="minorHAnsi" w:hAnsiTheme="minorHAnsi" w:cstheme="minorHAnsi"/>
          <w:szCs w:val="24"/>
        </w:rPr>
        <w:t xml:space="preserve">Karyne Ferreira dos Santos, Karen Scrivener, Jorgen Skibsted, Ruben Snellings, </w:t>
      </w:r>
      <w:r w:rsidR="00AC449D">
        <w:rPr>
          <w:rFonts w:asciiTheme="minorHAnsi" w:hAnsiTheme="minorHAnsi" w:cstheme="minorHAnsi"/>
          <w:szCs w:val="24"/>
        </w:rPr>
        <w:t xml:space="preserve">Tongbo Sui, </w:t>
      </w:r>
      <w:r w:rsidR="00AC449D" w:rsidRPr="000E32D8">
        <w:rPr>
          <w:rFonts w:asciiTheme="minorHAnsi" w:hAnsiTheme="minorHAnsi" w:cstheme="minorHAnsi"/>
          <w:szCs w:val="24"/>
        </w:rPr>
        <w:t xml:space="preserve">Arezki Tagnit-Hamou, Karl-Christian Thienel, Luca Valentini, </w:t>
      </w:r>
      <w:r w:rsidR="009A6E89">
        <w:rPr>
          <w:rFonts w:asciiTheme="minorHAnsi" w:hAnsiTheme="minorHAnsi" w:cstheme="minorHAnsi"/>
          <w:szCs w:val="24"/>
        </w:rPr>
        <w:t xml:space="preserve">Oscar Oswaldo Vazquez, Luis Velasquez, </w:t>
      </w:r>
      <w:r w:rsidR="00AC449D" w:rsidRPr="000E32D8">
        <w:rPr>
          <w:rFonts w:asciiTheme="minorHAnsi" w:hAnsiTheme="minorHAnsi" w:cstheme="minorHAnsi"/>
          <w:szCs w:val="24"/>
        </w:rPr>
        <w:t xml:space="preserve">Manuel Vieira, </w:t>
      </w:r>
      <w:r w:rsidR="00AC449D">
        <w:rPr>
          <w:rFonts w:asciiTheme="minorHAnsi" w:hAnsiTheme="minorHAnsi" w:cstheme="minorHAnsi"/>
          <w:szCs w:val="24"/>
        </w:rPr>
        <w:t xml:space="preserve">Silvia Vieira, </w:t>
      </w:r>
      <w:r w:rsidR="00AC449D" w:rsidRPr="000E32D8">
        <w:rPr>
          <w:rFonts w:asciiTheme="minorHAnsi" w:hAnsiTheme="minorHAnsi" w:cstheme="minorHAnsi"/>
          <w:szCs w:val="24"/>
        </w:rPr>
        <w:t>Talakokula Visalakshi, Claire White, William Wilson, Kequan Yu, Zengfeng Zhao</w:t>
      </w:r>
      <w:r w:rsidR="00AC449D">
        <w:rPr>
          <w:rFonts w:asciiTheme="minorHAnsi" w:hAnsiTheme="minorHAnsi" w:cstheme="minorHAnsi"/>
          <w:szCs w:val="24"/>
        </w:rPr>
        <w:t>,</w:t>
      </w:r>
      <w:r w:rsidR="00AC449D" w:rsidRPr="000E32D8">
        <w:rPr>
          <w:rFonts w:asciiTheme="minorHAnsi" w:hAnsiTheme="minorHAnsi" w:cstheme="minorHAnsi"/>
          <w:szCs w:val="24"/>
        </w:rPr>
        <w:t xml:space="preserve"> Wenzhong Zhu</w:t>
      </w:r>
      <w:r w:rsidR="00AC449D">
        <w:rPr>
          <w:rFonts w:asciiTheme="minorHAnsi" w:hAnsiTheme="minorHAnsi" w:cstheme="minorHAnsi"/>
          <w:szCs w:val="24"/>
        </w:rPr>
        <w:t>, and</w:t>
      </w:r>
      <w:r w:rsidR="00AC449D" w:rsidRPr="000E32D8">
        <w:rPr>
          <w:rFonts w:asciiTheme="minorHAnsi" w:hAnsiTheme="minorHAnsi" w:cstheme="minorHAnsi"/>
          <w:szCs w:val="24"/>
        </w:rPr>
        <w:t xml:space="preserve"> Franco Zunino</w:t>
      </w:r>
      <w:r w:rsidR="00AC449D">
        <w:rPr>
          <w:rFonts w:asciiTheme="minorHAnsi" w:hAnsiTheme="minorHAnsi" w:cstheme="minorHAnsi"/>
          <w:szCs w:val="24"/>
        </w:rPr>
        <w:t>.</w:t>
      </w:r>
      <w:r w:rsidR="00AC449D" w:rsidRPr="000E32D8">
        <w:rPr>
          <w:rFonts w:asciiTheme="minorHAnsi" w:hAnsiTheme="minorHAnsi" w:cstheme="minorHAnsi"/>
          <w:szCs w:val="24"/>
        </w:rPr>
        <w:t xml:space="preserve"> </w:t>
      </w:r>
    </w:p>
    <w:p w14:paraId="2BEFFDD8" w14:textId="77777777" w:rsidR="00AB2D81" w:rsidRPr="00AB2D81" w:rsidRDefault="00AB2D81" w:rsidP="00AB2D81">
      <w:pPr>
        <w:pStyle w:val="gmail-western"/>
        <w:spacing w:after="159" w:afterAutospacing="0" w:line="256" w:lineRule="auto"/>
        <w:jc w:val="both"/>
        <w:rPr>
          <w:rFonts w:asciiTheme="minorHAnsi" w:hAnsiTheme="minorHAnsi" w:cstheme="minorHAnsi"/>
          <w:szCs w:val="24"/>
        </w:rPr>
      </w:pPr>
    </w:p>
    <w:sdt>
      <w:sdtPr>
        <w:rPr>
          <w:rFonts w:eastAsia="Calibri" w:cs="Calibri"/>
          <w:b w:val="0"/>
          <w:bCs w:val="0"/>
          <w:color w:val="auto"/>
          <w:sz w:val="22"/>
          <w:szCs w:val="22"/>
          <w:lang w:val="en-GB"/>
        </w:rPr>
        <w:id w:val="-1111585289"/>
        <w:docPartObj>
          <w:docPartGallery w:val="Table of Contents"/>
          <w:docPartUnique/>
        </w:docPartObj>
      </w:sdtPr>
      <w:sdtEndPr>
        <w:rPr>
          <w:noProof/>
        </w:rPr>
      </w:sdtEndPr>
      <w:sdtContent>
        <w:p w14:paraId="3B98543D" w14:textId="5FFBEDD3" w:rsidR="00F66F9E" w:rsidRPr="00EF4AF1" w:rsidRDefault="00F66F9E" w:rsidP="00F66F9E">
          <w:pPr>
            <w:pStyle w:val="TOCHeading"/>
            <w:spacing w:before="240"/>
            <w:rPr>
              <w:lang w:val="en-GB"/>
            </w:rPr>
          </w:pPr>
          <w:r w:rsidRPr="00EF4AF1">
            <w:rPr>
              <w:lang w:val="en-GB"/>
            </w:rPr>
            <w:t>Contents</w:t>
          </w:r>
        </w:p>
        <w:p w14:paraId="5DECEF74" w14:textId="3E10CBB6" w:rsidR="006431B7" w:rsidRDefault="00F66F9E">
          <w:pPr>
            <w:pStyle w:val="TOC2"/>
            <w:tabs>
              <w:tab w:val="left" w:pos="660"/>
              <w:tab w:val="right" w:leader="dot" w:pos="9016"/>
            </w:tabs>
            <w:rPr>
              <w:rFonts w:asciiTheme="minorHAnsi" w:eastAsiaTheme="minorEastAsia" w:hAnsiTheme="minorHAnsi" w:cstheme="minorBidi"/>
              <w:noProof/>
            </w:rPr>
          </w:pPr>
          <w:r w:rsidRPr="00EF4AF1">
            <w:rPr>
              <w:lang w:val="en-GB"/>
            </w:rPr>
            <w:fldChar w:fldCharType="begin"/>
          </w:r>
          <w:r w:rsidRPr="00EF4AF1">
            <w:rPr>
              <w:lang w:val="en-GB"/>
            </w:rPr>
            <w:instrText xml:space="preserve"> TOC \o "1-3" \h \z \u </w:instrText>
          </w:r>
          <w:r w:rsidRPr="00EF4AF1">
            <w:rPr>
              <w:lang w:val="en-GB"/>
            </w:rPr>
            <w:fldChar w:fldCharType="separate"/>
          </w:r>
          <w:hyperlink w:anchor="_Toc97147824" w:history="1">
            <w:r w:rsidR="006431B7" w:rsidRPr="009067D6">
              <w:rPr>
                <w:rStyle w:val="Hyperlink"/>
                <w:noProof/>
              </w:rPr>
              <w:t>1.</w:t>
            </w:r>
            <w:r w:rsidR="006431B7">
              <w:rPr>
                <w:rFonts w:asciiTheme="minorHAnsi" w:eastAsiaTheme="minorEastAsia" w:hAnsiTheme="minorHAnsi" w:cstheme="minorBidi"/>
                <w:noProof/>
              </w:rPr>
              <w:tab/>
            </w:r>
            <w:r w:rsidR="006431B7" w:rsidRPr="009067D6">
              <w:rPr>
                <w:rStyle w:val="Hyperlink"/>
                <w:noProof/>
              </w:rPr>
              <w:t>Introduction</w:t>
            </w:r>
            <w:r w:rsidR="006431B7">
              <w:rPr>
                <w:noProof/>
                <w:webHidden/>
              </w:rPr>
              <w:tab/>
            </w:r>
            <w:r w:rsidR="006431B7">
              <w:rPr>
                <w:noProof/>
                <w:webHidden/>
              </w:rPr>
              <w:fldChar w:fldCharType="begin"/>
            </w:r>
            <w:r w:rsidR="006431B7">
              <w:rPr>
                <w:noProof/>
                <w:webHidden/>
              </w:rPr>
              <w:instrText xml:space="preserve"> PAGEREF _Toc97147824 \h </w:instrText>
            </w:r>
            <w:r w:rsidR="006431B7">
              <w:rPr>
                <w:noProof/>
                <w:webHidden/>
              </w:rPr>
            </w:r>
            <w:r w:rsidR="006431B7">
              <w:rPr>
                <w:noProof/>
                <w:webHidden/>
              </w:rPr>
              <w:fldChar w:fldCharType="separate"/>
            </w:r>
            <w:r w:rsidR="006431B7">
              <w:rPr>
                <w:noProof/>
                <w:webHidden/>
              </w:rPr>
              <w:t>2</w:t>
            </w:r>
            <w:r w:rsidR="006431B7">
              <w:rPr>
                <w:noProof/>
                <w:webHidden/>
              </w:rPr>
              <w:fldChar w:fldCharType="end"/>
            </w:r>
          </w:hyperlink>
        </w:p>
        <w:p w14:paraId="65AB2010" w14:textId="1FEFFB34" w:rsidR="006431B7" w:rsidRDefault="00AB2D81">
          <w:pPr>
            <w:pStyle w:val="TOC2"/>
            <w:tabs>
              <w:tab w:val="left" w:pos="660"/>
              <w:tab w:val="right" w:leader="dot" w:pos="9016"/>
            </w:tabs>
            <w:rPr>
              <w:rFonts w:asciiTheme="minorHAnsi" w:eastAsiaTheme="minorEastAsia" w:hAnsiTheme="minorHAnsi" w:cstheme="minorBidi"/>
              <w:noProof/>
            </w:rPr>
          </w:pPr>
          <w:hyperlink w:anchor="_Toc97147825" w:history="1">
            <w:r w:rsidR="006431B7" w:rsidRPr="009067D6">
              <w:rPr>
                <w:rStyle w:val="Hyperlink"/>
                <w:noProof/>
              </w:rPr>
              <w:t>2.</w:t>
            </w:r>
            <w:r w:rsidR="006431B7">
              <w:rPr>
                <w:rFonts w:asciiTheme="minorHAnsi" w:eastAsiaTheme="minorEastAsia" w:hAnsiTheme="minorHAnsi" w:cstheme="minorBidi"/>
                <w:noProof/>
              </w:rPr>
              <w:tab/>
            </w:r>
            <w:r w:rsidR="006431B7" w:rsidRPr="009067D6">
              <w:rPr>
                <w:rStyle w:val="Hyperlink"/>
                <w:noProof/>
              </w:rPr>
              <w:t>Sampling and pre-treatment of raw clays</w:t>
            </w:r>
            <w:r w:rsidR="006431B7">
              <w:rPr>
                <w:noProof/>
                <w:webHidden/>
              </w:rPr>
              <w:tab/>
            </w:r>
            <w:r w:rsidR="006431B7">
              <w:rPr>
                <w:noProof/>
                <w:webHidden/>
              </w:rPr>
              <w:fldChar w:fldCharType="begin"/>
            </w:r>
            <w:r w:rsidR="006431B7">
              <w:rPr>
                <w:noProof/>
                <w:webHidden/>
              </w:rPr>
              <w:instrText xml:space="preserve"> PAGEREF _Toc97147825 \h </w:instrText>
            </w:r>
            <w:r w:rsidR="006431B7">
              <w:rPr>
                <w:noProof/>
                <w:webHidden/>
              </w:rPr>
            </w:r>
            <w:r w:rsidR="006431B7">
              <w:rPr>
                <w:noProof/>
                <w:webHidden/>
              </w:rPr>
              <w:fldChar w:fldCharType="separate"/>
            </w:r>
            <w:r w:rsidR="006431B7">
              <w:rPr>
                <w:noProof/>
                <w:webHidden/>
              </w:rPr>
              <w:t>3</w:t>
            </w:r>
            <w:r w:rsidR="006431B7">
              <w:rPr>
                <w:noProof/>
                <w:webHidden/>
              </w:rPr>
              <w:fldChar w:fldCharType="end"/>
            </w:r>
          </w:hyperlink>
        </w:p>
        <w:p w14:paraId="70F9E75E" w14:textId="2475DA96" w:rsidR="006431B7" w:rsidRDefault="00AB2D81">
          <w:pPr>
            <w:pStyle w:val="TOC2"/>
            <w:tabs>
              <w:tab w:val="left" w:pos="660"/>
              <w:tab w:val="right" w:leader="dot" w:pos="9016"/>
            </w:tabs>
            <w:rPr>
              <w:rFonts w:asciiTheme="minorHAnsi" w:eastAsiaTheme="minorEastAsia" w:hAnsiTheme="minorHAnsi" w:cstheme="minorBidi"/>
              <w:noProof/>
            </w:rPr>
          </w:pPr>
          <w:hyperlink w:anchor="_Toc97147826" w:history="1">
            <w:r w:rsidR="006431B7" w:rsidRPr="009067D6">
              <w:rPr>
                <w:rStyle w:val="Hyperlink"/>
                <w:noProof/>
              </w:rPr>
              <w:t>3.</w:t>
            </w:r>
            <w:r w:rsidR="006431B7">
              <w:rPr>
                <w:rFonts w:asciiTheme="minorHAnsi" w:eastAsiaTheme="minorEastAsia" w:hAnsiTheme="minorHAnsi" w:cstheme="minorBidi"/>
                <w:noProof/>
              </w:rPr>
              <w:tab/>
            </w:r>
            <w:r w:rsidR="006431B7" w:rsidRPr="009067D6">
              <w:rPr>
                <w:rStyle w:val="Hyperlink"/>
                <w:noProof/>
              </w:rPr>
              <w:t>Characterisation techniques for qualitative and quantitative analysis</w:t>
            </w:r>
            <w:r w:rsidR="006431B7">
              <w:rPr>
                <w:noProof/>
                <w:webHidden/>
              </w:rPr>
              <w:tab/>
            </w:r>
            <w:r w:rsidR="006431B7">
              <w:rPr>
                <w:noProof/>
                <w:webHidden/>
              </w:rPr>
              <w:fldChar w:fldCharType="begin"/>
            </w:r>
            <w:r w:rsidR="006431B7">
              <w:rPr>
                <w:noProof/>
                <w:webHidden/>
              </w:rPr>
              <w:instrText xml:space="preserve"> PAGEREF _Toc97147826 \h </w:instrText>
            </w:r>
            <w:r w:rsidR="006431B7">
              <w:rPr>
                <w:noProof/>
                <w:webHidden/>
              </w:rPr>
            </w:r>
            <w:r w:rsidR="006431B7">
              <w:rPr>
                <w:noProof/>
                <w:webHidden/>
              </w:rPr>
              <w:fldChar w:fldCharType="separate"/>
            </w:r>
            <w:r w:rsidR="006431B7">
              <w:rPr>
                <w:noProof/>
                <w:webHidden/>
              </w:rPr>
              <w:t>4</w:t>
            </w:r>
            <w:r w:rsidR="006431B7">
              <w:rPr>
                <w:noProof/>
                <w:webHidden/>
              </w:rPr>
              <w:fldChar w:fldCharType="end"/>
            </w:r>
          </w:hyperlink>
        </w:p>
        <w:p w14:paraId="3E2DEE05" w14:textId="474F3F08" w:rsidR="006431B7" w:rsidRDefault="00AB2D81">
          <w:pPr>
            <w:pStyle w:val="TOC3"/>
            <w:tabs>
              <w:tab w:val="left" w:pos="1100"/>
              <w:tab w:val="right" w:leader="dot" w:pos="9016"/>
            </w:tabs>
            <w:rPr>
              <w:rFonts w:asciiTheme="minorHAnsi" w:eastAsiaTheme="minorEastAsia" w:hAnsiTheme="minorHAnsi" w:cstheme="minorBidi"/>
              <w:noProof/>
            </w:rPr>
          </w:pPr>
          <w:hyperlink w:anchor="_Toc97147827" w:history="1">
            <w:r w:rsidR="006431B7" w:rsidRPr="009067D6">
              <w:rPr>
                <w:rStyle w:val="Hyperlink"/>
                <w:noProof/>
              </w:rPr>
              <w:t>3.1.</w:t>
            </w:r>
            <w:r w:rsidR="006431B7">
              <w:rPr>
                <w:rFonts w:asciiTheme="minorHAnsi" w:eastAsiaTheme="minorEastAsia" w:hAnsiTheme="minorHAnsi" w:cstheme="minorBidi"/>
                <w:noProof/>
              </w:rPr>
              <w:tab/>
            </w:r>
            <w:r w:rsidR="006431B7" w:rsidRPr="009067D6">
              <w:rPr>
                <w:rStyle w:val="Hyperlink"/>
                <w:noProof/>
              </w:rPr>
              <w:t>Chemical analysis techniques</w:t>
            </w:r>
            <w:r w:rsidR="006431B7">
              <w:rPr>
                <w:noProof/>
                <w:webHidden/>
              </w:rPr>
              <w:tab/>
            </w:r>
            <w:r w:rsidR="006431B7">
              <w:rPr>
                <w:noProof/>
                <w:webHidden/>
              </w:rPr>
              <w:fldChar w:fldCharType="begin"/>
            </w:r>
            <w:r w:rsidR="006431B7">
              <w:rPr>
                <w:noProof/>
                <w:webHidden/>
              </w:rPr>
              <w:instrText xml:space="preserve"> PAGEREF _Toc97147827 \h </w:instrText>
            </w:r>
            <w:r w:rsidR="006431B7">
              <w:rPr>
                <w:noProof/>
                <w:webHidden/>
              </w:rPr>
            </w:r>
            <w:r w:rsidR="006431B7">
              <w:rPr>
                <w:noProof/>
                <w:webHidden/>
              </w:rPr>
              <w:fldChar w:fldCharType="separate"/>
            </w:r>
            <w:r w:rsidR="006431B7">
              <w:rPr>
                <w:noProof/>
                <w:webHidden/>
              </w:rPr>
              <w:t>4</w:t>
            </w:r>
            <w:r w:rsidR="006431B7">
              <w:rPr>
                <w:noProof/>
                <w:webHidden/>
              </w:rPr>
              <w:fldChar w:fldCharType="end"/>
            </w:r>
          </w:hyperlink>
        </w:p>
        <w:p w14:paraId="03110CD0" w14:textId="6C14B641" w:rsidR="006431B7" w:rsidRDefault="00AB2D81">
          <w:pPr>
            <w:pStyle w:val="TOC3"/>
            <w:tabs>
              <w:tab w:val="left" w:pos="1100"/>
              <w:tab w:val="right" w:leader="dot" w:pos="9016"/>
            </w:tabs>
            <w:rPr>
              <w:rFonts w:asciiTheme="minorHAnsi" w:eastAsiaTheme="minorEastAsia" w:hAnsiTheme="minorHAnsi" w:cstheme="minorBidi"/>
              <w:noProof/>
            </w:rPr>
          </w:pPr>
          <w:hyperlink w:anchor="_Toc97147828" w:history="1">
            <w:r w:rsidR="006431B7" w:rsidRPr="009067D6">
              <w:rPr>
                <w:rStyle w:val="Hyperlink"/>
                <w:noProof/>
              </w:rPr>
              <w:t>3.2.</w:t>
            </w:r>
            <w:r w:rsidR="006431B7">
              <w:rPr>
                <w:rFonts w:asciiTheme="minorHAnsi" w:eastAsiaTheme="minorEastAsia" w:hAnsiTheme="minorHAnsi" w:cstheme="minorBidi"/>
                <w:noProof/>
              </w:rPr>
              <w:tab/>
            </w:r>
            <w:r w:rsidR="006431B7" w:rsidRPr="009067D6">
              <w:rPr>
                <w:rStyle w:val="Hyperlink"/>
                <w:noProof/>
              </w:rPr>
              <w:t>X-ray powder diffraction</w:t>
            </w:r>
            <w:r w:rsidR="006431B7">
              <w:rPr>
                <w:noProof/>
                <w:webHidden/>
              </w:rPr>
              <w:tab/>
            </w:r>
            <w:r w:rsidR="006431B7">
              <w:rPr>
                <w:noProof/>
                <w:webHidden/>
              </w:rPr>
              <w:fldChar w:fldCharType="begin"/>
            </w:r>
            <w:r w:rsidR="006431B7">
              <w:rPr>
                <w:noProof/>
                <w:webHidden/>
              </w:rPr>
              <w:instrText xml:space="preserve"> PAGEREF _Toc97147828 \h </w:instrText>
            </w:r>
            <w:r w:rsidR="006431B7">
              <w:rPr>
                <w:noProof/>
                <w:webHidden/>
              </w:rPr>
            </w:r>
            <w:r w:rsidR="006431B7">
              <w:rPr>
                <w:noProof/>
                <w:webHidden/>
              </w:rPr>
              <w:fldChar w:fldCharType="separate"/>
            </w:r>
            <w:r w:rsidR="006431B7">
              <w:rPr>
                <w:noProof/>
                <w:webHidden/>
              </w:rPr>
              <w:t>6</w:t>
            </w:r>
            <w:r w:rsidR="006431B7">
              <w:rPr>
                <w:noProof/>
                <w:webHidden/>
              </w:rPr>
              <w:fldChar w:fldCharType="end"/>
            </w:r>
          </w:hyperlink>
        </w:p>
        <w:p w14:paraId="4025369E" w14:textId="5024D27D" w:rsidR="006431B7" w:rsidRDefault="00AB2D81">
          <w:pPr>
            <w:pStyle w:val="TOC3"/>
            <w:tabs>
              <w:tab w:val="left" w:pos="1100"/>
              <w:tab w:val="right" w:leader="dot" w:pos="9016"/>
            </w:tabs>
            <w:rPr>
              <w:rFonts w:asciiTheme="minorHAnsi" w:eastAsiaTheme="minorEastAsia" w:hAnsiTheme="minorHAnsi" w:cstheme="minorBidi"/>
              <w:noProof/>
            </w:rPr>
          </w:pPr>
          <w:hyperlink w:anchor="_Toc97147829" w:history="1">
            <w:r w:rsidR="006431B7" w:rsidRPr="009067D6">
              <w:rPr>
                <w:rStyle w:val="Hyperlink"/>
                <w:noProof/>
              </w:rPr>
              <w:t>3.3.</w:t>
            </w:r>
            <w:r w:rsidR="006431B7">
              <w:rPr>
                <w:rFonts w:asciiTheme="minorHAnsi" w:eastAsiaTheme="minorEastAsia" w:hAnsiTheme="minorHAnsi" w:cstheme="minorBidi"/>
                <w:noProof/>
              </w:rPr>
              <w:tab/>
            </w:r>
            <w:r w:rsidR="006431B7" w:rsidRPr="009067D6">
              <w:rPr>
                <w:rStyle w:val="Hyperlink"/>
                <w:noProof/>
              </w:rPr>
              <w:t xml:space="preserve"> Thermal analysis</w:t>
            </w:r>
            <w:r w:rsidR="006431B7">
              <w:rPr>
                <w:noProof/>
                <w:webHidden/>
              </w:rPr>
              <w:tab/>
            </w:r>
            <w:r w:rsidR="006431B7">
              <w:rPr>
                <w:noProof/>
                <w:webHidden/>
              </w:rPr>
              <w:fldChar w:fldCharType="begin"/>
            </w:r>
            <w:r w:rsidR="006431B7">
              <w:rPr>
                <w:noProof/>
                <w:webHidden/>
              </w:rPr>
              <w:instrText xml:space="preserve"> PAGEREF _Toc97147829 \h </w:instrText>
            </w:r>
            <w:r w:rsidR="006431B7">
              <w:rPr>
                <w:noProof/>
                <w:webHidden/>
              </w:rPr>
            </w:r>
            <w:r w:rsidR="006431B7">
              <w:rPr>
                <w:noProof/>
                <w:webHidden/>
              </w:rPr>
              <w:fldChar w:fldCharType="separate"/>
            </w:r>
            <w:r w:rsidR="006431B7">
              <w:rPr>
                <w:noProof/>
                <w:webHidden/>
              </w:rPr>
              <w:t>10</w:t>
            </w:r>
            <w:r w:rsidR="006431B7">
              <w:rPr>
                <w:noProof/>
                <w:webHidden/>
              </w:rPr>
              <w:fldChar w:fldCharType="end"/>
            </w:r>
          </w:hyperlink>
        </w:p>
        <w:p w14:paraId="6EAD27EF" w14:textId="1B174AB6" w:rsidR="006431B7" w:rsidRDefault="00AB2D81">
          <w:pPr>
            <w:pStyle w:val="TOC3"/>
            <w:tabs>
              <w:tab w:val="left" w:pos="1100"/>
              <w:tab w:val="right" w:leader="dot" w:pos="9016"/>
            </w:tabs>
            <w:rPr>
              <w:rFonts w:asciiTheme="minorHAnsi" w:eastAsiaTheme="minorEastAsia" w:hAnsiTheme="minorHAnsi" w:cstheme="minorBidi"/>
              <w:noProof/>
            </w:rPr>
          </w:pPr>
          <w:hyperlink w:anchor="_Toc97147830" w:history="1">
            <w:r w:rsidR="006431B7" w:rsidRPr="009067D6">
              <w:rPr>
                <w:rStyle w:val="Hyperlink"/>
                <w:noProof/>
              </w:rPr>
              <w:t>3.4.</w:t>
            </w:r>
            <w:r w:rsidR="006431B7">
              <w:rPr>
                <w:rFonts w:asciiTheme="minorHAnsi" w:eastAsiaTheme="minorEastAsia" w:hAnsiTheme="minorHAnsi" w:cstheme="minorBidi"/>
                <w:noProof/>
              </w:rPr>
              <w:tab/>
            </w:r>
            <w:r w:rsidR="006431B7" w:rsidRPr="009067D6">
              <w:rPr>
                <w:rStyle w:val="Hyperlink"/>
                <w:noProof/>
              </w:rPr>
              <w:t>Vibrational spectroscopy</w:t>
            </w:r>
            <w:r w:rsidR="006431B7">
              <w:rPr>
                <w:noProof/>
                <w:webHidden/>
              </w:rPr>
              <w:tab/>
            </w:r>
            <w:r w:rsidR="006431B7">
              <w:rPr>
                <w:noProof/>
                <w:webHidden/>
              </w:rPr>
              <w:fldChar w:fldCharType="begin"/>
            </w:r>
            <w:r w:rsidR="006431B7">
              <w:rPr>
                <w:noProof/>
                <w:webHidden/>
              </w:rPr>
              <w:instrText xml:space="preserve"> PAGEREF _Toc97147830 \h </w:instrText>
            </w:r>
            <w:r w:rsidR="006431B7">
              <w:rPr>
                <w:noProof/>
                <w:webHidden/>
              </w:rPr>
            </w:r>
            <w:r w:rsidR="006431B7">
              <w:rPr>
                <w:noProof/>
                <w:webHidden/>
              </w:rPr>
              <w:fldChar w:fldCharType="separate"/>
            </w:r>
            <w:r w:rsidR="006431B7">
              <w:rPr>
                <w:noProof/>
                <w:webHidden/>
              </w:rPr>
              <w:t>16</w:t>
            </w:r>
            <w:r w:rsidR="006431B7">
              <w:rPr>
                <w:noProof/>
                <w:webHidden/>
              </w:rPr>
              <w:fldChar w:fldCharType="end"/>
            </w:r>
          </w:hyperlink>
        </w:p>
        <w:p w14:paraId="03E1F92F" w14:textId="22805596" w:rsidR="006431B7" w:rsidRDefault="00AB2D81">
          <w:pPr>
            <w:pStyle w:val="TOC2"/>
            <w:tabs>
              <w:tab w:val="left" w:pos="660"/>
              <w:tab w:val="right" w:leader="dot" w:pos="9016"/>
            </w:tabs>
            <w:rPr>
              <w:rFonts w:asciiTheme="minorHAnsi" w:eastAsiaTheme="minorEastAsia" w:hAnsiTheme="minorHAnsi" w:cstheme="minorBidi"/>
              <w:noProof/>
            </w:rPr>
          </w:pPr>
          <w:hyperlink w:anchor="_Toc97147831" w:history="1">
            <w:r w:rsidR="006431B7" w:rsidRPr="009067D6">
              <w:rPr>
                <w:rStyle w:val="Hyperlink"/>
                <w:noProof/>
              </w:rPr>
              <w:t>4.</w:t>
            </w:r>
            <w:r w:rsidR="006431B7">
              <w:rPr>
                <w:rFonts w:asciiTheme="minorHAnsi" w:eastAsiaTheme="minorEastAsia" w:hAnsiTheme="minorHAnsi" w:cstheme="minorBidi"/>
                <w:noProof/>
              </w:rPr>
              <w:tab/>
            </w:r>
            <w:r w:rsidR="006431B7" w:rsidRPr="009067D6">
              <w:rPr>
                <w:rStyle w:val="Hyperlink"/>
                <w:noProof/>
              </w:rPr>
              <w:t>Case studies</w:t>
            </w:r>
            <w:r w:rsidR="006431B7">
              <w:rPr>
                <w:noProof/>
                <w:webHidden/>
              </w:rPr>
              <w:tab/>
            </w:r>
            <w:r w:rsidR="006431B7">
              <w:rPr>
                <w:noProof/>
                <w:webHidden/>
              </w:rPr>
              <w:fldChar w:fldCharType="begin"/>
            </w:r>
            <w:r w:rsidR="006431B7">
              <w:rPr>
                <w:noProof/>
                <w:webHidden/>
              </w:rPr>
              <w:instrText xml:space="preserve"> PAGEREF _Toc97147831 \h </w:instrText>
            </w:r>
            <w:r w:rsidR="006431B7">
              <w:rPr>
                <w:noProof/>
                <w:webHidden/>
              </w:rPr>
            </w:r>
            <w:r w:rsidR="006431B7">
              <w:rPr>
                <w:noProof/>
                <w:webHidden/>
              </w:rPr>
              <w:fldChar w:fldCharType="separate"/>
            </w:r>
            <w:r w:rsidR="006431B7">
              <w:rPr>
                <w:noProof/>
                <w:webHidden/>
              </w:rPr>
              <w:t>22</w:t>
            </w:r>
            <w:r w:rsidR="006431B7">
              <w:rPr>
                <w:noProof/>
                <w:webHidden/>
              </w:rPr>
              <w:fldChar w:fldCharType="end"/>
            </w:r>
          </w:hyperlink>
        </w:p>
        <w:p w14:paraId="0F212F35" w14:textId="2AC27416" w:rsidR="006431B7" w:rsidRDefault="00AB2D81">
          <w:pPr>
            <w:pStyle w:val="TOC2"/>
            <w:tabs>
              <w:tab w:val="left" w:pos="660"/>
              <w:tab w:val="right" w:leader="dot" w:pos="9016"/>
            </w:tabs>
            <w:rPr>
              <w:rFonts w:asciiTheme="minorHAnsi" w:eastAsiaTheme="minorEastAsia" w:hAnsiTheme="minorHAnsi" w:cstheme="minorBidi"/>
              <w:noProof/>
            </w:rPr>
          </w:pPr>
          <w:hyperlink w:anchor="_Toc97147832" w:history="1">
            <w:r w:rsidR="006431B7" w:rsidRPr="009067D6">
              <w:rPr>
                <w:rStyle w:val="Hyperlink"/>
                <w:noProof/>
              </w:rPr>
              <w:t>5.</w:t>
            </w:r>
            <w:r w:rsidR="006431B7">
              <w:rPr>
                <w:rFonts w:asciiTheme="minorHAnsi" w:eastAsiaTheme="minorEastAsia" w:hAnsiTheme="minorHAnsi" w:cstheme="minorBidi"/>
                <w:noProof/>
              </w:rPr>
              <w:tab/>
            </w:r>
            <w:r w:rsidR="006431B7" w:rsidRPr="009067D6">
              <w:rPr>
                <w:rStyle w:val="Hyperlink"/>
                <w:noProof/>
              </w:rPr>
              <w:t>Summary and perspectives</w:t>
            </w:r>
            <w:r w:rsidR="006431B7">
              <w:rPr>
                <w:noProof/>
                <w:webHidden/>
              </w:rPr>
              <w:tab/>
            </w:r>
            <w:r w:rsidR="006431B7">
              <w:rPr>
                <w:noProof/>
                <w:webHidden/>
              </w:rPr>
              <w:fldChar w:fldCharType="begin"/>
            </w:r>
            <w:r w:rsidR="006431B7">
              <w:rPr>
                <w:noProof/>
                <w:webHidden/>
              </w:rPr>
              <w:instrText xml:space="preserve"> PAGEREF _Toc97147832 \h </w:instrText>
            </w:r>
            <w:r w:rsidR="006431B7">
              <w:rPr>
                <w:noProof/>
                <w:webHidden/>
              </w:rPr>
            </w:r>
            <w:r w:rsidR="006431B7">
              <w:rPr>
                <w:noProof/>
                <w:webHidden/>
              </w:rPr>
              <w:fldChar w:fldCharType="separate"/>
            </w:r>
            <w:r w:rsidR="006431B7">
              <w:rPr>
                <w:noProof/>
                <w:webHidden/>
              </w:rPr>
              <w:t>25</w:t>
            </w:r>
            <w:r w:rsidR="006431B7">
              <w:rPr>
                <w:noProof/>
                <w:webHidden/>
              </w:rPr>
              <w:fldChar w:fldCharType="end"/>
            </w:r>
          </w:hyperlink>
        </w:p>
        <w:p w14:paraId="7F4F09A2" w14:textId="071CC166" w:rsidR="003111D4" w:rsidRPr="00EF4AF1" w:rsidRDefault="00F66F9E" w:rsidP="003111D4">
          <w:pPr>
            <w:rPr>
              <w:noProof/>
              <w:lang w:val="en-GB"/>
            </w:rPr>
          </w:pPr>
          <w:r w:rsidRPr="00EF4AF1">
            <w:rPr>
              <w:b/>
              <w:bCs/>
              <w:noProof/>
              <w:lang w:val="en-GB"/>
            </w:rPr>
            <w:fldChar w:fldCharType="end"/>
          </w:r>
        </w:p>
      </w:sdtContent>
    </w:sdt>
    <w:p w14:paraId="3D1920D7" w14:textId="77777777" w:rsidR="00AB2D81" w:rsidRDefault="00AB2D81">
      <w:pPr>
        <w:rPr>
          <w:rFonts w:eastAsiaTheme="majorEastAsia" w:cs="Arial"/>
          <w:sz w:val="28"/>
          <w:lang w:val="en-GB"/>
        </w:rPr>
      </w:pPr>
      <w:bookmarkStart w:id="1" w:name="_Toc97147824"/>
      <w:r>
        <w:br w:type="page"/>
      </w:r>
    </w:p>
    <w:p w14:paraId="65C35F41" w14:textId="0C192E7D" w:rsidR="00582111" w:rsidRPr="00EF4AF1" w:rsidRDefault="00D57949" w:rsidP="00B01DBA">
      <w:pPr>
        <w:pStyle w:val="Heading2"/>
      </w:pPr>
      <w:r w:rsidRPr="00EF4AF1">
        <w:lastRenderedPageBreak/>
        <w:t>Introduction</w:t>
      </w:r>
      <w:bookmarkEnd w:id="1"/>
    </w:p>
    <w:p w14:paraId="1DA4F044" w14:textId="3FB0F77E" w:rsidR="006668F2" w:rsidRPr="00EF4AF1" w:rsidRDefault="00582111">
      <w:pPr>
        <w:rPr>
          <w:lang w:val="en-GB"/>
        </w:rPr>
      </w:pPr>
      <w:r w:rsidRPr="00EF4AF1">
        <w:rPr>
          <w:lang w:val="en-GB"/>
        </w:rPr>
        <w:t>R</w:t>
      </w:r>
      <w:r w:rsidR="00BE761C" w:rsidRPr="00EF4AF1">
        <w:rPr>
          <w:lang w:val="en-GB"/>
        </w:rPr>
        <w:t>elevant</w:t>
      </w:r>
      <w:r w:rsidRPr="00EF4AF1">
        <w:rPr>
          <w:lang w:val="en-GB"/>
        </w:rPr>
        <w:t xml:space="preserve"> and reliable</w:t>
      </w:r>
      <w:r w:rsidR="00BE761C" w:rsidRPr="00EF4AF1">
        <w:rPr>
          <w:lang w:val="en-GB"/>
        </w:rPr>
        <w:t xml:space="preserve"> data </w:t>
      </w:r>
      <w:r w:rsidRPr="00EF4AF1">
        <w:rPr>
          <w:lang w:val="en-GB"/>
        </w:rPr>
        <w:t>are a cornerstone of scientific progress and</w:t>
      </w:r>
      <w:r w:rsidR="000C1EA9" w:rsidRPr="00EF4AF1">
        <w:rPr>
          <w:lang w:val="en-GB"/>
        </w:rPr>
        <w:t xml:space="preserve"> industrial or governmental</w:t>
      </w:r>
      <w:r w:rsidRPr="00EF4AF1">
        <w:rPr>
          <w:lang w:val="en-GB"/>
        </w:rPr>
        <w:t xml:space="preserve"> de</w:t>
      </w:r>
      <w:r w:rsidR="00FD23CF" w:rsidRPr="00EF4AF1">
        <w:rPr>
          <w:lang w:val="en-GB"/>
        </w:rPr>
        <w:t>cision-making</w:t>
      </w:r>
      <w:r w:rsidRPr="00EF4AF1">
        <w:rPr>
          <w:lang w:val="en-GB"/>
        </w:rPr>
        <w:t xml:space="preserve">. </w:t>
      </w:r>
      <w:r w:rsidR="00373EA0" w:rsidRPr="00EF4AF1">
        <w:rPr>
          <w:lang w:val="en-GB"/>
        </w:rPr>
        <w:t xml:space="preserve">Acquisition, </w:t>
      </w:r>
      <w:r w:rsidR="00621FD3">
        <w:rPr>
          <w:lang w:val="en-GB"/>
        </w:rPr>
        <w:t>processing,</w:t>
      </w:r>
      <w:r w:rsidR="00373EA0" w:rsidRPr="00EF4AF1">
        <w:rPr>
          <w:lang w:val="en-GB"/>
        </w:rPr>
        <w:t xml:space="preserve"> and </w:t>
      </w:r>
      <w:r w:rsidR="0057697F" w:rsidRPr="00EF4AF1">
        <w:rPr>
          <w:lang w:val="en-GB"/>
        </w:rPr>
        <w:t xml:space="preserve">interpretation of </w:t>
      </w:r>
      <w:r w:rsidR="000B5E9D" w:rsidRPr="00EF4AF1">
        <w:rPr>
          <w:lang w:val="en-GB"/>
        </w:rPr>
        <w:t xml:space="preserve">raw data are therefore key aspects of </w:t>
      </w:r>
      <w:r w:rsidR="004025B0" w:rsidRPr="00EF4AF1">
        <w:rPr>
          <w:lang w:val="en-GB"/>
        </w:rPr>
        <w:t>scientific practice</w:t>
      </w:r>
      <w:r w:rsidR="00DC74AF" w:rsidRPr="00EF4AF1">
        <w:rPr>
          <w:lang w:val="en-GB"/>
        </w:rPr>
        <w:t xml:space="preserve"> and m</w:t>
      </w:r>
      <w:r w:rsidR="00AD3D84" w:rsidRPr="00EF4AF1">
        <w:rPr>
          <w:lang w:val="en-GB"/>
        </w:rPr>
        <w:t>ost</w:t>
      </w:r>
      <w:r w:rsidR="00DC74AF" w:rsidRPr="00EF4AF1">
        <w:rPr>
          <w:lang w:val="en-GB"/>
        </w:rPr>
        <w:t xml:space="preserve"> disciplines have developed </w:t>
      </w:r>
      <w:r w:rsidR="00621FD3">
        <w:rPr>
          <w:lang w:val="en-GB"/>
        </w:rPr>
        <w:t>tailored</w:t>
      </w:r>
      <w:r w:rsidR="00DC74AF" w:rsidRPr="00EF4AF1">
        <w:rPr>
          <w:lang w:val="en-GB"/>
        </w:rPr>
        <w:t xml:space="preserve"> sets of te</w:t>
      </w:r>
      <w:r w:rsidR="00AD3D84" w:rsidRPr="00EF4AF1">
        <w:rPr>
          <w:lang w:val="en-GB"/>
        </w:rPr>
        <w:t>st</w:t>
      </w:r>
      <w:r w:rsidR="00DC74AF" w:rsidRPr="00EF4AF1">
        <w:rPr>
          <w:lang w:val="en-GB"/>
        </w:rPr>
        <w:t xml:space="preserve"> methods</w:t>
      </w:r>
      <w:r w:rsidR="00AD3D84" w:rsidRPr="00EF4AF1">
        <w:rPr>
          <w:lang w:val="en-GB"/>
        </w:rPr>
        <w:t xml:space="preserve"> and techniques </w:t>
      </w:r>
      <w:r w:rsidR="003549C1" w:rsidRPr="00EF4AF1">
        <w:rPr>
          <w:lang w:val="en-GB"/>
        </w:rPr>
        <w:t xml:space="preserve">adapted to the field of study. </w:t>
      </w:r>
      <w:r w:rsidR="00314975" w:rsidRPr="00EF4AF1">
        <w:rPr>
          <w:lang w:val="en-GB"/>
        </w:rPr>
        <w:t xml:space="preserve">This set of </w:t>
      </w:r>
      <w:r w:rsidR="00D73A1E" w:rsidRPr="00EF4AF1">
        <w:rPr>
          <w:lang w:val="en-GB"/>
        </w:rPr>
        <w:t xml:space="preserve">tests is subject to continuous adaptation </w:t>
      </w:r>
      <w:r w:rsidR="00B472D4" w:rsidRPr="00EF4AF1">
        <w:rPr>
          <w:lang w:val="en-GB"/>
        </w:rPr>
        <w:t>in</w:t>
      </w:r>
      <w:r w:rsidR="00686AC2" w:rsidRPr="00EF4AF1">
        <w:rPr>
          <w:lang w:val="en-GB"/>
        </w:rPr>
        <w:t xml:space="preserve"> response to </w:t>
      </w:r>
      <w:r w:rsidR="00963886" w:rsidRPr="00EF4AF1">
        <w:rPr>
          <w:lang w:val="en-GB"/>
        </w:rPr>
        <w:t>techn</w:t>
      </w:r>
      <w:r w:rsidR="00686AC2" w:rsidRPr="00EF4AF1">
        <w:rPr>
          <w:lang w:val="en-GB"/>
        </w:rPr>
        <w:t>ical developments</w:t>
      </w:r>
      <w:r w:rsidR="00380A64" w:rsidRPr="00EF4AF1">
        <w:rPr>
          <w:lang w:val="en-GB"/>
        </w:rPr>
        <w:t xml:space="preserve"> and</w:t>
      </w:r>
      <w:r w:rsidR="00686AC2" w:rsidRPr="00EF4AF1">
        <w:rPr>
          <w:lang w:val="en-GB"/>
        </w:rPr>
        <w:t xml:space="preserve"> extension</w:t>
      </w:r>
      <w:r w:rsidR="006668F2" w:rsidRPr="00EF4AF1">
        <w:rPr>
          <w:lang w:val="en-GB"/>
        </w:rPr>
        <w:t>s</w:t>
      </w:r>
      <w:r w:rsidR="00686AC2" w:rsidRPr="00EF4AF1">
        <w:rPr>
          <w:lang w:val="en-GB"/>
        </w:rPr>
        <w:t xml:space="preserve"> </w:t>
      </w:r>
      <w:r w:rsidR="00380A64" w:rsidRPr="00EF4AF1">
        <w:rPr>
          <w:lang w:val="en-GB"/>
        </w:rPr>
        <w:t>or</w:t>
      </w:r>
      <w:r w:rsidR="00686AC2" w:rsidRPr="00EF4AF1">
        <w:rPr>
          <w:lang w:val="en-GB"/>
        </w:rPr>
        <w:t xml:space="preserve"> shift</w:t>
      </w:r>
      <w:r w:rsidR="006668F2" w:rsidRPr="00EF4AF1">
        <w:rPr>
          <w:lang w:val="en-GB"/>
        </w:rPr>
        <w:t>s</w:t>
      </w:r>
      <w:r w:rsidR="00686AC2" w:rsidRPr="00EF4AF1">
        <w:rPr>
          <w:lang w:val="en-GB"/>
        </w:rPr>
        <w:t xml:space="preserve"> of scope </w:t>
      </w:r>
      <w:r w:rsidR="006668F2" w:rsidRPr="00EF4AF1">
        <w:rPr>
          <w:lang w:val="en-GB"/>
        </w:rPr>
        <w:t xml:space="preserve">of the field. </w:t>
      </w:r>
    </w:p>
    <w:p w14:paraId="77B2CEED" w14:textId="0126473C" w:rsidR="006668F2" w:rsidRPr="00EF4AF1" w:rsidRDefault="0064560A">
      <w:pPr>
        <w:rPr>
          <w:lang w:val="en-GB"/>
        </w:rPr>
      </w:pPr>
      <w:r w:rsidRPr="00EF4AF1">
        <w:rPr>
          <w:lang w:val="en-GB"/>
        </w:rPr>
        <w:t xml:space="preserve">Current </w:t>
      </w:r>
      <w:r w:rsidR="00CC507F" w:rsidRPr="00EF4AF1">
        <w:rPr>
          <w:lang w:val="en-GB"/>
        </w:rPr>
        <w:t>development</w:t>
      </w:r>
      <w:r w:rsidR="00FC0D78" w:rsidRPr="00EF4AF1">
        <w:rPr>
          <w:lang w:val="en-GB"/>
        </w:rPr>
        <w:t xml:space="preserve">s towards </w:t>
      </w:r>
      <w:r w:rsidR="006B2D2B" w:rsidRPr="00EF4AF1">
        <w:rPr>
          <w:lang w:val="en-GB"/>
        </w:rPr>
        <w:t>low carbon cements have spurred the introduction</w:t>
      </w:r>
      <w:r w:rsidR="00CC507F" w:rsidRPr="00EF4AF1">
        <w:rPr>
          <w:lang w:val="en-GB"/>
        </w:rPr>
        <w:t xml:space="preserve"> of calcined clays </w:t>
      </w:r>
      <w:r w:rsidR="00B60EE5" w:rsidRPr="00EF4AF1">
        <w:rPr>
          <w:lang w:val="en-GB"/>
        </w:rPr>
        <w:t>for use as</w:t>
      </w:r>
      <w:r w:rsidR="00CC507F" w:rsidRPr="00EF4AF1">
        <w:rPr>
          <w:lang w:val="en-GB"/>
        </w:rPr>
        <w:t xml:space="preserve"> SCM</w:t>
      </w:r>
      <w:r w:rsidR="006B2D2B" w:rsidRPr="00EF4AF1">
        <w:rPr>
          <w:lang w:val="en-GB"/>
        </w:rPr>
        <w:t>s</w:t>
      </w:r>
      <w:r w:rsidR="00A859ED">
        <w:rPr>
          <w:lang w:val="en-GB"/>
        </w:rPr>
        <w:t xml:space="preserve"> </w:t>
      </w:r>
      <w:r w:rsidR="00A859ED">
        <w:rPr>
          <w:lang w:val="en-GB"/>
        </w:rPr>
        <w:fldChar w:fldCharType="begin">
          <w:fldData xml:space="preserve">PEVuZE5vdGU+PENpdGU+PEF1dGhvcj5KdWVuZ2VyPC9BdXRob3I+PFllYXI+MjAxOTwvWWVhcj48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</w:fldData>
        </w:fldChar>
      </w:r>
      <w:r w:rsidR="00B35458">
        <w:rPr>
          <w:lang w:val="en-GB"/>
        </w:rPr>
        <w:instrText xml:space="preserve"> ADDIN EN.CITE </w:instrText>
      </w:r>
      <w:r w:rsidR="00B35458">
        <w:rPr>
          <w:lang w:val="en-GB"/>
        </w:rPr>
        <w:fldChar w:fldCharType="begin">
          <w:fldData xml:space="preserve">PEVuZE5vdGU+PENpdGU+PEF1dGhvcj5KdWVuZ2VyPC9BdXRob3I+PFllYXI+MjAxOTwvWWVhcj48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</w:fldData>
        </w:fldChar>
      </w:r>
      <w:r w:rsidR="00B35458">
        <w:rPr>
          <w:lang w:val="en-GB"/>
        </w:rPr>
        <w:instrText xml:space="preserve"> ADDIN EN.CITE.DATA </w:instrText>
      </w:r>
      <w:r w:rsidR="00B35458">
        <w:rPr>
          <w:lang w:val="en-GB"/>
        </w:rPr>
      </w:r>
      <w:r w:rsidR="00B35458">
        <w:rPr>
          <w:lang w:val="en-GB"/>
        </w:rPr>
        <w:fldChar w:fldCharType="end"/>
      </w:r>
      <w:r w:rsidR="00A859ED">
        <w:rPr>
          <w:lang w:val="en-GB"/>
        </w:rPr>
      </w:r>
      <w:r w:rsidR="00A859ED">
        <w:rPr>
          <w:lang w:val="en-GB"/>
        </w:rPr>
        <w:fldChar w:fldCharType="separate"/>
      </w:r>
      <w:r w:rsidR="00A859ED">
        <w:rPr>
          <w:noProof/>
          <w:lang w:val="en-GB"/>
        </w:rPr>
        <w:t>[1-3]</w:t>
      </w:r>
      <w:r w:rsidR="00A859ED">
        <w:rPr>
          <w:lang w:val="en-GB"/>
        </w:rPr>
        <w:fldChar w:fldCharType="end"/>
      </w:r>
      <w:r w:rsidR="006B2D2B" w:rsidRPr="00EF4AF1">
        <w:rPr>
          <w:lang w:val="en-GB"/>
        </w:rPr>
        <w:t>.</w:t>
      </w:r>
      <w:r w:rsidRPr="00EF4AF1">
        <w:rPr>
          <w:lang w:val="en-GB"/>
        </w:rPr>
        <w:t xml:space="preserve"> </w:t>
      </w:r>
      <w:r w:rsidR="007609B7" w:rsidRPr="00EF4AF1">
        <w:rPr>
          <w:lang w:val="en-GB"/>
        </w:rPr>
        <w:t xml:space="preserve">To suit exploration and </w:t>
      </w:r>
      <w:r w:rsidR="00165582" w:rsidRPr="00EF4AF1">
        <w:rPr>
          <w:lang w:val="en-GB"/>
        </w:rPr>
        <w:t>extraction</w:t>
      </w:r>
      <w:r w:rsidR="007609B7" w:rsidRPr="00EF4AF1">
        <w:rPr>
          <w:lang w:val="en-GB"/>
        </w:rPr>
        <w:t xml:space="preserve"> purposes</w:t>
      </w:r>
      <w:r w:rsidR="006B6594" w:rsidRPr="00EF4AF1">
        <w:rPr>
          <w:lang w:val="en-GB"/>
        </w:rPr>
        <w:t xml:space="preserve">, </w:t>
      </w:r>
      <w:r w:rsidR="005C7A21" w:rsidRPr="00EF4AF1">
        <w:rPr>
          <w:lang w:val="en-GB"/>
        </w:rPr>
        <w:t xml:space="preserve">there is a need </w:t>
      </w:r>
      <w:r w:rsidR="00FA77A7" w:rsidRPr="00EF4AF1">
        <w:rPr>
          <w:lang w:val="en-GB"/>
        </w:rPr>
        <w:t xml:space="preserve">to extend the cement producer’s toolbox with </w:t>
      </w:r>
      <w:r w:rsidRPr="00EF4AF1">
        <w:rPr>
          <w:lang w:val="en-GB"/>
        </w:rPr>
        <w:t xml:space="preserve">reliable and </w:t>
      </w:r>
      <w:r w:rsidR="00E55489" w:rsidRPr="00EF4AF1">
        <w:rPr>
          <w:lang w:val="en-GB"/>
        </w:rPr>
        <w:t>i</w:t>
      </w:r>
      <w:r w:rsidR="00B3454B" w:rsidRPr="00EF4AF1">
        <w:rPr>
          <w:lang w:val="en-GB"/>
        </w:rPr>
        <w:t>nformative</w:t>
      </w:r>
      <w:r w:rsidRPr="00EF4AF1">
        <w:rPr>
          <w:lang w:val="en-GB"/>
        </w:rPr>
        <w:t xml:space="preserve"> characterization techniques</w:t>
      </w:r>
      <w:r w:rsidR="005C7A21" w:rsidRPr="00EF4AF1">
        <w:rPr>
          <w:lang w:val="en-GB"/>
        </w:rPr>
        <w:t>,</w:t>
      </w:r>
      <w:r w:rsidR="00C5461F" w:rsidRPr="00EF4AF1">
        <w:rPr>
          <w:lang w:val="en-GB"/>
        </w:rPr>
        <w:t xml:space="preserve"> robust to</w:t>
      </w:r>
      <w:r w:rsidR="00E55489" w:rsidRPr="00EF4AF1">
        <w:rPr>
          <w:lang w:val="en-GB"/>
        </w:rPr>
        <w:t>wards</w:t>
      </w:r>
      <w:r w:rsidR="005C7A21" w:rsidRPr="00EF4AF1">
        <w:rPr>
          <w:lang w:val="en-GB"/>
        </w:rPr>
        <w:t xml:space="preserve"> the</w:t>
      </w:r>
      <w:r w:rsidR="00C5461F" w:rsidRPr="00EF4AF1">
        <w:rPr>
          <w:lang w:val="en-GB"/>
        </w:rPr>
        <w:t xml:space="preserve"> natural diversity and complexity of common</w:t>
      </w:r>
      <w:r w:rsidR="008F5B73">
        <w:rPr>
          <w:lang w:val="en-GB"/>
        </w:rPr>
        <w:t xml:space="preserve"> and</w:t>
      </w:r>
      <w:r w:rsidR="00C5461F" w:rsidRPr="00EF4AF1">
        <w:rPr>
          <w:lang w:val="en-GB"/>
        </w:rPr>
        <w:t xml:space="preserve"> impure clays</w:t>
      </w:r>
      <w:r w:rsidR="008F5B73">
        <w:rPr>
          <w:lang w:val="en-GB"/>
        </w:rPr>
        <w:t xml:space="preserve"> </w:t>
      </w:r>
      <w:r w:rsidR="008F5B73">
        <w:rPr>
          <w:lang w:val="en-GB"/>
        </w:rPr>
        <w:fldChar w:fldCharType="begin">
          <w:fldData xml:space="preserve">PEVuZE5vdGU+PENpdGU+PEF1dGhvcj5NYWllcjwvQXV0aG9yPjxZZWFyPjIwMjE8L1llYXI+PFJl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</w:fldData>
        </w:fldChar>
      </w:r>
      <w:r w:rsidR="00B35458">
        <w:rPr>
          <w:lang w:val="en-GB"/>
        </w:rPr>
        <w:instrText xml:space="preserve"> ADDIN EN.CITE </w:instrText>
      </w:r>
      <w:r w:rsidR="00B35458">
        <w:rPr>
          <w:lang w:val="en-GB"/>
        </w:rPr>
        <w:fldChar w:fldCharType="begin">
          <w:fldData xml:space="preserve">PEVuZE5vdGU+PENpdGU+PEF1dGhvcj5NYWllcjwvQXV0aG9yPjxZZWFyPjIwMjE8L1llYXI+PFJl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</w:fldData>
        </w:fldChar>
      </w:r>
      <w:r w:rsidR="00B35458">
        <w:rPr>
          <w:lang w:val="en-GB"/>
        </w:rPr>
        <w:instrText xml:space="preserve"> ADDIN EN.CITE.DATA </w:instrText>
      </w:r>
      <w:r w:rsidR="00B35458">
        <w:rPr>
          <w:lang w:val="en-GB"/>
        </w:rPr>
      </w:r>
      <w:r w:rsidR="00B35458">
        <w:rPr>
          <w:lang w:val="en-GB"/>
        </w:rPr>
        <w:fldChar w:fldCharType="end"/>
      </w:r>
      <w:r w:rsidR="008F5B73">
        <w:rPr>
          <w:lang w:val="en-GB"/>
        </w:rPr>
      </w:r>
      <w:r w:rsidR="008F5B73">
        <w:rPr>
          <w:lang w:val="en-GB"/>
        </w:rPr>
        <w:fldChar w:fldCharType="separate"/>
      </w:r>
      <w:r w:rsidR="008F5B73">
        <w:rPr>
          <w:noProof/>
          <w:lang w:val="en-GB"/>
        </w:rPr>
        <w:t>[4-6]</w:t>
      </w:r>
      <w:r w:rsidR="008F5B73">
        <w:rPr>
          <w:lang w:val="en-GB"/>
        </w:rPr>
        <w:fldChar w:fldCharType="end"/>
      </w:r>
      <w:r w:rsidR="00165582" w:rsidRPr="00EF4AF1">
        <w:rPr>
          <w:lang w:val="en-GB"/>
        </w:rPr>
        <w:t>.</w:t>
      </w:r>
      <w:r w:rsidR="00A50868" w:rsidRPr="00EF4AF1">
        <w:rPr>
          <w:lang w:val="en-GB"/>
        </w:rPr>
        <w:t xml:space="preserve"> </w:t>
      </w:r>
      <w:r w:rsidR="00165582" w:rsidRPr="00EF4AF1">
        <w:rPr>
          <w:lang w:val="en-GB"/>
        </w:rPr>
        <w:t xml:space="preserve"> </w:t>
      </w:r>
    </w:p>
    <w:p w14:paraId="77A2023B" w14:textId="77777777" w:rsidR="00394686" w:rsidRPr="00EF4AF1" w:rsidRDefault="00394686">
      <w:pPr>
        <w:rPr>
          <w:lang w:val="en-GB"/>
        </w:rPr>
      </w:pPr>
    </w:p>
    <w:p w14:paraId="6A8A45D0" w14:textId="377BCD35" w:rsidR="00BE761C" w:rsidRDefault="00394686">
      <w:pPr>
        <w:rPr>
          <w:lang w:val="en-GB"/>
        </w:rPr>
      </w:pPr>
      <w:r w:rsidRPr="00EF4AF1">
        <w:rPr>
          <w:lang w:val="en-GB"/>
        </w:rPr>
        <w:t xml:space="preserve">Clays have </w:t>
      </w:r>
      <w:r w:rsidR="00621FD3">
        <w:rPr>
          <w:lang w:val="en-GB"/>
        </w:rPr>
        <w:t>always</w:t>
      </w:r>
      <w:r w:rsidRPr="00EF4AF1">
        <w:rPr>
          <w:lang w:val="en-GB"/>
        </w:rPr>
        <w:t xml:space="preserve"> been tedious </w:t>
      </w:r>
      <w:r w:rsidR="00CC1B9B" w:rsidRPr="00EF4AF1">
        <w:rPr>
          <w:lang w:val="en-GB"/>
        </w:rPr>
        <w:t xml:space="preserve">materials </w:t>
      </w:r>
      <w:r w:rsidRPr="00EF4AF1">
        <w:rPr>
          <w:lang w:val="en-GB"/>
        </w:rPr>
        <w:t>to characterize in terms of composition</w:t>
      </w:r>
      <w:r w:rsidR="00CC1B9B" w:rsidRPr="00EF4AF1">
        <w:rPr>
          <w:lang w:val="en-GB"/>
        </w:rPr>
        <w:t xml:space="preserve"> and microstructure</w:t>
      </w:r>
      <w:r w:rsidRPr="00EF4AF1">
        <w:rPr>
          <w:lang w:val="en-GB"/>
        </w:rPr>
        <w:t>. The</w:t>
      </w:r>
      <w:r w:rsidR="00477126">
        <w:rPr>
          <w:lang w:val="en-GB"/>
        </w:rPr>
        <w:t>,</w:t>
      </w:r>
      <w:r w:rsidRPr="00EF4AF1">
        <w:rPr>
          <w:lang w:val="en-GB"/>
        </w:rPr>
        <w:t xml:space="preserve"> by definition</w:t>
      </w:r>
      <w:r w:rsidR="00477126">
        <w:rPr>
          <w:lang w:val="en-GB"/>
        </w:rPr>
        <w:t>,</w:t>
      </w:r>
      <w:r w:rsidRPr="00EF4AF1">
        <w:rPr>
          <w:lang w:val="en-GB"/>
        </w:rPr>
        <w:t xml:space="preserve"> fine-grained nature of clays</w:t>
      </w:r>
      <w:r w:rsidR="00621FD3">
        <w:rPr>
          <w:lang w:val="en-GB"/>
        </w:rPr>
        <w:t xml:space="preserve"> </w:t>
      </w:r>
      <w:r w:rsidRPr="00EF4AF1">
        <w:rPr>
          <w:lang w:val="en-GB"/>
        </w:rPr>
        <w:t>and</w:t>
      </w:r>
      <w:r w:rsidR="00621FD3">
        <w:rPr>
          <w:lang w:val="en-GB"/>
        </w:rPr>
        <w:t xml:space="preserve"> their</w:t>
      </w:r>
      <w:r w:rsidRPr="00EF4AF1">
        <w:rPr>
          <w:lang w:val="en-GB"/>
        </w:rPr>
        <w:t xml:space="preserve"> mineralogical complexity </w:t>
      </w:r>
      <w:r w:rsidR="00621FD3">
        <w:rPr>
          <w:lang w:val="en-GB"/>
        </w:rPr>
        <w:t>made it difficult to study them using</w:t>
      </w:r>
      <w:r w:rsidR="00CC1B9B" w:rsidRPr="00EF4AF1">
        <w:rPr>
          <w:lang w:val="en-GB"/>
        </w:rPr>
        <w:t xml:space="preserve"> classical geological tools</w:t>
      </w:r>
      <w:r w:rsidR="00E52707">
        <w:rPr>
          <w:lang w:val="en-GB"/>
        </w:rPr>
        <w:t>,</w:t>
      </w:r>
      <w:r w:rsidR="00CC1B9B" w:rsidRPr="00EF4AF1">
        <w:rPr>
          <w:lang w:val="en-GB"/>
        </w:rPr>
        <w:t xml:space="preserve"> such as optical microscopy. It was mainly the introduction of X-ray powder diffraction that led to the development of clay mineralogy</w:t>
      </w:r>
      <w:r w:rsidR="00D930AD">
        <w:rPr>
          <w:lang w:val="en-GB"/>
        </w:rPr>
        <w:t xml:space="preserve"> </w:t>
      </w:r>
      <w:r w:rsidR="00D930AD">
        <w:rPr>
          <w:lang w:val="en-GB"/>
        </w:rPr>
        <w:fldChar w:fldCharType="begin"/>
      </w:r>
      <w:r w:rsidR="00E17260">
        <w:rPr>
          <w:lang w:val="en-GB"/>
        </w:rPr>
        <w:instrText xml:space="preserve"> ADDIN EN.CITE &lt;EndNote&gt;&lt;Cite&gt;&lt;Author&gt;Brindley&lt;/Author&gt;&lt;Year&gt;1980&lt;/Year&gt;&lt;RecNum&gt;6664&lt;/RecNum&gt;&lt;DisplayText&gt;[7, 8]&lt;/DisplayText&gt;&lt;record&gt;&lt;rec-number&gt;6664&lt;/rec-number&gt;&lt;foreign-keys&gt;&lt;key app="EN" db-id="tezsep50i2xrekerdsqpv0roar2sepdwt9tp" timestamp="1620124043" guid="1d482f42-9877-459b-a87d-69228fd7b345"&gt;6664&lt;/key&gt;&lt;/foreign-keys&gt;&lt;ref-type name="Journal Article"&gt;17&lt;/ref-type&gt;&lt;contributors&gt;&lt;authors&gt;&lt;author&gt;Brindley, GW&lt;/author&gt;&lt;author&gt;Brown, G&lt;/author&gt;&lt;/authors&gt;&lt;/contributors&gt;&lt;titles&gt;&lt;title&gt;Quantitative X-ray mineral analysis of clays&lt;/title&gt;&lt;secondary-title&gt;Crystal structures of clay minerals and their X-ray identification&lt;/secondary-title&gt;&lt;/titles&gt;&lt;periodical&gt;&lt;full-title&gt;Crystal structures of clay minerals and their X-ray identification&lt;/full-title&gt;&lt;/periodical&gt;&lt;pages&gt;411-438&lt;/pages&gt;&lt;volume&gt;5&lt;/volume&gt;&lt;dates&gt;&lt;year&gt;1980&lt;/year&gt;&lt;/dates&gt;&lt;urls&gt;&lt;/urls&gt;&lt;/record&gt;&lt;/Cite&gt;&lt;Cite&gt;&lt;Author&gt;Moore&lt;/Author&gt;&lt;Year&gt;1997&lt;/Year&gt;&lt;RecNum&gt;6186&lt;/RecNum&gt;&lt;record&gt;&lt;rec-number&gt;6186&lt;/rec-number&gt;&lt;foreign-keys&gt;&lt;key app="EN" db-id="tezsep50i2xrekerdsqpv0roar2sepdwt9tp" timestamp="1598983941" guid="f2c29f67-94c8-4e49-81e4-099b9081a32a"&gt;6186&lt;/key&gt;&lt;/foreign-keys&gt;&lt;ref-type name="Book"&gt;6&lt;/ref-type&gt;&lt;contributors&gt;&lt;authors&gt;&lt;author&gt;Moore, Duane Milton&lt;/author&gt;&lt;author&gt;Reynolds, Robert C Jr.&lt;/author&gt;&lt;/authors&gt;&lt;/contributors&gt;&lt;titles&gt;&lt;title&gt;X-ray Diffraction and the Identification and Analysis of Clay Minerals&lt;/title&gt;&lt;/titles&gt;&lt;edition&gt;2nd&lt;/edition&gt;&lt;section&gt;378&lt;/section&gt;&lt;dates&gt;&lt;year&gt;1997&lt;/year&gt;&lt;/dates&gt;&lt;pub-location&gt;Oxford, New York&lt;/pub-location&gt;&lt;publisher&gt;Oxford University Press (OUP)&lt;/publisher&gt;&lt;isbn&gt;019505170X&lt;/isbn&gt;&lt;urls&gt;&lt;/urls&gt;&lt;/record&gt;&lt;/Cite&gt;&lt;/EndNote&gt;</w:instrText>
      </w:r>
      <w:r w:rsidR="00D930AD">
        <w:rPr>
          <w:lang w:val="en-GB"/>
        </w:rPr>
        <w:fldChar w:fldCharType="separate"/>
      </w:r>
      <w:r w:rsidR="00D930AD">
        <w:rPr>
          <w:noProof/>
          <w:lang w:val="en-GB"/>
        </w:rPr>
        <w:t>[7, 8]</w:t>
      </w:r>
      <w:r w:rsidR="00D930AD">
        <w:rPr>
          <w:lang w:val="en-GB"/>
        </w:rPr>
        <w:fldChar w:fldCharType="end"/>
      </w:r>
      <w:r w:rsidR="00CC1B9B" w:rsidRPr="00EF4AF1">
        <w:rPr>
          <w:lang w:val="en-GB"/>
        </w:rPr>
        <w:t>. Complemented by chemical analysis, thermogravimetric analysis and spectroscop</w:t>
      </w:r>
      <w:r w:rsidR="00261110" w:rsidRPr="00EF4AF1">
        <w:rPr>
          <w:lang w:val="en-GB"/>
        </w:rPr>
        <w:t>ic techniques</w:t>
      </w:r>
      <w:r w:rsidR="00CC1B9B" w:rsidRPr="00EF4AF1">
        <w:rPr>
          <w:lang w:val="en-GB"/>
        </w:rPr>
        <w:t>, and combined with powerful computational tools</w:t>
      </w:r>
      <w:r w:rsidR="00BE6DC1" w:rsidRPr="00EF4AF1">
        <w:rPr>
          <w:lang w:val="en-GB"/>
        </w:rPr>
        <w:t>,</w:t>
      </w:r>
      <w:r w:rsidR="00CC1B9B" w:rsidRPr="00EF4AF1">
        <w:rPr>
          <w:lang w:val="en-GB"/>
        </w:rPr>
        <w:t xml:space="preserve"> clay mineralogists are now able to quantitatively determine the mineralogical make-up of clays to an unprecedented level of detail.</w:t>
      </w:r>
      <w:r w:rsidR="00261110" w:rsidRPr="00EF4AF1">
        <w:rPr>
          <w:lang w:val="en-GB"/>
        </w:rPr>
        <w:t xml:space="preserve"> Outstanding exploits of analytical prowess are featured </w:t>
      </w:r>
      <w:r w:rsidR="00E16D30">
        <w:rPr>
          <w:lang w:val="en-GB"/>
        </w:rPr>
        <w:t>in</w:t>
      </w:r>
      <w:r w:rsidR="00261110" w:rsidRPr="00EF4AF1">
        <w:rPr>
          <w:lang w:val="en-GB"/>
        </w:rPr>
        <w:t xml:space="preserve"> the so-called Reynold’s Cup, a </w:t>
      </w:r>
      <w:r w:rsidR="00A962EF">
        <w:rPr>
          <w:lang w:val="en-GB"/>
        </w:rPr>
        <w:t>bi-</w:t>
      </w:r>
      <w:r w:rsidR="00261110" w:rsidRPr="00EF4AF1">
        <w:rPr>
          <w:lang w:val="en-GB"/>
        </w:rPr>
        <w:t xml:space="preserve">annual global contest in quantitative mineralogical analysis of clays, </w:t>
      </w:r>
      <w:r w:rsidR="00CD36EE">
        <w:rPr>
          <w:lang w:val="en-GB"/>
        </w:rPr>
        <w:t>where</w:t>
      </w:r>
      <w:r w:rsidR="00261110" w:rsidRPr="00EF4AF1">
        <w:rPr>
          <w:lang w:val="en-GB"/>
        </w:rPr>
        <w:t xml:space="preserve"> lau</w:t>
      </w:r>
      <w:r w:rsidR="00571B83">
        <w:rPr>
          <w:lang w:val="en-GB"/>
        </w:rPr>
        <w:t>reates</w:t>
      </w:r>
      <w:r w:rsidR="00261110" w:rsidRPr="00EF4AF1">
        <w:rPr>
          <w:lang w:val="en-GB"/>
        </w:rPr>
        <w:t xml:space="preserve"> </w:t>
      </w:r>
      <w:r w:rsidR="00571B83">
        <w:rPr>
          <w:lang w:val="en-GB"/>
        </w:rPr>
        <w:t>succeed</w:t>
      </w:r>
      <w:r w:rsidR="00261110" w:rsidRPr="00EF4AF1">
        <w:rPr>
          <w:lang w:val="en-GB"/>
        </w:rPr>
        <w:t xml:space="preserve"> in accurately analysing challenging synthetic clay samples comprising up to 30 different mineral phases</w:t>
      </w:r>
      <w:r w:rsidR="002F3EDB">
        <w:rPr>
          <w:lang w:val="en-GB"/>
        </w:rPr>
        <w:t xml:space="preserve"> </w:t>
      </w:r>
      <w:r w:rsidR="009C5FD2">
        <w:rPr>
          <w:lang w:val="en-GB"/>
        </w:rPr>
        <w:fldChar w:fldCharType="begin"/>
      </w:r>
      <w:r w:rsidR="00E17260">
        <w:rPr>
          <w:lang w:val="en-GB"/>
        </w:rPr>
        <w:instrText xml:space="preserve"> ADDIN EN.CITE &lt;EndNote&gt;&lt;Cite&gt;&lt;Author&gt;Raven&lt;/Author&gt;&lt;Year&gt;2017&lt;/Year&gt;&lt;RecNum&gt;6666&lt;/RecNum&gt;&lt;DisplayText&gt;[9, 10]&lt;/DisplayText&gt;&lt;record&gt;&lt;rec-number&gt;6666&lt;/rec-number&gt;&lt;foreign-keys&gt;&lt;key app="EN" db-id="tezsep50i2xrekerdsqpv0roar2sepdwt9tp" timestamp="1620124189" guid="6b53f6ed-e718-423a-af06-a93c28a33a87"&gt;6666&lt;/key&gt;&lt;/foreign-keys&gt;&lt;ref-type name="Journal Article"&gt;17&lt;/ref-type&gt;&lt;contributors&gt;&lt;authors&gt;&lt;author&gt;Raven, Mark D&lt;/author&gt;&lt;author&gt;Self, Peter G&lt;/author&gt;&lt;/authors&gt;&lt;/contributors&gt;&lt;titles&gt;&lt;title&gt;Outcomes of 12 years of the Reynolds Cup quantitative mineral analysis round robin&lt;/title&gt;&lt;secondary-title&gt;Clays and Clay Minerals&lt;/secondary-title&gt;&lt;/titles&gt;&lt;periodical&gt;&lt;full-title&gt;Clays and Clay Minerals&lt;/full-title&gt;&lt;/periodical&gt;&lt;pages&gt;122-134&lt;/pages&gt;&lt;volume&gt;65&lt;/volume&gt;&lt;number&gt;2&lt;/number&gt;&lt;dates&gt;&lt;year&gt;2017&lt;/year&gt;&lt;/dates&gt;&lt;isbn&gt;1552-8367&lt;/isbn&gt;&lt;urls&gt;&lt;/urls&gt;&lt;/record&gt;&lt;/Cite&gt;&lt;Cite&gt;&lt;Author&gt;Omotoso&lt;/Author&gt;&lt;Year&gt;2006&lt;/Year&gt;&lt;RecNum&gt;6665&lt;/RecNum&gt;&lt;record&gt;&lt;rec-number&gt;6665&lt;/rec-number&gt;&lt;foreign-keys&gt;&lt;key app="EN" db-id="tezsep50i2xrekerdsqpv0roar2sepdwt9tp" timestamp="1620124146" guid="d052bd2c-9727-4b99-b07e-5913d33d7b3a"&gt;6665&lt;/key&gt;&lt;/foreign-keys&gt;&lt;ref-type name="Journal Article"&gt;17&lt;/ref-type&gt;&lt;contributors&gt;&lt;authors&gt;&lt;author&gt;Omotoso, Oladipo&lt;/author&gt;&lt;author&gt;McCarty, Douglas K&lt;/author&gt;&lt;author&gt;Hillier, Stephen&lt;/author&gt;&lt;author&gt;Kleeberg, Reinhard&lt;/author&gt;&lt;/authors&gt;&lt;/contributors&gt;&lt;titles&gt;&lt;title&gt;Some successful approaches to quantitative mineral analysis as revealed by the 3rd Reynolds Cup contest&lt;/title&gt;&lt;secondary-title&gt;Clays and Clay Minerals&lt;/secondary-title&gt;&lt;/titles&gt;&lt;periodical&gt;&lt;full-title&gt;Clays and Clay Minerals&lt;/full-title&gt;&lt;/periodical&gt;&lt;pages&gt;748-760&lt;/pages&gt;&lt;volume&gt;54&lt;/volume&gt;&lt;number&gt;6&lt;/number&gt;&lt;dates&gt;&lt;year&gt;2006&lt;/year&gt;&lt;/dates&gt;&lt;isbn&gt;0009-8604&lt;/isbn&gt;&lt;urls&gt;&lt;/urls&gt;&lt;/record&gt;&lt;/Cite&gt;&lt;/EndNote&gt;</w:instrText>
      </w:r>
      <w:r w:rsidR="009C5FD2">
        <w:rPr>
          <w:lang w:val="en-GB"/>
        </w:rPr>
        <w:fldChar w:fldCharType="separate"/>
      </w:r>
      <w:r w:rsidR="001E3778">
        <w:rPr>
          <w:noProof/>
          <w:lang w:val="en-GB"/>
        </w:rPr>
        <w:t>[9, 10]</w:t>
      </w:r>
      <w:r w:rsidR="009C5FD2">
        <w:rPr>
          <w:lang w:val="en-GB"/>
        </w:rPr>
        <w:fldChar w:fldCharType="end"/>
      </w:r>
      <w:r w:rsidR="00261110" w:rsidRPr="00EF4AF1">
        <w:rPr>
          <w:lang w:val="en-GB"/>
        </w:rPr>
        <w:t>.</w:t>
      </w:r>
    </w:p>
    <w:p w14:paraId="237C43B8" w14:textId="77777777" w:rsidR="00A249A8" w:rsidRPr="00EF4AF1" w:rsidRDefault="00A249A8">
      <w:pPr>
        <w:rPr>
          <w:lang w:val="en-GB"/>
        </w:rPr>
      </w:pPr>
    </w:p>
    <w:p w14:paraId="6EDB736C" w14:textId="4AC8F263" w:rsidR="002641E5" w:rsidRPr="00EF4AF1" w:rsidRDefault="00EC7E8C">
      <w:pPr>
        <w:rPr>
          <w:lang w:val="en-GB"/>
        </w:rPr>
      </w:pPr>
      <w:r w:rsidRPr="00EF4AF1">
        <w:rPr>
          <w:lang w:val="en-GB"/>
        </w:rPr>
        <w:t>Recent</w:t>
      </w:r>
      <w:r w:rsidR="007E50CE" w:rsidRPr="00EF4AF1">
        <w:rPr>
          <w:lang w:val="en-GB"/>
        </w:rPr>
        <w:t xml:space="preserve"> advances</w:t>
      </w:r>
      <w:r w:rsidR="00B8226D" w:rsidRPr="00EF4AF1">
        <w:rPr>
          <w:lang w:val="en-GB"/>
        </w:rPr>
        <w:t xml:space="preserve"> in clay mineralogical analysis were </w:t>
      </w:r>
      <w:r w:rsidR="00A249A8">
        <w:rPr>
          <w:lang w:val="en-GB"/>
        </w:rPr>
        <w:t xml:space="preserve">mainly </w:t>
      </w:r>
      <w:r w:rsidR="00B8226D" w:rsidRPr="00EF4AF1">
        <w:rPr>
          <w:lang w:val="en-GB"/>
        </w:rPr>
        <w:t xml:space="preserve">driven </w:t>
      </w:r>
      <w:r w:rsidR="000A0E61" w:rsidRPr="00EF4AF1">
        <w:rPr>
          <w:lang w:val="en-GB"/>
        </w:rPr>
        <w:t>by extractive industries</w:t>
      </w:r>
      <w:r w:rsidR="001F32A8" w:rsidRPr="00EF4AF1">
        <w:rPr>
          <w:lang w:val="en-GB"/>
        </w:rPr>
        <w:t>.</w:t>
      </w:r>
      <w:r w:rsidR="000A0E61" w:rsidRPr="00EF4AF1">
        <w:rPr>
          <w:lang w:val="en-GB"/>
        </w:rPr>
        <w:t xml:space="preserve"> </w:t>
      </w:r>
      <w:r w:rsidR="001F32A8" w:rsidRPr="00EF4AF1">
        <w:rPr>
          <w:lang w:val="en-GB"/>
        </w:rPr>
        <w:t>I</w:t>
      </w:r>
      <w:r w:rsidR="002E4034" w:rsidRPr="00EF4AF1">
        <w:rPr>
          <w:lang w:val="en-GB"/>
        </w:rPr>
        <w:t>n particular</w:t>
      </w:r>
      <w:r w:rsidR="00A249A8">
        <w:rPr>
          <w:lang w:val="en-GB"/>
        </w:rPr>
        <w:t>,</w:t>
      </w:r>
      <w:r w:rsidR="002E4034" w:rsidRPr="00EF4AF1">
        <w:rPr>
          <w:lang w:val="en-GB"/>
        </w:rPr>
        <w:t xml:space="preserve"> oil and gas exploration</w:t>
      </w:r>
      <w:r w:rsidR="00B41E56" w:rsidRPr="00EF4AF1">
        <w:rPr>
          <w:lang w:val="en-GB"/>
        </w:rPr>
        <w:t xml:space="preserve"> ha</w:t>
      </w:r>
      <w:r w:rsidR="003C633D" w:rsidRPr="00EF4AF1">
        <w:rPr>
          <w:lang w:val="en-GB"/>
        </w:rPr>
        <w:t>s</w:t>
      </w:r>
      <w:r w:rsidR="00B41E56" w:rsidRPr="00EF4AF1">
        <w:rPr>
          <w:lang w:val="en-GB"/>
        </w:rPr>
        <w:t xml:space="preserve"> </w:t>
      </w:r>
      <w:r w:rsidR="005919ED" w:rsidRPr="00EF4AF1">
        <w:rPr>
          <w:lang w:val="en-GB"/>
        </w:rPr>
        <w:t>exploited the complex</w:t>
      </w:r>
      <w:r w:rsidR="00B67DD5" w:rsidRPr="00EF4AF1">
        <w:rPr>
          <w:lang w:val="en-GB"/>
        </w:rPr>
        <w:t xml:space="preserve"> and characteristic</w:t>
      </w:r>
      <w:r w:rsidR="005919ED" w:rsidRPr="00EF4AF1">
        <w:rPr>
          <w:lang w:val="en-GB"/>
        </w:rPr>
        <w:t xml:space="preserve"> </w:t>
      </w:r>
      <w:r w:rsidR="001F32A8" w:rsidRPr="00EF4AF1">
        <w:rPr>
          <w:lang w:val="en-GB"/>
        </w:rPr>
        <w:t>mineralogy</w:t>
      </w:r>
      <w:r w:rsidR="005919ED" w:rsidRPr="00EF4AF1">
        <w:rPr>
          <w:lang w:val="en-GB"/>
        </w:rPr>
        <w:t xml:space="preserve"> of clays as a </w:t>
      </w:r>
      <w:r w:rsidR="004B7148" w:rsidRPr="00EF4AF1">
        <w:rPr>
          <w:lang w:val="en-GB"/>
        </w:rPr>
        <w:t xml:space="preserve">fingerprint </w:t>
      </w:r>
      <w:r w:rsidR="00571B83">
        <w:rPr>
          <w:lang w:val="en-GB"/>
        </w:rPr>
        <w:t>for</w:t>
      </w:r>
      <w:r w:rsidR="004B7148" w:rsidRPr="00EF4AF1">
        <w:rPr>
          <w:lang w:val="en-GB"/>
        </w:rPr>
        <w:t xml:space="preserve"> decoding</w:t>
      </w:r>
      <w:r w:rsidR="00E1637A">
        <w:rPr>
          <w:lang w:val="en-GB"/>
        </w:rPr>
        <w:t xml:space="preserve"> reservoir</w:t>
      </w:r>
      <w:r w:rsidR="004B7148" w:rsidRPr="00EF4AF1">
        <w:rPr>
          <w:lang w:val="en-GB"/>
        </w:rPr>
        <w:t xml:space="preserve"> rock sequences</w:t>
      </w:r>
      <w:r w:rsidR="00B67DD5" w:rsidRPr="00EF4AF1">
        <w:rPr>
          <w:lang w:val="en-GB"/>
        </w:rPr>
        <w:t xml:space="preserve"> or </w:t>
      </w:r>
      <w:r w:rsidR="009C4284" w:rsidRPr="00EF4AF1">
        <w:rPr>
          <w:lang w:val="en-GB"/>
        </w:rPr>
        <w:t xml:space="preserve">hydrocarbon source rock </w:t>
      </w:r>
      <w:r w:rsidR="00B67DD5" w:rsidRPr="00EF4AF1">
        <w:rPr>
          <w:lang w:val="en-GB"/>
        </w:rPr>
        <w:t>matur</w:t>
      </w:r>
      <w:r w:rsidR="009C4284" w:rsidRPr="00EF4AF1">
        <w:rPr>
          <w:lang w:val="en-GB"/>
        </w:rPr>
        <w:t>ity</w:t>
      </w:r>
      <w:r w:rsidR="001E3778">
        <w:rPr>
          <w:lang w:val="en-GB"/>
        </w:rPr>
        <w:t xml:space="preserve"> </w:t>
      </w:r>
      <w:r w:rsidR="0041170F">
        <w:rPr>
          <w:lang w:val="en-GB"/>
        </w:rPr>
        <w:fldChar w:fldCharType="begin"/>
      </w:r>
      <w:r w:rsidR="0041170F">
        <w:rPr>
          <w:lang w:val="en-GB"/>
        </w:rPr>
        <w:instrText xml:space="preserve"> ADDIN EN.CITE &lt;EndNote&gt;&lt;Cite&gt;&lt;Author&gt;Środoń&lt;/Author&gt;&lt;Year&gt;2006&lt;/Year&gt;&lt;RecNum&gt;6626&lt;/RecNum&gt;&lt;DisplayText&gt;[11]&lt;/DisplayText&gt;&lt;record&gt;&lt;rec-number&gt;6626&lt;/rec-number&gt;&lt;foreign-keys&gt;&lt;key app="EN" db-id="tezsep50i2xrekerdsqpv0roar2sepdwt9tp" timestamp="1617183070" guid="8be677fb-9f61-407f-ae92-e8027a5c1e29"&gt;6626&lt;/key&gt;&lt;/foreign-keys&gt;&lt;ref-type name="Journal Article"&gt;17&lt;/ref-type&gt;&lt;contributors&gt;&lt;authors&gt;&lt;author&gt;Środoń, Jan&lt;/author&gt;&lt;/authors&gt;&lt;/contributors&gt;&lt;titles&gt;&lt;title&gt;Identification and quantitative analysis of clay minerals&lt;/title&gt;&lt;secondary-title&gt;Developments in Clay Science&lt;/secondary-title&gt;&lt;/titles&gt;&lt;periodical&gt;&lt;full-title&gt;Developments in clay science&lt;/full-title&gt;&lt;/periodical&gt;&lt;pages&gt;765-787&lt;/pages&gt;&lt;volume&gt;1&lt;/volume&gt;&lt;dates&gt;&lt;year&gt;2006&lt;/year&gt;&lt;/dates&gt;&lt;isbn&gt;1572-4352&lt;/isbn&gt;&lt;urls&gt;&lt;/urls&gt;&lt;/record&gt;&lt;/Cite&gt;&lt;/EndNote&gt;</w:instrText>
      </w:r>
      <w:r w:rsidR="0041170F">
        <w:rPr>
          <w:lang w:val="en-GB"/>
        </w:rPr>
        <w:fldChar w:fldCharType="separate"/>
      </w:r>
      <w:r w:rsidR="0041170F">
        <w:rPr>
          <w:noProof/>
          <w:lang w:val="en-GB"/>
        </w:rPr>
        <w:t>[11]</w:t>
      </w:r>
      <w:r w:rsidR="0041170F">
        <w:rPr>
          <w:lang w:val="en-GB"/>
        </w:rPr>
        <w:fldChar w:fldCharType="end"/>
      </w:r>
      <w:r w:rsidR="002E4034" w:rsidRPr="00EF4AF1">
        <w:rPr>
          <w:lang w:val="en-GB"/>
        </w:rPr>
        <w:t>.</w:t>
      </w:r>
      <w:r w:rsidR="006B7523" w:rsidRPr="00EF4AF1">
        <w:rPr>
          <w:lang w:val="en-GB"/>
        </w:rPr>
        <w:t xml:space="preserve"> </w:t>
      </w:r>
      <w:r w:rsidR="00F821CB" w:rsidRPr="00EF4AF1">
        <w:rPr>
          <w:lang w:val="en-GB"/>
        </w:rPr>
        <w:t xml:space="preserve">Other industries have focused on more accessible characteristics such as </w:t>
      </w:r>
      <w:r w:rsidR="00046241" w:rsidRPr="00EF4AF1">
        <w:rPr>
          <w:lang w:val="en-GB"/>
        </w:rPr>
        <w:t>bulk chemical composition</w:t>
      </w:r>
      <w:r w:rsidR="009F408E" w:rsidRPr="00EF4AF1">
        <w:rPr>
          <w:lang w:val="en-GB"/>
        </w:rPr>
        <w:t xml:space="preserve"> or</w:t>
      </w:r>
      <w:r w:rsidR="00046241" w:rsidRPr="00EF4AF1">
        <w:rPr>
          <w:lang w:val="en-GB"/>
        </w:rPr>
        <w:t xml:space="preserve"> colour</w:t>
      </w:r>
      <w:r w:rsidR="004F2256" w:rsidRPr="00EF4AF1">
        <w:rPr>
          <w:lang w:val="en-GB"/>
        </w:rPr>
        <w:t xml:space="preserve"> to define acceptance criteria.</w:t>
      </w:r>
      <w:r w:rsidR="00E1637A">
        <w:rPr>
          <w:lang w:val="en-GB"/>
        </w:rPr>
        <w:t xml:space="preserve"> </w:t>
      </w:r>
      <w:r w:rsidR="006376A5">
        <w:rPr>
          <w:lang w:val="en-GB"/>
        </w:rPr>
        <w:t>R</w:t>
      </w:r>
      <w:r w:rsidR="00041889">
        <w:rPr>
          <w:lang w:val="en-GB"/>
        </w:rPr>
        <w:t xml:space="preserve">ecent work has shown that </w:t>
      </w:r>
      <w:r w:rsidR="00C93C5A">
        <w:rPr>
          <w:lang w:val="en-GB"/>
        </w:rPr>
        <w:t xml:space="preserve">the reactivity and performance of calcined clays </w:t>
      </w:r>
      <w:r w:rsidR="001F2F3F">
        <w:rPr>
          <w:lang w:val="en-GB"/>
        </w:rPr>
        <w:t xml:space="preserve">as SCM </w:t>
      </w:r>
      <w:r w:rsidR="00C93C5A">
        <w:rPr>
          <w:lang w:val="en-GB"/>
        </w:rPr>
        <w:t xml:space="preserve">depend strongly on the mineralogical </w:t>
      </w:r>
      <w:r w:rsidR="001F2F3F">
        <w:rPr>
          <w:lang w:val="en-GB"/>
        </w:rPr>
        <w:t xml:space="preserve">composition of the raw clay, and that </w:t>
      </w:r>
      <w:r w:rsidR="006339A9">
        <w:rPr>
          <w:lang w:val="en-GB"/>
        </w:rPr>
        <w:t>low grade kaolinitic (</w:t>
      </w:r>
      <w:r w:rsidR="00A03EAD">
        <w:rPr>
          <w:lang w:val="en-GB"/>
        </w:rPr>
        <w:t>30-40 wt.% kaolinite) and</w:t>
      </w:r>
      <w:r w:rsidR="006339A9">
        <w:rPr>
          <w:lang w:val="en-GB"/>
        </w:rPr>
        <w:t xml:space="preserve"> </w:t>
      </w:r>
      <w:r w:rsidR="00A03EAD">
        <w:rPr>
          <w:lang w:val="en-GB"/>
        </w:rPr>
        <w:t>other</w:t>
      </w:r>
      <w:r w:rsidR="006339A9">
        <w:rPr>
          <w:lang w:val="en-GB"/>
        </w:rPr>
        <w:t xml:space="preserve"> </w:t>
      </w:r>
      <w:r w:rsidR="00F15E9D">
        <w:rPr>
          <w:lang w:val="en-GB"/>
        </w:rPr>
        <w:t xml:space="preserve">common, impure clays </w:t>
      </w:r>
      <w:r w:rsidR="00E75A8B">
        <w:rPr>
          <w:lang w:val="en-GB"/>
        </w:rPr>
        <w:t xml:space="preserve">can </w:t>
      </w:r>
      <w:r w:rsidR="006376A5">
        <w:rPr>
          <w:lang w:val="en-GB"/>
        </w:rPr>
        <w:t xml:space="preserve">also </w:t>
      </w:r>
      <w:r w:rsidR="00E75A8B">
        <w:rPr>
          <w:lang w:val="en-GB"/>
        </w:rPr>
        <w:t xml:space="preserve">show </w:t>
      </w:r>
      <w:r w:rsidR="00371B86">
        <w:rPr>
          <w:lang w:val="en-GB"/>
        </w:rPr>
        <w:t>acceptable</w:t>
      </w:r>
      <w:r w:rsidR="006F6328">
        <w:rPr>
          <w:lang w:val="en-GB"/>
        </w:rPr>
        <w:t xml:space="preserve"> </w:t>
      </w:r>
      <w:r w:rsidR="00371B86">
        <w:rPr>
          <w:lang w:val="en-GB"/>
        </w:rPr>
        <w:t>cementitious properties</w:t>
      </w:r>
      <w:r w:rsidR="006F1B83">
        <w:rPr>
          <w:lang w:val="en-GB"/>
        </w:rPr>
        <w:t xml:space="preserve"> after calcination</w:t>
      </w:r>
      <w:r w:rsidR="0041170F">
        <w:rPr>
          <w:lang w:val="en-GB"/>
        </w:rPr>
        <w:t xml:space="preserve"> </w:t>
      </w:r>
      <w:r w:rsidR="006376A5">
        <w:rPr>
          <w:lang w:val="en-GB"/>
        </w:rPr>
        <w:fldChar w:fldCharType="begin">
          <w:fldData xml:space="preserve">PEVuZE5vdGU+PENpdGU+PEF1dGhvcj5BdmV0PC9BdXRob3I+PFllYXI+MjAxODwvWWVhcj48UmVj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</w:fldData>
        </w:fldChar>
      </w:r>
      <w:r w:rsidR="00B35458">
        <w:rPr>
          <w:lang w:val="en-GB"/>
        </w:rPr>
        <w:instrText xml:space="preserve"> ADDIN EN.CITE </w:instrText>
      </w:r>
      <w:r w:rsidR="00B35458">
        <w:rPr>
          <w:lang w:val="en-GB"/>
        </w:rPr>
        <w:fldChar w:fldCharType="begin">
          <w:fldData xml:space="preserve">PEVuZE5vdGU+PENpdGU+PEF1dGhvcj5BdmV0PC9BdXRob3I+PFllYXI+MjAxODwvWWVhcj48UmVj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</w:fldData>
        </w:fldChar>
      </w:r>
      <w:r w:rsidR="00B35458">
        <w:rPr>
          <w:lang w:val="en-GB"/>
        </w:rPr>
        <w:instrText xml:space="preserve"> ADDIN EN.CITE.DATA </w:instrText>
      </w:r>
      <w:r w:rsidR="00B35458">
        <w:rPr>
          <w:lang w:val="en-GB"/>
        </w:rPr>
      </w:r>
      <w:r w:rsidR="00B35458">
        <w:rPr>
          <w:lang w:val="en-GB"/>
        </w:rPr>
        <w:fldChar w:fldCharType="end"/>
      </w:r>
      <w:r w:rsidR="006376A5">
        <w:rPr>
          <w:lang w:val="en-GB"/>
        </w:rPr>
      </w:r>
      <w:r w:rsidR="006376A5">
        <w:rPr>
          <w:lang w:val="en-GB"/>
        </w:rPr>
        <w:fldChar w:fldCharType="separate"/>
      </w:r>
      <w:r w:rsidR="006376A5">
        <w:rPr>
          <w:noProof/>
          <w:lang w:val="en-GB"/>
        </w:rPr>
        <w:t>[12-16]</w:t>
      </w:r>
      <w:r w:rsidR="006376A5">
        <w:rPr>
          <w:lang w:val="en-GB"/>
        </w:rPr>
        <w:fldChar w:fldCharType="end"/>
      </w:r>
      <w:r w:rsidR="006376A5">
        <w:rPr>
          <w:lang w:val="en-GB"/>
        </w:rPr>
        <w:t xml:space="preserve">. </w:t>
      </w:r>
      <w:r w:rsidR="00DC1E8B">
        <w:rPr>
          <w:lang w:val="en-GB"/>
        </w:rPr>
        <w:t xml:space="preserve">Whilst several key texts exist for specific techniques and clay characterisation in a broad sense (these will be referenced throughout), these are largely application-agnostic – a treatment for the most relevant techniques specific to </w:t>
      </w:r>
      <w:r w:rsidR="00C75D23">
        <w:rPr>
          <w:lang w:val="en-GB"/>
        </w:rPr>
        <w:t>clays as SCMs</w:t>
      </w:r>
      <w:r w:rsidR="00DC1E8B">
        <w:rPr>
          <w:lang w:val="en-GB"/>
        </w:rPr>
        <w:t xml:space="preserve"> is currently lacking. </w:t>
      </w:r>
      <w:r w:rsidR="006376A5">
        <w:rPr>
          <w:lang w:val="en-GB"/>
        </w:rPr>
        <w:t xml:space="preserve">As such, </w:t>
      </w:r>
      <w:r w:rsidR="00F91A61">
        <w:rPr>
          <w:lang w:val="en-GB"/>
        </w:rPr>
        <w:t xml:space="preserve">this paper introduces </w:t>
      </w:r>
      <w:r w:rsidR="00374217">
        <w:rPr>
          <w:lang w:val="en-GB"/>
        </w:rPr>
        <w:t>key characterisation techniques for detailed clay mineralogy analysis</w:t>
      </w:r>
      <w:r w:rsidR="00DC1E8B">
        <w:rPr>
          <w:lang w:val="en-GB"/>
        </w:rPr>
        <w:t xml:space="preserve"> for the specific application of producing SCMs</w:t>
      </w:r>
      <w:r w:rsidR="00374217">
        <w:rPr>
          <w:lang w:val="en-GB"/>
        </w:rPr>
        <w:t xml:space="preserve">. </w:t>
      </w:r>
      <w:r w:rsidR="00AE5048">
        <w:rPr>
          <w:lang w:val="en-GB"/>
        </w:rPr>
        <w:t>X-ray diffraction, therm</w:t>
      </w:r>
      <w:r w:rsidR="00A249A8">
        <w:rPr>
          <w:lang w:val="en-GB"/>
        </w:rPr>
        <w:t>al analysis</w:t>
      </w:r>
      <w:r w:rsidR="00AE5048">
        <w:rPr>
          <w:lang w:val="en-GB"/>
        </w:rPr>
        <w:t>, and infrared spectroscopy are selected as c</w:t>
      </w:r>
      <w:r w:rsidR="007D4E5B">
        <w:rPr>
          <w:lang w:val="en-GB"/>
        </w:rPr>
        <w:t xml:space="preserve">ommon techniques available in </w:t>
      </w:r>
      <w:r w:rsidR="00F93720">
        <w:rPr>
          <w:lang w:val="en-GB"/>
        </w:rPr>
        <w:t>most resource or material characterisation laboratories</w:t>
      </w:r>
      <w:r w:rsidR="00AE5048">
        <w:rPr>
          <w:lang w:val="en-GB"/>
        </w:rPr>
        <w:t>.</w:t>
      </w:r>
      <w:r w:rsidR="005140D1">
        <w:rPr>
          <w:lang w:val="en-GB"/>
        </w:rPr>
        <w:t xml:space="preserve"> </w:t>
      </w:r>
      <w:r w:rsidR="00D702CD">
        <w:rPr>
          <w:lang w:val="en-GB"/>
        </w:rPr>
        <w:t>These are</w:t>
      </w:r>
      <w:r w:rsidR="005140D1">
        <w:rPr>
          <w:lang w:val="en-GB"/>
        </w:rPr>
        <w:t xml:space="preserve"> discussed</w:t>
      </w:r>
      <w:r w:rsidR="006F64AB">
        <w:rPr>
          <w:lang w:val="en-GB"/>
        </w:rPr>
        <w:t xml:space="preserve"> in terms of </w:t>
      </w:r>
      <w:r w:rsidR="00D702CD">
        <w:rPr>
          <w:lang w:val="en-GB"/>
        </w:rPr>
        <w:t>obtainable information</w:t>
      </w:r>
      <w:r w:rsidR="00231ACE">
        <w:rPr>
          <w:lang w:val="en-GB"/>
        </w:rPr>
        <w:t xml:space="preserve">, </w:t>
      </w:r>
      <w:r w:rsidR="00F54A7C">
        <w:rPr>
          <w:lang w:val="en-GB"/>
        </w:rPr>
        <w:t xml:space="preserve">practical </w:t>
      </w:r>
      <w:r w:rsidR="00231ACE">
        <w:rPr>
          <w:lang w:val="en-GB"/>
        </w:rPr>
        <w:t>implementation</w:t>
      </w:r>
      <w:r w:rsidR="00D702CD">
        <w:rPr>
          <w:lang w:val="en-GB"/>
        </w:rPr>
        <w:t>,</w:t>
      </w:r>
      <w:r w:rsidR="00231ACE">
        <w:rPr>
          <w:lang w:val="en-GB"/>
        </w:rPr>
        <w:t xml:space="preserve"> and analysis and interpretation</w:t>
      </w:r>
      <w:r w:rsidR="00980327">
        <w:rPr>
          <w:lang w:val="en-GB"/>
        </w:rPr>
        <w:t xml:space="preserve"> related to clay</w:t>
      </w:r>
      <w:r w:rsidR="002F1E78">
        <w:rPr>
          <w:lang w:val="en-GB"/>
        </w:rPr>
        <w:t>s</w:t>
      </w:r>
      <w:r w:rsidR="00231ACE">
        <w:rPr>
          <w:lang w:val="en-GB"/>
        </w:rPr>
        <w:t>.</w:t>
      </w:r>
      <w:r w:rsidR="00A249A8">
        <w:rPr>
          <w:lang w:val="en-GB"/>
        </w:rPr>
        <w:t xml:space="preserve"> Although,</w:t>
      </w:r>
      <w:r w:rsidR="00191858">
        <w:rPr>
          <w:lang w:val="en-GB"/>
        </w:rPr>
        <w:t xml:space="preserve"> </w:t>
      </w:r>
      <w:r w:rsidR="00A249A8">
        <w:rPr>
          <w:lang w:val="en-GB"/>
        </w:rPr>
        <w:t>c</w:t>
      </w:r>
      <w:r w:rsidR="00191858">
        <w:rPr>
          <w:lang w:val="en-GB"/>
        </w:rPr>
        <w:t xml:space="preserve">omplementary </w:t>
      </w:r>
      <w:r w:rsidR="00A249A8">
        <w:rPr>
          <w:lang w:val="en-GB"/>
        </w:rPr>
        <w:t>information</w:t>
      </w:r>
      <w:r w:rsidR="00476F02">
        <w:rPr>
          <w:lang w:val="en-GB"/>
        </w:rPr>
        <w:t xml:space="preserve"> </w:t>
      </w:r>
      <w:r w:rsidR="006376A5">
        <w:rPr>
          <w:lang w:val="en-GB"/>
        </w:rPr>
        <w:t xml:space="preserve">with relevance to </w:t>
      </w:r>
      <w:r w:rsidR="00476F02">
        <w:rPr>
          <w:lang w:val="en-GB"/>
        </w:rPr>
        <w:t xml:space="preserve">sampling and chemical analysis </w:t>
      </w:r>
      <w:r w:rsidR="002F1E78">
        <w:rPr>
          <w:lang w:val="en-GB"/>
        </w:rPr>
        <w:t xml:space="preserve">of clays </w:t>
      </w:r>
      <w:r w:rsidR="00476F02">
        <w:rPr>
          <w:lang w:val="en-GB"/>
        </w:rPr>
        <w:t xml:space="preserve">are </w:t>
      </w:r>
      <w:r w:rsidR="00A249A8">
        <w:rPr>
          <w:lang w:val="en-GB"/>
        </w:rPr>
        <w:t>elaborated</w:t>
      </w:r>
      <w:r w:rsidR="00A67000">
        <w:rPr>
          <w:lang w:val="en-GB"/>
        </w:rPr>
        <w:t xml:space="preserve"> first</w:t>
      </w:r>
      <w:r w:rsidR="00D76AF6">
        <w:rPr>
          <w:lang w:val="en-GB"/>
        </w:rPr>
        <w:t>.</w:t>
      </w:r>
      <w:r w:rsidR="00231ACE">
        <w:rPr>
          <w:lang w:val="en-GB"/>
        </w:rPr>
        <w:t xml:space="preserve">  </w:t>
      </w:r>
      <w:r w:rsidR="002428E6">
        <w:rPr>
          <w:lang w:val="en-GB"/>
        </w:rPr>
        <w:t xml:space="preserve"> </w:t>
      </w:r>
    </w:p>
    <w:p w14:paraId="58CA3381" w14:textId="6026D22C" w:rsidR="006B7523" w:rsidRPr="00EF4AF1" w:rsidRDefault="006B7523">
      <w:pPr>
        <w:rPr>
          <w:lang w:val="en-GB"/>
        </w:rPr>
      </w:pPr>
    </w:p>
    <w:p w14:paraId="1396FE2D" w14:textId="327C42B1" w:rsidR="009143D8" w:rsidRPr="00EF4AF1" w:rsidRDefault="00DD1755" w:rsidP="00B01DBA">
      <w:pPr>
        <w:pStyle w:val="Heading2"/>
      </w:pPr>
      <w:bookmarkStart w:id="2" w:name="_Toc97147825"/>
      <w:r w:rsidRPr="00EF4AF1">
        <w:t>S</w:t>
      </w:r>
      <w:r w:rsidR="00D57949" w:rsidRPr="00EF4AF1">
        <w:t xml:space="preserve">ampling </w:t>
      </w:r>
      <w:r w:rsidR="00BF05B6">
        <w:t xml:space="preserve">and pre-treatment </w:t>
      </w:r>
      <w:r w:rsidR="00D57949" w:rsidRPr="00EF4AF1">
        <w:t>of raw clays</w:t>
      </w:r>
      <w:bookmarkEnd w:id="2"/>
      <w:r w:rsidR="00D57949" w:rsidRPr="00EF4AF1">
        <w:t xml:space="preserve"> </w:t>
      </w:r>
    </w:p>
    <w:p w14:paraId="1396FE31" w14:textId="173CB944" w:rsidR="009143D8" w:rsidRDefault="00D57949">
      <w:pPr>
        <w:spacing w:after="240"/>
        <w:rPr>
          <w:lang w:val="en-GB"/>
        </w:rPr>
      </w:pPr>
      <w:r w:rsidRPr="00EF4AF1">
        <w:rPr>
          <w:lang w:val="en-GB"/>
        </w:rPr>
        <w:t xml:space="preserve">While the accuracy of modern analytical equipment is usually considered as the </w:t>
      </w:r>
      <w:r w:rsidR="00D34B5B">
        <w:rPr>
          <w:lang w:val="en-GB"/>
        </w:rPr>
        <w:t>main</w:t>
      </w:r>
      <w:r w:rsidR="00D34B5B" w:rsidRPr="00EF4AF1">
        <w:rPr>
          <w:lang w:val="en-GB"/>
        </w:rPr>
        <w:t xml:space="preserve"> </w:t>
      </w:r>
      <w:r w:rsidRPr="00EF4AF1">
        <w:rPr>
          <w:lang w:val="en-GB"/>
        </w:rPr>
        <w:t xml:space="preserve">source of </w:t>
      </w:r>
      <w:r w:rsidR="00776D3D">
        <w:rPr>
          <w:lang w:val="en-GB"/>
        </w:rPr>
        <w:t>variation</w:t>
      </w:r>
      <w:r w:rsidRPr="00EF4AF1">
        <w:rPr>
          <w:lang w:val="en-GB"/>
        </w:rPr>
        <w:t xml:space="preserve"> in materials characterization, this </w:t>
      </w:r>
      <w:r w:rsidR="005751ED">
        <w:rPr>
          <w:lang w:val="en-GB"/>
        </w:rPr>
        <w:t>may</w:t>
      </w:r>
      <w:r w:rsidRPr="00EF4AF1">
        <w:rPr>
          <w:lang w:val="en-GB"/>
        </w:rPr>
        <w:t xml:space="preserve"> not</w:t>
      </w:r>
      <w:r w:rsidR="005751ED">
        <w:rPr>
          <w:lang w:val="en-GB"/>
        </w:rPr>
        <w:t xml:space="preserve"> be</w:t>
      </w:r>
      <w:r w:rsidRPr="00EF4AF1">
        <w:rPr>
          <w:lang w:val="en-GB"/>
        </w:rPr>
        <w:t xml:space="preserve"> true</w:t>
      </w:r>
      <w:r w:rsidR="005751ED">
        <w:rPr>
          <w:lang w:val="en-GB"/>
        </w:rPr>
        <w:t xml:space="preserve"> in many cases</w:t>
      </w:r>
      <w:r w:rsidRPr="00EF4AF1">
        <w:rPr>
          <w:lang w:val="en-GB"/>
        </w:rPr>
        <w:t>. If not properly executed, sampl</w:t>
      </w:r>
      <w:r w:rsidR="00776D3D">
        <w:rPr>
          <w:lang w:val="en-GB"/>
        </w:rPr>
        <w:t>ing and sampl</w:t>
      </w:r>
      <w:r w:rsidRPr="00EF4AF1">
        <w:rPr>
          <w:lang w:val="en-GB"/>
        </w:rPr>
        <w:t xml:space="preserve">e preparation </w:t>
      </w:r>
      <w:r w:rsidR="00776D3D">
        <w:rPr>
          <w:lang w:val="en-GB"/>
        </w:rPr>
        <w:t>is</w:t>
      </w:r>
      <w:r w:rsidRPr="00EF4AF1">
        <w:rPr>
          <w:lang w:val="en-GB"/>
        </w:rPr>
        <w:t xml:space="preserve"> a major source of </w:t>
      </w:r>
      <w:r w:rsidR="00F95325">
        <w:rPr>
          <w:lang w:val="en-GB"/>
        </w:rPr>
        <w:t>variation and bias</w:t>
      </w:r>
      <w:r w:rsidRPr="00EF4AF1">
        <w:rPr>
          <w:lang w:val="en-GB"/>
        </w:rPr>
        <w:t>.</w:t>
      </w:r>
      <w:r w:rsidR="00052D2D">
        <w:rPr>
          <w:lang w:val="en-GB"/>
        </w:rPr>
        <w:t xml:space="preserve"> </w:t>
      </w:r>
      <w:r w:rsidR="00052D2D">
        <w:rPr>
          <w:rStyle w:val="notranslate"/>
        </w:rPr>
        <w:t xml:space="preserve">For minerals that occur in such diverse and heterogeneous environments such as clay minerals, a representative sampling and an adequate understanding of the characteristics of the clay deposit are of paramount importance. Any conclusions that may be derived from state-of-the-art characterization techniques </w:t>
      </w:r>
      <w:r w:rsidR="006376A5">
        <w:rPr>
          <w:rStyle w:val="notranslate"/>
        </w:rPr>
        <w:t xml:space="preserve">are </w:t>
      </w:r>
      <w:r w:rsidR="00052D2D">
        <w:rPr>
          <w:rStyle w:val="notranslate"/>
        </w:rPr>
        <w:t>not particularly meaningful unless one is certain that the sample is truly representative of the clay deposit that is intended to be characterized.</w:t>
      </w:r>
      <w:r w:rsidRPr="00EF4AF1">
        <w:rPr>
          <w:lang w:val="en-GB"/>
        </w:rPr>
        <w:t xml:space="preserve"> The </w:t>
      </w:r>
      <w:r w:rsidR="006F1B83">
        <w:rPr>
          <w:lang w:val="en-GB"/>
        </w:rPr>
        <w:t>final</w:t>
      </w:r>
      <w:r w:rsidR="006376A5" w:rsidRPr="00EF4AF1">
        <w:rPr>
          <w:lang w:val="en-GB"/>
        </w:rPr>
        <w:t xml:space="preserve"> </w:t>
      </w:r>
      <w:r w:rsidRPr="00EF4AF1">
        <w:rPr>
          <w:lang w:val="en-GB"/>
        </w:rPr>
        <w:t>goal of any sampl</w:t>
      </w:r>
      <w:r w:rsidR="00094F90">
        <w:rPr>
          <w:lang w:val="en-GB"/>
        </w:rPr>
        <w:t>ing</w:t>
      </w:r>
      <w:r w:rsidRPr="00EF4AF1">
        <w:rPr>
          <w:lang w:val="en-GB"/>
        </w:rPr>
        <w:t xml:space="preserve"> </w:t>
      </w:r>
      <w:r w:rsidR="006376A5">
        <w:rPr>
          <w:lang w:val="en-GB"/>
        </w:rPr>
        <w:t>should be</w:t>
      </w:r>
      <w:r w:rsidR="006376A5" w:rsidRPr="00EF4AF1">
        <w:rPr>
          <w:lang w:val="en-GB"/>
        </w:rPr>
        <w:t xml:space="preserve"> </w:t>
      </w:r>
      <w:r w:rsidRPr="00EF4AF1">
        <w:rPr>
          <w:lang w:val="en-GB"/>
        </w:rPr>
        <w:t>to provide the analyst with a homogeneous sample, representative of the</w:t>
      </w:r>
      <w:r w:rsidR="00FC6883">
        <w:rPr>
          <w:lang w:val="en-GB"/>
        </w:rPr>
        <w:t xml:space="preserve"> lithological </w:t>
      </w:r>
      <w:r w:rsidR="0091496A">
        <w:rPr>
          <w:lang w:val="en-GB"/>
        </w:rPr>
        <w:t>feature</w:t>
      </w:r>
      <w:r w:rsidR="00F55F8D">
        <w:rPr>
          <w:lang w:val="en-GB"/>
        </w:rPr>
        <w:t xml:space="preserve"> of interest</w:t>
      </w:r>
      <w:r w:rsidR="0091496A">
        <w:rPr>
          <w:lang w:val="en-GB"/>
        </w:rPr>
        <w:t xml:space="preserve"> </w:t>
      </w:r>
      <w:r w:rsidR="00295729">
        <w:rPr>
          <w:lang w:val="en-GB"/>
        </w:rPr>
        <w:t>at the predefined spatial resolution.</w:t>
      </w:r>
      <w:r w:rsidR="0091496A">
        <w:rPr>
          <w:lang w:val="en-GB"/>
        </w:rPr>
        <w:t xml:space="preserve"> </w:t>
      </w:r>
      <w:r w:rsidRPr="00EF4AF1">
        <w:rPr>
          <w:lang w:val="en-GB"/>
        </w:rPr>
        <w:t xml:space="preserve"> </w:t>
      </w:r>
    </w:p>
    <w:p w14:paraId="07A1338F" w14:textId="18648F8F" w:rsidR="002862E0" w:rsidRDefault="002862E0" w:rsidP="002862E0">
      <w:pPr>
        <w:spacing w:before="240"/>
        <w:rPr>
          <w:rStyle w:val="notranslate"/>
        </w:rPr>
      </w:pPr>
      <w:r>
        <w:rPr>
          <w:rStyle w:val="notranslate"/>
        </w:rPr>
        <w:lastRenderedPageBreak/>
        <w:t xml:space="preserve">A geological evaluation of a clay deposit </w:t>
      </w:r>
      <w:r w:rsidR="00EC7C12">
        <w:rPr>
          <w:rStyle w:val="notranslate"/>
        </w:rPr>
        <w:t>aims to provide</w:t>
      </w:r>
      <w:r>
        <w:rPr>
          <w:rStyle w:val="notranslate"/>
        </w:rPr>
        <w:t xml:space="preserve"> more detailed information about the area of interest and rais</w:t>
      </w:r>
      <w:r w:rsidR="00EC7C12">
        <w:rPr>
          <w:rStyle w:val="notranslate"/>
        </w:rPr>
        <w:t>e</w:t>
      </w:r>
      <w:r>
        <w:rPr>
          <w:rStyle w:val="notranslate"/>
        </w:rPr>
        <w:t xml:space="preserve"> confidence for industrial exploitation, moving from hypothetical resources to proven reserves. </w:t>
      </w:r>
      <w:r w:rsidR="00EC7C12">
        <w:rPr>
          <w:rStyle w:val="notranslate"/>
        </w:rPr>
        <w:t>In a</w:t>
      </w:r>
      <w:r>
        <w:rPr>
          <w:rStyle w:val="notranslate"/>
        </w:rPr>
        <w:t xml:space="preserve"> geological survey a grid of sampling points should be established, adapted to </w:t>
      </w:r>
      <w:r w:rsidR="00EC7C12">
        <w:rPr>
          <w:rStyle w:val="notranslate"/>
        </w:rPr>
        <w:t>geo</w:t>
      </w:r>
      <w:r>
        <w:rPr>
          <w:rStyle w:val="notranslate"/>
        </w:rPr>
        <w:t>morphology and cover</w:t>
      </w:r>
      <w:r w:rsidR="00EC7C12">
        <w:rPr>
          <w:rStyle w:val="notranslate"/>
        </w:rPr>
        <w:t>ing</w:t>
      </w:r>
      <w:r>
        <w:rPr>
          <w:rStyle w:val="notranslate"/>
        </w:rPr>
        <w:t xml:space="preserve"> all relevant lithologi</w:t>
      </w:r>
      <w:r w:rsidR="00EC7C12">
        <w:rPr>
          <w:rStyle w:val="notranslate"/>
        </w:rPr>
        <w:t>e</w:t>
      </w:r>
      <w:r>
        <w:rPr>
          <w:rStyle w:val="notranslate"/>
        </w:rPr>
        <w:t>s. A record should be made for every collected sample, including lithological and textural descriptions</w:t>
      </w:r>
      <w:r w:rsidR="00EC7C12">
        <w:rPr>
          <w:rStyle w:val="notranslate"/>
        </w:rPr>
        <w:t>. A</w:t>
      </w:r>
      <w:r>
        <w:rPr>
          <w:rStyle w:val="notranslate"/>
        </w:rPr>
        <w:t xml:space="preserve"> spatial </w:t>
      </w:r>
      <w:r w:rsidR="00EC7C12">
        <w:rPr>
          <w:rStyle w:val="notranslate"/>
        </w:rPr>
        <w:t>mapping</w:t>
      </w:r>
      <w:r>
        <w:rPr>
          <w:rStyle w:val="notranslate"/>
        </w:rPr>
        <w:t xml:space="preserve"> of </w:t>
      </w:r>
      <w:r w:rsidR="00EC7C12">
        <w:rPr>
          <w:rStyle w:val="notranslate"/>
        </w:rPr>
        <w:t xml:space="preserve">the occurring </w:t>
      </w:r>
      <w:r>
        <w:rPr>
          <w:rStyle w:val="notranslate"/>
        </w:rPr>
        <w:t>lithologi</w:t>
      </w:r>
      <w:r w:rsidR="00EC7C12">
        <w:rPr>
          <w:rStyle w:val="notranslate"/>
        </w:rPr>
        <w:t>e</w:t>
      </w:r>
      <w:r>
        <w:rPr>
          <w:rStyle w:val="notranslate"/>
        </w:rPr>
        <w:t>s</w:t>
      </w:r>
      <w:r w:rsidR="00EC7C12">
        <w:rPr>
          <w:rStyle w:val="notranslate"/>
        </w:rPr>
        <w:t xml:space="preserve"> is essential</w:t>
      </w:r>
      <w:r>
        <w:rPr>
          <w:rStyle w:val="notranslate"/>
        </w:rPr>
        <w:t>, as this provide</w:t>
      </w:r>
      <w:r w:rsidR="00EC7C12">
        <w:rPr>
          <w:rStyle w:val="notranslate"/>
        </w:rPr>
        <w:t>s</w:t>
      </w:r>
      <w:r>
        <w:rPr>
          <w:rStyle w:val="notranslate"/>
        </w:rPr>
        <w:t xml:space="preserve"> </w:t>
      </w:r>
      <w:r w:rsidR="00EC7C12">
        <w:rPr>
          <w:rStyle w:val="notranslate"/>
        </w:rPr>
        <w:t>indispensabl</w:t>
      </w:r>
      <w:r>
        <w:rPr>
          <w:rStyle w:val="notranslate"/>
        </w:rPr>
        <w:t xml:space="preserve">e information for </w:t>
      </w:r>
      <w:r w:rsidR="00EC7C12">
        <w:rPr>
          <w:rStyle w:val="notranslate"/>
        </w:rPr>
        <w:t>resource volume estimations</w:t>
      </w:r>
      <w:r>
        <w:rPr>
          <w:rStyle w:val="notranslate"/>
        </w:rPr>
        <w:t xml:space="preserve">. The </w:t>
      </w:r>
      <w:r w:rsidR="00EC7C12">
        <w:rPr>
          <w:rStyle w:val="notranslate"/>
        </w:rPr>
        <w:t>relev</w:t>
      </w:r>
      <w:r>
        <w:rPr>
          <w:rStyle w:val="notranslate"/>
        </w:rPr>
        <w:t xml:space="preserve">ance of this information should not be underestimated, as this </w:t>
      </w:r>
      <w:r w:rsidR="00EC7C12">
        <w:rPr>
          <w:rStyle w:val="notranslate"/>
        </w:rPr>
        <w:t xml:space="preserve">supports the interpretation of sample </w:t>
      </w:r>
      <w:r>
        <w:rPr>
          <w:rStyle w:val="notranslate"/>
        </w:rPr>
        <w:t xml:space="preserve">characterization </w:t>
      </w:r>
      <w:r w:rsidR="00EC7C12">
        <w:rPr>
          <w:rStyle w:val="notranslate"/>
        </w:rPr>
        <w:t>result</w:t>
      </w:r>
      <w:r>
        <w:rPr>
          <w:rStyle w:val="notranslate"/>
        </w:rPr>
        <w:t>s</w:t>
      </w:r>
      <w:r w:rsidR="00EC7C12">
        <w:rPr>
          <w:rStyle w:val="notranslate"/>
        </w:rPr>
        <w:t xml:space="preserve">. Subsequent blending and homogenization of </w:t>
      </w:r>
      <w:r w:rsidR="0049243A">
        <w:rPr>
          <w:rStyle w:val="notranslate"/>
        </w:rPr>
        <w:t xml:space="preserve">several samples together </w:t>
      </w:r>
      <w:r w:rsidR="00EC7C12">
        <w:rPr>
          <w:rStyle w:val="notranslate"/>
        </w:rPr>
        <w:t xml:space="preserve">may reduce the resolution of the field observations </w:t>
      </w:r>
      <w:r w:rsidR="00974D9C">
        <w:rPr>
          <w:rStyle w:val="notranslate"/>
        </w:rPr>
        <w:fldChar w:fldCharType="begin"/>
      </w:r>
      <w:r w:rsidR="00974D9C">
        <w:rPr>
          <w:rStyle w:val="notranslate"/>
        </w:rPr>
        <w:instrText xml:space="preserve"> ADDIN EN.CITE &lt;EndNote&gt;&lt;Cite&gt;&lt;Author&gt;Konta&lt;/Author&gt;&lt;Year&gt;1997&lt;/Year&gt;&lt;RecNum&gt;6362&lt;/RecNum&gt;&lt;DisplayText&gt;[17]&lt;/DisplayText&gt;&lt;record&gt;&lt;rec-number&gt;6362&lt;/rec-number&gt;&lt;foreign-keys&gt;&lt;key app="EN" db-id="tezsep50i2xrekerdsqpv0roar2sepdwt9tp" timestamp="1607508888" guid="e3cf21cf-c346-4e79-9ec1-e416d51fd21d"&gt;6362&lt;/key&gt;&lt;/foreign-keys&gt;&lt;ref-type name="Journal Article"&gt;17&lt;/ref-type&gt;&lt;contributors&gt;&lt;authors&gt;&lt;author&gt;Konta, J&lt;/author&gt;&lt;author&gt;Kühnel, RA&lt;/author&gt;&lt;/authors&gt;&lt;/contributors&gt;&lt;titles&gt;&lt;title&gt;Integrated exploration of clay deposits: Some changes of strategy&lt;/title&gt;&lt;secondary-title&gt;Applied clay science&lt;/secondary-title&gt;&lt;/titles&gt;&lt;periodical&gt;&lt;full-title&gt;Applied Clay Science&lt;/full-title&gt;&lt;/periodical&gt;&lt;pages&gt;273-283&lt;/pages&gt;&lt;volume&gt;11&lt;/volume&gt;&lt;number&gt;5-6&lt;/number&gt;&lt;dates&gt;&lt;year&gt;1997&lt;/year&gt;&lt;/dates&gt;&lt;isbn&gt;0169-1317&lt;/isbn&gt;&lt;urls&gt;&lt;/urls&gt;&lt;/record&gt;&lt;/Cite&gt;&lt;/EndNote&gt;</w:instrText>
      </w:r>
      <w:r w:rsidR="00974D9C">
        <w:rPr>
          <w:rStyle w:val="notranslate"/>
        </w:rPr>
        <w:fldChar w:fldCharType="separate"/>
      </w:r>
      <w:r w:rsidR="00974D9C">
        <w:rPr>
          <w:rStyle w:val="notranslate"/>
          <w:noProof/>
        </w:rPr>
        <w:t>[17]</w:t>
      </w:r>
      <w:r w:rsidR="00974D9C">
        <w:rPr>
          <w:rStyle w:val="notranslate"/>
        </w:rPr>
        <w:fldChar w:fldCharType="end"/>
      </w:r>
      <w:r>
        <w:rPr>
          <w:rStyle w:val="notranslate"/>
        </w:rPr>
        <w:t xml:space="preserve">.  </w:t>
      </w:r>
    </w:p>
    <w:p w14:paraId="4E43BC6E" w14:textId="11227394" w:rsidR="002862E0" w:rsidRPr="00EF4AF1" w:rsidRDefault="002862E0" w:rsidP="002862E0">
      <w:pPr>
        <w:spacing w:before="240" w:after="240"/>
        <w:rPr>
          <w:lang w:val="en-GB"/>
        </w:rPr>
      </w:pPr>
      <w:r w:rsidRPr="00EF4AF1">
        <w:rPr>
          <w:lang w:val="en-GB"/>
        </w:rPr>
        <w:t xml:space="preserve">As a rule of thumb, the higher the heterogeneity of a clay deposit, the more </w:t>
      </w:r>
      <w:r w:rsidR="0049243A">
        <w:rPr>
          <w:lang w:val="en-GB"/>
        </w:rPr>
        <w:t>sampling points are</w:t>
      </w:r>
      <w:r w:rsidRPr="00EF4AF1">
        <w:rPr>
          <w:lang w:val="en-GB"/>
        </w:rPr>
        <w:t xml:space="preserve"> required</w:t>
      </w:r>
      <w:r>
        <w:rPr>
          <w:lang w:val="en-GB"/>
        </w:rPr>
        <w:t xml:space="preserve"> to obtain a representative </w:t>
      </w:r>
      <w:r w:rsidR="0049243A">
        <w:rPr>
          <w:lang w:val="en-GB"/>
        </w:rPr>
        <w:t xml:space="preserve">averaged </w:t>
      </w:r>
      <w:r>
        <w:rPr>
          <w:lang w:val="en-GB"/>
        </w:rPr>
        <w:t>sample</w:t>
      </w:r>
      <w:r w:rsidRPr="00EF4AF1">
        <w:rPr>
          <w:lang w:val="en-GB"/>
        </w:rPr>
        <w:t xml:space="preserve">. All relevant lithologies present in </w:t>
      </w:r>
      <w:r>
        <w:rPr>
          <w:lang w:val="en-GB"/>
        </w:rPr>
        <w:t>a</w:t>
      </w:r>
      <w:r w:rsidRPr="00EF4AF1">
        <w:rPr>
          <w:lang w:val="en-GB"/>
        </w:rPr>
        <w:t xml:space="preserve"> clay deposit should be representatively </w:t>
      </w:r>
      <w:r>
        <w:rPr>
          <w:lang w:val="en-GB"/>
        </w:rPr>
        <w:t>sampled</w:t>
      </w:r>
      <w:r w:rsidRPr="00EF4AF1">
        <w:rPr>
          <w:lang w:val="en-GB"/>
        </w:rPr>
        <w:t xml:space="preserve"> in more than one location. For common manual procedures, such as shovelling or </w:t>
      </w:r>
      <w:r>
        <w:rPr>
          <w:lang w:val="en-GB"/>
        </w:rPr>
        <w:t xml:space="preserve">use of a </w:t>
      </w:r>
      <w:r w:rsidRPr="00EF4AF1">
        <w:rPr>
          <w:lang w:val="en-GB"/>
        </w:rPr>
        <w:t xml:space="preserve">hand auger, the surface should be cleaned before sampling to remove soil or surface alterations and avoid cross-contamination between different lithologies. Composite samples, representative of large areas, are generated by alternative sub-sampling of primary samples, taking several small portions of approximately the same size from each individual sample. Afterwards, pre-homogenization of composite samples is usually done by manual mixing procedures. </w:t>
      </w:r>
      <w:r>
        <w:rPr>
          <w:lang w:val="en-GB"/>
        </w:rPr>
        <w:t xml:space="preserve">Samples should be stored in well-marked sturdy containers or bags to avoid accidental mixing or spillage of materials, and mitigate moisture loss </w:t>
      </w:r>
      <w:r w:rsidR="004B4A79">
        <w:rPr>
          <w:lang w:val="en-GB"/>
        </w:rPr>
        <w:fldChar w:fldCharType="begin"/>
      </w:r>
      <w:r w:rsidR="00221053">
        <w:rPr>
          <w:lang w:val="en-GB"/>
        </w:rPr>
        <w:instrText xml:space="preserve"> ADDIN EN.CITE &lt;EndNote&gt;&lt;Cite&gt;&lt;Author&gt;Konta&lt;/Author&gt;&lt;Year&gt;1997&lt;/Year&gt;&lt;RecNum&gt;6362&lt;/RecNum&gt;&lt;DisplayText&gt;[17, 18]&lt;/DisplayText&gt;&lt;record&gt;&lt;rec-number&gt;6362&lt;/rec-number&gt;&lt;foreign-keys&gt;&lt;key app="EN" db-id="tezsep50i2xrekerdsqpv0roar2sepdwt9tp" timestamp="1607508888" guid="e3cf21cf-c346-4e79-9ec1-e416d51fd21d"&gt;6362&lt;/key&gt;&lt;/foreign-keys&gt;&lt;ref-type name="Journal Article"&gt;17&lt;/ref-type&gt;&lt;contributors&gt;&lt;authors&gt;&lt;author&gt;Konta, J&lt;/author&gt;&lt;author&gt;Kühnel, RA&lt;/author&gt;&lt;/authors&gt;&lt;/contributors&gt;&lt;titles&gt;&lt;title&gt;Integrated exploration of clay deposits: Some changes of strategy&lt;/title&gt;&lt;secondary-title&gt;Applied clay science&lt;/secondary-title&gt;&lt;/titles&gt;&lt;periodical&gt;&lt;full-title&gt;Applied Clay Science&lt;/full-title&gt;&lt;/periodical&gt;&lt;pages&gt;273-283&lt;/pages&gt;&lt;volume&gt;11&lt;/volume&gt;&lt;number&gt;5-6&lt;/number&gt;&lt;dates&gt;&lt;year&gt;1997&lt;/year&gt;&lt;/dates&gt;&lt;isbn&gt;0169-1317&lt;/isbn&gt;&lt;urls&gt;&lt;/urls&gt;&lt;/record&gt;&lt;/Cite&gt;&lt;Cite&gt;&lt;Author&gt;Andresen&lt;/Author&gt;&lt;Year&gt;1981&lt;/Year&gt;&lt;RecNum&gt;6818&lt;/RecNum&gt;&lt;record&gt;&lt;rec-number&gt;6818&lt;/rec-number&gt;&lt;foreign-keys&gt;&lt;key app="EN" db-id="tezsep50i2xrekerdsqpv0roar2sepdwt9tp" timestamp="1624359597" guid="37d87410-6dc9-4451-99a5-2509a45c2145"&gt;6818&lt;/key&gt;&lt;/foreign-keys&gt;&lt;ref-type name="Journal Article"&gt;17&lt;/ref-type&gt;&lt;contributors&gt;&lt;authors&gt;&lt;author&gt;Andresen, A&lt;/author&gt;&lt;/authors&gt;&lt;/contributors&gt;&lt;titles&gt;&lt;title&gt;Exploration, sampling and in-situ testing of soft clay&lt;/title&gt;&lt;/titles&gt;&lt;dates&gt;&lt;year&gt;1981&lt;/year&gt;&lt;/dates&gt;&lt;isbn&gt;0165-1250&lt;/isbn&gt;&lt;urls&gt;&lt;/urls&gt;&lt;/record&gt;&lt;/Cite&gt;&lt;/EndNote&gt;</w:instrText>
      </w:r>
      <w:r w:rsidR="004B4A79">
        <w:rPr>
          <w:lang w:val="en-GB"/>
        </w:rPr>
        <w:fldChar w:fldCharType="separate"/>
      </w:r>
      <w:r w:rsidR="004B4A79">
        <w:rPr>
          <w:noProof/>
          <w:lang w:val="en-GB"/>
        </w:rPr>
        <w:t>[17, 18]</w:t>
      </w:r>
      <w:r w:rsidR="004B4A79">
        <w:rPr>
          <w:lang w:val="en-GB"/>
        </w:rPr>
        <w:fldChar w:fldCharType="end"/>
      </w:r>
      <w:r>
        <w:rPr>
          <w:lang w:val="en-GB"/>
        </w:rPr>
        <w:t>.</w:t>
      </w:r>
      <w:r w:rsidRPr="00EF4AF1">
        <w:rPr>
          <w:lang w:val="en-GB"/>
        </w:rPr>
        <w:t xml:space="preserve"> </w:t>
      </w:r>
    </w:p>
    <w:p w14:paraId="17A0ACBE" w14:textId="59175F33" w:rsidR="002862E0" w:rsidRPr="00EF4AF1" w:rsidRDefault="002862E0" w:rsidP="002862E0">
      <w:pPr>
        <w:spacing w:before="240" w:after="240"/>
        <w:rPr>
          <w:lang w:val="en-GB"/>
        </w:rPr>
      </w:pPr>
      <w:r w:rsidRPr="00EF4AF1">
        <w:rPr>
          <w:lang w:val="en-GB"/>
        </w:rPr>
        <w:t xml:space="preserve">Once clay samples arrive at the </w:t>
      </w:r>
      <w:r>
        <w:rPr>
          <w:lang w:val="en-GB"/>
        </w:rPr>
        <w:t>characterization facilities,</w:t>
      </w:r>
      <w:r w:rsidRPr="00EF4AF1">
        <w:rPr>
          <w:lang w:val="en-GB"/>
        </w:rPr>
        <w:t xml:space="preserve"> </w:t>
      </w:r>
      <w:r>
        <w:rPr>
          <w:lang w:val="en-GB"/>
        </w:rPr>
        <w:t>they</w:t>
      </w:r>
      <w:r w:rsidRPr="00EF4AF1">
        <w:rPr>
          <w:lang w:val="en-GB"/>
        </w:rPr>
        <w:t xml:space="preserve"> should be oven-dried at 1</w:t>
      </w:r>
      <w:r>
        <w:rPr>
          <w:lang w:val="en-GB"/>
        </w:rPr>
        <w:t>05</w:t>
      </w:r>
      <w:r w:rsidRPr="00EF4AF1">
        <w:rPr>
          <w:lang w:val="en-GB"/>
        </w:rPr>
        <w:t xml:space="preserve"> ºC </w:t>
      </w:r>
      <w:r>
        <w:rPr>
          <w:lang w:val="en-GB"/>
        </w:rPr>
        <w:t>to remove</w:t>
      </w:r>
      <w:r w:rsidRPr="00EF4AF1">
        <w:rPr>
          <w:lang w:val="en-GB"/>
        </w:rPr>
        <w:t xml:space="preserve"> </w:t>
      </w:r>
      <w:r>
        <w:rPr>
          <w:lang w:val="en-GB"/>
        </w:rPr>
        <w:t>moisture</w:t>
      </w:r>
      <w:r w:rsidRPr="00EF4AF1">
        <w:rPr>
          <w:lang w:val="en-GB"/>
        </w:rPr>
        <w:t xml:space="preserve"> </w:t>
      </w:r>
      <w:r>
        <w:rPr>
          <w:lang w:val="en-GB"/>
        </w:rPr>
        <w:t xml:space="preserve">and make the material easier to </w:t>
      </w:r>
      <w:r w:rsidR="00A249A8">
        <w:rPr>
          <w:lang w:val="en-GB"/>
        </w:rPr>
        <w:t>handle and comminute</w:t>
      </w:r>
      <w:r w:rsidRPr="00EF4AF1">
        <w:rPr>
          <w:lang w:val="en-GB"/>
        </w:rPr>
        <w:t>.</w:t>
      </w:r>
      <w:r>
        <w:rPr>
          <w:lang w:val="en-GB"/>
        </w:rPr>
        <w:t xml:space="preserve"> At the same time, the moisture content of the clay can be measured.</w:t>
      </w:r>
      <w:r w:rsidRPr="00EF4AF1">
        <w:rPr>
          <w:lang w:val="en-GB"/>
        </w:rPr>
        <w:t xml:space="preserve"> If the sample contains big chunks of clay it is recommended to manually reduce them to cm-size before drying, otherwise </w:t>
      </w:r>
      <w:r>
        <w:rPr>
          <w:lang w:val="en-GB"/>
        </w:rPr>
        <w:t>moisture</w:t>
      </w:r>
      <w:r w:rsidRPr="00EF4AF1">
        <w:rPr>
          <w:lang w:val="en-GB"/>
        </w:rPr>
        <w:t xml:space="preserve"> </w:t>
      </w:r>
      <w:r w:rsidR="00A95A9E">
        <w:rPr>
          <w:lang w:val="en-GB"/>
        </w:rPr>
        <w:t>may</w:t>
      </w:r>
      <w:r w:rsidRPr="00EF4AF1">
        <w:rPr>
          <w:lang w:val="en-GB"/>
        </w:rPr>
        <w:t xml:space="preserve"> be trapped inside. A second step involves sample reduction up to </w:t>
      </w:r>
      <w:r w:rsidR="00394DFB">
        <w:rPr>
          <w:lang w:val="en-GB"/>
        </w:rPr>
        <w:t>approximately</w:t>
      </w:r>
      <w:r w:rsidR="00394DFB" w:rsidRPr="00EF4AF1">
        <w:rPr>
          <w:lang w:val="en-GB"/>
        </w:rPr>
        <w:t xml:space="preserve"> </w:t>
      </w:r>
      <w:r w:rsidRPr="00EF4AF1">
        <w:rPr>
          <w:lang w:val="en-GB"/>
        </w:rPr>
        <w:t>1 mm. This step, usually done by jaw crushers, disk mills or similar tools, is essential to guarantee further success in homogenization and sample dividing steps</w:t>
      </w:r>
      <w:r w:rsidR="00A249A8">
        <w:rPr>
          <w:lang w:val="en-GB"/>
        </w:rPr>
        <w:t>.</w:t>
      </w:r>
      <w:r w:rsidRPr="00EF4AF1">
        <w:rPr>
          <w:lang w:val="en-GB"/>
        </w:rPr>
        <w:t xml:space="preserve"> </w:t>
      </w:r>
      <w:r w:rsidR="00A249A8">
        <w:rPr>
          <w:lang w:val="en-GB"/>
        </w:rPr>
        <w:t>Coarse particles often have a somewhat different composition than finer fractions, and may not get evenly distributed during sample splitting</w:t>
      </w:r>
      <w:r w:rsidR="00B17806" w:rsidRPr="00EF4AF1">
        <w:rPr>
          <w:lang w:val="en-GB"/>
        </w:rPr>
        <w:t>.</w:t>
      </w:r>
      <w:r w:rsidRPr="00EF4AF1">
        <w:rPr>
          <w:lang w:val="en-GB"/>
        </w:rPr>
        <w:t xml:space="preserve"> The use of high energy grinding or milling tools, such as planetary ball mills, is not recommended at this stage, as it may cause undesir</w:t>
      </w:r>
      <w:r>
        <w:rPr>
          <w:lang w:val="en-GB"/>
        </w:rPr>
        <w:t>able</w:t>
      </w:r>
      <w:r w:rsidRPr="00EF4AF1">
        <w:rPr>
          <w:lang w:val="en-GB"/>
        </w:rPr>
        <w:t xml:space="preserve"> structural changes </w:t>
      </w:r>
      <w:r>
        <w:rPr>
          <w:lang w:val="en-GB"/>
        </w:rPr>
        <w:t xml:space="preserve">to the clay minerals </w:t>
      </w:r>
      <w:r w:rsidRPr="00EF4AF1">
        <w:rPr>
          <w:lang w:val="en-GB"/>
        </w:rPr>
        <w:t>in the sample. In addition, care should be taken to prevent dust losses during size reduction</w:t>
      </w:r>
      <w:r>
        <w:rPr>
          <w:lang w:val="en-GB"/>
        </w:rPr>
        <w:t>,</w:t>
      </w:r>
      <w:r w:rsidRPr="00EF4AF1">
        <w:rPr>
          <w:lang w:val="en-GB"/>
        </w:rPr>
        <w:t xml:space="preserve"> otherwise the finest fraction could be underrepresented in the final sample. Final steps in sample preparation involve homogenization and further division and reduction of sample size</w:t>
      </w:r>
      <w:r w:rsidR="0049243A">
        <w:rPr>
          <w:lang w:val="en-GB"/>
        </w:rPr>
        <w:t>.</w:t>
      </w:r>
      <w:r w:rsidRPr="00EF4AF1">
        <w:rPr>
          <w:lang w:val="en-GB"/>
        </w:rPr>
        <w:t xml:space="preserve"> This could be done by manual (cone and quartering, sample splitters) or </w:t>
      </w:r>
      <w:r w:rsidR="00E67B98">
        <w:rPr>
          <w:lang w:val="en-GB"/>
        </w:rPr>
        <w:t>automated</w:t>
      </w:r>
      <w:r w:rsidR="00E67B98" w:rsidRPr="00EF4AF1">
        <w:rPr>
          <w:lang w:val="en-GB"/>
        </w:rPr>
        <w:t xml:space="preserve"> </w:t>
      </w:r>
      <w:r w:rsidRPr="00EF4AF1">
        <w:rPr>
          <w:lang w:val="en-GB"/>
        </w:rPr>
        <w:t xml:space="preserve">procedures (rotating and rotary tube sample dividers). If available, the use of </w:t>
      </w:r>
      <w:r w:rsidR="00E67B98">
        <w:rPr>
          <w:lang w:val="en-GB"/>
        </w:rPr>
        <w:t>automated</w:t>
      </w:r>
      <w:r w:rsidR="00E67B98" w:rsidRPr="00EF4AF1">
        <w:rPr>
          <w:lang w:val="en-GB"/>
        </w:rPr>
        <w:t xml:space="preserve"> </w:t>
      </w:r>
      <w:r w:rsidRPr="00EF4AF1">
        <w:rPr>
          <w:lang w:val="en-GB"/>
        </w:rPr>
        <w:t>procedures is recommended</w:t>
      </w:r>
      <w:r w:rsidR="00B909EF">
        <w:rPr>
          <w:lang w:val="en-GB"/>
        </w:rPr>
        <w:t xml:space="preserve"> to reduce human bias</w:t>
      </w:r>
      <w:r>
        <w:rPr>
          <w:lang w:val="en-GB"/>
        </w:rPr>
        <w:t xml:space="preserve"> </w:t>
      </w:r>
      <w:r w:rsidR="004B4A79">
        <w:rPr>
          <w:lang w:val="en-GB"/>
        </w:rPr>
        <w:fldChar w:fldCharType="begin"/>
      </w:r>
      <w:r w:rsidR="00221053">
        <w:rPr>
          <w:lang w:val="en-GB"/>
        </w:rPr>
        <w:instrText xml:space="preserve"> ADDIN EN.CITE &lt;EndNote&gt;&lt;Cite&gt;&lt;Author&gt;Potts&lt;/Author&gt;&lt;Year&gt;2003&lt;/Year&gt;&lt;RecNum&gt;6819&lt;/RecNum&gt;&lt;DisplayText&gt;[19]&lt;/DisplayText&gt;&lt;record&gt;&lt;rec-number&gt;6819&lt;/rec-number&gt;&lt;foreign-keys&gt;&lt;key app="EN" db-id="tezsep50i2xrekerdsqpv0roar2sepdwt9tp" timestamp="1624359617" guid="85b52976-bc50-4607-8464-599552400218"&gt;6819&lt;/key&gt;&lt;/foreign-keys&gt;&lt;ref-type name="Journal Article"&gt;17&lt;/ref-type&gt;&lt;contributors&gt;&lt;authors&gt;&lt;author&gt;Potts, Philip J&lt;/author&gt;&lt;author&gt;Robinson, Philip&lt;/author&gt;&lt;/authors&gt;&lt;/contributors&gt;&lt;titles&gt;&lt;title&gt;Sample preparation of geological samples, soils and sediments&lt;/title&gt;&lt;/titles&gt;&lt;dates&gt;&lt;year&gt;2003&lt;/year&gt;&lt;/dates&gt;&lt;urls&gt;&lt;/urls&gt;&lt;/record&gt;&lt;/Cite&gt;&lt;/EndNote&gt;</w:instrText>
      </w:r>
      <w:r w:rsidR="004B4A79">
        <w:rPr>
          <w:lang w:val="en-GB"/>
        </w:rPr>
        <w:fldChar w:fldCharType="separate"/>
      </w:r>
      <w:r w:rsidR="004B4A79">
        <w:rPr>
          <w:noProof/>
          <w:lang w:val="en-GB"/>
        </w:rPr>
        <w:t>[19]</w:t>
      </w:r>
      <w:r w:rsidR="004B4A79">
        <w:rPr>
          <w:lang w:val="en-GB"/>
        </w:rPr>
        <w:fldChar w:fldCharType="end"/>
      </w:r>
      <w:r w:rsidRPr="00EF4AF1">
        <w:rPr>
          <w:lang w:val="en-GB"/>
        </w:rPr>
        <w:t>.</w:t>
      </w:r>
    </w:p>
    <w:p w14:paraId="0A0FB444" w14:textId="65D87C21" w:rsidR="002862E0" w:rsidRPr="00EF4AF1" w:rsidRDefault="002862E0" w:rsidP="002862E0">
      <w:pPr>
        <w:spacing w:before="240" w:after="240"/>
        <w:rPr>
          <w:lang w:val="en-GB"/>
        </w:rPr>
      </w:pPr>
      <w:r w:rsidRPr="00EF4AF1">
        <w:rPr>
          <w:lang w:val="en-GB"/>
        </w:rPr>
        <w:t>Further steps regarding sample preparation for instrumental analysis, which usually involves grinding to analytical fineness, separation of fine fractions</w:t>
      </w:r>
      <w:r w:rsidR="00B909EF">
        <w:rPr>
          <w:lang w:val="en-GB"/>
        </w:rPr>
        <w:t>,</w:t>
      </w:r>
      <w:r w:rsidRPr="00EF4AF1">
        <w:rPr>
          <w:lang w:val="en-GB"/>
        </w:rPr>
        <w:t xml:space="preserve"> or sample digestion, are specific for each analytical technique and will be discussed separately in the following sections.</w:t>
      </w:r>
      <w:r w:rsidRPr="00EF4AF1">
        <w:rPr>
          <w:lang w:val="en-GB"/>
        </w:rPr>
        <w:tab/>
      </w:r>
    </w:p>
    <w:p w14:paraId="1396FE35" w14:textId="1AAFDA57" w:rsidR="009143D8" w:rsidRPr="00B01DBA" w:rsidRDefault="00D57949" w:rsidP="00B01DBA">
      <w:pPr>
        <w:pStyle w:val="Heading2"/>
      </w:pPr>
      <w:bookmarkStart w:id="3" w:name="_Toc97147826"/>
      <w:r w:rsidRPr="00B01DBA">
        <w:t>Characterisation techniques for qualitative and quantitative analysis</w:t>
      </w:r>
      <w:bookmarkEnd w:id="3"/>
    </w:p>
    <w:p w14:paraId="1396FE36" w14:textId="77777777" w:rsidR="009143D8" w:rsidRPr="00EF4AF1" w:rsidRDefault="00D57949" w:rsidP="00B01DBA">
      <w:pPr>
        <w:pStyle w:val="Heading3"/>
      </w:pPr>
      <w:bookmarkStart w:id="4" w:name="_Toc97147827"/>
      <w:r w:rsidRPr="00EF4AF1">
        <w:t>Chemical analysis techniques</w:t>
      </w:r>
      <w:bookmarkEnd w:id="4"/>
    </w:p>
    <w:p w14:paraId="1396FE3A" w14:textId="31FF6EE4" w:rsidR="009143D8" w:rsidRPr="00EF4AF1" w:rsidRDefault="00D57949" w:rsidP="00550CCA">
      <w:pPr>
        <w:spacing w:before="100" w:beforeAutospacing="1" w:after="100" w:afterAutospacing="1"/>
        <w:rPr>
          <w:lang w:val="en-GB"/>
        </w:rPr>
      </w:pPr>
      <w:r w:rsidRPr="00EF4AF1">
        <w:rPr>
          <w:lang w:val="en-GB"/>
        </w:rPr>
        <w:t xml:space="preserve">Determining elemental composition is a key part of characterisation that can inform and help interpretation of other analytical techniques, as well as having specific value in its own right. Although clays and associated minerals are structurally complex materials, chemical analysis of its major components could be narrowed down to just a few elements: Si, Al, Fe, Mg, Ca, Na, K, Ti, Mn, S, P, </w:t>
      </w:r>
      <w:r w:rsidR="00DA25DA" w:rsidRPr="00EF4AF1">
        <w:rPr>
          <w:lang w:val="en-GB"/>
        </w:rPr>
        <w:t>and</w:t>
      </w:r>
      <w:r w:rsidRPr="00EF4AF1">
        <w:rPr>
          <w:lang w:val="en-GB"/>
        </w:rPr>
        <w:t xml:space="preserve"> L</w:t>
      </w:r>
      <w:r w:rsidR="00ED1D0D">
        <w:rPr>
          <w:lang w:val="en-GB"/>
        </w:rPr>
        <w:t xml:space="preserve">oss on Ignition </w:t>
      </w:r>
      <w:r w:rsidR="00C33ADE" w:rsidRPr="00C33ADE">
        <w:t>(L</w:t>
      </w:r>
      <w:r w:rsidRPr="00EF4AF1">
        <w:rPr>
          <w:lang w:val="en-GB"/>
        </w:rPr>
        <w:t>OI</w:t>
      </w:r>
      <w:r w:rsidR="00C33ADE">
        <w:rPr>
          <w:lang w:val="en-GB"/>
        </w:rPr>
        <w:t>)</w:t>
      </w:r>
      <w:r w:rsidRPr="00EF4AF1">
        <w:rPr>
          <w:lang w:val="en-GB"/>
        </w:rPr>
        <w:t xml:space="preserve"> evolved above 105 ºC. This range of chemical elements could be assessed by most of the existing techniques, including standard methodologies involving wet chemistry methods. However, due to its increased availability, accuracy and faster sample processing, </w:t>
      </w:r>
      <w:r w:rsidR="00CE435D">
        <w:rPr>
          <w:lang w:val="en-GB"/>
        </w:rPr>
        <w:t xml:space="preserve">it is not infrequent </w:t>
      </w:r>
      <w:r w:rsidR="00CE435D">
        <w:rPr>
          <w:lang w:val="en-GB"/>
        </w:rPr>
        <w:lastRenderedPageBreak/>
        <w:t>that</w:t>
      </w:r>
      <w:r w:rsidRPr="00EF4AF1">
        <w:rPr>
          <w:lang w:val="en-GB"/>
        </w:rPr>
        <w:t xml:space="preserve"> instrumental techniques such as X</w:t>
      </w:r>
      <w:r w:rsidR="00725838">
        <w:rPr>
          <w:lang w:val="en-GB"/>
        </w:rPr>
        <w:t>-ray Fluorescence (X</w:t>
      </w:r>
      <w:r w:rsidRPr="00EF4AF1">
        <w:rPr>
          <w:lang w:val="en-GB"/>
        </w:rPr>
        <w:t>RF</w:t>
      </w:r>
      <w:r w:rsidR="00725838">
        <w:rPr>
          <w:lang w:val="en-GB"/>
        </w:rPr>
        <w:t>)</w:t>
      </w:r>
      <w:r w:rsidRPr="00EF4AF1">
        <w:rPr>
          <w:lang w:val="en-GB"/>
        </w:rPr>
        <w:t>, A</w:t>
      </w:r>
      <w:r w:rsidR="00725838">
        <w:rPr>
          <w:lang w:val="en-GB"/>
        </w:rPr>
        <w:t>tomic Absorption</w:t>
      </w:r>
      <w:r w:rsidR="00C328A5">
        <w:rPr>
          <w:lang w:val="en-GB"/>
        </w:rPr>
        <w:t xml:space="preserve"> Spectroscopy</w:t>
      </w:r>
      <w:r w:rsidR="00725838">
        <w:rPr>
          <w:lang w:val="en-GB"/>
        </w:rPr>
        <w:t xml:space="preserve"> (AA</w:t>
      </w:r>
      <w:r w:rsidRPr="00EF4AF1">
        <w:rPr>
          <w:lang w:val="en-GB"/>
        </w:rPr>
        <w:t>S</w:t>
      </w:r>
      <w:r w:rsidR="00725838">
        <w:rPr>
          <w:lang w:val="en-GB"/>
        </w:rPr>
        <w:t>)</w:t>
      </w:r>
      <w:r w:rsidRPr="00EF4AF1">
        <w:rPr>
          <w:lang w:val="en-GB"/>
        </w:rPr>
        <w:t xml:space="preserve"> or</w:t>
      </w:r>
      <w:r w:rsidR="00725838">
        <w:rPr>
          <w:lang w:val="en-GB"/>
        </w:rPr>
        <w:t xml:space="preserve"> Inductively Coupled Plasma – Optical Emission Spectro</w:t>
      </w:r>
      <w:r w:rsidR="00C328A5">
        <w:rPr>
          <w:lang w:val="en-GB"/>
        </w:rPr>
        <w:t>metry</w:t>
      </w:r>
      <w:r w:rsidRPr="00EF4AF1">
        <w:rPr>
          <w:lang w:val="en-GB"/>
        </w:rPr>
        <w:t xml:space="preserve"> </w:t>
      </w:r>
      <w:r w:rsidR="00725838">
        <w:rPr>
          <w:lang w:val="en-GB"/>
        </w:rPr>
        <w:t>(</w:t>
      </w:r>
      <w:r w:rsidRPr="00EF4AF1">
        <w:rPr>
          <w:lang w:val="en-GB"/>
        </w:rPr>
        <w:t>ICP-OES</w:t>
      </w:r>
      <w:r w:rsidR="00725838">
        <w:rPr>
          <w:lang w:val="en-GB"/>
        </w:rPr>
        <w:t>)</w:t>
      </w:r>
      <w:r w:rsidRPr="00EF4AF1">
        <w:rPr>
          <w:lang w:val="en-GB"/>
        </w:rPr>
        <w:t xml:space="preserve"> are used for routine chemical analysis in both </w:t>
      </w:r>
      <w:r w:rsidR="00CE435D">
        <w:rPr>
          <w:lang w:val="en-GB"/>
        </w:rPr>
        <w:t>industrial</w:t>
      </w:r>
      <w:r w:rsidR="00CE435D" w:rsidRPr="00EF4AF1">
        <w:rPr>
          <w:lang w:val="en-GB"/>
        </w:rPr>
        <w:t xml:space="preserve"> </w:t>
      </w:r>
      <w:r w:rsidRPr="00EF4AF1">
        <w:rPr>
          <w:lang w:val="en-GB"/>
        </w:rPr>
        <w:t xml:space="preserve">and research laboratories. </w:t>
      </w:r>
      <w:r w:rsidR="00CE435D">
        <w:rPr>
          <w:lang w:val="en-GB"/>
        </w:rPr>
        <w:t>Acknowledging that</w:t>
      </w:r>
      <w:r w:rsidR="00CE435D" w:rsidRPr="00EF4AF1">
        <w:rPr>
          <w:lang w:val="en-GB"/>
        </w:rPr>
        <w:t xml:space="preserve"> </w:t>
      </w:r>
      <w:r w:rsidRPr="00EF4AF1">
        <w:rPr>
          <w:lang w:val="en-GB"/>
        </w:rPr>
        <w:t xml:space="preserve">a plethora of other techniques are available, a brief overview of XRF and ICP-OES </w:t>
      </w:r>
      <w:r w:rsidR="00CE435D">
        <w:rPr>
          <w:lang w:val="en-GB"/>
        </w:rPr>
        <w:t xml:space="preserve">is </w:t>
      </w:r>
      <w:r w:rsidRPr="00EF4AF1">
        <w:rPr>
          <w:lang w:val="en-GB"/>
        </w:rPr>
        <w:t xml:space="preserve">given here, as </w:t>
      </w:r>
      <w:r w:rsidR="00CE435D" w:rsidRPr="00EF4AF1">
        <w:rPr>
          <w:lang w:val="en-GB"/>
        </w:rPr>
        <w:t>the</w:t>
      </w:r>
      <w:r w:rsidR="00CE435D">
        <w:rPr>
          <w:lang w:val="en-GB"/>
        </w:rPr>
        <w:t>se techniques</w:t>
      </w:r>
      <w:r w:rsidR="00CE435D" w:rsidRPr="00EF4AF1">
        <w:rPr>
          <w:lang w:val="en-GB"/>
        </w:rPr>
        <w:t xml:space="preserve"> </w:t>
      </w:r>
      <w:r w:rsidRPr="00EF4AF1">
        <w:rPr>
          <w:lang w:val="en-GB"/>
        </w:rPr>
        <w:t xml:space="preserve">are </w:t>
      </w:r>
      <w:r w:rsidR="00CE435D">
        <w:rPr>
          <w:lang w:val="en-GB"/>
        </w:rPr>
        <w:t xml:space="preserve">considered </w:t>
      </w:r>
      <w:r w:rsidRPr="00EF4AF1">
        <w:rPr>
          <w:lang w:val="en-GB"/>
        </w:rPr>
        <w:t xml:space="preserve">most relevant </w:t>
      </w:r>
      <w:r w:rsidR="00B01DBA">
        <w:rPr>
          <w:lang w:val="en-GB"/>
        </w:rPr>
        <w:t>in</w:t>
      </w:r>
      <w:r w:rsidRPr="00EF4AF1">
        <w:rPr>
          <w:lang w:val="en-GB"/>
        </w:rPr>
        <w:t xml:space="preserve"> the context of clay </w:t>
      </w:r>
      <w:r w:rsidR="00B01DBA">
        <w:rPr>
          <w:lang w:val="en-GB"/>
        </w:rPr>
        <w:t>resource evaluation</w:t>
      </w:r>
      <w:r w:rsidRPr="00EF4AF1">
        <w:rPr>
          <w:lang w:val="en-GB"/>
        </w:rPr>
        <w:t xml:space="preserve">. </w:t>
      </w:r>
    </w:p>
    <w:p w14:paraId="1618C235" w14:textId="25F35FC7" w:rsidR="001A6CDD" w:rsidRDefault="001A6CDD" w:rsidP="00221053">
      <w:pPr>
        <w:spacing w:before="100" w:beforeAutospacing="1" w:after="100" w:afterAutospacing="1"/>
        <w:rPr>
          <w:lang w:val="en-GB"/>
        </w:rPr>
      </w:pPr>
      <w:bookmarkStart w:id="5" w:name="_heading=h.hjt1kci2exr8" w:colFirst="0" w:colLast="0"/>
      <w:bookmarkEnd w:id="5"/>
      <w:r>
        <w:rPr>
          <w:lang w:val="en-GB"/>
        </w:rPr>
        <w:t xml:space="preserve">X-ray fluorescence (XRF) spectroscopy measures the characteristic energy (or wavelength) of X-ray photons (fluorescence). This fluorescence is emitted when a higher energy electron makes a transition to fill an inner shell vacancy, generated by the excitation of an inner shell electron by incident X-radiation </w:t>
      </w:r>
      <w:r w:rsidR="00BF20FC">
        <w:rPr>
          <w:lang w:val="en-GB"/>
        </w:rPr>
        <w:fldChar w:fldCharType="begin"/>
      </w:r>
      <w:r w:rsidR="00BF20FC">
        <w:rPr>
          <w:lang w:val="en-GB"/>
        </w:rPr>
        <w:instrText xml:space="preserve"> ADDIN EN.CITE &lt;EndNote&gt;&lt;Cite&gt;&lt;Author&gt;Potts&lt;/Author&gt;&lt;Year&gt;2008&lt;/Year&gt;&lt;RecNum&gt;6830&lt;/RecNum&gt;&lt;DisplayText&gt;[20]&lt;/DisplayText&gt;&lt;record&gt;&lt;rec-number&gt;6830&lt;/rec-number&gt;&lt;foreign-keys&gt;&lt;key app="EN" db-id="tezsep50i2xrekerdsqpv0roar2sepdwt9tp" timestamp="1624360564" guid="92694280-094e-400e-853c-463448152054"&gt;6830&lt;/key&gt;&lt;/foreign-keys&gt;&lt;ref-type name="Book"&gt;6&lt;/ref-type&gt;&lt;contributors&gt;&lt;authors&gt;&lt;author&gt;Potts, Philip J&lt;/author&gt;&lt;author&gt;West, Margaret&lt;/author&gt;&lt;/authors&gt;&lt;/contributors&gt;&lt;titles&gt;&lt;title&gt;Portable X-ray fluorescence spectrometry: Capabilities for in situ analysis&lt;/title&gt;&lt;/titles&gt;&lt;dates&gt;&lt;year&gt;2008&lt;/year&gt;&lt;/dates&gt;&lt;publisher&gt;Royal Society of Chemistry&lt;/publisher&gt;&lt;isbn&gt;085404552X&lt;/isbn&gt;&lt;urls&gt;&lt;/urls&gt;&lt;/record&gt;&lt;/Cite&gt;&lt;/EndNote&gt;</w:instrText>
      </w:r>
      <w:r w:rsidR="00BF20FC">
        <w:rPr>
          <w:lang w:val="en-GB"/>
        </w:rPr>
        <w:fldChar w:fldCharType="separate"/>
      </w:r>
      <w:r w:rsidR="00BF20FC">
        <w:rPr>
          <w:noProof/>
          <w:lang w:val="en-GB"/>
        </w:rPr>
        <w:t>[20]</w:t>
      </w:r>
      <w:r w:rsidR="00BF20FC">
        <w:rPr>
          <w:lang w:val="en-GB"/>
        </w:rPr>
        <w:fldChar w:fldCharType="end"/>
      </w:r>
      <w:r>
        <w:rPr>
          <w:lang w:val="en-GB"/>
        </w:rPr>
        <w:t>.</w:t>
      </w:r>
      <w:r w:rsidR="000761A9">
        <w:rPr>
          <w:lang w:val="en-GB"/>
        </w:rPr>
        <w:t xml:space="preserve"> The fluorescence is measured and recalculated into element (or oxide) concentrations.</w:t>
      </w:r>
      <w:r>
        <w:rPr>
          <w:lang w:val="en-GB"/>
        </w:rPr>
        <w:t xml:space="preserve"> Laboratory-based XRF is a routine technique for </w:t>
      </w:r>
      <w:r w:rsidR="00B01DBA">
        <w:rPr>
          <w:lang w:val="en-GB"/>
        </w:rPr>
        <w:t xml:space="preserve">mineral </w:t>
      </w:r>
      <w:r w:rsidR="001C234E">
        <w:rPr>
          <w:lang w:val="en-GB"/>
        </w:rPr>
        <w:t>resource</w:t>
      </w:r>
      <w:r>
        <w:rPr>
          <w:lang w:val="en-GB"/>
        </w:rPr>
        <w:t xml:space="preserve"> characterisation, usually conducted alongside XRD. Sample preparation is key to obtaining reliable XRF results. The main options for sample preparation are loose powders, pressed pellets and fused beads</w:t>
      </w:r>
      <w:r w:rsidR="00B909EF">
        <w:rPr>
          <w:lang w:val="en-GB"/>
        </w:rPr>
        <w:t xml:space="preserve">. Loose powders and pressed pellets are more easy to prepare, however are less accurate and sensitive due to matrix effects (i.e. the influence of neighbouring atoms in crystal structures on the measured energy spectrum </w:t>
      </w:r>
      <w:r w:rsidR="00B909EF">
        <w:rPr>
          <w:lang w:val="en-GB"/>
        </w:rPr>
        <w:fldChar w:fldCharType="begin"/>
      </w:r>
      <w:r w:rsidR="00B909EF">
        <w:rPr>
          <w:lang w:val="en-GB"/>
        </w:rPr>
        <w:instrText xml:space="preserve"> ADDIN EN.CITE &lt;EndNote&gt;&lt;Cite&gt;&lt;Author&gt;Rousseau&lt;/Author&gt;&lt;Year&gt;2001&lt;/Year&gt;&lt;RecNum&gt;6821&lt;/RecNum&gt;&lt;DisplayText&gt;[21]&lt;/DisplayText&gt;&lt;record&gt;&lt;rec-number&gt;6821&lt;/rec-number&gt;&lt;foreign-keys&gt;&lt;key app="EN" db-id="tezsep50i2xrekerdsqpv0roar2sepdwt9tp" timestamp="1624360323" guid="12bcf706-b3ad-4a4e-ac1a-8508987366b4"&gt;6821&lt;/key&gt;&lt;/foreign-keys&gt;&lt;ref-type name="Journal Article"&gt;17&lt;/ref-type&gt;&lt;contributors&gt;&lt;authors&gt;&lt;author&gt;Rousseau, RM&lt;/author&gt;&lt;/authors&gt;&lt;/contributors&gt;&lt;titles&gt;&lt;title&gt;Concept of the influence coefficient&lt;/title&gt;&lt;secondary-title&gt;Rigaku J&lt;/secondary-title&gt;&lt;/titles&gt;&lt;periodical&gt;&lt;full-title&gt;Rigaku J&lt;/full-title&gt;&lt;/periodical&gt;&lt;pages&gt;8-14&lt;/pages&gt;&lt;volume&gt;18&lt;/volume&gt;&lt;number&gt;1&lt;/number&gt;&lt;dates&gt;&lt;year&gt;2001&lt;/year&gt;&lt;/dates&gt;&lt;urls&gt;&lt;/urls&gt;&lt;/record&gt;&lt;/Cite&gt;&lt;/EndNote&gt;</w:instrText>
      </w:r>
      <w:r w:rsidR="00B909EF">
        <w:rPr>
          <w:lang w:val="en-GB"/>
        </w:rPr>
        <w:fldChar w:fldCharType="separate"/>
      </w:r>
      <w:r w:rsidR="00B909EF">
        <w:rPr>
          <w:noProof/>
          <w:lang w:val="en-GB"/>
        </w:rPr>
        <w:t>[21]</w:t>
      </w:r>
      <w:r w:rsidR="00B909EF">
        <w:rPr>
          <w:lang w:val="en-GB"/>
        </w:rPr>
        <w:fldChar w:fldCharType="end"/>
      </w:r>
      <w:r w:rsidR="00B909EF">
        <w:rPr>
          <w:lang w:val="en-GB"/>
        </w:rPr>
        <w:t>). Matrix effects are reduced when fused beads are made by thermal melting the sample using a flux</w:t>
      </w:r>
      <w:r w:rsidR="000761A9">
        <w:rPr>
          <w:lang w:val="en-GB"/>
        </w:rPr>
        <w:t>ing material such as lithium metaborate</w:t>
      </w:r>
      <w:r w:rsidR="00B909EF">
        <w:rPr>
          <w:lang w:val="en-GB"/>
        </w:rPr>
        <w:t xml:space="preserve">. </w:t>
      </w:r>
      <w:r w:rsidR="000761A9">
        <w:rPr>
          <w:lang w:val="en-GB"/>
        </w:rPr>
        <w:t>It is important to note that</w:t>
      </w:r>
      <w:r w:rsidR="00B909EF">
        <w:rPr>
          <w:lang w:val="en-GB"/>
        </w:rPr>
        <w:t xml:space="preserve"> lighter and volatile elements</w:t>
      </w:r>
      <w:r w:rsidR="000761A9">
        <w:rPr>
          <w:lang w:val="en-GB"/>
        </w:rPr>
        <w:t xml:space="preserve"> (Na etc.)</w:t>
      </w:r>
      <w:r w:rsidR="00B909EF">
        <w:rPr>
          <w:lang w:val="en-GB"/>
        </w:rPr>
        <w:t xml:space="preserve"> evaporate</w:t>
      </w:r>
      <w:r w:rsidR="000761A9">
        <w:rPr>
          <w:lang w:val="en-GB"/>
        </w:rPr>
        <w:t xml:space="preserve"> during the preparation </w:t>
      </w:r>
      <w:r w:rsidR="00B909EF">
        <w:rPr>
          <w:lang w:val="en-GB"/>
        </w:rPr>
        <w:t xml:space="preserve">and </w:t>
      </w:r>
      <w:r w:rsidR="000761A9">
        <w:rPr>
          <w:lang w:val="en-GB"/>
        </w:rPr>
        <w:t>cannot be measure</w:t>
      </w:r>
      <w:r>
        <w:rPr>
          <w:lang w:val="en-GB"/>
        </w:rPr>
        <w:t>d</w:t>
      </w:r>
      <w:r w:rsidR="000761A9">
        <w:rPr>
          <w:lang w:val="en-GB"/>
        </w:rPr>
        <w:t xml:space="preserve"> this way </w:t>
      </w:r>
      <w:r w:rsidR="00221053">
        <w:rPr>
          <w:lang w:val="en-GB"/>
        </w:rPr>
        <w:fldChar w:fldCharType="begin"/>
      </w:r>
      <w:r w:rsidR="00B909EF">
        <w:rPr>
          <w:lang w:val="en-GB"/>
        </w:rPr>
        <w:instrText xml:space="preserve"> ADDIN EN.CITE &lt;EndNote&gt;&lt;Cite&gt;&lt;Author&gt;Ichikawa&lt;/Author&gt;&lt;Year&gt;2016&lt;/Year&gt;&lt;RecNum&gt;6820&lt;/RecNum&gt;&lt;DisplayText&gt;[22]&lt;/DisplayText&gt;&lt;record&gt;&lt;rec-number&gt;6820&lt;/rec-number&gt;&lt;foreign-keys&gt;&lt;key app="EN" db-id="tezsep50i2xrekerdsqpv0roar2sepdwt9tp" timestamp="1624360276" guid="58201212-7102-4e5a-af2a-2cdead192b44"&gt;6820&lt;/key&gt;&lt;/foreign-keys&gt;&lt;ref-type name="Journal Article"&gt;17&lt;/ref-type&gt;&lt;contributors&gt;&lt;authors&gt;&lt;author&gt;Ichikawa, Shintaro&lt;/author&gt;&lt;author&gt;Nakamura, Toshihiro&lt;/author&gt;&lt;/authors&gt;&lt;/contributors&gt;&lt;titles&gt;&lt;title&gt;Approaches to solid sample preparation based on analytical depth for reliable X‐ray fluorescence analysis&lt;/title&gt;&lt;secondary-title&gt;X‐Ray Spectrometry&lt;/secondary-title&gt;&lt;/titles&gt;&lt;periodical&gt;&lt;full-title&gt;X‐Ray Spectrometry&lt;/full-title&gt;&lt;/periodical&gt;&lt;pages&gt;302-307&lt;/pages&gt;&lt;volume&gt;45&lt;/volume&gt;&lt;number&gt;6&lt;/number&gt;&lt;dates&gt;&lt;year&gt;2016&lt;/year&gt;&lt;/dates&gt;&lt;isbn&gt;0049-8246&lt;/isbn&gt;&lt;urls&gt;&lt;/urls&gt;&lt;/record&gt;&lt;/Cite&gt;&lt;/EndNote&gt;</w:instrText>
      </w:r>
      <w:r w:rsidR="00221053">
        <w:rPr>
          <w:lang w:val="en-GB"/>
        </w:rPr>
        <w:fldChar w:fldCharType="separate"/>
      </w:r>
      <w:r w:rsidR="00B909EF">
        <w:rPr>
          <w:noProof/>
          <w:lang w:val="en-GB"/>
        </w:rPr>
        <w:t>[22]</w:t>
      </w:r>
      <w:r w:rsidR="00221053">
        <w:rPr>
          <w:lang w:val="en-GB"/>
        </w:rPr>
        <w:fldChar w:fldCharType="end"/>
      </w:r>
      <w:r>
        <w:rPr>
          <w:lang w:val="en-GB"/>
        </w:rPr>
        <w:t>. In order to adjust for matrix effects, it is recommend to generate a calibration curve using</w:t>
      </w:r>
      <w:r w:rsidR="001C4CE1">
        <w:rPr>
          <w:lang w:val="en-GB"/>
        </w:rPr>
        <w:t xml:space="preserve"> matrix-matched</w:t>
      </w:r>
      <w:r>
        <w:rPr>
          <w:lang w:val="en-GB"/>
        </w:rPr>
        <w:t xml:space="preserve"> standards prepared in the same way as </w:t>
      </w:r>
      <w:r w:rsidR="00516375">
        <w:rPr>
          <w:lang w:val="en-GB"/>
        </w:rPr>
        <w:t xml:space="preserve">the </w:t>
      </w:r>
      <w:r>
        <w:rPr>
          <w:lang w:val="en-GB"/>
        </w:rPr>
        <w:t>samples</w:t>
      </w:r>
      <w:r w:rsidR="00516375">
        <w:rPr>
          <w:lang w:val="en-GB"/>
        </w:rPr>
        <w:t xml:space="preserve"> for measurement</w:t>
      </w:r>
      <w:r>
        <w:rPr>
          <w:lang w:val="en-GB"/>
        </w:rPr>
        <w:t>.</w:t>
      </w:r>
    </w:p>
    <w:p w14:paraId="4EDF25C6" w14:textId="5925FFB4" w:rsidR="001A6CDD" w:rsidRDefault="001A6CDD" w:rsidP="001A6CDD">
      <w:pPr>
        <w:spacing w:before="100" w:beforeAutospacing="1" w:after="100" w:afterAutospacing="1"/>
        <w:rPr>
          <w:highlight w:val="yellow"/>
          <w:lang w:val="en-GB"/>
        </w:rPr>
      </w:pPr>
      <w:r>
        <w:rPr>
          <w:lang w:val="en-GB"/>
        </w:rPr>
        <w:t xml:space="preserve">Recent developments of most interest have been in handheld or portable XRF (pXRF). More details on pXRF instrumentation can be found elsewhere </w:t>
      </w:r>
      <w:r w:rsidR="00BF20FC">
        <w:rPr>
          <w:lang w:val="en-GB"/>
        </w:rPr>
        <w:fldChar w:fldCharType="begin">
          <w:fldData xml:space="preserve">PEVuZE5vdGU+PENpdGU+PEF1dGhvcj5Qb3R0czwvQXV0aG9yPjxZZWFyPjIwMDg8L1llYXI+PFJl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</w:fldData>
        </w:fldChar>
      </w:r>
      <w:r w:rsidR="00BF20FC">
        <w:rPr>
          <w:lang w:val="en-GB"/>
        </w:rPr>
        <w:instrText xml:space="preserve"> ADDIN EN.CITE </w:instrText>
      </w:r>
      <w:r w:rsidR="00BF20FC">
        <w:rPr>
          <w:lang w:val="en-GB"/>
        </w:rPr>
        <w:fldChar w:fldCharType="begin">
          <w:fldData xml:space="preserve">PEVuZE5vdGU+PENpdGU+PEF1dGhvcj5Qb3R0czwvQXV0aG9yPjxZZWFyPjIwMDg8L1llYXI+PFJl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</w:fldData>
        </w:fldChar>
      </w:r>
      <w:r w:rsidR="00BF20FC">
        <w:rPr>
          <w:lang w:val="en-GB"/>
        </w:rPr>
        <w:instrText xml:space="preserve"> ADDIN EN.CITE.DATA </w:instrText>
      </w:r>
      <w:r w:rsidR="00BF20FC">
        <w:rPr>
          <w:lang w:val="en-GB"/>
        </w:rPr>
      </w:r>
      <w:r w:rsidR="00BF20FC">
        <w:rPr>
          <w:lang w:val="en-GB"/>
        </w:rPr>
        <w:fldChar w:fldCharType="end"/>
      </w:r>
      <w:r w:rsidR="00BF20FC">
        <w:rPr>
          <w:lang w:val="en-GB"/>
        </w:rPr>
      </w:r>
      <w:r w:rsidR="00BF20FC">
        <w:rPr>
          <w:lang w:val="en-GB"/>
        </w:rPr>
        <w:fldChar w:fldCharType="separate"/>
      </w:r>
      <w:r w:rsidR="00BF20FC">
        <w:rPr>
          <w:noProof/>
          <w:lang w:val="en-GB"/>
        </w:rPr>
        <w:t>[20, 23, 24]</w:t>
      </w:r>
      <w:r w:rsidR="00BF20FC">
        <w:rPr>
          <w:lang w:val="en-GB"/>
        </w:rPr>
        <w:fldChar w:fldCharType="end"/>
      </w:r>
      <w:r>
        <w:rPr>
          <w:lang w:val="en-GB"/>
        </w:rPr>
        <w:t xml:space="preserve">. pXRF is truly portable, with handheld devices that can produce a reading within a few minutes. </w:t>
      </w:r>
      <w:r w:rsidR="00AF22C9">
        <w:rPr>
          <w:lang w:val="en-GB"/>
        </w:rPr>
        <w:t>It has extensively been applied to</w:t>
      </w:r>
      <w:r>
        <w:rPr>
          <w:lang w:val="en-GB"/>
        </w:rPr>
        <w:t xml:space="preserve"> detecti</w:t>
      </w:r>
      <w:r w:rsidR="00AF22C9">
        <w:rPr>
          <w:lang w:val="en-GB"/>
        </w:rPr>
        <w:t>on of</w:t>
      </w:r>
      <w:r>
        <w:rPr>
          <w:lang w:val="en-GB"/>
        </w:rPr>
        <w:t xml:space="preserve"> heavy metals in contaminated soils </w:t>
      </w:r>
      <w:r w:rsidR="00BF20FC">
        <w:rPr>
          <w:lang w:val="en-GB"/>
        </w:rPr>
        <w:fldChar w:fldCharType="begin"/>
      </w:r>
      <w:r w:rsidR="00BF20FC">
        <w:rPr>
          <w:lang w:val="en-GB"/>
        </w:rPr>
        <w:instrText xml:space="preserve"> ADDIN EN.CITE &lt;EndNote&gt;&lt;Cite&gt;&lt;Author&gt;Horta&lt;/Author&gt;&lt;Year&gt;2015&lt;/Year&gt;&lt;RecNum&gt;6823&lt;/RecNum&gt;&lt;DisplayText&gt;[25]&lt;/DisplayText&gt;&lt;record&gt;&lt;rec-number&gt;6823&lt;/rec-number&gt;&lt;foreign-keys&gt;&lt;key app="EN" db-id="tezsep50i2xrekerdsqpv0roar2sepdwt9tp" timestamp="1624360413" guid="79763b56-31c6-4a0c-89cf-f48ea9b0d282"&gt;6823&lt;/key&gt;&lt;/foreign-keys&gt;&lt;ref-type name="Journal Article"&gt;17&lt;/ref-type&gt;&lt;contributors&gt;&lt;authors&gt;&lt;author&gt;Horta, Ana&lt;/author&gt;&lt;author&gt;Malone, B&lt;/author&gt;&lt;author&gt;Stockmann, U&lt;/author&gt;&lt;author&gt;Minasny, B&lt;/author&gt;&lt;author&gt;Bishop, TFA&lt;/author&gt;&lt;author&gt;McBratney, AB&lt;/author&gt;&lt;author&gt;Pallasser, R&lt;/author&gt;&lt;author&gt;Pozza, L&lt;/author&gt;&lt;/authors&gt;&lt;/contributors&gt;&lt;titles&gt;&lt;title&gt;Potential of integrated field spectroscopy and spatial analysis for enhanced assessment of soil contamination: a prospective review&lt;/title&gt;&lt;secondary-title&gt;Geoderma&lt;/secondary-title&gt;&lt;/titles&gt;&lt;periodical&gt;&lt;full-title&gt;Geoderma&lt;/full-title&gt;&lt;/periodical&gt;&lt;pages&gt;180-209&lt;/pages&gt;&lt;volume&gt;241&lt;/volume&gt;&lt;dates&gt;&lt;year&gt;2015&lt;/year&gt;&lt;/dates&gt;&lt;isbn&gt;0016-7061&lt;/isbn&gt;&lt;urls&gt;&lt;/urls&gt;&lt;/record&gt;&lt;/Cite&gt;&lt;/EndNote&gt;</w:instrText>
      </w:r>
      <w:r w:rsidR="00BF20FC">
        <w:rPr>
          <w:lang w:val="en-GB"/>
        </w:rPr>
        <w:fldChar w:fldCharType="separate"/>
      </w:r>
      <w:r w:rsidR="00BF20FC">
        <w:rPr>
          <w:noProof/>
          <w:lang w:val="en-GB"/>
        </w:rPr>
        <w:t>[25]</w:t>
      </w:r>
      <w:r w:rsidR="00BF20FC">
        <w:rPr>
          <w:lang w:val="en-GB"/>
        </w:rPr>
        <w:fldChar w:fldCharType="end"/>
      </w:r>
      <w:r>
        <w:rPr>
          <w:lang w:val="en-GB"/>
        </w:rPr>
        <w:t xml:space="preserve">, but is also used in geochemical prospecting </w:t>
      </w:r>
      <w:r w:rsidR="00BF20FC">
        <w:rPr>
          <w:lang w:val="en-GB"/>
        </w:rPr>
        <w:fldChar w:fldCharType="begin"/>
      </w:r>
      <w:r w:rsidR="00BF20FC">
        <w:rPr>
          <w:lang w:val="en-GB"/>
        </w:rPr>
        <w:instrText xml:space="preserve"> ADDIN EN.CITE &lt;EndNote&gt;&lt;Cite&gt;&lt;Author&gt;Liangquan&lt;/Author&gt;&lt;Year&gt;2008&lt;/Year&gt;&lt;RecNum&gt;6827&lt;/RecNum&gt;&lt;DisplayText&gt;[26]&lt;/DisplayText&gt;&lt;record&gt;&lt;rec-number&gt;6827&lt;/rec-number&gt;&lt;foreign-keys&gt;&lt;key app="EN" db-id="tezsep50i2xrekerdsqpv0roar2sepdwt9tp" timestamp="1624360504" guid="c9c3888f-60d1-46af-8054-85c06372dcae"&gt;6827&lt;/key&gt;&lt;/foreign-keys&gt;&lt;ref-type name="Book Section"&gt;5&lt;/ref-type&gt;&lt;contributors&gt;&lt;authors&gt;&lt;author&gt;Liangquan, Ge&lt;/author&gt;&lt;/authors&gt;&lt;/contributors&gt;&lt;titles&gt;&lt;title&gt;Geochemical prospecting&lt;/title&gt;&lt;secondary-title&gt;Portable X-ray Fluorescence Spectrometry&lt;/secondary-title&gt;&lt;/titles&gt;&lt;pages&gt;141-173&lt;/pages&gt;&lt;dates&gt;&lt;year&gt;2008&lt;/year&gt;&lt;/dates&gt;&lt;publisher&gt;Royal Society of Chemistry: Cambridge, UK&lt;/publisher&gt;&lt;urls&gt;&lt;/urls&gt;&lt;/record&gt;&lt;/Cite&gt;&lt;/EndNote&gt;</w:instrText>
      </w:r>
      <w:r w:rsidR="00BF20FC">
        <w:rPr>
          <w:lang w:val="en-GB"/>
        </w:rPr>
        <w:fldChar w:fldCharType="separate"/>
      </w:r>
      <w:r w:rsidR="00BF20FC">
        <w:rPr>
          <w:noProof/>
          <w:lang w:val="en-GB"/>
        </w:rPr>
        <w:t>[26]</w:t>
      </w:r>
      <w:r w:rsidR="00BF20FC">
        <w:rPr>
          <w:lang w:val="en-GB"/>
        </w:rPr>
        <w:fldChar w:fldCharType="end"/>
      </w:r>
      <w:r w:rsidR="00751450">
        <w:rPr>
          <w:lang w:val="en-GB"/>
        </w:rPr>
        <w:t xml:space="preserve"> </w:t>
      </w:r>
      <w:r>
        <w:rPr>
          <w:lang w:val="en-GB"/>
        </w:rPr>
        <w:t>and measuring the SiO</w:t>
      </w:r>
      <w:r>
        <w:rPr>
          <w:vertAlign w:val="subscript"/>
          <w:lang w:val="en-GB"/>
        </w:rPr>
        <w:t>2</w:t>
      </w:r>
      <w:r>
        <w:rPr>
          <w:lang w:val="en-GB"/>
        </w:rPr>
        <w:t>:Al</w:t>
      </w:r>
      <w:r>
        <w:rPr>
          <w:vertAlign w:val="subscript"/>
          <w:lang w:val="en-GB"/>
        </w:rPr>
        <w:t>2</w:t>
      </w:r>
      <w:r>
        <w:rPr>
          <w:lang w:val="en-GB"/>
        </w:rPr>
        <w:t>O</w:t>
      </w:r>
      <w:r>
        <w:rPr>
          <w:vertAlign w:val="subscript"/>
          <w:lang w:val="en-GB"/>
        </w:rPr>
        <w:t>3</w:t>
      </w:r>
      <w:r>
        <w:rPr>
          <w:lang w:val="en-GB"/>
        </w:rPr>
        <w:t xml:space="preserve"> ratio in soils </w:t>
      </w:r>
      <w:r w:rsidR="00BF20FC">
        <w:rPr>
          <w:lang w:val="en-GB"/>
        </w:rPr>
        <w:fldChar w:fldCharType="begin"/>
      </w:r>
      <w:r w:rsidR="00BF20FC">
        <w:rPr>
          <w:lang w:val="en-GB"/>
        </w:rPr>
        <w:instrText xml:space="preserve"> ADDIN EN.CITE &lt;EndNote&gt;&lt;Cite&gt;&lt;Author&gt;Stockmann&lt;/Author&gt;&lt;Year&gt;2016&lt;/Year&gt;&lt;RecNum&gt;6833&lt;/RecNum&gt;&lt;DisplayText&gt;[27, 28]&lt;/DisplayText&gt;&lt;record&gt;&lt;rec-number&gt;6833&lt;/rec-number&gt;&lt;foreign-keys&gt;&lt;key app="EN" db-id="tezsep50i2xrekerdsqpv0roar2sepdwt9tp" timestamp="1624360626" guid="6eb71dfa-b666-47cf-9b9a-567aa38daaeb"&gt;6833&lt;/key&gt;&lt;/foreign-keys&gt;&lt;ref-type name="Journal Article"&gt;17&lt;/ref-type&gt;&lt;contributors&gt;&lt;authors&gt;&lt;author&gt;Stockmann, U&lt;/author&gt;&lt;author&gt;Cattle, SR&lt;/author&gt;&lt;author&gt;Minasny, B&lt;/author&gt;&lt;author&gt;McBratney, Alex B&lt;/author&gt;&lt;/authors&gt;&lt;/contributors&gt;&lt;titles&gt;&lt;title&gt;Utilizing portable X-ray fluorescence spectrometry for in-field investigation of pedogenesis&lt;/title&gt;&lt;secondary-title&gt;Catena&lt;/secondary-title&gt;&lt;/titles&gt;&lt;periodical&gt;&lt;full-title&gt;Catena&lt;/full-title&gt;&lt;/periodical&gt;&lt;pages&gt;220-231&lt;/pages&gt;&lt;volume&gt;139&lt;/volume&gt;&lt;dates&gt;&lt;year&gt;2016&lt;/year&gt;&lt;/dates&gt;&lt;isbn&gt;0341-8162&lt;/isbn&gt;&lt;urls&gt;&lt;/urls&gt;&lt;/record&gt;&lt;/Cite&gt;&lt;Cite&gt;&lt;Author&gt;Silva&lt;/Author&gt;&lt;Year&gt;2018&lt;/Year&gt;&lt;RecNum&gt;6832&lt;/RecNum&gt;&lt;record&gt;&lt;rec-number&gt;6832&lt;/rec-number&gt;&lt;foreign-keys&gt;&lt;key app="EN" db-id="tezsep50i2xrekerdsqpv0roar2sepdwt9tp" timestamp="1624360604" guid="9a753546-09ee-497a-8d3b-7a8cb7147a28"&gt;6832&lt;/key&gt;&lt;/foreign-keys&gt;&lt;ref-type name="Journal Article"&gt;17&lt;/ref-type&gt;&lt;contributors&gt;&lt;authors&gt;&lt;author&gt;Silva, Sérgio Henrique Godinho&lt;/author&gt;&lt;author&gt;Hartemink, Alfred E&lt;/author&gt;&lt;author&gt;dos Santos Teixeira, Anita Fernanda&lt;/author&gt;&lt;author&gt;Inda, Alberto Vasconcellos&lt;/author&gt;&lt;author&gt;Guilherme, Luiz Roberto Guimarães&lt;/author&gt;&lt;author&gt;Curi, Nilton&lt;/author&gt;&lt;/authors&gt;&lt;/contributors&gt;&lt;titles&gt;&lt;title&gt;Soil weathering analysis using a portable X-ray fluorescence (PXRF) spectrometer in an Inceptisol from the Brazilian Cerrado&lt;/title&gt;&lt;secondary-title&gt;Applied Clay Science&lt;/secondary-title&gt;&lt;/titles&gt;&lt;periodical&gt;&lt;full-title&gt;Applied Clay Science&lt;/full-title&gt;&lt;/periodical&gt;&lt;pages&gt;27-37&lt;/pages&gt;&lt;volume&gt;162&lt;/volume&gt;&lt;dates&gt;&lt;year&gt;2018&lt;/year&gt;&lt;/dates&gt;&lt;isbn&gt;0169-1317&lt;/isbn&gt;&lt;urls&gt;&lt;/urls&gt;&lt;/record&gt;&lt;/Cite&gt;&lt;/EndNote&gt;</w:instrText>
      </w:r>
      <w:r w:rsidR="00BF20FC">
        <w:rPr>
          <w:lang w:val="en-GB"/>
        </w:rPr>
        <w:fldChar w:fldCharType="separate"/>
      </w:r>
      <w:r w:rsidR="00BF20FC">
        <w:rPr>
          <w:noProof/>
          <w:lang w:val="en-GB"/>
        </w:rPr>
        <w:t>[27, 28]</w:t>
      </w:r>
      <w:r w:rsidR="00BF20FC">
        <w:rPr>
          <w:lang w:val="en-GB"/>
        </w:rPr>
        <w:fldChar w:fldCharType="end"/>
      </w:r>
      <w:r>
        <w:rPr>
          <w:lang w:val="en-GB"/>
        </w:rPr>
        <w:t xml:space="preserve">. Drawbacks from in-field pXRF are reduced accuracy, largely due to particle size and moisture content </w:t>
      </w:r>
      <w:r w:rsidR="00BF20FC">
        <w:rPr>
          <w:lang w:val="en-GB"/>
        </w:rPr>
        <w:fldChar w:fldCharType="begin"/>
      </w:r>
      <w:r w:rsidR="00BF20FC">
        <w:rPr>
          <w:lang w:val="en-GB"/>
        </w:rPr>
        <w:instrText xml:space="preserve"> ADDIN EN.CITE &lt;EndNote&gt;&lt;Cite&gt;&lt;Author&gt;Horta&lt;/Author&gt;&lt;Year&gt;2015&lt;/Year&gt;&lt;RecNum&gt;6823&lt;/RecNum&gt;&lt;DisplayText&gt;[25]&lt;/DisplayText&gt;&lt;record&gt;&lt;rec-number&gt;6823&lt;/rec-number&gt;&lt;foreign-keys&gt;&lt;key app="EN" db-id="tezsep50i2xrekerdsqpv0roar2sepdwt9tp" timestamp="1624360413" guid="79763b56-31c6-4a0c-89cf-f48ea9b0d282"&gt;6823&lt;/key&gt;&lt;/foreign-keys&gt;&lt;ref-type name="Journal Article"&gt;17&lt;/ref-type&gt;&lt;contributors&gt;&lt;authors&gt;&lt;author&gt;Horta, Ana&lt;/author&gt;&lt;author&gt;Malone, B&lt;/author&gt;&lt;author&gt;Stockmann, U&lt;/author&gt;&lt;author&gt;Minasny, B&lt;/author&gt;&lt;author&gt;Bishop, TFA&lt;/author&gt;&lt;author&gt;McBratney, AB&lt;/author&gt;&lt;author&gt;Pallasser, R&lt;/author&gt;&lt;author&gt;Pozza, L&lt;/author&gt;&lt;/authors&gt;&lt;/contributors&gt;&lt;titles&gt;&lt;title&gt;Potential of integrated field spectroscopy and spatial analysis for enhanced assessment of soil contamination: a prospective review&lt;/title&gt;&lt;secondary-title&gt;Geoderma&lt;/secondary-title&gt;&lt;/titles&gt;&lt;periodical&gt;&lt;full-title&gt;Geoderma&lt;/full-title&gt;&lt;/periodical&gt;&lt;pages&gt;180-209&lt;/pages&gt;&lt;volume&gt;241&lt;/volume&gt;&lt;dates&gt;&lt;year&gt;2015&lt;/year&gt;&lt;/dates&gt;&lt;isbn&gt;0016-7061&lt;/isbn&gt;&lt;urls&gt;&lt;/urls&gt;&lt;/record&gt;&lt;/Cite&gt;&lt;/EndNote&gt;</w:instrText>
      </w:r>
      <w:r w:rsidR="00BF20FC">
        <w:rPr>
          <w:lang w:val="en-GB"/>
        </w:rPr>
        <w:fldChar w:fldCharType="separate"/>
      </w:r>
      <w:r w:rsidR="00BF20FC">
        <w:rPr>
          <w:noProof/>
          <w:lang w:val="en-GB"/>
        </w:rPr>
        <w:t>[25]</w:t>
      </w:r>
      <w:r w:rsidR="00BF20FC">
        <w:rPr>
          <w:lang w:val="en-GB"/>
        </w:rPr>
        <w:fldChar w:fldCharType="end"/>
      </w:r>
      <w:r>
        <w:rPr>
          <w:lang w:val="en-GB"/>
        </w:rPr>
        <w:t xml:space="preserve">, with less effective detection for lighter elements </w:t>
      </w:r>
      <w:r w:rsidR="00BF20FC">
        <w:rPr>
          <w:lang w:val="en-GB"/>
        </w:rPr>
        <w:fldChar w:fldCharType="begin"/>
      </w:r>
      <w:r w:rsidR="00BF20FC">
        <w:rPr>
          <w:lang w:val="en-GB"/>
        </w:rPr>
        <w:instrText xml:space="preserve"> ADDIN EN.CITE &lt;EndNote&gt;&lt;Cite&gt;&lt;Author&gt;Potts&lt;/Author&gt;&lt;Year&gt;2008&lt;/Year&gt;&lt;RecNum&gt;6830&lt;/RecNum&gt;&lt;DisplayText&gt;[20]&lt;/DisplayText&gt;&lt;record&gt;&lt;rec-number&gt;6830&lt;/rec-number&gt;&lt;foreign-keys&gt;&lt;key app="EN" db-id="tezsep50i2xrekerdsqpv0roar2sepdwt9tp" timestamp="1624360564" guid="92694280-094e-400e-853c-463448152054"&gt;6830&lt;/key&gt;&lt;/foreign-keys&gt;&lt;ref-type name="Book"&gt;6&lt;/ref-type&gt;&lt;contributors&gt;&lt;authors&gt;&lt;author&gt;Potts, Philip J&lt;/author&gt;&lt;author&gt;West, Margaret&lt;/author&gt;&lt;/authors&gt;&lt;/contributors&gt;&lt;titles&gt;&lt;title&gt;Portable X-ray fluorescence spectrometry: Capabilities for in situ analysis&lt;/title&gt;&lt;/titles&gt;&lt;dates&gt;&lt;year&gt;2008&lt;/year&gt;&lt;/dates&gt;&lt;publisher&gt;Royal Society of Chemistry&lt;/publisher&gt;&lt;isbn&gt;085404552X&lt;/isbn&gt;&lt;urls&gt;&lt;/urls&gt;&lt;/record&gt;&lt;/Cite&gt;&lt;/EndNote&gt;</w:instrText>
      </w:r>
      <w:r w:rsidR="00BF20FC">
        <w:rPr>
          <w:lang w:val="en-GB"/>
        </w:rPr>
        <w:fldChar w:fldCharType="separate"/>
      </w:r>
      <w:r w:rsidR="00BF20FC">
        <w:rPr>
          <w:noProof/>
          <w:lang w:val="en-GB"/>
        </w:rPr>
        <w:t>[20]</w:t>
      </w:r>
      <w:r w:rsidR="00BF20FC">
        <w:rPr>
          <w:lang w:val="en-GB"/>
        </w:rPr>
        <w:fldChar w:fldCharType="end"/>
      </w:r>
      <w:r>
        <w:rPr>
          <w:lang w:val="en-GB"/>
        </w:rPr>
        <w:t xml:space="preserve">. Nonetheless, pXRF has the potential to increase the flexibility and reduce costs of clay prospecting by giving fast, in-situ measurements of key composition ratios. </w:t>
      </w:r>
    </w:p>
    <w:p w14:paraId="61B8F172" w14:textId="4C00039C" w:rsidR="001A6CDD" w:rsidRDefault="001A6CDD" w:rsidP="001A6CDD">
      <w:pPr>
        <w:spacing w:before="100" w:beforeAutospacing="1" w:after="100" w:afterAutospacing="1"/>
        <w:rPr>
          <w:lang w:val="en-GB"/>
        </w:rPr>
      </w:pPr>
      <w:r>
        <w:rPr>
          <w:lang w:val="en-GB"/>
        </w:rPr>
        <w:t xml:space="preserve">Inductively coupled plasma optical emission spectroscopy (ICP-OES, also named ICP-AES, standing for </w:t>
      </w:r>
      <w:r>
        <w:rPr>
          <w:i/>
          <w:lang w:val="en-GB"/>
        </w:rPr>
        <w:t>atomic</w:t>
      </w:r>
      <w:r>
        <w:rPr>
          <w:lang w:val="en-GB"/>
        </w:rPr>
        <w:t xml:space="preserve"> emission spectroscopy) provides the bulk chemical composition of a solution, converted in aerosol by means of a nebuliser and interacting with an argon plasma (5000-7000 K) that breaks the aerosol sample into atoms and ions in an excited state </w:t>
      </w:r>
      <w:r w:rsidR="00BF20FC">
        <w:rPr>
          <w:lang w:val="en-GB"/>
        </w:rPr>
        <w:fldChar w:fldCharType="begin"/>
      </w:r>
      <w:r w:rsidR="00BF20FC">
        <w:rPr>
          <w:lang w:val="en-GB"/>
        </w:rPr>
        <w:instrText xml:space="preserve"> ADDIN EN.CITE &lt;EndNote&gt;&lt;Cite&gt;&lt;Author&gt;Olesik&lt;/Author&gt;&lt;Year&gt;1996&lt;/Year&gt;&lt;RecNum&gt;6829&lt;/RecNum&gt;&lt;DisplayText&gt;[29]&lt;/DisplayText&gt;&lt;record&gt;&lt;rec-number&gt;6829&lt;/rec-number&gt;&lt;foreign-keys&gt;&lt;key app="EN" db-id="tezsep50i2xrekerdsqpv0roar2sepdwt9tp" timestamp="1624360542" guid="b9874790-df61-45d0-9111-eed057676963"&gt;6829&lt;/key&gt;&lt;/foreign-keys&gt;&lt;ref-type name="Journal Article"&gt;17&lt;/ref-type&gt;&lt;contributors&gt;&lt;authors&gt;&lt;author&gt;Olesik, John W&lt;/author&gt;&lt;/authors&gt;&lt;/contributors&gt;&lt;titles&gt;&lt;title&gt;Peer reviewed: Fundamental research in ICP-OES and ICPMS&lt;/title&gt;&lt;secondary-title&gt;Analytical Chemistry&lt;/secondary-title&gt;&lt;/titles&gt;&lt;periodical&gt;&lt;full-title&gt;Analytical chemistry&lt;/full-title&gt;&lt;/periodical&gt;&lt;pages&gt;469A-474A&lt;/pages&gt;&lt;volume&gt;68&lt;/volume&gt;&lt;number&gt;15&lt;/number&gt;&lt;dates&gt;&lt;year&gt;1996&lt;/year&gt;&lt;/dates&gt;&lt;isbn&gt;0003-2700&lt;/isbn&gt;&lt;urls&gt;&lt;/urls&gt;&lt;/record&gt;&lt;/Cite&gt;&lt;/EndNote&gt;</w:instrText>
      </w:r>
      <w:r w:rsidR="00BF20FC">
        <w:rPr>
          <w:lang w:val="en-GB"/>
        </w:rPr>
        <w:fldChar w:fldCharType="separate"/>
      </w:r>
      <w:r w:rsidR="00BF20FC">
        <w:rPr>
          <w:noProof/>
          <w:lang w:val="en-GB"/>
        </w:rPr>
        <w:t>[29]</w:t>
      </w:r>
      <w:r w:rsidR="00BF20FC">
        <w:rPr>
          <w:lang w:val="en-GB"/>
        </w:rPr>
        <w:fldChar w:fldCharType="end"/>
      </w:r>
      <w:r>
        <w:rPr>
          <w:lang w:val="en-GB"/>
        </w:rPr>
        <w:t xml:space="preserve">. As the system returns to a lower energy state, radiation with a characteristic wavelength is emitted. The wavelength and intensity of the emitted radiation depend on the chemical species present in the sample, and their concentration. Quantification of the atomic species is obtained with the aid of calibrating solutions of known concentrations </w:t>
      </w:r>
      <w:r w:rsidR="00BF20FC">
        <w:rPr>
          <w:lang w:val="en-GB"/>
        </w:rPr>
        <w:fldChar w:fldCharType="begin"/>
      </w:r>
      <w:r w:rsidR="00BF20FC">
        <w:rPr>
          <w:lang w:val="en-GB"/>
        </w:rPr>
        <w:instrText xml:space="preserve"> ADDIN EN.CITE &lt;EndNote&gt;&lt;Cite&gt;&lt;Author&gt;Carter&lt;/Author&gt;&lt;Year&gt;2018&lt;/Year&gt;&lt;RecNum&gt;6822&lt;/RecNum&gt;&lt;DisplayText&gt;[30]&lt;/DisplayText&gt;&lt;record&gt;&lt;rec-number&gt;6822&lt;/rec-number&gt;&lt;foreign-keys&gt;&lt;key app="EN" db-id="tezsep50i2xrekerdsqpv0roar2sepdwt9tp" timestamp="1624360389" guid="ed346935-a1ef-40d1-9f74-416c9f47f3e8"&gt;6822&lt;/key&gt;&lt;/foreign-keys&gt;&lt;ref-type name="Journal Article"&gt;17&lt;/ref-type&gt;&lt;contributors&gt;&lt;authors&gt;&lt;author&gt;Carter, Jake A&lt;/author&gt;&lt;author&gt;Barros, Ariane I&lt;/author&gt;&lt;author&gt;Nóbrega, Joaquim A&lt;/author&gt;&lt;author&gt;Donati, George L&lt;/author&gt;&lt;/authors&gt;&lt;/contributors&gt;&lt;titles&gt;&lt;title&gt;Traditional calibration methods in atomic spectrometry and new calibration strategies for inductively coupled plasma mass spectrometry&lt;/title&gt;&lt;secondary-title&gt;Frontiers in chemistry&lt;/secondary-title&gt;&lt;/titles&gt;&lt;periodical&gt;&lt;full-title&gt;Frontiers in chemistry&lt;/full-title&gt;&lt;/periodical&gt;&lt;pages&gt;504&lt;/pages&gt;&lt;volume&gt;6&lt;/volume&gt;&lt;dates&gt;&lt;year&gt;2018&lt;/year&gt;&lt;/dates&gt;&lt;isbn&gt;2296-2646&lt;/isbn&gt;&lt;urls&gt;&lt;/urls&gt;&lt;/record&gt;&lt;/Cite&gt;&lt;/EndNote&gt;</w:instrText>
      </w:r>
      <w:r w:rsidR="00BF20FC">
        <w:rPr>
          <w:lang w:val="en-GB"/>
        </w:rPr>
        <w:fldChar w:fldCharType="separate"/>
      </w:r>
      <w:r w:rsidR="00BF20FC">
        <w:rPr>
          <w:noProof/>
          <w:lang w:val="en-GB"/>
        </w:rPr>
        <w:t>[30]</w:t>
      </w:r>
      <w:r w:rsidR="00BF20FC">
        <w:rPr>
          <w:lang w:val="en-GB"/>
        </w:rPr>
        <w:fldChar w:fldCharType="end"/>
      </w:r>
      <w:r>
        <w:rPr>
          <w:lang w:val="en-GB"/>
        </w:rPr>
        <w:t>.</w:t>
      </w:r>
    </w:p>
    <w:p w14:paraId="0F139E6C" w14:textId="6355309D" w:rsidR="001A6CDD" w:rsidRDefault="00E9510F" w:rsidP="001A6CDD">
      <w:pPr>
        <w:spacing w:before="100" w:beforeAutospacing="1" w:after="100" w:afterAutospacing="1"/>
        <w:rPr>
          <w:lang w:val="en-GB"/>
        </w:rPr>
      </w:pPr>
      <w:r>
        <w:rPr>
          <w:lang w:val="en-GB"/>
        </w:rPr>
        <w:t>When c</w:t>
      </w:r>
      <w:r w:rsidR="001A6CDD">
        <w:rPr>
          <w:lang w:val="en-GB"/>
        </w:rPr>
        <w:t xml:space="preserve">ompared to XRF, ICP-OES </w:t>
      </w:r>
      <w:r w:rsidR="000761A9">
        <w:rPr>
          <w:lang w:val="en-GB"/>
        </w:rPr>
        <w:t>provides</w:t>
      </w:r>
      <w:r w:rsidR="001A6CDD">
        <w:rPr>
          <w:lang w:val="en-GB"/>
        </w:rPr>
        <w:t xml:space="preserve"> better accuracy and sensitivity, particularly for elements with low atomic numbers having low fluorescence yield. However, sample preparation is demanding, as it requires the </w:t>
      </w:r>
      <w:r w:rsidR="00726BF6">
        <w:rPr>
          <w:lang w:val="en-GB"/>
        </w:rPr>
        <w:t>digestion (dissolution) of</w:t>
      </w:r>
      <w:r w:rsidR="001A6CDD">
        <w:rPr>
          <w:lang w:val="en-GB"/>
        </w:rPr>
        <w:t xml:space="preserve"> </w:t>
      </w:r>
      <w:r w:rsidR="00726BF6">
        <w:rPr>
          <w:lang w:val="en-GB"/>
        </w:rPr>
        <w:t>the</w:t>
      </w:r>
      <w:r w:rsidR="001A6CDD">
        <w:rPr>
          <w:lang w:val="en-GB"/>
        </w:rPr>
        <w:t xml:space="preserve"> solid sample</w:t>
      </w:r>
      <w:r w:rsidR="00726BF6">
        <w:rPr>
          <w:lang w:val="en-GB"/>
        </w:rPr>
        <w:t xml:space="preserve"> in a solution </w:t>
      </w:r>
      <w:r w:rsidR="001C41B8">
        <w:rPr>
          <w:lang w:val="en-GB"/>
        </w:rPr>
        <w:fldChar w:fldCharType="begin"/>
      </w:r>
      <w:r w:rsidR="001C41B8">
        <w:rPr>
          <w:lang w:val="en-GB"/>
        </w:rPr>
        <w:instrText xml:space="preserve"> ADDIN EN.CITE &lt;EndNote&gt;&lt;Cite&gt;&lt;Author&gt;Batista&lt;/Author&gt;&lt;Year&gt;2016&lt;/Year&gt;&lt;RecNum&gt;6828&lt;/RecNum&gt;&lt;DisplayText&gt;[31]&lt;/DisplayText&gt;&lt;record&gt;&lt;rec-number&gt;6828&lt;/rec-number&gt;&lt;foreign-keys&gt;&lt;key app="EN" db-id="tezsep50i2xrekerdsqpv0roar2sepdwt9tp" timestamp="1624360523" guid="4637979a-faa5-481f-8829-cb0060c83400"&gt;6828&lt;/key&gt;&lt;/foreign-keys&gt;&lt;ref-type name="Journal Article"&gt;17&lt;/ref-type&gt;&lt;contributors&gt;&lt;authors&gt;&lt;author&gt;Batista, Araína Hulmann&lt;/author&gt;&lt;author&gt;Gilkes, Robert J&lt;/author&gt;&lt;author&gt;Rate, Andrew W&lt;/author&gt;&lt;/authors&gt;&lt;/contributors&gt;&lt;titles&gt;&lt;title&gt;Relationship between heavy metals and minerals extracted from soil clay by standard and novel acid extraction procedures&lt;/title&gt;&lt;secondary-title&gt;Environmental monitoring and assessment&lt;/secondary-title&gt;&lt;/titles&gt;&lt;periodical&gt;&lt;full-title&gt;Environmental monitoring and assessment&lt;/full-title&gt;&lt;/periodical&gt;&lt;pages&gt;1-18&lt;/pages&gt;&lt;volume&gt;188&lt;/volume&gt;&lt;number&gt;12&lt;/number&gt;&lt;dates&gt;&lt;year&gt;2016&lt;/year&gt;&lt;/dates&gt;&lt;isbn&gt;1573-2959&lt;/isbn&gt;&lt;urls&gt;&lt;/urls&gt;&lt;/record&gt;&lt;/Cite&gt;&lt;/EndNote&gt;</w:instrText>
      </w:r>
      <w:r w:rsidR="001C41B8">
        <w:rPr>
          <w:lang w:val="en-GB"/>
        </w:rPr>
        <w:fldChar w:fldCharType="separate"/>
      </w:r>
      <w:r w:rsidR="001C41B8">
        <w:rPr>
          <w:noProof/>
          <w:lang w:val="en-GB"/>
        </w:rPr>
        <w:t>[31]</w:t>
      </w:r>
      <w:r w:rsidR="001C41B8">
        <w:rPr>
          <w:lang w:val="en-GB"/>
        </w:rPr>
        <w:fldChar w:fldCharType="end"/>
      </w:r>
      <w:r w:rsidR="001A6CDD">
        <w:rPr>
          <w:lang w:val="en-GB"/>
        </w:rPr>
        <w:t>.</w:t>
      </w:r>
      <w:r w:rsidR="00BE575C">
        <w:rPr>
          <w:lang w:val="en-GB"/>
        </w:rPr>
        <w:t xml:space="preserve"> </w:t>
      </w:r>
      <w:r w:rsidR="00F43FC0">
        <w:rPr>
          <w:lang w:val="en-GB"/>
        </w:rPr>
        <w:t>Incomplete sample dissolution is a common issue</w:t>
      </w:r>
      <w:r w:rsidR="0020711D">
        <w:rPr>
          <w:lang w:val="en-GB"/>
        </w:rPr>
        <w:t xml:space="preserve"> generating bias in the measurement</w:t>
      </w:r>
      <w:r w:rsidR="00020BDB">
        <w:rPr>
          <w:lang w:val="en-GB"/>
        </w:rPr>
        <w:t xml:space="preserve">, </w:t>
      </w:r>
      <w:r>
        <w:rPr>
          <w:lang w:val="en-GB"/>
        </w:rPr>
        <w:t xml:space="preserve">particularly </w:t>
      </w:r>
      <w:r w:rsidR="00020BDB">
        <w:rPr>
          <w:lang w:val="en-GB"/>
        </w:rPr>
        <w:t>in</w:t>
      </w:r>
      <w:r>
        <w:rPr>
          <w:lang w:val="en-GB"/>
        </w:rPr>
        <w:t xml:space="preserve"> the</w:t>
      </w:r>
      <w:r w:rsidR="00020BDB">
        <w:rPr>
          <w:lang w:val="en-GB"/>
        </w:rPr>
        <w:t xml:space="preserve"> case of </w:t>
      </w:r>
      <w:r w:rsidR="00E30C76">
        <w:rPr>
          <w:lang w:val="en-GB"/>
        </w:rPr>
        <w:t xml:space="preserve">certain </w:t>
      </w:r>
      <w:r w:rsidR="00CD2EA2">
        <w:rPr>
          <w:lang w:val="en-GB"/>
        </w:rPr>
        <w:t xml:space="preserve">stable </w:t>
      </w:r>
      <w:r w:rsidR="00E30C76">
        <w:rPr>
          <w:lang w:val="en-GB"/>
        </w:rPr>
        <w:t>silicates</w:t>
      </w:r>
      <w:r w:rsidR="00CD2EA2">
        <w:rPr>
          <w:lang w:val="en-GB"/>
        </w:rPr>
        <w:t xml:space="preserve"> (e.g. zircon</w:t>
      </w:r>
      <w:r w:rsidR="00F30D7F">
        <w:rPr>
          <w:lang w:val="en-GB"/>
        </w:rPr>
        <w:t>)</w:t>
      </w:r>
      <w:r w:rsidR="00E30C76">
        <w:rPr>
          <w:lang w:val="en-GB"/>
        </w:rPr>
        <w:t xml:space="preserve"> and oxides</w:t>
      </w:r>
      <w:r w:rsidR="00F30D7F">
        <w:rPr>
          <w:lang w:val="en-GB"/>
        </w:rPr>
        <w:t xml:space="preserve"> (e.g. rutile)</w:t>
      </w:r>
      <w:r w:rsidR="00E30C76">
        <w:rPr>
          <w:lang w:val="en-GB"/>
        </w:rPr>
        <w:t xml:space="preserve">. </w:t>
      </w:r>
      <w:r w:rsidR="00DA4BC9">
        <w:rPr>
          <w:lang w:val="en-GB"/>
        </w:rPr>
        <w:t xml:space="preserve">For clays, common </w:t>
      </w:r>
      <w:r w:rsidR="002B5C9A">
        <w:rPr>
          <w:lang w:val="en-GB"/>
        </w:rPr>
        <w:t>digestion techniques comprise microwave assisted acid dissolution in which a combination of acids is used</w:t>
      </w:r>
      <w:r w:rsidR="00726BF6">
        <w:rPr>
          <w:lang w:val="en-GB"/>
        </w:rPr>
        <w:t xml:space="preserve"> (e.g. concentrated HBF</w:t>
      </w:r>
      <w:r w:rsidR="00726BF6" w:rsidRPr="00726BF6">
        <w:rPr>
          <w:vertAlign w:val="subscript"/>
          <w:lang w:val="en-GB"/>
        </w:rPr>
        <w:t>4</w:t>
      </w:r>
      <w:r w:rsidR="00726BF6">
        <w:rPr>
          <w:lang w:val="en-GB"/>
        </w:rPr>
        <w:t>, HNO</w:t>
      </w:r>
      <w:r w:rsidR="00726BF6" w:rsidRPr="00726BF6">
        <w:rPr>
          <w:vertAlign w:val="subscript"/>
          <w:lang w:val="en-GB"/>
        </w:rPr>
        <w:t>3</w:t>
      </w:r>
      <w:r w:rsidR="00726BF6">
        <w:rPr>
          <w:lang w:val="en-GB"/>
        </w:rPr>
        <w:t xml:space="preserve"> and HCl)</w:t>
      </w:r>
      <w:r w:rsidR="002B5C9A">
        <w:rPr>
          <w:lang w:val="en-GB"/>
        </w:rPr>
        <w:t xml:space="preserve">, or </w:t>
      </w:r>
      <w:r w:rsidR="00BF4770">
        <w:rPr>
          <w:lang w:val="en-GB"/>
        </w:rPr>
        <w:t xml:space="preserve">high temperature </w:t>
      </w:r>
      <w:r w:rsidR="006A5BDF">
        <w:rPr>
          <w:lang w:val="en-GB"/>
        </w:rPr>
        <w:t xml:space="preserve">fusion with </w:t>
      </w:r>
      <w:r w:rsidR="00BF4770">
        <w:rPr>
          <w:lang w:val="en-GB"/>
        </w:rPr>
        <w:t xml:space="preserve">lithium metaborate </w:t>
      </w:r>
      <w:r w:rsidR="006A5BDF">
        <w:rPr>
          <w:lang w:val="en-GB"/>
        </w:rPr>
        <w:t>followed by dissolution</w:t>
      </w:r>
      <w:r w:rsidR="00AD11EC">
        <w:rPr>
          <w:lang w:val="en-GB"/>
        </w:rPr>
        <w:t xml:space="preserve"> of the resulting </w:t>
      </w:r>
      <w:r w:rsidR="00600B98">
        <w:rPr>
          <w:lang w:val="en-GB"/>
        </w:rPr>
        <w:t>beads</w:t>
      </w:r>
      <w:r w:rsidR="006A5BDF">
        <w:rPr>
          <w:lang w:val="en-GB"/>
        </w:rPr>
        <w:t xml:space="preserve"> into nitric acid.</w:t>
      </w:r>
      <w:r w:rsidR="00E30C76">
        <w:rPr>
          <w:lang w:val="en-GB"/>
        </w:rPr>
        <w:t xml:space="preserve"> </w:t>
      </w:r>
      <w:r w:rsidR="009E33D8">
        <w:rPr>
          <w:lang w:val="en-GB"/>
        </w:rPr>
        <w:t xml:space="preserve">As in case of preparation of </w:t>
      </w:r>
      <w:r w:rsidR="00856173">
        <w:rPr>
          <w:lang w:val="en-GB"/>
        </w:rPr>
        <w:t xml:space="preserve">fused </w:t>
      </w:r>
      <w:r w:rsidR="009E33D8">
        <w:rPr>
          <w:lang w:val="en-GB"/>
        </w:rPr>
        <w:t xml:space="preserve">beads for XRF, </w:t>
      </w:r>
      <w:r w:rsidR="00AD11EC">
        <w:rPr>
          <w:lang w:val="en-GB"/>
        </w:rPr>
        <w:t>volatile anions</w:t>
      </w:r>
      <w:r w:rsidR="007A10B0">
        <w:rPr>
          <w:lang w:val="en-GB"/>
        </w:rPr>
        <w:t xml:space="preserve"> (SO</w:t>
      </w:r>
      <w:r w:rsidR="007A10B0" w:rsidRPr="00550CCA">
        <w:rPr>
          <w:vertAlign w:val="subscript"/>
          <w:lang w:val="en-GB"/>
        </w:rPr>
        <w:t>3</w:t>
      </w:r>
      <w:r w:rsidR="007A10B0">
        <w:rPr>
          <w:lang w:val="en-GB"/>
        </w:rPr>
        <w:t>, Cl</w:t>
      </w:r>
      <w:r w:rsidR="00726BF6">
        <w:rPr>
          <w:lang w:val="en-GB"/>
        </w:rPr>
        <w:t>, F,…</w:t>
      </w:r>
      <w:r w:rsidR="007A10B0">
        <w:rPr>
          <w:lang w:val="en-GB"/>
        </w:rPr>
        <w:t>)</w:t>
      </w:r>
      <w:r w:rsidR="00AD11EC">
        <w:rPr>
          <w:lang w:val="en-GB"/>
        </w:rPr>
        <w:t xml:space="preserve"> and alkali cations</w:t>
      </w:r>
      <w:r w:rsidR="007A10B0">
        <w:rPr>
          <w:lang w:val="en-GB"/>
        </w:rPr>
        <w:t xml:space="preserve"> (Na, K</w:t>
      </w:r>
      <w:r w:rsidR="00726BF6">
        <w:rPr>
          <w:lang w:val="en-GB"/>
        </w:rPr>
        <w:t>,…</w:t>
      </w:r>
      <w:r w:rsidR="007A10B0">
        <w:rPr>
          <w:lang w:val="en-GB"/>
        </w:rPr>
        <w:t>)</w:t>
      </w:r>
      <w:r w:rsidR="00AD11EC">
        <w:rPr>
          <w:lang w:val="en-GB"/>
        </w:rPr>
        <w:t xml:space="preserve"> </w:t>
      </w:r>
      <w:r w:rsidR="00B002E7">
        <w:rPr>
          <w:lang w:val="en-GB"/>
        </w:rPr>
        <w:t xml:space="preserve">can be evaporated to a significant extent during high temperature treatment. </w:t>
      </w:r>
      <w:r w:rsidR="0045113A">
        <w:rPr>
          <w:lang w:val="en-GB"/>
        </w:rPr>
        <w:t>For these elements</w:t>
      </w:r>
      <w:r>
        <w:rPr>
          <w:lang w:val="en-GB"/>
        </w:rPr>
        <w:t>,</w:t>
      </w:r>
      <w:r w:rsidR="0045113A">
        <w:rPr>
          <w:lang w:val="en-GB"/>
        </w:rPr>
        <w:t xml:space="preserve"> acid digestion at low temperature followed by </w:t>
      </w:r>
      <w:r w:rsidR="0029622F">
        <w:rPr>
          <w:lang w:val="en-GB"/>
        </w:rPr>
        <w:t>anion chromatography o</w:t>
      </w:r>
      <w:r w:rsidR="00856173">
        <w:rPr>
          <w:lang w:val="en-GB"/>
        </w:rPr>
        <w:t>r</w:t>
      </w:r>
      <w:r w:rsidR="0029622F">
        <w:rPr>
          <w:lang w:val="en-GB"/>
        </w:rPr>
        <w:t xml:space="preserve"> atomic absorption spectroscopy measurements </w:t>
      </w:r>
      <w:r w:rsidR="00FE17BC">
        <w:rPr>
          <w:lang w:val="en-GB"/>
        </w:rPr>
        <w:t>provide more accurate determinations.</w:t>
      </w:r>
      <w:r w:rsidR="00C3126F">
        <w:rPr>
          <w:lang w:val="en-GB"/>
        </w:rPr>
        <w:t xml:space="preserve"> </w:t>
      </w:r>
      <w:r w:rsidR="00AD11EC">
        <w:rPr>
          <w:lang w:val="en-GB"/>
        </w:rPr>
        <w:t xml:space="preserve"> </w:t>
      </w:r>
    </w:p>
    <w:p w14:paraId="7EB1604F" w14:textId="477C6027" w:rsidR="001A6CDD" w:rsidRDefault="001A6CDD" w:rsidP="001A6CDD">
      <w:pPr>
        <w:spacing w:before="100" w:beforeAutospacing="1" w:after="100" w:afterAutospacing="1"/>
        <w:rPr>
          <w:lang w:val="en-GB"/>
        </w:rPr>
      </w:pPr>
      <w:r>
        <w:rPr>
          <w:lang w:val="en-GB"/>
        </w:rPr>
        <w:lastRenderedPageBreak/>
        <w:t xml:space="preserve">Low detection limits make this technique suitable for the analysis of contaminants in soil samples, although last-generation XRF instruments proved reliable in providing comparable accuracies in the chemical analysis of soils </w:t>
      </w:r>
      <w:r w:rsidR="00BF20FC">
        <w:rPr>
          <w:lang w:val="en-GB"/>
        </w:rPr>
        <w:fldChar w:fldCharType="begin"/>
      </w:r>
      <w:r w:rsidR="001C41B8">
        <w:rPr>
          <w:lang w:val="en-GB"/>
        </w:rPr>
        <w:instrText xml:space="preserve"> ADDIN EN.CITE &lt;EndNote&gt;&lt;Cite&gt;&lt;Author&gt;Janotková&lt;/Author&gt;&lt;Year&gt;2013&lt;/Year&gt;&lt;RecNum&gt;6825&lt;/RecNum&gt;&lt;DisplayText&gt;[32]&lt;/DisplayText&gt;&lt;record&gt;&lt;rec-number&gt;6825&lt;/rec-number&gt;&lt;foreign-keys&gt;&lt;key app="EN" db-id="tezsep50i2xrekerdsqpv0roar2sepdwt9tp" timestamp="1624360467" guid="b21164a0-73fa-4401-98ba-4d3743e9d377"&gt;6825&lt;/key&gt;&lt;/foreign-keys&gt;&lt;ref-type name="Journal Article"&gt;17&lt;/ref-type&gt;&lt;contributors&gt;&lt;authors&gt;&lt;author&gt;Janotková, Ivona&lt;/author&gt;&lt;author&gt;Prokeš, Lubomír&lt;/author&gt;&lt;author&gt;Vaculovič, Tomáš&lt;/author&gt;&lt;author&gt;Holá, Markéta&lt;/author&gt;&lt;author&gt;Pinkas, Jiří&lt;/author&gt;&lt;author&gt;Steffan, Ilse&lt;/author&gt;&lt;author&gt;Kubáň, Vlastimil&lt;/author&gt;&lt;author&gt;Kanický, Viktor&lt;/author&gt;&lt;/authors&gt;&lt;/contributors&gt;&lt;titles&gt;&lt;title&gt;Comparison of inductively coupled plasma optical emission spectrometry, energy dispersive X-ray fluorescence spectrometry and laser ablation inductively coupled plasma mass spectrometry in the elemental analysis of agricultural soils&lt;/title&gt;&lt;secondary-title&gt;Journal of Analytical Atomic Spectrometry&lt;/secondary-title&gt;&lt;/titles&gt;&lt;periodical&gt;&lt;full-title&gt;Journal of Analytical Atomic Spectrometry&lt;/full-title&gt;&lt;/periodical&gt;&lt;pages&gt;1940-1948&lt;/pages&gt;&lt;volume&gt;28&lt;/volume&gt;&lt;number&gt;12&lt;/number&gt;&lt;dates&gt;&lt;year&gt;2013&lt;/year&gt;&lt;/dates&gt;&lt;urls&gt;&lt;/urls&gt;&lt;/record&gt;&lt;/Cite&gt;&lt;/EndNote&gt;</w:instrText>
      </w:r>
      <w:r w:rsidR="00BF20FC">
        <w:rPr>
          <w:lang w:val="en-GB"/>
        </w:rPr>
        <w:fldChar w:fldCharType="separate"/>
      </w:r>
      <w:r w:rsidR="001C41B8">
        <w:rPr>
          <w:noProof/>
          <w:lang w:val="en-GB"/>
        </w:rPr>
        <w:t>[32]</w:t>
      </w:r>
      <w:r w:rsidR="00BF20FC">
        <w:rPr>
          <w:lang w:val="en-GB"/>
        </w:rPr>
        <w:fldChar w:fldCharType="end"/>
      </w:r>
      <w:r>
        <w:rPr>
          <w:lang w:val="en-GB"/>
        </w:rPr>
        <w:t>.</w:t>
      </w:r>
      <w:r w:rsidR="0067393D">
        <w:rPr>
          <w:lang w:val="en-GB"/>
        </w:rPr>
        <w:t xml:space="preserve"> For </w:t>
      </w:r>
      <w:r w:rsidR="004173FF">
        <w:rPr>
          <w:lang w:val="en-GB"/>
        </w:rPr>
        <w:t xml:space="preserve">heavy </w:t>
      </w:r>
      <w:r w:rsidR="00856173">
        <w:rPr>
          <w:lang w:val="en-GB"/>
        </w:rPr>
        <w:t xml:space="preserve">metal </w:t>
      </w:r>
      <w:r w:rsidR="0067393D">
        <w:rPr>
          <w:lang w:val="en-GB"/>
        </w:rPr>
        <w:t xml:space="preserve">trace element analysis at the ppb level, ICP-mass spectrometry (MS) </w:t>
      </w:r>
      <w:r w:rsidR="004173FF">
        <w:rPr>
          <w:lang w:val="en-GB"/>
        </w:rPr>
        <w:t>is the reference.</w:t>
      </w:r>
      <w:r>
        <w:rPr>
          <w:lang w:val="en-GB"/>
        </w:rPr>
        <w:t xml:space="preserve"> ICP-OES </w:t>
      </w:r>
      <w:r w:rsidR="00B85409">
        <w:rPr>
          <w:lang w:val="en-GB"/>
        </w:rPr>
        <w:t>can be considered as the preferred method</w:t>
      </w:r>
      <w:r>
        <w:rPr>
          <w:lang w:val="en-GB"/>
        </w:rPr>
        <w:t xml:space="preserve"> for studying dissolution pathways of clay minerals used as SCM </w:t>
      </w:r>
      <w:r w:rsidR="00BF20FC">
        <w:rPr>
          <w:lang w:val="en-GB"/>
        </w:rPr>
        <w:fldChar w:fldCharType="begin"/>
      </w:r>
      <w:r w:rsidR="00B35458">
        <w:rPr>
          <w:lang w:val="en-GB"/>
        </w:rPr>
        <w:instrText xml:space="preserve"> ADDIN EN.CITE &lt;EndNote&gt;&lt;Cite&gt;&lt;Author&gt;Khalifa&lt;/Author&gt;&lt;Year&gt;2019&lt;/Year&gt;&lt;RecNum&gt;6826&lt;/RecNum&gt;&lt;DisplayText&gt;[33]&lt;/DisplayText&gt;&lt;record&gt;&lt;rec-number&gt;6826&lt;/rec-number&gt;&lt;foreign-keys&gt;&lt;key app="EN" db-id="tezsep50i2xrekerdsqpv0roar2sepdwt9tp" timestamp="1624360485" guid="ea214382-c86c-4f83-b773-8d53b8542604"&gt;6826&lt;/key&gt;&lt;/foreign-keys&gt;&lt;ref-type name="Journal Article"&gt;17&lt;/ref-type&gt;&lt;contributors&gt;&lt;authors&gt;&lt;author&gt;Khalifa, Ahmed Zohair&lt;/author&gt;&lt;author&gt;Pontikes, Yiannis&lt;/author&gt;&lt;author&gt;Elsen, Jan&lt;/author&gt;&lt;author&gt;Cizer, Özlem&lt;/author&gt;&lt;/authors&gt;&lt;/contributors&gt;&lt;titles&gt;&lt;title&gt;Comparing the reactivity of different natural clays under thermal and alkali activation&lt;/title&gt;&lt;secondary-title&gt;RILEM Technical Letters&lt;/secondary-title&gt;&lt;/titles&gt;&lt;periodical&gt;&lt;full-title&gt;RILEM Technical Letters&lt;/full-title&gt;&lt;/periodical&gt;&lt;pages&gt;74-80&lt;/pages&gt;&lt;volume&gt;4&lt;/volume&gt;&lt;dates&gt;&lt;year&gt;2019&lt;/year&gt;&lt;/dates&gt;&lt;isbn&gt;2518-0231&lt;/isbn&gt;&lt;urls&gt;&lt;/urls&gt;&lt;/record&gt;&lt;/Cite&gt;&lt;/EndNote&gt;</w:instrText>
      </w:r>
      <w:r w:rsidR="00BF20FC">
        <w:rPr>
          <w:lang w:val="en-GB"/>
        </w:rPr>
        <w:fldChar w:fldCharType="separate"/>
      </w:r>
      <w:r w:rsidR="001C41B8">
        <w:rPr>
          <w:noProof/>
          <w:lang w:val="en-GB"/>
        </w:rPr>
        <w:t>[33]</w:t>
      </w:r>
      <w:r w:rsidR="00BF20FC">
        <w:rPr>
          <w:lang w:val="en-GB"/>
        </w:rPr>
        <w:fldChar w:fldCharType="end"/>
      </w:r>
      <w:r>
        <w:rPr>
          <w:lang w:val="en-GB"/>
        </w:rPr>
        <w:t>, rather than for prospecting purposes.</w:t>
      </w:r>
    </w:p>
    <w:p w14:paraId="1396FE48" w14:textId="4CC3EF6E" w:rsidR="009143D8" w:rsidRPr="00B01DBA" w:rsidRDefault="001A6CDD" w:rsidP="00B01DBA">
      <w:pPr>
        <w:pStyle w:val="Heading3"/>
      </w:pPr>
      <w:r w:rsidRPr="00B01DBA" w:rsidDel="001A6CDD">
        <w:t xml:space="preserve"> </w:t>
      </w:r>
      <w:bookmarkStart w:id="6" w:name="_Toc97147828"/>
      <w:r w:rsidR="00D57949" w:rsidRPr="00B01DBA">
        <w:t>X-ray powder diffraction</w:t>
      </w:r>
      <w:bookmarkEnd w:id="6"/>
    </w:p>
    <w:p w14:paraId="1396FE49" w14:textId="50D7329B" w:rsidR="009143D8" w:rsidRPr="00EF4AF1" w:rsidRDefault="000F18A7" w:rsidP="00137885">
      <w:pPr>
        <w:spacing w:before="240" w:after="240"/>
        <w:rPr>
          <w:lang w:val="en-GB"/>
        </w:rPr>
      </w:pPr>
      <w:r>
        <w:rPr>
          <w:lang w:val="en-GB"/>
        </w:rPr>
        <w:t xml:space="preserve">X-ray powder diffraction is based on the </w:t>
      </w:r>
      <w:r w:rsidR="006B07D9">
        <w:rPr>
          <w:lang w:val="en-GB"/>
        </w:rPr>
        <w:t xml:space="preserve">interaction of </w:t>
      </w:r>
      <w:r>
        <w:rPr>
          <w:lang w:val="en-GB"/>
        </w:rPr>
        <w:t>X-rays</w:t>
      </w:r>
      <w:r w:rsidR="006B07D9">
        <w:rPr>
          <w:lang w:val="en-GB"/>
        </w:rPr>
        <w:t xml:space="preserve"> that are scattered</w:t>
      </w:r>
      <w:r w:rsidR="005C63F7">
        <w:rPr>
          <w:lang w:val="en-GB"/>
        </w:rPr>
        <w:t xml:space="preserve"> (also called reflected)</w:t>
      </w:r>
      <w:r>
        <w:rPr>
          <w:lang w:val="en-GB"/>
        </w:rPr>
        <w:t xml:space="preserve"> </w:t>
      </w:r>
      <w:r w:rsidR="006B07D9">
        <w:rPr>
          <w:lang w:val="en-GB"/>
        </w:rPr>
        <w:t>by crystal lattice planes</w:t>
      </w:r>
      <w:r w:rsidR="005C63F7">
        <w:rPr>
          <w:rStyle w:val="FootnoteReference"/>
          <w:lang w:val="en-GB"/>
        </w:rPr>
        <w:footnoteReference w:id="1"/>
      </w:r>
      <w:r w:rsidR="006B07D9">
        <w:rPr>
          <w:lang w:val="en-GB"/>
        </w:rPr>
        <w:t xml:space="preserve">. </w:t>
      </w:r>
      <w:r w:rsidR="001446AD">
        <w:rPr>
          <w:lang w:val="en-GB"/>
        </w:rPr>
        <w:t xml:space="preserve">Unlike XRF, XRD relies the interference of elastically scattered X-rays, this means the detected X-rays have the same energy and wavelength as the source X-rays. </w:t>
      </w:r>
      <w:r w:rsidR="00D57949" w:rsidRPr="00EF4AF1">
        <w:rPr>
          <w:lang w:val="en-GB"/>
        </w:rPr>
        <w:t>Due to their very small crystal size and complex crystal structures clay minerals are one of the most difficult types of minerals to study. As a technique</w:t>
      </w:r>
      <w:r w:rsidR="00B85409">
        <w:rPr>
          <w:lang w:val="en-GB"/>
        </w:rPr>
        <w:t>,</w:t>
      </w:r>
      <w:r w:rsidR="00D57949" w:rsidRPr="00EF4AF1">
        <w:rPr>
          <w:lang w:val="en-GB"/>
        </w:rPr>
        <w:t xml:space="preserve"> X-ray diffraction (XRD) </w:t>
      </w:r>
      <w:r w:rsidR="00825F76">
        <w:t>is regarded as one of the most informative and important experimental techniques with relevance to the mineralogical analysis of clays to date</w:t>
      </w:r>
      <w:r w:rsidR="00D57949" w:rsidRPr="00EF4AF1">
        <w:rPr>
          <w:lang w:val="en-GB"/>
        </w:rPr>
        <w:t>, providing insights hardly obtainable by other techniques</w:t>
      </w:r>
      <w:r w:rsidR="007B5268">
        <w:rPr>
          <w:lang w:val="en-GB"/>
        </w:rPr>
        <w:t xml:space="preserve"> </w:t>
      </w:r>
      <w:r w:rsidR="007B5268">
        <w:rPr>
          <w:lang w:val="en-GB"/>
        </w:rPr>
        <w:fldChar w:fldCharType="begin"/>
      </w:r>
      <w:r w:rsidR="007B5268">
        <w:rPr>
          <w:lang w:val="en-GB"/>
        </w:rPr>
        <w:instrText xml:space="preserve"> ADDIN EN.CITE &lt;EndNote&gt;&lt;Cite&gt;&lt;Author&gt;Moore&lt;/Author&gt;&lt;Year&gt;1997&lt;/Year&gt;&lt;RecNum&gt;6186&lt;/RecNum&gt;&lt;DisplayText&gt;[8]&lt;/DisplayText&gt;&lt;record&gt;&lt;rec-number&gt;6186&lt;/rec-number&gt;&lt;foreign-keys&gt;&lt;key app="EN" db-id="tezsep50i2xrekerdsqpv0roar2sepdwt9tp" timestamp="1598983941" guid="f2c29f67-94c8-4e49-81e4-099b9081a32a"&gt;6186&lt;/key&gt;&lt;/foreign-keys&gt;&lt;ref-type name="Book"&gt;6&lt;/ref-type&gt;&lt;contributors&gt;&lt;authors&gt;&lt;author&gt;Moore, Duane Milton&lt;/author&gt;&lt;author&gt;Reynolds, Robert C Jr.&lt;/author&gt;&lt;/authors&gt;&lt;/contributors&gt;&lt;titles&gt;&lt;title&gt;X-ray Diffraction and the Identification and Analysis of Clay Minerals&lt;/title&gt;&lt;/titles&gt;&lt;edition&gt;2nd&lt;/edition&gt;&lt;section&gt;378&lt;/section&gt;&lt;dates&gt;&lt;year&gt;1997&lt;/year&gt;&lt;/dates&gt;&lt;pub-location&gt;Oxford, New York&lt;/pub-location&gt;&lt;publisher&gt;Oxford University Press (OUP)&lt;/publisher&gt;&lt;isbn&gt;019505170X&lt;/isbn&gt;&lt;urls&gt;&lt;/urls&gt;&lt;/record&gt;&lt;/Cite&gt;&lt;/EndNote&gt;</w:instrText>
      </w:r>
      <w:r w:rsidR="007B5268">
        <w:rPr>
          <w:lang w:val="en-GB"/>
        </w:rPr>
        <w:fldChar w:fldCharType="separate"/>
      </w:r>
      <w:r w:rsidR="007B5268">
        <w:rPr>
          <w:noProof/>
          <w:lang w:val="en-GB"/>
        </w:rPr>
        <w:t>[8]</w:t>
      </w:r>
      <w:r w:rsidR="007B5268">
        <w:rPr>
          <w:lang w:val="en-GB"/>
        </w:rPr>
        <w:fldChar w:fldCharType="end"/>
      </w:r>
      <w:r w:rsidR="00D57949" w:rsidRPr="00EF4AF1">
        <w:rPr>
          <w:lang w:val="en-GB"/>
        </w:rPr>
        <w:t xml:space="preserve">. XRD </w:t>
      </w:r>
      <w:r w:rsidR="00047441">
        <w:rPr>
          <w:lang w:val="en-GB"/>
        </w:rPr>
        <w:t>may even considered as</w:t>
      </w:r>
      <w:r w:rsidR="00047441" w:rsidRPr="00EF4AF1">
        <w:rPr>
          <w:lang w:val="en-GB"/>
        </w:rPr>
        <w:t xml:space="preserve"> </w:t>
      </w:r>
      <w:r w:rsidR="00D57949" w:rsidRPr="00EF4AF1">
        <w:rPr>
          <w:lang w:val="en-GB"/>
        </w:rPr>
        <w:t>indispensable when it comes to accurate qualitative and quantitative clay analysis, and is a core instrument in any clay mineral</w:t>
      </w:r>
      <w:r w:rsidR="003E51D7">
        <w:rPr>
          <w:lang w:val="en-GB"/>
        </w:rPr>
        <w:t>ogy</w:t>
      </w:r>
      <w:r w:rsidR="00D57949" w:rsidRPr="00EF4AF1">
        <w:rPr>
          <w:lang w:val="en-GB"/>
        </w:rPr>
        <w:t xml:space="preserve"> laboratory</w:t>
      </w:r>
      <w:r w:rsidR="007B5268">
        <w:rPr>
          <w:lang w:val="en-GB"/>
        </w:rPr>
        <w:t xml:space="preserve"> </w:t>
      </w:r>
      <w:r w:rsidR="007B5268">
        <w:rPr>
          <w:lang w:val="en-GB"/>
        </w:rPr>
        <w:fldChar w:fldCharType="begin"/>
      </w:r>
      <w:r w:rsidR="007B5268">
        <w:rPr>
          <w:lang w:val="en-GB"/>
        </w:rPr>
        <w:instrText xml:space="preserve"> ADDIN EN.CITE &lt;EndNote&gt;&lt;Cite&gt;&lt;Author&gt;Bergaya&lt;/Author&gt;&lt;Year&gt;2006&lt;/Year&gt;&lt;RecNum&gt;2690&lt;/RecNum&gt;&lt;DisplayText&gt;[34]&lt;/DisplayText&gt;&lt;record&gt;&lt;rec-number&gt;2690&lt;/rec-number&gt;&lt;foreign-keys&gt;&lt;key app="EN" db-id="tezsep50i2xrekerdsqpv0roar2sepdwt9tp" timestamp="1572341370" guid="5ef14ee5-d62b-4d9d-ad56-20d4bf5fd1f9"&gt;2690&lt;/key&gt;&lt;key app="ENWeb" db-id=""&gt;0&lt;/key&gt;&lt;/foreign-keys&gt;&lt;ref-type name="Journal Article"&gt;17&lt;/ref-type&gt;&lt;contributors&gt;&lt;authors&gt;&lt;author&gt;Bergaya, F.&lt;/author&gt;&lt;author&gt;Theng, B. K. G.&lt;/author&gt;&lt;author&gt;Lagaly, G.&lt;/author&gt;&lt;/authors&gt;&lt;/contributors&gt;&lt;titles&gt;&lt;title&gt;Chapter 12 Critical Assessment of Some Analytical Techniques&lt;/title&gt;&lt;/titles&gt;&lt;pages&gt;753-754&lt;/pages&gt;&lt;volume&gt;1&lt;/volume&gt;&lt;dates&gt;&lt;year&gt;2006&lt;/year&gt;&lt;/dates&gt;&lt;isbn&gt;15724352&lt;/isbn&gt;&lt;urls&gt;&lt;/urls&gt;&lt;electronic-resource-num&gt;10.1016/s1572-4352(05)01026-3&lt;/electronic-resource-num&gt;&lt;/record&gt;&lt;/Cite&gt;&lt;/EndNote&gt;</w:instrText>
      </w:r>
      <w:r w:rsidR="007B5268">
        <w:rPr>
          <w:lang w:val="en-GB"/>
        </w:rPr>
        <w:fldChar w:fldCharType="separate"/>
      </w:r>
      <w:r w:rsidR="007B5268">
        <w:rPr>
          <w:noProof/>
          <w:lang w:val="en-GB"/>
        </w:rPr>
        <w:t>[34]</w:t>
      </w:r>
      <w:r w:rsidR="007B5268">
        <w:rPr>
          <w:lang w:val="en-GB"/>
        </w:rPr>
        <w:fldChar w:fldCharType="end"/>
      </w:r>
      <w:r w:rsidR="00D57949" w:rsidRPr="00EF4AF1">
        <w:rPr>
          <w:lang w:val="en-GB"/>
        </w:rPr>
        <w:t>.</w:t>
      </w:r>
      <w:r w:rsidR="000E0D79">
        <w:rPr>
          <w:lang w:val="en-GB"/>
        </w:rPr>
        <w:t xml:space="preserve"> Invariably XRD </w:t>
      </w:r>
      <w:r w:rsidR="00BD0175">
        <w:rPr>
          <w:lang w:val="en-GB"/>
        </w:rPr>
        <w:t xml:space="preserve">has been the </w:t>
      </w:r>
      <w:r w:rsidR="00137885">
        <w:rPr>
          <w:lang w:val="en-GB"/>
        </w:rPr>
        <w:t>primary analysis</w:t>
      </w:r>
      <w:r w:rsidR="00BD0175">
        <w:rPr>
          <w:lang w:val="en-GB"/>
        </w:rPr>
        <w:t xml:space="preserve"> technique employed by </w:t>
      </w:r>
      <w:r w:rsidR="00E45A7A">
        <w:rPr>
          <w:lang w:val="en-GB"/>
        </w:rPr>
        <w:t xml:space="preserve">the best performing </w:t>
      </w:r>
      <w:r w:rsidR="00270D4D">
        <w:rPr>
          <w:lang w:val="en-GB"/>
        </w:rPr>
        <w:t>participants</w:t>
      </w:r>
      <w:r w:rsidR="00E45A7A">
        <w:rPr>
          <w:lang w:val="en-GB"/>
        </w:rPr>
        <w:t xml:space="preserve"> in the Reynolds Cup, </w:t>
      </w:r>
      <w:r w:rsidR="00140E66">
        <w:rPr>
          <w:lang w:val="en-GB"/>
        </w:rPr>
        <w:t>a bi-annual contest in quantitative mineral analysis,</w:t>
      </w:r>
      <w:r w:rsidR="00047441">
        <w:rPr>
          <w:lang w:val="en-GB"/>
        </w:rPr>
        <w:t xml:space="preserve"> with</w:t>
      </w:r>
      <w:r w:rsidR="00140E66">
        <w:rPr>
          <w:lang w:val="en-GB"/>
        </w:rPr>
        <w:t xml:space="preserve"> </w:t>
      </w:r>
      <w:r w:rsidR="00E45A7A">
        <w:rPr>
          <w:lang w:val="en-GB"/>
        </w:rPr>
        <w:t xml:space="preserve">other techniques providing </w:t>
      </w:r>
      <w:r w:rsidR="00270D4D">
        <w:rPr>
          <w:lang w:val="en-GB"/>
        </w:rPr>
        <w:t>complementary, yet valuable information</w:t>
      </w:r>
      <w:r w:rsidR="000D4076">
        <w:rPr>
          <w:lang w:val="en-GB"/>
        </w:rPr>
        <w:t xml:space="preserve"> </w:t>
      </w:r>
      <w:r w:rsidR="000D4076">
        <w:rPr>
          <w:lang w:val="en-GB"/>
        </w:rPr>
        <w:fldChar w:fldCharType="begin"/>
      </w:r>
      <w:r w:rsidR="000D4076">
        <w:rPr>
          <w:lang w:val="en-GB"/>
        </w:rPr>
        <w:instrText xml:space="preserve"> ADDIN EN.CITE &lt;EndNote&gt;&lt;Cite&gt;&lt;Author&gt;Raven&lt;/Author&gt;&lt;Year&gt;2017&lt;/Year&gt;&lt;RecNum&gt;6666&lt;/RecNum&gt;&lt;DisplayText&gt;[9]&lt;/DisplayText&gt;&lt;record&gt;&lt;rec-number&gt;6666&lt;/rec-number&gt;&lt;foreign-keys&gt;&lt;key app="EN" db-id="tezsep50i2xrekerdsqpv0roar2sepdwt9tp" timestamp="1620124189" guid="6b53f6ed-e718-423a-af06-a93c28a33a87"&gt;6666&lt;/key&gt;&lt;/foreign-keys&gt;&lt;ref-type name="Journal Article"&gt;17&lt;/ref-type&gt;&lt;contributors&gt;&lt;authors&gt;&lt;author&gt;Raven, Mark D&lt;/author&gt;&lt;author&gt;Self, Peter G&lt;/author&gt;&lt;/authors&gt;&lt;/contributors&gt;&lt;titles&gt;&lt;title&gt;Outcomes of 12 years of the Reynolds Cup quantitative mineral analysis round robin&lt;/title&gt;&lt;secondary-title&gt;Clays and Clay Minerals&lt;/secondary-title&gt;&lt;/titles&gt;&lt;periodical&gt;&lt;full-title&gt;Clays and Clay Minerals&lt;/full-title&gt;&lt;/periodical&gt;&lt;pages&gt;122-134&lt;/pages&gt;&lt;volume&gt;65&lt;/volume&gt;&lt;number&gt;2&lt;/number&gt;&lt;dates&gt;&lt;year&gt;2017&lt;/year&gt;&lt;/dates&gt;&lt;isbn&gt;1552-8367&lt;/isbn&gt;&lt;urls&gt;&lt;/urls&gt;&lt;/record&gt;&lt;/Cite&gt;&lt;/EndNote&gt;</w:instrText>
      </w:r>
      <w:r w:rsidR="000D4076">
        <w:rPr>
          <w:lang w:val="en-GB"/>
        </w:rPr>
        <w:fldChar w:fldCharType="separate"/>
      </w:r>
      <w:r w:rsidR="000D4076">
        <w:rPr>
          <w:noProof/>
          <w:lang w:val="en-GB"/>
        </w:rPr>
        <w:t>[9]</w:t>
      </w:r>
      <w:r w:rsidR="000D4076">
        <w:rPr>
          <w:lang w:val="en-GB"/>
        </w:rPr>
        <w:fldChar w:fldCharType="end"/>
      </w:r>
      <w:r w:rsidR="00270D4D">
        <w:rPr>
          <w:lang w:val="en-GB"/>
        </w:rPr>
        <w:t>.</w:t>
      </w:r>
    </w:p>
    <w:p w14:paraId="1396FE4A" w14:textId="6D44DB7F" w:rsidR="009143D8" w:rsidRPr="00EF4AF1" w:rsidRDefault="00D57949" w:rsidP="00137885">
      <w:pPr>
        <w:spacing w:before="240" w:after="240"/>
        <w:rPr>
          <w:lang w:val="en-GB"/>
        </w:rPr>
      </w:pPr>
      <w:r w:rsidRPr="00EF4AF1">
        <w:rPr>
          <w:lang w:val="en-GB"/>
        </w:rPr>
        <w:t xml:space="preserve">Nevertheless, extracting accurate and detailed information from XRD measurements on clays is not straightforward. It requires rigorous preparation techniques and careful analyses to distinguish and identify clay minerals. More than for any other technique, specific sample preparation routines and quantification approaches have been developed </w:t>
      </w:r>
      <w:r w:rsidR="00140E66">
        <w:rPr>
          <w:lang w:val="en-GB"/>
        </w:rPr>
        <w:t xml:space="preserve">for </w:t>
      </w:r>
      <w:r w:rsidRPr="00EF4AF1">
        <w:rPr>
          <w:lang w:val="en-GB"/>
        </w:rPr>
        <w:t xml:space="preserve">XRD analysis of clays. In this respect, the advent of ever more powerful computerized analysis in the last decades has revolutionized the field by enabling structural simulations and accurate quantification of clay-bearing samples. This section presents a succinct and selective introduction to the topic, providing the reader with an overview of the methodology, where relevant illustrated by examples from case studies. For more advanced and complete treatises on the topic the interested reader is referred to </w:t>
      </w:r>
      <w:r w:rsidR="006B47F2">
        <w:rPr>
          <w:lang w:val="en-GB"/>
        </w:rPr>
        <w:t xml:space="preserve">Brindley and Brown </w:t>
      </w:r>
      <w:r w:rsidR="006B47F2">
        <w:rPr>
          <w:lang w:val="en-GB"/>
        </w:rPr>
        <w:fldChar w:fldCharType="begin"/>
      </w:r>
      <w:r w:rsidR="006B47F2">
        <w:rPr>
          <w:lang w:val="en-GB"/>
        </w:rPr>
        <w:instrText xml:space="preserve"> ADDIN EN.CITE &lt;EndNote&gt;&lt;Cite&gt;&lt;Author&gt;Brindley&lt;/Author&gt;&lt;Year&gt;1980&lt;/Year&gt;&lt;RecNum&gt;6664&lt;/RecNum&gt;&lt;DisplayText&gt;[7]&lt;/DisplayText&gt;&lt;record&gt;&lt;rec-number&gt;6664&lt;/rec-number&gt;&lt;foreign-keys&gt;&lt;key app="EN" db-id="tezsep50i2xrekerdsqpv0roar2sepdwt9tp" timestamp="1620124043" guid="1d482f42-9877-459b-a87d-69228fd7b345"&gt;6664&lt;/key&gt;&lt;/foreign-keys&gt;&lt;ref-type name="Journal Article"&gt;17&lt;/ref-type&gt;&lt;contributors&gt;&lt;authors&gt;&lt;author&gt;Brindley, GW&lt;/author&gt;&lt;author&gt;Brown, G&lt;/author&gt;&lt;/authors&gt;&lt;/contributors&gt;&lt;titles&gt;&lt;title&gt;Quantitative X-ray mineral analysis of clays&lt;/title&gt;&lt;secondary-title&gt;Crystal structures of clay minerals and their X-ray identification&lt;/secondary-title&gt;&lt;/titles&gt;&lt;periodical&gt;&lt;full-title&gt;Crystal structures of clay minerals and their X-ray identification&lt;/full-title&gt;&lt;/periodical&gt;&lt;pages&gt;411-438&lt;/pages&gt;&lt;volume&gt;5&lt;/volume&gt;&lt;dates&gt;&lt;year&gt;1980&lt;/year&gt;&lt;/dates&gt;&lt;urls&gt;&lt;/urls&gt;&lt;/record&gt;&lt;/Cite&gt;&lt;/EndNote&gt;</w:instrText>
      </w:r>
      <w:r w:rsidR="006B47F2">
        <w:rPr>
          <w:lang w:val="en-GB"/>
        </w:rPr>
        <w:fldChar w:fldCharType="separate"/>
      </w:r>
      <w:r w:rsidR="006B47F2">
        <w:rPr>
          <w:noProof/>
          <w:lang w:val="en-GB"/>
        </w:rPr>
        <w:t>[7]</w:t>
      </w:r>
      <w:r w:rsidR="006B47F2">
        <w:rPr>
          <w:lang w:val="en-GB"/>
        </w:rPr>
        <w:fldChar w:fldCharType="end"/>
      </w:r>
      <w:r w:rsidR="006B47F2">
        <w:rPr>
          <w:lang w:val="en-GB"/>
        </w:rPr>
        <w:t xml:space="preserve">, </w:t>
      </w:r>
      <w:r w:rsidRPr="00EF4AF1">
        <w:rPr>
          <w:lang w:val="en-GB"/>
        </w:rPr>
        <w:t>Moore and Reynolds</w:t>
      </w:r>
      <w:r w:rsidR="00E17260">
        <w:rPr>
          <w:lang w:val="en-GB"/>
        </w:rPr>
        <w:t xml:space="preserve"> </w:t>
      </w:r>
      <w:r w:rsidR="00E17260">
        <w:rPr>
          <w:lang w:val="en-GB"/>
        </w:rPr>
        <w:fldChar w:fldCharType="begin"/>
      </w:r>
      <w:r w:rsidR="00E17260">
        <w:rPr>
          <w:lang w:val="en-GB"/>
        </w:rPr>
        <w:instrText xml:space="preserve"> ADDIN EN.CITE &lt;EndNote&gt;&lt;Cite&gt;&lt;Author&gt;Moore&lt;/Author&gt;&lt;Year&gt;1997&lt;/Year&gt;&lt;RecNum&gt;6186&lt;/RecNum&gt;&lt;DisplayText&gt;[8]&lt;/DisplayText&gt;&lt;record&gt;&lt;rec-number&gt;6186&lt;/rec-number&gt;&lt;foreign-keys&gt;&lt;key app="EN" db-id="tezsep50i2xrekerdsqpv0roar2sepdwt9tp" timestamp="1598983941" guid="f2c29f67-94c8-4e49-81e4-099b9081a32a"&gt;6186&lt;/key&gt;&lt;/foreign-keys&gt;&lt;ref-type name="Book"&gt;6&lt;/ref-type&gt;&lt;contributors&gt;&lt;authors&gt;&lt;author&gt;Moore, Duane Milton&lt;/author&gt;&lt;author&gt;Reynolds, Robert C Jr.&lt;/author&gt;&lt;/authors&gt;&lt;/contributors&gt;&lt;titles&gt;&lt;title&gt;X-ray Diffraction and the Identification and Analysis of Clay Minerals&lt;/title&gt;&lt;/titles&gt;&lt;edition&gt;2nd&lt;/edition&gt;&lt;section&gt;378&lt;/section&gt;&lt;dates&gt;&lt;year&gt;1997&lt;/year&gt;&lt;/dates&gt;&lt;pub-location&gt;Oxford, New York&lt;/pub-location&gt;&lt;publisher&gt;Oxford University Press (OUP)&lt;/publisher&gt;&lt;isbn&gt;019505170X&lt;/isbn&gt;&lt;urls&gt;&lt;/urls&gt;&lt;/record&gt;&lt;/Cite&gt;&lt;/EndNote&gt;</w:instrText>
      </w:r>
      <w:r w:rsidR="00E17260">
        <w:rPr>
          <w:lang w:val="en-GB"/>
        </w:rPr>
        <w:fldChar w:fldCharType="separate"/>
      </w:r>
      <w:r w:rsidR="00E17260">
        <w:rPr>
          <w:noProof/>
          <w:lang w:val="en-GB"/>
        </w:rPr>
        <w:t>[8]</w:t>
      </w:r>
      <w:r w:rsidR="00E17260">
        <w:rPr>
          <w:lang w:val="en-GB"/>
        </w:rPr>
        <w:fldChar w:fldCharType="end"/>
      </w:r>
      <w:r w:rsidRPr="00EF4AF1">
        <w:rPr>
          <w:lang w:val="en-GB"/>
        </w:rPr>
        <w:t xml:space="preserve"> and Srodon </w:t>
      </w:r>
      <w:r w:rsidR="00E17260">
        <w:rPr>
          <w:lang w:val="en-GB"/>
        </w:rPr>
        <w:fldChar w:fldCharType="begin"/>
      </w:r>
      <w:r w:rsidR="00E17260">
        <w:rPr>
          <w:lang w:val="en-GB"/>
        </w:rPr>
        <w:instrText xml:space="preserve"> ADDIN EN.CITE &lt;EndNote&gt;&lt;Cite&gt;&lt;Author&gt;Środoń&lt;/Author&gt;&lt;Year&gt;2006&lt;/Year&gt;&lt;RecNum&gt;6626&lt;/RecNum&gt;&lt;DisplayText&gt;[11]&lt;/DisplayText&gt;&lt;record&gt;&lt;rec-number&gt;6626&lt;/rec-number&gt;&lt;foreign-keys&gt;&lt;key app="EN" db-id="tezsep50i2xrekerdsqpv0roar2sepdwt9tp" timestamp="1617183070" guid="8be677fb-9f61-407f-ae92-e8027a5c1e29"&gt;6626&lt;/key&gt;&lt;/foreign-keys&gt;&lt;ref-type name="Journal Article"&gt;17&lt;/ref-type&gt;&lt;contributors&gt;&lt;authors&gt;&lt;author&gt;Środoń, Jan&lt;/author&gt;&lt;/authors&gt;&lt;/contributors&gt;&lt;titles&gt;&lt;title&gt;Identification and quantitative analysis of clay minerals&lt;/title&gt;&lt;secondary-title&gt;Developments in Clay Science&lt;/secondary-title&gt;&lt;/titles&gt;&lt;periodical&gt;&lt;full-title&gt;Developments in clay science&lt;/full-title&gt;&lt;/periodical&gt;&lt;pages&gt;765-787&lt;/pages&gt;&lt;volume&gt;1&lt;/volume&gt;&lt;dates&gt;&lt;year&gt;2006&lt;/year&gt;&lt;/dates&gt;&lt;isbn&gt;1572-4352&lt;/isbn&gt;&lt;urls&gt;&lt;/urls&gt;&lt;/record&gt;&lt;/Cite&gt;&lt;/EndNote&gt;</w:instrText>
      </w:r>
      <w:r w:rsidR="00E17260">
        <w:rPr>
          <w:lang w:val="en-GB"/>
        </w:rPr>
        <w:fldChar w:fldCharType="separate"/>
      </w:r>
      <w:r w:rsidR="00E17260">
        <w:rPr>
          <w:noProof/>
          <w:lang w:val="en-GB"/>
        </w:rPr>
        <w:t>[11]</w:t>
      </w:r>
      <w:r w:rsidR="00E17260">
        <w:rPr>
          <w:lang w:val="en-GB"/>
        </w:rPr>
        <w:fldChar w:fldCharType="end"/>
      </w:r>
      <w:r w:rsidRPr="00EF4AF1">
        <w:rPr>
          <w:lang w:val="en-GB"/>
        </w:rPr>
        <w:t>.</w:t>
      </w:r>
    </w:p>
    <w:p w14:paraId="1396FE4B" w14:textId="7583B5AA" w:rsidR="009143D8" w:rsidRPr="00EF4AF1" w:rsidRDefault="00865412" w:rsidP="00B01DBA">
      <w:pPr>
        <w:pStyle w:val="Heading4"/>
      </w:pPr>
      <w:r w:rsidRPr="00EF4AF1">
        <w:t>Sample preparation</w:t>
      </w:r>
      <w:r w:rsidR="003C78D3">
        <w:t xml:space="preserve"> and data collection</w:t>
      </w:r>
    </w:p>
    <w:p w14:paraId="1396FE4C" w14:textId="7A9CFB37" w:rsidR="009143D8" w:rsidRPr="00EF4AF1" w:rsidRDefault="00D57949">
      <w:pPr>
        <w:spacing w:before="240" w:after="240"/>
        <w:rPr>
          <w:lang w:val="en-GB"/>
        </w:rPr>
      </w:pPr>
      <w:r w:rsidRPr="00EF4AF1">
        <w:rPr>
          <w:lang w:val="en-GB"/>
        </w:rPr>
        <w:t xml:space="preserve">Sample preparation is of </w:t>
      </w:r>
      <w:r w:rsidR="00047441">
        <w:rPr>
          <w:lang w:val="en-GB"/>
        </w:rPr>
        <w:t>paramount</w:t>
      </w:r>
      <w:r w:rsidR="00047441" w:rsidRPr="00EF4AF1">
        <w:rPr>
          <w:lang w:val="en-GB"/>
        </w:rPr>
        <w:t xml:space="preserve"> </w:t>
      </w:r>
      <w:r w:rsidRPr="00EF4AF1">
        <w:rPr>
          <w:lang w:val="en-GB"/>
        </w:rPr>
        <w:t xml:space="preserve">importance with regards to correct identification of clay minerals and quantitative phase analysis of clays. The neglect of oriented samples treated at different conditions has been identified as one of the major error sources in quantitative phase analysis by analyses of participant performance in the Reynolds Cup </w:t>
      </w:r>
      <w:r w:rsidR="000F64E1">
        <w:rPr>
          <w:lang w:val="en-GB"/>
        </w:rPr>
        <w:fldChar w:fldCharType="begin"/>
      </w:r>
      <w:r w:rsidR="000F64E1">
        <w:rPr>
          <w:lang w:val="en-GB"/>
        </w:rPr>
        <w:instrText xml:space="preserve"> ADDIN EN.CITE &lt;EndNote&gt;&lt;Cite&gt;&lt;Author&gt;Raven&lt;/Author&gt;&lt;Year&gt;2017&lt;/Year&gt;&lt;RecNum&gt;6666&lt;/RecNum&gt;&lt;DisplayText&gt;[9]&lt;/DisplayText&gt;&lt;record&gt;&lt;rec-number&gt;6666&lt;/rec-number&gt;&lt;foreign-keys&gt;&lt;key app="EN" db-id="tezsep50i2xrekerdsqpv0roar2sepdwt9tp" timestamp="1620124189" guid="6b53f6ed-e718-423a-af06-a93c28a33a87"&gt;6666&lt;/key&gt;&lt;/foreign-keys&gt;&lt;ref-type name="Journal Article"&gt;17&lt;/ref-type&gt;&lt;contributors&gt;&lt;authors&gt;&lt;author&gt;Raven, Mark D&lt;/author&gt;&lt;author&gt;Self, Peter G&lt;/author&gt;&lt;/authors&gt;&lt;/contributors&gt;&lt;titles&gt;&lt;title&gt;Outcomes of 12 years of the Reynolds Cup quantitative mineral analysis round robin&lt;/title&gt;&lt;secondary-title&gt;Clays and Clay Minerals&lt;/secondary-title&gt;&lt;/titles&gt;&lt;periodical&gt;&lt;full-title&gt;Clays and Clay Minerals&lt;/full-title&gt;&lt;/periodical&gt;&lt;pages&gt;122-134&lt;/pages&gt;&lt;volume&gt;65&lt;/volume&gt;&lt;number&gt;2&lt;/number&gt;&lt;dates&gt;&lt;year&gt;2017&lt;/year&gt;&lt;/dates&gt;&lt;isbn&gt;1552-8367&lt;/isbn&gt;&lt;urls&gt;&lt;/urls&gt;&lt;/record&gt;&lt;/Cite&gt;&lt;/EndNote&gt;</w:instrText>
      </w:r>
      <w:r w:rsidR="000F64E1">
        <w:rPr>
          <w:lang w:val="en-GB"/>
        </w:rPr>
        <w:fldChar w:fldCharType="separate"/>
      </w:r>
      <w:r w:rsidR="000F64E1">
        <w:rPr>
          <w:noProof/>
          <w:lang w:val="en-GB"/>
        </w:rPr>
        <w:t>[9]</w:t>
      </w:r>
      <w:r w:rsidR="000F64E1">
        <w:rPr>
          <w:lang w:val="en-GB"/>
        </w:rPr>
        <w:fldChar w:fldCharType="end"/>
      </w:r>
      <w:r w:rsidRPr="00EF4AF1">
        <w:rPr>
          <w:lang w:val="en-GB"/>
        </w:rPr>
        <w:t>. The different pre</w:t>
      </w:r>
      <w:r w:rsidR="008C29F4">
        <w:rPr>
          <w:lang w:val="en-GB"/>
        </w:rPr>
        <w:t>-</w:t>
      </w:r>
      <w:r w:rsidRPr="00EF4AF1">
        <w:rPr>
          <w:lang w:val="en-GB"/>
        </w:rPr>
        <w:t xml:space="preserve">treatments and procedures to gain specific sample fractions are extensively described by Jackson </w:t>
      </w:r>
      <w:r w:rsidR="000F64E1">
        <w:rPr>
          <w:lang w:val="en-GB"/>
        </w:rPr>
        <w:fldChar w:fldCharType="begin"/>
      </w:r>
      <w:r w:rsidR="000F64E1">
        <w:rPr>
          <w:lang w:val="en-GB"/>
        </w:rPr>
        <w:instrText xml:space="preserve"> ADDIN EN.CITE &lt;EndNote&gt;&lt;Cite&gt;&lt;Author&gt;Jackson&lt;/Author&gt;&lt;Year&gt;2005&lt;/Year&gt;&lt;RecNum&gt;6647&lt;/RecNum&gt;&lt;DisplayText&gt;[35]&lt;/DisplayText&gt;&lt;record&gt;&lt;rec-number&gt;6647&lt;/rec-number&gt;&lt;foreign-keys&gt;&lt;key app="EN" db-id="tezsep50i2xrekerdsqpv0roar2sepdwt9tp" timestamp="1618058508" guid="66550bb0-ceff-4465-86e5-7c4ef4bc80c7"&gt;6647&lt;/key&gt;&lt;/foreign-keys&gt;&lt;ref-type name="Book"&gt;6&lt;/ref-type&gt;&lt;contributors&gt;&lt;authors&gt;&lt;author&gt;Jackson, Marion LeRoy&lt;/author&gt;&lt;/authors&gt;&lt;/contributors&gt;&lt;titles&gt;&lt;title&gt;Soil chemical analysis: Advanced course&lt;/title&gt;&lt;/titles&gt;&lt;dates&gt;&lt;year&gt;2005&lt;/year&gt;&lt;/dates&gt;&lt;publisher&gt;UW-Madison Libraries Parallel Press&lt;/publisher&gt;&lt;isbn&gt;1893311473&lt;/isbn&gt;&lt;urls&gt;&lt;/urls&gt;&lt;/record&gt;&lt;/Cite&gt;&lt;/EndNote&gt;</w:instrText>
      </w:r>
      <w:r w:rsidR="000F64E1">
        <w:rPr>
          <w:lang w:val="en-GB"/>
        </w:rPr>
        <w:fldChar w:fldCharType="separate"/>
      </w:r>
      <w:r w:rsidR="000F64E1">
        <w:rPr>
          <w:noProof/>
          <w:lang w:val="en-GB"/>
        </w:rPr>
        <w:t>[35]</w:t>
      </w:r>
      <w:r w:rsidR="000F64E1">
        <w:rPr>
          <w:lang w:val="en-GB"/>
        </w:rPr>
        <w:fldChar w:fldCharType="end"/>
      </w:r>
      <w:r w:rsidRPr="00EF4AF1">
        <w:rPr>
          <w:lang w:val="en-GB"/>
        </w:rPr>
        <w:t>, while Br</w:t>
      </w:r>
      <w:r w:rsidR="000F64E1">
        <w:rPr>
          <w:lang w:val="en-GB"/>
        </w:rPr>
        <w:t>indley</w:t>
      </w:r>
      <w:r w:rsidRPr="00EF4AF1">
        <w:rPr>
          <w:lang w:val="en-GB"/>
        </w:rPr>
        <w:t xml:space="preserve"> and Br</w:t>
      </w:r>
      <w:r w:rsidR="000F64E1">
        <w:rPr>
          <w:lang w:val="en-GB"/>
        </w:rPr>
        <w:t>own</w:t>
      </w:r>
      <w:r w:rsidRPr="00EF4AF1">
        <w:rPr>
          <w:lang w:val="en-GB"/>
        </w:rPr>
        <w:t xml:space="preserve"> </w:t>
      </w:r>
      <w:r w:rsidR="000F64E1">
        <w:rPr>
          <w:lang w:val="en-GB"/>
        </w:rPr>
        <w:fldChar w:fldCharType="begin"/>
      </w:r>
      <w:r w:rsidR="000F64E1">
        <w:rPr>
          <w:lang w:val="en-GB"/>
        </w:rPr>
        <w:instrText xml:space="preserve"> ADDIN EN.CITE &lt;EndNote&gt;&lt;Cite&gt;&lt;Author&gt;Brindley&lt;/Author&gt;&lt;Year&gt;1980&lt;/Year&gt;&lt;RecNum&gt;6664&lt;/RecNum&gt;&lt;DisplayText&gt;[7]&lt;/DisplayText&gt;&lt;record&gt;&lt;rec-number&gt;6664&lt;/rec-number&gt;&lt;foreign-keys&gt;&lt;key app="EN" db-id="tezsep50i2xrekerdsqpv0roar2sepdwt9tp" timestamp="1620124043" guid="1d482f42-9877-459b-a87d-69228fd7b345"&gt;6664&lt;/key&gt;&lt;/foreign-keys&gt;&lt;ref-type name="Journal Article"&gt;17&lt;/ref-type&gt;&lt;contributors&gt;&lt;authors&gt;&lt;author&gt;Brindley, GW&lt;/author&gt;&lt;author&gt;Brown, G&lt;/author&gt;&lt;/authors&gt;&lt;/contributors&gt;&lt;titles&gt;&lt;title&gt;Quantitative X-ray mineral analysis of clays&lt;/title&gt;&lt;secondary-title&gt;Crystal structures of clay minerals and their X-ray identification&lt;/secondary-title&gt;&lt;/titles&gt;&lt;periodical&gt;&lt;full-title&gt;Crystal structures of clay minerals and their X-ray identification&lt;/full-title&gt;&lt;/periodical&gt;&lt;pages&gt;411-438&lt;/pages&gt;&lt;volume&gt;5&lt;/volume&gt;&lt;dates&gt;&lt;year&gt;1980&lt;/year&gt;&lt;/dates&gt;&lt;urls&gt;&lt;/urls&gt;&lt;/record&gt;&lt;/Cite&gt;&lt;/EndNote&gt;</w:instrText>
      </w:r>
      <w:r w:rsidR="000F64E1">
        <w:rPr>
          <w:lang w:val="en-GB"/>
        </w:rPr>
        <w:fldChar w:fldCharType="separate"/>
      </w:r>
      <w:r w:rsidR="000F64E1">
        <w:rPr>
          <w:noProof/>
          <w:lang w:val="en-GB"/>
        </w:rPr>
        <w:t>[7]</w:t>
      </w:r>
      <w:r w:rsidR="000F64E1">
        <w:rPr>
          <w:lang w:val="en-GB"/>
        </w:rPr>
        <w:fldChar w:fldCharType="end"/>
      </w:r>
      <w:r w:rsidRPr="00EF4AF1">
        <w:rPr>
          <w:lang w:val="en-GB"/>
        </w:rPr>
        <w:t xml:space="preserve"> or Moore and Reynolds </w:t>
      </w:r>
      <w:r w:rsidR="000F64E1">
        <w:rPr>
          <w:lang w:val="en-GB"/>
        </w:rPr>
        <w:fldChar w:fldCharType="begin"/>
      </w:r>
      <w:r w:rsidR="000F64E1">
        <w:rPr>
          <w:lang w:val="en-GB"/>
        </w:rPr>
        <w:instrText xml:space="preserve"> ADDIN EN.CITE &lt;EndNote&gt;&lt;Cite&gt;&lt;Author&gt;Moore&lt;/Author&gt;&lt;Year&gt;1997&lt;/Year&gt;&lt;RecNum&gt;6186&lt;/RecNum&gt;&lt;DisplayText&gt;[8]&lt;/DisplayText&gt;&lt;record&gt;&lt;rec-number&gt;6186&lt;/rec-number&gt;&lt;foreign-keys&gt;&lt;key app="EN" db-id="tezsep50i2xrekerdsqpv0roar2sepdwt9tp" timestamp="1598983941" guid="f2c29f67-94c8-4e49-81e4-099b9081a32a"&gt;6186&lt;/key&gt;&lt;/foreign-keys&gt;&lt;ref-type name="Book"&gt;6&lt;/ref-type&gt;&lt;contributors&gt;&lt;authors&gt;&lt;author&gt;Moore, Duane Milton&lt;/author&gt;&lt;author&gt;Reynolds, Robert C Jr.&lt;/author&gt;&lt;/authors&gt;&lt;/contributors&gt;&lt;titles&gt;&lt;title&gt;X-ray Diffraction and the Identification and Analysis of Clay Minerals&lt;/title&gt;&lt;/titles&gt;&lt;edition&gt;2nd&lt;/edition&gt;&lt;section&gt;378&lt;/section&gt;&lt;dates&gt;&lt;year&gt;1997&lt;/year&gt;&lt;/dates&gt;&lt;pub-location&gt;Oxford, New York&lt;/pub-location&gt;&lt;publisher&gt;Oxford University Press (OUP)&lt;/publisher&gt;&lt;isbn&gt;019505170X&lt;/isbn&gt;&lt;urls&gt;&lt;/urls&gt;&lt;/record&gt;&lt;/Cite&gt;&lt;/EndNote&gt;</w:instrText>
      </w:r>
      <w:r w:rsidR="000F64E1">
        <w:rPr>
          <w:lang w:val="en-GB"/>
        </w:rPr>
        <w:fldChar w:fldCharType="separate"/>
      </w:r>
      <w:r w:rsidR="000F64E1">
        <w:rPr>
          <w:noProof/>
          <w:lang w:val="en-GB"/>
        </w:rPr>
        <w:t>[8]</w:t>
      </w:r>
      <w:r w:rsidR="000F64E1">
        <w:rPr>
          <w:lang w:val="en-GB"/>
        </w:rPr>
        <w:fldChar w:fldCharType="end"/>
      </w:r>
      <w:r w:rsidRPr="00EF4AF1">
        <w:rPr>
          <w:lang w:val="en-GB"/>
        </w:rPr>
        <w:t xml:space="preserve"> provide comprehensive instructions for routine analysis. The US Geological Survey describes the different sample preparation techniques in an illustrated laboratory manual </w:t>
      </w:r>
      <w:r w:rsidR="000F64E1">
        <w:rPr>
          <w:lang w:val="en-GB"/>
        </w:rPr>
        <w:fldChar w:fldCharType="begin"/>
      </w:r>
      <w:r w:rsidR="000F64E1">
        <w:rPr>
          <w:lang w:val="en-GB"/>
        </w:rPr>
        <w:instrText xml:space="preserve"> ADDIN EN.CITE &lt;EndNote&gt;&lt;Cite&gt;&lt;Author&gt;Poppe&lt;/Author&gt;&lt;Year&gt;2001&lt;/Year&gt;&lt;RecNum&gt;6850&lt;/RecNum&gt;&lt;DisplayText&gt;[36]&lt;/DisplayText&gt;&lt;record&gt;&lt;rec-number&gt;6850&lt;/rec-number&gt;&lt;foreign-keys&gt;&lt;key app="EN" db-id="tezsep50i2xrekerdsqpv0roar2sepdwt9tp" timestamp="1624361129" guid="0920b607-7521-4788-89bf-1f70a934d65b"&gt;6850&lt;/key&gt;&lt;/foreign-keys&gt;&lt;ref-type name="Journal Article"&gt;17&lt;/ref-type&gt;&lt;contributors&gt;&lt;authors&gt;&lt;author&gt;Poppe, LJ&lt;/author&gt;&lt;author&gt;Paskevich, VF&lt;/author&gt;&lt;author&gt;Hathaway, JC&lt;/author&gt;&lt;author&gt;Blackwood, DS&lt;/author&gt;&lt;/authors&gt;&lt;/contributors&gt;&lt;titles&gt;&lt;title&gt;A laboratory manual for X-ray powder diffraction&lt;/title&gt;&lt;secondary-title&gt;US Geological Survey open-file report&lt;/secondary-title&gt;&lt;/titles&gt;&lt;periodical&gt;&lt;full-title&gt;US Geological Survey open-file report&lt;/full-title&gt;&lt;/periodical&gt;&lt;pages&gt;1-88&lt;/pages&gt;&lt;volume&gt;1&lt;/volume&gt;&lt;number&gt;041&lt;/number&gt;&lt;dates&gt;&lt;year&gt;2001&lt;/year&gt;&lt;/dates&gt;&lt;urls&gt;&lt;/urls&gt;&lt;/record&gt;&lt;/Cite&gt;&lt;/EndNote&gt;</w:instrText>
      </w:r>
      <w:r w:rsidR="000F64E1">
        <w:rPr>
          <w:lang w:val="en-GB"/>
        </w:rPr>
        <w:fldChar w:fldCharType="separate"/>
      </w:r>
      <w:r w:rsidR="000F64E1">
        <w:rPr>
          <w:noProof/>
          <w:lang w:val="en-GB"/>
        </w:rPr>
        <w:t>[36]</w:t>
      </w:r>
      <w:r w:rsidR="000F64E1">
        <w:rPr>
          <w:lang w:val="en-GB"/>
        </w:rPr>
        <w:fldChar w:fldCharType="end"/>
      </w:r>
      <w:r w:rsidRPr="00EF4AF1">
        <w:rPr>
          <w:lang w:val="en-GB"/>
        </w:rPr>
        <w:t>. Regarding the aim of the sample preparation, a distinction has to be made between oriented mounts of the clay-sized fraction for the qualitative analysis of the clay minerals and a randomly oriented powder specimen of the bulk sample for quantitative analysis.</w:t>
      </w:r>
    </w:p>
    <w:p w14:paraId="1396FE4D" w14:textId="6C308A1A" w:rsidR="009143D8" w:rsidRPr="00EF4AF1" w:rsidRDefault="00D57949">
      <w:pPr>
        <w:spacing w:before="240" w:after="240"/>
        <w:rPr>
          <w:lang w:val="en-GB"/>
        </w:rPr>
      </w:pPr>
      <w:r w:rsidRPr="00EF4AF1">
        <w:rPr>
          <w:lang w:val="en-GB"/>
        </w:rPr>
        <w:t xml:space="preserve">In order to retrieve a bulk powder, a representative clay sample has to be crushed and ground. There are two requirements for the sample: a particle size below 20 µm (best 5‑10 µm </w:t>
      </w:r>
      <w:r w:rsidR="000F64E1">
        <w:rPr>
          <w:lang w:val="en-GB"/>
        </w:rPr>
        <w:fldChar w:fldCharType="begin"/>
      </w:r>
      <w:r w:rsidR="000F64E1">
        <w:rPr>
          <w:lang w:val="en-GB"/>
        </w:rPr>
        <w:instrText xml:space="preserve"> ADDIN EN.CITE &lt;EndNote&gt;&lt;Cite&gt;&lt;Author&gt;Moore&lt;/Author&gt;&lt;Year&gt;1997&lt;/Year&gt;&lt;RecNum&gt;6186&lt;/RecNum&gt;&lt;DisplayText&gt;[8]&lt;/DisplayText&gt;&lt;record&gt;&lt;rec-number&gt;6186&lt;/rec-number&gt;&lt;foreign-keys&gt;&lt;key app="EN" db-id="tezsep50i2xrekerdsqpv0roar2sepdwt9tp" timestamp="1598983941" guid="f2c29f67-94c8-4e49-81e4-099b9081a32a"&gt;6186&lt;/key&gt;&lt;/foreign-keys&gt;&lt;ref-type name="Book"&gt;6&lt;/ref-type&gt;&lt;contributors&gt;&lt;authors&gt;&lt;author&gt;Moore, Duane Milton&lt;/author&gt;&lt;author&gt;Reynolds, Robert C Jr.&lt;/author&gt;&lt;/authors&gt;&lt;/contributors&gt;&lt;titles&gt;&lt;title&gt;X-ray Diffraction and the Identification and Analysis of Clay Minerals&lt;/title&gt;&lt;/titles&gt;&lt;edition&gt;2nd&lt;/edition&gt;&lt;section&gt;378&lt;/section&gt;&lt;dates&gt;&lt;year&gt;1997&lt;/year&gt;&lt;/dates&gt;&lt;pub-location&gt;Oxford, New York&lt;/pub-location&gt;&lt;publisher&gt;Oxford University Press (OUP)&lt;/publisher&gt;&lt;isbn&gt;019505170X&lt;/isbn&gt;&lt;urls&gt;&lt;/urls&gt;&lt;/record&gt;&lt;/Cite&gt;&lt;/EndNote&gt;</w:instrText>
      </w:r>
      <w:r w:rsidR="000F64E1">
        <w:rPr>
          <w:lang w:val="en-GB"/>
        </w:rPr>
        <w:fldChar w:fldCharType="separate"/>
      </w:r>
      <w:r w:rsidR="000F64E1">
        <w:rPr>
          <w:noProof/>
          <w:lang w:val="en-GB"/>
        </w:rPr>
        <w:t>[8]</w:t>
      </w:r>
      <w:r w:rsidR="000F64E1">
        <w:rPr>
          <w:lang w:val="en-GB"/>
        </w:rPr>
        <w:fldChar w:fldCharType="end"/>
      </w:r>
      <w:r w:rsidRPr="00EF4AF1">
        <w:rPr>
          <w:lang w:val="en-GB"/>
        </w:rPr>
        <w:t xml:space="preserve">) and random orientation </w:t>
      </w:r>
      <w:r w:rsidR="000F64E1">
        <w:rPr>
          <w:lang w:val="en-GB"/>
        </w:rPr>
        <w:fldChar w:fldCharType="begin"/>
      </w:r>
      <w:r w:rsidR="000F64E1">
        <w:rPr>
          <w:lang w:val="en-GB"/>
        </w:rPr>
        <w:instrText xml:space="preserve"> ADDIN EN.CITE &lt;EndNote&gt;&lt;Cite&gt;&lt;Author&gt;Środoń&lt;/Author&gt;&lt;Year&gt;2013&lt;/Year&gt;&lt;RecNum&gt;6851&lt;/RecNum&gt;&lt;DisplayText&gt;[37]&lt;/DisplayText&gt;&lt;record&gt;&lt;rec-number&gt;6851&lt;/rec-number&gt;&lt;foreign-keys&gt;&lt;key app="EN" db-id="tezsep50i2xrekerdsqpv0roar2sepdwt9tp" timestamp="1624361152" guid="dd04284a-0f41-4d55-bb3e-b66fbf9d5a9c"&gt;6851&lt;/key&gt;&lt;/foreign-keys&gt;&lt;ref-type name="Journal Article"&gt;17&lt;/ref-type&gt;&lt;contributors&gt;&lt;authors&gt;&lt;author&gt;Środoń, J&lt;/author&gt;&lt;/authors&gt;&lt;/contributors&gt;&lt;titles&gt;&lt;title&gt;Chapter 2.2-Identification and Quantitative Analysis of Clay Minerals&lt;/title&gt;&lt;secondary-title&gt;F. B. and G. Lagaly (Ed.), Developments in Clay Science&lt;/secondary-title&gt;&lt;/titles&gt;&lt;periodical&gt;&lt;full-title&gt;F. B. and G. Lagaly (Ed.), Developments in Clay Science&lt;/full-title&gt;&lt;/periodical&gt;&lt;pages&gt;25-49&lt;/pages&gt;&lt;volume&gt;5&lt;/volume&gt;&lt;dates&gt;&lt;year&gt;2013&lt;/year&gt;&lt;/dates&gt;&lt;urls&gt;&lt;/urls&gt;&lt;/record&gt;&lt;/Cite&gt;&lt;/EndNote&gt;</w:instrText>
      </w:r>
      <w:r w:rsidR="000F64E1">
        <w:rPr>
          <w:lang w:val="en-GB"/>
        </w:rPr>
        <w:fldChar w:fldCharType="separate"/>
      </w:r>
      <w:r w:rsidR="000F64E1">
        <w:rPr>
          <w:noProof/>
          <w:lang w:val="en-GB"/>
        </w:rPr>
        <w:t>[37]</w:t>
      </w:r>
      <w:r w:rsidR="000F64E1">
        <w:rPr>
          <w:lang w:val="en-GB"/>
        </w:rPr>
        <w:fldChar w:fldCharType="end"/>
      </w:r>
      <w:r w:rsidRPr="00EF4AF1">
        <w:rPr>
          <w:lang w:val="en-GB"/>
        </w:rPr>
        <w:t xml:space="preserve">. To achieve the former, hand grinding is unsuitable in most cases, while dry grinding </w:t>
      </w:r>
      <w:r w:rsidRPr="00EF4AF1">
        <w:rPr>
          <w:lang w:val="en-GB"/>
        </w:rPr>
        <w:lastRenderedPageBreak/>
        <w:t xml:space="preserve">in ball or disc mills can easily overgrind the clay particles. The best results are reported to be achieved using a McCrone micronizing mill </w:t>
      </w:r>
      <w:r w:rsidR="000F64E1">
        <w:rPr>
          <w:lang w:val="en-GB"/>
        </w:rPr>
        <w:fldChar w:fldCharType="begin"/>
      </w:r>
      <w:r w:rsidR="000F64E1">
        <w:rPr>
          <w:lang w:val="en-GB"/>
        </w:rPr>
        <w:instrText xml:space="preserve"> ADDIN EN.CITE &lt;EndNote&gt;&lt;Cite&gt;&lt;Author&gt;Moore&lt;/Author&gt;&lt;Year&gt;1997&lt;/Year&gt;&lt;RecNum&gt;6186&lt;/RecNum&gt;&lt;DisplayText&gt;[8, 37]&lt;/DisplayText&gt;&lt;record&gt;&lt;rec-number&gt;6186&lt;/rec-number&gt;&lt;foreign-keys&gt;&lt;key app="EN" db-id="tezsep50i2xrekerdsqpv0roar2sepdwt9tp" timestamp="1598983941" guid="f2c29f67-94c8-4e49-81e4-099b9081a32a"&gt;6186&lt;/key&gt;&lt;/foreign-keys&gt;&lt;ref-type name="Book"&gt;6&lt;/ref-type&gt;&lt;contributors&gt;&lt;authors&gt;&lt;author&gt;Moore, Duane Milton&lt;/author&gt;&lt;author&gt;Reynolds, Robert C Jr.&lt;/author&gt;&lt;/authors&gt;&lt;/contributors&gt;&lt;titles&gt;&lt;title&gt;X-ray Diffraction and the Identification and Analysis of Clay Minerals&lt;/title&gt;&lt;/titles&gt;&lt;edition&gt;2nd&lt;/edition&gt;&lt;section&gt;378&lt;/section&gt;&lt;dates&gt;&lt;year&gt;1997&lt;/year&gt;&lt;/dates&gt;&lt;pub-location&gt;Oxford, New York&lt;/pub-location&gt;&lt;publisher&gt;Oxford University Press (OUP)&lt;/publisher&gt;&lt;isbn&gt;019505170X&lt;/isbn&gt;&lt;urls&gt;&lt;/urls&gt;&lt;/record&gt;&lt;/Cite&gt;&lt;Cite&gt;&lt;Author&gt;Środoń&lt;/Author&gt;&lt;Year&gt;2013&lt;/Year&gt;&lt;RecNum&gt;6851&lt;/RecNum&gt;&lt;record&gt;&lt;rec-number&gt;6851&lt;/rec-number&gt;&lt;foreign-keys&gt;&lt;key app="EN" db-id="tezsep50i2xrekerdsqpv0roar2sepdwt9tp" timestamp="1624361152" guid="dd04284a-0f41-4d55-bb3e-b66fbf9d5a9c"&gt;6851&lt;/key&gt;&lt;/foreign-keys&gt;&lt;ref-type name="Journal Article"&gt;17&lt;/ref-type&gt;&lt;contributors&gt;&lt;authors&gt;&lt;author&gt;Środoń, J&lt;/author&gt;&lt;/authors&gt;&lt;/contributors&gt;&lt;titles&gt;&lt;title&gt;Chapter 2.2-Identification and Quantitative Analysis of Clay Minerals&lt;/title&gt;&lt;secondary-title&gt;F. B. and G. Lagaly (Ed.), Developments in Clay Science&lt;/secondary-title&gt;&lt;/titles&gt;&lt;periodical&gt;&lt;full-title&gt;F. B. and G. Lagaly (Ed.), Developments in Clay Science&lt;/full-title&gt;&lt;/periodical&gt;&lt;pages&gt;25-49&lt;/pages&gt;&lt;volume&gt;5&lt;/volume&gt;&lt;dates&gt;&lt;year&gt;2013&lt;/year&gt;&lt;/dates&gt;&lt;urls&gt;&lt;/urls&gt;&lt;/record&gt;&lt;/Cite&gt;&lt;/EndNote&gt;</w:instrText>
      </w:r>
      <w:r w:rsidR="000F64E1">
        <w:rPr>
          <w:lang w:val="en-GB"/>
        </w:rPr>
        <w:fldChar w:fldCharType="separate"/>
      </w:r>
      <w:r w:rsidR="000F64E1">
        <w:rPr>
          <w:noProof/>
          <w:lang w:val="en-GB"/>
        </w:rPr>
        <w:t>[8, 37]</w:t>
      </w:r>
      <w:r w:rsidR="000F64E1">
        <w:rPr>
          <w:lang w:val="en-GB"/>
        </w:rPr>
        <w:fldChar w:fldCharType="end"/>
      </w:r>
      <w:r w:rsidRPr="00EF4AF1">
        <w:rPr>
          <w:lang w:val="en-GB"/>
        </w:rPr>
        <w:t xml:space="preserve">. Random orientation is another challenging task, as phyllosilicates tend to arrange in (00l)-direction. Even though preferred orientation can be reduced by using </w:t>
      </w:r>
      <w:r w:rsidR="0060708D">
        <w:rPr>
          <w:lang w:val="en-GB"/>
        </w:rPr>
        <w:t xml:space="preserve">a </w:t>
      </w:r>
      <w:r w:rsidRPr="00EF4AF1">
        <w:rPr>
          <w:lang w:val="en-GB"/>
        </w:rPr>
        <w:t xml:space="preserve">side‑loading technique, perfect randomness can only be achieved by spray drying </w:t>
      </w:r>
      <w:r w:rsidR="000F64E1">
        <w:rPr>
          <w:lang w:val="en-GB"/>
        </w:rPr>
        <w:fldChar w:fldCharType="begin"/>
      </w:r>
      <w:r w:rsidR="000F64E1">
        <w:rPr>
          <w:lang w:val="en-GB"/>
        </w:rPr>
        <w:instrText xml:space="preserve"> ADDIN EN.CITE &lt;EndNote&gt;&lt;Cite&gt;&lt;Author&gt;Kleeberg&lt;/Author&gt;&lt;Year&gt;2008&lt;/Year&gt;&lt;RecNum&gt;6852&lt;/RecNum&gt;&lt;DisplayText&gt;[38]&lt;/DisplayText&gt;&lt;record&gt;&lt;rec-number&gt;6852&lt;/rec-number&gt;&lt;foreign-keys&gt;&lt;key app="EN" db-id="tezsep50i2xrekerdsqpv0roar2sepdwt9tp" timestamp="1624361168" guid="c6abd8e4-77f4-4cee-adc5-3eea89abeab6"&gt;6852&lt;/key&gt;&lt;/foreign-keys&gt;&lt;ref-type name="Journal Article"&gt;17&lt;/ref-type&gt;&lt;contributors&gt;&lt;authors&gt;&lt;author&gt;Kleeberg, Reinhard&lt;/author&gt;&lt;author&gt;Monecke, Thomas&lt;/author&gt;&lt;author&gt;Hillier, Stephen&lt;/author&gt;&lt;/authors&gt;&lt;/contributors&gt;&lt;titles&gt;&lt;title&gt;Preferred orientation of mineral grains in sample mounts for quantitative XRD measurements: How random are powder samples?&lt;/title&gt;&lt;secondary-title&gt;Clays and clay minerals&lt;/secondary-title&gt;&lt;/titles&gt;&lt;periodical&gt;&lt;full-title&gt;Clays and Clay Minerals&lt;/full-title&gt;&lt;/periodical&gt;&lt;pages&gt;404-415&lt;/pages&gt;&lt;volume&gt;56&lt;/volume&gt;&lt;number&gt;4&lt;/number&gt;&lt;dates&gt;&lt;year&gt;2008&lt;/year&gt;&lt;/dates&gt;&lt;isbn&gt;0009-8604&lt;/isbn&gt;&lt;urls&gt;&lt;/urls&gt;&lt;/record&gt;&lt;/Cite&gt;&lt;/EndNote&gt;</w:instrText>
      </w:r>
      <w:r w:rsidR="000F64E1">
        <w:rPr>
          <w:lang w:val="en-GB"/>
        </w:rPr>
        <w:fldChar w:fldCharType="separate"/>
      </w:r>
      <w:r w:rsidR="000F64E1">
        <w:rPr>
          <w:noProof/>
          <w:lang w:val="en-GB"/>
        </w:rPr>
        <w:t>[38]</w:t>
      </w:r>
      <w:r w:rsidR="000F64E1">
        <w:rPr>
          <w:lang w:val="en-GB"/>
        </w:rPr>
        <w:fldChar w:fldCharType="end"/>
      </w:r>
      <w:r w:rsidRPr="00EF4AF1">
        <w:rPr>
          <w:lang w:val="en-GB"/>
        </w:rPr>
        <w:t>, which is</w:t>
      </w:r>
      <w:r w:rsidR="004335D3">
        <w:rPr>
          <w:lang w:val="en-GB"/>
        </w:rPr>
        <w:t>,</w:t>
      </w:r>
      <w:r w:rsidRPr="00EF4AF1">
        <w:rPr>
          <w:lang w:val="en-GB"/>
        </w:rPr>
        <w:t xml:space="preserve"> however</w:t>
      </w:r>
      <w:r w:rsidR="004335D3">
        <w:rPr>
          <w:lang w:val="en-GB"/>
        </w:rPr>
        <w:t>,</w:t>
      </w:r>
      <w:r w:rsidRPr="00EF4AF1">
        <w:rPr>
          <w:lang w:val="en-GB"/>
        </w:rPr>
        <w:t xml:space="preserve"> no commonly available laboratory technique.</w:t>
      </w:r>
    </w:p>
    <w:p w14:paraId="1396FE4E" w14:textId="114E7267" w:rsidR="009143D8" w:rsidRPr="00EF4AF1" w:rsidRDefault="00D57949">
      <w:pPr>
        <w:spacing w:before="240" w:after="240"/>
        <w:rPr>
          <w:lang w:val="en-GB"/>
        </w:rPr>
      </w:pPr>
      <w:r w:rsidRPr="00EF4AF1">
        <w:rPr>
          <w:lang w:val="en-GB"/>
        </w:rPr>
        <w:t>Particle-size separation is usually required to obtain the pure clay</w:t>
      </w:r>
      <w:r w:rsidR="004E1A8D">
        <w:rPr>
          <w:lang w:val="en-GB"/>
        </w:rPr>
        <w:t>-</w:t>
      </w:r>
      <w:r w:rsidR="001965C7">
        <w:rPr>
          <w:lang w:val="en-GB"/>
        </w:rPr>
        <w:t>size</w:t>
      </w:r>
      <w:r w:rsidR="004E1A8D">
        <w:rPr>
          <w:lang w:val="en-GB"/>
        </w:rPr>
        <w:t>d</w:t>
      </w:r>
      <w:r w:rsidRPr="00EF4AF1">
        <w:rPr>
          <w:lang w:val="en-GB"/>
        </w:rPr>
        <w:t xml:space="preserve"> fraction. Grinding in advance should be avoided, as thereby the clay-sized fraction gets enriched by non-clay minerals </w:t>
      </w:r>
      <w:r w:rsidR="000F64E1">
        <w:rPr>
          <w:lang w:val="en-GB"/>
        </w:rPr>
        <w:fldChar w:fldCharType="begin"/>
      </w:r>
      <w:r w:rsidR="000F64E1">
        <w:rPr>
          <w:lang w:val="en-GB"/>
        </w:rPr>
        <w:instrText xml:space="preserve"> ADDIN EN.CITE &lt;EndNote&gt;&lt;Cite&gt;&lt;Author&gt;Bish&lt;/Author&gt;&lt;Year&gt;2018&lt;/Year&gt;&lt;RecNum&gt;6853&lt;/RecNum&gt;&lt;DisplayText&gt;[39]&lt;/DisplayText&gt;&lt;record&gt;&lt;rec-number&gt;6853&lt;/rec-number&gt;&lt;foreign-keys&gt;&lt;key app="EN" db-id="tezsep50i2xrekerdsqpv0roar2sepdwt9tp" timestamp="1624361208" guid="40dd0297-17f1-4f05-a42c-15f71a11ae2d"&gt;6853&lt;/key&gt;&lt;/foreign-keys&gt;&lt;ref-type name="Journal Article"&gt;17&lt;/ref-type&gt;&lt;contributors&gt;&lt;authors&gt;&lt;author&gt;Bish, David L&lt;/author&gt;&lt;author&gt;Reynolds, RC&lt;/author&gt;&lt;/authors&gt;&lt;/contributors&gt;&lt;titles&gt;&lt;title&gt;4. SAMPLE PREPARATION FOR X-RAY DIFFRACTION&lt;/title&gt;&lt;secondary-title&gt;Modern powder diffraction&lt;/secondary-title&gt;&lt;/titles&gt;&lt;periodical&gt;&lt;full-title&gt;Modern powder diffraction&lt;/full-title&gt;&lt;/periodical&gt;&lt;pages&gt;73-100&lt;/pages&gt;&lt;dates&gt;&lt;year&gt;2018&lt;/year&gt;&lt;/dates&gt;&lt;isbn&gt;1501509012&lt;/isbn&gt;&lt;urls&gt;&lt;/urls&gt;&lt;/record&gt;&lt;/Cite&gt;&lt;/EndNote&gt;</w:instrText>
      </w:r>
      <w:r w:rsidR="000F64E1">
        <w:rPr>
          <w:lang w:val="en-GB"/>
        </w:rPr>
        <w:fldChar w:fldCharType="separate"/>
      </w:r>
      <w:r w:rsidR="000F64E1">
        <w:rPr>
          <w:noProof/>
          <w:lang w:val="en-GB"/>
        </w:rPr>
        <w:t>[39]</w:t>
      </w:r>
      <w:r w:rsidR="000F64E1">
        <w:rPr>
          <w:lang w:val="en-GB"/>
        </w:rPr>
        <w:fldChar w:fldCharType="end"/>
      </w:r>
      <w:r w:rsidRPr="00EF4AF1">
        <w:rPr>
          <w:lang w:val="en-GB"/>
        </w:rPr>
        <w:t xml:space="preserve">. The disaggregation procedure strongly depends on the host rock. For a successful fractionation, the clay minerals </w:t>
      </w:r>
      <w:r w:rsidR="004335D3">
        <w:rPr>
          <w:lang w:val="en-GB"/>
        </w:rPr>
        <w:t>need to</w:t>
      </w:r>
      <w:r w:rsidRPr="00EF4AF1">
        <w:rPr>
          <w:lang w:val="en-GB"/>
        </w:rPr>
        <w:t xml:space="preserve"> be liberated while coagulation has to be prevented </w:t>
      </w:r>
      <w:r w:rsidR="000F64E1">
        <w:rPr>
          <w:lang w:val="en-GB"/>
        </w:rPr>
        <w:fldChar w:fldCharType="begin"/>
      </w:r>
      <w:r w:rsidR="000F64E1">
        <w:rPr>
          <w:lang w:val="en-GB"/>
        </w:rPr>
        <w:instrText xml:space="preserve"> ADDIN EN.CITE &lt;EndNote&gt;&lt;Cite&gt;&lt;Author&gt;Steudel&lt;/Author&gt;&lt;Year&gt;2013&lt;/Year&gt;&lt;RecNum&gt;6854&lt;/RecNum&gt;&lt;DisplayText&gt;[40]&lt;/DisplayText&gt;&lt;record&gt;&lt;rec-number&gt;6854&lt;/rec-number&gt;&lt;foreign-keys&gt;&lt;key app="EN" db-id="tezsep50i2xrekerdsqpv0roar2sepdwt9tp" timestamp="1624361424" guid="161d7624-0a86-41e7-b17f-2b0a7e8fb043"&gt;6854&lt;/key&gt;&lt;/foreign-keys&gt;&lt;ref-type name="Journal Article"&gt;17&lt;/ref-type&gt;&lt;contributors&gt;&lt;authors&gt;&lt;author&gt;Steudel, Annett&lt;/author&gt;&lt;author&gt;Emmerich, Katja&lt;/author&gt;&lt;/authors&gt;&lt;/contributors&gt;&lt;titles&gt;&lt;title&gt;Strategies for the successful preparation of homoionic smectites&lt;/title&gt;&lt;secondary-title&gt;Applied Clay Science&lt;/secondary-title&gt;&lt;/titles&gt;&lt;periodical&gt;&lt;full-title&gt;Applied Clay Science&lt;/full-title&gt;&lt;/periodical&gt;&lt;pages&gt;13-21&lt;/pages&gt;&lt;volume&gt;75&lt;/volume&gt;&lt;dates&gt;&lt;year&gt;2013&lt;/year&gt;&lt;/dates&gt;&lt;isbn&gt;0169-1317&lt;/isbn&gt;&lt;urls&gt;&lt;/urls&gt;&lt;/record&gt;&lt;/Cite&gt;&lt;/EndNote&gt;</w:instrText>
      </w:r>
      <w:r w:rsidR="000F64E1">
        <w:rPr>
          <w:lang w:val="en-GB"/>
        </w:rPr>
        <w:fldChar w:fldCharType="separate"/>
      </w:r>
      <w:r w:rsidR="000F64E1">
        <w:rPr>
          <w:noProof/>
          <w:lang w:val="en-GB"/>
        </w:rPr>
        <w:t>[40]</w:t>
      </w:r>
      <w:r w:rsidR="000F64E1">
        <w:rPr>
          <w:lang w:val="en-GB"/>
        </w:rPr>
        <w:fldChar w:fldCharType="end"/>
      </w:r>
      <w:r w:rsidRPr="00EF4AF1">
        <w:rPr>
          <w:lang w:val="en-GB"/>
        </w:rPr>
        <w:t xml:space="preserve">. This can be achieved by dispersing the suspended sample with a small amount (&lt; 0.5 wt% </w:t>
      </w:r>
      <w:r w:rsidR="000F64E1">
        <w:rPr>
          <w:lang w:val="en-GB"/>
        </w:rPr>
        <w:fldChar w:fldCharType="begin"/>
      </w:r>
      <w:r w:rsidR="000F64E1">
        <w:rPr>
          <w:lang w:val="en-GB"/>
        </w:rPr>
        <w:instrText xml:space="preserve"> ADDIN EN.CITE &lt;EndNote&gt;&lt;Cite&gt;&lt;Author&gt;Poppe&lt;/Author&gt;&lt;Year&gt;2001&lt;/Year&gt;&lt;RecNum&gt;6850&lt;/RecNum&gt;&lt;DisplayText&gt;[36]&lt;/DisplayText&gt;&lt;record&gt;&lt;rec-number&gt;6850&lt;/rec-number&gt;&lt;foreign-keys&gt;&lt;key app="EN" db-id="tezsep50i2xrekerdsqpv0roar2sepdwt9tp" timestamp="1624361129" guid="0920b607-7521-4788-89bf-1f70a934d65b"&gt;6850&lt;/key&gt;&lt;/foreign-keys&gt;&lt;ref-type name="Journal Article"&gt;17&lt;/ref-type&gt;&lt;contributors&gt;&lt;authors&gt;&lt;author&gt;Poppe, LJ&lt;/author&gt;&lt;author&gt;Paskevich, VF&lt;/author&gt;&lt;author&gt;Hathaway, JC&lt;/author&gt;&lt;author&gt;Blackwood, DS&lt;/author&gt;&lt;/authors&gt;&lt;/contributors&gt;&lt;titles&gt;&lt;title&gt;A laboratory manual for X-ray powder diffraction&lt;/title&gt;&lt;secondary-title&gt;US Geological Survey open-file report&lt;/secondary-title&gt;&lt;/titles&gt;&lt;periodical&gt;&lt;full-title&gt;US Geological Survey open-file report&lt;/full-title&gt;&lt;/periodical&gt;&lt;pages&gt;1-88&lt;/pages&gt;&lt;volume&gt;1&lt;/volume&gt;&lt;number&gt;041&lt;/number&gt;&lt;dates&gt;&lt;year&gt;2001&lt;/year&gt;&lt;/dates&gt;&lt;urls&gt;&lt;/urls&gt;&lt;/record&gt;&lt;/Cite&gt;&lt;/EndNote&gt;</w:instrText>
      </w:r>
      <w:r w:rsidR="000F64E1">
        <w:rPr>
          <w:lang w:val="en-GB"/>
        </w:rPr>
        <w:fldChar w:fldCharType="separate"/>
      </w:r>
      <w:r w:rsidR="000F64E1">
        <w:rPr>
          <w:noProof/>
          <w:lang w:val="en-GB"/>
        </w:rPr>
        <w:t>[36]</w:t>
      </w:r>
      <w:r w:rsidR="000F64E1">
        <w:rPr>
          <w:lang w:val="en-GB"/>
        </w:rPr>
        <w:fldChar w:fldCharType="end"/>
      </w:r>
      <w:r w:rsidRPr="00EF4AF1">
        <w:rPr>
          <w:lang w:val="en-GB"/>
        </w:rPr>
        <w:t xml:space="preserve">) of dispersant (e.g. sodium pyrophosphate </w:t>
      </w:r>
      <w:r w:rsidR="000F64E1">
        <w:rPr>
          <w:lang w:val="en-GB"/>
        </w:rPr>
        <w:fldChar w:fldCharType="begin"/>
      </w:r>
      <w:r w:rsidR="000F64E1">
        <w:rPr>
          <w:lang w:val="en-GB"/>
        </w:rPr>
        <w:instrText xml:space="preserve"> ADDIN EN.CITE &lt;EndNote&gt;&lt;Cite&gt;&lt;Author&gt;Moore&lt;/Author&gt;&lt;Year&gt;1997&lt;/Year&gt;&lt;RecNum&gt;6186&lt;/RecNum&gt;&lt;DisplayText&gt;[8]&lt;/DisplayText&gt;&lt;record&gt;&lt;rec-number&gt;6186&lt;/rec-number&gt;&lt;foreign-keys&gt;&lt;key app="EN" db-id="tezsep50i2xrekerdsqpv0roar2sepdwt9tp" timestamp="1598983941" guid="f2c29f67-94c8-4e49-81e4-099b9081a32a"&gt;6186&lt;/key&gt;&lt;/foreign-keys&gt;&lt;ref-type name="Book"&gt;6&lt;/ref-type&gt;&lt;contributors&gt;&lt;authors&gt;&lt;author&gt;Moore, Duane Milton&lt;/author&gt;&lt;author&gt;Reynolds, Robert C Jr.&lt;/author&gt;&lt;/authors&gt;&lt;/contributors&gt;&lt;titles&gt;&lt;title&gt;X-ray Diffraction and the Identification and Analysis of Clay Minerals&lt;/title&gt;&lt;/titles&gt;&lt;edition&gt;2nd&lt;/edition&gt;&lt;section&gt;378&lt;/section&gt;&lt;dates&gt;&lt;year&gt;1997&lt;/year&gt;&lt;/dates&gt;&lt;pub-location&gt;Oxford, New York&lt;/pub-location&gt;&lt;publisher&gt;Oxford University Press (OUP)&lt;/publisher&gt;&lt;isbn&gt;019505170X&lt;/isbn&gt;&lt;urls&gt;&lt;/urls&gt;&lt;/record&gt;&lt;/Cite&gt;&lt;/EndNote&gt;</w:instrText>
      </w:r>
      <w:r w:rsidR="000F64E1">
        <w:rPr>
          <w:lang w:val="en-GB"/>
        </w:rPr>
        <w:fldChar w:fldCharType="separate"/>
      </w:r>
      <w:r w:rsidR="000F64E1">
        <w:rPr>
          <w:noProof/>
          <w:lang w:val="en-GB"/>
        </w:rPr>
        <w:t>[8]</w:t>
      </w:r>
      <w:r w:rsidR="000F64E1">
        <w:rPr>
          <w:lang w:val="en-GB"/>
        </w:rPr>
        <w:fldChar w:fldCharType="end"/>
      </w:r>
      <w:r w:rsidRPr="00EF4AF1">
        <w:rPr>
          <w:lang w:val="en-GB"/>
        </w:rPr>
        <w:t xml:space="preserve">) using an ultrasonic probe. Chemical treatments may be necessary, in order to remove organics, carbonates, sulfates or iron oxides </w:t>
      </w:r>
      <w:r w:rsidR="000F64E1">
        <w:rPr>
          <w:lang w:val="en-GB"/>
        </w:rPr>
        <w:fldChar w:fldCharType="begin"/>
      </w:r>
      <w:r w:rsidR="000F64E1">
        <w:rPr>
          <w:lang w:val="en-GB"/>
        </w:rPr>
        <w:instrText xml:space="preserve"> ADDIN EN.CITE &lt;EndNote&gt;&lt;Cite&gt;&lt;Author&gt;Jackson&lt;/Author&gt;&lt;Year&gt;2005&lt;/Year&gt;&lt;RecNum&gt;6647&lt;/RecNum&gt;&lt;DisplayText&gt;[35]&lt;/DisplayText&gt;&lt;record&gt;&lt;rec-number&gt;6647&lt;/rec-number&gt;&lt;foreign-keys&gt;&lt;key app="EN" db-id="tezsep50i2xrekerdsqpv0roar2sepdwt9tp" timestamp="1618058508" guid="66550bb0-ceff-4465-86e5-7c4ef4bc80c7"&gt;6647&lt;/key&gt;&lt;/foreign-keys&gt;&lt;ref-type name="Book"&gt;6&lt;/ref-type&gt;&lt;contributors&gt;&lt;authors&gt;&lt;author&gt;Jackson, Marion LeRoy&lt;/author&gt;&lt;/authors&gt;&lt;/contributors&gt;&lt;titles&gt;&lt;title&gt;Soil chemical analysis: Advanced course&lt;/title&gt;&lt;/titles&gt;&lt;dates&gt;&lt;year&gt;2005&lt;/year&gt;&lt;/dates&gt;&lt;publisher&gt;UW-Madison Libraries Parallel Press&lt;/publisher&gt;&lt;isbn&gt;1893311473&lt;/isbn&gt;&lt;urls&gt;&lt;/urls&gt;&lt;/record&gt;&lt;/Cite&gt;&lt;/EndNote&gt;</w:instrText>
      </w:r>
      <w:r w:rsidR="000F64E1">
        <w:rPr>
          <w:lang w:val="en-GB"/>
        </w:rPr>
        <w:fldChar w:fldCharType="separate"/>
      </w:r>
      <w:r w:rsidR="000F64E1">
        <w:rPr>
          <w:noProof/>
          <w:lang w:val="en-GB"/>
        </w:rPr>
        <w:t>[35]</w:t>
      </w:r>
      <w:r w:rsidR="000F64E1">
        <w:rPr>
          <w:lang w:val="en-GB"/>
        </w:rPr>
        <w:fldChar w:fldCharType="end"/>
      </w:r>
      <w:r w:rsidRPr="00EF4AF1">
        <w:rPr>
          <w:lang w:val="en-GB"/>
        </w:rPr>
        <w:t>. The XRD analysis of smectite rich clays is influenced by the type of interlayer cation and can thus require homo</w:t>
      </w:r>
      <w:r w:rsidR="001F7FE1">
        <w:rPr>
          <w:lang w:val="en-GB"/>
        </w:rPr>
        <w:t>-</w:t>
      </w:r>
      <w:r w:rsidRPr="00EF4AF1">
        <w:rPr>
          <w:lang w:val="en-GB"/>
        </w:rPr>
        <w:t xml:space="preserve">ionic exchange. This can be achieved by treating the clay with a chloride solution of the corresponding cation, for example Li-exchange is used to distinguish montmorillonite from other smectites </w:t>
      </w:r>
      <w:r w:rsidR="000F64E1">
        <w:rPr>
          <w:lang w:val="en-GB"/>
        </w:rPr>
        <w:fldChar w:fldCharType="begin"/>
      </w:r>
      <w:r w:rsidR="000F64E1">
        <w:rPr>
          <w:lang w:val="en-GB"/>
        </w:rPr>
        <w:instrText xml:space="preserve"> ADDIN EN.CITE &lt;EndNote&gt;&lt;Cite&gt;&lt;Author&gt;Steudel&lt;/Author&gt;&lt;Year&gt;2013&lt;/Year&gt;&lt;RecNum&gt;6854&lt;/RecNum&gt;&lt;DisplayText&gt;[40]&lt;/DisplayText&gt;&lt;record&gt;&lt;rec-number&gt;6854&lt;/rec-number&gt;&lt;foreign-keys&gt;&lt;key app="EN" db-id="tezsep50i2xrekerdsqpv0roar2sepdwt9tp" timestamp="1624361424" guid="161d7624-0a86-41e7-b17f-2b0a7e8fb043"&gt;6854&lt;/key&gt;&lt;/foreign-keys&gt;&lt;ref-type name="Journal Article"&gt;17&lt;/ref-type&gt;&lt;contributors&gt;&lt;authors&gt;&lt;author&gt;Steudel, Annett&lt;/author&gt;&lt;author&gt;Emmerich, Katja&lt;/author&gt;&lt;/authors&gt;&lt;/contributors&gt;&lt;titles&gt;&lt;title&gt;Strategies for the successful preparation of homoionic smectites&lt;/title&gt;&lt;secondary-title&gt;Applied Clay Science&lt;/secondary-title&gt;&lt;/titles&gt;&lt;periodical&gt;&lt;full-title&gt;Applied Clay Science&lt;/full-title&gt;&lt;/periodical&gt;&lt;pages&gt;13-21&lt;/pages&gt;&lt;volume&gt;75&lt;/volume&gt;&lt;dates&gt;&lt;year&gt;2013&lt;/year&gt;&lt;/dates&gt;&lt;isbn&gt;0169-1317&lt;/isbn&gt;&lt;urls&gt;&lt;/urls&gt;&lt;/record&gt;&lt;/Cite&gt;&lt;/EndNote&gt;</w:instrText>
      </w:r>
      <w:r w:rsidR="000F64E1">
        <w:rPr>
          <w:lang w:val="en-GB"/>
        </w:rPr>
        <w:fldChar w:fldCharType="separate"/>
      </w:r>
      <w:r w:rsidR="000F64E1">
        <w:rPr>
          <w:noProof/>
          <w:lang w:val="en-GB"/>
        </w:rPr>
        <w:t>[40]</w:t>
      </w:r>
      <w:r w:rsidR="000F64E1">
        <w:rPr>
          <w:lang w:val="en-GB"/>
        </w:rPr>
        <w:fldChar w:fldCharType="end"/>
      </w:r>
      <w:r w:rsidRPr="00EF4AF1">
        <w:rPr>
          <w:lang w:val="en-GB"/>
        </w:rPr>
        <w:t>. Size fractionation is carried out according to Stoke’s law, using the different settling times depending on the particle size, which is calculated as equivalent spherical radius</w:t>
      </w:r>
      <w:r w:rsidR="001446AD">
        <w:rPr>
          <w:lang w:val="en-GB"/>
        </w:rPr>
        <w:t>.</w:t>
      </w:r>
      <w:r w:rsidRPr="00EF4AF1">
        <w:rPr>
          <w:lang w:val="en-GB"/>
        </w:rPr>
        <w:t xml:space="preserve"> The procedure can be accelerated by centrifugation. While the &lt; 2 µm fraction is </w:t>
      </w:r>
      <w:r w:rsidR="00434497">
        <w:rPr>
          <w:lang w:val="en-GB"/>
        </w:rPr>
        <w:t>common</w:t>
      </w:r>
      <w:r w:rsidRPr="00EF4AF1">
        <w:rPr>
          <w:lang w:val="en-GB"/>
        </w:rPr>
        <w:t>ly used to prepare the oriented mounts, also the &lt; 0.2 µm fraction can be of interest in some cases</w:t>
      </w:r>
      <w:r w:rsidR="00C72F28">
        <w:rPr>
          <w:lang w:val="en-GB"/>
        </w:rPr>
        <w:t xml:space="preserve">, </w:t>
      </w:r>
      <w:r w:rsidR="00434497">
        <w:rPr>
          <w:lang w:val="en-GB"/>
        </w:rPr>
        <w:t>for instance</w:t>
      </w:r>
      <w:r w:rsidRPr="00EF4AF1">
        <w:rPr>
          <w:lang w:val="en-GB"/>
        </w:rPr>
        <w:t xml:space="preserve"> to distinguish illite-smectite mixed layers</w:t>
      </w:r>
      <w:r w:rsidR="001446AD">
        <w:rPr>
          <w:lang w:val="en-GB"/>
        </w:rPr>
        <w:t xml:space="preserve"> (see </w:t>
      </w:r>
      <w:r w:rsidR="001446AD">
        <w:rPr>
          <w:lang w:val="en-GB"/>
        </w:rPr>
        <w:fldChar w:fldCharType="begin"/>
      </w:r>
      <w:r w:rsidR="001446AD">
        <w:rPr>
          <w:lang w:val="en-GB"/>
        </w:rPr>
        <w:instrText xml:space="preserve"> REF _Ref85116518 \r \h </w:instrText>
      </w:r>
      <w:r w:rsidR="001446AD">
        <w:rPr>
          <w:lang w:val="en-GB"/>
        </w:rPr>
      </w:r>
      <w:r w:rsidR="001446AD">
        <w:rPr>
          <w:lang w:val="en-GB"/>
        </w:rPr>
        <w:fldChar w:fldCharType="separate"/>
      </w:r>
      <w:r w:rsidR="00AF2592">
        <w:rPr>
          <w:lang w:val="en-GB"/>
        </w:rPr>
        <w:t>3.2.2</w:t>
      </w:r>
      <w:r w:rsidR="001446AD">
        <w:rPr>
          <w:lang w:val="en-GB"/>
        </w:rPr>
        <w:fldChar w:fldCharType="end"/>
      </w:r>
      <w:r w:rsidR="001446AD">
        <w:rPr>
          <w:lang w:val="en-GB"/>
        </w:rPr>
        <w:t>)</w:t>
      </w:r>
      <w:r w:rsidRPr="00EF4AF1">
        <w:rPr>
          <w:lang w:val="en-GB"/>
        </w:rPr>
        <w:t>.</w:t>
      </w:r>
    </w:p>
    <w:p w14:paraId="1396FE4F" w14:textId="2BACF800" w:rsidR="009143D8" w:rsidRPr="00EF4AF1" w:rsidRDefault="00D57949">
      <w:pPr>
        <w:spacing w:before="240" w:after="240"/>
        <w:rPr>
          <w:lang w:val="en-GB"/>
        </w:rPr>
      </w:pPr>
      <w:r w:rsidRPr="00EF4AF1">
        <w:rPr>
          <w:lang w:val="en-GB"/>
        </w:rPr>
        <w:t xml:space="preserve">The clay‑sized dispersions are afterwards transferred to oriented mounts and measured in air‑dried condition. The easiest approach is to drip the suspension on a glass slide and let it dry. More sophisticated methods, which improve diffraction intensities, are found in the literature </w:t>
      </w:r>
      <w:r w:rsidR="000F64E1">
        <w:rPr>
          <w:lang w:val="en-GB"/>
        </w:rPr>
        <w:fldChar w:fldCharType="begin"/>
      </w:r>
      <w:r w:rsidR="000F64E1">
        <w:rPr>
          <w:lang w:val="en-GB"/>
        </w:rPr>
        <w:instrText xml:space="preserve"> ADDIN EN.CITE &lt;EndNote&gt;&lt;Cite&gt;&lt;Author&gt;Moore&lt;/Author&gt;&lt;Year&gt;1997&lt;/Year&gt;&lt;RecNum&gt;6186&lt;/RecNum&gt;&lt;DisplayText&gt;[8]&lt;/DisplayText&gt;&lt;record&gt;&lt;rec-number&gt;6186&lt;/rec-number&gt;&lt;foreign-keys&gt;&lt;key app="EN" db-id="tezsep50i2xrekerdsqpv0roar2sepdwt9tp" timestamp="1598983941" guid="f2c29f67-94c8-4e49-81e4-099b9081a32a"&gt;6186&lt;/key&gt;&lt;/foreign-keys&gt;&lt;ref-type name="Book"&gt;6&lt;/ref-type&gt;&lt;contributors&gt;&lt;authors&gt;&lt;author&gt;Moore, Duane Milton&lt;/author&gt;&lt;author&gt;Reynolds, Robert C Jr.&lt;/author&gt;&lt;/authors&gt;&lt;/contributors&gt;&lt;titles&gt;&lt;title&gt;X-ray Diffraction and the Identification and Analysis of Clay Minerals&lt;/title&gt;&lt;/titles&gt;&lt;edition&gt;2nd&lt;/edition&gt;&lt;section&gt;378&lt;/section&gt;&lt;dates&gt;&lt;year&gt;1997&lt;/year&gt;&lt;/dates&gt;&lt;pub-location&gt;Oxford, New York&lt;/pub-location&gt;&lt;publisher&gt;Oxford University Press (OUP)&lt;/publisher&gt;&lt;isbn&gt;019505170X&lt;/isbn&gt;&lt;urls&gt;&lt;/urls&gt;&lt;/record&gt;&lt;/Cite&gt;&lt;/EndNote&gt;</w:instrText>
      </w:r>
      <w:r w:rsidR="000F64E1">
        <w:rPr>
          <w:lang w:val="en-GB"/>
        </w:rPr>
        <w:fldChar w:fldCharType="separate"/>
      </w:r>
      <w:r w:rsidR="000F64E1">
        <w:rPr>
          <w:noProof/>
          <w:lang w:val="en-GB"/>
        </w:rPr>
        <w:t>[8]</w:t>
      </w:r>
      <w:r w:rsidR="000F64E1">
        <w:rPr>
          <w:lang w:val="en-GB"/>
        </w:rPr>
        <w:fldChar w:fldCharType="end"/>
      </w:r>
      <w:r w:rsidRPr="00EF4AF1">
        <w:rPr>
          <w:lang w:val="en-GB"/>
        </w:rPr>
        <w:t xml:space="preserve">. Treatment of the oriented mounts in an ethylene glycol (EG) </w:t>
      </w:r>
      <w:r w:rsidR="00752E27">
        <w:rPr>
          <w:lang w:val="en-GB"/>
        </w:rPr>
        <w:t xml:space="preserve">saturated </w:t>
      </w:r>
      <w:r w:rsidRPr="00EF4AF1">
        <w:rPr>
          <w:lang w:val="en-GB"/>
        </w:rPr>
        <w:t>atmosphere at 60 °C allows the differentiation of swellable 2:1 clay minerals, as the d‑values of the (00l)‑reflections increase with EG solvation. A heat treatment of the mount at 550 °C helps to differentiate between kaolinite and chlorite</w:t>
      </w:r>
      <w:r w:rsidR="001446AD">
        <w:rPr>
          <w:lang w:val="en-GB"/>
        </w:rPr>
        <w:t xml:space="preserve"> </w:t>
      </w:r>
      <w:r w:rsidR="001446AD">
        <w:rPr>
          <w:lang w:val="en-GB"/>
        </w:rPr>
        <w:fldChar w:fldCharType="begin"/>
      </w:r>
      <w:r w:rsidR="001446AD">
        <w:rPr>
          <w:lang w:val="en-GB"/>
        </w:rPr>
        <w:instrText xml:space="preserve"> ADDIN EN.CITE &lt;EndNote&gt;&lt;Cite&gt;&lt;Author&gt;Moore&lt;/Author&gt;&lt;Year&gt;1997&lt;/Year&gt;&lt;RecNum&gt;6186&lt;/RecNum&gt;&lt;DisplayText&gt;[8]&lt;/DisplayText&gt;&lt;record&gt;&lt;rec-number&gt;6186&lt;/rec-number&gt;&lt;foreign-keys&gt;&lt;key app="EN" db-id="tezsep50i2xrekerdsqpv0roar2sepdwt9tp" timestamp="1598983941" guid="f2c29f67-94c8-4e49-81e4-099b9081a32a"&gt;6186&lt;/key&gt;&lt;/foreign-keys&gt;&lt;ref-type name="Book"&gt;6&lt;/ref-type&gt;&lt;contributors&gt;&lt;authors&gt;&lt;author&gt;Moore, Duane Milton&lt;/author&gt;&lt;author&gt;Reynolds, Robert C Jr.&lt;/author&gt;&lt;/authors&gt;&lt;/contributors&gt;&lt;titles&gt;&lt;title&gt;X-ray Diffraction and the Identification and Analysis of Clay Minerals&lt;/title&gt;&lt;/titles&gt;&lt;edition&gt;2nd&lt;/edition&gt;&lt;section&gt;378&lt;/section&gt;&lt;dates&gt;&lt;year&gt;1997&lt;/year&gt;&lt;/dates&gt;&lt;pub-location&gt;Oxford, New York&lt;/pub-location&gt;&lt;publisher&gt;Oxford University Press (OUP)&lt;/publisher&gt;&lt;isbn&gt;019505170X&lt;/isbn&gt;&lt;urls&gt;&lt;/urls&gt;&lt;/record&gt;&lt;/Cite&gt;&lt;/EndNote&gt;</w:instrText>
      </w:r>
      <w:r w:rsidR="001446AD">
        <w:rPr>
          <w:lang w:val="en-GB"/>
        </w:rPr>
        <w:fldChar w:fldCharType="separate"/>
      </w:r>
      <w:r w:rsidR="001446AD">
        <w:rPr>
          <w:noProof/>
          <w:lang w:val="en-GB"/>
        </w:rPr>
        <w:t>[8]</w:t>
      </w:r>
      <w:r w:rsidR="001446AD">
        <w:rPr>
          <w:lang w:val="en-GB"/>
        </w:rPr>
        <w:fldChar w:fldCharType="end"/>
      </w:r>
      <w:r w:rsidRPr="00EF4AF1">
        <w:rPr>
          <w:lang w:val="en-GB"/>
        </w:rPr>
        <w:t>.</w:t>
      </w:r>
    </w:p>
    <w:p w14:paraId="1396FE50" w14:textId="3D7314EC" w:rsidR="009143D8" w:rsidRPr="00EF4AF1" w:rsidRDefault="00D57949">
      <w:pPr>
        <w:spacing w:before="240" w:after="240"/>
        <w:rPr>
          <w:lang w:val="en-GB"/>
        </w:rPr>
      </w:pPr>
      <w:r w:rsidRPr="00EF4AF1">
        <w:rPr>
          <w:lang w:val="en-GB"/>
        </w:rPr>
        <w:t xml:space="preserve">Data collection </w:t>
      </w:r>
      <w:r w:rsidR="0073678B">
        <w:rPr>
          <w:lang w:val="en-GB"/>
        </w:rPr>
        <w:t>by</w:t>
      </w:r>
      <w:r w:rsidR="0073678B" w:rsidRPr="00EF4AF1">
        <w:rPr>
          <w:lang w:val="en-GB"/>
        </w:rPr>
        <w:t xml:space="preserve"> </w:t>
      </w:r>
      <w:r w:rsidRPr="00EF4AF1">
        <w:rPr>
          <w:lang w:val="en-GB"/>
        </w:rPr>
        <w:t xml:space="preserve">laboratory powder diffractometers should be performed over a </w:t>
      </w:r>
      <w:r w:rsidR="0073678B">
        <w:rPr>
          <w:lang w:val="en-GB"/>
        </w:rPr>
        <w:t>wide</w:t>
      </w:r>
      <w:r w:rsidR="0073678B" w:rsidRPr="00EF4AF1">
        <w:rPr>
          <w:lang w:val="en-GB"/>
        </w:rPr>
        <w:t xml:space="preserve"> </w:t>
      </w:r>
      <w:r w:rsidRPr="00EF4AF1">
        <w:rPr>
          <w:lang w:val="en-GB"/>
        </w:rPr>
        <w:t>enough angular range starting preferably at low angles in order to cover the typically high d-values for clay minerals. High peak-to-background ratio as well as sufficient counting statistics should be aimed for, in order to ensure proper data processing.</w:t>
      </w:r>
    </w:p>
    <w:p w14:paraId="1396FE51" w14:textId="456092A8" w:rsidR="009143D8" w:rsidRPr="00EF4AF1" w:rsidRDefault="00D57949" w:rsidP="00B01DBA">
      <w:pPr>
        <w:pStyle w:val="Heading4"/>
      </w:pPr>
      <w:bookmarkStart w:id="7" w:name="_Ref85116518"/>
      <w:r w:rsidRPr="00EF4AF1">
        <w:t>Qualitative analysis</w:t>
      </w:r>
      <w:bookmarkEnd w:id="7"/>
    </w:p>
    <w:p w14:paraId="1396FE52" w14:textId="77777777" w:rsidR="009143D8" w:rsidRPr="00EF4AF1" w:rsidRDefault="00D57949">
      <w:pPr>
        <w:spacing w:before="240" w:after="240"/>
        <w:rPr>
          <w:lang w:val="en-GB"/>
        </w:rPr>
      </w:pPr>
      <w:r w:rsidRPr="00EF4AF1">
        <w:rPr>
          <w:lang w:val="en-GB"/>
        </w:rPr>
        <w:t>The goal of qualitative XRD analysis is to correctly identify all minerals present. This list of identified minerals is the starting point for the next step of quantitative analysis, the more detailed the identification, the more accurate the quantification result.</w:t>
      </w:r>
    </w:p>
    <w:p w14:paraId="1396FE53" w14:textId="5D61F467" w:rsidR="009143D8" w:rsidRPr="00EF4AF1" w:rsidRDefault="00D57949">
      <w:pPr>
        <w:spacing w:before="240" w:after="240"/>
        <w:rPr>
          <w:lang w:val="en-GB"/>
        </w:rPr>
      </w:pPr>
      <w:r w:rsidRPr="00EF4AF1">
        <w:rPr>
          <w:lang w:val="en-GB"/>
        </w:rPr>
        <w:t>As whole-rock mineral quantification is usually the goal, qualitative analysis usually starts on XRD measurements of the randomly oriented bulk sample</w:t>
      </w:r>
      <w:r w:rsidR="00E17260">
        <w:rPr>
          <w:lang w:val="en-GB"/>
        </w:rPr>
        <w:t xml:space="preserve"> </w:t>
      </w:r>
      <w:r w:rsidR="00E17260">
        <w:rPr>
          <w:lang w:val="en-GB"/>
        </w:rPr>
        <w:fldChar w:fldCharType="begin"/>
      </w:r>
      <w:r w:rsidR="00E17260">
        <w:rPr>
          <w:lang w:val="en-GB"/>
        </w:rPr>
        <w:instrText xml:space="preserve"> ADDIN EN.CITE &lt;EndNote&gt;&lt;Cite&gt;&lt;Author&gt;Środoń&lt;/Author&gt;&lt;Year&gt;2006&lt;/Year&gt;&lt;RecNum&gt;6626&lt;/RecNum&gt;&lt;DisplayText&gt;[11]&lt;/DisplayText&gt;&lt;record&gt;&lt;rec-number&gt;6626&lt;/rec-number&gt;&lt;foreign-keys&gt;&lt;key app="EN" db-id="tezsep50i2xrekerdsqpv0roar2sepdwt9tp" timestamp="1617183070" guid="8be677fb-9f61-407f-ae92-e8027a5c1e29"&gt;6626&lt;/key&gt;&lt;/foreign-keys&gt;&lt;ref-type name="Journal Article"&gt;17&lt;/ref-type&gt;&lt;contributors&gt;&lt;authors&gt;&lt;author&gt;Środoń, Jan&lt;/author&gt;&lt;/authors&gt;&lt;/contributors&gt;&lt;titles&gt;&lt;title&gt;Identification and quantitative analysis of clay minerals&lt;/title&gt;&lt;secondary-title&gt;Developments in Clay Science&lt;/secondary-title&gt;&lt;/titles&gt;&lt;periodical&gt;&lt;full-title&gt;Developments in clay science&lt;/full-title&gt;&lt;/periodical&gt;&lt;pages&gt;765-787&lt;/pages&gt;&lt;volume&gt;1&lt;/volume&gt;&lt;dates&gt;&lt;year&gt;2006&lt;/year&gt;&lt;/dates&gt;&lt;isbn&gt;1572-4352&lt;/isbn&gt;&lt;urls&gt;&lt;/urls&gt;&lt;/record&gt;&lt;/Cite&gt;&lt;/EndNote&gt;</w:instrText>
      </w:r>
      <w:r w:rsidR="00E17260">
        <w:rPr>
          <w:lang w:val="en-GB"/>
        </w:rPr>
        <w:fldChar w:fldCharType="separate"/>
      </w:r>
      <w:r w:rsidR="00E17260">
        <w:rPr>
          <w:noProof/>
          <w:lang w:val="en-GB"/>
        </w:rPr>
        <w:t>[11]</w:t>
      </w:r>
      <w:r w:rsidR="00E17260">
        <w:rPr>
          <w:lang w:val="en-GB"/>
        </w:rPr>
        <w:fldChar w:fldCharType="end"/>
      </w:r>
      <w:r w:rsidRPr="00EF4AF1">
        <w:rPr>
          <w:lang w:val="en-GB"/>
        </w:rPr>
        <w:t xml:space="preserve">. Both non-clay and clay minerals can be identified based on routine peak searching and matching analyses with supplied databases (e.g. JCPDS) in common XRD analysis software. </w:t>
      </w:r>
      <w:r w:rsidR="009C7E62">
        <w:rPr>
          <w:lang w:val="en-GB"/>
        </w:rPr>
        <w:t xml:space="preserve">As an aid in identification Annex I gives a </w:t>
      </w:r>
      <w:r w:rsidR="00890FD8">
        <w:rPr>
          <w:lang w:val="en-GB"/>
        </w:rPr>
        <w:t xml:space="preserve">search list containing </w:t>
      </w:r>
      <w:r w:rsidR="00890FD8" w:rsidRPr="002B631F">
        <w:rPr>
          <w:i/>
          <w:lang w:val="en-GB"/>
        </w:rPr>
        <w:t>d</w:t>
      </w:r>
      <w:r w:rsidR="00890FD8">
        <w:rPr>
          <w:lang w:val="en-GB"/>
        </w:rPr>
        <w:t xml:space="preserve">-values of the strongest reflection lines of common clay minerals and associated phases. </w:t>
      </w:r>
      <w:r w:rsidRPr="00EF4AF1">
        <w:rPr>
          <w:lang w:val="en-GB"/>
        </w:rPr>
        <w:t>Due to significant peak overlap and unpredictable effects of preferred orientation, identification of clay minerals down to the individual mineral species is usually not possible. Instead</w:t>
      </w:r>
      <w:r w:rsidR="002C6840">
        <w:rPr>
          <w:lang w:val="en-GB"/>
        </w:rPr>
        <w:t>,</w:t>
      </w:r>
      <w:r w:rsidRPr="00EF4AF1">
        <w:rPr>
          <w:lang w:val="en-GB"/>
        </w:rPr>
        <w:t xml:space="preserve"> aggregated groups of clay minerals are usually distinguished, such as kaolins, comprising kaolinite, dickite, nacrite and halloysite, or dioctahedral Al-rich 2:1 clays and micas, including illite, smectite, mixed-layer illite-smectite, muscovite and pyrophyllite. In consequence, also the quantification is aggregated at the same group level. While this level of detail may be sufficient to obtain total contents of kaolins, no distinction is made</w:t>
      </w:r>
      <w:r w:rsidR="00A502A7">
        <w:rPr>
          <w:lang w:val="en-GB"/>
        </w:rPr>
        <w:t xml:space="preserve"> </w:t>
      </w:r>
      <w:r w:rsidRPr="00EF4AF1">
        <w:rPr>
          <w:lang w:val="en-GB"/>
        </w:rPr>
        <w:t xml:space="preserve">between e.g. illite or smectite that </w:t>
      </w:r>
      <w:r w:rsidR="00FA14E9">
        <w:rPr>
          <w:lang w:val="en-GB"/>
        </w:rPr>
        <w:t xml:space="preserve">are known to </w:t>
      </w:r>
      <w:r w:rsidRPr="00EF4AF1">
        <w:rPr>
          <w:lang w:val="en-GB"/>
        </w:rPr>
        <w:t>have a</w:t>
      </w:r>
      <w:r w:rsidR="00FA14E9">
        <w:rPr>
          <w:lang w:val="en-GB"/>
        </w:rPr>
        <w:t xml:space="preserve"> very different</w:t>
      </w:r>
      <w:r w:rsidRPr="00EF4AF1">
        <w:rPr>
          <w:lang w:val="en-GB"/>
        </w:rPr>
        <w:t xml:space="preserve"> impact on </w:t>
      </w:r>
      <w:r w:rsidRPr="00EF4AF1">
        <w:rPr>
          <w:lang w:val="en-GB"/>
        </w:rPr>
        <w:lastRenderedPageBreak/>
        <w:t xml:space="preserve">material </w:t>
      </w:r>
      <w:r w:rsidR="00FA14E9">
        <w:rPr>
          <w:lang w:val="en-GB"/>
        </w:rPr>
        <w:t>performance as</w:t>
      </w:r>
      <w:r w:rsidRPr="00EF4AF1">
        <w:rPr>
          <w:lang w:val="en-GB"/>
        </w:rPr>
        <w:t xml:space="preserve"> SCM. In addition, confusion may </w:t>
      </w:r>
      <w:r w:rsidR="002E3521">
        <w:rPr>
          <w:lang w:val="en-GB"/>
        </w:rPr>
        <w:t>result from</w:t>
      </w:r>
      <w:r w:rsidRPr="00EF4AF1">
        <w:rPr>
          <w:lang w:val="en-GB"/>
        </w:rPr>
        <w:t xml:space="preserve"> peak overlap, for instance distinguishing kaolinite and chlorite is not straightforward (see </w:t>
      </w:r>
      <w:r w:rsidR="00210861">
        <w:rPr>
          <w:highlight w:val="yellow"/>
          <w:lang w:val="en-GB"/>
        </w:rPr>
        <w:fldChar w:fldCharType="begin"/>
      </w:r>
      <w:r w:rsidR="00210861">
        <w:rPr>
          <w:lang w:val="en-GB"/>
        </w:rPr>
        <w:instrText xml:space="preserve"> REF _Ref75261376 \h </w:instrText>
      </w:r>
      <w:r w:rsidR="00210861">
        <w:rPr>
          <w:highlight w:val="yellow"/>
          <w:lang w:val="en-GB"/>
        </w:rPr>
      </w:r>
      <w:r w:rsidR="00210861">
        <w:rPr>
          <w:highlight w:val="yellow"/>
          <w:lang w:val="en-GB"/>
        </w:rPr>
        <w:fldChar w:fldCharType="separate"/>
      </w:r>
      <w:r w:rsidR="00AF2592" w:rsidRPr="00210861">
        <w:t xml:space="preserve">Figure </w:t>
      </w:r>
      <w:r w:rsidR="00AF2592">
        <w:rPr>
          <w:noProof/>
        </w:rPr>
        <w:t>1</w:t>
      </w:r>
      <w:r w:rsidR="00210861">
        <w:rPr>
          <w:highlight w:val="yellow"/>
          <w:lang w:val="en-GB"/>
        </w:rPr>
        <w:fldChar w:fldCharType="end"/>
      </w:r>
      <w:r w:rsidRPr="00EF4AF1">
        <w:rPr>
          <w:lang w:val="en-GB"/>
        </w:rPr>
        <w:t xml:space="preserve">). The lack of detailed clay analysis results in important knowledge gaps </w:t>
      </w:r>
      <w:r w:rsidR="005E03CA">
        <w:rPr>
          <w:lang w:val="en-GB"/>
        </w:rPr>
        <w:t xml:space="preserve">as regards </w:t>
      </w:r>
      <w:r w:rsidRPr="00EF4AF1">
        <w:rPr>
          <w:lang w:val="en-GB"/>
        </w:rPr>
        <w:t>the</w:t>
      </w:r>
      <w:r w:rsidR="005E03CA">
        <w:rPr>
          <w:lang w:val="en-GB"/>
        </w:rPr>
        <w:t xml:space="preserve"> potential </w:t>
      </w:r>
      <w:r w:rsidR="00825EEF">
        <w:rPr>
          <w:lang w:val="en-GB"/>
        </w:rPr>
        <w:t>use as SCM</w:t>
      </w:r>
      <w:r w:rsidRPr="00EF4AF1">
        <w:rPr>
          <w:lang w:val="en-GB"/>
        </w:rPr>
        <w:t xml:space="preserve"> of ubiquitous clay minerals such as mixed-layer illite-smectite.</w:t>
      </w:r>
    </w:p>
    <w:p w14:paraId="1396FE54" w14:textId="7A5237BC" w:rsidR="009143D8" w:rsidRPr="00EF4AF1" w:rsidRDefault="00D57949">
      <w:pPr>
        <w:spacing w:before="240" w:after="240"/>
        <w:rPr>
          <w:lang w:val="en-GB"/>
        </w:rPr>
      </w:pPr>
      <w:r w:rsidRPr="00EF4AF1">
        <w:rPr>
          <w:lang w:val="en-GB"/>
        </w:rPr>
        <w:t xml:space="preserve">Detailed analysis of a sample’s clay mineralogy is conveniently </w:t>
      </w:r>
      <w:r w:rsidR="00410A10">
        <w:rPr>
          <w:lang w:val="en-GB"/>
        </w:rPr>
        <w:t>made</w:t>
      </w:r>
      <w:r w:rsidRPr="00EF4AF1">
        <w:rPr>
          <w:lang w:val="en-GB"/>
        </w:rPr>
        <w:t xml:space="preserve"> by XRD measurements of oriented aggregates of the &lt; 2 µm and/or &lt; 0.2 µm fraction. The orientation treatment strongly enhances the (00</w:t>
      </w:r>
      <w:r w:rsidRPr="006B47F2">
        <w:rPr>
          <w:lang w:val="en-GB"/>
        </w:rPr>
        <w:t>l</w:t>
      </w:r>
      <w:r w:rsidRPr="00EF4AF1">
        <w:rPr>
          <w:lang w:val="en-GB"/>
        </w:rPr>
        <w:t>) basal reflections of the clay minerals</w:t>
      </w:r>
      <w:r w:rsidR="00F00341">
        <w:rPr>
          <w:lang w:val="en-GB"/>
        </w:rPr>
        <w:t>.</w:t>
      </w:r>
      <w:r w:rsidRPr="00EF4AF1">
        <w:rPr>
          <w:lang w:val="en-GB"/>
        </w:rPr>
        <w:t xml:space="preserve"> </w:t>
      </w:r>
      <w:r w:rsidR="00F00341">
        <w:rPr>
          <w:lang w:val="en-GB"/>
        </w:rPr>
        <w:t>S</w:t>
      </w:r>
      <w:r w:rsidRPr="00EF4AF1">
        <w:rPr>
          <w:lang w:val="en-GB"/>
        </w:rPr>
        <w:t>ampling the clay size fraction removes non-clay minerals present in the sample to a large extent, as such simplifying further analysis. Regular, discrete clay minerals can be identified by their rational series of (00</w:t>
      </w:r>
      <w:r w:rsidRPr="006B47F2">
        <w:rPr>
          <w:lang w:val="en-GB"/>
        </w:rPr>
        <w:t>l</w:t>
      </w:r>
      <w:r w:rsidRPr="00EF4AF1">
        <w:rPr>
          <w:lang w:val="en-GB"/>
        </w:rPr>
        <w:t>) peaks, interspaced at regular 2θ intervals. Clay mineral peaks are characteristically broader than common non-clay minerals such as quartz or feldspars. Distinguishing the main clay mineral types on oriented mounts is straightforward. Kaolinite is recognized from its 7.16 Å and higher order reflections, illite from its 10 Å and higher order reflections, chlorite from its 14 Å and higher order reflections etc. (</w:t>
      </w:r>
      <w:r w:rsidR="00947E8A">
        <w:rPr>
          <w:highlight w:val="yellow"/>
          <w:lang w:val="en-GB"/>
        </w:rPr>
        <w:fldChar w:fldCharType="begin"/>
      </w:r>
      <w:r w:rsidR="00947E8A">
        <w:rPr>
          <w:lang w:val="en-GB"/>
        </w:rPr>
        <w:instrText xml:space="preserve"> REF _Ref75261376 \h </w:instrText>
      </w:r>
      <w:r w:rsidR="00947E8A">
        <w:rPr>
          <w:highlight w:val="yellow"/>
          <w:lang w:val="en-GB"/>
        </w:rPr>
      </w:r>
      <w:r w:rsidR="00947E8A">
        <w:rPr>
          <w:highlight w:val="yellow"/>
          <w:lang w:val="en-GB"/>
        </w:rPr>
        <w:fldChar w:fldCharType="separate"/>
      </w:r>
      <w:r w:rsidR="00AF2592" w:rsidRPr="00210861">
        <w:t xml:space="preserve">Figure </w:t>
      </w:r>
      <w:r w:rsidR="00AF2592">
        <w:rPr>
          <w:noProof/>
        </w:rPr>
        <w:t>1</w:t>
      </w:r>
      <w:r w:rsidR="00947E8A">
        <w:rPr>
          <w:highlight w:val="yellow"/>
          <w:lang w:val="en-GB"/>
        </w:rPr>
        <w:fldChar w:fldCharType="end"/>
      </w:r>
      <w:r w:rsidR="00090D0C" w:rsidRPr="00090D0C">
        <w:rPr>
          <w:lang w:val="en-GB"/>
        </w:rPr>
        <w:t xml:space="preserve"> and </w:t>
      </w:r>
      <w:r w:rsidR="00947E8A">
        <w:rPr>
          <w:highlight w:val="yellow"/>
          <w:lang w:val="en-GB"/>
        </w:rPr>
        <w:fldChar w:fldCharType="begin"/>
      </w:r>
      <w:r w:rsidR="00947E8A">
        <w:rPr>
          <w:highlight w:val="yellow"/>
          <w:lang w:val="en-GB"/>
        </w:rPr>
        <w:instrText xml:space="preserve"> REF _Ref75261467 \h </w:instrText>
      </w:r>
      <w:r w:rsidR="00947E8A">
        <w:rPr>
          <w:highlight w:val="yellow"/>
          <w:lang w:val="en-GB"/>
        </w:rPr>
      </w:r>
      <w:r w:rsidR="00947E8A">
        <w:rPr>
          <w:highlight w:val="yellow"/>
          <w:lang w:val="en-GB"/>
        </w:rPr>
        <w:fldChar w:fldCharType="separate"/>
      </w:r>
      <w:r w:rsidR="00AF2592">
        <w:t xml:space="preserve">Figure </w:t>
      </w:r>
      <w:r w:rsidR="00AF2592">
        <w:rPr>
          <w:noProof/>
        </w:rPr>
        <w:t>2</w:t>
      </w:r>
      <w:r w:rsidR="00947E8A">
        <w:rPr>
          <w:highlight w:val="yellow"/>
          <w:lang w:val="en-GB"/>
        </w:rPr>
        <w:fldChar w:fldCharType="end"/>
      </w:r>
      <w:r w:rsidRPr="00EF4AF1">
        <w:rPr>
          <w:lang w:val="en-GB"/>
        </w:rPr>
        <w:t>). However</w:t>
      </w:r>
      <w:r w:rsidR="002C6840">
        <w:rPr>
          <w:lang w:val="en-GB"/>
        </w:rPr>
        <w:t>,</w:t>
      </w:r>
      <w:r w:rsidRPr="00EF4AF1">
        <w:rPr>
          <w:lang w:val="en-GB"/>
        </w:rPr>
        <w:t xml:space="preserve"> difficulties arise when </w:t>
      </w:r>
      <w:r w:rsidR="001D6BF0">
        <w:rPr>
          <w:lang w:val="en-GB"/>
        </w:rPr>
        <w:t>peak overlap</w:t>
      </w:r>
      <w:r w:rsidRPr="00EF4AF1">
        <w:rPr>
          <w:lang w:val="en-GB"/>
        </w:rPr>
        <w:t xml:space="preserve"> between different clay minerals occurs such as between chlorite and kaolinite (</w:t>
      </w:r>
      <w:r w:rsidR="00090D0C">
        <w:rPr>
          <w:highlight w:val="yellow"/>
          <w:lang w:val="en-GB"/>
        </w:rPr>
        <w:fldChar w:fldCharType="begin"/>
      </w:r>
      <w:r w:rsidR="00090D0C">
        <w:rPr>
          <w:lang w:val="en-GB"/>
        </w:rPr>
        <w:instrText xml:space="preserve"> REF _Ref75261376 \h </w:instrText>
      </w:r>
      <w:r w:rsidR="00090D0C">
        <w:rPr>
          <w:highlight w:val="yellow"/>
          <w:lang w:val="en-GB"/>
        </w:rPr>
      </w:r>
      <w:r w:rsidR="00090D0C">
        <w:rPr>
          <w:highlight w:val="yellow"/>
          <w:lang w:val="en-GB"/>
        </w:rPr>
        <w:fldChar w:fldCharType="separate"/>
      </w:r>
      <w:r w:rsidR="00AF2592" w:rsidRPr="00210861">
        <w:t xml:space="preserve">Figure </w:t>
      </w:r>
      <w:r w:rsidR="00AF2592">
        <w:rPr>
          <w:noProof/>
        </w:rPr>
        <w:t>1</w:t>
      </w:r>
      <w:r w:rsidR="00090D0C">
        <w:rPr>
          <w:highlight w:val="yellow"/>
          <w:lang w:val="en-GB"/>
        </w:rPr>
        <w:fldChar w:fldCharType="end"/>
      </w:r>
      <w:r w:rsidRPr="00EF4AF1">
        <w:rPr>
          <w:lang w:val="en-GB"/>
        </w:rPr>
        <w:t xml:space="preserve">), or when mixed-layer clay minerals are present. To </w:t>
      </w:r>
      <w:r w:rsidR="00741337">
        <w:rPr>
          <w:lang w:val="en-GB"/>
        </w:rPr>
        <w:t>re</w:t>
      </w:r>
      <w:r w:rsidRPr="00EF4AF1">
        <w:rPr>
          <w:lang w:val="en-GB"/>
        </w:rPr>
        <w:t xml:space="preserve">solve this issue, additional treatments are applied to the oriented sections. For </w:t>
      </w:r>
      <w:r w:rsidR="00EF72CD" w:rsidRPr="00EF4AF1">
        <w:rPr>
          <w:lang w:val="en-GB"/>
        </w:rPr>
        <w:t>instance,</w:t>
      </w:r>
      <w:r w:rsidRPr="00EF4AF1">
        <w:rPr>
          <w:lang w:val="en-GB"/>
        </w:rPr>
        <w:t xml:space="preserve"> kaolinite and chlorite can be distinguished by a heat treatment of 1 h at 550 °C, at which temperature kaolinite will be decomposed while swelling clays potentially obscuring the 14 Å chlorite (001) peak will be collapsed to 10 Å and the</w:t>
      </w:r>
      <w:r w:rsidR="00442B5B">
        <w:rPr>
          <w:lang w:val="en-GB"/>
        </w:rPr>
        <w:t xml:space="preserve"> chlorite</w:t>
      </w:r>
      <w:r w:rsidRPr="00EF4AF1">
        <w:rPr>
          <w:lang w:val="en-GB"/>
        </w:rPr>
        <w:t xml:space="preserve"> 14 Å peak will become better visible. Swelling clays, such as smectites, are more easily identified after ethylene glycol (EG) solvation treatment</w:t>
      </w:r>
      <w:r w:rsidR="007F0B5A">
        <w:rPr>
          <w:lang w:val="en-GB"/>
        </w:rPr>
        <w:t>.</w:t>
      </w:r>
      <w:r w:rsidRPr="00EF4AF1">
        <w:rPr>
          <w:lang w:val="en-GB"/>
        </w:rPr>
        <w:t xml:space="preserve"> </w:t>
      </w:r>
      <w:r w:rsidR="007F0B5A">
        <w:rPr>
          <w:lang w:val="en-GB"/>
        </w:rPr>
        <w:t>A</w:t>
      </w:r>
      <w:r w:rsidRPr="00EF4AF1">
        <w:rPr>
          <w:lang w:val="en-GB"/>
        </w:rPr>
        <w:t xml:space="preserve">s illustrated in </w:t>
      </w:r>
      <w:r w:rsidR="00090D0C">
        <w:rPr>
          <w:highlight w:val="yellow"/>
          <w:lang w:val="en-GB"/>
        </w:rPr>
        <w:fldChar w:fldCharType="begin"/>
      </w:r>
      <w:r w:rsidR="00090D0C">
        <w:rPr>
          <w:lang w:val="en-GB"/>
        </w:rPr>
        <w:instrText xml:space="preserve"> REF _Ref75261467 \h </w:instrText>
      </w:r>
      <w:r w:rsidR="00090D0C">
        <w:rPr>
          <w:highlight w:val="yellow"/>
          <w:lang w:val="en-GB"/>
        </w:rPr>
      </w:r>
      <w:r w:rsidR="00090D0C">
        <w:rPr>
          <w:highlight w:val="yellow"/>
          <w:lang w:val="en-GB"/>
        </w:rPr>
        <w:fldChar w:fldCharType="separate"/>
      </w:r>
      <w:r w:rsidR="00AF2592">
        <w:t xml:space="preserve">Figure </w:t>
      </w:r>
      <w:r w:rsidR="00AF2592">
        <w:rPr>
          <w:noProof/>
        </w:rPr>
        <w:t>2</w:t>
      </w:r>
      <w:r w:rsidR="00090D0C">
        <w:rPr>
          <w:highlight w:val="yellow"/>
          <w:lang w:val="en-GB"/>
        </w:rPr>
        <w:fldChar w:fldCharType="end"/>
      </w:r>
      <w:r w:rsidRPr="00EF4AF1">
        <w:rPr>
          <w:lang w:val="en-GB"/>
        </w:rPr>
        <w:t xml:space="preserve"> the main peak of smectite (in its Ca-form) shifts from 14-15 Å in the air-dried state to about 17 Å when solvated by EG</w:t>
      </w:r>
      <w:r w:rsidR="007F0B5A">
        <w:rPr>
          <w:lang w:val="en-GB"/>
        </w:rPr>
        <w:t xml:space="preserve"> treatment</w:t>
      </w:r>
      <w:r w:rsidRPr="00EF4AF1">
        <w:rPr>
          <w:lang w:val="en-GB"/>
        </w:rPr>
        <w:t xml:space="preserve">, non-swelling clays such as illite or chlorite are not affected by </w:t>
      </w:r>
      <w:r w:rsidR="007F0B5A">
        <w:rPr>
          <w:lang w:val="en-GB"/>
        </w:rPr>
        <w:t>EG</w:t>
      </w:r>
      <w:r w:rsidRPr="00EF4AF1">
        <w:rPr>
          <w:lang w:val="en-GB"/>
        </w:rPr>
        <w:t xml:space="preserve"> solvation.</w:t>
      </w:r>
    </w:p>
    <w:p w14:paraId="1396FE55" w14:textId="1928B85E" w:rsidR="009143D8" w:rsidRPr="00EF4AF1" w:rsidRDefault="00D57949">
      <w:pPr>
        <w:spacing w:before="240" w:after="240"/>
        <w:rPr>
          <w:sz w:val="16"/>
          <w:szCs w:val="16"/>
          <w:lang w:val="en-GB"/>
        </w:rPr>
      </w:pPr>
      <w:r w:rsidRPr="00EF4AF1">
        <w:rPr>
          <w:lang w:val="en-GB"/>
        </w:rPr>
        <w:t xml:space="preserve">Additional information can be gained from examining the (060) reflection in the randomly oriented bulk sample. The </w:t>
      </w:r>
      <w:r w:rsidRPr="00EF4AF1">
        <w:rPr>
          <w:i/>
          <w:lang w:val="en-GB"/>
        </w:rPr>
        <w:t xml:space="preserve">b </w:t>
      </w:r>
      <w:r w:rsidRPr="00EF4AF1">
        <w:rPr>
          <w:lang w:val="en-GB"/>
        </w:rPr>
        <w:t>lattice parameter is sensitive to the cation size and site occupancy in the octahedral sheet and is therefore useful to distinguish between di- and tri-octahedral clay types. Di-octahedral, Al-rich clay minerals such as kaolinite, montmorillonite and illite have (060) reflections from 1.490 to 1.499 Å. Tri-octahedral Mg-rich clay minerals such as biotite, chlorites or palygorskite have (060) reflections in the range of 1.530 to 1.560 Å</w:t>
      </w:r>
      <w:r w:rsidR="00090D0C">
        <w:rPr>
          <w:lang w:val="en-GB"/>
        </w:rPr>
        <w:t xml:space="preserve"> (cf. Annex I)</w:t>
      </w:r>
      <w:r w:rsidRPr="00EF4AF1">
        <w:rPr>
          <w:lang w:val="en-GB"/>
        </w:rPr>
        <w:t>.</w:t>
      </w:r>
      <w:hyperlink r:id="rId14" w:anchor="_msocom_2">
        <w:r w:rsidRPr="00EF4AF1">
          <w:rPr>
            <w:lang w:val="en-GB"/>
          </w:rPr>
          <w:t xml:space="preserve"> </w:t>
        </w:r>
      </w:hyperlink>
      <w:r w:rsidRPr="00EF4AF1">
        <w:rPr>
          <w:sz w:val="16"/>
          <w:szCs w:val="16"/>
          <w:lang w:val="en-GB"/>
        </w:rPr>
        <w:t xml:space="preserve"> </w:t>
      </w:r>
    </w:p>
    <w:p w14:paraId="1396FE56" w14:textId="77777777" w:rsidR="009143D8" w:rsidRPr="00EF4AF1" w:rsidRDefault="00D57949">
      <w:pPr>
        <w:spacing w:before="240" w:after="240"/>
        <w:rPr>
          <w:lang w:val="en-GB"/>
        </w:rPr>
      </w:pPr>
      <w:r w:rsidRPr="00EF4AF1">
        <w:rPr>
          <w:lang w:val="en-GB"/>
        </w:rPr>
        <w:t xml:space="preserve"> </w:t>
      </w:r>
      <w:r w:rsidRPr="00EF4AF1">
        <w:rPr>
          <w:noProof/>
          <w:lang w:val="en-GB" w:eastAsia="en-GB"/>
        </w:rPr>
        <w:drawing>
          <wp:inline distT="114300" distB="114300" distL="114300" distR="114300" wp14:anchorId="1396FF9B" wp14:editId="1396FF9C">
            <wp:extent cx="4152900" cy="276225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4152900" cy="2762250"/>
                    </a:xfrm>
                    <a:prstGeom prst="rect">
                      <a:avLst/>
                    </a:prstGeom>
                    <a:ln/>
                  </pic:spPr>
                </pic:pic>
              </a:graphicData>
            </a:graphic>
          </wp:inline>
        </w:drawing>
      </w:r>
    </w:p>
    <w:p w14:paraId="1396FE57" w14:textId="749A2DDC" w:rsidR="009143D8" w:rsidRPr="00210861" w:rsidRDefault="00716CE9" w:rsidP="00716CE9">
      <w:pPr>
        <w:pStyle w:val="Caption"/>
        <w:rPr>
          <w:lang w:val="en-GB"/>
        </w:rPr>
      </w:pPr>
      <w:bookmarkStart w:id="8" w:name="_Ref75261376"/>
      <w:r w:rsidRPr="00210861">
        <w:t xml:space="preserve">Figure </w:t>
      </w:r>
      <w:r w:rsidR="002A1FF0">
        <w:rPr>
          <w:noProof/>
        </w:rPr>
        <w:fldChar w:fldCharType="begin"/>
      </w:r>
      <w:r w:rsidR="002A1FF0">
        <w:rPr>
          <w:noProof/>
        </w:rPr>
        <w:instrText xml:space="preserve"> SEQ Figure \* ARABIC </w:instrText>
      </w:r>
      <w:r w:rsidR="002A1FF0">
        <w:rPr>
          <w:noProof/>
        </w:rPr>
        <w:fldChar w:fldCharType="separate"/>
      </w:r>
      <w:r w:rsidR="00AF2592">
        <w:rPr>
          <w:noProof/>
        </w:rPr>
        <w:t>1</w:t>
      </w:r>
      <w:r w:rsidR="002A1FF0">
        <w:rPr>
          <w:noProof/>
        </w:rPr>
        <w:fldChar w:fldCharType="end"/>
      </w:r>
      <w:bookmarkEnd w:id="8"/>
      <w:r w:rsidR="00D57949" w:rsidRPr="00210861">
        <w:rPr>
          <w:lang w:val="en-GB"/>
        </w:rPr>
        <w:t>. XRD patterns of oriented mounts of chlorite and kaolinite illustrating strong overlap of the (00l) reflections.</w:t>
      </w:r>
    </w:p>
    <w:p w14:paraId="1396FE58" w14:textId="1C0283A1" w:rsidR="009143D8" w:rsidRPr="00EF4AF1" w:rsidRDefault="00D57949">
      <w:pPr>
        <w:spacing w:before="240" w:after="240"/>
        <w:rPr>
          <w:lang w:val="en-GB"/>
        </w:rPr>
      </w:pPr>
      <w:r w:rsidRPr="00EF4AF1">
        <w:rPr>
          <w:lang w:val="en-GB"/>
        </w:rPr>
        <w:lastRenderedPageBreak/>
        <w:t>Mixed-layer clay minerals can be recognized by irrationally spaced or aperiodic reflection series and variable (00</w:t>
      </w:r>
      <w:r w:rsidRPr="006B47F2">
        <w:rPr>
          <w:lang w:val="en-GB"/>
        </w:rPr>
        <w:t>l</w:t>
      </w:r>
      <w:r w:rsidRPr="00EF4AF1">
        <w:rPr>
          <w:lang w:val="en-GB"/>
        </w:rPr>
        <w:t>) peak widths (</w:t>
      </w:r>
      <w:r w:rsidR="00090D0C">
        <w:rPr>
          <w:highlight w:val="yellow"/>
          <w:lang w:val="en-GB"/>
        </w:rPr>
        <w:fldChar w:fldCharType="begin"/>
      </w:r>
      <w:r w:rsidR="00090D0C">
        <w:rPr>
          <w:lang w:val="en-GB"/>
        </w:rPr>
        <w:instrText xml:space="preserve"> REF _Ref75261467 \h </w:instrText>
      </w:r>
      <w:r w:rsidR="00090D0C">
        <w:rPr>
          <w:highlight w:val="yellow"/>
          <w:lang w:val="en-GB"/>
        </w:rPr>
      </w:r>
      <w:r w:rsidR="00090D0C">
        <w:rPr>
          <w:highlight w:val="yellow"/>
          <w:lang w:val="en-GB"/>
        </w:rPr>
        <w:fldChar w:fldCharType="separate"/>
      </w:r>
      <w:r w:rsidR="00AF2592">
        <w:t xml:space="preserve">Figure </w:t>
      </w:r>
      <w:r w:rsidR="00AF2592">
        <w:rPr>
          <w:noProof/>
        </w:rPr>
        <w:t>2</w:t>
      </w:r>
      <w:r w:rsidR="00090D0C">
        <w:rPr>
          <w:highlight w:val="yellow"/>
          <w:lang w:val="en-GB"/>
        </w:rPr>
        <w:fldChar w:fldCharType="end"/>
      </w:r>
      <w:r w:rsidRPr="00EF4AF1">
        <w:rPr>
          <w:lang w:val="en-GB"/>
        </w:rPr>
        <w:t xml:space="preserve">). Both peak positions and width are used to estimate the </w:t>
      </w:r>
      <w:r w:rsidR="00EF049E">
        <w:rPr>
          <w:lang w:val="en-GB"/>
        </w:rPr>
        <w:t>sequence</w:t>
      </w:r>
      <w:r w:rsidRPr="00EF4AF1">
        <w:rPr>
          <w:lang w:val="en-GB"/>
        </w:rPr>
        <w:t xml:space="preserve"> and proportioning of the interlayered clay minerals by applying the Méring principle </w:t>
      </w:r>
      <w:r w:rsidR="00115104">
        <w:rPr>
          <w:lang w:val="en-GB"/>
        </w:rPr>
        <w:fldChar w:fldCharType="begin"/>
      </w:r>
      <w:r w:rsidR="000F64E1">
        <w:rPr>
          <w:lang w:val="en-GB"/>
        </w:rPr>
        <w:instrText xml:space="preserve"> ADDIN EN.CITE &lt;EndNote&gt;&lt;Cite&gt;&lt;Author&gt;Méring&lt;/Author&gt;&lt;Year&gt;1949&lt;/Year&gt;&lt;RecNum&gt;6628&lt;/RecNum&gt;&lt;DisplayText&gt;[41]&lt;/DisplayText&gt;&lt;record&gt;&lt;rec-number&gt;6628&lt;/rec-number&gt;&lt;foreign-keys&gt;&lt;key app="EN" db-id="tezsep50i2xrekerdsqpv0roar2sepdwt9tp" timestamp="1617543093" guid="6f0c5f90-ba8b-4ede-a16b-f6021c730f89"&gt;6628&lt;/key&gt;&lt;/foreign-keys&gt;&lt;ref-type name="Journal Article"&gt;17&lt;/ref-type&gt;&lt;contributors&gt;&lt;authors&gt;&lt;author&gt;Méring, J&lt;/author&gt;&lt;/authors&gt;&lt;/contributors&gt;&lt;titles&gt;&lt;title&gt;L&amp;apos;interférence des rayons X dans les systèmes à stratification désordonée&lt;/title&gt;&lt;secondary-title&gt;Acta Crystallographica&lt;/secondary-title&gt;&lt;/titles&gt;&lt;periodical&gt;&lt;full-title&gt;Acta Crystallographica&lt;/full-title&gt;&lt;/periodical&gt;&lt;pages&gt;371-377&lt;/pages&gt;&lt;volume&gt;2&lt;/volume&gt;&lt;number&gt;6&lt;/number&gt;&lt;dates&gt;&lt;year&gt;1949&lt;/year&gt;&lt;/dates&gt;&lt;isbn&gt;0365-110X&lt;/isbn&gt;&lt;urls&gt;&lt;/urls&gt;&lt;/record&gt;&lt;/Cite&gt;&lt;/EndNote&gt;</w:instrText>
      </w:r>
      <w:r w:rsidR="00115104">
        <w:rPr>
          <w:lang w:val="en-GB"/>
        </w:rPr>
        <w:fldChar w:fldCharType="separate"/>
      </w:r>
      <w:r w:rsidR="000F64E1">
        <w:rPr>
          <w:noProof/>
          <w:lang w:val="en-GB"/>
        </w:rPr>
        <w:t>[41]</w:t>
      </w:r>
      <w:r w:rsidR="00115104">
        <w:rPr>
          <w:lang w:val="en-GB"/>
        </w:rPr>
        <w:fldChar w:fldCharType="end"/>
      </w:r>
      <w:r w:rsidRPr="00EF4AF1">
        <w:rPr>
          <w:lang w:val="en-GB"/>
        </w:rPr>
        <w:t xml:space="preserve">. For instance in </w:t>
      </w:r>
      <w:r w:rsidR="008D406D">
        <w:rPr>
          <w:lang w:val="en-GB"/>
        </w:rPr>
        <w:fldChar w:fldCharType="begin"/>
      </w:r>
      <w:r w:rsidR="008D406D">
        <w:rPr>
          <w:lang w:val="en-GB"/>
        </w:rPr>
        <w:instrText xml:space="preserve"> REF _Ref75261467 \h </w:instrText>
      </w:r>
      <w:r w:rsidR="008D406D">
        <w:rPr>
          <w:lang w:val="en-GB"/>
        </w:rPr>
      </w:r>
      <w:r w:rsidR="008D406D">
        <w:rPr>
          <w:lang w:val="en-GB"/>
        </w:rPr>
        <w:fldChar w:fldCharType="separate"/>
      </w:r>
      <w:r w:rsidR="00AF2592">
        <w:t xml:space="preserve">Figure </w:t>
      </w:r>
      <w:r w:rsidR="00AF2592">
        <w:rPr>
          <w:noProof/>
        </w:rPr>
        <w:t>2</w:t>
      </w:r>
      <w:r w:rsidR="008D406D">
        <w:rPr>
          <w:lang w:val="en-GB"/>
        </w:rPr>
        <w:fldChar w:fldCharType="end"/>
      </w:r>
      <w:r w:rsidRPr="00EF4AF1">
        <w:rPr>
          <w:lang w:val="en-GB"/>
        </w:rPr>
        <w:t xml:space="preserve"> the proportioning 50/50 between illite and smectite can be derived from the difference in peak position between the 001/002 (peak at 9.1 Å) and the 002/003 (peak at 5.44 Å) peaks of the EG solvated sample.</w:t>
      </w:r>
    </w:p>
    <w:p w14:paraId="1396FE59" w14:textId="77777777" w:rsidR="009143D8" w:rsidRPr="00EF4AF1" w:rsidRDefault="00D57949">
      <w:pPr>
        <w:spacing w:before="240" w:after="240"/>
        <w:rPr>
          <w:lang w:val="en-GB"/>
        </w:rPr>
      </w:pPr>
      <w:r w:rsidRPr="00EF4AF1">
        <w:rPr>
          <w:lang w:val="en-GB"/>
        </w:rPr>
        <w:t xml:space="preserve"> </w:t>
      </w:r>
      <w:r w:rsidRPr="00EF4AF1">
        <w:rPr>
          <w:noProof/>
          <w:lang w:val="en-GB" w:eastAsia="en-GB"/>
        </w:rPr>
        <w:drawing>
          <wp:inline distT="114300" distB="114300" distL="114300" distR="114300" wp14:anchorId="1396FF9D" wp14:editId="45A74BD0">
            <wp:extent cx="4800600" cy="360045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4800875" cy="3600656"/>
                    </a:xfrm>
                    <a:prstGeom prst="rect">
                      <a:avLst/>
                    </a:prstGeom>
                    <a:ln/>
                  </pic:spPr>
                </pic:pic>
              </a:graphicData>
            </a:graphic>
          </wp:inline>
        </w:drawing>
      </w:r>
    </w:p>
    <w:p w14:paraId="1396FE5A" w14:textId="46DD08D7" w:rsidR="009143D8" w:rsidRPr="00EF4AF1" w:rsidRDefault="00947E8A" w:rsidP="00947E8A">
      <w:pPr>
        <w:pStyle w:val="Caption"/>
        <w:rPr>
          <w:highlight w:val="yellow"/>
          <w:lang w:val="en-GB"/>
        </w:rPr>
      </w:pPr>
      <w:bookmarkStart w:id="9" w:name="_Ref75261467"/>
      <w:r>
        <w:t xml:space="preserve">Figure </w:t>
      </w:r>
      <w:r w:rsidR="002A1FF0">
        <w:rPr>
          <w:noProof/>
        </w:rPr>
        <w:fldChar w:fldCharType="begin"/>
      </w:r>
      <w:r w:rsidR="002A1FF0">
        <w:rPr>
          <w:noProof/>
        </w:rPr>
        <w:instrText xml:space="preserve"> SEQ Figure \* ARABIC </w:instrText>
      </w:r>
      <w:r w:rsidR="002A1FF0">
        <w:rPr>
          <w:noProof/>
        </w:rPr>
        <w:fldChar w:fldCharType="separate"/>
      </w:r>
      <w:r w:rsidR="00AF2592">
        <w:rPr>
          <w:noProof/>
        </w:rPr>
        <w:t>2</w:t>
      </w:r>
      <w:r w:rsidR="002A1FF0">
        <w:rPr>
          <w:noProof/>
        </w:rPr>
        <w:fldChar w:fldCharType="end"/>
      </w:r>
      <w:bookmarkEnd w:id="9"/>
      <w:r w:rsidR="00D57949" w:rsidRPr="00947E8A">
        <w:rPr>
          <w:lang w:val="en-GB"/>
        </w:rPr>
        <w:t>. XRD patterns of oriented mounts of illite, smectite and mixed-layer R0 illite(0.5)/smectite, the shift in basal reflections of the smectite clay minerals by ethylene glycol (EG) solvation is illustrated.</w:t>
      </w:r>
    </w:p>
    <w:p w14:paraId="1396FE5B" w14:textId="1646F41A" w:rsidR="009143D8" w:rsidRPr="00EF4AF1" w:rsidRDefault="009143D8">
      <w:pPr>
        <w:rPr>
          <w:lang w:val="en-GB"/>
        </w:rPr>
      </w:pPr>
    </w:p>
    <w:p w14:paraId="1396FE60" w14:textId="2FDC0199" w:rsidR="009143D8" w:rsidRPr="00B01DBA" w:rsidRDefault="00865412" w:rsidP="00B01DBA">
      <w:pPr>
        <w:pStyle w:val="Heading4"/>
      </w:pPr>
      <w:r w:rsidRPr="00B01DBA">
        <w:t>Quantitative analysis</w:t>
      </w:r>
    </w:p>
    <w:p w14:paraId="1396FE61" w14:textId="15594526" w:rsidR="009143D8" w:rsidRPr="00EF4AF1" w:rsidRDefault="00D57949" w:rsidP="00A733D0">
      <w:pPr>
        <w:rPr>
          <w:lang w:val="en-GB"/>
        </w:rPr>
      </w:pPr>
      <w:r w:rsidRPr="00EF4AF1">
        <w:rPr>
          <w:lang w:val="en-GB"/>
        </w:rPr>
        <w:t>Quantitative phase analysis (QPA) of</w:t>
      </w:r>
      <w:r w:rsidR="005C5D83">
        <w:rPr>
          <w:lang w:val="en-GB"/>
        </w:rPr>
        <w:t xml:space="preserve"> raw</w:t>
      </w:r>
      <w:r w:rsidRPr="00EF4AF1">
        <w:rPr>
          <w:lang w:val="en-GB"/>
        </w:rPr>
        <w:t xml:space="preserve"> clays</w:t>
      </w:r>
      <w:r w:rsidR="00B817B9">
        <w:rPr>
          <w:lang w:val="en-GB"/>
        </w:rPr>
        <w:t xml:space="preserve"> by XRD</w:t>
      </w:r>
      <w:r w:rsidRPr="00EF4AF1">
        <w:rPr>
          <w:lang w:val="en-GB"/>
        </w:rPr>
        <w:t xml:space="preserve"> is challenging because of</w:t>
      </w:r>
      <w:r w:rsidR="005C42CC">
        <w:rPr>
          <w:lang w:val="en-GB"/>
        </w:rPr>
        <w:t xml:space="preserve"> the wide</w:t>
      </w:r>
      <w:r w:rsidRPr="00EF4AF1">
        <w:rPr>
          <w:lang w:val="en-GB"/>
        </w:rPr>
        <w:t xml:space="preserve"> variety in chemical composition and crystalline structure</w:t>
      </w:r>
      <w:r w:rsidR="005C42CC">
        <w:rPr>
          <w:lang w:val="en-GB"/>
        </w:rPr>
        <w:t>s</w:t>
      </w:r>
      <w:r w:rsidRPr="00EF4AF1">
        <w:rPr>
          <w:lang w:val="en-GB"/>
        </w:rPr>
        <w:t xml:space="preserve">, </w:t>
      </w:r>
      <w:r w:rsidR="008838D2">
        <w:rPr>
          <w:lang w:val="en-GB"/>
        </w:rPr>
        <w:t>the</w:t>
      </w:r>
      <w:r w:rsidRPr="00EF4AF1">
        <w:rPr>
          <w:lang w:val="en-GB"/>
        </w:rPr>
        <w:t xml:space="preserve"> occurrence of structural disorder</w:t>
      </w:r>
      <w:r w:rsidR="003552F7">
        <w:rPr>
          <w:lang w:val="en-GB"/>
        </w:rPr>
        <w:t xml:space="preserve"> such as interlayering</w:t>
      </w:r>
      <w:r w:rsidR="00B713C8">
        <w:rPr>
          <w:lang w:val="en-GB"/>
        </w:rPr>
        <w:t xml:space="preserve"> or stacking disorder</w:t>
      </w:r>
      <w:r w:rsidR="008838D2">
        <w:rPr>
          <w:lang w:val="en-GB"/>
        </w:rPr>
        <w:t>, and potential presence of amorphous phases</w:t>
      </w:r>
      <w:r w:rsidRPr="00EF4AF1">
        <w:rPr>
          <w:lang w:val="en-GB"/>
        </w:rPr>
        <w:t xml:space="preserve"> </w:t>
      </w:r>
      <w:r w:rsidR="00B11804">
        <w:rPr>
          <w:lang w:val="en-GB"/>
        </w:rPr>
        <w:fldChar w:fldCharType="begin">
          <w:fldData xml:space="preserve">PEVuZE5vdGU+PENpdGU+PEF1dGhvcj5CcmluZGxleTwvQXV0aG9yPjxZZWFyPjE5ODA8L1llYXI+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</w:fldData>
        </w:fldChar>
      </w:r>
      <w:r w:rsidR="000F64E1">
        <w:rPr>
          <w:lang w:val="en-GB"/>
        </w:rPr>
        <w:instrText xml:space="preserve"> ADDIN EN.CITE </w:instrText>
      </w:r>
      <w:r w:rsidR="000F64E1">
        <w:rPr>
          <w:lang w:val="en-GB"/>
        </w:rPr>
        <w:fldChar w:fldCharType="begin">
          <w:fldData xml:space="preserve">PEVuZE5vdGU+PENpdGU+PEF1dGhvcj5CcmluZGxleTwvQXV0aG9yPjxZZWFyPjE5ODA8L1llYXI+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</w:fldData>
        </w:fldChar>
      </w:r>
      <w:r w:rsidR="000F64E1">
        <w:rPr>
          <w:lang w:val="en-GB"/>
        </w:rPr>
        <w:instrText xml:space="preserve"> ADDIN EN.CITE.DATA </w:instrText>
      </w:r>
      <w:r w:rsidR="000F64E1">
        <w:rPr>
          <w:lang w:val="en-GB"/>
        </w:rPr>
      </w:r>
      <w:r w:rsidR="000F64E1">
        <w:rPr>
          <w:lang w:val="en-GB"/>
        </w:rPr>
        <w:fldChar w:fldCharType="end"/>
      </w:r>
      <w:r w:rsidR="00B11804">
        <w:rPr>
          <w:lang w:val="en-GB"/>
        </w:rPr>
      </w:r>
      <w:r w:rsidR="00B11804">
        <w:rPr>
          <w:lang w:val="en-GB"/>
        </w:rPr>
        <w:fldChar w:fldCharType="separate"/>
      </w:r>
      <w:r w:rsidR="000F64E1">
        <w:rPr>
          <w:noProof/>
          <w:lang w:val="en-GB"/>
        </w:rPr>
        <w:t>[7, 11, 42]</w:t>
      </w:r>
      <w:r w:rsidR="00B11804">
        <w:rPr>
          <w:lang w:val="en-GB"/>
        </w:rPr>
        <w:fldChar w:fldCharType="end"/>
      </w:r>
      <w:r w:rsidRPr="00EF4AF1">
        <w:rPr>
          <w:lang w:val="en-GB"/>
        </w:rPr>
        <w:t>.</w:t>
      </w:r>
      <w:r w:rsidR="00B817B9">
        <w:rPr>
          <w:lang w:val="en-GB"/>
        </w:rPr>
        <w:t xml:space="preserve"> </w:t>
      </w:r>
    </w:p>
    <w:p w14:paraId="1396FE62" w14:textId="77777777" w:rsidR="009143D8" w:rsidRPr="00EF4AF1" w:rsidRDefault="00D57949" w:rsidP="00A733D0">
      <w:pPr>
        <w:rPr>
          <w:lang w:val="en-GB"/>
        </w:rPr>
      </w:pPr>
      <w:r w:rsidRPr="00EF4AF1">
        <w:rPr>
          <w:lang w:val="en-GB"/>
        </w:rPr>
        <w:t xml:space="preserve">QPA methods can be grouped in two categories: the first category includes those techniques aimed at quantifying the fraction of a given phase within a mixture, based on the intensity of a single reflection within the XRD pattern. The second category comprises </w:t>
      </w:r>
      <w:r w:rsidRPr="00EF4AF1">
        <w:rPr>
          <w:i/>
          <w:lang w:val="en-GB"/>
        </w:rPr>
        <w:t>whole pattern methods</w:t>
      </w:r>
      <w:r w:rsidRPr="00EF4AF1">
        <w:rPr>
          <w:lang w:val="en-GB"/>
        </w:rPr>
        <w:t>, by which quantification is achieved by fitting the full diffraction pattern.</w:t>
      </w:r>
    </w:p>
    <w:p w14:paraId="1396FE79" w14:textId="7E2BA60D" w:rsidR="009143D8" w:rsidRDefault="009143D8" w:rsidP="00A733D0">
      <w:pPr>
        <w:rPr>
          <w:lang w:val="en-GB"/>
        </w:rPr>
      </w:pPr>
    </w:p>
    <w:p w14:paraId="62A76023" w14:textId="42454599" w:rsidR="00BD4051" w:rsidRPr="00EF4AF1" w:rsidRDefault="00BD4051" w:rsidP="00A733D0">
      <w:pPr>
        <w:rPr>
          <w:lang w:val="en-GB"/>
        </w:rPr>
      </w:pPr>
      <w:r w:rsidRPr="00CC6ECF">
        <w:rPr>
          <w:lang w:val="en-GB"/>
        </w:rPr>
        <w:t xml:space="preserve">Single reflection methods based on the addition of standards (internal standard methods) rely on removing the unknown mixture linear X-ray absorption coefficient from the equation that expresses the measured intensity of a given peak, relative to a given phase, to the volume fraction of that phase in the mixture </w:t>
      </w:r>
      <w:r w:rsidR="00B11804" w:rsidRPr="00CC6ECF">
        <w:rPr>
          <w:lang w:val="en-GB"/>
        </w:rPr>
        <w:fldChar w:fldCharType="begin"/>
      </w:r>
      <w:r w:rsidR="000F64E1">
        <w:rPr>
          <w:lang w:val="en-GB"/>
        </w:rPr>
        <w:instrText xml:space="preserve"> ADDIN EN.CITE &lt;EndNote&gt;&lt;Cite&gt;&lt;Author&gt;Madsen&lt;/Author&gt;&lt;Year&gt;2019&lt;/Year&gt;&lt;RecNum&gt;6845&lt;/RecNum&gt;&lt;DisplayText&gt;[43]&lt;/DisplayText&gt;&lt;record&gt;&lt;rec-number&gt;6845&lt;/rec-number&gt;&lt;foreign-keys&gt;&lt;key app="EN" db-id="tezsep50i2xrekerdsqpv0roar2sepdwt9tp" timestamp="1624361006" guid="d8333af9-c724-4564-be2d-a8ba6c856431"&gt;6845&lt;/key&gt;&lt;/foreign-keys&gt;&lt;ref-type name="Journal Article"&gt;17&lt;/ref-type&gt;&lt;contributors&gt;&lt;authors&gt;&lt;author&gt;Madsen, Ian&lt;/author&gt;&lt;author&gt;Scarlett, Nicola&lt;/author&gt;&lt;author&gt;Kleeberg, R&lt;/author&gt;&lt;author&gt;Knorr, K&lt;/author&gt;&lt;/authors&gt;&lt;/contributors&gt;&lt;titles&gt;&lt;title&gt;Quantitative phase analysis&lt;/title&gt;&lt;/titles&gt;&lt;dates&gt;&lt;year&gt;2019&lt;/year&gt;&lt;/dates&gt;&lt;isbn&gt;1118416287&lt;/isbn&gt;&lt;urls&gt;&lt;/urls&gt;&lt;/record&gt;&lt;/Cite&gt;&lt;/EndNote&gt;</w:instrText>
      </w:r>
      <w:r w:rsidR="00B11804" w:rsidRPr="00CC6ECF">
        <w:rPr>
          <w:lang w:val="en-GB"/>
        </w:rPr>
        <w:fldChar w:fldCharType="separate"/>
      </w:r>
      <w:r w:rsidR="000F64E1">
        <w:rPr>
          <w:noProof/>
          <w:lang w:val="en-GB"/>
        </w:rPr>
        <w:t>[43]</w:t>
      </w:r>
      <w:r w:rsidR="00B11804" w:rsidRPr="00CC6ECF">
        <w:rPr>
          <w:lang w:val="en-GB"/>
        </w:rPr>
        <w:fldChar w:fldCharType="end"/>
      </w:r>
      <w:r w:rsidRPr="00CC6ECF">
        <w:rPr>
          <w:lang w:val="en-GB"/>
        </w:rPr>
        <w:t>. Th</w:t>
      </w:r>
      <w:r w:rsidR="00AA2178" w:rsidRPr="00CC6ECF">
        <w:rPr>
          <w:lang w:val="en-GB"/>
        </w:rPr>
        <w:t>e</w:t>
      </w:r>
      <w:r w:rsidRPr="00CC6ECF">
        <w:rPr>
          <w:lang w:val="en-GB"/>
        </w:rPr>
        <w:t xml:space="preserve"> fraction of a crystalline phase within a mixture </w:t>
      </w:r>
      <w:r w:rsidR="00AA2178" w:rsidRPr="00CC6ECF">
        <w:rPr>
          <w:lang w:val="en-GB"/>
        </w:rPr>
        <w:t>can</w:t>
      </w:r>
      <w:r w:rsidR="00F449FF">
        <w:rPr>
          <w:lang w:val="en-GB"/>
        </w:rPr>
        <w:t xml:space="preserve"> be</w:t>
      </w:r>
      <w:r w:rsidRPr="00CC6ECF">
        <w:rPr>
          <w:lang w:val="en-GB"/>
        </w:rPr>
        <w:t xml:space="preserve"> quantified by comparing the intensity of a selected reflection with that of a reflection </w:t>
      </w:r>
      <w:r w:rsidR="00AA2178" w:rsidRPr="00CC6ECF">
        <w:rPr>
          <w:lang w:val="en-GB"/>
        </w:rPr>
        <w:t>of</w:t>
      </w:r>
      <w:r w:rsidRPr="00CC6ECF">
        <w:rPr>
          <w:lang w:val="en-GB"/>
        </w:rPr>
        <w:t xml:space="preserve"> a</w:t>
      </w:r>
      <w:r w:rsidR="00327A28" w:rsidRPr="00CC6ECF">
        <w:rPr>
          <w:lang w:val="en-GB"/>
        </w:rPr>
        <w:t xml:space="preserve"> </w:t>
      </w:r>
      <w:r w:rsidRPr="00CC6ECF">
        <w:rPr>
          <w:lang w:val="en-GB"/>
        </w:rPr>
        <w:t>standard</w:t>
      </w:r>
      <w:r w:rsidR="00AA2178" w:rsidRPr="00CC6ECF">
        <w:rPr>
          <w:lang w:val="en-GB"/>
        </w:rPr>
        <w:t xml:space="preserve"> phase</w:t>
      </w:r>
      <w:r w:rsidRPr="00CC6ECF">
        <w:rPr>
          <w:lang w:val="en-GB"/>
        </w:rPr>
        <w:t>.</w:t>
      </w:r>
      <w:r w:rsidR="00AA2178" w:rsidRPr="00CC6ECF">
        <w:rPr>
          <w:lang w:val="en-GB"/>
        </w:rPr>
        <w:t xml:space="preserve"> </w:t>
      </w:r>
      <w:r w:rsidR="00F8179A">
        <w:rPr>
          <w:lang w:val="en-GB"/>
        </w:rPr>
        <w:t>This phase can be added in known amount to the sample as internal standard, or separately measured as external standard.</w:t>
      </w:r>
      <w:r w:rsidRPr="00CC6ECF">
        <w:rPr>
          <w:lang w:val="en-GB"/>
        </w:rPr>
        <w:t xml:space="preserve"> Internal standards should have low attenuation coefficients and few XRD reflections, possibly not overlapping with those of the phase to be quantified</w:t>
      </w:r>
      <w:r w:rsidR="000749E5" w:rsidRPr="00CC6ECF">
        <w:rPr>
          <w:lang w:val="en-GB"/>
        </w:rPr>
        <w:t xml:space="preserve"> </w:t>
      </w:r>
      <w:r w:rsidR="000749E5" w:rsidRPr="00CC6ECF">
        <w:rPr>
          <w:lang w:val="en-GB"/>
        </w:rPr>
        <w:fldChar w:fldCharType="begin"/>
      </w:r>
      <w:r w:rsidR="000749E5" w:rsidRPr="00CC6ECF">
        <w:rPr>
          <w:lang w:val="en-GB"/>
        </w:rPr>
        <w:instrText xml:space="preserve"> ADDIN EN.CITE &lt;EndNote&gt;&lt;Cite&gt;&lt;Author&gt;Brindley&lt;/Author&gt;&lt;Year&gt;1980&lt;/Year&gt;&lt;RecNum&gt;6664&lt;/RecNum&gt;&lt;DisplayText&gt;[7]&lt;/DisplayText&gt;&lt;record&gt;&lt;rec-number&gt;6664&lt;/rec-number&gt;&lt;foreign-keys&gt;&lt;key app="EN" db-id="tezsep50i2xrekerdsqpv0roar2sepdwt9tp" timestamp="1620124043" guid="1d482f42-9877-459b-a87d-69228fd7b345"&gt;6664&lt;/key&gt;&lt;/foreign-keys&gt;&lt;ref-type name="Journal Article"&gt;17&lt;/ref-type&gt;&lt;contributors&gt;&lt;authors&gt;&lt;author&gt;Brindley, GW&lt;/author&gt;&lt;author&gt;Brown, G&lt;/author&gt;&lt;/authors&gt;&lt;/contributors&gt;&lt;titles&gt;&lt;title&gt;Quantitative X-ray mineral analysis of clays&lt;/title&gt;&lt;secondary-title&gt;Crystal structures of clay minerals and their X-ray identification&lt;/secondary-title&gt;&lt;/titles&gt;&lt;periodical&gt;&lt;full-title&gt;Crystal structures of clay minerals and their X-ray identification&lt;/full-title&gt;&lt;/periodical&gt;&lt;pages&gt;411-438&lt;/pages&gt;&lt;volume&gt;5&lt;/volume&gt;&lt;dates&gt;&lt;year&gt;1980&lt;/year&gt;&lt;/dates&gt;&lt;urls&gt;&lt;/urls&gt;&lt;/record&gt;&lt;/Cite&gt;&lt;/EndNote&gt;</w:instrText>
      </w:r>
      <w:r w:rsidR="000749E5" w:rsidRPr="00CC6ECF">
        <w:rPr>
          <w:lang w:val="en-GB"/>
        </w:rPr>
        <w:fldChar w:fldCharType="separate"/>
      </w:r>
      <w:r w:rsidR="000749E5" w:rsidRPr="00CC6ECF">
        <w:rPr>
          <w:noProof/>
          <w:lang w:val="en-GB"/>
        </w:rPr>
        <w:t>[7]</w:t>
      </w:r>
      <w:r w:rsidR="000749E5" w:rsidRPr="00CC6ECF">
        <w:rPr>
          <w:lang w:val="en-GB"/>
        </w:rPr>
        <w:fldChar w:fldCharType="end"/>
      </w:r>
      <w:r w:rsidRPr="00CC6ECF">
        <w:rPr>
          <w:lang w:val="en-GB"/>
        </w:rPr>
        <w:t>.</w:t>
      </w:r>
      <w:r w:rsidR="00DD3CB5">
        <w:rPr>
          <w:lang w:val="en-GB"/>
        </w:rPr>
        <w:t xml:space="preserve"> Care should be taken </w:t>
      </w:r>
      <w:r w:rsidR="000E5AC6">
        <w:rPr>
          <w:lang w:val="en-GB"/>
        </w:rPr>
        <w:t>in homogeneously intermixing the sample with the standard.</w:t>
      </w:r>
      <w:r w:rsidRPr="00CC6ECF">
        <w:rPr>
          <w:lang w:val="en-GB"/>
        </w:rPr>
        <w:t xml:space="preserve"> </w:t>
      </w:r>
      <w:r w:rsidR="00783477">
        <w:rPr>
          <w:lang w:val="en-GB"/>
        </w:rPr>
        <w:t>Typically</w:t>
      </w:r>
      <w:r w:rsidR="00EE5F89">
        <w:rPr>
          <w:lang w:val="en-GB"/>
        </w:rPr>
        <w:t>,</w:t>
      </w:r>
      <w:r w:rsidR="00783477">
        <w:rPr>
          <w:lang w:val="en-GB"/>
        </w:rPr>
        <w:t xml:space="preserve"> levels of 10 or 20 wt.% of internal </w:t>
      </w:r>
      <w:r w:rsidR="00783477">
        <w:rPr>
          <w:lang w:val="en-GB"/>
        </w:rPr>
        <w:lastRenderedPageBreak/>
        <w:t xml:space="preserve">standard are used, however higher levels may be preferable in certain cases. </w:t>
      </w:r>
      <w:r w:rsidRPr="00CC6ECF">
        <w:rPr>
          <w:lang w:val="en-GB"/>
        </w:rPr>
        <w:t>Common standard</w:t>
      </w:r>
      <w:r w:rsidR="00C84BB9">
        <w:rPr>
          <w:lang w:val="en-GB"/>
        </w:rPr>
        <w:t xml:space="preserve"> material</w:t>
      </w:r>
      <w:r w:rsidRPr="00CC6ECF">
        <w:rPr>
          <w:lang w:val="en-GB"/>
        </w:rPr>
        <w:t>s are corundum (α-Al</w:t>
      </w:r>
      <w:r w:rsidRPr="00CC6ECF">
        <w:rPr>
          <w:vertAlign w:val="subscript"/>
          <w:lang w:val="en-GB"/>
        </w:rPr>
        <w:t>2</w:t>
      </w:r>
      <w:r w:rsidRPr="00CC6ECF">
        <w:rPr>
          <w:lang w:val="en-GB"/>
        </w:rPr>
        <w:t>O</w:t>
      </w:r>
      <w:r w:rsidRPr="00CC6ECF">
        <w:rPr>
          <w:vertAlign w:val="subscript"/>
          <w:lang w:val="en-GB"/>
        </w:rPr>
        <w:t>3</w:t>
      </w:r>
      <w:r w:rsidRPr="00CC6ECF">
        <w:rPr>
          <w:lang w:val="en-GB"/>
        </w:rPr>
        <w:t>) and zincite (ZnO). Different</w:t>
      </w:r>
      <w:r w:rsidR="0012608D">
        <w:rPr>
          <w:lang w:val="en-GB"/>
        </w:rPr>
        <w:t xml:space="preserve"> versions of the</w:t>
      </w:r>
      <w:r w:rsidRPr="00CC6ECF">
        <w:rPr>
          <w:lang w:val="en-GB"/>
        </w:rPr>
        <w:t xml:space="preserve"> internal standard method exist,</w:t>
      </w:r>
      <w:r w:rsidR="0012608D">
        <w:rPr>
          <w:lang w:val="en-GB"/>
        </w:rPr>
        <w:t xml:space="preserve"> mainly</w:t>
      </w:r>
      <w:r w:rsidRPr="00CC6ECF">
        <w:rPr>
          <w:lang w:val="en-GB"/>
        </w:rPr>
        <w:t xml:space="preserve"> </w:t>
      </w:r>
      <w:r w:rsidR="0012608D">
        <w:rPr>
          <w:lang w:val="en-GB"/>
        </w:rPr>
        <w:t>differing in the</w:t>
      </w:r>
      <w:r w:rsidRPr="00CC6ECF">
        <w:rPr>
          <w:lang w:val="en-GB"/>
        </w:rPr>
        <w:t xml:space="preserve"> standard and </w:t>
      </w:r>
      <w:r w:rsidR="0012608D">
        <w:rPr>
          <w:lang w:val="en-GB"/>
        </w:rPr>
        <w:t xml:space="preserve">the </w:t>
      </w:r>
      <w:r w:rsidRPr="00CC6ECF">
        <w:rPr>
          <w:lang w:val="en-GB"/>
        </w:rPr>
        <w:t>reference reflections</w:t>
      </w:r>
      <w:r w:rsidR="0012608D">
        <w:rPr>
          <w:lang w:val="en-GB"/>
        </w:rPr>
        <w:t xml:space="preserve"> of choice</w:t>
      </w:r>
      <w:r w:rsidRPr="00CC6ECF">
        <w:rPr>
          <w:lang w:val="en-GB"/>
        </w:rPr>
        <w:t xml:space="preserve"> </w:t>
      </w:r>
      <w:r w:rsidR="000749E5" w:rsidRPr="00CC6ECF">
        <w:rPr>
          <w:lang w:val="en-GB"/>
        </w:rPr>
        <w:fldChar w:fldCharType="begin"/>
      </w:r>
      <w:r w:rsidR="000F64E1">
        <w:rPr>
          <w:lang w:val="en-GB"/>
        </w:rPr>
        <w:instrText xml:space="preserve"> ADDIN EN.CITE &lt;EndNote&gt;&lt;Cite&gt;&lt;Author&gt;Zhou&lt;/Author&gt;&lt;Year&gt;2018&lt;/Year&gt;&lt;RecNum&gt;6846&lt;/RecNum&gt;&lt;DisplayText&gt;[44]&lt;/DisplayText&gt;&lt;record&gt;&lt;rec-number&gt;6846&lt;/rec-number&gt;&lt;foreign-keys&gt;&lt;key app="EN" db-id="tezsep50i2xrekerdsqpv0roar2sepdwt9tp" timestamp="1624361033" guid="4e0b9a44-63b0-4318-8bde-9b37555625f9"&gt;6846&lt;/key&gt;&lt;/foreign-keys&gt;&lt;ref-type name="Journal Article"&gt;17&lt;/ref-type&gt;&lt;contributors&gt;&lt;authors&gt;&lt;author&gt;Zhou, Xiang&lt;/author&gt;&lt;author&gt;Liu, Dong&lt;/author&gt;&lt;author&gt;Bu, Hongling&lt;/author&gt;&lt;author&gt;Deng, Liangliang&lt;/author&gt;&lt;author&gt;Liu, Hongmei&lt;/author&gt;&lt;author&gt;Yuan, Peng&lt;/author&gt;&lt;author&gt;Du, Peixin&lt;/author&gt;&lt;author&gt;Song, Hongzhe&lt;/author&gt;&lt;/authors&gt;&lt;/contributors&gt;&lt;titles&gt;&lt;title&gt;XRD-based quantitative analysis of clay minerals using reference intensity ratios, mineral intensity factors, Rietveld, and full pattern summation methods: A critical review&lt;/title&gt;&lt;secondary-title&gt;Solid Earth Sciences&lt;/secondary-title&gt;&lt;/titles&gt;&lt;periodical&gt;&lt;full-title&gt;Solid Earth Sciences&lt;/full-title&gt;&lt;/periodical&gt;&lt;pages&gt;16-29&lt;/pages&gt;&lt;volume&gt;3&lt;/volume&gt;&lt;number&gt;1&lt;/number&gt;&lt;dates&gt;&lt;year&gt;2018&lt;/year&gt;&lt;/dates&gt;&lt;isbn&gt;2451-912X&lt;/isbn&gt;&lt;urls&gt;&lt;/urls&gt;&lt;/record&gt;&lt;/Cite&gt;&lt;/EndNote&gt;</w:instrText>
      </w:r>
      <w:r w:rsidR="000749E5" w:rsidRPr="00CC6ECF">
        <w:rPr>
          <w:lang w:val="en-GB"/>
        </w:rPr>
        <w:fldChar w:fldCharType="separate"/>
      </w:r>
      <w:r w:rsidR="000F64E1">
        <w:rPr>
          <w:noProof/>
          <w:lang w:val="en-GB"/>
        </w:rPr>
        <w:t>[44]</w:t>
      </w:r>
      <w:r w:rsidR="000749E5" w:rsidRPr="00CC6ECF">
        <w:rPr>
          <w:lang w:val="en-GB"/>
        </w:rPr>
        <w:fldChar w:fldCharType="end"/>
      </w:r>
      <w:r w:rsidRPr="00CC6ECF">
        <w:rPr>
          <w:lang w:val="en-GB"/>
        </w:rPr>
        <w:t xml:space="preserve">. For example, the (113) reflection in corundum is used in the Reference Intensity Ratio (RIR) method </w:t>
      </w:r>
      <w:r w:rsidR="000749E5" w:rsidRPr="00CC6ECF">
        <w:rPr>
          <w:lang w:val="en-GB"/>
        </w:rPr>
        <w:fldChar w:fldCharType="begin"/>
      </w:r>
      <w:r w:rsidR="000F64E1">
        <w:rPr>
          <w:lang w:val="en-GB"/>
        </w:rPr>
        <w:instrText xml:space="preserve"> ADDIN EN.CITE &lt;EndNote&gt;&lt;Cite&gt;&lt;Author&gt;Hillier&lt;/Author&gt;&lt;Year&gt;2000&lt;/Year&gt;&lt;RecNum&gt;6847&lt;/RecNum&gt;&lt;DisplayText&gt;[45]&lt;/DisplayText&gt;&lt;record&gt;&lt;rec-number&gt;6847&lt;/rec-number&gt;&lt;foreign-keys&gt;&lt;key app="EN" db-id="tezsep50i2xrekerdsqpv0roar2sepdwt9tp" timestamp="1624361050" guid="0edb1e02-c395-4903-913c-89eb994a4b94"&gt;6847&lt;/key&gt;&lt;/foreign-keys&gt;&lt;ref-type name="Journal Article"&gt;17&lt;/ref-type&gt;&lt;contributors&gt;&lt;authors&gt;&lt;author&gt;Hillier, Steve&lt;/author&gt;&lt;/authors&gt;&lt;/contributors&gt;&lt;titles&gt;&lt;title&gt;Accurate quantitative analysis of clay and other minerals in sandstones by XRD: comparison of a Rietveld and a reference intensity ratio (RIR) method and the importance of sample preparation&lt;/title&gt;&lt;secondary-title&gt;Clay minerals&lt;/secondary-title&gt;&lt;/titles&gt;&lt;periodical&gt;&lt;full-title&gt;Clay Minerals&lt;/full-title&gt;&lt;/periodical&gt;&lt;pages&gt;291-302&lt;/pages&gt;&lt;volume&gt;35&lt;/volume&gt;&lt;number&gt;1&lt;/number&gt;&lt;dates&gt;&lt;year&gt;2000&lt;/year&gt;&lt;/dates&gt;&lt;isbn&gt;1471-8030&lt;/isbn&gt;&lt;urls&gt;&lt;/urls&gt;&lt;/record&gt;&lt;/Cite&gt;&lt;/EndNote&gt;</w:instrText>
      </w:r>
      <w:r w:rsidR="000749E5" w:rsidRPr="00CC6ECF">
        <w:rPr>
          <w:lang w:val="en-GB"/>
        </w:rPr>
        <w:fldChar w:fldCharType="separate"/>
      </w:r>
      <w:r w:rsidR="000F64E1">
        <w:rPr>
          <w:noProof/>
          <w:lang w:val="en-GB"/>
        </w:rPr>
        <w:t>[45]</w:t>
      </w:r>
      <w:r w:rsidR="000749E5" w:rsidRPr="00CC6ECF">
        <w:rPr>
          <w:lang w:val="en-GB"/>
        </w:rPr>
        <w:fldChar w:fldCharType="end"/>
      </w:r>
      <w:r w:rsidRPr="00CC6ECF">
        <w:rPr>
          <w:lang w:val="en-GB"/>
        </w:rPr>
        <w:t>.</w:t>
      </w:r>
      <w:r w:rsidR="00DD3CB5">
        <w:rPr>
          <w:lang w:val="en-GB"/>
        </w:rPr>
        <w:t xml:space="preserve"> </w:t>
      </w:r>
      <w:r w:rsidR="0012608D">
        <w:rPr>
          <w:lang w:val="en-GB"/>
        </w:rPr>
        <w:t>In the external standard method</w:t>
      </w:r>
      <w:r w:rsidR="0097365A">
        <w:rPr>
          <w:lang w:val="en-GB"/>
        </w:rPr>
        <w:t xml:space="preserve">, </w:t>
      </w:r>
      <w:r w:rsidR="00F76700">
        <w:rPr>
          <w:lang w:val="en-GB"/>
        </w:rPr>
        <w:t>difference in the</w:t>
      </w:r>
      <w:r w:rsidR="0097365A">
        <w:rPr>
          <w:lang w:val="en-GB"/>
        </w:rPr>
        <w:t xml:space="preserve"> linear X-ray absorption coefficient</w:t>
      </w:r>
      <w:r w:rsidR="00F76700">
        <w:rPr>
          <w:lang w:val="en-GB"/>
        </w:rPr>
        <w:t>s of the sample and standard</w:t>
      </w:r>
      <w:r w:rsidR="0097365A">
        <w:rPr>
          <w:lang w:val="en-GB"/>
        </w:rPr>
        <w:t xml:space="preserve"> </w:t>
      </w:r>
      <w:r w:rsidR="00F76700">
        <w:rPr>
          <w:lang w:val="en-GB"/>
        </w:rPr>
        <w:t>are</w:t>
      </w:r>
      <w:r w:rsidR="0097365A">
        <w:rPr>
          <w:lang w:val="en-GB"/>
        </w:rPr>
        <w:t xml:space="preserve"> </w:t>
      </w:r>
      <w:r w:rsidR="00C97439">
        <w:rPr>
          <w:lang w:val="en-GB"/>
        </w:rPr>
        <w:t xml:space="preserve">mathematically accounted for, </w:t>
      </w:r>
      <w:r w:rsidR="00F76700">
        <w:rPr>
          <w:lang w:val="en-GB"/>
        </w:rPr>
        <w:t>relying</w:t>
      </w:r>
      <w:r w:rsidR="00C97439">
        <w:rPr>
          <w:lang w:val="en-GB"/>
        </w:rPr>
        <w:t xml:space="preserve"> on accurate determinations</w:t>
      </w:r>
      <w:r w:rsidR="00F76700">
        <w:rPr>
          <w:lang w:val="en-GB"/>
        </w:rPr>
        <w:t xml:space="preserve"> of the sample and standard chemistry </w:t>
      </w:r>
      <w:r w:rsidR="00F76700">
        <w:rPr>
          <w:lang w:val="en-GB"/>
        </w:rPr>
        <w:fldChar w:fldCharType="begin"/>
      </w:r>
      <w:r w:rsidR="000F64E1">
        <w:rPr>
          <w:lang w:val="en-GB"/>
        </w:rPr>
        <w:instrText xml:space="preserve"> ADDIN EN.CITE &lt;EndNote&gt;&lt;Cite&gt;&lt;Author&gt;O&amp;apos;Connor&lt;/Author&gt;&lt;Year&gt;1988&lt;/Year&gt;&lt;RecNum&gt;5850&lt;/RecNum&gt;&lt;DisplayText&gt;[46]&lt;/DisplayText&gt;&lt;record&gt;&lt;rec-number&gt;5850&lt;/rec-number&gt;&lt;foreign-keys&gt;&lt;key app="EN" db-id="tezsep50i2xrekerdsqpv0roar2sepdwt9tp" timestamp="1572860076" guid="9b414081-5f27-4a57-9e54-a3109712571e"&gt;5850&lt;/key&gt;&lt;key app="ENWeb" db-id=""&gt;0&lt;/key&gt;&lt;/foreign-keys&gt;&lt;ref-type name="Journal Article"&gt;17&lt;/ref-type&gt;&lt;contributors&gt;&lt;authors&gt;&lt;author&gt;O&amp;apos;Connor, Brian H.&lt;/author&gt;&lt;author&gt;Raven, Mark D.&lt;/author&gt;&lt;/authors&gt;&lt;/contributors&gt;&lt;titles&gt;&lt;title&gt;Application of the Rietveld Refinement Procedure in Assaying Powdered Mixtures&lt;/title&gt;&lt;secondary-title&gt;Powder Diffraction&lt;/secondary-title&gt;&lt;/titles&gt;&lt;periodical&gt;&lt;full-title&gt;Powder Diffraction&lt;/full-title&gt;&lt;/periodical&gt;&lt;pages&gt;2-6&lt;/pages&gt;&lt;volume&gt;3&lt;/volume&gt;&lt;number&gt;1&lt;/number&gt;&lt;section&gt;2&lt;/section&gt;&lt;dates&gt;&lt;year&gt;1988&lt;/year&gt;&lt;/dates&gt;&lt;isbn&gt;0885-7156&amp;#xD;1945-7413&lt;/isbn&gt;&lt;urls&gt;&lt;/urls&gt;&lt;electronic-resource-num&gt;10.1017/s0885715600013026&lt;/electronic-resource-num&gt;&lt;/record&gt;&lt;/Cite&gt;&lt;/EndNote&gt;</w:instrText>
      </w:r>
      <w:r w:rsidR="00F76700">
        <w:rPr>
          <w:lang w:val="en-GB"/>
        </w:rPr>
        <w:fldChar w:fldCharType="separate"/>
      </w:r>
      <w:r w:rsidR="000F64E1">
        <w:rPr>
          <w:noProof/>
          <w:lang w:val="en-GB"/>
        </w:rPr>
        <w:t>[46]</w:t>
      </w:r>
      <w:r w:rsidR="00F76700">
        <w:rPr>
          <w:lang w:val="en-GB"/>
        </w:rPr>
        <w:fldChar w:fldCharType="end"/>
      </w:r>
      <w:r w:rsidR="00F76700">
        <w:rPr>
          <w:lang w:val="en-GB"/>
        </w:rPr>
        <w:t>.</w:t>
      </w:r>
    </w:p>
    <w:p w14:paraId="14D24B81" w14:textId="77777777" w:rsidR="00BD4051" w:rsidRDefault="00BD4051" w:rsidP="00A733D0">
      <w:pPr>
        <w:rPr>
          <w:lang w:val="en-GB"/>
        </w:rPr>
      </w:pPr>
    </w:p>
    <w:p w14:paraId="55E0F6A3" w14:textId="6ED0FD4A" w:rsidR="004F073F" w:rsidRDefault="00BB4E7C" w:rsidP="00A733D0">
      <w:pPr>
        <w:rPr>
          <w:lang w:val="en-GB"/>
        </w:rPr>
      </w:pPr>
      <w:r>
        <w:rPr>
          <w:lang w:val="en-GB"/>
        </w:rPr>
        <w:t xml:space="preserve">Single reflection methods </w:t>
      </w:r>
      <w:r w:rsidR="00AA7A33">
        <w:rPr>
          <w:lang w:val="en-GB"/>
        </w:rPr>
        <w:t xml:space="preserve">often </w:t>
      </w:r>
      <w:r>
        <w:rPr>
          <w:lang w:val="en-GB"/>
        </w:rPr>
        <w:t xml:space="preserve">struggle </w:t>
      </w:r>
      <w:r w:rsidR="00FA578E">
        <w:rPr>
          <w:lang w:val="en-GB"/>
        </w:rPr>
        <w:t>with</w:t>
      </w:r>
      <w:r w:rsidR="00AA7A33">
        <w:rPr>
          <w:lang w:val="en-GB"/>
        </w:rPr>
        <w:t xml:space="preserve"> complex multicomponent materials that show broad and</w:t>
      </w:r>
      <w:r w:rsidR="00FA578E">
        <w:rPr>
          <w:lang w:val="en-GB"/>
        </w:rPr>
        <w:t xml:space="preserve"> overlapping peaks</w:t>
      </w:r>
      <w:r w:rsidR="00DF1DFD">
        <w:rPr>
          <w:lang w:val="en-GB"/>
        </w:rPr>
        <w:t>,</w:t>
      </w:r>
      <w:r w:rsidR="00866A7C">
        <w:rPr>
          <w:lang w:val="en-GB"/>
        </w:rPr>
        <w:t xml:space="preserve"> such as clays.</w:t>
      </w:r>
      <w:r w:rsidR="009E23E5">
        <w:rPr>
          <w:lang w:val="en-GB"/>
        </w:rPr>
        <w:t xml:space="preserve"> Clay </w:t>
      </w:r>
      <w:r w:rsidR="008F5E63">
        <w:rPr>
          <w:lang w:val="en-GB"/>
        </w:rPr>
        <w:t xml:space="preserve">mineral peaks are often quite variable in peak </w:t>
      </w:r>
      <w:r w:rsidR="007E1762">
        <w:rPr>
          <w:lang w:val="en-GB"/>
        </w:rPr>
        <w:t>width</w:t>
      </w:r>
      <w:r w:rsidR="00F5617D">
        <w:rPr>
          <w:lang w:val="en-GB"/>
        </w:rPr>
        <w:t xml:space="preserve"> and intensity</w:t>
      </w:r>
      <w:r w:rsidR="007E1762">
        <w:rPr>
          <w:lang w:val="en-GB"/>
        </w:rPr>
        <w:t xml:space="preserve"> due to</w:t>
      </w:r>
      <w:r w:rsidR="00BB03F6">
        <w:rPr>
          <w:lang w:val="en-GB"/>
        </w:rPr>
        <w:t xml:space="preserve"> </w:t>
      </w:r>
      <w:r w:rsidR="00F5617D">
        <w:rPr>
          <w:lang w:val="en-GB"/>
        </w:rPr>
        <w:t>variations</w:t>
      </w:r>
      <w:r w:rsidR="007E1762">
        <w:rPr>
          <w:lang w:val="en-GB"/>
        </w:rPr>
        <w:t xml:space="preserve"> in </w:t>
      </w:r>
      <w:r w:rsidR="00F5617D">
        <w:rPr>
          <w:lang w:val="en-GB"/>
        </w:rPr>
        <w:t>microtexture,</w:t>
      </w:r>
      <w:r w:rsidR="007E1762">
        <w:rPr>
          <w:lang w:val="en-GB"/>
        </w:rPr>
        <w:t xml:space="preserve"> </w:t>
      </w:r>
      <w:r w:rsidR="00BB03F6">
        <w:rPr>
          <w:lang w:val="en-GB"/>
        </w:rPr>
        <w:t>chemical</w:t>
      </w:r>
      <w:r w:rsidR="00F5617D">
        <w:rPr>
          <w:lang w:val="en-GB"/>
        </w:rPr>
        <w:t xml:space="preserve"> composition</w:t>
      </w:r>
      <w:r w:rsidR="00BB03F6">
        <w:rPr>
          <w:lang w:val="en-GB"/>
        </w:rPr>
        <w:t xml:space="preserve"> and </w:t>
      </w:r>
      <w:r w:rsidR="007E1762">
        <w:rPr>
          <w:lang w:val="en-GB"/>
        </w:rPr>
        <w:t>structur</w:t>
      </w:r>
      <w:r w:rsidR="00F5617D">
        <w:rPr>
          <w:lang w:val="en-GB"/>
        </w:rPr>
        <w:t>e</w:t>
      </w:r>
      <w:r w:rsidR="007E1762">
        <w:rPr>
          <w:lang w:val="en-GB"/>
        </w:rPr>
        <w:t>.</w:t>
      </w:r>
      <w:r w:rsidR="004F073F">
        <w:rPr>
          <w:lang w:val="en-GB"/>
        </w:rPr>
        <w:t xml:space="preserve"> </w:t>
      </w:r>
      <w:r w:rsidR="00651FFD">
        <w:rPr>
          <w:lang w:val="en-GB"/>
        </w:rPr>
        <w:t>Therefore,</w:t>
      </w:r>
      <w:r w:rsidR="004F073F">
        <w:rPr>
          <w:lang w:val="en-GB"/>
        </w:rPr>
        <w:t xml:space="preserve"> it is important to </w:t>
      </w:r>
      <w:r w:rsidR="00B96513">
        <w:rPr>
          <w:lang w:val="en-GB"/>
        </w:rPr>
        <w:t>make calculations based on</w:t>
      </w:r>
      <w:r w:rsidR="00C72C53">
        <w:rPr>
          <w:lang w:val="en-GB"/>
        </w:rPr>
        <w:t xml:space="preserve"> integrated peak intensities (peak area), rather than </w:t>
      </w:r>
      <w:r w:rsidR="00B96513">
        <w:rPr>
          <w:lang w:val="en-GB"/>
        </w:rPr>
        <w:t>peak heights</w:t>
      </w:r>
      <w:r w:rsidR="00804EB1">
        <w:rPr>
          <w:lang w:val="en-GB"/>
        </w:rPr>
        <w:t xml:space="preserve"> </w:t>
      </w:r>
      <w:r w:rsidR="00804EB1">
        <w:rPr>
          <w:lang w:val="en-GB"/>
        </w:rPr>
        <w:fldChar w:fldCharType="begin"/>
      </w:r>
      <w:r w:rsidR="000F64E1">
        <w:rPr>
          <w:lang w:val="en-GB"/>
        </w:rPr>
        <w:instrText xml:space="preserve"> ADDIN EN.CITE &lt;EndNote&gt;&lt;Cite&gt;&lt;Author&gt;Środoń&lt;/Author&gt;&lt;Year&gt;2006&lt;/Year&gt;&lt;RecNum&gt;2682&lt;/RecNum&gt;&lt;DisplayText&gt;[47]&lt;/DisplayText&gt;&lt;record&gt;&lt;rec-number&gt;2682&lt;/rec-number&gt;&lt;foreign-keys&gt;&lt;key app="EN" db-id="tezsep50i2xrekerdsqpv0roar2sepdwt9tp" timestamp="1572341354" guid="26fee085-c949-4fce-8910-19cfcaadefaa"&gt;2682&lt;/key&gt;&lt;key app="ENWeb" db-id=""&gt;0&lt;/key&gt;&lt;/foreign-keys&gt;&lt;ref-type name="Journal Article"&gt;17&lt;/ref-type&gt;&lt;contributors&gt;&lt;authors&gt;&lt;author&gt;Środoń, J.&lt;/author&gt;&lt;/authors&gt;&lt;/contributors&gt;&lt;titles&gt;&lt;title&gt;Chapter 12.2 Identification and Quantitative Analysis of Clay Minerals&lt;/title&gt;&lt;/titles&gt;&lt;pages&gt;765-787&lt;/pages&gt;&lt;volume&gt;1&lt;/volume&gt;&lt;dates&gt;&lt;year&gt;2006&lt;/year&gt;&lt;/dates&gt;&lt;isbn&gt;15724352&lt;/isbn&gt;&lt;urls&gt;&lt;/urls&gt;&lt;electronic-resource-num&gt;10.1016/s1572-4352(05)01028-7&lt;/electronic-resource-num&gt;&lt;/record&gt;&lt;/Cite&gt;&lt;/EndNote&gt;</w:instrText>
      </w:r>
      <w:r w:rsidR="00804EB1">
        <w:rPr>
          <w:lang w:val="en-GB"/>
        </w:rPr>
        <w:fldChar w:fldCharType="separate"/>
      </w:r>
      <w:r w:rsidR="000F64E1">
        <w:rPr>
          <w:noProof/>
          <w:lang w:val="en-GB"/>
        </w:rPr>
        <w:t>[47]</w:t>
      </w:r>
      <w:r w:rsidR="00804EB1">
        <w:rPr>
          <w:lang w:val="en-GB"/>
        </w:rPr>
        <w:fldChar w:fldCharType="end"/>
      </w:r>
      <w:r w:rsidR="00B96513">
        <w:rPr>
          <w:lang w:val="en-GB"/>
        </w:rPr>
        <w:t>.</w:t>
      </w:r>
      <w:r w:rsidR="00866A7C">
        <w:rPr>
          <w:lang w:val="en-GB"/>
        </w:rPr>
        <w:t xml:space="preserve"> In addition, </w:t>
      </w:r>
      <w:r w:rsidR="00DB546D">
        <w:rPr>
          <w:lang w:val="en-GB"/>
        </w:rPr>
        <w:t>clay mineral reflection</w:t>
      </w:r>
      <w:r w:rsidR="003809A3">
        <w:rPr>
          <w:lang w:val="en-GB"/>
        </w:rPr>
        <w:t xml:space="preserve">s </w:t>
      </w:r>
      <w:r w:rsidR="00DB546D">
        <w:rPr>
          <w:lang w:val="en-GB"/>
        </w:rPr>
        <w:t xml:space="preserve">are </w:t>
      </w:r>
      <w:r w:rsidR="003809A3">
        <w:rPr>
          <w:lang w:val="en-GB"/>
        </w:rPr>
        <w:t xml:space="preserve">often </w:t>
      </w:r>
      <w:r w:rsidR="00DB546D">
        <w:rPr>
          <w:lang w:val="en-GB"/>
        </w:rPr>
        <w:t>prone to preferred</w:t>
      </w:r>
      <w:r w:rsidR="00973A02">
        <w:rPr>
          <w:lang w:val="en-GB"/>
        </w:rPr>
        <w:t xml:space="preserve"> orientation (e.g. the 00</w:t>
      </w:r>
      <w:r w:rsidR="00973A02">
        <w:rPr>
          <w:i/>
          <w:lang w:val="en-GB"/>
        </w:rPr>
        <w:t>l</w:t>
      </w:r>
      <w:r w:rsidR="00973A02">
        <w:rPr>
          <w:lang w:val="en-GB"/>
        </w:rPr>
        <w:t xml:space="preserve"> peaks)</w:t>
      </w:r>
      <w:r w:rsidR="009622CB">
        <w:rPr>
          <w:lang w:val="en-GB"/>
        </w:rPr>
        <w:t>.</w:t>
      </w:r>
      <w:r w:rsidR="003809A3">
        <w:rPr>
          <w:lang w:val="en-GB"/>
        </w:rPr>
        <w:t xml:space="preserve"> </w:t>
      </w:r>
      <w:r w:rsidR="009622CB">
        <w:rPr>
          <w:lang w:val="en-GB"/>
        </w:rPr>
        <w:t>Such reflections</w:t>
      </w:r>
      <w:r w:rsidR="00CF5148">
        <w:rPr>
          <w:lang w:val="en-GB"/>
        </w:rPr>
        <w:t xml:space="preserve"> </w:t>
      </w:r>
      <w:r w:rsidR="00973A02">
        <w:rPr>
          <w:lang w:val="en-GB"/>
        </w:rPr>
        <w:t xml:space="preserve">should be </w:t>
      </w:r>
      <w:r w:rsidR="009622CB">
        <w:rPr>
          <w:lang w:val="en-GB"/>
        </w:rPr>
        <w:t xml:space="preserve">avoided </w:t>
      </w:r>
      <w:r w:rsidR="00973A02">
        <w:rPr>
          <w:lang w:val="en-GB"/>
        </w:rPr>
        <w:t>for accurate and reliable quantification.</w:t>
      </w:r>
      <w:r w:rsidR="00367BB8">
        <w:rPr>
          <w:lang w:val="en-GB"/>
        </w:rPr>
        <w:t xml:space="preserve"> </w:t>
      </w:r>
      <w:r w:rsidR="002C3F45">
        <w:rPr>
          <w:lang w:val="en-GB"/>
        </w:rPr>
        <w:t>Single line r</w:t>
      </w:r>
      <w:r w:rsidR="00A85533">
        <w:rPr>
          <w:lang w:val="en-GB"/>
        </w:rPr>
        <w:t>eflections that are less sensitive to preferred orientation</w:t>
      </w:r>
      <w:r w:rsidR="007821E3">
        <w:rPr>
          <w:lang w:val="en-GB"/>
        </w:rPr>
        <w:t xml:space="preserve"> or variations </w:t>
      </w:r>
      <w:r w:rsidR="00DA4DE7">
        <w:rPr>
          <w:lang w:val="en-GB"/>
        </w:rPr>
        <w:t>in chemistry and structure</w:t>
      </w:r>
      <w:r w:rsidR="00A85533">
        <w:rPr>
          <w:lang w:val="en-GB"/>
        </w:rPr>
        <w:t xml:space="preserve">, such as the </w:t>
      </w:r>
      <w:r w:rsidR="00576717">
        <w:rPr>
          <w:lang w:val="en-GB"/>
        </w:rPr>
        <w:t xml:space="preserve">above-mentioned </w:t>
      </w:r>
      <w:r w:rsidR="00A85533">
        <w:rPr>
          <w:lang w:val="en-GB"/>
        </w:rPr>
        <w:t>(0</w:t>
      </w:r>
      <w:r w:rsidR="00576717">
        <w:rPr>
          <w:lang w:val="en-GB"/>
        </w:rPr>
        <w:t>60) reflections</w:t>
      </w:r>
      <w:r w:rsidR="00E777A9">
        <w:rPr>
          <w:lang w:val="en-GB"/>
        </w:rPr>
        <w:t xml:space="preserve"> for clay minerals,</w:t>
      </w:r>
      <w:r w:rsidR="00D37756">
        <w:rPr>
          <w:lang w:val="en-GB"/>
        </w:rPr>
        <w:t xml:space="preserve"> </w:t>
      </w:r>
      <w:r w:rsidR="00D63615">
        <w:rPr>
          <w:lang w:val="en-GB"/>
        </w:rPr>
        <w:t xml:space="preserve">therefore </w:t>
      </w:r>
      <w:r w:rsidR="00D37756">
        <w:rPr>
          <w:lang w:val="en-GB"/>
        </w:rPr>
        <w:t>need to be identified</w:t>
      </w:r>
      <w:r w:rsidR="00611905">
        <w:rPr>
          <w:lang w:val="en-GB"/>
        </w:rPr>
        <w:t xml:space="preserve"> and calibrated for quantification purposes.</w:t>
      </w:r>
      <w:r w:rsidR="004F073F">
        <w:rPr>
          <w:lang w:val="en-GB"/>
        </w:rPr>
        <w:t xml:space="preserve"> The accuracy of si</w:t>
      </w:r>
      <w:r w:rsidR="0034133D">
        <w:rPr>
          <w:lang w:val="en-GB"/>
        </w:rPr>
        <w:t xml:space="preserve">ngle reflection methods </w:t>
      </w:r>
      <w:r w:rsidR="004F073F">
        <w:rPr>
          <w:lang w:val="en-GB"/>
        </w:rPr>
        <w:t xml:space="preserve">can </w:t>
      </w:r>
      <w:r w:rsidR="00C02481">
        <w:rPr>
          <w:lang w:val="en-GB"/>
        </w:rPr>
        <w:t>suffer significantly</w:t>
      </w:r>
      <w:r w:rsidR="00130422">
        <w:rPr>
          <w:lang w:val="en-GB"/>
        </w:rPr>
        <w:t xml:space="preserve"> </w:t>
      </w:r>
      <w:r w:rsidR="00C02481">
        <w:rPr>
          <w:lang w:val="en-GB"/>
        </w:rPr>
        <w:t>from</w:t>
      </w:r>
      <w:r w:rsidR="00130422">
        <w:rPr>
          <w:lang w:val="en-GB"/>
        </w:rPr>
        <w:t xml:space="preserve"> peak overlap issues. </w:t>
      </w:r>
      <w:r w:rsidR="004F073F">
        <w:rPr>
          <w:lang w:val="en-GB"/>
        </w:rPr>
        <w:t xml:space="preserve">This can be, to some extent, resolved by computationally fitting the whole </w:t>
      </w:r>
      <w:r w:rsidR="00A67B47">
        <w:rPr>
          <w:lang w:val="en-GB"/>
        </w:rPr>
        <w:t xml:space="preserve">observed </w:t>
      </w:r>
      <w:r w:rsidR="004F073F">
        <w:rPr>
          <w:lang w:val="en-GB"/>
        </w:rPr>
        <w:t>pattern.</w:t>
      </w:r>
    </w:p>
    <w:p w14:paraId="0F5CDC01" w14:textId="77777777" w:rsidR="004F073F" w:rsidRDefault="004F073F" w:rsidP="00A733D0">
      <w:pPr>
        <w:rPr>
          <w:lang w:val="en-GB"/>
        </w:rPr>
      </w:pPr>
    </w:p>
    <w:p w14:paraId="7B1DEBFC" w14:textId="760D4A06" w:rsidR="00A67B47" w:rsidRDefault="00962529" w:rsidP="00A733D0">
      <w:pPr>
        <w:rPr>
          <w:lang w:val="en-GB"/>
        </w:rPr>
      </w:pPr>
      <w:r>
        <w:rPr>
          <w:lang w:val="en-GB"/>
        </w:rPr>
        <w:t xml:space="preserve">When it comes to whole </w:t>
      </w:r>
      <w:r w:rsidR="00712D86">
        <w:rPr>
          <w:lang w:val="en-GB"/>
        </w:rPr>
        <w:t xml:space="preserve">pattern </w:t>
      </w:r>
      <w:r w:rsidR="00BF26C5">
        <w:rPr>
          <w:lang w:val="en-GB"/>
        </w:rPr>
        <w:t xml:space="preserve">analysis, again two </w:t>
      </w:r>
      <w:r w:rsidR="00CD0266">
        <w:rPr>
          <w:lang w:val="en-GB"/>
        </w:rPr>
        <w:t xml:space="preserve">approaches are distinguished. </w:t>
      </w:r>
      <w:r w:rsidR="00A67B47">
        <w:rPr>
          <w:lang w:val="en-GB"/>
        </w:rPr>
        <w:t>In o</w:t>
      </w:r>
      <w:r w:rsidR="00800ADF">
        <w:rPr>
          <w:lang w:val="en-GB"/>
        </w:rPr>
        <w:t xml:space="preserve">ne approach, </w:t>
      </w:r>
      <w:r w:rsidR="00C0138B">
        <w:rPr>
          <w:lang w:val="en-GB"/>
        </w:rPr>
        <w:t>de</w:t>
      </w:r>
      <w:r w:rsidR="005B1A33">
        <w:rPr>
          <w:lang w:val="en-GB"/>
        </w:rPr>
        <w:t>sig</w:t>
      </w:r>
      <w:r w:rsidR="00A93559">
        <w:rPr>
          <w:lang w:val="en-GB"/>
        </w:rPr>
        <w:t>n</w:t>
      </w:r>
      <w:r w:rsidR="005B1A33">
        <w:rPr>
          <w:lang w:val="en-GB"/>
        </w:rPr>
        <w:t>ated</w:t>
      </w:r>
      <w:r w:rsidR="00C0138B">
        <w:rPr>
          <w:lang w:val="en-GB"/>
        </w:rPr>
        <w:t xml:space="preserve"> as “full pattern summation”, the </w:t>
      </w:r>
      <w:r w:rsidR="00891605">
        <w:rPr>
          <w:lang w:val="en-GB"/>
        </w:rPr>
        <w:t xml:space="preserve">pattern is fitted by </w:t>
      </w:r>
      <w:r w:rsidR="006D53B2">
        <w:rPr>
          <w:lang w:val="en-GB"/>
        </w:rPr>
        <w:t>combining</w:t>
      </w:r>
      <w:r w:rsidR="00571A2E">
        <w:rPr>
          <w:lang w:val="en-GB"/>
        </w:rPr>
        <w:t xml:space="preserve"> </w:t>
      </w:r>
      <w:r w:rsidR="00FF1462">
        <w:rPr>
          <w:lang w:val="en-GB"/>
        </w:rPr>
        <w:t xml:space="preserve">measurements of </w:t>
      </w:r>
      <w:r w:rsidR="00571A2E">
        <w:rPr>
          <w:lang w:val="en-GB"/>
        </w:rPr>
        <w:t xml:space="preserve">pure reference minerals </w:t>
      </w:r>
      <w:r w:rsidR="006D53B2">
        <w:rPr>
          <w:lang w:val="en-GB"/>
        </w:rPr>
        <w:t xml:space="preserve">that are </w:t>
      </w:r>
      <w:r w:rsidR="00571A2E">
        <w:rPr>
          <w:lang w:val="en-GB"/>
        </w:rPr>
        <w:t xml:space="preserve">pre-recorded </w:t>
      </w:r>
      <w:r w:rsidR="003F398A">
        <w:rPr>
          <w:lang w:val="en-GB"/>
        </w:rPr>
        <w:t>on</w:t>
      </w:r>
      <w:r w:rsidR="005B2072">
        <w:rPr>
          <w:lang w:val="en-GB"/>
        </w:rPr>
        <w:t xml:space="preserve"> the same </w:t>
      </w:r>
      <w:r w:rsidR="003F398A">
        <w:rPr>
          <w:lang w:val="en-GB"/>
        </w:rPr>
        <w:t>XRD in</w:t>
      </w:r>
      <w:r w:rsidR="005B2072">
        <w:rPr>
          <w:lang w:val="en-GB"/>
        </w:rPr>
        <w:t>strument</w:t>
      </w:r>
      <w:r w:rsidR="00C00A15">
        <w:rPr>
          <w:lang w:val="en-GB"/>
        </w:rPr>
        <w:t xml:space="preserve"> </w:t>
      </w:r>
      <w:r w:rsidR="00D10B65">
        <w:rPr>
          <w:lang w:val="en-GB"/>
        </w:rPr>
        <w:fldChar w:fldCharType="begin"/>
      </w:r>
      <w:r w:rsidR="000F64E1">
        <w:rPr>
          <w:lang w:val="en-GB"/>
        </w:rPr>
        <w:instrText xml:space="preserve"> ADDIN EN.CITE &lt;EndNote&gt;&lt;Cite&gt;&lt;Author&gt;Bish&lt;/Author&gt;&lt;Year&gt;1988&lt;/Year&gt;&lt;RecNum&gt;6675&lt;/RecNum&gt;&lt;DisplayText&gt;[48]&lt;/DisplayText&gt;&lt;record&gt;&lt;rec-number&gt;6675&lt;/rec-number&gt;&lt;foreign-keys&gt;&lt;key app="EN" db-id="tezsep50i2xrekerdsqpv0roar2sepdwt9tp" timestamp="1620127799" guid="9ab3db3f-67bb-45b2-9332-a5c7716d40f0"&gt;6675&lt;/key&gt;&lt;/foreign-keys&gt;&lt;ref-type name="Journal Article"&gt;17&lt;/ref-type&gt;&lt;contributors&gt;&lt;authors&gt;&lt;author&gt;Bish, D_ L&lt;/author&gt;&lt;author&gt;Howard, SA&lt;/author&gt;&lt;/authors&gt;&lt;/contributors&gt;&lt;titles&gt;&lt;title&gt;Quantitative phase analysis using the Rietveld method&lt;/title&gt;&lt;secondary-title&gt;Journal of Applied Crystallography&lt;/secondary-title&gt;&lt;/titles&gt;&lt;periodical&gt;&lt;full-title&gt;Journal of Applied Crystallography&lt;/full-title&gt;&lt;/periodical&gt;&lt;pages&gt;86-91&lt;/pages&gt;&lt;volume&gt;21&lt;/volume&gt;&lt;number&gt;2&lt;/number&gt;&lt;dates&gt;&lt;year&gt;1988&lt;/year&gt;&lt;/dates&gt;&lt;isbn&gt;1600-5767&lt;/isbn&gt;&lt;urls&gt;&lt;/urls&gt;&lt;/record&gt;&lt;/Cite&gt;&lt;/EndNote&gt;</w:instrText>
      </w:r>
      <w:r w:rsidR="00D10B65">
        <w:rPr>
          <w:lang w:val="en-GB"/>
        </w:rPr>
        <w:fldChar w:fldCharType="separate"/>
      </w:r>
      <w:r w:rsidR="000F64E1">
        <w:rPr>
          <w:noProof/>
          <w:lang w:val="en-GB"/>
        </w:rPr>
        <w:t>[48]</w:t>
      </w:r>
      <w:r w:rsidR="00D10B65">
        <w:rPr>
          <w:lang w:val="en-GB"/>
        </w:rPr>
        <w:fldChar w:fldCharType="end"/>
      </w:r>
      <w:r w:rsidR="005B2072">
        <w:rPr>
          <w:lang w:val="en-GB"/>
        </w:rPr>
        <w:t>.</w:t>
      </w:r>
      <w:r w:rsidR="003F398A">
        <w:rPr>
          <w:lang w:val="en-GB"/>
        </w:rPr>
        <w:t xml:space="preserve"> </w:t>
      </w:r>
      <w:r w:rsidR="00B86F33">
        <w:rPr>
          <w:lang w:val="en-GB"/>
        </w:rPr>
        <w:t xml:space="preserve">The scaling factors for each </w:t>
      </w:r>
      <w:r w:rsidR="00EC4020">
        <w:rPr>
          <w:lang w:val="en-GB"/>
        </w:rPr>
        <w:t>mineral</w:t>
      </w:r>
      <w:r w:rsidR="00B86F33">
        <w:rPr>
          <w:lang w:val="en-GB"/>
        </w:rPr>
        <w:t xml:space="preserve"> are then</w:t>
      </w:r>
      <w:r w:rsidR="00EC4020">
        <w:rPr>
          <w:lang w:val="en-GB"/>
        </w:rPr>
        <w:t xml:space="preserve"> recalculated</w:t>
      </w:r>
      <w:r w:rsidR="00D36A96">
        <w:rPr>
          <w:lang w:val="en-GB"/>
        </w:rPr>
        <w:t xml:space="preserve"> </w:t>
      </w:r>
      <w:r w:rsidR="00EC4020">
        <w:rPr>
          <w:lang w:val="en-GB"/>
        </w:rPr>
        <w:t>to</w:t>
      </w:r>
      <w:r w:rsidR="00D36A96">
        <w:rPr>
          <w:lang w:val="en-GB"/>
        </w:rPr>
        <w:t xml:space="preserve"> </w:t>
      </w:r>
      <w:r w:rsidR="006303B7">
        <w:rPr>
          <w:lang w:val="en-GB"/>
        </w:rPr>
        <w:t>mass</w:t>
      </w:r>
      <w:r w:rsidR="00D36A96">
        <w:rPr>
          <w:lang w:val="en-GB"/>
        </w:rPr>
        <w:t xml:space="preserve"> fractions</w:t>
      </w:r>
      <w:r w:rsidR="00EC4020">
        <w:rPr>
          <w:lang w:val="en-GB"/>
        </w:rPr>
        <w:t xml:space="preserve"> using pre-determined conversion factors</w:t>
      </w:r>
      <w:r w:rsidR="00D36A96">
        <w:rPr>
          <w:lang w:val="en-GB"/>
        </w:rPr>
        <w:t xml:space="preserve">, </w:t>
      </w:r>
      <w:r w:rsidR="00F031BD">
        <w:rPr>
          <w:lang w:val="en-GB"/>
        </w:rPr>
        <w:t>in similar ways as for single-line reflections</w:t>
      </w:r>
      <w:r w:rsidR="00A67B47">
        <w:rPr>
          <w:lang w:val="en-GB"/>
        </w:rPr>
        <w:t xml:space="preserve"> </w:t>
      </w:r>
      <w:r w:rsidR="00A67B47">
        <w:rPr>
          <w:lang w:val="en-GB"/>
        </w:rPr>
        <w:fldChar w:fldCharType="begin"/>
      </w:r>
      <w:r w:rsidR="00A67B47">
        <w:rPr>
          <w:lang w:val="en-GB"/>
        </w:rPr>
        <w:instrText xml:space="preserve"> ADDIN EN.CITE &lt;EndNote&gt;&lt;Cite&gt;&lt;Author&gt;Omotoso&lt;/Author&gt;&lt;Year&gt;2006&lt;/Year&gt;&lt;RecNum&gt;6665&lt;/RecNum&gt;&lt;DisplayText&gt;[10]&lt;/DisplayText&gt;&lt;record&gt;&lt;rec-number&gt;6665&lt;/rec-number&gt;&lt;foreign-keys&gt;&lt;key app="EN" db-id="tezsep50i2xrekerdsqpv0roar2sepdwt9tp" timestamp="1620124146" guid="d052bd2c-9727-4b99-b07e-5913d33d7b3a"&gt;6665&lt;/key&gt;&lt;/foreign-keys&gt;&lt;ref-type name="Journal Article"&gt;17&lt;/ref-type&gt;&lt;contributors&gt;&lt;authors&gt;&lt;author&gt;Omotoso, Oladipo&lt;/author&gt;&lt;author&gt;McCarty, Douglas K&lt;/author&gt;&lt;author&gt;Hillier, Stephen&lt;/author&gt;&lt;author&gt;Kleeberg, Reinhard&lt;/author&gt;&lt;/authors&gt;&lt;/contributors&gt;&lt;titles&gt;&lt;title&gt;Some successful approaches to quantitative mineral analysis as revealed by the 3rd Reynolds Cup contest&lt;/title&gt;&lt;secondary-title&gt;Clays and Clay Minerals&lt;/secondary-title&gt;&lt;/titles&gt;&lt;periodical&gt;&lt;full-title&gt;Clays and Clay Minerals&lt;/full-title&gt;&lt;/periodical&gt;&lt;pages&gt;748-760&lt;/pages&gt;&lt;volume&gt;54&lt;/volume&gt;&lt;number&gt;6&lt;/number&gt;&lt;dates&gt;&lt;year&gt;2006&lt;/year&gt;&lt;/dates&gt;&lt;isbn&gt;0009-8604&lt;/isbn&gt;&lt;urls&gt;&lt;/urls&gt;&lt;/record&gt;&lt;/Cite&gt;&lt;/EndNote&gt;</w:instrText>
      </w:r>
      <w:r w:rsidR="00A67B47">
        <w:rPr>
          <w:lang w:val="en-GB"/>
        </w:rPr>
        <w:fldChar w:fldCharType="separate"/>
      </w:r>
      <w:r w:rsidR="00A67B47">
        <w:rPr>
          <w:noProof/>
          <w:lang w:val="en-GB"/>
        </w:rPr>
        <w:t>[10]</w:t>
      </w:r>
      <w:r w:rsidR="00A67B47">
        <w:rPr>
          <w:lang w:val="en-GB"/>
        </w:rPr>
        <w:fldChar w:fldCharType="end"/>
      </w:r>
      <w:r w:rsidR="00A67B47">
        <w:rPr>
          <w:lang w:val="en-GB"/>
        </w:rPr>
        <w:t>.</w:t>
      </w:r>
      <w:r w:rsidR="00A67B47" w:rsidRPr="00A67B47">
        <w:rPr>
          <w:lang w:val="en-GB"/>
        </w:rPr>
        <w:t xml:space="preserve"> </w:t>
      </w:r>
      <w:r w:rsidR="004D2795">
        <w:rPr>
          <w:lang w:val="en-GB"/>
        </w:rPr>
        <w:t>The advantage of full pattern summation methods is that there is no need to know the crystal structure of the clay mineral of interest. This can be advantageous in case of highly variable and defective clay structures such as mixed-layer clay minerals or smectite</w:t>
      </w:r>
      <w:r w:rsidR="0017336A">
        <w:rPr>
          <w:lang w:val="en-GB"/>
        </w:rPr>
        <w:t>s</w:t>
      </w:r>
      <w:r w:rsidR="004D2795">
        <w:rPr>
          <w:lang w:val="en-GB"/>
        </w:rPr>
        <w:t>. The disadvantage is that pure or at least simple mixes of the mineral phase of interest need to be available and pre-recorded for each lab instrument t</w:t>
      </w:r>
      <w:r w:rsidR="00FC5689">
        <w:rPr>
          <w:lang w:val="en-GB"/>
        </w:rPr>
        <w:t>hat</w:t>
      </w:r>
      <w:r w:rsidR="004D2795">
        <w:rPr>
          <w:lang w:val="en-GB"/>
        </w:rPr>
        <w:t xml:space="preserve"> </w:t>
      </w:r>
      <w:r w:rsidR="00FC5689">
        <w:rPr>
          <w:lang w:val="en-GB"/>
        </w:rPr>
        <w:t>is</w:t>
      </w:r>
      <w:r w:rsidR="004D2795">
        <w:rPr>
          <w:lang w:val="en-GB"/>
        </w:rPr>
        <w:t xml:space="preserve"> used.</w:t>
      </w:r>
      <w:r w:rsidR="004D2795" w:rsidRPr="004D2795">
        <w:rPr>
          <w:lang w:val="en-GB"/>
        </w:rPr>
        <w:t xml:space="preserve"> </w:t>
      </w:r>
      <w:r w:rsidR="004D2795">
        <w:rPr>
          <w:lang w:val="en-GB"/>
        </w:rPr>
        <w:t xml:space="preserve">It is important to note that the accuracy of this approach strongly depends on the selection and availability of appropriate mineral standards </w:t>
      </w:r>
      <w:r w:rsidR="004D2795">
        <w:rPr>
          <w:lang w:val="en-GB"/>
        </w:rPr>
        <w:fldChar w:fldCharType="begin"/>
      </w:r>
      <w:r w:rsidR="000F64E1">
        <w:rPr>
          <w:lang w:val="en-GB"/>
        </w:rPr>
        <w:instrText xml:space="preserve"> ADDIN EN.CITE &lt;EndNote&gt;&lt;Cite&gt;&lt;Author&gt;Omotoso&lt;/Author&gt;&lt;Year&gt;2006&lt;/Year&gt;&lt;RecNum&gt;6665&lt;/RecNum&gt;&lt;DisplayText&gt;[10, 49]&lt;/DisplayText&gt;&lt;record&gt;&lt;rec-number&gt;6665&lt;/rec-number&gt;&lt;foreign-keys&gt;&lt;key app="EN" db-id="tezsep50i2xrekerdsqpv0roar2sepdwt9tp" timestamp="1620124146" guid="d052bd2c-9727-4b99-b07e-5913d33d7b3a"&gt;6665&lt;/key&gt;&lt;/foreign-keys&gt;&lt;ref-type name="Journal Article"&gt;17&lt;/ref-type&gt;&lt;contributors&gt;&lt;authors&gt;&lt;author&gt;Omotoso, Oladipo&lt;/author&gt;&lt;author&gt;McCarty, Douglas K&lt;/author&gt;&lt;author&gt;Hillier, Stephen&lt;/author&gt;&lt;author&gt;Kleeberg, Reinhard&lt;/author&gt;&lt;/authors&gt;&lt;/contributors&gt;&lt;titles&gt;&lt;title&gt;Some successful approaches to quantitative mineral analysis as revealed by the 3rd Reynolds Cup contest&lt;/title&gt;&lt;secondary-title&gt;Clays and Clay Minerals&lt;/secondary-title&gt;&lt;/titles&gt;&lt;periodical&gt;&lt;full-title&gt;Clays and Clay Minerals&lt;/full-title&gt;&lt;/periodical&gt;&lt;pages&gt;748-760&lt;/pages&gt;&lt;volume&gt;54&lt;/volume&gt;&lt;number&gt;6&lt;/number&gt;&lt;dates&gt;&lt;year&gt;2006&lt;/year&gt;&lt;/dates&gt;&lt;isbn&gt;0009-8604&lt;/isbn&gt;&lt;urls&gt;&lt;/urls&gt;&lt;/record&gt;&lt;/Cite&gt;&lt;Cite&gt;&lt;Author&gt;Butler&lt;/Author&gt;&lt;Year&gt;2021&lt;/Year&gt;&lt;RecNum&gt;6667&lt;/RecNum&gt;&lt;record&gt;&lt;rec-number&gt;6667&lt;/rec-number&gt;&lt;foreign-keys&gt;&lt;key app="EN" db-id="tezsep50i2xrekerdsqpv0roar2sepdwt9tp" timestamp="1620124193" guid="da7c2832-0233-4e80-91d3-fa2d4d33147f"&gt;6667&lt;/key&gt;&lt;/foreign-keys&gt;&lt;ref-type name="Journal Article"&gt;17&lt;/ref-type&gt;&lt;contributors&gt;&lt;authors&gt;&lt;author&gt;Butler, Benjamin M&lt;/author&gt;&lt;author&gt;Hillier, Stephen&lt;/author&gt;&lt;/authors&gt;&lt;/contributors&gt;&lt;titles&gt;&lt;title&gt;Automated full-pattern summation of X-ray powder diffraction data for high-throughput quantification of clay-bearing mixtures&lt;/title&gt;&lt;secondary-title&gt;Clays and Clay Minerals&lt;/secondary-title&gt;&lt;/titles&gt;&lt;periodical&gt;&lt;full-title&gt;Clays and Clay Minerals&lt;/full-title&gt;&lt;/periodical&gt;&lt;pages&gt;1-14&lt;/pages&gt;&lt;dates&gt;&lt;year&gt;2021&lt;/year&gt;&lt;/dates&gt;&lt;isbn&gt;1552-8367&lt;/isbn&gt;&lt;urls&gt;&lt;/urls&gt;&lt;/record&gt;&lt;/Cite&gt;&lt;/EndNote&gt;</w:instrText>
      </w:r>
      <w:r w:rsidR="004D2795">
        <w:rPr>
          <w:lang w:val="en-GB"/>
        </w:rPr>
        <w:fldChar w:fldCharType="separate"/>
      </w:r>
      <w:r w:rsidR="000F64E1">
        <w:rPr>
          <w:noProof/>
          <w:lang w:val="en-GB"/>
        </w:rPr>
        <w:t>[10, 49]</w:t>
      </w:r>
      <w:r w:rsidR="004D2795">
        <w:rPr>
          <w:lang w:val="en-GB"/>
        </w:rPr>
        <w:fldChar w:fldCharType="end"/>
      </w:r>
      <w:r w:rsidR="004D2795">
        <w:rPr>
          <w:lang w:val="en-GB"/>
        </w:rPr>
        <w:t>.</w:t>
      </w:r>
      <w:r w:rsidR="00447FCA">
        <w:rPr>
          <w:lang w:val="en-GB"/>
        </w:rPr>
        <w:t xml:space="preserve"> </w:t>
      </w:r>
      <w:r w:rsidR="00EE5F89">
        <w:rPr>
          <w:lang w:val="en-GB"/>
        </w:rPr>
        <w:t>Examples of s</w:t>
      </w:r>
      <w:r w:rsidR="00B965EE">
        <w:rPr>
          <w:lang w:val="en-GB"/>
        </w:rPr>
        <w:t>oftware</w:t>
      </w:r>
      <w:r w:rsidR="00133098">
        <w:rPr>
          <w:lang w:val="en-GB"/>
        </w:rPr>
        <w:t xml:space="preserve"> packages</w:t>
      </w:r>
      <w:r w:rsidR="00B965EE">
        <w:rPr>
          <w:lang w:val="en-GB"/>
        </w:rPr>
        <w:t xml:space="preserve"> implementing the full pattern summation </w:t>
      </w:r>
      <w:r w:rsidR="00133098">
        <w:rPr>
          <w:lang w:val="en-GB"/>
        </w:rPr>
        <w:t xml:space="preserve">approach for clay analysis </w:t>
      </w:r>
      <w:r w:rsidR="00EE5F89">
        <w:rPr>
          <w:lang w:val="en-GB"/>
        </w:rPr>
        <w:t xml:space="preserve">include </w:t>
      </w:r>
      <w:r w:rsidR="00133098">
        <w:rPr>
          <w:lang w:val="en-GB"/>
        </w:rPr>
        <w:t>FULLPAT</w:t>
      </w:r>
      <w:r w:rsidR="001857E5">
        <w:rPr>
          <w:lang w:val="en-GB"/>
        </w:rPr>
        <w:t xml:space="preserve"> </w:t>
      </w:r>
      <w:r w:rsidR="000435D9">
        <w:rPr>
          <w:lang w:val="en-GB"/>
        </w:rPr>
        <w:fldChar w:fldCharType="begin"/>
      </w:r>
      <w:r w:rsidR="000F64E1">
        <w:rPr>
          <w:lang w:val="en-GB"/>
        </w:rPr>
        <w:instrText xml:space="preserve"> ADDIN EN.CITE &lt;EndNote&gt;&lt;Cite&gt;&lt;Author&gt;Chipera&lt;/Author&gt;&lt;Year&gt;2002&lt;/Year&gt;&lt;RecNum&gt;6674&lt;/RecNum&gt;&lt;DisplayText&gt;[50]&lt;/DisplayText&gt;&lt;record&gt;&lt;rec-number&gt;6674&lt;/rec-number&gt;&lt;foreign-keys&gt;&lt;key app="EN" db-id="tezsep50i2xrekerdsqpv0roar2sepdwt9tp" timestamp="1620127745" guid="b44b5b8b-8d60-44a3-b67e-ccf7b111bf26"&gt;6674&lt;/key&gt;&lt;/foreign-keys&gt;&lt;ref-type name="Journal Article"&gt;17&lt;/ref-type&gt;&lt;contributors&gt;&lt;authors&gt;&lt;author&gt;Chipera, Steve J&lt;/author&gt;&lt;author&gt;Bish, David L&lt;/author&gt;&lt;/authors&gt;&lt;/contributors&gt;&lt;titles&gt;&lt;title&gt;FULLPAT: a full-pattern quantitative analysis program for X-ray powder diffraction using measured and calculated patterns&lt;/title&gt;&lt;secondary-title&gt;Journal of Applied Crystallography&lt;/secondary-title&gt;&lt;/titles&gt;&lt;periodical&gt;&lt;full-title&gt;Journal of Applied Crystallography&lt;/full-title&gt;&lt;/periodical&gt;&lt;pages&gt;744-749&lt;/pages&gt;&lt;volume&gt;35&lt;/volume&gt;&lt;number&gt;6&lt;/number&gt;&lt;dates&gt;&lt;year&gt;2002&lt;/year&gt;&lt;/dates&gt;&lt;isbn&gt;0021-8898&lt;/isbn&gt;&lt;urls&gt;&lt;/urls&gt;&lt;/record&gt;&lt;/Cite&gt;&lt;/EndNote&gt;</w:instrText>
      </w:r>
      <w:r w:rsidR="000435D9">
        <w:rPr>
          <w:lang w:val="en-GB"/>
        </w:rPr>
        <w:fldChar w:fldCharType="separate"/>
      </w:r>
      <w:r w:rsidR="000F64E1">
        <w:rPr>
          <w:noProof/>
          <w:lang w:val="en-GB"/>
        </w:rPr>
        <w:t>[50]</w:t>
      </w:r>
      <w:r w:rsidR="000435D9">
        <w:rPr>
          <w:lang w:val="en-GB"/>
        </w:rPr>
        <w:fldChar w:fldCharType="end"/>
      </w:r>
      <w:r w:rsidR="00133098">
        <w:rPr>
          <w:lang w:val="en-GB"/>
        </w:rPr>
        <w:t>, QUANTA®</w:t>
      </w:r>
      <w:r w:rsidR="00162788">
        <w:rPr>
          <w:lang w:val="en-GB"/>
        </w:rPr>
        <w:t xml:space="preserve"> </w:t>
      </w:r>
      <w:r w:rsidR="001857E5">
        <w:rPr>
          <w:lang w:val="en-GB"/>
        </w:rPr>
        <w:fldChar w:fldCharType="begin"/>
      </w:r>
      <w:r w:rsidR="000F64E1">
        <w:rPr>
          <w:lang w:val="en-GB"/>
        </w:rPr>
        <w:instrText xml:space="preserve"> ADDIN EN.CITE &lt;EndNote&gt;&lt;Cite&gt;&lt;Author&gt;Mystkowski&lt;/Author&gt;&lt;Year&gt;2002&lt;/Year&gt;&lt;RecNum&gt;6673&lt;/RecNum&gt;&lt;DisplayText&gt;[51]&lt;/DisplayText&gt;&lt;record&gt;&lt;rec-number&gt;6673&lt;/rec-number&gt;&lt;foreign-keys&gt;&lt;key app="EN" db-id="tezsep50i2xrekerdsqpv0roar2sepdwt9tp" timestamp="1620127692" guid="d680c930-d7b9-4d28-a97a-7e9e31bcb88a"&gt;6673&lt;/key&gt;&lt;/foreign-keys&gt;&lt;ref-type name="Conference Proceedings"&gt;10&lt;/ref-type&gt;&lt;contributors&gt;&lt;authors&gt;&lt;author&gt;Mystkowski, K&lt;/author&gt;&lt;author&gt;Srodon, J&lt;/author&gt;&lt;author&gt;McCarty, DK&lt;/author&gt;&lt;/authors&gt;&lt;/contributors&gt;&lt;titles&gt;&lt;title&gt;Application of evolutionary programming to automatic XRD quantitative analysis of clay-bearing rocks&lt;/title&gt;&lt;secondary-title&gt;The Clay Minerals Society 39th Annual Meeting, Boulder, Colorado, Abstracts with Programs&lt;/secondary-title&gt;&lt;/titles&gt;&lt;dates&gt;&lt;year&gt;2002&lt;/year&gt;&lt;/dates&gt;&lt;urls&gt;&lt;/urls&gt;&lt;/record&gt;&lt;/Cite&gt;&lt;/EndNote&gt;</w:instrText>
      </w:r>
      <w:r w:rsidR="001857E5">
        <w:rPr>
          <w:lang w:val="en-GB"/>
        </w:rPr>
        <w:fldChar w:fldCharType="separate"/>
      </w:r>
      <w:r w:rsidR="000F64E1">
        <w:rPr>
          <w:noProof/>
          <w:lang w:val="en-GB"/>
        </w:rPr>
        <w:t>[51]</w:t>
      </w:r>
      <w:r w:rsidR="001857E5">
        <w:rPr>
          <w:lang w:val="en-GB"/>
        </w:rPr>
        <w:fldChar w:fldCharType="end"/>
      </w:r>
      <w:r w:rsidR="00133098">
        <w:rPr>
          <w:lang w:val="en-GB"/>
        </w:rPr>
        <w:t xml:space="preserve">, </w:t>
      </w:r>
      <w:r w:rsidR="00055059">
        <w:rPr>
          <w:lang w:val="en-GB"/>
        </w:rPr>
        <w:t>RockJock</w:t>
      </w:r>
      <w:r w:rsidR="00162788">
        <w:rPr>
          <w:lang w:val="en-GB"/>
        </w:rPr>
        <w:t xml:space="preserve"> </w:t>
      </w:r>
      <w:r w:rsidR="00162788">
        <w:rPr>
          <w:lang w:val="en-GB"/>
        </w:rPr>
        <w:fldChar w:fldCharType="begin"/>
      </w:r>
      <w:r w:rsidR="000F64E1">
        <w:rPr>
          <w:lang w:val="en-GB"/>
        </w:rPr>
        <w:instrText xml:space="preserve"> ADDIN EN.CITE &lt;EndNote&gt;&lt;Cite&gt;&lt;Author&gt;Eberl&lt;/Author&gt;&lt;Year&gt;2003&lt;/Year&gt;&lt;RecNum&gt;6672&lt;/RecNum&gt;&lt;DisplayText&gt;[52]&lt;/DisplayText&gt;&lt;record&gt;&lt;rec-number&gt;6672&lt;/rec-number&gt;&lt;foreign-keys&gt;&lt;key app="EN" db-id="tezsep50i2xrekerdsqpv0roar2sepdwt9tp" timestamp="1620127644" guid="72958fb4-363a-4a84-bc61-fe2aef3fc551"&gt;6672&lt;/key&gt;&lt;/foreign-keys&gt;&lt;ref-type name="Report"&gt;27&lt;/ref-type&gt;&lt;contributors&gt;&lt;authors&gt;&lt;author&gt;Eberl, DD&lt;/author&gt;&lt;/authors&gt;&lt;/contributors&gt;&lt;titles&gt;&lt;title&gt;User guide to RockJock-A program for determining quantitative mineralogy from X-ray diffraction data&lt;/title&gt;&lt;/titles&gt;&lt;dates&gt;&lt;year&gt;2003&lt;/year&gt;&lt;/dates&gt;&lt;publisher&gt;US Geological Survey&lt;/publisher&gt;&lt;isbn&gt;2331-1258&lt;/isbn&gt;&lt;urls&gt;&lt;/urls&gt;&lt;/record&gt;&lt;/Cite&gt;&lt;/EndNote&gt;</w:instrText>
      </w:r>
      <w:r w:rsidR="00162788">
        <w:rPr>
          <w:lang w:val="en-GB"/>
        </w:rPr>
        <w:fldChar w:fldCharType="separate"/>
      </w:r>
      <w:r w:rsidR="000F64E1">
        <w:rPr>
          <w:noProof/>
          <w:lang w:val="en-GB"/>
        </w:rPr>
        <w:t>[52]</w:t>
      </w:r>
      <w:r w:rsidR="00162788">
        <w:rPr>
          <w:lang w:val="en-GB"/>
        </w:rPr>
        <w:fldChar w:fldCharType="end"/>
      </w:r>
      <w:r w:rsidR="00055059">
        <w:rPr>
          <w:lang w:val="en-GB"/>
        </w:rPr>
        <w:t xml:space="preserve">, and PowdR </w:t>
      </w:r>
      <w:r w:rsidR="00624E29">
        <w:rPr>
          <w:lang w:val="en-GB"/>
        </w:rPr>
        <w:fldChar w:fldCharType="begin"/>
      </w:r>
      <w:r w:rsidR="000F64E1">
        <w:rPr>
          <w:lang w:val="en-GB"/>
        </w:rPr>
        <w:instrText xml:space="preserve"> ADDIN EN.CITE &lt;EndNote&gt;&lt;Cite&gt;&lt;Author&gt;Butler&lt;/Author&gt;&lt;Year&gt;2020&lt;/Year&gt;&lt;RecNum&gt;6670&lt;/RecNum&gt;&lt;DisplayText&gt;[53, 54]&lt;/DisplayText&gt;&lt;record&gt;&lt;rec-number&gt;6670&lt;/rec-number&gt;&lt;foreign-keys&gt;&lt;key app="EN" db-id="tezsep50i2xrekerdsqpv0roar2sepdwt9tp" timestamp="1620127480" guid="221ba3e1-0fce-4b84-b8b7-4127cb895104"&gt;6670&lt;/key&gt;&lt;/foreign-keys&gt;&lt;ref-type name="Computer Program"&gt;9&lt;/ref-type&gt;&lt;contributors&gt;&lt;authors&gt;&lt;author&gt;Butler, Benjamin&lt;/author&gt;&lt;author&gt;Hillier, S&lt;/author&gt;&lt;/authors&gt;&lt;/contributors&gt;&lt;titles&gt;&lt;title&gt;powdR: Full Pattern Summation of X-Ray Powder Diffraction Data&lt;/title&gt;&lt;secondary-title&gt;R package version&lt;/secondary-title&gt;&lt;/titles&gt;&lt;periodical&gt;&lt;full-title&gt;R package version&lt;/full-title&gt;&lt;/periodical&gt;&lt;volume&gt;1&lt;/volume&gt;&lt;number&gt;1&lt;/number&gt;&lt;dates&gt;&lt;year&gt;2020&lt;/year&gt;&lt;/dates&gt;&lt;urls&gt;&lt;related-urls&gt;&lt;url&gt;https://CRAN.R-project.org/package=powdR&lt;/url&gt;&lt;/related-urls&gt;&lt;/urls&gt;&lt;/record&gt;&lt;/Cite&gt;&lt;Cite&gt;&lt;Author&gt;Butler&lt;/Author&gt;&lt;Year&gt;2021&lt;/Year&gt;&lt;RecNum&gt;6671&lt;/RecNum&gt;&lt;record&gt;&lt;rec-number&gt;6671&lt;/rec-number&gt;&lt;foreign-keys&gt;&lt;key app="EN" db-id="tezsep50i2xrekerdsqpv0roar2sepdwt9tp" timestamp="1620127513" guid="55877418-2949-4ae7-9d12-73a1ff030ade"&gt;6671&lt;/key&gt;&lt;/foreign-keys&gt;&lt;ref-type name="Journal Article"&gt;17&lt;/ref-type&gt;&lt;contributors&gt;&lt;authors&gt;&lt;author&gt;Butler, Benjamin M&lt;/author&gt;&lt;author&gt;Hillier, Stephen&lt;/author&gt;&lt;/authors&gt;&lt;/contributors&gt;&lt;titles&gt;&lt;title&gt;powdR: An R package for quantitative mineralogy using full pattern summation of X-ray powder diffraction data&lt;/title&gt;&lt;secondary-title&gt;Computers &amp;amp; Geosciences&lt;/secondary-title&gt;&lt;/titles&gt;&lt;periodical&gt;&lt;full-title&gt;Computers &amp;amp; Geosciences&lt;/full-title&gt;&lt;/periodical&gt;&lt;pages&gt;104662&lt;/pages&gt;&lt;volume&gt;147&lt;/volume&gt;&lt;dates&gt;&lt;year&gt;2021&lt;/year&gt;&lt;/dates&gt;&lt;isbn&gt;0098-3004&lt;/isbn&gt;&lt;urls&gt;&lt;/urls&gt;&lt;/record&gt;&lt;/Cite&gt;&lt;/EndNote&gt;</w:instrText>
      </w:r>
      <w:r w:rsidR="00624E29">
        <w:rPr>
          <w:lang w:val="en-GB"/>
        </w:rPr>
        <w:fldChar w:fldCharType="separate"/>
      </w:r>
      <w:r w:rsidR="000F64E1">
        <w:rPr>
          <w:noProof/>
          <w:lang w:val="en-GB"/>
        </w:rPr>
        <w:t>[53, 54]</w:t>
      </w:r>
      <w:r w:rsidR="00624E29">
        <w:rPr>
          <w:lang w:val="en-GB"/>
        </w:rPr>
        <w:fldChar w:fldCharType="end"/>
      </w:r>
      <w:r w:rsidR="00055059">
        <w:rPr>
          <w:lang w:val="en-GB"/>
        </w:rPr>
        <w:t>.</w:t>
      </w:r>
    </w:p>
    <w:p w14:paraId="50132DEF" w14:textId="6AD98490" w:rsidR="004F7D47" w:rsidRDefault="003F398A" w:rsidP="00A733D0">
      <w:pPr>
        <w:rPr>
          <w:lang w:val="en-GB"/>
        </w:rPr>
      </w:pPr>
      <w:r>
        <w:rPr>
          <w:lang w:val="en-GB"/>
        </w:rPr>
        <w:t xml:space="preserve">In the </w:t>
      </w:r>
      <w:r w:rsidR="00E02314">
        <w:rPr>
          <w:lang w:val="en-GB"/>
        </w:rPr>
        <w:t>alternative</w:t>
      </w:r>
      <w:r>
        <w:rPr>
          <w:lang w:val="en-GB"/>
        </w:rPr>
        <w:t xml:space="preserve"> approach, the </w:t>
      </w:r>
      <w:r w:rsidR="0062089A">
        <w:rPr>
          <w:lang w:val="en-GB"/>
        </w:rPr>
        <w:t xml:space="preserve">pattern is fitted </w:t>
      </w:r>
      <w:r w:rsidR="002423D8">
        <w:rPr>
          <w:lang w:val="en-GB"/>
        </w:rPr>
        <w:t>b</w:t>
      </w:r>
      <w:r w:rsidR="003A62BB">
        <w:rPr>
          <w:lang w:val="en-GB"/>
        </w:rPr>
        <w:t>y</w:t>
      </w:r>
      <w:r w:rsidR="002423D8">
        <w:rPr>
          <w:lang w:val="en-GB"/>
        </w:rPr>
        <w:t xml:space="preserve"> </w:t>
      </w:r>
      <w:r w:rsidR="003A62BB">
        <w:rPr>
          <w:lang w:val="en-GB"/>
        </w:rPr>
        <w:t xml:space="preserve">theoretically calculated diffraction </w:t>
      </w:r>
      <w:r w:rsidR="00847ED3">
        <w:rPr>
          <w:lang w:val="en-GB"/>
        </w:rPr>
        <w:t xml:space="preserve">patterns </w:t>
      </w:r>
      <w:r w:rsidR="00C049B3">
        <w:rPr>
          <w:lang w:val="en-GB"/>
        </w:rPr>
        <w:t>using</w:t>
      </w:r>
      <w:r w:rsidR="00EA1226">
        <w:rPr>
          <w:lang w:val="en-GB"/>
        </w:rPr>
        <w:t xml:space="preserve"> crystal structur</w:t>
      </w:r>
      <w:r w:rsidR="000E4AC0">
        <w:rPr>
          <w:lang w:val="en-GB"/>
        </w:rPr>
        <w:t>al</w:t>
      </w:r>
      <w:r w:rsidR="00EA1226">
        <w:rPr>
          <w:lang w:val="en-GB"/>
        </w:rPr>
        <w:t xml:space="preserve"> and textur</w:t>
      </w:r>
      <w:r w:rsidR="000E4AC0">
        <w:rPr>
          <w:lang w:val="en-GB"/>
        </w:rPr>
        <w:t>al</w:t>
      </w:r>
      <w:r w:rsidR="00EA1226">
        <w:rPr>
          <w:lang w:val="en-GB"/>
        </w:rPr>
        <w:t xml:space="preserve"> data </w:t>
      </w:r>
      <w:r w:rsidR="00C049B3">
        <w:rPr>
          <w:lang w:val="en-GB"/>
        </w:rPr>
        <w:t>in</w:t>
      </w:r>
      <w:r w:rsidR="00EA1226">
        <w:rPr>
          <w:lang w:val="en-GB"/>
        </w:rPr>
        <w:t xml:space="preserve"> the Rietveld method.</w:t>
      </w:r>
      <w:r w:rsidR="00CA101D">
        <w:rPr>
          <w:lang w:val="en-GB"/>
        </w:rPr>
        <w:t xml:space="preserve"> </w:t>
      </w:r>
      <w:r w:rsidR="005F4E7B">
        <w:rPr>
          <w:lang w:val="en-GB"/>
        </w:rPr>
        <w:t xml:space="preserve">Rietveld </w:t>
      </w:r>
      <w:r w:rsidR="005F5C6F">
        <w:rPr>
          <w:lang w:val="en-GB"/>
        </w:rPr>
        <w:t xml:space="preserve">quantification has as advantage that there is no need for building a library of pure reference </w:t>
      </w:r>
      <w:r w:rsidR="009F7A6F">
        <w:rPr>
          <w:lang w:val="en-GB"/>
        </w:rPr>
        <w:t>patterns as</w:t>
      </w:r>
      <w:r w:rsidR="00E02314">
        <w:rPr>
          <w:lang w:val="en-GB"/>
        </w:rPr>
        <w:t xml:space="preserve"> </w:t>
      </w:r>
      <w:r w:rsidR="00904EF6">
        <w:rPr>
          <w:lang w:val="en-GB"/>
        </w:rPr>
        <w:t>diffraction patterns are calculated direct</w:t>
      </w:r>
      <w:r w:rsidR="00FA7C17">
        <w:rPr>
          <w:lang w:val="en-GB"/>
        </w:rPr>
        <w:t>ly from crystallographic data</w:t>
      </w:r>
      <w:r w:rsidR="00280A07">
        <w:rPr>
          <w:lang w:val="en-GB"/>
        </w:rPr>
        <w:t xml:space="preserve"> and the diffractometer geometry</w:t>
      </w:r>
      <w:r w:rsidR="00270214">
        <w:rPr>
          <w:lang w:val="en-GB"/>
        </w:rPr>
        <w:t xml:space="preserve"> </w:t>
      </w:r>
      <w:r w:rsidR="004467B7">
        <w:rPr>
          <w:lang w:val="en-GB"/>
        </w:rPr>
        <w:fldChar w:fldCharType="begin"/>
      </w:r>
      <w:r w:rsidR="000F64E1">
        <w:rPr>
          <w:lang w:val="en-GB"/>
        </w:rPr>
        <w:instrText xml:space="preserve"> ADDIN EN.CITE &lt;EndNote&gt;&lt;Cite&gt;&lt;Author&gt;Rietveld&lt;/Author&gt;&lt;Year&gt;1969&lt;/Year&gt;&lt;RecNum&gt;6669&lt;/RecNum&gt;&lt;DisplayText&gt;[55]&lt;/DisplayText&gt;&lt;record&gt;&lt;rec-number&gt;6669&lt;/rec-number&gt;&lt;foreign-keys&gt;&lt;key app="EN" db-id="tezsep50i2xrekerdsqpv0roar2sepdwt9tp" timestamp="1620127208" guid="74b2251e-5363-4082-8664-58bb9d9443a9"&gt;6669&lt;/key&gt;&lt;/foreign-keys&gt;&lt;ref-type name="Journal Article"&gt;17&lt;/ref-type&gt;&lt;contributors&gt;&lt;authors&gt;&lt;author&gt;Rietveld, Hugo M&lt;/author&gt;&lt;/authors&gt;&lt;/contributors&gt;&lt;titles&gt;&lt;title&gt;A profile refinement method for nuclear and magnetic structures&lt;/title&gt;&lt;secondary-title&gt;Journal of applied Crystallography&lt;/secondary-title&gt;&lt;/titles&gt;&lt;periodical&gt;&lt;full-title&gt;Journal of Applied Crystallography&lt;/full-title&gt;&lt;/periodical&gt;&lt;pages&gt;65-71&lt;/pages&gt;&lt;volume&gt;2&lt;/volume&gt;&lt;number&gt;2&lt;/number&gt;&lt;dates&gt;&lt;year&gt;1969&lt;/year&gt;&lt;/dates&gt;&lt;isbn&gt;1600-5767&lt;/isbn&gt;&lt;urls&gt;&lt;/urls&gt;&lt;/record&gt;&lt;/Cite&gt;&lt;/EndNote&gt;</w:instrText>
      </w:r>
      <w:r w:rsidR="004467B7">
        <w:rPr>
          <w:lang w:val="en-GB"/>
        </w:rPr>
        <w:fldChar w:fldCharType="separate"/>
      </w:r>
      <w:r w:rsidR="000F64E1">
        <w:rPr>
          <w:noProof/>
          <w:lang w:val="en-GB"/>
        </w:rPr>
        <w:t>[55]</w:t>
      </w:r>
      <w:r w:rsidR="004467B7">
        <w:rPr>
          <w:lang w:val="en-GB"/>
        </w:rPr>
        <w:fldChar w:fldCharType="end"/>
      </w:r>
      <w:r w:rsidR="00280A07">
        <w:rPr>
          <w:lang w:val="en-GB"/>
        </w:rPr>
        <w:t>.</w:t>
      </w:r>
      <w:r w:rsidR="002D6B0C">
        <w:rPr>
          <w:lang w:val="en-GB"/>
        </w:rPr>
        <w:t xml:space="preserve"> </w:t>
      </w:r>
      <w:r w:rsidR="00C935DC">
        <w:rPr>
          <w:lang w:val="en-GB"/>
        </w:rPr>
        <w:t>The main d</w:t>
      </w:r>
      <w:r w:rsidR="00491AEA">
        <w:rPr>
          <w:lang w:val="en-GB"/>
        </w:rPr>
        <w:t>rawback</w:t>
      </w:r>
      <w:r w:rsidR="00C935DC">
        <w:rPr>
          <w:lang w:val="en-GB"/>
        </w:rPr>
        <w:t xml:space="preserve"> </w:t>
      </w:r>
      <w:r w:rsidR="0061308B">
        <w:rPr>
          <w:lang w:val="en-GB"/>
        </w:rPr>
        <w:t xml:space="preserve">of Rietveld </w:t>
      </w:r>
      <w:r w:rsidR="009E5A30">
        <w:rPr>
          <w:lang w:val="en-GB"/>
        </w:rPr>
        <w:t>based methods is that</w:t>
      </w:r>
      <w:r w:rsidR="009C3210">
        <w:rPr>
          <w:lang w:val="en-GB"/>
        </w:rPr>
        <w:t xml:space="preserve"> the</w:t>
      </w:r>
      <w:r w:rsidR="00366EB7">
        <w:rPr>
          <w:lang w:val="en-GB"/>
        </w:rPr>
        <w:t xml:space="preserve">y typically assume </w:t>
      </w:r>
      <w:r w:rsidR="00D9182A">
        <w:rPr>
          <w:lang w:val="en-GB"/>
        </w:rPr>
        <w:t xml:space="preserve">three dimensional periodicity, which is often not the case for </w:t>
      </w:r>
      <w:r w:rsidR="00964F1F">
        <w:rPr>
          <w:lang w:val="en-GB"/>
        </w:rPr>
        <w:t xml:space="preserve">clay minerals that show </w:t>
      </w:r>
      <w:r w:rsidR="00ED4ECA">
        <w:rPr>
          <w:lang w:val="en-GB"/>
        </w:rPr>
        <w:t xml:space="preserve">complex interstratification and defect </w:t>
      </w:r>
      <w:r w:rsidR="008F1107">
        <w:rPr>
          <w:lang w:val="en-GB"/>
        </w:rPr>
        <w:t>crystal</w:t>
      </w:r>
      <w:r w:rsidR="00ED4ECA">
        <w:rPr>
          <w:lang w:val="en-GB"/>
        </w:rPr>
        <w:t xml:space="preserve"> structures</w:t>
      </w:r>
      <w:r w:rsidR="008F1107">
        <w:rPr>
          <w:lang w:val="en-GB"/>
        </w:rPr>
        <w:t xml:space="preserve"> leading to strongly asymmetric peaks</w:t>
      </w:r>
      <w:r w:rsidR="00447FCA">
        <w:rPr>
          <w:lang w:val="en-GB"/>
        </w:rPr>
        <w:t xml:space="preserve"> </w:t>
      </w:r>
      <w:r w:rsidR="00447FCA">
        <w:rPr>
          <w:lang w:val="en-GB"/>
        </w:rPr>
        <w:fldChar w:fldCharType="begin"/>
      </w:r>
      <w:r w:rsidR="000F64E1">
        <w:rPr>
          <w:lang w:val="en-GB"/>
        </w:rPr>
        <w:instrText xml:space="preserve"> ADDIN EN.CITE &lt;EndNote&gt;&lt;Cite&gt;&lt;Author&gt;Ufer&lt;/Author&gt;&lt;Year&gt;2017&lt;/Year&gt;&lt;RecNum&gt;6668&lt;/RecNum&gt;&lt;DisplayText&gt;[56]&lt;/DisplayText&gt;&lt;record&gt;&lt;rec-number&gt;6668&lt;/rec-number&gt;&lt;foreign-keys&gt;&lt;key app="EN" db-id="tezsep50i2xrekerdsqpv0roar2sepdwt9tp" timestamp="1620124203" guid="1d639bc8-0bdc-4107-8117-321cb1160d4a"&gt;6668&lt;/key&gt;&lt;/foreign-keys&gt;&lt;ref-type name="Journal Article"&gt;17&lt;/ref-type&gt;&lt;contributors&gt;&lt;authors&gt;&lt;author&gt;Ufer, Kristian&lt;/author&gt;&lt;author&gt;Raven, Mark D&lt;/author&gt;&lt;/authors&gt;&lt;/contributors&gt;&lt;titles&gt;&lt;title&gt;Application of the Rietveld method in the Reynolds cup contest&lt;/title&gt;&lt;secondary-title&gt;Clays and Clay Minerals&lt;/secondary-title&gt;&lt;/titles&gt;&lt;periodical&gt;&lt;full-title&gt;Clays and Clay Minerals&lt;/full-title&gt;&lt;/periodical&gt;&lt;pages&gt;286-297&lt;/pages&gt;&lt;volume&gt;65&lt;/volume&gt;&lt;number&gt;4&lt;/number&gt;&lt;dates&gt;&lt;year&gt;2017&lt;/year&gt;&lt;/dates&gt;&lt;isbn&gt;0009-8604&lt;/isbn&gt;&lt;urls&gt;&lt;/urls&gt;&lt;/record&gt;&lt;/Cite&gt;&lt;/EndNote&gt;</w:instrText>
      </w:r>
      <w:r w:rsidR="00447FCA">
        <w:rPr>
          <w:lang w:val="en-GB"/>
        </w:rPr>
        <w:fldChar w:fldCharType="separate"/>
      </w:r>
      <w:r w:rsidR="000F64E1">
        <w:rPr>
          <w:noProof/>
          <w:lang w:val="en-GB"/>
        </w:rPr>
        <w:t>[56]</w:t>
      </w:r>
      <w:r w:rsidR="00447FCA">
        <w:rPr>
          <w:lang w:val="en-GB"/>
        </w:rPr>
        <w:fldChar w:fldCharType="end"/>
      </w:r>
      <w:r w:rsidR="001C36D8">
        <w:rPr>
          <w:lang w:val="en-GB"/>
        </w:rPr>
        <w:t>.</w:t>
      </w:r>
      <w:r w:rsidR="008F45CD">
        <w:rPr>
          <w:lang w:val="en-GB"/>
        </w:rPr>
        <w:t xml:space="preserve"> </w:t>
      </w:r>
      <w:r w:rsidR="00B45FB1">
        <w:rPr>
          <w:lang w:val="en-GB"/>
        </w:rPr>
        <w:t xml:space="preserve">Specific software </w:t>
      </w:r>
      <w:r w:rsidR="008F1107">
        <w:rPr>
          <w:lang w:val="en-GB"/>
        </w:rPr>
        <w:t>or</w:t>
      </w:r>
      <w:r w:rsidR="00AD7149">
        <w:rPr>
          <w:lang w:val="en-GB"/>
        </w:rPr>
        <w:t xml:space="preserve"> software having</w:t>
      </w:r>
      <w:r w:rsidR="008F1107">
        <w:rPr>
          <w:lang w:val="en-GB"/>
        </w:rPr>
        <w:t xml:space="preserve"> extension</w:t>
      </w:r>
      <w:r w:rsidR="00C43E58">
        <w:rPr>
          <w:lang w:val="en-GB"/>
        </w:rPr>
        <w:t>s</w:t>
      </w:r>
      <w:r w:rsidR="008F1107">
        <w:rPr>
          <w:lang w:val="en-GB"/>
        </w:rPr>
        <w:t xml:space="preserve"> </w:t>
      </w:r>
      <w:r w:rsidR="00491AEA">
        <w:rPr>
          <w:lang w:val="en-GB"/>
        </w:rPr>
        <w:t>capable of</w:t>
      </w:r>
      <w:r w:rsidR="008F1107">
        <w:rPr>
          <w:lang w:val="en-GB"/>
        </w:rPr>
        <w:t xml:space="preserve"> dealing with</w:t>
      </w:r>
      <w:r w:rsidR="00C43E58">
        <w:rPr>
          <w:lang w:val="en-GB"/>
        </w:rPr>
        <w:t xml:space="preserve"> </w:t>
      </w:r>
      <w:r w:rsidR="00AD7149">
        <w:rPr>
          <w:lang w:val="en-GB"/>
        </w:rPr>
        <w:t>interstratified</w:t>
      </w:r>
      <w:r w:rsidR="008F1107">
        <w:rPr>
          <w:lang w:val="en-GB"/>
        </w:rPr>
        <w:t xml:space="preserve"> </w:t>
      </w:r>
      <w:r w:rsidR="00C43E58">
        <w:rPr>
          <w:lang w:val="en-GB"/>
        </w:rPr>
        <w:t>clay minerals</w:t>
      </w:r>
      <w:r w:rsidR="00491AEA">
        <w:rPr>
          <w:lang w:val="en-GB"/>
        </w:rPr>
        <w:t xml:space="preserve"> </w:t>
      </w:r>
      <w:r w:rsidR="00E02314">
        <w:rPr>
          <w:lang w:val="en-GB"/>
        </w:rPr>
        <w:t xml:space="preserve">include </w:t>
      </w:r>
      <w:r w:rsidR="00447FCA">
        <w:rPr>
          <w:lang w:val="en-GB"/>
        </w:rPr>
        <w:t>Profex</w:t>
      </w:r>
      <w:r w:rsidR="001F755A">
        <w:rPr>
          <w:lang w:val="en-GB"/>
        </w:rPr>
        <w:t xml:space="preserve">/Autoquan/BGMN </w:t>
      </w:r>
      <w:r w:rsidR="00A5484A">
        <w:rPr>
          <w:lang w:val="en-GB"/>
        </w:rPr>
        <w:fldChar w:fldCharType="begin"/>
      </w:r>
      <w:r w:rsidR="000F64E1">
        <w:rPr>
          <w:lang w:val="en-GB"/>
        </w:rPr>
        <w:instrText xml:space="preserve"> ADDIN EN.CITE &lt;EndNote&gt;&lt;Cite&gt;&lt;Author&gt;Bergmann&lt;/Author&gt;&lt;Year&gt;1998&lt;/Year&gt;&lt;RecNum&gt;6676&lt;/RecNum&gt;&lt;DisplayText&gt;[57, 58]&lt;/DisplayText&gt;&lt;record&gt;&lt;rec-number&gt;6676&lt;/rec-number&gt;&lt;foreign-keys&gt;&lt;key app="EN" db-id="tezsep50i2xrekerdsqpv0roar2sepdwt9tp" timestamp="1620128298" guid="bce009f2-68c1-4715-b49e-41ffde2fc4a0"&gt;6676&lt;/key&gt;&lt;/foreign-keys&gt;&lt;ref-type name="Conference Proceedings"&gt;10&lt;/ref-type&gt;&lt;contributors&gt;&lt;authors&gt;&lt;author&gt;Bergmann, J&lt;/author&gt;&lt;author&gt;Kleeberg, R&lt;/author&gt;&lt;/authors&gt;&lt;/contributors&gt;&lt;titles&gt;&lt;title&gt;Rietveld analysis of disordered layer silicates&lt;/title&gt;&lt;secondary-title&gt;Materials Science Forum&lt;/secondary-title&gt;&lt;/titles&gt;&lt;periodical&gt;&lt;full-title&gt;Materials Science Forum&lt;/full-title&gt;&lt;/periodical&gt;&lt;pages&gt;300-305&lt;/pages&gt;&lt;volume&gt;278&lt;/volume&gt;&lt;dates&gt;&lt;year&gt;1998&lt;/year&gt;&lt;/dates&gt;&lt;publisher&gt;Trans Tech Publ&lt;/publisher&gt;&lt;isbn&gt;0878498079&lt;/isbn&gt;&lt;urls&gt;&lt;/urls&gt;&lt;/record&gt;&lt;/Cite&gt;&lt;Cite&gt;&lt;Author&gt;Doebelin&lt;/Author&gt;&lt;Year&gt;2015&lt;/Year&gt;&lt;RecNum&gt;5682&lt;/RecNum&gt;&lt;record&gt;&lt;rec-number&gt;5682&lt;/rec-number&gt;&lt;foreign-keys&gt;&lt;key app="EN" db-id="tezsep50i2xrekerdsqpv0roar2sepdwt9tp" timestamp="1572356743" guid="f76b79a5-e331-4a32-b097-c65a716d3e34"&gt;5682&lt;/key&gt;&lt;/foreign-keys&gt;&lt;ref-type name="Journal Article"&gt;17&lt;/ref-type&gt;&lt;contributors&gt;&lt;authors&gt;&lt;author&gt;Doebelin, Nicola&lt;/author&gt;&lt;author&gt;Kleeberg, Reinhard &lt;/author&gt;&lt;/authors&gt;&lt;/contributors&gt;&lt;titles&gt;&lt;title&gt;Profex: a graphical user interface for the Rietveld refinement program BGMN&lt;/title&gt;&lt;secondary-title&gt;Journal of applied crystallography&lt;/secondary-title&gt;&lt;/titles&gt;&lt;periodical&gt;&lt;full-title&gt;Journal of Applied Crystallography&lt;/full-title&gt;&lt;/periodical&gt;&lt;pages&gt;1573-1580&lt;/pages&gt;&lt;volume&gt;48&lt;/volume&gt;&lt;number&gt;5&lt;/number&gt;&lt;dates&gt;&lt;year&gt;2015&lt;/year&gt;&lt;/dates&gt;&lt;isbn&gt;1600-5767&lt;/isbn&gt;&lt;urls&gt;&lt;/urls&gt;&lt;/record&gt;&lt;/Cite&gt;&lt;/EndNote&gt;</w:instrText>
      </w:r>
      <w:r w:rsidR="00A5484A">
        <w:rPr>
          <w:lang w:val="en-GB"/>
        </w:rPr>
        <w:fldChar w:fldCharType="separate"/>
      </w:r>
      <w:r w:rsidR="000F64E1">
        <w:rPr>
          <w:noProof/>
          <w:lang w:val="en-GB"/>
        </w:rPr>
        <w:t>[57, 58]</w:t>
      </w:r>
      <w:r w:rsidR="00A5484A">
        <w:rPr>
          <w:lang w:val="en-GB"/>
        </w:rPr>
        <w:fldChar w:fldCharType="end"/>
      </w:r>
      <w:r w:rsidR="00447FCA">
        <w:rPr>
          <w:lang w:val="en-GB"/>
        </w:rPr>
        <w:t>,</w:t>
      </w:r>
      <w:r w:rsidR="00FB454A">
        <w:rPr>
          <w:lang w:val="en-GB"/>
        </w:rPr>
        <w:t xml:space="preserve"> and T</w:t>
      </w:r>
      <w:r w:rsidR="00AD7149">
        <w:rPr>
          <w:lang w:val="en-GB"/>
        </w:rPr>
        <w:t>OPAS</w:t>
      </w:r>
      <w:r w:rsidR="00CA366F">
        <w:rPr>
          <w:lang w:val="en-GB"/>
        </w:rPr>
        <w:t>/TOPAS-Academic</w:t>
      </w:r>
      <w:r w:rsidR="00AD7149">
        <w:rPr>
          <w:lang w:val="en-GB"/>
        </w:rPr>
        <w:t xml:space="preserve"> </w:t>
      </w:r>
      <w:r w:rsidR="009912E2">
        <w:rPr>
          <w:lang w:val="en-GB"/>
        </w:rPr>
        <w:fldChar w:fldCharType="begin"/>
      </w:r>
      <w:r w:rsidR="000F64E1">
        <w:rPr>
          <w:lang w:val="en-GB"/>
        </w:rPr>
        <w:instrText xml:space="preserve"> ADDIN EN.CITE &lt;EndNote&gt;&lt;Cite&gt;&lt;Author&gt;Coelho&lt;/Author&gt;&lt;Year&gt;2016&lt;/Year&gt;&lt;RecNum&gt;6678&lt;/RecNum&gt;&lt;DisplayText&gt;[59, 60]&lt;/DisplayText&gt;&lt;record&gt;&lt;rec-number&gt;6678&lt;/rec-number&gt;&lt;foreign-keys&gt;&lt;key app="EN" db-id="tezsep50i2xrekerdsqpv0roar2sepdwt9tp" timestamp="1620128591" guid="5bf1c02f-9822-4b3b-9447-75e7fd93de01"&gt;6678&lt;/key&gt;&lt;/foreign-keys&gt;&lt;ref-type name="Journal Article"&gt;17&lt;/ref-type&gt;&lt;contributors&gt;&lt;authors&gt;&lt;author&gt;Coelho, Alan A&lt;/author&gt;&lt;author&gt;Evans, John SO&lt;/author&gt;&lt;author&gt;Lewis, James W&lt;/author&gt;&lt;/authors&gt;&lt;/contributors&gt;&lt;titles&gt;&lt;title&gt;Averaging the intensity of many-layered structures for accurate stacking-fault analysis using Rietveld refinement&lt;/title&gt;&lt;secondary-title&gt;Journal of Applied Crystallography&lt;/secondary-title&gt;&lt;/titles&gt;&lt;periodical&gt;&lt;full-title&gt;Journal of Applied Crystallography&lt;/full-title&gt;&lt;/periodical&gt;&lt;pages&gt;1740-1749&lt;/pages&gt;&lt;volume&gt;49&lt;/volume&gt;&lt;number&gt;5&lt;/number&gt;&lt;dates&gt;&lt;year&gt;2016&lt;/year&gt;&lt;/dates&gt;&lt;isbn&gt;1600-5767&lt;/isbn&gt;&lt;urls&gt;&lt;/urls&gt;&lt;/record&gt;&lt;/Cite&gt;&lt;Cite&gt;&lt;Author&gt;Coelho&lt;/Author&gt;&lt;Year&gt;2018&lt;/Year&gt;&lt;RecNum&gt;6679&lt;/RecNum&gt;&lt;record&gt;&lt;rec-number&gt;6679&lt;/rec-number&gt;&lt;foreign-keys&gt;&lt;key app="EN" db-id="tezsep50i2xrekerdsqpv0roar2sepdwt9tp" timestamp="1620128628" guid="7b5e914f-0833-498d-97e0-c78bad57d37e"&gt;6679&lt;/key&gt;&lt;/foreign-keys&gt;&lt;ref-type name="Journal Article"&gt;17&lt;/ref-type&gt;&lt;contributors&gt;&lt;authors&gt;&lt;author&gt;Coelho, Alan A&lt;/author&gt;&lt;/authors&gt;&lt;/contributors&gt;&lt;titles&gt;&lt;title&gt;TOPAS and TOPAS-Academic: an optimization program integrating computer algebra and crystallographic objects written in C++&lt;/title&gt;&lt;secondary-title&gt;Journal of Applied Crystallography&lt;/secondary-title&gt;&lt;/titles&gt;&lt;periodical&gt;&lt;full-title&gt;Journal of Applied Crystallography&lt;/full-title&gt;&lt;/periodical&gt;&lt;pages&gt;210-218&lt;/pages&gt;&lt;volume&gt;51&lt;/volume&gt;&lt;number&gt;1&lt;/number&gt;&lt;dates&gt;&lt;year&gt;2018&lt;/year&gt;&lt;/dates&gt;&lt;isbn&gt;1600-5767&lt;/isbn&gt;&lt;urls&gt;&lt;/urls&gt;&lt;/record&gt;&lt;/Cite&gt;&lt;/EndNote&gt;</w:instrText>
      </w:r>
      <w:r w:rsidR="009912E2">
        <w:rPr>
          <w:lang w:val="en-GB"/>
        </w:rPr>
        <w:fldChar w:fldCharType="separate"/>
      </w:r>
      <w:r w:rsidR="000F64E1">
        <w:rPr>
          <w:noProof/>
          <w:lang w:val="en-GB"/>
        </w:rPr>
        <w:t>[59, 60]</w:t>
      </w:r>
      <w:r w:rsidR="009912E2">
        <w:rPr>
          <w:lang w:val="en-GB"/>
        </w:rPr>
        <w:fldChar w:fldCharType="end"/>
      </w:r>
      <w:r w:rsidR="00AD7149">
        <w:rPr>
          <w:lang w:val="en-GB"/>
        </w:rPr>
        <w:t xml:space="preserve">. </w:t>
      </w:r>
      <w:r w:rsidR="00A041FB">
        <w:rPr>
          <w:lang w:val="en-GB"/>
        </w:rPr>
        <w:t xml:space="preserve">As these extensions may be </w:t>
      </w:r>
      <w:r w:rsidR="00E02314">
        <w:rPr>
          <w:lang w:val="en-GB"/>
        </w:rPr>
        <w:t xml:space="preserve">somewhat </w:t>
      </w:r>
      <w:r w:rsidR="00A041FB">
        <w:rPr>
          <w:lang w:val="en-GB"/>
        </w:rPr>
        <w:t xml:space="preserve">computationally expensive, </w:t>
      </w:r>
      <w:r w:rsidR="00483FB9">
        <w:rPr>
          <w:lang w:val="en-GB"/>
        </w:rPr>
        <w:t xml:space="preserve">also hybrid approaches combining Rietveld for known, crystalline phases, with profile summation for Partially </w:t>
      </w:r>
      <w:r w:rsidR="00B32122">
        <w:rPr>
          <w:lang w:val="en-GB"/>
        </w:rPr>
        <w:t>Or Not Known Crystal Structures (PONKCS) have been developed</w:t>
      </w:r>
      <w:r w:rsidR="00EE4131">
        <w:rPr>
          <w:lang w:val="en-GB"/>
        </w:rPr>
        <w:t xml:space="preserve"> and successfully applied to quantitative XRD analysis of clays </w:t>
      </w:r>
      <w:r w:rsidR="00BB7E12">
        <w:rPr>
          <w:lang w:val="en-GB"/>
        </w:rPr>
        <w:fldChar w:fldCharType="begin"/>
      </w:r>
      <w:r w:rsidR="000F64E1">
        <w:rPr>
          <w:lang w:val="en-GB"/>
        </w:rPr>
        <w:instrText xml:space="preserve"> ADDIN EN.CITE &lt;EndNote&gt;&lt;Cite&gt;&lt;Author&gt;Scarlett&lt;/Author&gt;&lt;Year&gt;2006&lt;/Year&gt;&lt;RecNum&gt;2852&lt;/RecNum&gt;&lt;DisplayText&gt;[61]&lt;/DisplayText&gt;&lt;record&gt;&lt;rec-number&gt;2852&lt;/rec-number&gt;&lt;foreign-keys&gt;&lt;key app="EN" db-id="tezsep50i2xrekerdsqpv0roar2sepdwt9tp" timestamp="1572341762" guid="24873f75-0e28-475e-a6dc-de2322c05f55"&gt;2852&lt;/key&gt;&lt;key app="ENWeb" db-id=""&gt;0&lt;/key&gt;&lt;/foreign-keys&gt;&lt;ref-type name="Journal Article"&gt;17&lt;/ref-type&gt;&lt;contributors&gt;&lt;authors&gt;&lt;author&gt;Scarlett, Nicola V. Y.&lt;/author&gt;&lt;author&gt;Madsen, Ian C.&lt;/author&gt;&lt;/authors&gt;&lt;/contributors&gt;&lt;titles&gt;&lt;title&gt;Quantification of phases with partial or no known crystal structures&lt;/title&gt;&lt;secondary-title&gt;Powder Diffraction&lt;/secondary-title&gt;&lt;/titles&gt;&lt;periodical&gt;&lt;full-title&gt;Powder Diffraction&lt;/full-title&gt;&lt;/periodical&gt;&lt;pages&gt;278-284&lt;/pages&gt;&lt;volume&gt;21&lt;/volume&gt;&lt;number&gt;04&lt;/number&gt;&lt;dates&gt;&lt;year&gt;2006&lt;/year&gt;&lt;/dates&gt;&lt;isbn&gt;0885-7156&amp;#xD;1945-7413&lt;/isbn&gt;&lt;urls&gt;&lt;/urls&gt;&lt;electronic-resource-num&gt;10.1154/1.2362855&lt;/electronic-resource-num&gt;&lt;/record&gt;&lt;/Cite&gt;&lt;/EndNote&gt;</w:instrText>
      </w:r>
      <w:r w:rsidR="00BB7E12">
        <w:rPr>
          <w:lang w:val="en-GB"/>
        </w:rPr>
        <w:fldChar w:fldCharType="separate"/>
      </w:r>
      <w:r w:rsidR="000F64E1">
        <w:rPr>
          <w:noProof/>
          <w:lang w:val="en-GB"/>
        </w:rPr>
        <w:t>[61]</w:t>
      </w:r>
      <w:r w:rsidR="00BB7E12">
        <w:rPr>
          <w:lang w:val="en-GB"/>
        </w:rPr>
        <w:fldChar w:fldCharType="end"/>
      </w:r>
      <w:r w:rsidR="00EE4131">
        <w:rPr>
          <w:lang w:val="en-GB"/>
        </w:rPr>
        <w:t>.</w:t>
      </w:r>
    </w:p>
    <w:p w14:paraId="349BB7A6" w14:textId="77777777" w:rsidR="008D1066" w:rsidRDefault="008D1066" w:rsidP="00A733D0">
      <w:pPr>
        <w:rPr>
          <w:lang w:val="en-GB"/>
        </w:rPr>
      </w:pPr>
    </w:p>
    <w:p w14:paraId="2EB82D09" w14:textId="70347D02" w:rsidR="007937AF" w:rsidRDefault="008D1066" w:rsidP="00A733D0">
      <w:pPr>
        <w:rPr>
          <w:lang w:val="en-GB"/>
        </w:rPr>
      </w:pPr>
      <w:r>
        <w:rPr>
          <w:lang w:val="en-GB"/>
        </w:rPr>
        <w:t xml:space="preserve">In </w:t>
      </w:r>
      <w:r w:rsidR="00AF22C9">
        <w:rPr>
          <w:lang w:val="en-GB"/>
        </w:rPr>
        <w:t>the internal and external standard methods,</w:t>
      </w:r>
      <w:r>
        <w:rPr>
          <w:lang w:val="en-GB"/>
        </w:rPr>
        <w:t xml:space="preserve"> the amorphous phase content </w:t>
      </w:r>
      <w:r w:rsidR="00F346B8">
        <w:rPr>
          <w:lang w:val="en-GB"/>
        </w:rPr>
        <w:t>is</w:t>
      </w:r>
      <w:r>
        <w:rPr>
          <w:lang w:val="en-GB"/>
        </w:rPr>
        <w:t xml:space="preserve"> calculated </w:t>
      </w:r>
      <w:r w:rsidR="00C67E07">
        <w:rPr>
          <w:lang w:val="en-GB"/>
        </w:rPr>
        <w:t xml:space="preserve">as the difference between the sum of all crystalline phase </w:t>
      </w:r>
      <w:r w:rsidR="006303B7">
        <w:rPr>
          <w:lang w:val="en-GB"/>
        </w:rPr>
        <w:t>mass</w:t>
      </w:r>
      <w:r w:rsidR="002104EC">
        <w:rPr>
          <w:lang w:val="en-GB"/>
        </w:rPr>
        <w:t xml:space="preserve"> fractions</w:t>
      </w:r>
      <w:r w:rsidR="00C67E07">
        <w:rPr>
          <w:lang w:val="en-GB"/>
        </w:rPr>
        <w:t xml:space="preserve"> and 1. </w:t>
      </w:r>
      <w:r w:rsidR="00B22CDD">
        <w:rPr>
          <w:lang w:val="en-GB"/>
        </w:rPr>
        <w:t>T</w:t>
      </w:r>
      <w:r w:rsidR="001F681E">
        <w:rPr>
          <w:lang w:val="en-GB"/>
        </w:rPr>
        <w:t xml:space="preserve">his fraction </w:t>
      </w:r>
      <w:r w:rsidR="00B22CDD">
        <w:rPr>
          <w:lang w:val="en-GB"/>
        </w:rPr>
        <w:t xml:space="preserve">may </w:t>
      </w:r>
      <w:r w:rsidR="001F681E">
        <w:rPr>
          <w:lang w:val="en-GB"/>
        </w:rPr>
        <w:t>also include</w:t>
      </w:r>
      <w:r w:rsidR="00B22CDD">
        <w:rPr>
          <w:lang w:val="en-GB"/>
        </w:rPr>
        <w:t xml:space="preserve"> contributions from</w:t>
      </w:r>
      <w:r w:rsidR="001F681E">
        <w:rPr>
          <w:lang w:val="en-GB"/>
        </w:rPr>
        <w:t xml:space="preserve"> non-identified</w:t>
      </w:r>
      <w:r w:rsidR="00C02246">
        <w:rPr>
          <w:lang w:val="en-GB"/>
        </w:rPr>
        <w:t xml:space="preserve"> minerals </w:t>
      </w:r>
      <w:r w:rsidR="00B22CDD">
        <w:rPr>
          <w:lang w:val="en-GB"/>
        </w:rPr>
        <w:t>and misfits</w:t>
      </w:r>
      <w:r w:rsidR="00F346B8">
        <w:rPr>
          <w:lang w:val="en-GB"/>
        </w:rPr>
        <w:t xml:space="preserve"> of the calibrated patterns or crystal structures and is </w:t>
      </w:r>
      <w:r w:rsidR="001A2EDD">
        <w:rPr>
          <w:lang w:val="en-GB"/>
        </w:rPr>
        <w:t xml:space="preserve">therefore </w:t>
      </w:r>
      <w:r w:rsidR="00F346B8">
        <w:rPr>
          <w:lang w:val="en-GB"/>
        </w:rPr>
        <w:t>often referred to as “unknown and amorphous phase” fraction</w:t>
      </w:r>
      <w:r w:rsidR="00F533C0">
        <w:rPr>
          <w:lang w:val="en-GB"/>
        </w:rPr>
        <w:t xml:space="preserve"> </w:t>
      </w:r>
      <w:r w:rsidR="00EC54A6">
        <w:rPr>
          <w:lang w:val="en-GB"/>
        </w:rPr>
        <w:fldChar w:fldCharType="begin"/>
      </w:r>
      <w:r w:rsidR="000F64E1">
        <w:rPr>
          <w:lang w:val="en-GB"/>
        </w:rPr>
        <w:instrText xml:space="preserve"> ADDIN EN.CITE &lt;EndNote&gt;&lt;Cite&gt;&lt;Author&gt;Aranda&lt;/Author&gt;&lt;Year&gt;2012&lt;/Year&gt;&lt;RecNum&gt;7050&lt;/RecNum&gt;&lt;DisplayText&gt;[62]&lt;/DisplayText&gt;&lt;record&gt;&lt;rec-number&gt;7050&lt;/rec-number&gt;&lt;foreign-keys&gt;&lt;key app="EN" db-id="tezsep50i2xrekerdsqpv0roar2sepdwt9tp" timestamp="1627482258" guid="9cda0f13-fdbb-448d-b420-1083f0a918fa"&gt;7050&lt;/key&gt;&lt;/foreign-keys&gt;&lt;ref-type name="Journal Article"&gt;17&lt;/ref-type&gt;&lt;contributors&gt;&lt;authors&gt;&lt;author&gt;Aranda, Miguel AG&lt;/author&gt;&lt;author&gt;De la Torre, Angeles G&lt;/author&gt;&lt;author&gt;León-Reina, Laura&lt;/author&gt;&lt;/authors&gt;&lt;/contributors&gt;&lt;titles&gt;&lt;title&gt;Rietveld quantitative phase analysis of OPC clinkers, cements and hydration products&lt;/title&gt;&lt;secondary-title&gt;Reviews in Mineralogy and Geochemistry&lt;/secondary-title&gt;&lt;/titles&gt;&lt;periodical&gt;&lt;full-title&gt;Reviews in Mineralogy and Geochemistry&lt;/full-title&gt;&lt;/periodical&gt;&lt;pages&gt;169-209&lt;/pages&gt;&lt;volume&gt;74&lt;/volume&gt;&lt;number&gt;1&lt;/number&gt;&lt;dates&gt;&lt;year&gt;2012&lt;/year&gt;&lt;/dates&gt;&lt;isbn&gt;1529-6466&lt;/isbn&gt;&lt;urls&gt;&lt;/urls&gt;&lt;/record&gt;&lt;/Cite&gt;&lt;/EndNote&gt;</w:instrText>
      </w:r>
      <w:r w:rsidR="00EC54A6">
        <w:rPr>
          <w:lang w:val="en-GB"/>
        </w:rPr>
        <w:fldChar w:fldCharType="separate"/>
      </w:r>
      <w:r w:rsidR="000F64E1">
        <w:rPr>
          <w:noProof/>
          <w:lang w:val="en-GB"/>
        </w:rPr>
        <w:t>[62]</w:t>
      </w:r>
      <w:r w:rsidR="00EC54A6">
        <w:rPr>
          <w:lang w:val="en-GB"/>
        </w:rPr>
        <w:fldChar w:fldCharType="end"/>
      </w:r>
      <w:r w:rsidR="00F346B8">
        <w:rPr>
          <w:lang w:val="en-GB"/>
        </w:rPr>
        <w:t>.</w:t>
      </w:r>
    </w:p>
    <w:p w14:paraId="1396FE82" w14:textId="77777777" w:rsidR="009143D8" w:rsidRPr="00EF4AF1" w:rsidRDefault="009143D8">
      <w:pPr>
        <w:rPr>
          <w:lang w:val="en-GB"/>
        </w:rPr>
      </w:pPr>
    </w:p>
    <w:p w14:paraId="515B00B1" w14:textId="3F57158A" w:rsidR="00B35458" w:rsidRPr="00B01DBA" w:rsidRDefault="00AB2D81" w:rsidP="00B01DBA">
      <w:pPr>
        <w:pStyle w:val="Heading3"/>
      </w:pPr>
      <w:sdt>
        <w:sdtPr>
          <w:tag w:val="goog_rdk_1"/>
          <w:id w:val="-1472902752"/>
          <w:showingPlcHdr/>
        </w:sdtPr>
        <w:sdtEndPr/>
        <w:sdtContent>
          <w:r w:rsidR="00B01DBA" w:rsidRPr="00B01DBA">
            <w:t xml:space="preserve">    </w:t>
          </w:r>
          <w:bookmarkStart w:id="10" w:name="_Toc97147829"/>
          <w:r w:rsidR="00B01DBA" w:rsidRPr="00B01DBA">
            <w:t xml:space="preserve"> </w:t>
          </w:r>
        </w:sdtContent>
      </w:sdt>
      <w:r w:rsidR="00B35458" w:rsidRPr="00B01DBA">
        <w:t>Thermal analysis</w:t>
      </w:r>
      <w:bookmarkEnd w:id="10"/>
      <w:r w:rsidR="00B35458" w:rsidRPr="00B01DBA">
        <w:t xml:space="preserve"> </w:t>
      </w:r>
    </w:p>
    <w:p w14:paraId="61A86483" w14:textId="0DC0C7F4" w:rsidR="00B35458" w:rsidRDefault="00B35458" w:rsidP="00A733D0">
      <w:pPr>
        <w:rPr>
          <w:lang w:val="en-GB"/>
        </w:rPr>
      </w:pPr>
      <w:r>
        <w:rPr>
          <w:lang w:val="en-GB"/>
        </w:rPr>
        <w:t xml:space="preserve">Thermal analysis is a general term that covers a variety of techniques that record physical and chemical changes occurring in a substance </w:t>
      </w:r>
      <w:r w:rsidR="00EA0A05">
        <w:rPr>
          <w:lang w:val="en-GB"/>
        </w:rPr>
        <w:t>once</w:t>
      </w:r>
      <w:r w:rsidR="00EA0A05">
        <w:t xml:space="preserve"> it is subjected to changes in temperature</w:t>
      </w:r>
      <w:r>
        <w:rPr>
          <w:lang w:val="en-GB"/>
        </w:rPr>
        <w:t xml:space="preserve">. </w:t>
      </w:r>
      <w:r w:rsidR="005E03CA">
        <w:rPr>
          <w:lang w:val="en-GB"/>
        </w:rPr>
        <w:t>Four</w:t>
      </w:r>
      <w:r>
        <w:rPr>
          <w:lang w:val="en-GB"/>
        </w:rPr>
        <w:t xml:space="preserve"> of these techniques, Thermogravimetric Analysis (TGA), Differential Thermal Analysis (DTA)</w:t>
      </w:r>
      <w:r w:rsidR="005E03CA">
        <w:rPr>
          <w:lang w:val="en-GB"/>
        </w:rPr>
        <w:t>,</w:t>
      </w:r>
      <w:r>
        <w:rPr>
          <w:lang w:val="en-GB"/>
        </w:rPr>
        <w:t xml:space="preserve"> Differential Scanning Calorimetry (DSC) </w:t>
      </w:r>
      <w:r w:rsidR="005E03CA">
        <w:rPr>
          <w:lang w:val="en-GB"/>
        </w:rPr>
        <w:t xml:space="preserve">and Loss on Ignition (LOI) </w:t>
      </w:r>
      <w:r>
        <w:rPr>
          <w:lang w:val="en-GB"/>
        </w:rPr>
        <w:t>have become powerful tools for qualitative and quantitative analysis of clays and clay minerals</w:t>
      </w:r>
      <w:r w:rsidR="00EA0A05">
        <w:rPr>
          <w:lang w:val="en-GB"/>
        </w:rPr>
        <w:t xml:space="preserve"> </w:t>
      </w:r>
      <w:r w:rsidR="00DF49C4">
        <w:rPr>
          <w:lang w:val="en-GB"/>
        </w:rPr>
        <w:fldChar w:fldCharType="begin"/>
      </w:r>
      <w:r w:rsidR="000F64E1">
        <w:rPr>
          <w:lang w:val="en-GB"/>
        </w:rPr>
        <w:instrText xml:space="preserve"> ADDIN EN.CITE &lt;EndNote&gt;&lt;Cite&gt;&lt;Author&gt;Todor&lt;/Author&gt;&lt;Year&gt;1976&lt;/Year&gt;&lt;RecNum&gt;7060&lt;/RecNum&gt;&lt;DisplayText&gt;[63, 64]&lt;/DisplayText&gt;&lt;record&gt;&lt;rec-number&gt;7060&lt;/rec-number&gt;&lt;foreign-keys&gt;&lt;key app="EN" db-id="tezsep50i2xrekerdsqpv0roar2sepdwt9tp" timestamp="1629626710" guid="d3be2e74-65ff-46fe-a5f6-7ebb7621f9cf"&gt;7060&lt;/key&gt;&lt;/foreign-keys&gt;&lt;ref-type name="Book"&gt;6&lt;/ref-type&gt;&lt;contributors&gt;&lt;authors&gt;&lt;author&gt;Todor, Dumitru N&lt;/author&gt;&lt;/authors&gt;&lt;/contributors&gt;&lt;titles&gt;&lt;title&gt;Thermal analysis of minerals&lt;/title&gt;&lt;/titles&gt;&lt;dates&gt;&lt;year&gt;1976&lt;/year&gt;&lt;/dates&gt;&lt;publisher&gt;Abacus press&lt;/publisher&gt;&lt;isbn&gt;0856261017&lt;/isbn&gt;&lt;urls&gt;&lt;/urls&gt;&lt;/record&gt;&lt;/Cite&gt;&lt;Cite&gt;&lt;Author&gt;Karathanasis&lt;/Author&gt;&lt;Year&gt;1994&lt;/Year&gt;&lt;RecNum&gt;7061&lt;/RecNum&gt;&lt;record&gt;&lt;rec-number&gt;7061&lt;/rec-number&gt;&lt;foreign-keys&gt;&lt;key app="EN" db-id="tezsep50i2xrekerdsqpv0roar2sepdwt9tp" timestamp="1629626727" guid="b95fe895-0812-41a6-9628-53a548ba47c2"&gt;7061&lt;/key&gt;&lt;/foreign-keys&gt;&lt;ref-type name="Journal Article"&gt;17&lt;/ref-type&gt;&lt;contributors&gt;&lt;authors&gt;&lt;author&gt;Karathanasis, AD&lt;/author&gt;&lt;author&gt;Harris, WG&lt;/author&gt;&lt;/authors&gt;&lt;/contributors&gt;&lt;titles&gt;&lt;title&gt;Quantitative thermal analysis of soil materials&lt;/title&gt;&lt;secondary-title&gt;Quantitative methods in soil mineralogy&lt;/secondary-title&gt;&lt;/titles&gt;&lt;periodical&gt;&lt;full-title&gt;Quantitative methods in soil mineralogy&lt;/full-title&gt;&lt;/periodical&gt;&lt;pages&gt;360-411&lt;/pages&gt;&lt;dates&gt;&lt;year&gt;1994&lt;/year&gt;&lt;/dates&gt;&lt;urls&gt;&lt;/urls&gt;&lt;/record&gt;&lt;/Cite&gt;&lt;/EndNote&gt;</w:instrText>
      </w:r>
      <w:r w:rsidR="00DF49C4">
        <w:rPr>
          <w:lang w:val="en-GB"/>
        </w:rPr>
        <w:fldChar w:fldCharType="separate"/>
      </w:r>
      <w:r w:rsidR="000F64E1">
        <w:rPr>
          <w:noProof/>
          <w:lang w:val="en-GB"/>
        </w:rPr>
        <w:t>[63, 64]</w:t>
      </w:r>
      <w:r w:rsidR="00DF49C4">
        <w:rPr>
          <w:lang w:val="en-GB"/>
        </w:rPr>
        <w:fldChar w:fldCharType="end"/>
      </w:r>
      <w:r>
        <w:rPr>
          <w:lang w:val="en-GB"/>
        </w:rPr>
        <w:t xml:space="preserve">. In fact, clays were among the first materials investigated by thermal analysis, following the early development of these techniques </w:t>
      </w:r>
      <w:r w:rsidR="00EA0A05">
        <w:rPr>
          <w:lang w:val="en-GB"/>
        </w:rPr>
        <w:t>at</w:t>
      </w:r>
      <w:r>
        <w:rPr>
          <w:lang w:val="en-GB"/>
        </w:rPr>
        <w:t xml:space="preserve"> the end of the 19</w:t>
      </w:r>
      <w:r>
        <w:rPr>
          <w:vertAlign w:val="superscript"/>
          <w:lang w:val="en-GB"/>
        </w:rPr>
        <w:t>th</w:t>
      </w:r>
      <w:r>
        <w:rPr>
          <w:lang w:val="en-GB"/>
        </w:rPr>
        <w:t xml:space="preserve"> century </w:t>
      </w:r>
      <w:r w:rsidR="00DF49C4">
        <w:rPr>
          <w:lang w:val="en-GB"/>
        </w:rPr>
        <w:fldChar w:fldCharType="begin"/>
      </w:r>
      <w:r w:rsidR="000F64E1">
        <w:rPr>
          <w:lang w:val="en-GB"/>
        </w:rPr>
        <w:instrText xml:space="preserve"> ADDIN EN.CITE &lt;EndNote&gt;&lt;Cite&gt;&lt;Author&gt;Le Chatelier&lt;/Author&gt;&lt;Year&gt;1887&lt;/Year&gt;&lt;RecNum&gt;7062&lt;/RecNum&gt;&lt;DisplayText&gt;[65]&lt;/DisplayText&gt;&lt;record&gt;&lt;rec-number&gt;7062&lt;/rec-number&gt;&lt;foreign-keys&gt;&lt;key app="EN" db-id="tezsep50i2xrekerdsqpv0roar2sepdwt9tp" timestamp="1629626744" guid="ba707ac3-2fd7-46f2-94a9-3d29de82c796"&gt;7062&lt;/key&gt;&lt;/foreign-keys&gt;&lt;ref-type name="Journal Article"&gt;17&lt;/ref-type&gt;&lt;contributors&gt;&lt;authors&gt;&lt;author&gt;Le Chatelier, Henry&lt;/author&gt;&lt;/authors&gt;&lt;/contributors&gt;&lt;titles&gt;&lt;title&gt;De l&amp;apos;action de la chaleur sur les argiles&lt;/title&gt;&lt;secondary-title&gt;Bulletin de Minéralogie&lt;/secondary-title&gt;&lt;/titles&gt;&lt;periodical&gt;&lt;full-title&gt;Bulletin de Minéralogie&lt;/full-title&gt;&lt;/periodical&gt;&lt;pages&gt;204-211&lt;/pages&gt;&lt;volume&gt;10&lt;/volume&gt;&lt;number&gt;5&lt;/number&gt;&lt;dates&gt;&lt;year&gt;1887&lt;/year&gt;&lt;/dates&gt;&lt;urls&gt;&lt;/urls&gt;&lt;/record&gt;&lt;/Cite&gt;&lt;/EndNote&gt;</w:instrText>
      </w:r>
      <w:r w:rsidR="00DF49C4">
        <w:rPr>
          <w:lang w:val="en-GB"/>
        </w:rPr>
        <w:fldChar w:fldCharType="separate"/>
      </w:r>
      <w:r w:rsidR="000F64E1">
        <w:rPr>
          <w:noProof/>
          <w:lang w:val="en-GB"/>
        </w:rPr>
        <w:t>[65]</w:t>
      </w:r>
      <w:r w:rsidR="00DF49C4">
        <w:rPr>
          <w:lang w:val="en-GB"/>
        </w:rPr>
        <w:fldChar w:fldCharType="end"/>
      </w:r>
      <w:r>
        <w:rPr>
          <w:lang w:val="en-GB"/>
        </w:rPr>
        <w:t xml:space="preserve">. </w:t>
      </w:r>
    </w:p>
    <w:p w14:paraId="37C38587" w14:textId="77777777" w:rsidR="005E03CA" w:rsidRDefault="005E03CA" w:rsidP="00A733D0">
      <w:pPr>
        <w:rPr>
          <w:rFonts w:asciiTheme="minorHAnsi" w:hAnsiTheme="minorHAnsi"/>
          <w:lang w:val="en-GB"/>
        </w:rPr>
      </w:pPr>
    </w:p>
    <w:p w14:paraId="1424EFBA" w14:textId="7EA4C35F" w:rsidR="00B35458" w:rsidRDefault="00B35458" w:rsidP="00A733D0">
      <w:r>
        <w:t>The International Confederation of Thermal Analysis (ICTA) defines DTA as a method that monitors the temperature difference between a sample and a thermally inert reference as a function of time and/or temperature</w:t>
      </w:r>
      <w:r w:rsidR="00DF49C4">
        <w:t>. DTA</w:t>
      </w:r>
      <w:r>
        <w:t xml:space="preserve"> </w:t>
      </w:r>
      <w:r w:rsidR="00DF49C4">
        <w:t xml:space="preserve">therefore </w:t>
      </w:r>
      <w:r>
        <w:t>allow</w:t>
      </w:r>
      <w:r w:rsidR="00DF49C4">
        <w:t>s</w:t>
      </w:r>
      <w:r>
        <w:t xml:space="preserve"> to detect exothermic and endothermic phenomena. A </w:t>
      </w:r>
      <w:r w:rsidR="00DF49C4">
        <w:t>similar</w:t>
      </w:r>
      <w:r>
        <w:t xml:space="preserve"> technique, DSC, records the energy associated to the exothermic or endothermic phenomena by </w:t>
      </w:r>
      <w:r w:rsidR="00DF49C4">
        <w:t>applying and measuring</w:t>
      </w:r>
      <w:r>
        <w:t xml:space="preserve"> power compensation</w:t>
      </w:r>
      <w:r w:rsidR="00DF49C4">
        <w:t xml:space="preserve"> to equalize temperatures</w:t>
      </w:r>
      <w:r>
        <w:t xml:space="preserve"> or by measuring the heat flux between the sample and the reference. For quantitative analysis, DSC is by principle superior to DTA since the former method not only register</w:t>
      </w:r>
      <w:r w:rsidR="002058D4">
        <w:t>s</w:t>
      </w:r>
      <w:r>
        <w:t xml:space="preserve"> the endothermic/exothermic effect but also allows direct measurement of its associated energy. However, the achievable upper temperature limit in DSC is </w:t>
      </w:r>
      <w:r w:rsidR="005E03CA">
        <w:t>often</w:t>
      </w:r>
      <w:r>
        <w:t xml:space="preserve"> lower than that </w:t>
      </w:r>
      <w:r w:rsidR="002058D4">
        <w:t>of</w:t>
      </w:r>
      <w:r>
        <w:t xml:space="preserve"> DTA</w:t>
      </w:r>
      <w:r>
        <w:rPr>
          <w:lang w:val="en-GB"/>
        </w:rPr>
        <w:t xml:space="preserve"> </w:t>
      </w:r>
      <w:r w:rsidR="002058D4">
        <w:rPr>
          <w:lang w:val="en-GB"/>
        </w:rPr>
        <w:fldChar w:fldCharType="begin"/>
      </w:r>
      <w:r w:rsidR="000F64E1">
        <w:rPr>
          <w:lang w:val="en-GB"/>
        </w:rPr>
        <w:instrText xml:space="preserve"> ADDIN EN.CITE &lt;EndNote&gt;&lt;Cite&gt;&lt;Author&gt;Giese&lt;/Author&gt;&lt;Year&gt;1990&lt;/Year&gt;&lt;RecNum&gt;7063&lt;/RecNum&gt;&lt;DisplayText&gt;[66]&lt;/DisplayText&gt;&lt;record&gt;&lt;rec-number&gt;7063&lt;/rec-number&gt;&lt;foreign-keys&gt;&lt;key app="EN" db-id="tezsep50i2xrekerdsqpv0roar2sepdwt9tp" timestamp="1629626764" guid="b9cd31a7-8281-4749-8238-bb304116ef50"&gt;7063&lt;/key&gt;&lt;/foreign-keys&gt;&lt;ref-type name="Journal Article"&gt;17&lt;/ref-type&gt;&lt;contributors&gt;&lt;authors&gt;&lt;author&gt;Giese, RF&lt;/author&gt;&lt;/authors&gt;&lt;/contributors&gt;&lt;titles&gt;&lt;title&gt;Differential scanning calorimetry of clay minerals and their intercalates&lt;/title&gt;&lt;secondary-title&gt;Thermal analysis in clay science. Clay Minerals Society&lt;/secondary-title&gt;&lt;/titles&gt;&lt;periodical&gt;&lt;full-title&gt;Thermal analysis in clay science. Clay Minerals Society&lt;/full-title&gt;&lt;/periodical&gt;&lt;pages&gt;10-48&lt;/pages&gt;&lt;dates&gt;&lt;year&gt;1990&lt;/year&gt;&lt;/dates&gt;&lt;urls&gt;&lt;/urls&gt;&lt;/record&gt;&lt;/Cite&gt;&lt;/EndNote&gt;</w:instrText>
      </w:r>
      <w:r w:rsidR="002058D4">
        <w:rPr>
          <w:lang w:val="en-GB"/>
        </w:rPr>
        <w:fldChar w:fldCharType="separate"/>
      </w:r>
      <w:r w:rsidR="000F64E1">
        <w:rPr>
          <w:noProof/>
          <w:lang w:val="en-GB"/>
        </w:rPr>
        <w:t>[66]</w:t>
      </w:r>
      <w:r w:rsidR="002058D4">
        <w:rPr>
          <w:lang w:val="en-GB"/>
        </w:rPr>
        <w:fldChar w:fldCharType="end"/>
      </w:r>
      <w:r>
        <w:t xml:space="preserve">. </w:t>
      </w:r>
      <w:r w:rsidR="002058D4">
        <w:t xml:space="preserve">In contrast, </w:t>
      </w:r>
      <w:r>
        <w:t>TGA measures the change in mass of a material over a temperature range using a predetermined heating rate or as a function of time under an isothermal regime. This technique is very useful for monitoring phenomena associated to mass changes, such as decarbonation, dehydration, dehydroxylation, decomposition of sulfides/sulfates, combustion and oxidation reactions. By performing st</w:t>
      </w:r>
      <w:r w:rsidR="002058D4">
        <w:t>oichio</w:t>
      </w:r>
      <w:r>
        <w:t xml:space="preserve">metric calculations, the registered </w:t>
      </w:r>
      <w:r w:rsidR="002058D4">
        <w:t>mass</w:t>
      </w:r>
      <w:r>
        <w:t xml:space="preserve"> changes can be used for quantitative purposes</w:t>
      </w:r>
      <w:r w:rsidR="002058D4">
        <w:t xml:space="preserve"> </w:t>
      </w:r>
      <w:r w:rsidR="002058D4">
        <w:fldChar w:fldCharType="begin"/>
      </w:r>
      <w:r w:rsidR="000F64E1">
        <w:instrText xml:space="preserve"> ADDIN EN.CITE &lt;EndNote&gt;&lt;Cite&gt;&lt;Author&gt;Rouquerol&lt;/Author&gt;&lt;Year&gt;2013&lt;/Year&gt;&lt;RecNum&gt;7064&lt;/RecNum&gt;&lt;DisplayText&gt;[67, 68]&lt;/DisplayText&gt;&lt;record&gt;&lt;rec-number&gt;7064&lt;/rec-number&gt;&lt;foreign-keys&gt;&lt;key app="EN" db-id="tezsep50i2xrekerdsqpv0roar2sepdwt9tp" timestamp="1629626945" guid="2f2c206b-e7f5-42da-aad5-7e62dc9b67ab"&gt;7064&lt;/key&gt;&lt;/foreign-keys&gt;&lt;ref-type name="Book Section"&gt;5&lt;/ref-type&gt;&lt;contributors&gt;&lt;authors&gt;&lt;author&gt;Rouquerol, F.&lt;/author&gt;&lt;author&gt;Rouquerol, J.&lt;/author&gt;&lt;author&gt;Llewellyn, P.&lt;/author&gt;&lt;/authors&gt;&lt;secondary-authors&gt;&lt;author&gt;Bergaya, F.&lt;/author&gt;&lt;author&gt;Lagaly, G.&lt;/author&gt;&lt;/secondary-authors&gt;&lt;/contributors&gt;&lt;titles&gt;&lt;title&gt;Thermal Analysis&lt;/title&gt;&lt;secondary-title&gt;Thermal analysis in Clay Science&lt;/secondary-title&gt;&lt;/titles&gt;&lt;pages&gt;361-379&lt;/pages&gt;&lt;section&gt;2.12&lt;/section&gt;&lt;dates&gt;&lt;year&gt;2013&lt;/year&gt;&lt;/dates&gt;&lt;publisher&gt;Elsevier&lt;/publisher&gt;&lt;urls&gt;&lt;/urls&gt;&lt;/record&gt;&lt;/Cite&gt;&lt;Cite&gt;&lt;Author&gt;Földvári&lt;/Author&gt;&lt;Year&gt;2011&lt;/Year&gt;&lt;RecNum&gt;6172&lt;/RecNum&gt;&lt;record&gt;&lt;rec-number&gt;6172&lt;/rec-number&gt;&lt;foreign-keys&gt;&lt;key app="EN" db-id="tezsep50i2xrekerdsqpv0roar2sepdwt9tp" timestamp="1597051749" guid="c69686a3-d9ff-4cd9-94f9-c0382ece85ec"&gt;6172&lt;/key&gt;&lt;/foreign-keys&gt;&lt;ref-type name="Book"&gt;6&lt;/ref-type&gt;&lt;contributors&gt;&lt;authors&gt;&lt;author&gt;Földvári, Mária&lt;/author&gt;&lt;/authors&gt;&lt;/contributors&gt;&lt;titles&gt;&lt;title&gt;Handbook of thermogravimetric system of minerals and its use in geological practice&lt;/title&gt;&lt;/titles&gt;&lt;volume&gt;213&lt;/volume&gt;&lt;dates&gt;&lt;year&gt;2011&lt;/year&gt;&lt;/dates&gt;&lt;publisher&gt;Geological Institute of Hungary Budapest&lt;/publisher&gt;&lt;urls&gt;&lt;/urls&gt;&lt;/record&gt;&lt;/Cite&gt;&lt;/EndNote&gt;</w:instrText>
      </w:r>
      <w:r w:rsidR="002058D4">
        <w:fldChar w:fldCharType="separate"/>
      </w:r>
      <w:r w:rsidR="000F64E1">
        <w:rPr>
          <w:noProof/>
        </w:rPr>
        <w:t>[67, 68]</w:t>
      </w:r>
      <w:r w:rsidR="002058D4">
        <w:fldChar w:fldCharType="end"/>
      </w:r>
      <w:r>
        <w:t xml:space="preserve">. </w:t>
      </w:r>
    </w:p>
    <w:p w14:paraId="11E80CC0" w14:textId="77777777" w:rsidR="005E03CA" w:rsidRDefault="005E03CA" w:rsidP="00A733D0">
      <w:pPr>
        <w:rPr>
          <w:rFonts w:eastAsiaTheme="minorHAnsi" w:cstheme="minorBidi"/>
          <w:lang w:eastAsia="en-US"/>
        </w:rPr>
      </w:pPr>
    </w:p>
    <w:p w14:paraId="680D68E4" w14:textId="03095ABD" w:rsidR="00B35458" w:rsidRDefault="00B35458" w:rsidP="00A733D0">
      <w:r>
        <w:t>Combination of TGA with DTA/DSC is increas</w:t>
      </w:r>
      <w:r w:rsidR="002058D4">
        <w:t>ingly</w:t>
      </w:r>
      <w:r>
        <w:t xml:space="preserve"> available in modern thermal analysis instruments. In this combined analysis a temperature shift </w:t>
      </w:r>
      <w:r w:rsidR="002058D4">
        <w:t>is</w:t>
      </w:r>
      <w:r>
        <w:t xml:space="preserve"> usually observed between TGA and DTA/DSC curves</w:t>
      </w:r>
      <w:r w:rsidR="002058D4" w:rsidRPr="002058D4">
        <w:t xml:space="preserve"> </w:t>
      </w:r>
      <w:r w:rsidR="002058D4">
        <w:t>for the same phenomena</w:t>
      </w:r>
      <w:r>
        <w:t xml:space="preserve">. This is because </w:t>
      </w:r>
      <w:r w:rsidR="002058D4">
        <w:t>mass</w:t>
      </w:r>
      <w:r>
        <w:t xml:space="preserve"> changes are detected almost instantaneously while the associated temperature changes are perceived with some time delay by </w:t>
      </w:r>
      <w:r w:rsidR="002058D4">
        <w:t>DSC</w:t>
      </w:r>
      <w:r>
        <w:t xml:space="preserve">. The magnitude of this shift is dependent on experimental factors such as heating rate or the amount of analyzed sample. </w:t>
      </w:r>
      <w:r w:rsidR="00D1701B">
        <w:t>The best</w:t>
      </w:r>
      <w:r>
        <w:t xml:space="preserve"> sample arrangement for TGA experiments is a thin layer of powdered sample</w:t>
      </w:r>
      <w:r w:rsidR="00D1701B">
        <w:t xml:space="preserve"> that</w:t>
      </w:r>
      <w:r>
        <w:t xml:space="preserve"> allow</w:t>
      </w:r>
      <w:r w:rsidR="00D1701B">
        <w:t>s</w:t>
      </w:r>
      <w:r>
        <w:t xml:space="preserve"> </w:t>
      </w:r>
      <w:r w:rsidR="00D1701B">
        <w:t>a</w:t>
      </w:r>
      <w:r>
        <w:t xml:space="preserve"> swift </w:t>
      </w:r>
      <w:r w:rsidR="00D1701B">
        <w:t>release</w:t>
      </w:r>
      <w:r>
        <w:t xml:space="preserve"> of decomposition gases, whereas the best one for DTA is the sample totally surrounding the thermocouple, to increase the efficiency of the thermal signal. Slow heating rates may favor resolution in TGA curves but decrease the intensity of the signal detected by DTA/DSC</w:t>
      </w:r>
      <w:r>
        <w:rPr>
          <w:lang w:val="en-GB"/>
        </w:rPr>
        <w:t xml:space="preserve"> </w:t>
      </w:r>
      <w:r w:rsidR="002058D4">
        <w:rPr>
          <w:lang w:val="en-GB"/>
        </w:rPr>
        <w:fldChar w:fldCharType="begin">
          <w:fldData xml:space="preserve">PEVuZE5vdGU+PENpdGU+PEF1dGhvcj5Ub2RvcjwvQXV0aG9yPjxZZWFyPjE5NzY8L1llYXI+PFJl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</w:fldData>
        </w:fldChar>
      </w:r>
      <w:r w:rsidR="000F64E1">
        <w:rPr>
          <w:lang w:val="en-GB"/>
        </w:rPr>
        <w:instrText xml:space="preserve"> ADDIN EN.CITE </w:instrText>
      </w:r>
      <w:r w:rsidR="000F64E1">
        <w:rPr>
          <w:lang w:val="en-GB"/>
        </w:rPr>
        <w:fldChar w:fldCharType="begin">
          <w:fldData xml:space="preserve">PEVuZE5vdGU+PENpdGU+PEF1dGhvcj5Ub2RvcjwvQXV0aG9yPjxZZWFyPjE5NzY8L1llYXI+PFJl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</w:fldData>
        </w:fldChar>
      </w:r>
      <w:r w:rsidR="000F64E1">
        <w:rPr>
          <w:lang w:val="en-GB"/>
        </w:rPr>
        <w:instrText xml:space="preserve"> ADDIN EN.CITE.DATA </w:instrText>
      </w:r>
      <w:r w:rsidR="000F64E1">
        <w:rPr>
          <w:lang w:val="en-GB"/>
        </w:rPr>
      </w:r>
      <w:r w:rsidR="000F64E1">
        <w:rPr>
          <w:lang w:val="en-GB"/>
        </w:rPr>
        <w:fldChar w:fldCharType="end"/>
      </w:r>
      <w:r w:rsidR="002058D4">
        <w:rPr>
          <w:lang w:val="en-GB"/>
        </w:rPr>
      </w:r>
      <w:r w:rsidR="002058D4">
        <w:rPr>
          <w:lang w:val="en-GB"/>
        </w:rPr>
        <w:fldChar w:fldCharType="separate"/>
      </w:r>
      <w:r w:rsidR="000F64E1">
        <w:rPr>
          <w:noProof/>
          <w:lang w:val="en-GB"/>
        </w:rPr>
        <w:t>[63, 67, 69]</w:t>
      </w:r>
      <w:r w:rsidR="002058D4">
        <w:rPr>
          <w:lang w:val="en-GB"/>
        </w:rPr>
        <w:fldChar w:fldCharType="end"/>
      </w:r>
      <w:r>
        <w:t xml:space="preserve">. As both </w:t>
      </w:r>
      <w:r w:rsidR="00D1701B">
        <w:t>measurements</w:t>
      </w:r>
      <w:r>
        <w:t xml:space="preserve"> cannot </w:t>
      </w:r>
      <w:r w:rsidR="00D1701B">
        <w:t>be made in their optimal configuration at the same time</w:t>
      </w:r>
      <w:r>
        <w:t>, compromise solutions are often used. Traditional thermal analysis techniques may also be complemented by evolved gas analysis methods (EGA), that through the use of FTIR, gas chromatography</w:t>
      </w:r>
      <w:r w:rsidR="00D1701B">
        <w:t xml:space="preserve"> or mass spectrometry</w:t>
      </w:r>
      <w:r>
        <w:t xml:space="preserve"> assist in the </w:t>
      </w:r>
      <w:r w:rsidR="00D1701B">
        <w:t>interpretation</w:t>
      </w:r>
      <w:r>
        <w:t xml:space="preserve"> of the nature and the amount of the evolved product</w:t>
      </w:r>
      <w:r w:rsidR="00D1701B">
        <w:t>s</w:t>
      </w:r>
      <w:r>
        <w:t xml:space="preserve"> for a given reaction, such as </w:t>
      </w:r>
      <w:r w:rsidR="005E03CA">
        <w:t>H</w:t>
      </w:r>
      <w:r w:rsidR="005E03CA" w:rsidRPr="005E03CA">
        <w:rPr>
          <w:vertAlign w:val="subscript"/>
        </w:rPr>
        <w:t>2</w:t>
      </w:r>
      <w:r w:rsidR="005E03CA">
        <w:t>O</w:t>
      </w:r>
      <w:r>
        <w:t>, CO</w:t>
      </w:r>
      <w:r>
        <w:rPr>
          <w:vertAlign w:val="subscript"/>
        </w:rPr>
        <w:t>2</w:t>
      </w:r>
      <w:r>
        <w:t xml:space="preserve"> or SO</w:t>
      </w:r>
      <w:r w:rsidR="00D1701B">
        <w:rPr>
          <w:vertAlign w:val="subscript"/>
        </w:rPr>
        <w:t>2</w:t>
      </w:r>
      <w:r>
        <w:rPr>
          <w:lang w:val="en-GB"/>
        </w:rPr>
        <w:t xml:space="preserve"> </w:t>
      </w:r>
      <w:r w:rsidR="00D1701B">
        <w:rPr>
          <w:lang w:val="en-GB"/>
        </w:rPr>
        <w:fldChar w:fldCharType="begin"/>
      </w:r>
      <w:r w:rsidR="000F64E1">
        <w:rPr>
          <w:lang w:val="en-GB"/>
        </w:rPr>
        <w:instrText xml:space="preserve"> ADDIN EN.CITE &lt;EndNote&gt;&lt;Cite&gt;&lt;Author&gt;Bish&lt;/Author&gt;&lt;Year&gt;1990&lt;/Year&gt;&lt;RecNum&gt;7065&lt;/RecNum&gt;&lt;DisplayText&gt;[69]&lt;/DisplayText&gt;&lt;record&gt;&lt;rec-number&gt;7065&lt;/rec-number&gt;&lt;foreign-keys&gt;&lt;key app="EN" db-id="tezsep50i2xrekerdsqpv0roar2sepdwt9tp" timestamp="1629627208" guid="13dafd63-d270-449c-bbd7-8fc898285140"&gt;7065&lt;/key&gt;&lt;/foreign-keys&gt;&lt;ref-type name="Book"&gt;6&lt;/ref-type&gt;&lt;contributors&gt;&lt;authors&gt;&lt;author&gt;Bish, D. L.&lt;/author&gt;&lt;author&gt;Duffy, C. J.&lt;/author&gt;&lt;author&gt;Giese, R. F.&lt;/author&gt;&lt;/authors&gt;&lt;/contributors&gt;&lt;titles&gt;&lt;title&gt;Thermal Analysis in Clay Science&lt;/title&gt;&lt;secondary-title&gt;CMS workshop lectures&lt;/secondary-title&gt;&lt;/titles&gt;&lt;pages&gt;192&lt;/pages&gt;&lt;volume&gt;3&lt;/volume&gt;&lt;dates&gt;&lt;year&gt;1990&lt;/year&gt;&lt;/dates&gt;&lt;pub-location&gt;Boulder&lt;/pub-location&gt;&lt;publisher&gt;The Clay Minerals Society&lt;/publisher&gt;&lt;urls&gt;&lt;/urls&gt;&lt;/record&gt;&lt;/Cite&gt;&lt;/EndNote&gt;</w:instrText>
      </w:r>
      <w:r w:rsidR="00D1701B">
        <w:rPr>
          <w:lang w:val="en-GB"/>
        </w:rPr>
        <w:fldChar w:fldCharType="separate"/>
      </w:r>
      <w:r w:rsidR="000F64E1">
        <w:rPr>
          <w:noProof/>
          <w:lang w:val="en-GB"/>
        </w:rPr>
        <w:t>[69]</w:t>
      </w:r>
      <w:r w:rsidR="00D1701B">
        <w:rPr>
          <w:lang w:val="en-GB"/>
        </w:rPr>
        <w:fldChar w:fldCharType="end"/>
      </w:r>
      <w:r>
        <w:t>.</w:t>
      </w:r>
    </w:p>
    <w:p w14:paraId="18EAAA5A" w14:textId="77777777" w:rsidR="005E03CA" w:rsidRDefault="005E03CA" w:rsidP="00A733D0"/>
    <w:p w14:paraId="5AB36A84" w14:textId="4ACF730D" w:rsidR="00B35458" w:rsidRPr="00B01DBA" w:rsidRDefault="00B35458" w:rsidP="00B01DBA">
      <w:pPr>
        <w:pStyle w:val="Heading4"/>
      </w:pPr>
      <w:r w:rsidRPr="00B01DBA">
        <w:t>Qualitative thermal analysis of clays</w:t>
      </w:r>
    </w:p>
    <w:p w14:paraId="300A2CA3" w14:textId="2365657C" w:rsidR="00B35458" w:rsidRDefault="00B35458" w:rsidP="00A733D0">
      <w:r>
        <w:t>Upon heating of raw clays from room temperature to approximately 1000</w:t>
      </w:r>
      <w:r w:rsidR="003336E2">
        <w:t xml:space="preserve"> °</w:t>
      </w:r>
      <w:r>
        <w:t>C, three phenomena c</w:t>
      </w:r>
      <w:r w:rsidR="00D1701B">
        <w:t>an</w:t>
      </w:r>
      <w:r>
        <w:t xml:space="preserve"> be clearly distinguish in thermal analysis curves: i) dehydration (~50-300</w:t>
      </w:r>
      <w:r w:rsidR="003336E2">
        <w:t xml:space="preserve"> °</w:t>
      </w:r>
      <w:r>
        <w:t xml:space="preserve">C, </w:t>
      </w:r>
      <w:r w:rsidR="006303B7">
        <w:t>mass</w:t>
      </w:r>
      <w:r>
        <w:t xml:space="preserve"> loss, endothermic), ii) dehydroxylation (~350-950</w:t>
      </w:r>
      <w:r w:rsidR="003336E2">
        <w:t xml:space="preserve"> °</w:t>
      </w:r>
      <w:r>
        <w:t xml:space="preserve">C, </w:t>
      </w:r>
      <w:r w:rsidR="006303B7">
        <w:t>mass</w:t>
      </w:r>
      <w:r>
        <w:t xml:space="preserve"> loss, endothermic)) and iii) recrystallization (for temperatures &gt;900</w:t>
      </w:r>
      <w:r w:rsidR="003336E2">
        <w:t xml:space="preserve"> °</w:t>
      </w:r>
      <w:r>
        <w:t xml:space="preserve">C, exothermic, no </w:t>
      </w:r>
      <w:r w:rsidR="006303B7">
        <w:t>mass</w:t>
      </w:r>
      <w:r>
        <w:t xml:space="preserve"> changes, only detected by DSC/DTA). While DTA/DSC are always represented as differential curves, where clearly visible peaks c</w:t>
      </w:r>
      <w:r w:rsidR="003E2055">
        <w:t>an</w:t>
      </w:r>
      <w:r>
        <w:t xml:space="preserve"> be directly associated to the occurring transformations, TGA is depicted as a step-like curve, with a much lower resolution between consecutive thermal phenomena. Therefore, for accurate qualitative interpretation of TGA curves the use of the first derivative of the thermogravimetric curve (DTG) is strongly </w:t>
      </w:r>
      <w:r w:rsidR="003E2055">
        <w:t>advised</w:t>
      </w:r>
      <w:r>
        <w:t xml:space="preserve">, which allows not only to improve resolution between adjacent thermal phenomena but also to detect small </w:t>
      </w:r>
      <w:r w:rsidR="006303B7">
        <w:t>mass</w:t>
      </w:r>
      <w:r>
        <w:t xml:space="preserve"> changes that may not be directly spotted from </w:t>
      </w:r>
      <w:r w:rsidR="003E2055">
        <w:t xml:space="preserve">the </w:t>
      </w:r>
      <w:r>
        <w:t xml:space="preserve">regular thermogravimetric curve </w:t>
      </w:r>
      <w:r w:rsidR="003E2055">
        <w:fldChar w:fldCharType="begin"/>
      </w:r>
      <w:r w:rsidR="000F64E1">
        <w:instrText xml:space="preserve"> ADDIN EN.CITE &lt;EndNote&gt;&lt;Cite&gt;&lt;Author&gt;Földvári&lt;/Author&gt;&lt;Year&gt;2011&lt;/Year&gt;&lt;RecNum&gt;6172&lt;/RecNum&gt;&lt;DisplayText&gt;[68, 70]&lt;/DisplayText&gt;&lt;record&gt;&lt;rec-number&gt;6172&lt;/rec-number&gt;&lt;foreign-keys&gt;&lt;key app="EN" db-id="tezsep50i2xrekerdsqpv0roar2sepdwt9tp" timestamp="1597051749" guid="c69686a3-d9ff-4cd9-94f9-c0382ece85ec"&gt;6172&lt;/key&gt;&lt;/foreign-keys&gt;&lt;ref-type name="Book"&gt;6&lt;/ref-type&gt;&lt;contributors&gt;&lt;authors&gt;&lt;author&gt;Földvári, Mária&lt;/author&gt;&lt;/authors&gt;&lt;/contributors&gt;&lt;titles&gt;&lt;title&gt;Handbook of thermogravimetric system of minerals and its use in geological practice&lt;/title&gt;&lt;/titles&gt;&lt;volume&gt;213&lt;/volume&gt;&lt;dates&gt;&lt;year&gt;2011&lt;/year&gt;&lt;/dates&gt;&lt;publisher&gt;Geological Institute of Hungary Budapest&lt;/publisher&gt;&lt;urls&gt;&lt;/urls&gt;&lt;/record&gt;&lt;/Cite&gt;&lt;Cite&gt;&lt;Author&gt;Karathanasis&lt;/Author&gt;&lt;Year&gt;1982&lt;/Year&gt;&lt;RecNum&gt;7066&lt;/RecNum&gt;&lt;record&gt;&lt;rec-number&gt;7066&lt;/rec-number&gt;&lt;foreign-keys&gt;&lt;key app="EN" db-id="tezsep50i2xrekerdsqpv0roar2sepdwt9tp" timestamp="1629627246" guid="76f863e2-adaf-4a34-9d24-fe8642fbe778"&gt;7066&lt;/key&gt;&lt;/foreign-keys&gt;&lt;ref-type name="Journal Article"&gt;17&lt;/ref-type&gt;&lt;contributors&gt;&lt;authors&gt;&lt;author&gt;Karathanasis, AD&lt;/author&gt;&lt;author&gt;Hajek, BF&lt;/author&gt;&lt;/authors&gt;&lt;/contributors&gt;&lt;titles&gt;&lt;title&gt;Revised methods for rapid quantitative determination of minerals in soil clays&lt;/title&gt;&lt;secondary-title&gt;Soil Science Society of America Journal&lt;/secondary-title&gt;&lt;/titles&gt;&lt;periodical&gt;&lt;full-title&gt;Soil Science Society of America Journal&lt;/full-title&gt;&lt;/periodical&gt;&lt;pages&gt;419-425&lt;/pages&gt;&lt;volume&gt;46&lt;/volume&gt;&lt;number&gt;2&lt;/number&gt;&lt;dates&gt;&lt;year&gt;1982&lt;/year&gt;&lt;/dates&gt;&lt;isbn&gt;0361-5995&lt;/isbn&gt;&lt;urls&gt;&lt;/urls&gt;&lt;/record&gt;&lt;/Cite&gt;&lt;/EndNote&gt;</w:instrText>
      </w:r>
      <w:r w:rsidR="003E2055">
        <w:fldChar w:fldCharType="separate"/>
      </w:r>
      <w:r w:rsidR="000F64E1">
        <w:rPr>
          <w:noProof/>
        </w:rPr>
        <w:t>[68, 70]</w:t>
      </w:r>
      <w:r w:rsidR="003E2055">
        <w:fldChar w:fldCharType="end"/>
      </w:r>
      <w:r>
        <w:t xml:space="preserve">. </w:t>
      </w:r>
    </w:p>
    <w:p w14:paraId="03F30331" w14:textId="77777777" w:rsidR="005E03CA" w:rsidRDefault="005E03CA" w:rsidP="00A733D0">
      <w:pPr>
        <w:rPr>
          <w:rFonts w:asciiTheme="minorHAnsi" w:hAnsiTheme="minorHAnsi"/>
        </w:rPr>
      </w:pPr>
    </w:p>
    <w:p w14:paraId="115F2529" w14:textId="106F59B5" w:rsidR="00B35458" w:rsidRDefault="00B35458" w:rsidP="00A733D0">
      <w:r>
        <w:t xml:space="preserve">Dehydration is the release of molecular water that may be adsorbed at the inner/outer surface of minerals or trapped within its pore or channel structure. Molecular water is also present in the interlayer region of most 2:1 clay minerals, associated to the cations </w:t>
      </w:r>
      <w:r w:rsidR="003E2055">
        <w:t>positioned in</w:t>
      </w:r>
      <w:r>
        <w:t xml:space="preserve"> the interlayer. For clay minerals, the magnitude and temperature range of the dehydration step depends on a large number of factors such as storage conditions, structure and crystallinity of the clay mineral,</w:t>
      </w:r>
      <w:r w:rsidR="003E2055">
        <w:t xml:space="preserve"> and</w:t>
      </w:r>
      <w:r>
        <w:t xml:space="preserve"> nature and abundance of the cations in the interlayer region, among others </w:t>
      </w:r>
      <w:r w:rsidR="003E2055">
        <w:fldChar w:fldCharType="begin"/>
      </w:r>
      <w:r w:rsidR="000F64E1">
        <w:instrText xml:space="preserve"> ADDIN EN.CITE &lt;EndNote&gt;&lt;Cite&gt;&lt;Author&gt;Vaculikova&lt;/Author&gt;&lt;Year&gt;2011&lt;/Year&gt;&lt;RecNum&gt;7067&lt;/RecNum&gt;&lt;DisplayText&gt;[71, 72]&lt;/DisplayText&gt;&lt;record&gt;&lt;rec-number&gt;7067&lt;/rec-number&gt;&lt;foreign-keys&gt;&lt;key app="EN" db-id="tezsep50i2xrekerdsqpv0roar2sepdwt9tp" timestamp="1629627267" guid="c260cb9c-ce07-4514-b591-1f6117b1fcfe"&gt;7067&lt;/key&gt;&lt;/foreign-keys&gt;&lt;ref-type name="Journal Article"&gt;17&lt;/ref-type&gt;&lt;contributors&gt;&lt;authors&gt;&lt;author&gt;Vaculikova, Lenka&lt;/author&gt;&lt;author&gt;Plevova, Eva&lt;/author&gt;&lt;author&gt;Vallova, Silvie&lt;/author&gt;&lt;author&gt;Koutnik, Ivan&lt;/author&gt;&lt;/authors&gt;&lt;/contributors&gt;&lt;titles&gt;&lt;title&gt;Characterization and differentiation of kaolinites from selected Czech deposits using infrared spectroscopy and differential thermal analysis&lt;/title&gt;&lt;/titles&gt;&lt;dates&gt;&lt;year&gt;2011&lt;/year&gt;&lt;/dates&gt;&lt;isbn&gt;1214-9705&lt;/isbn&gt;&lt;urls&gt;&lt;/urls&gt;&lt;/record&gt;&lt;/Cite&gt;&lt;Cite&gt;&lt;Author&gt;Smykatz-Kloss&lt;/Author&gt;&lt;Year&gt;1974&lt;/Year&gt;&lt;RecNum&gt;6859&lt;/RecNum&gt;&lt;record&gt;&lt;rec-number&gt;6859&lt;/rec-number&gt;&lt;foreign-keys&gt;&lt;key app="EN" db-id="tezsep50i2xrekerdsqpv0roar2sepdwt9tp" timestamp="1624364260" guid="8c10df79-a5d1-457a-8815-670034c08dcf"&gt;6859&lt;/key&gt;&lt;/foreign-keys&gt;&lt;ref-type name="Journal Article"&gt;17&lt;/ref-type&gt;&lt;contributors&gt;&lt;authors&gt;&lt;author&gt;Smykatz-Kloss, W&lt;/author&gt;&lt;/authors&gt;&lt;/contributors&gt;&lt;titles&gt;&lt;title&gt;The determination of the degree of (dis-) order of kaolinites by means of differential thermal analysis&lt;/title&gt;&lt;secondary-title&gt;Chemie der Erde&lt;/secondary-title&gt;&lt;/titles&gt;&lt;periodical&gt;&lt;full-title&gt;Chemie der Erde&lt;/full-title&gt;&lt;/periodical&gt;&lt;pages&gt;358-364&lt;/pages&gt;&lt;volume&gt;33&lt;/volume&gt;&lt;dates&gt;&lt;year&gt;1974&lt;/year&gt;&lt;/dates&gt;&lt;urls&gt;&lt;/urls&gt;&lt;/record&gt;&lt;/Cite&gt;&lt;/EndNote&gt;</w:instrText>
      </w:r>
      <w:r w:rsidR="003E2055">
        <w:fldChar w:fldCharType="separate"/>
      </w:r>
      <w:r w:rsidR="000F64E1">
        <w:rPr>
          <w:noProof/>
        </w:rPr>
        <w:t>[71, 72]</w:t>
      </w:r>
      <w:r w:rsidR="003E2055">
        <w:fldChar w:fldCharType="end"/>
      </w:r>
      <w:r>
        <w:t xml:space="preserve">. Dehydration is particularly useful to identify the presence of 2:1 clay minerals that exhibit strong dehydration effects, such as smectites, vermiculites or some micas, with typical </w:t>
      </w:r>
      <w:r w:rsidR="006303B7">
        <w:t>mass</w:t>
      </w:r>
      <w:r>
        <w:t xml:space="preserve"> losses that range from 7 to 17 wt. % in air dried samples </w:t>
      </w:r>
      <w:r w:rsidR="003E2055">
        <w:fldChar w:fldCharType="begin"/>
      </w:r>
      <w:r w:rsidR="000F64E1">
        <w:instrText xml:space="preserve"> ADDIN EN.CITE &lt;EndNote&gt;&lt;Cite&gt;&lt;Author&gt;Todor&lt;/Author&gt;&lt;Year&gt;1976&lt;/Year&gt;&lt;RecNum&gt;7060&lt;/RecNum&gt;&lt;DisplayText&gt;[63, 68, 69]&lt;/DisplayText&gt;&lt;record&gt;&lt;rec-number&gt;7060&lt;/rec-number&gt;&lt;foreign-keys&gt;&lt;key app="EN" db-id="tezsep50i2xrekerdsqpv0roar2sepdwt9tp" timestamp="1629626710" guid="d3be2e74-65ff-46fe-a5f6-7ebb7621f9cf"&gt;7060&lt;/key&gt;&lt;/foreign-keys&gt;&lt;ref-type name="Book"&gt;6&lt;/ref-type&gt;&lt;contributors&gt;&lt;authors&gt;&lt;author&gt;Todor, Dumitru N&lt;/author&gt;&lt;/authors&gt;&lt;/contributors&gt;&lt;titles&gt;&lt;title&gt;Thermal analysis of minerals&lt;/title&gt;&lt;/titles&gt;&lt;dates&gt;&lt;year&gt;1976&lt;/year&gt;&lt;/dates&gt;&lt;publisher&gt;Abacus press&lt;/publisher&gt;&lt;isbn&gt;0856261017&lt;/isbn&gt;&lt;urls&gt;&lt;/urls&gt;&lt;/record&gt;&lt;/Cite&gt;&lt;Cite&gt;&lt;Author&gt;Földvári&lt;/Author&gt;&lt;Year&gt;2011&lt;/Year&gt;&lt;RecNum&gt;6172&lt;/RecNum&gt;&lt;record&gt;&lt;rec-number&gt;6172&lt;/rec-number&gt;&lt;foreign-keys&gt;&lt;key app="EN" db-id="tezsep50i2xrekerdsqpv0roar2sepdwt9tp" timestamp="1597051749" guid="c69686a3-d9ff-4cd9-94f9-c0382ece85ec"&gt;6172&lt;/key&gt;&lt;/foreign-keys&gt;&lt;ref-type name="Book"&gt;6&lt;/ref-type&gt;&lt;contributors&gt;&lt;authors&gt;&lt;author&gt;Földvári, Mária&lt;/author&gt;&lt;/authors&gt;&lt;/contributors&gt;&lt;titles&gt;&lt;title&gt;Handbook of thermogravimetric system of minerals and its use in geological practice&lt;/title&gt;&lt;/titles&gt;&lt;volume&gt;213&lt;/volume&gt;&lt;dates&gt;&lt;year&gt;2011&lt;/year&gt;&lt;/dates&gt;&lt;publisher&gt;Geological Institute of Hungary Budapest&lt;/publisher&gt;&lt;urls&gt;&lt;/urls&gt;&lt;/record&gt;&lt;/Cite&gt;&lt;Cite&gt;&lt;Author&gt;Bish&lt;/Author&gt;&lt;Year&gt;1990&lt;/Year&gt;&lt;RecNum&gt;7065&lt;/RecNum&gt;&lt;record&gt;&lt;rec-number&gt;7065&lt;/rec-number&gt;&lt;foreign-keys&gt;&lt;key app="EN" db-id="tezsep50i2xrekerdsqpv0roar2sepdwt9tp" timestamp="1629627208" guid="13dafd63-d270-449c-bbd7-8fc898285140"&gt;7065&lt;/key&gt;&lt;/foreign-keys&gt;&lt;ref-type name="Book"&gt;6&lt;/ref-type&gt;&lt;contributors&gt;&lt;authors&gt;&lt;author&gt;Bish, D. L.&lt;/author&gt;&lt;author&gt;Duffy, C. J.&lt;/author&gt;&lt;author&gt;Giese, R. F.&lt;/author&gt;&lt;/authors&gt;&lt;/contributors&gt;&lt;titles&gt;&lt;title&gt;Thermal Analysis in Clay Science&lt;/title&gt;&lt;secondary-title&gt;CMS workshop lectures&lt;/secondary-title&gt;&lt;/titles&gt;&lt;pages&gt;192&lt;/pages&gt;&lt;volume&gt;3&lt;/volume&gt;&lt;dates&gt;&lt;year&gt;1990&lt;/year&gt;&lt;/dates&gt;&lt;pub-location&gt;Boulder&lt;/pub-location&gt;&lt;publisher&gt;The Clay Minerals Society&lt;/publisher&gt;&lt;urls&gt;&lt;/urls&gt;&lt;/record&gt;&lt;/Cite&gt;&lt;/EndNote&gt;</w:instrText>
      </w:r>
      <w:r w:rsidR="003E2055">
        <w:fldChar w:fldCharType="separate"/>
      </w:r>
      <w:r w:rsidR="000F64E1">
        <w:rPr>
          <w:noProof/>
        </w:rPr>
        <w:t>[63, 68, 69]</w:t>
      </w:r>
      <w:r w:rsidR="003E2055">
        <w:fldChar w:fldCharType="end"/>
      </w:r>
      <w:r>
        <w:t>. However, it should be stress out that not only 2:1 clay minerals may exhibit significant dehydration steps, as this is also the case for halloysite (~12 wt. %), poorly crystallized kaolinites and some non-crystalline associated phases to 1:1 clay minerals, such as allophane and imogolite</w:t>
      </w:r>
      <w:r>
        <w:rPr>
          <w:lang w:val="en-GB"/>
        </w:rPr>
        <w:t xml:space="preserve"> </w:t>
      </w:r>
      <w:r w:rsidR="003E2055">
        <w:rPr>
          <w:lang w:val="en-GB"/>
        </w:rPr>
        <w:fldChar w:fldCharType="begin"/>
      </w:r>
      <w:r w:rsidR="000F64E1">
        <w:rPr>
          <w:lang w:val="en-GB"/>
        </w:rPr>
        <w:instrText xml:space="preserve"> ADDIN EN.CITE &lt;EndNote&gt;&lt;Cite&gt;&lt;Author&gt;Rouquerol&lt;/Author&gt;&lt;Year&gt;2013&lt;/Year&gt;&lt;RecNum&gt;7064&lt;/RecNum&gt;&lt;DisplayText&gt;[67, 68]&lt;/DisplayText&gt;&lt;record&gt;&lt;rec-number&gt;7064&lt;/rec-number&gt;&lt;foreign-keys&gt;&lt;key app="EN" db-id="tezsep50i2xrekerdsqpv0roar2sepdwt9tp" timestamp="1629626945" guid="2f2c206b-e7f5-42da-aad5-7e62dc9b67ab"&gt;7064&lt;/key&gt;&lt;/foreign-keys&gt;&lt;ref-type name="Book Section"&gt;5&lt;/ref-type&gt;&lt;contributors&gt;&lt;authors&gt;&lt;author&gt;Rouquerol, F.&lt;/author&gt;&lt;author&gt;Rouquerol, J.&lt;/author&gt;&lt;author&gt;Llewellyn, P.&lt;/author&gt;&lt;/authors&gt;&lt;secondary-authors&gt;&lt;author&gt;Bergaya, F.&lt;/author&gt;&lt;author&gt;Lagaly, G.&lt;/author&gt;&lt;/secondary-authors&gt;&lt;/contributors&gt;&lt;titles&gt;&lt;title&gt;Thermal Analysis&lt;/title&gt;&lt;secondary-title&gt;Thermal analysis in Clay Science&lt;/secondary-title&gt;&lt;/titles&gt;&lt;pages&gt;361-379&lt;/pages&gt;&lt;section&gt;2.12&lt;/section&gt;&lt;dates&gt;&lt;year&gt;2013&lt;/year&gt;&lt;/dates&gt;&lt;publisher&gt;Elsevier&lt;/publisher&gt;&lt;urls&gt;&lt;/urls&gt;&lt;/record&gt;&lt;/Cite&gt;&lt;Cite&gt;&lt;Author&gt;Földvári&lt;/Author&gt;&lt;Year&gt;2011&lt;/Year&gt;&lt;RecNum&gt;6172&lt;/RecNum&gt;&lt;record&gt;&lt;rec-number&gt;6172&lt;/rec-number&gt;&lt;foreign-keys&gt;&lt;key app="EN" db-id="tezsep50i2xrekerdsqpv0roar2sepdwt9tp" timestamp="1597051749" guid="c69686a3-d9ff-4cd9-94f9-c0382ece85ec"&gt;6172&lt;/key&gt;&lt;/foreign-keys&gt;&lt;ref-type name="Book"&gt;6&lt;/ref-type&gt;&lt;contributors&gt;&lt;authors&gt;&lt;author&gt;Földvári, Mária&lt;/author&gt;&lt;/authors&gt;&lt;/contributors&gt;&lt;titles&gt;&lt;title&gt;Handbook of thermogravimetric system of minerals and its use in geological practice&lt;/title&gt;&lt;/titles&gt;&lt;volume&gt;213&lt;/volume&gt;&lt;dates&gt;&lt;year&gt;2011&lt;/year&gt;&lt;/dates&gt;&lt;publisher&gt;Geological Institute of Hungary Budapest&lt;/publisher&gt;&lt;urls&gt;&lt;/urls&gt;&lt;/record&gt;&lt;/Cite&gt;&lt;/EndNote&gt;</w:instrText>
      </w:r>
      <w:r w:rsidR="003E2055">
        <w:rPr>
          <w:lang w:val="en-GB"/>
        </w:rPr>
        <w:fldChar w:fldCharType="separate"/>
      </w:r>
      <w:r w:rsidR="000F64E1">
        <w:rPr>
          <w:noProof/>
          <w:lang w:val="en-GB"/>
        </w:rPr>
        <w:t>[67, 68]</w:t>
      </w:r>
      <w:r w:rsidR="003E2055">
        <w:rPr>
          <w:lang w:val="en-GB"/>
        </w:rPr>
        <w:fldChar w:fldCharType="end"/>
      </w:r>
      <w:r>
        <w:t xml:space="preserve">. </w:t>
      </w:r>
    </w:p>
    <w:p w14:paraId="1AD13F3C" w14:textId="77777777" w:rsidR="005E03CA" w:rsidRDefault="005E03CA" w:rsidP="00A733D0"/>
    <w:p w14:paraId="0A21555D" w14:textId="5C7D7F1A" w:rsidR="00B35458" w:rsidRDefault="00B35458" w:rsidP="00A733D0">
      <w:pPr>
        <w:rPr>
          <w:lang w:val="en-GB"/>
        </w:rPr>
      </w:pPr>
      <w:r>
        <w:rPr>
          <w:lang w:val="en-GB"/>
        </w:rPr>
        <w:t>The hydroxyls groups in the clay structure are much more strongly bonded than adsorbed</w:t>
      </w:r>
      <w:r w:rsidR="003E2055">
        <w:rPr>
          <w:lang w:val="en-GB"/>
        </w:rPr>
        <w:t xml:space="preserve"> or interlayer</w:t>
      </w:r>
      <w:r>
        <w:rPr>
          <w:lang w:val="en-GB"/>
        </w:rPr>
        <w:t xml:space="preserve"> water and requires </w:t>
      </w:r>
      <w:r w:rsidR="003E2055">
        <w:rPr>
          <w:lang w:val="en-GB"/>
        </w:rPr>
        <w:t>a</w:t>
      </w:r>
      <w:r>
        <w:rPr>
          <w:lang w:val="en-GB"/>
        </w:rPr>
        <w:t xml:space="preserve"> higher temperature for its removal. Upon heating, hydroxyls are liberated over a broad temperature range </w:t>
      </w:r>
      <w:r w:rsidR="00C06D00">
        <w:rPr>
          <w:lang w:val="en-GB"/>
        </w:rPr>
        <w:t>related to their</w:t>
      </w:r>
      <w:r>
        <w:rPr>
          <w:lang w:val="en-GB"/>
        </w:rPr>
        <w:t xml:space="preserve"> different locations within the clay mineral structure and </w:t>
      </w:r>
      <w:r w:rsidR="00C06D00">
        <w:rPr>
          <w:lang w:val="en-GB"/>
        </w:rPr>
        <w:t>their</w:t>
      </w:r>
      <w:r>
        <w:rPr>
          <w:lang w:val="en-GB"/>
        </w:rPr>
        <w:t xml:space="preserve"> wide</w:t>
      </w:r>
      <w:r w:rsidR="00C06D00">
        <w:rPr>
          <w:lang w:val="en-GB"/>
        </w:rPr>
        <w:t xml:space="preserve"> </w:t>
      </w:r>
      <w:r>
        <w:rPr>
          <w:lang w:val="en-GB"/>
        </w:rPr>
        <w:t>rang</w:t>
      </w:r>
      <w:r w:rsidR="00C06D00">
        <w:rPr>
          <w:lang w:val="en-GB"/>
        </w:rPr>
        <w:t>e in</w:t>
      </w:r>
      <w:r>
        <w:rPr>
          <w:lang w:val="en-GB"/>
        </w:rPr>
        <w:t xml:space="preserve"> bond energy distribution. As a general rule, clay minerals with a higher level of structural disorder exhibit dehydroxylation effects at lower temperature</w:t>
      </w:r>
      <w:r w:rsidR="00C06D00">
        <w:rPr>
          <w:lang w:val="en-GB"/>
        </w:rPr>
        <w:t>s</w:t>
      </w:r>
      <w:r>
        <w:rPr>
          <w:lang w:val="en-GB"/>
        </w:rPr>
        <w:t xml:space="preserve"> and within a wider temperature range compare</w:t>
      </w:r>
      <w:r w:rsidR="00C06D00">
        <w:rPr>
          <w:lang w:val="en-GB"/>
        </w:rPr>
        <w:t>d</w:t>
      </w:r>
      <w:r>
        <w:rPr>
          <w:lang w:val="en-GB"/>
        </w:rPr>
        <w:t xml:space="preserve"> to </w:t>
      </w:r>
      <w:r w:rsidR="00C06D00">
        <w:rPr>
          <w:lang w:val="en-GB"/>
        </w:rPr>
        <w:t>the same</w:t>
      </w:r>
      <w:r>
        <w:rPr>
          <w:lang w:val="en-GB"/>
        </w:rPr>
        <w:t xml:space="preserve"> clay minerals with a higher crystallinity</w:t>
      </w:r>
      <w:r>
        <w:t xml:space="preserve"> </w:t>
      </w:r>
      <w:r w:rsidR="00C06D00">
        <w:fldChar w:fldCharType="begin">
          <w:fldData xml:space="preserve">PEVuZE5vdGU+PENpdGU+PEF1dGhvcj5WYWN1bGlrb3ZhPC9BdXRob3I+PFllYXI+MjAxMTwvWWVh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</w:fldData>
        </w:fldChar>
      </w:r>
      <w:r w:rsidR="000F64E1">
        <w:instrText xml:space="preserve"> ADDIN EN.CITE </w:instrText>
      </w:r>
      <w:r w:rsidR="000F64E1">
        <w:fldChar w:fldCharType="begin">
          <w:fldData xml:space="preserve">PEVuZE5vdGU+PENpdGU+PEF1dGhvcj5WYWN1bGlrb3ZhPC9BdXRob3I+PFllYXI+MjAxMTwvWWVh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</w:fldData>
        </w:fldChar>
      </w:r>
      <w:r w:rsidR="000F64E1">
        <w:instrText xml:space="preserve"> ADDIN EN.CITE.DATA </w:instrText>
      </w:r>
      <w:r w:rsidR="000F64E1">
        <w:fldChar w:fldCharType="end"/>
      </w:r>
      <w:r w:rsidR="00C06D00">
        <w:fldChar w:fldCharType="separate"/>
      </w:r>
      <w:r w:rsidR="000F64E1">
        <w:rPr>
          <w:noProof/>
        </w:rPr>
        <w:t>[71, 73, 74]</w:t>
      </w:r>
      <w:r w:rsidR="00C06D00">
        <w:fldChar w:fldCharType="end"/>
      </w:r>
      <w:r>
        <w:rPr>
          <w:lang w:val="en-GB"/>
        </w:rPr>
        <w:t xml:space="preserve">. </w:t>
      </w:r>
      <w:r w:rsidR="00C06D00">
        <w:rPr>
          <w:lang w:val="en-GB"/>
        </w:rPr>
        <w:t>The n</w:t>
      </w:r>
      <w:r>
        <w:rPr>
          <w:lang w:val="en-GB"/>
        </w:rPr>
        <w:t>ature of</w:t>
      </w:r>
      <w:r w:rsidR="00C06D00">
        <w:rPr>
          <w:lang w:val="en-GB"/>
        </w:rPr>
        <w:t xml:space="preserve"> the</w:t>
      </w:r>
      <w:r>
        <w:rPr>
          <w:lang w:val="en-GB"/>
        </w:rPr>
        <w:t xml:space="preserve"> cation bonded to the hydroxyl group also influence</w:t>
      </w:r>
      <w:r w:rsidR="00C06D00">
        <w:rPr>
          <w:lang w:val="en-GB"/>
        </w:rPr>
        <w:t>s</w:t>
      </w:r>
      <w:r>
        <w:rPr>
          <w:lang w:val="en-GB"/>
        </w:rPr>
        <w:t xml:space="preserve"> dehydroxylation temperature, as </w:t>
      </w:r>
      <w:r w:rsidR="00C06D00">
        <w:rPr>
          <w:lang w:val="en-GB"/>
        </w:rPr>
        <w:t xml:space="preserve">the </w:t>
      </w:r>
      <w:r>
        <w:rPr>
          <w:lang w:val="en-GB"/>
        </w:rPr>
        <w:t>bond energy increases according to the sequence Fe-OH &lt; Al-OH &lt; Mg-OH</w:t>
      </w:r>
      <w:r>
        <w:t xml:space="preserve"> </w:t>
      </w:r>
      <w:r w:rsidR="00C06D00">
        <w:fldChar w:fldCharType="begin"/>
      </w:r>
      <w:r w:rsidR="000F64E1">
        <w:instrText xml:space="preserve"> ADDIN EN.CITE &lt;EndNote&gt;&lt;Cite&gt;&lt;Author&gt;Todor&lt;/Author&gt;&lt;Year&gt;1976&lt;/Year&gt;&lt;RecNum&gt;7060&lt;/RecNum&gt;&lt;DisplayText&gt;[63, 64]&lt;/DisplayText&gt;&lt;record&gt;&lt;rec-number&gt;7060&lt;/rec-number&gt;&lt;foreign-keys&gt;&lt;key app="EN" db-id="tezsep50i2xrekerdsqpv0roar2sepdwt9tp" timestamp="1629626710" guid="d3be2e74-65ff-46fe-a5f6-7ebb7621f9cf"&gt;7060&lt;/key&gt;&lt;/foreign-keys&gt;&lt;ref-type name="Book"&gt;6&lt;/ref-type&gt;&lt;contributors&gt;&lt;authors&gt;&lt;author&gt;Todor, Dumitru N&lt;/author&gt;&lt;/authors&gt;&lt;/contributors&gt;&lt;titles&gt;&lt;title&gt;Thermal analysis of minerals&lt;/title&gt;&lt;/titles&gt;&lt;dates&gt;&lt;year&gt;1976&lt;/year&gt;&lt;/dates&gt;&lt;publisher&gt;Abacus press&lt;/publisher&gt;&lt;isbn&gt;0856261017&lt;/isbn&gt;&lt;urls&gt;&lt;/urls&gt;&lt;/record&gt;&lt;/Cite&gt;&lt;Cite&gt;&lt;Author&gt;Karathanasis&lt;/Author&gt;&lt;Year&gt;1994&lt;/Year&gt;&lt;RecNum&gt;7061&lt;/RecNum&gt;&lt;record&gt;&lt;rec-number&gt;7061&lt;/rec-number&gt;&lt;foreign-keys&gt;&lt;key app="EN" db-id="tezsep50i2xrekerdsqpv0roar2sepdwt9tp" timestamp="1629626727" guid="b95fe895-0812-41a6-9628-53a548ba47c2"&gt;7061&lt;/key&gt;&lt;/foreign-keys&gt;&lt;ref-type name="Journal Article"&gt;17&lt;/ref-type&gt;&lt;contributors&gt;&lt;authors&gt;&lt;author&gt;Karathanasis, AD&lt;/author&gt;&lt;author&gt;Harris, WG&lt;/author&gt;&lt;/authors&gt;&lt;/contributors&gt;&lt;titles&gt;&lt;title&gt;Quantitative thermal analysis of soil materials&lt;/title&gt;&lt;secondary-title&gt;Quantitative methods in soil mineralogy&lt;/secondary-title&gt;&lt;/titles&gt;&lt;periodical&gt;&lt;full-title&gt;Quantitative methods in soil mineralogy&lt;/full-title&gt;&lt;/periodical&gt;&lt;pages&gt;360-411&lt;/pages&gt;&lt;dates&gt;&lt;year&gt;1994&lt;/year&gt;&lt;/dates&gt;&lt;urls&gt;&lt;/urls&gt;&lt;/record&gt;&lt;/Cite&gt;&lt;/EndNote&gt;</w:instrText>
      </w:r>
      <w:r w:rsidR="00C06D00">
        <w:fldChar w:fldCharType="separate"/>
      </w:r>
      <w:r w:rsidR="000F64E1">
        <w:rPr>
          <w:noProof/>
        </w:rPr>
        <w:t>[63, 64]</w:t>
      </w:r>
      <w:r w:rsidR="00C06D00">
        <w:fldChar w:fldCharType="end"/>
      </w:r>
      <w:r>
        <w:rPr>
          <w:lang w:val="en-GB"/>
        </w:rPr>
        <w:t xml:space="preserve">. The </w:t>
      </w:r>
      <w:r w:rsidR="00C06D00">
        <w:rPr>
          <w:lang w:val="en-GB"/>
        </w:rPr>
        <w:t>mass</w:t>
      </w:r>
      <w:r>
        <w:rPr>
          <w:lang w:val="en-GB"/>
        </w:rPr>
        <w:t xml:space="preserve"> </w:t>
      </w:r>
      <w:r w:rsidR="00C06D00">
        <w:rPr>
          <w:lang w:val="en-GB"/>
        </w:rPr>
        <w:t>fraction</w:t>
      </w:r>
      <w:r>
        <w:rPr>
          <w:lang w:val="en-GB"/>
        </w:rPr>
        <w:t xml:space="preserve"> that hydroxyls represent in the structural unit, </w:t>
      </w:r>
      <w:r w:rsidR="00C06D00">
        <w:rPr>
          <w:lang w:val="en-GB"/>
        </w:rPr>
        <w:t>their</w:t>
      </w:r>
      <w:r>
        <w:rPr>
          <w:lang w:val="en-GB"/>
        </w:rPr>
        <w:t xml:space="preserve"> position in the crystal lattice as well as </w:t>
      </w:r>
      <w:r w:rsidR="00C06D00">
        <w:rPr>
          <w:lang w:val="en-GB"/>
        </w:rPr>
        <w:t>their</w:t>
      </w:r>
      <w:r>
        <w:rPr>
          <w:lang w:val="en-GB"/>
        </w:rPr>
        <w:t xml:space="preserve"> average bond energy are </w:t>
      </w:r>
      <w:r w:rsidR="00C06D00">
        <w:rPr>
          <w:lang w:val="en-GB"/>
        </w:rPr>
        <w:t>characteristic</w:t>
      </w:r>
      <w:r>
        <w:rPr>
          <w:lang w:val="en-GB"/>
        </w:rPr>
        <w:t xml:space="preserve"> </w:t>
      </w:r>
      <w:r w:rsidR="00C06D00">
        <w:rPr>
          <w:lang w:val="en-GB"/>
        </w:rPr>
        <w:t>to</w:t>
      </w:r>
      <w:r>
        <w:rPr>
          <w:lang w:val="en-GB"/>
        </w:rPr>
        <w:t xml:space="preserve"> e</w:t>
      </w:r>
      <w:r w:rsidR="00C06D00">
        <w:rPr>
          <w:lang w:val="en-GB"/>
        </w:rPr>
        <w:t>ach</w:t>
      </w:r>
      <w:r>
        <w:rPr>
          <w:lang w:val="en-GB"/>
        </w:rPr>
        <w:t xml:space="preserve"> individual clay mineral. Therefore, the temperature range, peak temperature, shape</w:t>
      </w:r>
      <w:r w:rsidR="005E03CA">
        <w:rPr>
          <w:lang w:val="en-GB"/>
        </w:rPr>
        <w:t>,</w:t>
      </w:r>
      <w:r>
        <w:rPr>
          <w:lang w:val="en-GB"/>
        </w:rPr>
        <w:t xml:space="preserve"> and magnitude of the thermal effects associated to the dehydroxylation of clay minerals are of great analytical value for both qualitative and quantitative interpretation of clay samples.   </w:t>
      </w:r>
    </w:p>
    <w:p w14:paraId="3FD1958E" w14:textId="77777777" w:rsidR="005E03CA" w:rsidRDefault="005E03CA" w:rsidP="00A733D0">
      <w:pPr>
        <w:rPr>
          <w:lang w:val="en-GB"/>
        </w:rPr>
      </w:pPr>
    </w:p>
    <w:p w14:paraId="3BD47E7E" w14:textId="1C6F6AD0" w:rsidR="00B35458" w:rsidRDefault="00B35458" w:rsidP="00A733D0">
      <w:pPr>
        <w:rPr>
          <w:lang w:val="en-GB"/>
        </w:rPr>
      </w:pPr>
      <w:r>
        <w:rPr>
          <w:lang w:val="en-GB"/>
        </w:rPr>
        <w:t>Concerning sample characteristics, the temperature range and rate of dehydroxylation is mainly depend</w:t>
      </w:r>
      <w:r w:rsidR="00C06D00">
        <w:rPr>
          <w:lang w:val="en-GB"/>
        </w:rPr>
        <w:t>ing</w:t>
      </w:r>
      <w:r>
        <w:rPr>
          <w:lang w:val="en-GB"/>
        </w:rPr>
        <w:t xml:space="preserve"> on the degree of structural disorder of the clay minerals, the size distribution of crystallites and physical particles, and the degree of packing</w:t>
      </w:r>
      <w:r>
        <w:t xml:space="preserve"> </w:t>
      </w:r>
      <w:r w:rsidR="0009396B">
        <w:fldChar w:fldCharType="begin">
          <w:fldData xml:space="preserve">PEVuZE5vdGU+PENpdGU+PEF1dGhvcj5WYWN1bGlrb3ZhPC9BdXRob3I+PFllYXI+MjAxMTwvWWVh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</w:fldData>
        </w:fldChar>
      </w:r>
      <w:r w:rsidR="000F64E1">
        <w:instrText xml:space="preserve"> ADDIN EN.CITE </w:instrText>
      </w:r>
      <w:r w:rsidR="000F64E1">
        <w:fldChar w:fldCharType="begin">
          <w:fldData xml:space="preserve">PEVuZE5vdGU+PENpdGU+PEF1dGhvcj5WYWN1bGlrb3ZhPC9BdXRob3I+PFllYXI+MjAxMTwvWWVh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</w:fldData>
        </w:fldChar>
      </w:r>
      <w:r w:rsidR="000F64E1">
        <w:instrText xml:space="preserve"> ADDIN EN.CITE.DATA </w:instrText>
      </w:r>
      <w:r w:rsidR="000F64E1">
        <w:fldChar w:fldCharType="end"/>
      </w:r>
      <w:r w:rsidR="0009396B">
        <w:fldChar w:fldCharType="separate"/>
      </w:r>
      <w:r w:rsidR="000F64E1">
        <w:rPr>
          <w:noProof/>
        </w:rPr>
        <w:t>[71, 73-75]</w:t>
      </w:r>
      <w:r w:rsidR="0009396B">
        <w:fldChar w:fldCharType="end"/>
      </w:r>
      <w:r>
        <w:rPr>
          <w:lang w:val="en-GB"/>
        </w:rPr>
        <w:t xml:space="preserve">. Due to heat diffusion </w:t>
      </w:r>
      <w:r w:rsidR="0009396B">
        <w:rPr>
          <w:lang w:val="en-GB"/>
        </w:rPr>
        <w:t>effects</w:t>
      </w:r>
      <w:r>
        <w:rPr>
          <w:lang w:val="en-GB"/>
        </w:rPr>
        <w:t xml:space="preserve">, an increase in sample size or in heating rate will shift dehydroxylation temperatures to higher values, following a logarithmic law as observed in </w:t>
      </w:r>
      <w:r>
        <w:rPr>
          <w:lang w:val="en-GB"/>
        </w:rPr>
        <w:fldChar w:fldCharType="begin"/>
      </w:r>
      <w:r>
        <w:rPr>
          <w:lang w:val="en-GB"/>
        </w:rPr>
        <w:instrText xml:space="preserve"> REF _Ref75263837 \h  \* MERGEFORMAT </w:instrText>
      </w:r>
      <w:r>
        <w:rPr>
          <w:lang w:val="en-GB"/>
        </w:rPr>
      </w:r>
      <w:r>
        <w:rPr>
          <w:lang w:val="en-GB"/>
        </w:rPr>
        <w:fldChar w:fldCharType="separate"/>
      </w:r>
      <w:r w:rsidR="00AF2592">
        <w:t xml:space="preserve">Figure </w:t>
      </w:r>
      <w:r w:rsidR="00AF2592">
        <w:rPr>
          <w:noProof/>
        </w:rPr>
        <w:t>3</w:t>
      </w:r>
      <w:r>
        <w:rPr>
          <w:lang w:val="en-GB"/>
        </w:rPr>
        <w:fldChar w:fldCharType="end"/>
      </w:r>
      <w:r>
        <w:rPr>
          <w:lang w:val="en-GB"/>
        </w:rPr>
        <w:t xml:space="preserve"> for a natural kaolinite. In order to keep results comparable, linear heating rates of 10 </w:t>
      </w:r>
      <w:r w:rsidR="003336E2">
        <w:rPr>
          <w:lang w:val="en-GB"/>
        </w:rPr>
        <w:t>°</w:t>
      </w:r>
      <w:r>
        <w:rPr>
          <w:lang w:val="en-GB"/>
        </w:rPr>
        <w:t xml:space="preserve">C/min and analysed sample </w:t>
      </w:r>
      <w:r w:rsidR="006303B7">
        <w:rPr>
          <w:lang w:val="en-GB"/>
        </w:rPr>
        <w:t>masse</w:t>
      </w:r>
      <w:r>
        <w:rPr>
          <w:lang w:val="en-GB"/>
        </w:rPr>
        <w:t>s of about 30-50 mg are usually recommended as experimental conditions in most modern equipment. As for furnace atmosphere</w:t>
      </w:r>
      <w:r w:rsidR="005E03CA">
        <w:rPr>
          <w:lang w:val="en-GB"/>
        </w:rPr>
        <w:t xml:space="preserve"> or purge gas</w:t>
      </w:r>
      <w:r>
        <w:rPr>
          <w:lang w:val="en-GB"/>
        </w:rPr>
        <w:t xml:space="preserve">, air is the </w:t>
      </w:r>
      <w:r w:rsidR="0009396B">
        <w:rPr>
          <w:lang w:val="en-GB"/>
        </w:rPr>
        <w:t>usual</w:t>
      </w:r>
      <w:r>
        <w:rPr>
          <w:lang w:val="en-GB"/>
        </w:rPr>
        <w:t xml:space="preserve"> option, </w:t>
      </w:r>
      <w:r w:rsidR="0009396B">
        <w:rPr>
          <w:lang w:val="en-GB"/>
        </w:rPr>
        <w:t>in case carbonation of oxidation needs to be avoided an inert atmosphere (nitrogen, argon) is preferable</w:t>
      </w:r>
      <w:r>
        <w:rPr>
          <w:lang w:val="en-GB"/>
        </w:rPr>
        <w:t xml:space="preserve">. Given the strong influence that experimental conditions and sample characteristics have on the </w:t>
      </w:r>
      <w:r w:rsidR="0009396B">
        <w:rPr>
          <w:lang w:val="en-GB"/>
        </w:rPr>
        <w:t xml:space="preserve">dehydroxylation </w:t>
      </w:r>
      <w:r>
        <w:rPr>
          <w:lang w:val="en-GB"/>
        </w:rPr>
        <w:t xml:space="preserve">temperature range, there is a large scatter of temperature values reported in the scientific literature for similar clay minerals. An attempt is given in Table 1 to </w:t>
      </w:r>
      <w:r w:rsidR="0009396B">
        <w:rPr>
          <w:lang w:val="en-GB"/>
        </w:rPr>
        <w:t>summarize</w:t>
      </w:r>
      <w:r>
        <w:rPr>
          <w:lang w:val="en-GB"/>
        </w:rPr>
        <w:t xml:space="preserve"> the behaviour of s</w:t>
      </w:r>
      <w:r w:rsidR="0009396B">
        <w:rPr>
          <w:lang w:val="en-GB"/>
        </w:rPr>
        <w:t>elected</w:t>
      </w:r>
      <w:r>
        <w:rPr>
          <w:lang w:val="en-GB"/>
        </w:rPr>
        <w:t xml:space="preserve"> clay minerals </w:t>
      </w:r>
      <w:r w:rsidR="0009396B">
        <w:rPr>
          <w:lang w:val="en-GB"/>
        </w:rPr>
        <w:t>relevant</w:t>
      </w:r>
      <w:r>
        <w:rPr>
          <w:lang w:val="en-GB"/>
        </w:rPr>
        <w:t xml:space="preserve"> as source of SCM. As noticed, although dehydroxylation may occur over a wide range of temperatures</w:t>
      </w:r>
      <w:r w:rsidR="0009396B">
        <w:rPr>
          <w:lang w:val="en-GB"/>
        </w:rPr>
        <w:t xml:space="preserve"> (grey temperature ranges in </w:t>
      </w:r>
      <w:r w:rsidR="0009396B">
        <w:rPr>
          <w:lang w:val="en-GB"/>
        </w:rPr>
        <w:fldChar w:fldCharType="begin"/>
      </w:r>
      <w:r w:rsidR="0009396B">
        <w:rPr>
          <w:lang w:val="en-GB"/>
        </w:rPr>
        <w:instrText xml:space="preserve"> REF _Ref80530553 \h </w:instrText>
      </w:r>
      <w:r w:rsidR="00A733D0">
        <w:rPr>
          <w:lang w:val="en-GB"/>
        </w:rPr>
        <w:instrText xml:space="preserve"> \* MERGEFORMAT </w:instrText>
      </w:r>
      <w:r w:rsidR="0009396B">
        <w:rPr>
          <w:lang w:val="en-GB"/>
        </w:rPr>
      </w:r>
      <w:r w:rsidR="0009396B">
        <w:rPr>
          <w:lang w:val="en-GB"/>
        </w:rPr>
        <w:fldChar w:fldCharType="separate"/>
      </w:r>
      <w:r w:rsidR="00AF2592" w:rsidRPr="007D19AD">
        <w:t xml:space="preserve">Table </w:t>
      </w:r>
      <w:r w:rsidR="00AF2592">
        <w:rPr>
          <w:noProof/>
        </w:rPr>
        <w:t>2</w:t>
      </w:r>
      <w:r w:rsidR="0009396B">
        <w:rPr>
          <w:lang w:val="en-GB"/>
        </w:rPr>
        <w:fldChar w:fldCharType="end"/>
      </w:r>
      <w:r w:rsidR="0009396B">
        <w:rPr>
          <w:lang w:val="en-GB"/>
        </w:rPr>
        <w:t>)</w:t>
      </w:r>
      <w:r>
        <w:rPr>
          <w:lang w:val="en-GB"/>
        </w:rPr>
        <w:t>, for e</w:t>
      </w:r>
      <w:r w:rsidR="0009396B">
        <w:rPr>
          <w:lang w:val="en-GB"/>
        </w:rPr>
        <w:t>ach</w:t>
      </w:r>
      <w:r>
        <w:rPr>
          <w:lang w:val="en-GB"/>
        </w:rPr>
        <w:t xml:space="preserve"> group of clay minerals there is a relatively narrow temperature interval (black</w:t>
      </w:r>
      <w:r w:rsidR="0009396B">
        <w:rPr>
          <w:lang w:val="en-GB"/>
        </w:rPr>
        <w:t xml:space="preserve"> temperature</w:t>
      </w:r>
      <w:r>
        <w:rPr>
          <w:lang w:val="en-GB"/>
        </w:rPr>
        <w:t xml:space="preserve"> r</w:t>
      </w:r>
      <w:r w:rsidR="0009396B">
        <w:rPr>
          <w:lang w:val="en-GB"/>
        </w:rPr>
        <w:t>anges</w:t>
      </w:r>
      <w:r>
        <w:rPr>
          <w:lang w:val="en-GB"/>
        </w:rPr>
        <w:t xml:space="preserve"> in </w:t>
      </w:r>
      <w:r w:rsidR="00A733D0">
        <w:rPr>
          <w:lang w:val="en-GB"/>
        </w:rPr>
        <w:fldChar w:fldCharType="begin"/>
      </w:r>
      <w:r w:rsidR="00A733D0">
        <w:rPr>
          <w:lang w:val="en-GB"/>
        </w:rPr>
        <w:instrText xml:space="preserve"> REF _Ref84767520 \h </w:instrText>
      </w:r>
      <w:r w:rsidR="00A733D0">
        <w:rPr>
          <w:lang w:val="en-GB"/>
        </w:rPr>
      </w:r>
      <w:r w:rsidR="00A733D0">
        <w:rPr>
          <w:lang w:val="en-GB"/>
        </w:rPr>
        <w:fldChar w:fldCharType="separate"/>
      </w:r>
      <w:r w:rsidR="00AF2592">
        <w:t xml:space="preserve">Table </w:t>
      </w:r>
      <w:r w:rsidR="00AF2592">
        <w:rPr>
          <w:noProof/>
        </w:rPr>
        <w:t>1</w:t>
      </w:r>
      <w:r w:rsidR="00A733D0">
        <w:rPr>
          <w:lang w:val="en-GB"/>
        </w:rPr>
        <w:fldChar w:fldCharType="end"/>
      </w:r>
      <w:r>
        <w:rPr>
          <w:lang w:val="en-GB"/>
        </w:rPr>
        <w:t xml:space="preserve">) </w:t>
      </w:r>
      <w:r w:rsidR="0009396B">
        <w:rPr>
          <w:lang w:val="en-GB"/>
        </w:rPr>
        <w:t>in which</w:t>
      </w:r>
      <w:r>
        <w:rPr>
          <w:lang w:val="en-GB"/>
        </w:rPr>
        <w:t xml:space="preserve"> most of the dehydroxylation phenomena (&gt;90%) take place. </w:t>
      </w:r>
    </w:p>
    <w:p w14:paraId="620579F8" w14:textId="424B4B0B" w:rsidR="00B35458" w:rsidRDefault="00B35458" w:rsidP="00B35458">
      <w:pPr>
        <w:spacing w:before="240" w:after="240"/>
        <w:jc w:val="center"/>
        <w:rPr>
          <w:lang w:val="en-GB"/>
        </w:rPr>
      </w:pPr>
      <w:r>
        <w:rPr>
          <w:noProof/>
          <w:lang w:val="en-GB" w:eastAsia="en-GB"/>
        </w:rPr>
        <w:lastRenderedPageBreak/>
        <w:drawing>
          <wp:inline distT="0" distB="0" distL="0" distR="0" wp14:anchorId="546BB260" wp14:editId="6D64778D">
            <wp:extent cx="4171950" cy="3019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1950" cy="3019425"/>
                    </a:xfrm>
                    <a:prstGeom prst="rect">
                      <a:avLst/>
                    </a:prstGeom>
                    <a:noFill/>
                    <a:ln>
                      <a:noFill/>
                    </a:ln>
                  </pic:spPr>
                </pic:pic>
              </a:graphicData>
            </a:graphic>
          </wp:inline>
        </w:drawing>
      </w:r>
    </w:p>
    <w:p w14:paraId="072502E7" w14:textId="64271CD7" w:rsidR="00B35458" w:rsidRDefault="00B35458" w:rsidP="00B35458">
      <w:pPr>
        <w:pStyle w:val="Caption"/>
        <w:rPr>
          <w:lang w:val="en-GB"/>
        </w:rPr>
      </w:pPr>
      <w:bookmarkStart w:id="11" w:name="_Ref75263837"/>
      <w:r>
        <w:t xml:space="preserve">Figure </w:t>
      </w:r>
      <w:r>
        <w:fldChar w:fldCharType="begin"/>
      </w:r>
      <w:r>
        <w:rPr>
          <w:noProof/>
        </w:rPr>
        <w:instrText xml:space="preserve"> SEQ Figure \* ARABIC </w:instrText>
      </w:r>
      <w:r>
        <w:fldChar w:fldCharType="separate"/>
      </w:r>
      <w:r w:rsidR="00AF2592">
        <w:rPr>
          <w:noProof/>
        </w:rPr>
        <w:t>3</w:t>
      </w:r>
      <w:r>
        <w:fldChar w:fldCharType="end"/>
      </w:r>
      <w:bookmarkEnd w:id="11"/>
      <w:r>
        <w:rPr>
          <w:lang w:val="en-GB"/>
        </w:rPr>
        <w:t xml:space="preserve">. Influence of heating rate and sample </w:t>
      </w:r>
      <w:r w:rsidR="006303B7">
        <w:rPr>
          <w:lang w:val="en-GB"/>
        </w:rPr>
        <w:t>mass</w:t>
      </w:r>
      <w:r>
        <w:rPr>
          <w:lang w:val="en-GB"/>
        </w:rPr>
        <w:t xml:space="preserve"> in dehydroxylation temperature of a kaolinite sample  </w:t>
      </w:r>
    </w:p>
    <w:p w14:paraId="6D8A76FB" w14:textId="612BF219" w:rsidR="00B35458" w:rsidRDefault="00A733D0" w:rsidP="00A733D0">
      <w:pPr>
        <w:pStyle w:val="Caption"/>
        <w:rPr>
          <w:lang w:val="en-GB"/>
        </w:rPr>
      </w:pPr>
      <w:bookmarkStart w:id="12" w:name="_Ref84767520"/>
      <w:r>
        <w:t xml:space="preserve">Table </w:t>
      </w:r>
      <w:r w:rsidR="00877D58">
        <w:rPr>
          <w:noProof/>
        </w:rPr>
        <w:fldChar w:fldCharType="begin"/>
      </w:r>
      <w:r w:rsidR="00877D58">
        <w:rPr>
          <w:noProof/>
        </w:rPr>
        <w:instrText xml:space="preserve"> SEQ Table \* ARABIC </w:instrText>
      </w:r>
      <w:r w:rsidR="00877D58">
        <w:rPr>
          <w:noProof/>
        </w:rPr>
        <w:fldChar w:fldCharType="separate"/>
      </w:r>
      <w:r w:rsidR="00AF2592">
        <w:rPr>
          <w:noProof/>
        </w:rPr>
        <w:t>1</w:t>
      </w:r>
      <w:r w:rsidR="00877D58">
        <w:rPr>
          <w:noProof/>
        </w:rPr>
        <w:fldChar w:fldCharType="end"/>
      </w:r>
      <w:bookmarkEnd w:id="12"/>
      <w:r>
        <w:t xml:space="preserve">. </w:t>
      </w:r>
      <w:r w:rsidR="00B35458">
        <w:rPr>
          <w:lang w:val="en-GB"/>
        </w:rPr>
        <w:t xml:space="preserve">Temperature ranges for dehydroxylation of some representative clay minerals, data adapted from </w:t>
      </w:r>
      <w:r w:rsidR="006303B7">
        <w:rPr>
          <w:lang w:val="en-GB"/>
        </w:rPr>
        <w:fldChar w:fldCharType="begin"/>
      </w:r>
      <w:r w:rsidR="000F64E1">
        <w:rPr>
          <w:lang w:val="en-GB"/>
        </w:rPr>
        <w:instrText xml:space="preserve"> ADDIN EN.CITE &lt;EndNote&gt;&lt;Cite&gt;&lt;Author&gt;Todor&lt;/Author&gt;&lt;Year&gt;1976&lt;/Year&gt;&lt;RecNum&gt;7060&lt;/RecNum&gt;&lt;DisplayText&gt;[63, 68]&lt;/DisplayText&gt;&lt;record&gt;&lt;rec-number&gt;7060&lt;/rec-number&gt;&lt;foreign-keys&gt;&lt;key app="EN" db-id="tezsep50i2xrekerdsqpv0roar2sepdwt9tp" timestamp="1629626710" guid="d3be2e74-65ff-46fe-a5f6-7ebb7621f9cf"&gt;7060&lt;/key&gt;&lt;/foreign-keys&gt;&lt;ref-type name="Book"&gt;6&lt;/ref-type&gt;&lt;contributors&gt;&lt;authors&gt;&lt;author&gt;Todor, Dumitru N&lt;/author&gt;&lt;/authors&gt;&lt;/contributors&gt;&lt;titles&gt;&lt;title&gt;Thermal analysis of minerals&lt;/title&gt;&lt;/titles&gt;&lt;dates&gt;&lt;year&gt;1976&lt;/year&gt;&lt;/dates&gt;&lt;publisher&gt;Abacus press&lt;/publisher&gt;&lt;isbn&gt;0856261017&lt;/isbn&gt;&lt;urls&gt;&lt;/urls&gt;&lt;/record&gt;&lt;/Cite&gt;&lt;Cite&gt;&lt;Author&gt;Földvári&lt;/Author&gt;&lt;Year&gt;2011&lt;/Year&gt;&lt;RecNum&gt;6172&lt;/RecNum&gt;&lt;record&gt;&lt;rec-number&gt;6172&lt;/rec-number&gt;&lt;foreign-keys&gt;&lt;key app="EN" db-id="tezsep50i2xrekerdsqpv0roar2sepdwt9tp" timestamp="1597051749" guid="c69686a3-d9ff-4cd9-94f9-c0382ece85ec"&gt;6172&lt;/key&gt;&lt;/foreign-keys&gt;&lt;ref-type name="Book"&gt;6&lt;/ref-type&gt;&lt;contributors&gt;&lt;authors&gt;&lt;author&gt;Földvári, Mária&lt;/author&gt;&lt;/authors&gt;&lt;/contributors&gt;&lt;titles&gt;&lt;title&gt;Handbook of thermogravimetric system of minerals and its use in geological practice&lt;/title&gt;&lt;/titles&gt;&lt;volume&gt;213&lt;/volume&gt;&lt;dates&gt;&lt;year&gt;2011&lt;/year&gt;&lt;/dates&gt;&lt;publisher&gt;Geological Institute of Hungary Budapest&lt;/publisher&gt;&lt;urls&gt;&lt;/urls&gt;&lt;/record&gt;&lt;/Cite&gt;&lt;/EndNote&gt;</w:instrText>
      </w:r>
      <w:r w:rsidR="006303B7">
        <w:rPr>
          <w:lang w:val="en-GB"/>
        </w:rPr>
        <w:fldChar w:fldCharType="separate"/>
      </w:r>
      <w:r w:rsidR="000F64E1">
        <w:rPr>
          <w:noProof/>
          <w:lang w:val="en-GB"/>
        </w:rPr>
        <w:t>[63, 68]</w:t>
      </w:r>
      <w:r w:rsidR="006303B7">
        <w:rPr>
          <w:lang w:val="en-GB"/>
        </w:rPr>
        <w:fldChar w:fldCharType="end"/>
      </w:r>
      <w:r w:rsidR="006303B7">
        <w:rPr>
          <w:lang w:val="en-GB"/>
        </w:rPr>
        <w:t xml:space="preserve"> </w:t>
      </w:r>
    </w:p>
    <w:tbl>
      <w:tblPr>
        <w:tblW w:w="9560" w:type="dxa"/>
        <w:tblCellMar>
          <w:left w:w="0" w:type="dxa"/>
          <w:right w:w="0" w:type="dxa"/>
        </w:tblCellMar>
        <w:tblLook w:val="0600" w:firstRow="0" w:lastRow="0" w:firstColumn="0" w:lastColumn="0" w:noHBand="1" w:noVBand="1"/>
      </w:tblPr>
      <w:tblGrid>
        <w:gridCol w:w="1240"/>
        <w:gridCol w:w="1000"/>
        <w:gridCol w:w="1540"/>
        <w:gridCol w:w="14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240"/>
      </w:tblGrid>
      <w:tr w:rsidR="00B35458" w14:paraId="0801EAE2" w14:textId="77777777" w:rsidTr="00B35458">
        <w:trPr>
          <w:trHeight w:val="288"/>
        </w:trPr>
        <w:tc>
          <w:tcPr>
            <w:tcW w:w="1240" w:type="dxa"/>
            <w:tcBorders>
              <w:top w:val="nil"/>
              <w:left w:val="nil"/>
              <w:bottom w:val="nil"/>
              <w:right w:val="single" w:sz="8" w:space="0" w:color="000000"/>
            </w:tcBorders>
            <w:tcMar>
              <w:top w:w="12" w:type="dxa"/>
              <w:left w:w="12" w:type="dxa"/>
              <w:bottom w:w="0" w:type="dxa"/>
              <w:right w:w="12" w:type="dxa"/>
            </w:tcMar>
            <w:vAlign w:val="center"/>
            <w:hideMark/>
          </w:tcPr>
          <w:p w14:paraId="74037B3C" w14:textId="77777777" w:rsidR="00B35458" w:rsidRDefault="00B35458">
            <w:pPr>
              <w:rPr>
                <w:lang w:val="en-GB"/>
              </w:rPr>
            </w:pPr>
          </w:p>
        </w:tc>
        <w:tc>
          <w:tcPr>
            <w:tcW w:w="1000"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449B96F8" w14:textId="77777777" w:rsidR="00B35458" w:rsidRDefault="00B35458">
            <w:pPr>
              <w:jc w:val="center"/>
              <w:rPr>
                <w:lang w:eastAsia="en-US"/>
              </w:rPr>
            </w:pPr>
            <w:r>
              <w:rPr>
                <w:lang w:val="el-GR"/>
              </w:rPr>
              <w:t>Δ</w:t>
            </w:r>
            <w:r>
              <w:t>OH</w:t>
            </w:r>
            <w:r>
              <w:rPr>
                <w:vertAlign w:val="superscript"/>
              </w:rPr>
              <w:t>-</w:t>
            </w:r>
            <w:r>
              <w:t xml:space="preserve"> (wt.%)</w:t>
            </w:r>
          </w:p>
        </w:tc>
        <w:tc>
          <w:tcPr>
            <w:tcW w:w="1540"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1FFB90C5" w14:textId="77777777" w:rsidR="00B35458" w:rsidRDefault="00B35458">
            <w:pPr>
              <w:jc w:val="center"/>
            </w:pPr>
            <w:r>
              <w:t>Clay mineral</w:t>
            </w:r>
          </w:p>
        </w:tc>
        <w:tc>
          <w:tcPr>
            <w:tcW w:w="5780" w:type="dxa"/>
            <w:gridSpan w:val="32"/>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10EDA5E5" w14:textId="202E67D8" w:rsidR="00B35458" w:rsidRDefault="00B35458">
            <w:pPr>
              <w:jc w:val="center"/>
            </w:pPr>
            <w:r>
              <w:t>Dehydroxylation temperature (</w:t>
            </w:r>
            <w:r w:rsidR="003336E2">
              <w:t>°</w:t>
            </w:r>
            <w:r>
              <w:t>C)</w:t>
            </w:r>
          </w:p>
        </w:tc>
      </w:tr>
      <w:tr w:rsidR="00B35458" w14:paraId="6D2D7AA5" w14:textId="77777777" w:rsidTr="00B35458">
        <w:trPr>
          <w:trHeight w:val="288"/>
        </w:trPr>
        <w:tc>
          <w:tcPr>
            <w:tcW w:w="1240" w:type="dxa"/>
            <w:tcBorders>
              <w:top w:val="nil"/>
              <w:left w:val="nil"/>
              <w:bottom w:val="single" w:sz="8" w:space="0" w:color="000000"/>
              <w:right w:val="single" w:sz="8" w:space="0" w:color="000000"/>
            </w:tcBorders>
            <w:tcMar>
              <w:top w:w="12" w:type="dxa"/>
              <w:left w:w="12" w:type="dxa"/>
              <w:bottom w:w="0" w:type="dxa"/>
              <w:right w:w="12" w:type="dxa"/>
            </w:tcMar>
            <w:vAlign w:val="center"/>
            <w:hideMark/>
          </w:tcPr>
          <w:p w14:paraId="4C9C856A" w14:textId="77777777" w:rsidR="00B35458" w:rsidRDefault="00B35458"/>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B71EE2" w14:textId="77777777" w:rsidR="00B35458" w:rsidRDefault="00B35458">
            <w:pPr>
              <w:rPr>
                <w:lang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2882BE" w14:textId="77777777" w:rsidR="00B35458" w:rsidRDefault="00B35458">
            <w:pPr>
              <w:rPr>
                <w:lang w:eastAsia="en-US"/>
              </w:rPr>
            </w:pPr>
          </w:p>
        </w:tc>
        <w:tc>
          <w:tcPr>
            <w:tcW w:w="680" w:type="dxa"/>
            <w:gridSpan w:val="4"/>
            <w:tcBorders>
              <w:top w:val="single" w:sz="8" w:space="0" w:color="000000"/>
              <w:left w:val="single" w:sz="8" w:space="0" w:color="000000"/>
              <w:bottom w:val="single" w:sz="8" w:space="0" w:color="000000"/>
              <w:right w:val="nil"/>
            </w:tcBorders>
            <w:tcMar>
              <w:top w:w="12" w:type="dxa"/>
              <w:left w:w="12" w:type="dxa"/>
              <w:bottom w:w="0" w:type="dxa"/>
              <w:right w:w="12" w:type="dxa"/>
            </w:tcMar>
            <w:vAlign w:val="center"/>
            <w:hideMark/>
          </w:tcPr>
          <w:p w14:paraId="4C2C872B" w14:textId="77777777" w:rsidR="00B35458" w:rsidRDefault="00B35458">
            <w:pPr>
              <w:jc w:val="center"/>
              <w:rPr>
                <w:lang w:eastAsia="en-US"/>
              </w:rPr>
            </w:pPr>
            <w:r>
              <w:t>300</w:t>
            </w:r>
          </w:p>
        </w:tc>
        <w:tc>
          <w:tcPr>
            <w:tcW w:w="720" w:type="dxa"/>
            <w:gridSpan w:val="4"/>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634A55C9" w14:textId="77777777" w:rsidR="00B35458" w:rsidRDefault="00B35458">
            <w:pPr>
              <w:jc w:val="center"/>
            </w:pPr>
            <w:r>
              <w:t>400</w:t>
            </w:r>
          </w:p>
        </w:tc>
        <w:tc>
          <w:tcPr>
            <w:tcW w:w="720" w:type="dxa"/>
            <w:gridSpan w:val="4"/>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35C9DFB4" w14:textId="77777777" w:rsidR="00B35458" w:rsidRDefault="00B35458">
            <w:pPr>
              <w:jc w:val="center"/>
            </w:pPr>
            <w:r>
              <w:t>500</w:t>
            </w:r>
          </w:p>
        </w:tc>
        <w:tc>
          <w:tcPr>
            <w:tcW w:w="720" w:type="dxa"/>
            <w:gridSpan w:val="4"/>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1C97D482" w14:textId="77777777" w:rsidR="00B35458" w:rsidRDefault="00B35458">
            <w:pPr>
              <w:jc w:val="center"/>
            </w:pPr>
            <w:r>
              <w:t>600</w:t>
            </w:r>
          </w:p>
        </w:tc>
        <w:tc>
          <w:tcPr>
            <w:tcW w:w="720" w:type="dxa"/>
            <w:gridSpan w:val="4"/>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07C04A15" w14:textId="77777777" w:rsidR="00B35458" w:rsidRDefault="00B35458">
            <w:pPr>
              <w:jc w:val="center"/>
            </w:pPr>
            <w:r>
              <w:t>700</w:t>
            </w:r>
          </w:p>
        </w:tc>
        <w:tc>
          <w:tcPr>
            <w:tcW w:w="720" w:type="dxa"/>
            <w:gridSpan w:val="4"/>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76E6CCB6" w14:textId="77777777" w:rsidR="00B35458" w:rsidRDefault="00B35458">
            <w:pPr>
              <w:jc w:val="center"/>
            </w:pPr>
            <w:r>
              <w:t>800</w:t>
            </w:r>
          </w:p>
        </w:tc>
        <w:tc>
          <w:tcPr>
            <w:tcW w:w="720" w:type="dxa"/>
            <w:gridSpan w:val="4"/>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0F484E18" w14:textId="77777777" w:rsidR="00B35458" w:rsidRDefault="00B35458">
            <w:pPr>
              <w:jc w:val="center"/>
            </w:pPr>
            <w:r>
              <w:t>900</w:t>
            </w:r>
          </w:p>
        </w:tc>
        <w:tc>
          <w:tcPr>
            <w:tcW w:w="720" w:type="dxa"/>
            <w:gridSpan w:val="4"/>
            <w:tcBorders>
              <w:top w:val="single" w:sz="8" w:space="0" w:color="000000"/>
              <w:left w:val="nil"/>
              <w:bottom w:val="single" w:sz="8" w:space="0" w:color="000000"/>
              <w:right w:val="single" w:sz="8" w:space="0" w:color="000000"/>
            </w:tcBorders>
            <w:tcMar>
              <w:top w:w="12" w:type="dxa"/>
              <w:left w:w="12" w:type="dxa"/>
              <w:bottom w:w="0" w:type="dxa"/>
              <w:right w:w="12" w:type="dxa"/>
            </w:tcMar>
            <w:vAlign w:val="center"/>
            <w:hideMark/>
          </w:tcPr>
          <w:p w14:paraId="63E89874" w14:textId="77777777" w:rsidR="00B35458" w:rsidRDefault="00B35458">
            <w:pPr>
              <w:jc w:val="center"/>
            </w:pPr>
            <w:r>
              <w:t>1000</w:t>
            </w:r>
          </w:p>
        </w:tc>
      </w:tr>
      <w:tr w:rsidR="00B35458" w14:paraId="65F1BF9C" w14:textId="77777777" w:rsidTr="00B35458">
        <w:trPr>
          <w:trHeight w:val="360"/>
        </w:trPr>
        <w:tc>
          <w:tcPr>
            <w:tcW w:w="1240"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04C70A59" w14:textId="77777777" w:rsidR="00B35458" w:rsidRDefault="00B35458">
            <w:pPr>
              <w:jc w:val="center"/>
            </w:pPr>
            <w:r>
              <w:t>Kaolinite group</w:t>
            </w:r>
          </w:p>
        </w:tc>
        <w:tc>
          <w:tcPr>
            <w:tcW w:w="1000"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62E4BC4A" w14:textId="77777777" w:rsidR="00B35458" w:rsidRDefault="00B35458">
            <w:pPr>
              <w:jc w:val="center"/>
            </w:pPr>
            <w:r>
              <w:t>~ 14.0</w:t>
            </w:r>
          </w:p>
        </w:tc>
        <w:tc>
          <w:tcPr>
            <w:tcW w:w="154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7C18596B" w14:textId="51D4B34C" w:rsidR="00B35458" w:rsidRDefault="005E03CA">
            <w:pPr>
              <w:jc w:val="center"/>
            </w:pPr>
            <w:r>
              <w:t>Kaolin</w:t>
            </w:r>
            <w:r w:rsidR="00B35458">
              <w:t>ite</w:t>
            </w:r>
          </w:p>
        </w:tc>
        <w:tc>
          <w:tcPr>
            <w:tcW w:w="140" w:type="dxa"/>
            <w:tcBorders>
              <w:top w:val="single" w:sz="8" w:space="0" w:color="000000"/>
              <w:left w:val="single" w:sz="8" w:space="0" w:color="000000"/>
              <w:bottom w:val="single" w:sz="8" w:space="0" w:color="000000"/>
              <w:right w:val="nil"/>
            </w:tcBorders>
            <w:tcMar>
              <w:top w:w="12" w:type="dxa"/>
              <w:left w:w="12" w:type="dxa"/>
              <w:bottom w:w="0" w:type="dxa"/>
              <w:right w:w="12" w:type="dxa"/>
            </w:tcMar>
            <w:vAlign w:val="center"/>
            <w:hideMark/>
          </w:tcPr>
          <w:p w14:paraId="4D2B4559" w14:textId="77777777" w:rsidR="00B35458" w:rsidRDefault="00B35458"/>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10103B54"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59C0D0BE"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5514F0F3"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1F6C71A5"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1E5098D7"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1504380A"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5DE6997E"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729B6A03"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4F3EDCDD"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39ABFA27"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15A88B47"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7DF3E5DA"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10C5CBD7"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0F29C376"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503C3CDD"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31F7D090"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0B08FBD5"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72B1D3D9"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2B1911E3"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7BCFF439"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73D928D6"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6D009CF0"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4B91A57D"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2D868175"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1C211F34"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3DB6BC1F"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265BCDE0"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2AF5D155"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336C843E"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651A1A9C" w14:textId="77777777" w:rsidR="00B35458" w:rsidRDefault="00B35458">
            <w:pPr>
              <w:rPr>
                <w:sz w:val="20"/>
                <w:szCs w:val="20"/>
              </w:rPr>
            </w:pPr>
          </w:p>
        </w:tc>
        <w:tc>
          <w:tcPr>
            <w:tcW w:w="180" w:type="dxa"/>
            <w:tcBorders>
              <w:top w:val="single" w:sz="8" w:space="0" w:color="000000"/>
              <w:left w:val="nil"/>
              <w:bottom w:val="single" w:sz="8" w:space="0" w:color="000000"/>
              <w:right w:val="single" w:sz="8" w:space="0" w:color="000000"/>
            </w:tcBorders>
            <w:tcMar>
              <w:top w:w="12" w:type="dxa"/>
              <w:left w:w="12" w:type="dxa"/>
              <w:bottom w:w="0" w:type="dxa"/>
              <w:right w:w="12" w:type="dxa"/>
            </w:tcMar>
            <w:vAlign w:val="center"/>
            <w:hideMark/>
          </w:tcPr>
          <w:p w14:paraId="357BB594" w14:textId="77777777" w:rsidR="00B35458" w:rsidRDefault="00B35458">
            <w:pPr>
              <w:rPr>
                <w:sz w:val="20"/>
                <w:szCs w:val="20"/>
              </w:rPr>
            </w:pPr>
          </w:p>
        </w:tc>
      </w:tr>
      <w:tr w:rsidR="00B35458" w14:paraId="35CFC40F" w14:textId="77777777" w:rsidTr="00B35458">
        <w:trPr>
          <w:trHeight w:val="36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50C381" w14:textId="77777777" w:rsidR="00B35458" w:rsidRDefault="00B35458">
            <w:pPr>
              <w:rPr>
                <w:lang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68DAB1" w14:textId="77777777" w:rsidR="00B35458" w:rsidRDefault="00B35458">
            <w:pPr>
              <w:rPr>
                <w:lang w:eastAsia="en-US"/>
              </w:rPr>
            </w:pPr>
          </w:p>
        </w:tc>
        <w:tc>
          <w:tcPr>
            <w:tcW w:w="154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489AA64C" w14:textId="77777777" w:rsidR="00B35458" w:rsidRDefault="00B35458">
            <w:pPr>
              <w:jc w:val="center"/>
              <w:rPr>
                <w:lang w:eastAsia="en-US"/>
              </w:rPr>
            </w:pPr>
            <w:r>
              <w:t>Dickite</w:t>
            </w:r>
          </w:p>
        </w:tc>
        <w:tc>
          <w:tcPr>
            <w:tcW w:w="140" w:type="dxa"/>
            <w:tcBorders>
              <w:top w:val="single" w:sz="8" w:space="0" w:color="000000"/>
              <w:left w:val="single" w:sz="8" w:space="0" w:color="000000"/>
              <w:bottom w:val="single" w:sz="8" w:space="0" w:color="000000"/>
              <w:right w:val="nil"/>
            </w:tcBorders>
            <w:tcMar>
              <w:top w:w="12" w:type="dxa"/>
              <w:left w:w="12" w:type="dxa"/>
              <w:bottom w:w="0" w:type="dxa"/>
              <w:right w:w="12" w:type="dxa"/>
            </w:tcMar>
            <w:vAlign w:val="center"/>
            <w:hideMark/>
          </w:tcPr>
          <w:p w14:paraId="6FEA7DF5" w14:textId="77777777" w:rsidR="00B35458" w:rsidRDefault="00B35458"/>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11EF23BB"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1E3A7D00"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44DA2817"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0040D1F3"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51C317B7"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4471A96A"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577D18E1"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diagStripe" w:color="auto" w:fill="000000"/>
            <w:tcMar>
              <w:top w:w="12" w:type="dxa"/>
              <w:left w:w="12" w:type="dxa"/>
              <w:bottom w:w="0" w:type="dxa"/>
              <w:right w:w="12" w:type="dxa"/>
            </w:tcMar>
            <w:vAlign w:val="center"/>
            <w:hideMark/>
          </w:tcPr>
          <w:p w14:paraId="7530539D"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diagStripe" w:color="auto" w:fill="000000"/>
            <w:tcMar>
              <w:top w:w="12" w:type="dxa"/>
              <w:left w:w="12" w:type="dxa"/>
              <w:bottom w:w="0" w:type="dxa"/>
              <w:right w:w="12" w:type="dxa"/>
            </w:tcMar>
            <w:vAlign w:val="center"/>
            <w:hideMark/>
          </w:tcPr>
          <w:p w14:paraId="5A04B31B"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diagStripe" w:color="auto" w:fill="000000"/>
            <w:tcMar>
              <w:top w:w="12" w:type="dxa"/>
              <w:left w:w="12" w:type="dxa"/>
              <w:bottom w:w="0" w:type="dxa"/>
              <w:right w:w="12" w:type="dxa"/>
            </w:tcMar>
            <w:vAlign w:val="center"/>
            <w:hideMark/>
          </w:tcPr>
          <w:p w14:paraId="0158036E"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diagStripe" w:color="auto" w:fill="000000"/>
            <w:tcMar>
              <w:top w:w="12" w:type="dxa"/>
              <w:left w:w="12" w:type="dxa"/>
              <w:bottom w:w="0" w:type="dxa"/>
              <w:right w:w="12" w:type="dxa"/>
            </w:tcMar>
            <w:vAlign w:val="center"/>
            <w:hideMark/>
          </w:tcPr>
          <w:p w14:paraId="288846AA"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diagStripe" w:color="auto" w:fill="000000"/>
            <w:tcMar>
              <w:top w:w="12" w:type="dxa"/>
              <w:left w:w="12" w:type="dxa"/>
              <w:bottom w:w="0" w:type="dxa"/>
              <w:right w:w="12" w:type="dxa"/>
            </w:tcMar>
            <w:vAlign w:val="center"/>
            <w:hideMark/>
          </w:tcPr>
          <w:p w14:paraId="0F0BA7FA"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diagStripe" w:color="auto" w:fill="000000"/>
            <w:tcMar>
              <w:top w:w="12" w:type="dxa"/>
              <w:left w:w="12" w:type="dxa"/>
              <w:bottom w:w="0" w:type="dxa"/>
              <w:right w:w="12" w:type="dxa"/>
            </w:tcMar>
            <w:vAlign w:val="center"/>
            <w:hideMark/>
          </w:tcPr>
          <w:p w14:paraId="4D37D3FC"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diagStripe" w:color="auto" w:fill="000000"/>
            <w:tcMar>
              <w:top w:w="12" w:type="dxa"/>
              <w:left w:w="12" w:type="dxa"/>
              <w:bottom w:w="0" w:type="dxa"/>
              <w:right w:w="12" w:type="dxa"/>
            </w:tcMar>
            <w:vAlign w:val="center"/>
            <w:hideMark/>
          </w:tcPr>
          <w:p w14:paraId="71CC488B"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diagStripe" w:color="auto" w:fill="000000"/>
            <w:tcMar>
              <w:top w:w="12" w:type="dxa"/>
              <w:left w:w="12" w:type="dxa"/>
              <w:bottom w:w="0" w:type="dxa"/>
              <w:right w:w="12" w:type="dxa"/>
            </w:tcMar>
            <w:vAlign w:val="center"/>
            <w:hideMark/>
          </w:tcPr>
          <w:p w14:paraId="4507E47F"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diagStripe" w:color="auto" w:fill="000000"/>
            <w:tcMar>
              <w:top w:w="12" w:type="dxa"/>
              <w:left w:w="12" w:type="dxa"/>
              <w:bottom w:w="0" w:type="dxa"/>
              <w:right w:w="12" w:type="dxa"/>
            </w:tcMar>
            <w:vAlign w:val="center"/>
            <w:hideMark/>
          </w:tcPr>
          <w:p w14:paraId="5AD5BA78"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diagStripe" w:color="auto" w:fill="000000"/>
            <w:tcMar>
              <w:top w:w="12" w:type="dxa"/>
              <w:left w:w="12" w:type="dxa"/>
              <w:bottom w:w="0" w:type="dxa"/>
              <w:right w:w="12" w:type="dxa"/>
            </w:tcMar>
            <w:vAlign w:val="center"/>
            <w:hideMark/>
          </w:tcPr>
          <w:p w14:paraId="545F81BB"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6F00D19A"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0D75E5A7"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7EF7EFF0"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08BCB3D7"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4A4BF714"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5F52880A"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7C39D64C"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51DF2CAD"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79C1C77B"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1A0EA356"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3E9CD237"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213955C2"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2F9BBBC9" w14:textId="77777777" w:rsidR="00B35458" w:rsidRDefault="00B35458">
            <w:pPr>
              <w:rPr>
                <w:sz w:val="20"/>
                <w:szCs w:val="20"/>
              </w:rPr>
            </w:pPr>
          </w:p>
        </w:tc>
        <w:tc>
          <w:tcPr>
            <w:tcW w:w="180" w:type="dxa"/>
            <w:tcBorders>
              <w:top w:val="single" w:sz="8" w:space="0" w:color="000000"/>
              <w:left w:val="nil"/>
              <w:bottom w:val="single" w:sz="8" w:space="0" w:color="000000"/>
              <w:right w:val="single" w:sz="8" w:space="0" w:color="000000"/>
            </w:tcBorders>
            <w:tcMar>
              <w:top w:w="12" w:type="dxa"/>
              <w:left w:w="12" w:type="dxa"/>
              <w:bottom w:w="0" w:type="dxa"/>
              <w:right w:w="12" w:type="dxa"/>
            </w:tcMar>
            <w:vAlign w:val="center"/>
            <w:hideMark/>
          </w:tcPr>
          <w:p w14:paraId="047FCC5D" w14:textId="77777777" w:rsidR="00B35458" w:rsidRDefault="00B35458">
            <w:pPr>
              <w:rPr>
                <w:sz w:val="20"/>
                <w:szCs w:val="20"/>
              </w:rPr>
            </w:pPr>
          </w:p>
        </w:tc>
      </w:tr>
      <w:tr w:rsidR="00B35458" w14:paraId="432A5905" w14:textId="77777777" w:rsidTr="00B35458">
        <w:trPr>
          <w:trHeight w:val="360"/>
        </w:trPr>
        <w:tc>
          <w:tcPr>
            <w:tcW w:w="1240"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7EA136BB" w14:textId="77777777" w:rsidR="00B35458" w:rsidRDefault="00B35458">
            <w:pPr>
              <w:jc w:val="center"/>
              <w:rPr>
                <w:lang w:eastAsia="en-US"/>
              </w:rPr>
            </w:pPr>
            <w:r>
              <w:t>Smectite group</w:t>
            </w:r>
          </w:p>
        </w:tc>
        <w:tc>
          <w:tcPr>
            <w:tcW w:w="1000"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09BDA87C" w14:textId="77777777" w:rsidR="00B35458" w:rsidRDefault="00B35458">
            <w:pPr>
              <w:jc w:val="center"/>
            </w:pPr>
            <w:r>
              <w:t>4.3 - 5.0</w:t>
            </w:r>
          </w:p>
        </w:tc>
        <w:tc>
          <w:tcPr>
            <w:tcW w:w="154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4BF55CF6" w14:textId="77777777" w:rsidR="00B35458" w:rsidRDefault="00B35458">
            <w:pPr>
              <w:jc w:val="center"/>
            </w:pPr>
            <w:r>
              <w:t>Nontronite</w:t>
            </w:r>
          </w:p>
        </w:tc>
        <w:tc>
          <w:tcPr>
            <w:tcW w:w="140" w:type="dxa"/>
            <w:tcBorders>
              <w:top w:val="single" w:sz="8" w:space="0" w:color="000000"/>
              <w:left w:val="single" w:sz="8" w:space="0" w:color="000000"/>
              <w:bottom w:val="single" w:sz="8" w:space="0" w:color="000000"/>
              <w:right w:val="nil"/>
            </w:tcBorders>
            <w:tcMar>
              <w:top w:w="12" w:type="dxa"/>
              <w:left w:w="12" w:type="dxa"/>
              <w:bottom w:w="0" w:type="dxa"/>
              <w:right w:w="12" w:type="dxa"/>
            </w:tcMar>
            <w:vAlign w:val="center"/>
            <w:hideMark/>
          </w:tcPr>
          <w:p w14:paraId="1EFC20E3" w14:textId="77777777" w:rsidR="00B35458" w:rsidRDefault="00B35458"/>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49865DEF"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42CE7FE0"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070C9D5A"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09FD4B88"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55475EF8"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2E1343A2"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34167B23"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5D7ECD06"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648C3AD1"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72B94362"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485AF02D"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63BCC5A3"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5BF6EF81"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2B4F1A48"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14AFFDA6"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3EA27357"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792FA69F"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34180FAF"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1A1E7209"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1D09855C"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114DD5D8"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72117484"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22AFDCDF"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4FB926A9"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0D0CFE75"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468A98E8"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4E18E448"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2BFA7C7E"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4386BB8D"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22D5D888" w14:textId="77777777" w:rsidR="00B35458" w:rsidRDefault="00B35458">
            <w:pPr>
              <w:rPr>
                <w:sz w:val="20"/>
                <w:szCs w:val="20"/>
              </w:rPr>
            </w:pPr>
          </w:p>
        </w:tc>
        <w:tc>
          <w:tcPr>
            <w:tcW w:w="180" w:type="dxa"/>
            <w:tcBorders>
              <w:top w:val="single" w:sz="8" w:space="0" w:color="000000"/>
              <w:left w:val="nil"/>
              <w:bottom w:val="single" w:sz="8" w:space="0" w:color="000000"/>
              <w:right w:val="single" w:sz="8" w:space="0" w:color="000000"/>
            </w:tcBorders>
            <w:tcMar>
              <w:top w:w="12" w:type="dxa"/>
              <w:left w:w="12" w:type="dxa"/>
              <w:bottom w:w="0" w:type="dxa"/>
              <w:right w:w="12" w:type="dxa"/>
            </w:tcMar>
            <w:vAlign w:val="center"/>
            <w:hideMark/>
          </w:tcPr>
          <w:p w14:paraId="00E097C0" w14:textId="77777777" w:rsidR="00B35458" w:rsidRDefault="00B35458">
            <w:pPr>
              <w:rPr>
                <w:sz w:val="20"/>
                <w:szCs w:val="20"/>
              </w:rPr>
            </w:pPr>
          </w:p>
        </w:tc>
      </w:tr>
      <w:tr w:rsidR="00B35458" w14:paraId="33B9E73D" w14:textId="77777777" w:rsidTr="00B35458">
        <w:trPr>
          <w:trHeight w:val="36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A5FE77" w14:textId="77777777" w:rsidR="00B35458" w:rsidRDefault="00B35458">
            <w:pPr>
              <w:rPr>
                <w:lang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2004E1" w14:textId="77777777" w:rsidR="00B35458" w:rsidRDefault="00B35458">
            <w:pPr>
              <w:rPr>
                <w:lang w:eastAsia="en-US"/>
              </w:rPr>
            </w:pPr>
          </w:p>
        </w:tc>
        <w:tc>
          <w:tcPr>
            <w:tcW w:w="154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306809ED" w14:textId="77777777" w:rsidR="00B35458" w:rsidRDefault="00B35458">
            <w:pPr>
              <w:jc w:val="center"/>
              <w:rPr>
                <w:lang w:eastAsia="en-US"/>
              </w:rPr>
            </w:pPr>
            <w:r>
              <w:t>Montmorillonite</w:t>
            </w:r>
          </w:p>
        </w:tc>
        <w:tc>
          <w:tcPr>
            <w:tcW w:w="140" w:type="dxa"/>
            <w:tcBorders>
              <w:top w:val="single" w:sz="8" w:space="0" w:color="000000"/>
              <w:left w:val="single" w:sz="8" w:space="0" w:color="000000"/>
              <w:bottom w:val="single" w:sz="8" w:space="0" w:color="000000"/>
              <w:right w:val="nil"/>
            </w:tcBorders>
            <w:tcMar>
              <w:top w:w="12" w:type="dxa"/>
              <w:left w:w="12" w:type="dxa"/>
              <w:bottom w:w="0" w:type="dxa"/>
              <w:right w:w="12" w:type="dxa"/>
            </w:tcMar>
            <w:vAlign w:val="center"/>
            <w:hideMark/>
          </w:tcPr>
          <w:p w14:paraId="225188F0" w14:textId="77777777" w:rsidR="00B35458" w:rsidRDefault="00B35458"/>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2CFF2FBD"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54D72340"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5C7033ED"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5784F798"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231B5CA9"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6BBE7C16"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05AB36C8"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14614198"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721E1AC4"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07F5B40A"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78088738"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7A387A42"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63B72D30"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054D63FB"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050149FC"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1D800C0F"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545B682D"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51B86030"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294EE31C"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526B828F"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017C9C8B"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248E25E3"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7C504171"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2DEB7870"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3D781D9B"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441490A2"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63FD8212"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0F73E9F9"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6CE3AB7A"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75366619" w14:textId="77777777" w:rsidR="00B35458" w:rsidRDefault="00B35458">
            <w:pPr>
              <w:rPr>
                <w:sz w:val="20"/>
                <w:szCs w:val="20"/>
              </w:rPr>
            </w:pPr>
          </w:p>
        </w:tc>
        <w:tc>
          <w:tcPr>
            <w:tcW w:w="180" w:type="dxa"/>
            <w:tcBorders>
              <w:top w:val="single" w:sz="8" w:space="0" w:color="000000"/>
              <w:left w:val="nil"/>
              <w:bottom w:val="single" w:sz="8" w:space="0" w:color="000000"/>
              <w:right w:val="single" w:sz="8" w:space="0" w:color="000000"/>
            </w:tcBorders>
            <w:tcMar>
              <w:top w:w="12" w:type="dxa"/>
              <w:left w:w="12" w:type="dxa"/>
              <w:bottom w:w="0" w:type="dxa"/>
              <w:right w:w="12" w:type="dxa"/>
            </w:tcMar>
            <w:vAlign w:val="center"/>
            <w:hideMark/>
          </w:tcPr>
          <w:p w14:paraId="42F7B3CF" w14:textId="77777777" w:rsidR="00B35458" w:rsidRDefault="00B35458">
            <w:pPr>
              <w:rPr>
                <w:sz w:val="20"/>
                <w:szCs w:val="20"/>
              </w:rPr>
            </w:pPr>
          </w:p>
        </w:tc>
      </w:tr>
      <w:tr w:rsidR="00B35458" w14:paraId="5CD2F699" w14:textId="77777777" w:rsidTr="00B35458">
        <w:trPr>
          <w:trHeight w:val="360"/>
        </w:trPr>
        <w:tc>
          <w:tcPr>
            <w:tcW w:w="1240"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7DE8DD3B" w14:textId="77777777" w:rsidR="00B35458" w:rsidRDefault="00B35458">
            <w:pPr>
              <w:jc w:val="center"/>
              <w:rPr>
                <w:lang w:eastAsia="en-US"/>
              </w:rPr>
            </w:pPr>
            <w:r>
              <w:t>True and brittle micas</w:t>
            </w:r>
          </w:p>
        </w:tc>
        <w:tc>
          <w:tcPr>
            <w:tcW w:w="1000" w:type="dxa"/>
            <w:vMerge w:val="restart"/>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697C2AF9" w14:textId="77777777" w:rsidR="00B35458" w:rsidRDefault="00B35458">
            <w:pPr>
              <w:jc w:val="center"/>
            </w:pPr>
            <w:r>
              <w:t>4.5 – 5.3</w:t>
            </w:r>
          </w:p>
        </w:tc>
        <w:tc>
          <w:tcPr>
            <w:tcW w:w="154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5B898D1D" w14:textId="77777777" w:rsidR="00B35458" w:rsidRDefault="00B35458">
            <w:pPr>
              <w:jc w:val="center"/>
            </w:pPr>
            <w:r>
              <w:t>Muscovite</w:t>
            </w:r>
          </w:p>
        </w:tc>
        <w:tc>
          <w:tcPr>
            <w:tcW w:w="140" w:type="dxa"/>
            <w:tcBorders>
              <w:top w:val="single" w:sz="8" w:space="0" w:color="000000"/>
              <w:left w:val="single" w:sz="8" w:space="0" w:color="000000"/>
              <w:bottom w:val="single" w:sz="8" w:space="0" w:color="000000"/>
              <w:right w:val="nil"/>
            </w:tcBorders>
            <w:tcMar>
              <w:top w:w="12" w:type="dxa"/>
              <w:left w:w="12" w:type="dxa"/>
              <w:bottom w:w="0" w:type="dxa"/>
              <w:right w:w="12" w:type="dxa"/>
            </w:tcMar>
            <w:vAlign w:val="center"/>
            <w:hideMark/>
          </w:tcPr>
          <w:p w14:paraId="46F778A3" w14:textId="77777777" w:rsidR="00B35458" w:rsidRDefault="00B35458"/>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1EDBDCA9"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73ACF1E5"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4CC8C85D"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4DBB8076"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2D3BFF31"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71B9C9D9"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7F817BDF"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257A0589"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5533256C"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262F731B"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055FA89B"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41D3F4F6"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7B69531C"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12A65FE5"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13B99E73"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5300557A"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4EDC0FE6"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6B5AB794"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12419E7B"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7A6995F1"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3FAA46C5"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0269D61A"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31475174"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180C96DA"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3603ED28"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4FADE7B4"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5D9ECBDD"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2FFFD792"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04FDC04D"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15C70FA9" w14:textId="77777777" w:rsidR="00B35458" w:rsidRDefault="00B35458">
            <w:pPr>
              <w:rPr>
                <w:sz w:val="20"/>
                <w:szCs w:val="20"/>
              </w:rPr>
            </w:pPr>
          </w:p>
        </w:tc>
        <w:tc>
          <w:tcPr>
            <w:tcW w:w="180" w:type="dxa"/>
            <w:tcBorders>
              <w:top w:val="single" w:sz="8" w:space="0" w:color="000000"/>
              <w:left w:val="nil"/>
              <w:bottom w:val="single" w:sz="8" w:space="0" w:color="000000"/>
              <w:right w:val="single" w:sz="8" w:space="0" w:color="000000"/>
            </w:tcBorders>
            <w:tcMar>
              <w:top w:w="12" w:type="dxa"/>
              <w:left w:w="12" w:type="dxa"/>
              <w:bottom w:w="0" w:type="dxa"/>
              <w:right w:w="12" w:type="dxa"/>
            </w:tcMar>
            <w:vAlign w:val="center"/>
            <w:hideMark/>
          </w:tcPr>
          <w:p w14:paraId="10B07707" w14:textId="77777777" w:rsidR="00B35458" w:rsidRDefault="00B35458">
            <w:pPr>
              <w:rPr>
                <w:sz w:val="20"/>
                <w:szCs w:val="20"/>
              </w:rPr>
            </w:pPr>
          </w:p>
        </w:tc>
      </w:tr>
      <w:tr w:rsidR="00B35458" w14:paraId="0F97D84A" w14:textId="77777777" w:rsidTr="00B35458">
        <w:trPr>
          <w:trHeight w:val="36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4B281F" w14:textId="77777777" w:rsidR="00B35458" w:rsidRDefault="00B35458">
            <w:pPr>
              <w:rPr>
                <w:lang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4EED3F" w14:textId="77777777" w:rsidR="00B35458" w:rsidRDefault="00B35458">
            <w:pPr>
              <w:rPr>
                <w:lang w:eastAsia="en-US"/>
              </w:rPr>
            </w:pPr>
          </w:p>
        </w:tc>
        <w:tc>
          <w:tcPr>
            <w:tcW w:w="1540"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58F08EBC" w14:textId="77777777" w:rsidR="00B35458" w:rsidRDefault="00B35458">
            <w:pPr>
              <w:jc w:val="center"/>
              <w:rPr>
                <w:lang w:eastAsia="en-US"/>
              </w:rPr>
            </w:pPr>
            <w:r>
              <w:t>Illite</w:t>
            </w:r>
          </w:p>
        </w:tc>
        <w:tc>
          <w:tcPr>
            <w:tcW w:w="140" w:type="dxa"/>
            <w:tcBorders>
              <w:top w:val="single" w:sz="8" w:space="0" w:color="000000"/>
              <w:left w:val="single" w:sz="8" w:space="0" w:color="000000"/>
              <w:bottom w:val="single" w:sz="8" w:space="0" w:color="000000"/>
              <w:right w:val="nil"/>
            </w:tcBorders>
            <w:tcMar>
              <w:top w:w="12" w:type="dxa"/>
              <w:left w:w="12" w:type="dxa"/>
              <w:bottom w:w="0" w:type="dxa"/>
              <w:right w:w="12" w:type="dxa"/>
            </w:tcMar>
            <w:vAlign w:val="center"/>
            <w:hideMark/>
          </w:tcPr>
          <w:p w14:paraId="1FA09E16" w14:textId="77777777" w:rsidR="00B35458" w:rsidRDefault="00B35458"/>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6FDD7906"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1E78BC84"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18E4C5A2"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1B7E9BBD"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63296ADD"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46F58BE2"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550430A5"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1CCB1817"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3667DE48"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49C74546"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7CB97574"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71DBD9F9"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1A4628F5"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109E1074"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1AE9F6A1"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1CA732B7"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5551611C"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2E0745B7"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680A4F73"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000000"/>
            <w:tcMar>
              <w:top w:w="12" w:type="dxa"/>
              <w:left w:w="12" w:type="dxa"/>
              <w:bottom w:w="0" w:type="dxa"/>
              <w:right w:w="12" w:type="dxa"/>
            </w:tcMar>
            <w:vAlign w:val="center"/>
            <w:hideMark/>
          </w:tcPr>
          <w:p w14:paraId="6E96E40A"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2DB737BD"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68E21AE9" w14:textId="77777777" w:rsidR="00B35458" w:rsidRDefault="00B35458">
            <w:pPr>
              <w:rPr>
                <w:sz w:val="20"/>
                <w:szCs w:val="20"/>
              </w:rPr>
            </w:pPr>
          </w:p>
        </w:tc>
        <w:tc>
          <w:tcPr>
            <w:tcW w:w="180" w:type="dxa"/>
            <w:tcBorders>
              <w:top w:val="single" w:sz="8" w:space="0" w:color="000000"/>
              <w:left w:val="nil"/>
              <w:bottom w:val="single" w:sz="8" w:space="0" w:color="000000"/>
              <w:right w:val="nil"/>
            </w:tcBorders>
            <w:shd w:val="clear" w:color="auto" w:fill="BFBFBF"/>
            <w:tcMar>
              <w:top w:w="12" w:type="dxa"/>
              <w:left w:w="12" w:type="dxa"/>
              <w:bottom w:w="0" w:type="dxa"/>
              <w:right w:w="12" w:type="dxa"/>
            </w:tcMar>
            <w:vAlign w:val="center"/>
            <w:hideMark/>
          </w:tcPr>
          <w:p w14:paraId="452F40E6"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40D992BE"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75DF5F08"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154DB836"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61A09E4C"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69E5A9AA"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2AAAD9B7" w14:textId="77777777" w:rsidR="00B35458" w:rsidRDefault="00B35458">
            <w:pPr>
              <w:rPr>
                <w:sz w:val="20"/>
                <w:szCs w:val="20"/>
              </w:rPr>
            </w:pPr>
          </w:p>
        </w:tc>
        <w:tc>
          <w:tcPr>
            <w:tcW w:w="180" w:type="dxa"/>
            <w:tcBorders>
              <w:top w:val="single" w:sz="8" w:space="0" w:color="000000"/>
              <w:left w:val="nil"/>
              <w:bottom w:val="single" w:sz="8" w:space="0" w:color="000000"/>
              <w:right w:val="nil"/>
            </w:tcBorders>
            <w:tcMar>
              <w:top w:w="12" w:type="dxa"/>
              <w:left w:w="12" w:type="dxa"/>
              <w:bottom w:w="0" w:type="dxa"/>
              <w:right w:w="12" w:type="dxa"/>
            </w:tcMar>
            <w:vAlign w:val="center"/>
            <w:hideMark/>
          </w:tcPr>
          <w:p w14:paraId="776F1E17" w14:textId="77777777" w:rsidR="00B35458" w:rsidRDefault="00B35458">
            <w:pPr>
              <w:rPr>
                <w:sz w:val="20"/>
                <w:szCs w:val="20"/>
              </w:rPr>
            </w:pPr>
          </w:p>
        </w:tc>
        <w:tc>
          <w:tcPr>
            <w:tcW w:w="180" w:type="dxa"/>
            <w:tcBorders>
              <w:top w:val="single" w:sz="8" w:space="0" w:color="000000"/>
              <w:left w:val="nil"/>
              <w:bottom w:val="single" w:sz="8" w:space="0" w:color="000000"/>
              <w:right w:val="single" w:sz="8" w:space="0" w:color="000000"/>
            </w:tcBorders>
            <w:tcMar>
              <w:top w:w="12" w:type="dxa"/>
              <w:left w:w="12" w:type="dxa"/>
              <w:bottom w:w="0" w:type="dxa"/>
              <w:right w:w="12" w:type="dxa"/>
            </w:tcMar>
            <w:vAlign w:val="center"/>
            <w:hideMark/>
          </w:tcPr>
          <w:p w14:paraId="7CE245AC" w14:textId="77777777" w:rsidR="00B35458" w:rsidRDefault="00B35458">
            <w:pPr>
              <w:rPr>
                <w:sz w:val="20"/>
                <w:szCs w:val="20"/>
              </w:rPr>
            </w:pPr>
          </w:p>
        </w:tc>
      </w:tr>
    </w:tbl>
    <w:p w14:paraId="5A3B850D" w14:textId="77777777" w:rsidR="0056623C" w:rsidRDefault="0056623C" w:rsidP="0056623C">
      <w:pPr>
        <w:rPr>
          <w:lang w:val="en-GB"/>
        </w:rPr>
      </w:pPr>
    </w:p>
    <w:p w14:paraId="7CD0050E" w14:textId="44476B41" w:rsidR="00B35458" w:rsidRPr="0049243A" w:rsidRDefault="00B35458" w:rsidP="0056623C">
      <w:r>
        <w:rPr>
          <w:lang w:val="en-GB"/>
        </w:rPr>
        <w:t>Finally, at temperature</w:t>
      </w:r>
      <w:r w:rsidR="006303B7">
        <w:rPr>
          <w:lang w:val="en-GB"/>
        </w:rPr>
        <w:t>s</w:t>
      </w:r>
      <w:r>
        <w:rPr>
          <w:lang w:val="en-GB"/>
        </w:rPr>
        <w:t xml:space="preserve"> </w:t>
      </w:r>
      <w:r w:rsidR="006303B7">
        <w:rPr>
          <w:lang w:val="en-GB"/>
        </w:rPr>
        <w:t>above</w:t>
      </w:r>
      <w:r>
        <w:rPr>
          <w:lang w:val="en-GB"/>
        </w:rPr>
        <w:t xml:space="preserve"> 900</w:t>
      </w:r>
      <w:r w:rsidR="003336E2">
        <w:rPr>
          <w:lang w:val="en-GB"/>
        </w:rPr>
        <w:t xml:space="preserve"> °</w:t>
      </w:r>
      <w:r>
        <w:rPr>
          <w:lang w:val="en-GB"/>
        </w:rPr>
        <w:t>C, recrystallization take</w:t>
      </w:r>
      <w:r w:rsidR="006303B7">
        <w:rPr>
          <w:lang w:val="en-GB"/>
        </w:rPr>
        <w:t>s</w:t>
      </w:r>
      <w:r>
        <w:rPr>
          <w:lang w:val="en-GB"/>
        </w:rPr>
        <w:t xml:space="preserve"> place, indicating the conversion </w:t>
      </w:r>
      <w:r>
        <w:t xml:space="preserve">of structurally disordered, metastable </w:t>
      </w:r>
      <w:r w:rsidR="006303B7">
        <w:t>phases</w:t>
      </w:r>
      <w:r>
        <w:t xml:space="preserve"> </w:t>
      </w:r>
      <w:r>
        <w:rPr>
          <w:lang w:val="en-GB"/>
        </w:rPr>
        <w:t xml:space="preserve">to more stable, </w:t>
      </w:r>
      <w:r w:rsidR="006303B7">
        <w:rPr>
          <w:lang w:val="en-GB"/>
        </w:rPr>
        <w:t xml:space="preserve">crystalline </w:t>
      </w:r>
      <w:r>
        <w:rPr>
          <w:lang w:val="en-GB"/>
        </w:rPr>
        <w:t xml:space="preserve">high-temperature phases. </w:t>
      </w:r>
      <w:r w:rsidR="006303B7">
        <w:rPr>
          <w:lang w:val="en-GB"/>
        </w:rPr>
        <w:t>Common</w:t>
      </w:r>
      <w:r>
        <w:rPr>
          <w:lang w:val="en-GB"/>
        </w:rPr>
        <w:t xml:space="preserve"> phases formed during recrystallization are </w:t>
      </w:r>
      <w:r w:rsidRPr="00B35458">
        <w:t xml:space="preserve">mullite, cordierite, enstatite and cristobalite. </w:t>
      </w:r>
      <w:r w:rsidR="006303B7">
        <w:t xml:space="preserve">Similar to </w:t>
      </w:r>
      <w:r>
        <w:t xml:space="preserve">dehydroxylation, the temperature, width and shape of the exothermic recrystallization peak depends on the </w:t>
      </w:r>
      <w:r w:rsidR="006303B7">
        <w:t xml:space="preserve">type, </w:t>
      </w:r>
      <w:r>
        <w:t xml:space="preserve">crystallinity and amount of clay minerals present in the sample </w:t>
      </w:r>
      <w:r w:rsidR="006303B7">
        <w:fldChar w:fldCharType="begin">
          <w:fldData xml:space="preserve">PEVuZE5vdGU+PENpdGU+PEF1dGhvcj5Ub2RvcjwvQXV0aG9yPjxZZWFyPjE5NzY8L1llYXI+PFJl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=
</w:fldData>
        </w:fldChar>
      </w:r>
      <w:r w:rsidR="000F64E1">
        <w:instrText xml:space="preserve"> ADDIN EN.CITE </w:instrText>
      </w:r>
      <w:r w:rsidR="000F64E1">
        <w:fldChar w:fldCharType="begin">
          <w:fldData xml:space="preserve">PEVuZE5vdGU+PENpdGU+PEF1dGhvcj5Ub2RvcjwvQXV0aG9yPjxZZWFyPjE5NzY8L1llYXI+PFJl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=
</w:fldData>
        </w:fldChar>
      </w:r>
      <w:r w:rsidR="000F64E1">
        <w:instrText xml:space="preserve"> ADDIN EN.CITE.DATA </w:instrText>
      </w:r>
      <w:r w:rsidR="000F64E1">
        <w:fldChar w:fldCharType="end"/>
      </w:r>
      <w:r w:rsidR="006303B7">
        <w:fldChar w:fldCharType="separate"/>
      </w:r>
      <w:r w:rsidR="000F64E1">
        <w:rPr>
          <w:noProof/>
        </w:rPr>
        <w:t>[63, 67, 76]</w:t>
      </w:r>
      <w:r w:rsidR="006303B7">
        <w:fldChar w:fldCharType="end"/>
      </w:r>
      <w:r>
        <w:t>.</w:t>
      </w:r>
      <w:r w:rsidR="00A512DC">
        <w:t xml:space="preserve"> Identification of these three temperature ranges are amongst the most useful information (and easily obtained) for a potential SCM, as they inform the feasible range of calcination temperature for a given clay. </w:t>
      </w:r>
      <w:r w:rsidR="006969D8">
        <w:t xml:space="preserve">Alongside the clay minerals themselves, TG curves can also be helpful in identifying associated minerals in clays and soils - particularly those which diffract weakly in XRD patterns (due to poor crystallinity and/or fine particle size) but exhibit distinctive mass loss behaviour, such as goethite </w:t>
      </w:r>
      <w:r w:rsidR="0049243A">
        <w:fldChar w:fldCharType="begin"/>
      </w:r>
      <w:r w:rsidR="000F64E1">
        <w:instrText xml:space="preserve"> ADDIN EN.CITE &lt;EndNote&gt;&lt;Cite&gt;&lt;Author&gt;Marsh&lt;/Author&gt;&lt;Year&gt;2019&lt;/Year&gt;&lt;RecNum&gt;7138&lt;/RecNum&gt;&lt;DisplayText&gt;[77]&lt;/DisplayText&gt;&lt;record&gt;&lt;rec-number&gt;7138&lt;/rec-number&gt;&lt;foreign-keys&gt;&lt;key app="EN" db-id="tezsep50i2xrekerdsqpv0roar2sepdwt9tp" timestamp="1633723016" guid="856a4635-851a-4d92-a2d9-5d5c6e5c05eb"&gt;7138&lt;/key&gt;&lt;/foreign-keys&gt;&lt;ref-type name="Journal Article"&gt;17&lt;/ref-type&gt;&lt;contributors&gt;&lt;authors&gt;&lt;author&gt;Marsh, Alastair&lt;/author&gt;&lt;author&gt;Heath, Andrew&lt;/author&gt;&lt;author&gt;Patureau, Pascaline&lt;/author&gt;&lt;author&gt;Evernden, P&lt;/author&gt;&lt;author&gt;Walker, Pete&lt;/author&gt;&lt;/authors&gt;&lt;/contributors&gt;&lt;titles&gt;&lt;title&gt;Influence of clay minerals and associated minerals in alkali activation of soils&lt;/title&gt;&lt;secondary-title&gt;Construction and Building Materials&lt;/secondary-title&gt;&lt;/titles&gt;&lt;periodical&gt;&lt;full-title&gt;Construction and Building Materials&lt;/full-title&gt;&lt;/periodical&gt;&lt;pages&gt;116816&lt;/pages&gt;&lt;volume&gt;229&lt;/volume&gt;&lt;dates&gt;&lt;year&gt;2019&lt;/year&gt;&lt;/dates&gt;&lt;isbn&gt;0950-0618&lt;/isbn&gt;&lt;urls&gt;&lt;/urls&gt;&lt;/record&gt;&lt;/Cite&gt;&lt;/EndNote&gt;</w:instrText>
      </w:r>
      <w:r w:rsidR="0049243A">
        <w:fldChar w:fldCharType="separate"/>
      </w:r>
      <w:r w:rsidR="000F64E1">
        <w:rPr>
          <w:noProof/>
        </w:rPr>
        <w:t>[77]</w:t>
      </w:r>
      <w:r w:rsidR="0049243A">
        <w:fldChar w:fldCharType="end"/>
      </w:r>
      <w:r w:rsidR="006969D8">
        <w:t>.</w:t>
      </w:r>
    </w:p>
    <w:p w14:paraId="535EDD8D" w14:textId="32B74672" w:rsidR="00B35458" w:rsidRPr="00B01DBA" w:rsidRDefault="00B35458" w:rsidP="00B01DBA">
      <w:pPr>
        <w:pStyle w:val="Heading4"/>
      </w:pPr>
      <w:r w:rsidRPr="00B01DBA">
        <w:t>Quantitative analysis of clays based on TGA/DTG curves</w:t>
      </w:r>
    </w:p>
    <w:p w14:paraId="7966409D" w14:textId="4EFB140E" w:rsidR="00B35458" w:rsidRDefault="00B35458" w:rsidP="0056623C">
      <w:pPr>
        <w:rPr>
          <w:rFonts w:asciiTheme="minorHAnsi" w:hAnsiTheme="minorHAnsi"/>
          <w:lang w:val="en-GB"/>
        </w:rPr>
      </w:pPr>
      <w:r>
        <w:rPr>
          <w:lang w:val="en-GB"/>
        </w:rPr>
        <w:t>Quantitative analysis by TGA is based on the assumption</w:t>
      </w:r>
      <w:r w:rsidR="006303B7">
        <w:rPr>
          <w:lang w:val="en-GB"/>
        </w:rPr>
        <w:t>s</w:t>
      </w:r>
      <w:r>
        <w:rPr>
          <w:lang w:val="en-GB"/>
        </w:rPr>
        <w:t xml:space="preserve"> that, within a given temperature range, an individual mineral is solely responsible for the registered mass changes, that the registered reaction follows a known stoichiometry, and that chemical variability for the quantified mineral is low enough so that precise calculations based on the registered </w:t>
      </w:r>
      <w:r w:rsidR="006303B7">
        <w:rPr>
          <w:lang w:val="en-GB"/>
        </w:rPr>
        <w:t>mass</w:t>
      </w:r>
      <w:r>
        <w:rPr>
          <w:lang w:val="en-GB"/>
        </w:rPr>
        <w:t xml:space="preserve"> changes are possible. </w:t>
      </w:r>
      <w:r w:rsidR="006303B7">
        <w:rPr>
          <w:lang w:val="en-GB"/>
        </w:rPr>
        <w:t>The a</w:t>
      </w:r>
      <w:r>
        <w:rPr>
          <w:lang w:val="en-GB"/>
        </w:rPr>
        <w:t xml:space="preserve">ccuracy is </w:t>
      </w:r>
      <w:r>
        <w:rPr>
          <w:lang w:val="en-GB"/>
        </w:rPr>
        <w:lastRenderedPageBreak/>
        <w:t xml:space="preserve">favoured for phases with a lower stoichiometric factor, i.e. with a lower ratio between its molar </w:t>
      </w:r>
      <w:r w:rsidR="006303B7">
        <w:rPr>
          <w:lang w:val="en-GB"/>
        </w:rPr>
        <w:t>mass</w:t>
      </w:r>
      <w:r>
        <w:rPr>
          <w:lang w:val="en-GB"/>
        </w:rPr>
        <w:t xml:space="preserve"> and the mass change associated to its decomposition reaction. Therefore, the accuracy of quantitative analysis based on TGA measurements is different for each mineral </w:t>
      </w:r>
      <w:r w:rsidR="006303B7">
        <w:rPr>
          <w:lang w:val="en-GB"/>
        </w:rPr>
        <w:fldChar w:fldCharType="begin"/>
      </w:r>
      <w:r w:rsidR="000F64E1">
        <w:rPr>
          <w:lang w:val="en-GB"/>
        </w:rPr>
        <w:instrText xml:space="preserve"> ADDIN EN.CITE &lt;EndNote&gt;&lt;Cite&gt;&lt;Author&gt;Todor&lt;/Author&gt;&lt;Year&gt;1976&lt;/Year&gt;&lt;RecNum&gt;7060&lt;/RecNum&gt;&lt;DisplayText&gt;[63]&lt;/DisplayText&gt;&lt;record&gt;&lt;rec-number&gt;7060&lt;/rec-number&gt;&lt;foreign-keys&gt;&lt;key app="EN" db-id="tezsep50i2xrekerdsqpv0roar2sepdwt9tp" timestamp="1629626710" guid="d3be2e74-65ff-46fe-a5f6-7ebb7621f9cf"&gt;7060&lt;/key&gt;&lt;/foreign-keys&gt;&lt;ref-type name="Book"&gt;6&lt;/ref-type&gt;&lt;contributors&gt;&lt;authors&gt;&lt;author&gt;Todor, Dumitru N&lt;/author&gt;&lt;/authors&gt;&lt;/contributors&gt;&lt;titles&gt;&lt;title&gt;Thermal analysis of minerals&lt;/title&gt;&lt;/titles&gt;&lt;dates&gt;&lt;year&gt;1976&lt;/year&gt;&lt;/dates&gt;&lt;publisher&gt;Abacus press&lt;/publisher&gt;&lt;isbn&gt;0856261017&lt;/isbn&gt;&lt;urls&gt;&lt;/urls&gt;&lt;/record&gt;&lt;/Cite&gt;&lt;/EndNote&gt;</w:instrText>
      </w:r>
      <w:r w:rsidR="006303B7">
        <w:rPr>
          <w:lang w:val="en-GB"/>
        </w:rPr>
        <w:fldChar w:fldCharType="separate"/>
      </w:r>
      <w:r w:rsidR="000F64E1">
        <w:rPr>
          <w:noProof/>
          <w:lang w:val="en-GB"/>
        </w:rPr>
        <w:t>[63]</w:t>
      </w:r>
      <w:r w:rsidR="006303B7">
        <w:rPr>
          <w:lang w:val="en-GB"/>
        </w:rPr>
        <w:fldChar w:fldCharType="end"/>
      </w:r>
      <w:r>
        <w:rPr>
          <w:lang w:val="en-GB"/>
        </w:rPr>
        <w:t>. A</w:t>
      </w:r>
      <w:r w:rsidR="008F7C84">
        <w:rPr>
          <w:lang w:val="en-GB"/>
        </w:rPr>
        <w:t>n important potential</w:t>
      </w:r>
      <w:r>
        <w:rPr>
          <w:lang w:val="en-GB"/>
        </w:rPr>
        <w:t xml:space="preserve"> source of error is the overlap between decomposition reactions of the different clay and non-clay minerals present in the sample</w:t>
      </w:r>
      <w:r w:rsidR="008F7C84">
        <w:rPr>
          <w:lang w:val="en-GB"/>
        </w:rPr>
        <w:t>.</w:t>
      </w:r>
      <w:r>
        <w:rPr>
          <w:lang w:val="en-GB"/>
        </w:rPr>
        <w:t xml:space="preserve"> </w:t>
      </w:r>
      <w:r w:rsidR="008F7C84">
        <w:rPr>
          <w:lang w:val="en-GB"/>
        </w:rPr>
        <w:t>I</w:t>
      </w:r>
      <w:r>
        <w:rPr>
          <w:lang w:val="en-GB"/>
        </w:rPr>
        <w:t xml:space="preserve">n a best case scenario </w:t>
      </w:r>
      <w:r w:rsidR="008F7C84">
        <w:rPr>
          <w:lang w:val="en-GB"/>
        </w:rPr>
        <w:t xml:space="preserve">this </w:t>
      </w:r>
      <w:r>
        <w:rPr>
          <w:lang w:val="en-GB"/>
        </w:rPr>
        <w:t>only decreases the accuracy of the determination</w:t>
      </w:r>
      <w:r w:rsidR="008F7C84">
        <w:rPr>
          <w:lang w:val="en-GB"/>
        </w:rPr>
        <w:t>,</w:t>
      </w:r>
      <w:r>
        <w:rPr>
          <w:lang w:val="en-GB"/>
        </w:rPr>
        <w:t xml:space="preserve"> </w:t>
      </w:r>
      <w:r w:rsidR="008F7C84">
        <w:rPr>
          <w:lang w:val="en-GB"/>
        </w:rPr>
        <w:t>however</w:t>
      </w:r>
      <w:r>
        <w:rPr>
          <w:lang w:val="en-GB"/>
        </w:rPr>
        <w:t xml:space="preserve"> </w:t>
      </w:r>
      <w:r w:rsidR="008F7C84">
        <w:rPr>
          <w:lang w:val="en-GB"/>
        </w:rPr>
        <w:t>in</w:t>
      </w:r>
      <w:r>
        <w:rPr>
          <w:lang w:val="en-GB"/>
        </w:rPr>
        <w:t xml:space="preserve"> </w:t>
      </w:r>
      <w:r w:rsidR="008F7C84">
        <w:rPr>
          <w:lang w:val="en-GB"/>
        </w:rPr>
        <w:t xml:space="preserve">unfavourable </w:t>
      </w:r>
      <w:r>
        <w:rPr>
          <w:lang w:val="en-GB"/>
        </w:rPr>
        <w:t xml:space="preserve">conditions </w:t>
      </w:r>
      <w:r w:rsidR="008F7C84">
        <w:rPr>
          <w:lang w:val="en-GB"/>
        </w:rPr>
        <w:t xml:space="preserve">this </w:t>
      </w:r>
      <w:r>
        <w:rPr>
          <w:lang w:val="en-GB"/>
        </w:rPr>
        <w:t xml:space="preserve">may totally </w:t>
      </w:r>
      <w:r w:rsidR="008F7C84">
        <w:rPr>
          <w:lang w:val="en-GB"/>
        </w:rPr>
        <w:t>obstruct</w:t>
      </w:r>
      <w:r>
        <w:rPr>
          <w:lang w:val="en-GB"/>
        </w:rPr>
        <w:t xml:space="preserve"> the identification</w:t>
      </w:r>
      <w:r w:rsidR="008F7C84">
        <w:rPr>
          <w:lang w:val="en-GB"/>
        </w:rPr>
        <w:t xml:space="preserve"> and quantification</w:t>
      </w:r>
      <w:r>
        <w:rPr>
          <w:lang w:val="en-GB"/>
        </w:rPr>
        <w:t xml:space="preserve"> of individual minerals </w:t>
      </w:r>
      <w:r w:rsidR="008F7C84">
        <w:rPr>
          <w:lang w:val="en-GB"/>
        </w:rPr>
        <w:fldChar w:fldCharType="begin"/>
      </w:r>
      <w:r w:rsidR="000F64E1">
        <w:rPr>
          <w:lang w:val="en-GB"/>
        </w:rPr>
        <w:instrText xml:space="preserve"> ADDIN EN.CITE &lt;EndNote&gt;&lt;Cite&gt;&lt;Author&gt;Földvári&lt;/Author&gt;&lt;Year&gt;2011&lt;/Year&gt;&lt;RecNum&gt;6172&lt;/RecNum&gt;&lt;DisplayText&gt;[68]&lt;/DisplayText&gt;&lt;record&gt;&lt;rec-number&gt;6172&lt;/rec-number&gt;&lt;foreign-keys&gt;&lt;key app="EN" db-id="tezsep50i2xrekerdsqpv0roar2sepdwt9tp" timestamp="1597051749" guid="c69686a3-d9ff-4cd9-94f9-c0382ece85ec"&gt;6172&lt;/key&gt;&lt;/foreign-keys&gt;&lt;ref-type name="Book"&gt;6&lt;/ref-type&gt;&lt;contributors&gt;&lt;authors&gt;&lt;author&gt;Földvári, Mária&lt;/author&gt;&lt;/authors&gt;&lt;/contributors&gt;&lt;titles&gt;&lt;title&gt;Handbook of thermogravimetric system of minerals and its use in geological practice&lt;/title&gt;&lt;/titles&gt;&lt;volume&gt;213&lt;/volume&gt;&lt;dates&gt;&lt;year&gt;2011&lt;/year&gt;&lt;/dates&gt;&lt;publisher&gt;Geological Institute of Hungary Budapest&lt;/publisher&gt;&lt;urls&gt;&lt;/urls&gt;&lt;/record&gt;&lt;/Cite&gt;&lt;/EndNote&gt;</w:instrText>
      </w:r>
      <w:r w:rsidR="008F7C84">
        <w:rPr>
          <w:lang w:val="en-GB"/>
        </w:rPr>
        <w:fldChar w:fldCharType="separate"/>
      </w:r>
      <w:r w:rsidR="000F64E1">
        <w:rPr>
          <w:noProof/>
          <w:lang w:val="en-GB"/>
        </w:rPr>
        <w:t>[68]</w:t>
      </w:r>
      <w:r w:rsidR="008F7C84">
        <w:rPr>
          <w:lang w:val="en-GB"/>
        </w:rPr>
        <w:fldChar w:fldCharType="end"/>
      </w:r>
      <w:r>
        <w:rPr>
          <w:lang w:val="en-GB"/>
        </w:rPr>
        <w:t xml:space="preserve">. Finally, all quantitative results should be reported based on dry </w:t>
      </w:r>
      <w:r w:rsidR="006303B7">
        <w:rPr>
          <w:lang w:val="en-GB"/>
        </w:rPr>
        <w:t>mass</w:t>
      </w:r>
      <w:r>
        <w:rPr>
          <w:lang w:val="en-GB"/>
        </w:rPr>
        <w:t xml:space="preserve"> and not initial sample </w:t>
      </w:r>
      <w:r w:rsidR="006303B7">
        <w:rPr>
          <w:lang w:val="en-GB"/>
        </w:rPr>
        <w:t>mass</w:t>
      </w:r>
      <w:r w:rsidR="008F7C84">
        <w:rPr>
          <w:lang w:val="en-GB"/>
        </w:rPr>
        <w:t>.</w:t>
      </w:r>
      <w:r>
        <w:rPr>
          <w:lang w:val="en-GB"/>
        </w:rPr>
        <w:t xml:space="preserve"> </w:t>
      </w:r>
      <w:r w:rsidR="008F7C84">
        <w:rPr>
          <w:lang w:val="en-GB"/>
        </w:rPr>
        <w:t>V</w:t>
      </w:r>
      <w:r>
        <w:rPr>
          <w:lang w:val="en-GB"/>
        </w:rPr>
        <w:t xml:space="preserve">ariable amounts of absorbed/adsorbed water in clay samples </w:t>
      </w:r>
      <w:r w:rsidR="008F7C84">
        <w:rPr>
          <w:lang w:val="en-GB"/>
        </w:rPr>
        <w:t>should</w:t>
      </w:r>
      <w:r>
        <w:rPr>
          <w:lang w:val="en-GB"/>
        </w:rPr>
        <w:t xml:space="preserve"> not</w:t>
      </w:r>
      <w:r w:rsidR="008F7C84">
        <w:rPr>
          <w:lang w:val="en-GB"/>
        </w:rPr>
        <w:t xml:space="preserve"> be</w:t>
      </w:r>
      <w:r>
        <w:rPr>
          <w:lang w:val="en-GB"/>
        </w:rPr>
        <w:t xml:space="preserve"> taken into account </w:t>
      </w:r>
      <w:r w:rsidR="008F7C84">
        <w:rPr>
          <w:lang w:val="en-GB"/>
        </w:rPr>
        <w:t>in</w:t>
      </w:r>
      <w:r>
        <w:rPr>
          <w:lang w:val="en-GB"/>
        </w:rPr>
        <w:t xml:space="preserve"> stoichiometric calculations. </w:t>
      </w:r>
    </w:p>
    <w:p w14:paraId="62C9B16E" w14:textId="77777777" w:rsidR="00B35458" w:rsidRDefault="00B35458" w:rsidP="0056623C">
      <w:pPr>
        <w:rPr>
          <w:lang w:val="en-GB"/>
        </w:rPr>
      </w:pPr>
      <w:r>
        <w:rPr>
          <w:lang w:val="en-GB"/>
        </w:rPr>
        <w:t xml:space="preserve">The expression used to calculate the quantity of a given clay mineral based on its dehydroxylation reaction is: </w:t>
      </w:r>
    </w:p>
    <w:p w14:paraId="6EA8C677" w14:textId="395B5BF9" w:rsidR="00B35458" w:rsidRDefault="0099274F" w:rsidP="000E32D8">
      <w:pPr>
        <w:spacing w:before="120" w:after="240"/>
        <w:jc w:val="right"/>
        <w:rPr>
          <w:lang w:val="en-GB"/>
        </w:rPr>
      </w:pPr>
      <w:bookmarkStart w:id="13" w:name="_Hlk97149613"/>
      <m:oMath>
        <m:r>
          <w:rPr>
            <w:rFonts w:ascii="Cambria Math" w:hAnsi="Cambria Math"/>
            <w:szCs w:val="18"/>
            <w:lang w:val="en-GB"/>
          </w:rPr>
          <m:t xml:space="preserve">Clay mineral content= </m:t>
        </m:r>
        <m:f>
          <m:fPr>
            <m:ctrlPr>
              <w:rPr>
                <w:rFonts w:ascii="Cambria Math" w:hAnsi="Cambria Math"/>
                <w:szCs w:val="18"/>
                <w:lang w:val="en-GB"/>
              </w:rPr>
            </m:ctrlPr>
          </m:fPr>
          <m:num>
            <m:r>
              <m:rPr>
                <m:sty m:val="p"/>
              </m:rPr>
              <w:rPr>
                <w:rFonts w:ascii="Cambria Math" w:hAnsi="Cambria Math" w:cs="Cambria Math"/>
                <w:szCs w:val="18"/>
                <w:lang w:val="es-ES"/>
              </w:rPr>
              <m:t>100*</m:t>
            </m:r>
            <m:d>
              <m:dPr>
                <m:ctrlPr>
                  <w:rPr>
                    <w:rFonts w:ascii="Cambria Math" w:hAnsi="Cambria Math" w:cs="Cambria Math"/>
                    <w:szCs w:val="18"/>
                    <w:lang w:val="en-GB"/>
                  </w:rPr>
                </m:ctrlPr>
              </m:dPr>
              <m:e>
                <m:sSub>
                  <m:sSubPr>
                    <m:ctrlPr>
                      <w:rPr>
                        <w:rFonts w:ascii="Cambria Math" w:hAnsi="Cambria Math" w:cs="Cambria Math"/>
                        <w:szCs w:val="18"/>
                        <w:lang w:val="es-ES"/>
                      </w:rPr>
                    </m:ctrlPr>
                  </m:sSubPr>
                  <m:e>
                    <m:r>
                      <m:rPr>
                        <m:sty m:val="p"/>
                      </m:rPr>
                      <w:rPr>
                        <w:rFonts w:ascii="Cambria Math" w:hAnsi="Cambria Math" w:cs="Cambria Math"/>
                        <w:szCs w:val="18"/>
                        <w:lang w:val="es-ES"/>
                      </w:rPr>
                      <m:t>Mass</m:t>
                    </m:r>
                  </m:e>
                  <m:sub>
                    <m:r>
                      <m:rPr>
                        <m:sty m:val="p"/>
                      </m:rPr>
                      <w:rPr>
                        <w:rFonts w:ascii="Cambria Math" w:hAnsi="Cambria Math" w:cs="Cambria Math"/>
                        <w:szCs w:val="18"/>
                        <w:lang w:val="es-ES"/>
                      </w:rPr>
                      <m:t>T1</m:t>
                    </m:r>
                  </m:sub>
                </m:sSub>
                <m:r>
                  <m:rPr>
                    <m:sty m:val="p"/>
                  </m:rPr>
                  <w:rPr>
                    <w:rFonts w:ascii="Cambria Math" w:hAnsi="Cambria Math" w:cs="Cambria Math"/>
                    <w:szCs w:val="18"/>
                    <w:lang w:val="es-ES"/>
                  </w:rPr>
                  <m:t>-</m:t>
                </m:r>
                <m:sSub>
                  <m:sSubPr>
                    <m:ctrlPr>
                      <w:rPr>
                        <w:rFonts w:ascii="Cambria Math" w:hAnsi="Cambria Math" w:cs="Cambria Math"/>
                        <w:szCs w:val="18"/>
                        <w:lang w:val="es-ES"/>
                      </w:rPr>
                    </m:ctrlPr>
                  </m:sSubPr>
                  <m:e>
                    <m:r>
                      <m:rPr>
                        <m:sty m:val="p"/>
                      </m:rPr>
                      <w:rPr>
                        <w:rFonts w:ascii="Cambria Math" w:hAnsi="Cambria Math" w:cs="Cambria Math"/>
                        <w:szCs w:val="18"/>
                        <w:lang w:val="es-ES"/>
                      </w:rPr>
                      <m:t>Mass</m:t>
                    </m:r>
                  </m:e>
                  <m:sub>
                    <m:r>
                      <m:rPr>
                        <m:sty m:val="p"/>
                      </m:rPr>
                      <w:rPr>
                        <w:rFonts w:ascii="Cambria Math" w:hAnsi="Cambria Math" w:cs="Cambria Math"/>
                        <w:szCs w:val="18"/>
                        <w:lang w:val="es-ES"/>
                      </w:rPr>
                      <m:t>T2</m:t>
                    </m:r>
                  </m:sub>
                </m:sSub>
              </m:e>
            </m:d>
          </m:num>
          <m:den>
            <m:sSub>
              <m:sSubPr>
                <m:ctrlPr>
                  <w:rPr>
                    <w:rFonts w:ascii="Cambria Math" w:hAnsi="Cambria Math" w:cs="Cambria Math"/>
                    <w:szCs w:val="18"/>
                    <w:lang w:val="es-ES"/>
                  </w:rPr>
                </m:ctrlPr>
              </m:sSubPr>
              <m:e>
                <m:r>
                  <m:rPr>
                    <m:sty m:val="p"/>
                  </m:rPr>
                  <w:rPr>
                    <w:rFonts w:ascii="Cambria Math" w:hAnsi="Cambria Math" w:cs="Cambria Math"/>
                    <w:szCs w:val="18"/>
                    <w:lang w:val="es-ES"/>
                  </w:rPr>
                  <m:t>Mass</m:t>
                </m:r>
              </m:e>
              <m:sub>
                <m:r>
                  <m:rPr>
                    <m:sty m:val="p"/>
                  </m:rPr>
                  <w:rPr>
                    <w:rFonts w:ascii="Cambria Math" w:hAnsi="Cambria Math" w:cs="Cambria Math"/>
                    <w:szCs w:val="18"/>
                    <w:lang w:val="es-ES"/>
                  </w:rPr>
                  <m:t>Dry</m:t>
                </m:r>
              </m:sub>
            </m:sSub>
            <m:r>
              <m:rPr>
                <m:sty m:val="p"/>
              </m:rPr>
              <w:rPr>
                <w:rFonts w:ascii="Cambria Math" w:hAnsi="Cambria Math" w:cs="Cambria Math"/>
                <w:szCs w:val="18"/>
                <w:lang w:val="es-ES"/>
              </w:rPr>
              <m:t xml:space="preserve"> * ΔOH</m:t>
            </m:r>
          </m:den>
        </m:f>
      </m:oMath>
      <w:bookmarkEnd w:id="13"/>
      <w:r w:rsidR="000E32D8">
        <w:rPr>
          <w:sz w:val="24"/>
          <w:szCs w:val="24"/>
          <w:lang w:val="en-GB"/>
        </w:rPr>
        <w:tab/>
      </w:r>
      <w:r w:rsidR="000E32D8">
        <w:rPr>
          <w:sz w:val="24"/>
          <w:szCs w:val="24"/>
          <w:lang w:val="en-GB"/>
        </w:rPr>
        <w:tab/>
      </w:r>
      <w:r w:rsidR="000E32D8">
        <w:rPr>
          <w:sz w:val="24"/>
          <w:szCs w:val="24"/>
          <w:lang w:val="en-GB"/>
        </w:rPr>
        <w:tab/>
      </w:r>
      <w:r w:rsidR="000E32D8">
        <w:rPr>
          <w:sz w:val="24"/>
          <w:szCs w:val="24"/>
          <w:lang w:val="en-GB"/>
        </w:rPr>
        <w:tab/>
      </w:r>
      <w:r w:rsidR="00B35458">
        <w:rPr>
          <w:lang w:val="en-GB"/>
        </w:rPr>
        <w:t>Eq 1</w:t>
      </w:r>
    </w:p>
    <w:p w14:paraId="5BD2A696" w14:textId="56651EBD" w:rsidR="00B35458" w:rsidRDefault="000E32D8" w:rsidP="0056623C">
      <w:pPr>
        <w:rPr>
          <w:lang w:val="en-GB"/>
        </w:rPr>
      </w:pPr>
      <w:r>
        <w:rPr>
          <w:lang w:val="en-GB"/>
        </w:rPr>
        <w:t xml:space="preserve">In Equation 1 the difference (Mass </w:t>
      </w:r>
      <w:r w:rsidRPr="005824B0">
        <w:rPr>
          <w:lang w:val="en-GB"/>
        </w:rPr>
        <w:t>T1</w:t>
      </w:r>
      <w:r>
        <w:rPr>
          <w:vertAlign w:val="subscript"/>
          <w:lang w:val="en-GB"/>
        </w:rPr>
        <w:t xml:space="preserve"> </w:t>
      </w:r>
      <w:r>
        <w:rPr>
          <w:lang w:val="en-GB"/>
        </w:rPr>
        <w:t xml:space="preserve">- Mass </w:t>
      </w:r>
      <w:r w:rsidRPr="005824B0">
        <w:rPr>
          <w:lang w:val="en-GB"/>
        </w:rPr>
        <w:t>T2</w:t>
      </w:r>
      <w:r>
        <w:rPr>
          <w:lang w:val="en-GB"/>
        </w:rPr>
        <w:t xml:space="preserve">) represents the </w:t>
      </w:r>
      <w:r>
        <w:t xml:space="preserve">mass loss over the dehydroxylation interval, with </w:t>
      </w:r>
      <w:r w:rsidRPr="00F63739">
        <w:rPr>
          <w:lang w:val="en-GB"/>
        </w:rPr>
        <w:t>T1</w:t>
      </w:r>
      <w:r w:rsidR="001E2ADF">
        <w:rPr>
          <w:lang w:val="en-GB"/>
        </w:rPr>
        <w:t xml:space="preserve"> </w:t>
      </w:r>
      <w:r>
        <w:rPr>
          <w:lang w:val="en-GB"/>
        </w:rPr>
        <w:t xml:space="preserve">and </w:t>
      </w:r>
      <w:r w:rsidRPr="00F63739">
        <w:rPr>
          <w:lang w:val="en-GB"/>
        </w:rPr>
        <w:t>T2</w:t>
      </w:r>
      <w:r>
        <w:rPr>
          <w:vertAlign w:val="subscript"/>
          <w:lang w:val="en-GB"/>
        </w:rPr>
        <w:t xml:space="preserve"> </w:t>
      </w:r>
      <w:r>
        <w:rPr>
          <w:lang w:val="en-GB"/>
        </w:rPr>
        <w:t xml:space="preserve">being </w:t>
      </w:r>
      <w:r w:rsidR="001E2ADF">
        <w:rPr>
          <w:lang w:val="en-GB"/>
        </w:rPr>
        <w:t>the lower and upper temperatures of the interval</w:t>
      </w:r>
      <w:r>
        <w:rPr>
          <w:lang w:val="en-GB"/>
        </w:rPr>
        <w:t xml:space="preserve">. </w:t>
      </w:r>
      <w:r w:rsidR="006303B7">
        <w:rPr>
          <w:lang w:val="en-GB"/>
        </w:rPr>
        <w:t>Mass</w:t>
      </w:r>
      <w:r w:rsidR="00B35458">
        <w:rPr>
          <w:vertAlign w:val="subscript"/>
          <w:lang w:val="en-GB"/>
        </w:rPr>
        <w:t xml:space="preserve">Dry </w:t>
      </w:r>
      <w:r w:rsidR="00B35458">
        <w:rPr>
          <w:lang w:val="en-GB"/>
        </w:rPr>
        <w:t xml:space="preserve">is the </w:t>
      </w:r>
      <w:r w:rsidR="006303B7">
        <w:rPr>
          <w:lang w:val="en-GB"/>
        </w:rPr>
        <w:t>mass</w:t>
      </w:r>
      <w:r w:rsidR="00B35458">
        <w:rPr>
          <w:lang w:val="en-GB"/>
        </w:rPr>
        <w:t xml:space="preserve"> of the dry sample (usually at temperatures between 200 -250 </w:t>
      </w:r>
      <w:r w:rsidR="003336E2">
        <w:rPr>
          <w:lang w:val="en-GB"/>
        </w:rPr>
        <w:t>°</w:t>
      </w:r>
      <w:r w:rsidR="00B35458">
        <w:rPr>
          <w:lang w:val="en-GB"/>
        </w:rPr>
        <w:t xml:space="preserve">C); </w:t>
      </w:r>
      <w:r w:rsidR="001E2ADF">
        <w:rPr>
          <w:lang w:val="en-GB"/>
        </w:rPr>
        <w:t>while</w:t>
      </w:r>
      <w:r w:rsidR="00B35458">
        <w:rPr>
          <w:lang w:val="en-GB"/>
        </w:rPr>
        <w:t xml:space="preserve"> ΔOH</w:t>
      </w:r>
      <w:r w:rsidR="00B35458">
        <w:rPr>
          <w:vertAlign w:val="superscript"/>
          <w:lang w:val="en-GB"/>
        </w:rPr>
        <w:t xml:space="preserve"> </w:t>
      </w:r>
      <w:r w:rsidR="00B35458">
        <w:rPr>
          <w:lang w:val="en-GB"/>
        </w:rPr>
        <w:t xml:space="preserve">is the </w:t>
      </w:r>
      <w:r w:rsidR="00E679D0">
        <w:rPr>
          <w:lang w:val="en-GB"/>
        </w:rPr>
        <w:t>mass fraction</w:t>
      </w:r>
      <w:r w:rsidR="00B35458">
        <w:rPr>
          <w:lang w:val="en-GB"/>
        </w:rPr>
        <w:t xml:space="preserve"> of the clay mineral</w:t>
      </w:r>
      <w:r w:rsidR="00E679D0">
        <w:rPr>
          <w:lang w:val="en-GB"/>
        </w:rPr>
        <w:t xml:space="preserve"> represented by hydroxyl groups</w:t>
      </w:r>
      <w:r w:rsidR="00B35458">
        <w:rPr>
          <w:lang w:val="en-GB"/>
        </w:rPr>
        <w:t xml:space="preserve">, without considering the </w:t>
      </w:r>
      <w:r w:rsidR="00E679D0">
        <w:rPr>
          <w:lang w:val="en-GB"/>
        </w:rPr>
        <w:t>variable</w:t>
      </w:r>
      <w:r w:rsidR="00B35458">
        <w:rPr>
          <w:lang w:val="en-GB"/>
        </w:rPr>
        <w:t xml:space="preserve"> </w:t>
      </w:r>
      <w:r w:rsidR="00E679D0">
        <w:rPr>
          <w:lang w:val="en-GB"/>
        </w:rPr>
        <w:t>content</w:t>
      </w:r>
      <w:r w:rsidR="00B35458">
        <w:rPr>
          <w:lang w:val="en-GB"/>
        </w:rPr>
        <w:t xml:space="preserve"> of absorbed/adsorbed water in the st</w:t>
      </w:r>
      <w:r w:rsidR="006303B7">
        <w:rPr>
          <w:lang w:val="en-GB"/>
        </w:rPr>
        <w:t>oichio</w:t>
      </w:r>
      <w:r w:rsidR="00B35458">
        <w:rPr>
          <w:lang w:val="en-GB"/>
        </w:rPr>
        <w:t>metric calculations. The value of ΔOH</w:t>
      </w:r>
      <w:r w:rsidR="0099274F">
        <w:rPr>
          <w:lang w:val="en-GB"/>
        </w:rPr>
        <w:t>,</w:t>
      </w:r>
      <w:r w:rsidR="00B35458">
        <w:rPr>
          <w:vertAlign w:val="superscript"/>
          <w:lang w:val="en-GB"/>
        </w:rPr>
        <w:t xml:space="preserve"> </w:t>
      </w:r>
      <w:r w:rsidR="0099274F">
        <w:rPr>
          <w:lang w:val="en-GB"/>
        </w:rPr>
        <w:t xml:space="preserve">expressed as mass percent, </w:t>
      </w:r>
      <w:r w:rsidR="00B35458">
        <w:rPr>
          <w:lang w:val="en-GB"/>
        </w:rPr>
        <w:t>is ~14 wt. % for 1:1 clay minerals and range from 4 to 5.5 wt. % for 2:1 clay minerals</w:t>
      </w:r>
      <w:r w:rsidR="00E679D0">
        <w:rPr>
          <w:lang w:val="en-GB"/>
        </w:rPr>
        <w:t xml:space="preserve"> that show</w:t>
      </w:r>
      <w:r w:rsidR="00B35458">
        <w:rPr>
          <w:lang w:val="en-GB"/>
        </w:rPr>
        <w:t xml:space="preserve"> larger chemical and structural variability </w:t>
      </w:r>
      <w:r w:rsidR="00E679D0">
        <w:rPr>
          <w:lang w:val="en-GB"/>
        </w:rPr>
        <w:fldChar w:fldCharType="begin"/>
      </w:r>
      <w:r w:rsidR="000F64E1">
        <w:rPr>
          <w:lang w:val="en-GB"/>
        </w:rPr>
        <w:instrText xml:space="preserve"> ADDIN EN.CITE &lt;EndNote&gt;&lt;Cite&gt;&lt;Author&gt;Mackenzie&lt;/Author&gt;&lt;Year&gt;1975&lt;/Year&gt;&lt;RecNum&gt;7071&lt;/RecNum&gt;&lt;DisplayText&gt;[78]&lt;/DisplayText&gt;&lt;record&gt;&lt;rec-number&gt;7071&lt;/rec-number&gt;&lt;foreign-keys&gt;&lt;key app="EN" db-id="tezsep50i2xrekerdsqpv0roar2sepdwt9tp" timestamp="1629627435" guid="e694944b-e347-473d-a958-ab469bc45e1e"&gt;7071&lt;/key&gt;&lt;/foreign-keys&gt;&lt;ref-type name="Book Section"&gt;5&lt;/ref-type&gt;&lt;contributors&gt;&lt;authors&gt;&lt;author&gt;Mackenzie, RC&lt;/author&gt;&lt;author&gt;Caillere, S&lt;/author&gt;&lt;/authors&gt;&lt;/contributors&gt;&lt;titles&gt;&lt;title&gt;The thermal characteristics of soil minerals and the use of these characteristics in the qualitative and quantitative determination of clay minerals in soils&lt;/title&gt;&lt;secondary-title&gt;Soil components&lt;/secondary-title&gt;&lt;/titles&gt;&lt;pages&gt;529-571&lt;/pages&gt;&lt;dates&gt;&lt;year&gt;1975&lt;/year&gt;&lt;/dates&gt;&lt;publisher&gt;Springer&lt;/publisher&gt;&lt;urls&gt;&lt;/urls&gt;&lt;/record&gt;&lt;/Cite&gt;&lt;/EndNote&gt;</w:instrText>
      </w:r>
      <w:r w:rsidR="00E679D0">
        <w:rPr>
          <w:lang w:val="en-GB"/>
        </w:rPr>
        <w:fldChar w:fldCharType="separate"/>
      </w:r>
      <w:r w:rsidR="000F64E1">
        <w:rPr>
          <w:noProof/>
          <w:lang w:val="en-GB"/>
        </w:rPr>
        <w:t>[78]</w:t>
      </w:r>
      <w:r w:rsidR="00E679D0">
        <w:rPr>
          <w:lang w:val="en-GB"/>
        </w:rPr>
        <w:fldChar w:fldCharType="end"/>
      </w:r>
      <w:r w:rsidR="00B35458">
        <w:rPr>
          <w:lang w:val="en-GB"/>
        </w:rPr>
        <w:t xml:space="preserve">. Different </w:t>
      </w:r>
      <w:r w:rsidR="00E679D0">
        <w:rPr>
          <w:lang w:val="en-GB"/>
        </w:rPr>
        <w:t>approache</w:t>
      </w:r>
      <w:r w:rsidR="00B35458">
        <w:rPr>
          <w:lang w:val="en-GB"/>
        </w:rPr>
        <w:t>s c</w:t>
      </w:r>
      <w:r w:rsidR="00E679D0">
        <w:rPr>
          <w:lang w:val="en-GB"/>
        </w:rPr>
        <w:t>an</w:t>
      </w:r>
      <w:r w:rsidR="00B35458">
        <w:rPr>
          <w:lang w:val="en-GB"/>
        </w:rPr>
        <w:t xml:space="preserve"> be </w:t>
      </w:r>
      <w:r w:rsidR="00E679D0">
        <w:rPr>
          <w:lang w:val="en-GB"/>
        </w:rPr>
        <w:t>follow</w:t>
      </w:r>
      <w:r w:rsidR="00B35458">
        <w:rPr>
          <w:lang w:val="en-GB"/>
        </w:rPr>
        <w:t xml:space="preserve">ed to determine the </w:t>
      </w:r>
      <w:r w:rsidR="006303B7">
        <w:rPr>
          <w:lang w:val="en-GB"/>
        </w:rPr>
        <w:t>mass</w:t>
      </w:r>
      <w:r w:rsidR="00B35458">
        <w:rPr>
          <w:lang w:val="en-GB"/>
        </w:rPr>
        <w:t xml:space="preserve"> loss associated to a given thermal phenomen</w:t>
      </w:r>
      <w:r w:rsidR="00E679D0">
        <w:rPr>
          <w:lang w:val="en-GB"/>
        </w:rPr>
        <w:t>on</w:t>
      </w:r>
      <w:r w:rsidR="00B35458">
        <w:rPr>
          <w:lang w:val="en-GB"/>
        </w:rPr>
        <w:t xml:space="preserve">, the two most common being the tangent method in the TGA curve and the peak integration method in the DTG curve. Combined analysis is also quite suitable, by using </w:t>
      </w:r>
      <w:r w:rsidR="00E679D0">
        <w:rPr>
          <w:lang w:val="en-GB"/>
        </w:rPr>
        <w:t xml:space="preserve">the </w:t>
      </w:r>
      <w:r w:rsidR="00B35458">
        <w:rPr>
          <w:lang w:val="en-GB"/>
        </w:rPr>
        <w:t>DTG curve to se</w:t>
      </w:r>
      <w:r w:rsidR="00E679D0">
        <w:rPr>
          <w:lang w:val="en-GB"/>
        </w:rPr>
        <w:t>lect</w:t>
      </w:r>
      <w:r w:rsidR="00B35458">
        <w:rPr>
          <w:lang w:val="en-GB"/>
        </w:rPr>
        <w:t xml:space="preserve"> temperature limits for the dehydroxylation effect and then calculating </w:t>
      </w:r>
      <w:r w:rsidR="006303B7">
        <w:rPr>
          <w:lang w:val="en-GB"/>
        </w:rPr>
        <w:t>mass</w:t>
      </w:r>
      <w:r w:rsidR="00B35458">
        <w:rPr>
          <w:lang w:val="en-GB"/>
        </w:rPr>
        <w:t xml:space="preserve"> changes in the TGA curve using the previously defined temperature interval </w:t>
      </w:r>
      <w:r w:rsidR="00E679D0">
        <w:rPr>
          <w:lang w:val="en-GB"/>
        </w:rPr>
        <w:fldChar w:fldCharType="begin"/>
      </w:r>
      <w:r w:rsidR="000F64E1">
        <w:rPr>
          <w:lang w:val="en-GB"/>
        </w:rPr>
        <w:instrText xml:space="preserve"> ADDIN EN.CITE &lt;EndNote&gt;&lt;Cite&gt;&lt;Author&gt;Bish&lt;/Author&gt;&lt;Year&gt;1990&lt;/Year&gt;&lt;RecNum&gt;7065&lt;/RecNum&gt;&lt;DisplayText&gt;[69]&lt;/DisplayText&gt;&lt;record&gt;&lt;rec-number&gt;7065&lt;/rec-number&gt;&lt;foreign-keys&gt;&lt;key app="EN" db-id="tezsep50i2xrekerdsqpv0roar2sepdwt9tp" timestamp="1629627208" guid="13dafd63-d270-449c-bbd7-8fc898285140"&gt;7065&lt;/key&gt;&lt;/foreign-keys&gt;&lt;ref-type name="Book"&gt;6&lt;/ref-type&gt;&lt;contributors&gt;&lt;authors&gt;&lt;author&gt;Bish, D. L.&lt;/author&gt;&lt;author&gt;Duffy, C. J.&lt;/author&gt;&lt;author&gt;Giese, R. F.&lt;/author&gt;&lt;/authors&gt;&lt;/contributors&gt;&lt;titles&gt;&lt;title&gt;Thermal Analysis in Clay Science&lt;/title&gt;&lt;secondary-title&gt;CMS workshop lectures&lt;/secondary-title&gt;&lt;/titles&gt;&lt;pages&gt;192&lt;/pages&gt;&lt;volume&gt;3&lt;/volume&gt;&lt;dates&gt;&lt;year&gt;1990&lt;/year&gt;&lt;/dates&gt;&lt;pub-location&gt;Boulder&lt;/pub-location&gt;&lt;publisher&gt;The Clay Minerals Society&lt;/publisher&gt;&lt;urls&gt;&lt;/urls&gt;&lt;/record&gt;&lt;/Cite&gt;&lt;/EndNote&gt;</w:instrText>
      </w:r>
      <w:r w:rsidR="00E679D0">
        <w:rPr>
          <w:lang w:val="en-GB"/>
        </w:rPr>
        <w:fldChar w:fldCharType="separate"/>
      </w:r>
      <w:r w:rsidR="000F64E1">
        <w:rPr>
          <w:noProof/>
          <w:lang w:val="en-GB"/>
        </w:rPr>
        <w:t>[69]</w:t>
      </w:r>
      <w:r w:rsidR="00E679D0">
        <w:rPr>
          <w:lang w:val="en-GB"/>
        </w:rPr>
        <w:fldChar w:fldCharType="end"/>
      </w:r>
      <w:r w:rsidR="00B35458">
        <w:rPr>
          <w:lang w:val="en-GB"/>
        </w:rPr>
        <w:t xml:space="preserve">.  </w:t>
      </w:r>
    </w:p>
    <w:p w14:paraId="3B4D9CF0" w14:textId="28CCE7B9" w:rsidR="00B35458" w:rsidRDefault="00B35458" w:rsidP="0056623C">
      <w:pPr>
        <w:rPr>
          <w:lang w:val="en-GB"/>
        </w:rPr>
      </w:pPr>
      <w:r>
        <w:rPr>
          <w:lang w:val="en-GB"/>
        </w:rPr>
        <w:t xml:space="preserve">Although quantitative analysis by TGA is possible for all individual clay minerals, for complex mineralogical systems </w:t>
      </w:r>
      <w:r w:rsidR="00E679D0">
        <w:rPr>
          <w:lang w:val="en-GB"/>
        </w:rPr>
        <w:t>reliable</w:t>
      </w:r>
      <w:r>
        <w:rPr>
          <w:lang w:val="en-GB"/>
        </w:rPr>
        <w:t xml:space="preserve"> quantification is mainly limited to members of the kaolinite group, characterized by a low variability in its chemical composition and a lower stoichiometric factor (~7.2) in comparison to 2:1 clay minerals (~19-23). </w:t>
      </w:r>
      <w:r w:rsidR="00CA3BD8">
        <w:rPr>
          <w:lang w:val="en-GB"/>
        </w:rPr>
        <w:t xml:space="preserve">Whilst quantitative analysis for clay minerals with variable composition can be attempted, this requires either an assumption of the stoichiometric formula </w:t>
      </w:r>
      <w:r w:rsidR="0056623C">
        <w:rPr>
          <w:lang w:val="en-GB"/>
        </w:rPr>
        <w:fldChar w:fldCharType="begin"/>
      </w:r>
      <w:r w:rsidR="000F64E1">
        <w:rPr>
          <w:lang w:val="en-GB"/>
        </w:rPr>
        <w:instrText xml:space="preserve"> ADDIN EN.CITE &lt;EndNote&gt;&lt;Cite&gt;&lt;Author&gt;Hayakawa&lt;/Author&gt;&lt;Year&gt;2016&lt;/Year&gt;&lt;RecNum&gt;7156&lt;/RecNum&gt;&lt;DisplayText&gt;[79]&lt;/DisplayText&gt;&lt;record&gt;&lt;rec-number&gt;7156&lt;/rec-number&gt;&lt;foreign-keys&gt;&lt;key app="EN" db-id="tezsep50i2xrekerdsqpv0roar2sepdwt9tp" timestamp="1633867999" guid="f4071b17-edd9-4b34-879d-fa22140ce893"&gt;7156&lt;/key&gt;&lt;/foreign-keys&gt;&lt;ref-type name="Journal Article"&gt;17&lt;/ref-type&gt;&lt;contributors&gt;&lt;authors&gt;&lt;author&gt;Hayakawa, Takayuki&lt;/author&gt;&lt;author&gt;Minase, Makoto&lt;/author&gt;&lt;author&gt;Fujita, Ken-Ichi&lt;/author&gt;&lt;author&gt;Ogawa, Makoto&lt;/author&gt;&lt;/authors&gt;&lt;/contributors&gt;&lt;titles&gt;&lt;title&gt;Modified method for bentonite purification and characterization; A case study using bentonite from Tsunagi Mine, Niigata, Japan&lt;/title&gt;&lt;secondary-title&gt;Clays and Clay Minerals&lt;/secondary-title&gt;&lt;/titles&gt;&lt;periodical&gt;&lt;full-title&gt;Clays and Clay Minerals&lt;/full-title&gt;&lt;/periodical&gt;&lt;pages&gt;275-282&lt;/pages&gt;&lt;volume&gt;64&lt;/volume&gt;&lt;number&gt;3&lt;/number&gt;&lt;dates&gt;&lt;year&gt;2016&lt;/year&gt;&lt;/dates&gt;&lt;isbn&gt;0009-8604&lt;/isbn&gt;&lt;urls&gt;&lt;/urls&gt;&lt;/record&gt;&lt;/Cite&gt;&lt;/EndNote&gt;</w:instrText>
      </w:r>
      <w:r w:rsidR="0056623C">
        <w:rPr>
          <w:lang w:val="en-GB"/>
        </w:rPr>
        <w:fldChar w:fldCharType="separate"/>
      </w:r>
      <w:r w:rsidR="000F64E1">
        <w:rPr>
          <w:noProof/>
          <w:lang w:val="en-GB"/>
        </w:rPr>
        <w:t>[79]</w:t>
      </w:r>
      <w:r w:rsidR="0056623C">
        <w:rPr>
          <w:lang w:val="en-GB"/>
        </w:rPr>
        <w:fldChar w:fldCharType="end"/>
      </w:r>
      <w:r w:rsidR="00CA3BD8">
        <w:rPr>
          <w:lang w:val="en-GB"/>
        </w:rPr>
        <w:t xml:space="preserve"> which reduces accuracy, or labour-intensive laboratory work to determine the exact formula</w:t>
      </w:r>
      <w:r w:rsidR="005A600E">
        <w:rPr>
          <w:lang w:val="en-GB"/>
        </w:rPr>
        <w:t xml:space="preserve"> of the clay mineral of interest</w:t>
      </w:r>
      <w:r w:rsidR="00CA3BD8">
        <w:rPr>
          <w:lang w:val="en-GB"/>
        </w:rPr>
        <w:t xml:space="preserve"> (which is arguably not worth the effort involved). S</w:t>
      </w:r>
      <w:r>
        <w:rPr>
          <w:lang w:val="en-GB"/>
        </w:rPr>
        <w:t>ome degree of overlap</w:t>
      </w:r>
      <w:r w:rsidR="00E679D0">
        <w:rPr>
          <w:lang w:val="en-GB"/>
        </w:rPr>
        <w:t xml:space="preserve"> cannot be avoided </w:t>
      </w:r>
      <w:r>
        <w:rPr>
          <w:lang w:val="en-GB"/>
        </w:rPr>
        <w:t xml:space="preserve">between kaolinite dehydroxylation and decomposition of 2:1 clays or some non-clay minerals such as pyrite, alunite or poorly crystallized carbonates, all mineral phases that </w:t>
      </w:r>
      <w:r w:rsidR="00DB79D0">
        <w:rPr>
          <w:lang w:val="en-GB"/>
        </w:rPr>
        <w:t xml:space="preserve">can be found naturally associated to kaolinite </w:t>
      </w:r>
      <w:r w:rsidR="00DB79D0">
        <w:rPr>
          <w:lang w:val="en-GB"/>
        </w:rPr>
        <w:fldChar w:fldCharType="begin"/>
      </w:r>
      <w:r w:rsidR="000F64E1">
        <w:rPr>
          <w:lang w:val="en-GB"/>
        </w:rPr>
        <w:instrText xml:space="preserve"> ADDIN EN.CITE &lt;EndNote&gt;&lt;Cite&gt;&lt;Author&gt;Lorentz&lt;/Author&gt;&lt;Year&gt;2018&lt;/Year&gt;&lt;RecNum&gt;6865&lt;/RecNum&gt;&lt;DisplayText&gt;[74, 75]&lt;/DisplayText&gt;&lt;record&gt;&lt;rec-number&gt;6865&lt;/rec-number&gt;&lt;foreign-keys&gt;&lt;key app="EN" db-id="tezsep50i2xrekerdsqpv0roar2sepdwt9tp" timestamp="1624365603" guid="1be00ef3-03fd-4890-b28b-a0ca29685e43"&gt;6865&lt;/key&gt;&lt;/foreign-keys&gt;&lt;ref-type name="Journal Article"&gt;17&lt;/ref-type&gt;&lt;contributors&gt;&lt;authors&gt;&lt;author&gt;Lorentz, Brandon&lt;/author&gt;&lt;author&gt;Shanahan, Natallia&lt;/author&gt;&lt;author&gt;Stetsko, Yuri P&lt;/author&gt;&lt;author&gt;Zayed, A&lt;/author&gt;&lt;/authors&gt;&lt;/contributors&gt;&lt;titles&gt;&lt;title&gt;Characterization of Florida kaolin clays using multiple-technique approach&lt;/title&gt;&lt;secondary-title&gt;Applied Clay Science&lt;/secondary-title&gt;&lt;/titles&gt;&lt;periodical&gt;&lt;full-title&gt;Applied Clay Science&lt;/full-title&gt;&lt;/periodical&gt;&lt;pages&gt;326-333&lt;/pages&gt;&lt;volume&gt;161&lt;/volume&gt;&lt;dates&gt;&lt;year&gt;2018&lt;/year&gt;&lt;/dates&gt;&lt;isbn&gt;0169-1317&lt;/isbn&gt;&lt;urls&gt;&lt;/urls&gt;&lt;/record&gt;&lt;/Cite&gt;&lt;Cite&gt;&lt;Author&gt;Plante&lt;/Author&gt;&lt;Year&gt;2009&lt;/Year&gt;&lt;RecNum&gt;7070&lt;/RecNum&gt;&lt;record&gt;&lt;rec-number&gt;7070&lt;/rec-number&gt;&lt;foreign-keys&gt;&lt;key app="EN" db-id="tezsep50i2xrekerdsqpv0roar2sepdwt9tp" timestamp="1629627385" guid="d0070b2e-88d3-440c-96f8-7299400d5c17"&gt;7070&lt;/key&gt;&lt;/foreign-keys&gt;&lt;ref-type name="Journal Article"&gt;17&lt;/ref-type&gt;&lt;contributors&gt;&lt;authors&gt;&lt;author&gt;Plante, Alain F&lt;/author&gt;&lt;author&gt;Fernández, José M&lt;/author&gt;&lt;author&gt;Leifeld, J&lt;/author&gt;&lt;/authors&gt;&lt;/contributors&gt;&lt;titles&gt;&lt;title&gt;Application of thermal analysis techniques in soil science&lt;/title&gt;&lt;secondary-title&gt;Geoderma&lt;/secondary-title&gt;&lt;/titles&gt;&lt;periodical&gt;&lt;full-title&gt;Geoderma&lt;/full-title&gt;&lt;/periodical&gt;&lt;pages&gt;1-10&lt;/pages&gt;&lt;volume&gt;153&lt;/volume&gt;&lt;number&gt;1-2&lt;/number&gt;&lt;dates&gt;&lt;year&gt;2009&lt;/year&gt;&lt;/dates&gt;&lt;isbn&gt;0016-7061&lt;/isbn&gt;&lt;urls&gt;&lt;/urls&gt;&lt;/record&gt;&lt;/Cite&gt;&lt;/EndNote&gt;</w:instrText>
      </w:r>
      <w:r w:rsidR="00DB79D0">
        <w:rPr>
          <w:lang w:val="en-GB"/>
        </w:rPr>
        <w:fldChar w:fldCharType="separate"/>
      </w:r>
      <w:r w:rsidR="000F64E1">
        <w:rPr>
          <w:noProof/>
          <w:lang w:val="en-GB"/>
        </w:rPr>
        <w:t>[74, 75]</w:t>
      </w:r>
      <w:r w:rsidR="00DB79D0">
        <w:rPr>
          <w:lang w:val="en-GB"/>
        </w:rPr>
        <w:fldChar w:fldCharType="end"/>
      </w:r>
      <w:r>
        <w:rPr>
          <w:lang w:val="en-GB"/>
        </w:rPr>
        <w:t>. Therefore, before</w:t>
      </w:r>
      <w:r w:rsidR="00DB79D0">
        <w:rPr>
          <w:lang w:val="en-GB"/>
        </w:rPr>
        <w:t xml:space="preserve"> starting</w:t>
      </w:r>
      <w:r>
        <w:rPr>
          <w:lang w:val="en-GB"/>
        </w:rPr>
        <w:t xml:space="preserve"> qualitative or quantitative interpretation of thermal analysis, the gathering of additional information regarding the mineralogical composition of the analysed sample is strongly advised, either by using </w:t>
      </w:r>
      <w:r w:rsidR="00DB79D0">
        <w:rPr>
          <w:lang w:val="en-GB"/>
        </w:rPr>
        <w:t xml:space="preserve">other </w:t>
      </w:r>
      <w:r>
        <w:rPr>
          <w:lang w:val="en-GB"/>
        </w:rPr>
        <w:t>characterization t</w:t>
      </w:r>
      <w:r w:rsidR="00DB79D0">
        <w:rPr>
          <w:lang w:val="en-GB"/>
        </w:rPr>
        <w:t>echniques</w:t>
      </w:r>
      <w:r>
        <w:rPr>
          <w:lang w:val="en-GB"/>
        </w:rPr>
        <w:t xml:space="preserve"> such as XRD and FTIR; or by collecting information from </w:t>
      </w:r>
      <w:r w:rsidR="00DB79D0">
        <w:rPr>
          <w:lang w:val="en-GB"/>
        </w:rPr>
        <w:t>literature</w:t>
      </w:r>
      <w:r>
        <w:rPr>
          <w:lang w:val="en-GB"/>
        </w:rPr>
        <w:t xml:space="preserve">. The identification of minerals that may overlap with the thermal </w:t>
      </w:r>
      <w:r w:rsidR="00DB79D0">
        <w:rPr>
          <w:lang w:val="en-GB"/>
        </w:rPr>
        <w:t>dehydroxylation</w:t>
      </w:r>
      <w:r>
        <w:rPr>
          <w:lang w:val="en-GB"/>
        </w:rPr>
        <w:t xml:space="preserve"> of clay minerals is </w:t>
      </w:r>
      <w:r w:rsidR="00DB79D0">
        <w:rPr>
          <w:lang w:val="en-GB"/>
        </w:rPr>
        <w:t>of obvious importance</w:t>
      </w:r>
      <w:r>
        <w:rPr>
          <w:lang w:val="en-GB"/>
        </w:rPr>
        <w:t xml:space="preserve">. Once this is done, </w:t>
      </w:r>
      <w:r w:rsidR="00DB79D0">
        <w:rPr>
          <w:lang w:val="en-GB"/>
        </w:rPr>
        <w:t>measurement bias</w:t>
      </w:r>
      <w:r>
        <w:rPr>
          <w:lang w:val="en-GB"/>
        </w:rPr>
        <w:t xml:space="preserve"> c</w:t>
      </w:r>
      <w:r w:rsidR="00DB79D0">
        <w:rPr>
          <w:lang w:val="en-GB"/>
        </w:rPr>
        <w:t>an</w:t>
      </w:r>
      <w:r>
        <w:rPr>
          <w:lang w:val="en-GB"/>
        </w:rPr>
        <w:t xml:space="preserve"> be minimized by carefully selecting the temperature range for determination of </w:t>
      </w:r>
      <w:r w:rsidR="006303B7">
        <w:rPr>
          <w:lang w:val="en-GB"/>
        </w:rPr>
        <w:t>mass</w:t>
      </w:r>
      <w:r>
        <w:rPr>
          <w:lang w:val="en-GB"/>
        </w:rPr>
        <w:t xml:space="preserve"> losses </w:t>
      </w:r>
      <w:r w:rsidR="00DB79D0">
        <w:rPr>
          <w:lang w:val="en-GB"/>
        </w:rPr>
        <w:t xml:space="preserve">on </w:t>
      </w:r>
      <w:r>
        <w:rPr>
          <w:lang w:val="en-GB"/>
        </w:rPr>
        <w:t xml:space="preserve">the DTG curve, </w:t>
      </w:r>
      <w:r w:rsidR="00DB79D0">
        <w:rPr>
          <w:lang w:val="en-GB"/>
        </w:rPr>
        <w:t>or by using</w:t>
      </w:r>
      <w:r>
        <w:rPr>
          <w:lang w:val="en-GB"/>
        </w:rPr>
        <w:t xml:space="preserve"> </w:t>
      </w:r>
      <w:r w:rsidR="006F1B83">
        <w:rPr>
          <w:lang w:val="en-GB"/>
        </w:rPr>
        <w:t xml:space="preserve">a </w:t>
      </w:r>
      <w:r w:rsidR="00DB79D0">
        <w:rPr>
          <w:lang w:val="en-GB"/>
        </w:rPr>
        <w:t>slower heating rate</w:t>
      </w:r>
      <w:r w:rsidR="006F1B83">
        <w:rPr>
          <w:lang w:val="en-GB"/>
        </w:rPr>
        <w:t xml:space="preserve"> (yielding a higher sensitivity and a better resolution</w:t>
      </w:r>
      <w:r w:rsidR="00DB79D0">
        <w:rPr>
          <w:lang w:val="en-GB"/>
        </w:rPr>
        <w:t>) to detect</w:t>
      </w:r>
      <w:r>
        <w:rPr>
          <w:lang w:val="en-GB"/>
        </w:rPr>
        <w:t xml:space="preserve"> </w:t>
      </w:r>
      <w:r w:rsidR="00DB79D0">
        <w:rPr>
          <w:lang w:val="en-GB"/>
        </w:rPr>
        <w:t xml:space="preserve">and distinguish </w:t>
      </w:r>
      <w:r>
        <w:rPr>
          <w:lang w:val="en-GB"/>
        </w:rPr>
        <w:t>small</w:t>
      </w:r>
      <w:r w:rsidR="00DB79D0">
        <w:rPr>
          <w:lang w:val="en-GB"/>
        </w:rPr>
        <w:t>er</w:t>
      </w:r>
      <w:r>
        <w:rPr>
          <w:lang w:val="en-GB"/>
        </w:rPr>
        <w:t xml:space="preserve"> mass change</w:t>
      </w:r>
      <w:r w:rsidR="00DB79D0">
        <w:rPr>
          <w:lang w:val="en-GB"/>
        </w:rPr>
        <w:t xml:space="preserve"> events</w:t>
      </w:r>
      <w:r>
        <w:rPr>
          <w:lang w:val="en-GB"/>
        </w:rPr>
        <w:t xml:space="preserve">. </w:t>
      </w:r>
    </w:p>
    <w:p w14:paraId="2B8A71DD" w14:textId="2D0F2D20" w:rsidR="00B35458" w:rsidRDefault="00B35458" w:rsidP="0056623C">
      <w:pPr>
        <w:rPr>
          <w:lang w:val="en-GB"/>
        </w:rPr>
      </w:pPr>
      <w:r>
        <w:rPr>
          <w:lang w:val="en-GB"/>
        </w:rPr>
        <w:t xml:space="preserve">The above statements are illustrated in </w:t>
      </w:r>
      <w:r>
        <w:rPr>
          <w:lang w:val="en-GB"/>
        </w:rPr>
        <w:fldChar w:fldCharType="begin"/>
      </w:r>
      <w:r>
        <w:rPr>
          <w:lang w:val="en-GB"/>
        </w:rPr>
        <w:instrText xml:space="preserve"> REF _Ref75264214 \h  \* MERGEFORMAT </w:instrText>
      </w:r>
      <w:r>
        <w:rPr>
          <w:lang w:val="en-GB"/>
        </w:rPr>
      </w:r>
      <w:r>
        <w:rPr>
          <w:lang w:val="en-GB"/>
        </w:rPr>
        <w:fldChar w:fldCharType="separate"/>
      </w:r>
      <w:r w:rsidR="00AF2592">
        <w:t xml:space="preserve">Figure </w:t>
      </w:r>
      <w:r w:rsidR="00AF2592">
        <w:rPr>
          <w:noProof/>
        </w:rPr>
        <w:t>4</w:t>
      </w:r>
      <w:r>
        <w:rPr>
          <w:lang w:val="en-GB"/>
        </w:rPr>
        <w:fldChar w:fldCharType="end"/>
      </w:r>
      <w:r>
        <w:rPr>
          <w:lang w:val="en-GB"/>
        </w:rPr>
        <w:t>, where DTG curves for representative members of clay mineral</w:t>
      </w:r>
      <w:r w:rsidR="00DB79D0">
        <w:rPr>
          <w:lang w:val="en-GB"/>
        </w:rPr>
        <w:t xml:space="preserve"> group</w:t>
      </w:r>
      <w:r>
        <w:rPr>
          <w:lang w:val="en-GB"/>
        </w:rPr>
        <w:t xml:space="preserve">s </w:t>
      </w:r>
      <w:r w:rsidR="00DB79D0">
        <w:rPr>
          <w:lang w:val="en-GB"/>
        </w:rPr>
        <w:t>common</w:t>
      </w:r>
      <w:r>
        <w:rPr>
          <w:lang w:val="en-GB"/>
        </w:rPr>
        <w:t>ly used</w:t>
      </w:r>
      <w:r w:rsidR="00DB79D0">
        <w:rPr>
          <w:lang w:val="en-GB"/>
        </w:rPr>
        <w:t xml:space="preserve"> as</w:t>
      </w:r>
      <w:r>
        <w:rPr>
          <w:lang w:val="en-GB"/>
        </w:rPr>
        <w:t xml:space="preserve"> </w:t>
      </w:r>
      <w:r w:rsidR="00DB79D0">
        <w:rPr>
          <w:lang w:val="en-GB"/>
        </w:rPr>
        <w:t xml:space="preserve">or associated to </w:t>
      </w:r>
      <w:r>
        <w:rPr>
          <w:lang w:val="en-GB"/>
        </w:rPr>
        <w:t>SCM</w:t>
      </w:r>
      <w:r w:rsidR="00DB79D0">
        <w:rPr>
          <w:lang w:val="en-GB"/>
        </w:rPr>
        <w:t xml:space="preserve"> source materials</w:t>
      </w:r>
      <w:r>
        <w:rPr>
          <w:lang w:val="en-GB"/>
        </w:rPr>
        <w:t xml:space="preserve"> are shown together with the characteristic S-shaped curves that describe the degree of dehydroxylation under a linear heating rate of 10 ºC/min. As c</w:t>
      </w:r>
      <w:r w:rsidR="00DB79D0">
        <w:rPr>
          <w:lang w:val="en-GB"/>
        </w:rPr>
        <w:t>an</w:t>
      </w:r>
      <w:r>
        <w:rPr>
          <w:lang w:val="en-GB"/>
        </w:rPr>
        <w:t xml:space="preserve"> be observed, although dehydroxylation of kaolinite covers approximately the entire range between 350 to 800 ºC, for practical purposes the upper limit for determining </w:t>
      </w:r>
      <w:r w:rsidR="006303B7">
        <w:rPr>
          <w:lang w:val="en-GB"/>
        </w:rPr>
        <w:t>mass</w:t>
      </w:r>
      <w:r>
        <w:rPr>
          <w:lang w:val="en-GB"/>
        </w:rPr>
        <w:t xml:space="preserve"> losses could be set to 650</w:t>
      </w:r>
      <w:r w:rsidR="003336E2">
        <w:rPr>
          <w:lang w:val="en-GB"/>
        </w:rPr>
        <w:t xml:space="preserve"> °</w:t>
      </w:r>
      <w:r>
        <w:rPr>
          <w:lang w:val="en-GB"/>
        </w:rPr>
        <w:t>C, a temperature for which kaolinite has reach</w:t>
      </w:r>
      <w:r w:rsidR="00DB79D0">
        <w:rPr>
          <w:lang w:val="en-GB"/>
        </w:rPr>
        <w:t>ed</w:t>
      </w:r>
      <w:r>
        <w:rPr>
          <w:lang w:val="en-GB"/>
        </w:rPr>
        <w:t xml:space="preserve"> 95% degree of dehydroxylation and the overlap</w:t>
      </w:r>
      <w:r w:rsidR="00DB79D0">
        <w:rPr>
          <w:lang w:val="en-GB"/>
        </w:rPr>
        <w:t xml:space="preserve"> </w:t>
      </w:r>
      <w:r>
        <w:rPr>
          <w:lang w:val="en-GB"/>
        </w:rPr>
        <w:t xml:space="preserve">with the dehydroxylation of illite and montmorillonite is kept to a minimum. Finally, it should be stressed that in complex mineral mixtures it is almost impossible to </w:t>
      </w:r>
      <w:r>
        <w:rPr>
          <w:lang w:val="en-GB"/>
        </w:rPr>
        <w:lastRenderedPageBreak/>
        <w:t xml:space="preserve">distinguish by thermal analysis measurements between the different clay minerals of the kaolinite group, </w:t>
      </w:r>
      <w:r w:rsidR="00DB79D0">
        <w:rPr>
          <w:lang w:val="en-GB"/>
        </w:rPr>
        <w:t>making it</w:t>
      </w:r>
      <w:r>
        <w:rPr>
          <w:lang w:val="en-GB"/>
        </w:rPr>
        <w:t xml:space="preserve"> more </w:t>
      </w:r>
      <w:r w:rsidR="00DB79D0">
        <w:rPr>
          <w:lang w:val="en-GB"/>
        </w:rPr>
        <w:t>correct</w:t>
      </w:r>
      <w:r>
        <w:rPr>
          <w:lang w:val="en-GB"/>
        </w:rPr>
        <w:t xml:space="preserve"> to group results as a single value, </w:t>
      </w:r>
      <w:r w:rsidR="00DB79D0">
        <w:rPr>
          <w:lang w:val="en-GB"/>
        </w:rPr>
        <w:t>de</w:t>
      </w:r>
      <w:r>
        <w:rPr>
          <w:lang w:val="en-GB"/>
        </w:rPr>
        <w:t xml:space="preserve">noted as equivalent kaolinite </w:t>
      </w:r>
      <w:r w:rsidR="00DB79D0">
        <w:rPr>
          <w:lang w:val="en-GB"/>
        </w:rPr>
        <w:fldChar w:fldCharType="begin"/>
      </w:r>
      <w:r w:rsidR="000F64E1">
        <w:rPr>
          <w:lang w:val="en-GB"/>
        </w:rPr>
        <w:instrText xml:space="preserve"> ADDIN EN.CITE &lt;EndNote&gt;&lt;Cite&gt;&lt;Author&gt;Alujas&lt;/Author&gt;&lt;Year&gt;2015&lt;/Year&gt;&lt;RecNum&gt;7072&lt;/RecNum&gt;&lt;DisplayText&gt;[80]&lt;/DisplayText&gt;&lt;record&gt;&lt;rec-number&gt;7072&lt;/rec-number&gt;&lt;foreign-keys&gt;&lt;key app="EN" db-id="tezsep50i2xrekerdsqpv0roar2sepdwt9tp" timestamp="1629627466" guid="69b363ec-9aee-4657-b137-63493045eb6b"&gt;7072&lt;/key&gt;&lt;/foreign-keys&gt;&lt;ref-type name="Book Section"&gt;5&lt;/ref-type&gt;&lt;contributors&gt;&lt;authors&gt;&lt;author&gt;Alujas, Adrián&lt;/author&gt;&lt;author&gt;Almenares, Roger S&lt;/author&gt;&lt;author&gt;Betancourt, Sergio&lt;/author&gt;&lt;author&gt;Leyva, Carlos&lt;/author&gt;&lt;/authors&gt;&lt;/contributors&gt;&lt;titles&gt;&lt;title&gt;Pozzolanic reactivity of low grade kaolinitic clays: influence of mineralogical composition&lt;/title&gt;&lt;secondary-title&gt;Calcined Clays for Sustainable Concrete&lt;/secondary-title&gt;&lt;/titles&gt;&lt;pages&gt;339-345&lt;/pages&gt;&lt;dates&gt;&lt;year&gt;2015&lt;/year&gt;&lt;/dates&gt;&lt;publisher&gt;Springer&lt;/publisher&gt;&lt;urls&gt;&lt;/urls&gt;&lt;/record&gt;&lt;/Cite&gt;&lt;/EndNote&gt;</w:instrText>
      </w:r>
      <w:r w:rsidR="00DB79D0">
        <w:rPr>
          <w:lang w:val="en-GB"/>
        </w:rPr>
        <w:fldChar w:fldCharType="separate"/>
      </w:r>
      <w:r w:rsidR="000F64E1">
        <w:rPr>
          <w:noProof/>
          <w:lang w:val="en-GB"/>
        </w:rPr>
        <w:t>[80]</w:t>
      </w:r>
      <w:r w:rsidR="00DB79D0">
        <w:rPr>
          <w:lang w:val="en-GB"/>
        </w:rPr>
        <w:fldChar w:fldCharType="end"/>
      </w:r>
      <w:r>
        <w:rPr>
          <w:lang w:val="en-GB"/>
        </w:rPr>
        <w:t xml:space="preserve">. Similar reasoning also applies </w:t>
      </w:r>
      <w:r w:rsidR="00DB79D0">
        <w:rPr>
          <w:lang w:val="en-GB"/>
        </w:rPr>
        <w:t>to</w:t>
      </w:r>
      <w:r>
        <w:rPr>
          <w:lang w:val="en-GB"/>
        </w:rPr>
        <w:t xml:space="preserve"> complex mixtures of 2:1 minerals. </w:t>
      </w:r>
    </w:p>
    <w:p w14:paraId="001C40AA" w14:textId="46FE4EF7" w:rsidR="00B35458" w:rsidRDefault="00B35458" w:rsidP="00B35458">
      <w:pPr>
        <w:spacing w:before="240"/>
        <w:jc w:val="center"/>
        <w:rPr>
          <w:lang w:val="en-GB"/>
        </w:rPr>
      </w:pPr>
      <w:r>
        <w:rPr>
          <w:noProof/>
          <w:lang w:val="en-GB" w:eastAsia="en-GB"/>
        </w:rPr>
        <w:drawing>
          <wp:inline distT="0" distB="0" distL="0" distR="0" wp14:anchorId="42A6FA7F" wp14:editId="747BA88E">
            <wp:extent cx="5095875" cy="3019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5875" cy="3019425"/>
                    </a:xfrm>
                    <a:prstGeom prst="rect">
                      <a:avLst/>
                    </a:prstGeom>
                    <a:noFill/>
                    <a:ln>
                      <a:noFill/>
                    </a:ln>
                  </pic:spPr>
                </pic:pic>
              </a:graphicData>
            </a:graphic>
          </wp:inline>
        </w:drawing>
      </w:r>
    </w:p>
    <w:p w14:paraId="56E97686" w14:textId="7A316C7A" w:rsidR="00B35458" w:rsidRDefault="00B35458" w:rsidP="0056623C">
      <w:pPr>
        <w:pStyle w:val="Caption"/>
        <w:rPr>
          <w:lang w:val="en-GB"/>
        </w:rPr>
      </w:pPr>
      <w:bookmarkStart w:id="14" w:name="_Ref75264214"/>
      <w:r>
        <w:t xml:space="preserve">Figure </w:t>
      </w:r>
      <w:r>
        <w:fldChar w:fldCharType="begin"/>
      </w:r>
      <w:r>
        <w:rPr>
          <w:noProof/>
        </w:rPr>
        <w:instrText xml:space="preserve"> SEQ Figure \* ARABIC </w:instrText>
      </w:r>
      <w:r>
        <w:fldChar w:fldCharType="separate"/>
      </w:r>
      <w:r w:rsidR="00AF2592">
        <w:rPr>
          <w:noProof/>
        </w:rPr>
        <w:t>4</w:t>
      </w:r>
      <w:r>
        <w:fldChar w:fldCharType="end"/>
      </w:r>
      <w:bookmarkEnd w:id="14"/>
      <w:r>
        <w:rPr>
          <w:lang w:val="en-GB"/>
        </w:rPr>
        <w:t>. Degree of dehydroxylation and DTG curves for kaolinite, montmorillonite and illite</w:t>
      </w:r>
      <w:r w:rsidR="001E2ADF">
        <w:rPr>
          <w:lang w:val="en-GB"/>
        </w:rPr>
        <w:t xml:space="preserve"> (heating rate 10 °C/min)</w:t>
      </w:r>
      <w:r>
        <w:rPr>
          <w:lang w:val="en-GB"/>
        </w:rPr>
        <w:t xml:space="preserve">. Temperature limits selected for </w:t>
      </w:r>
      <w:r w:rsidR="00DB79D0">
        <w:rPr>
          <w:lang w:val="en-GB"/>
        </w:rPr>
        <w:t xml:space="preserve">(equivalent) </w:t>
      </w:r>
      <w:r>
        <w:rPr>
          <w:lang w:val="en-GB"/>
        </w:rPr>
        <w:t xml:space="preserve">kaolinite quantification are </w:t>
      </w:r>
      <w:r w:rsidR="00DB79D0">
        <w:rPr>
          <w:lang w:val="en-GB"/>
        </w:rPr>
        <w:t>indicat</w:t>
      </w:r>
      <w:r>
        <w:rPr>
          <w:lang w:val="en-GB"/>
        </w:rPr>
        <w:t xml:space="preserve">ed by </w:t>
      </w:r>
      <w:r w:rsidR="00DB79D0">
        <w:rPr>
          <w:lang w:val="en-GB"/>
        </w:rPr>
        <w:t>the</w:t>
      </w:r>
      <w:r>
        <w:rPr>
          <w:lang w:val="en-GB"/>
        </w:rPr>
        <w:t xml:space="preserve"> shadowed area. </w:t>
      </w:r>
    </w:p>
    <w:p w14:paraId="7E9FF5CF" w14:textId="7ECF42EB" w:rsidR="00B35458" w:rsidRDefault="00B35458" w:rsidP="0056623C">
      <w:pPr>
        <w:rPr>
          <w:lang w:val="en-GB"/>
        </w:rPr>
      </w:pPr>
      <w:r>
        <w:rPr>
          <w:lang w:val="en-GB"/>
        </w:rPr>
        <w:t>Because the above</w:t>
      </w:r>
      <w:r w:rsidR="005E03CA">
        <w:rPr>
          <w:lang w:val="en-GB"/>
        </w:rPr>
        <w:t>-</w:t>
      </w:r>
      <w:r>
        <w:rPr>
          <w:lang w:val="en-GB"/>
        </w:rPr>
        <w:t xml:space="preserve">mentioned </w:t>
      </w:r>
      <w:r w:rsidR="009924CE">
        <w:rPr>
          <w:lang w:val="en-GB"/>
        </w:rPr>
        <w:t>phenomena</w:t>
      </w:r>
      <w:r>
        <w:rPr>
          <w:lang w:val="en-GB"/>
        </w:rPr>
        <w:t xml:space="preserve"> may interfere to some extent with accurate determinations of clay minerals by TGA/DTG, it</w:t>
      </w:r>
      <w:r w:rsidR="009924CE">
        <w:rPr>
          <w:lang w:val="en-GB"/>
        </w:rPr>
        <w:t xml:space="preserve"> i</w:t>
      </w:r>
      <w:r>
        <w:rPr>
          <w:lang w:val="en-GB"/>
        </w:rPr>
        <w:t xml:space="preserve">s always advisable to </w:t>
      </w:r>
      <w:r w:rsidR="009924CE">
        <w:rPr>
          <w:lang w:val="en-GB"/>
        </w:rPr>
        <w:t>cross-</w:t>
      </w:r>
      <w:r>
        <w:rPr>
          <w:lang w:val="en-GB"/>
        </w:rPr>
        <w:t xml:space="preserve">check quantitative results obtained </w:t>
      </w:r>
      <w:r w:rsidR="009924CE">
        <w:rPr>
          <w:lang w:val="en-GB"/>
        </w:rPr>
        <w:t>by</w:t>
      </w:r>
      <w:r>
        <w:rPr>
          <w:lang w:val="en-GB"/>
        </w:rPr>
        <w:t xml:space="preserve"> thermal analysis with other analytical techniques. In general</w:t>
      </w:r>
      <w:r w:rsidR="009924CE">
        <w:rPr>
          <w:lang w:val="en-GB"/>
        </w:rPr>
        <w:t>,</w:t>
      </w:r>
      <w:r>
        <w:rPr>
          <w:lang w:val="en-GB"/>
        </w:rPr>
        <w:t xml:space="preserve"> good agreement has been reported when compar</w:t>
      </w:r>
      <w:r w:rsidR="009924CE">
        <w:rPr>
          <w:lang w:val="en-GB"/>
        </w:rPr>
        <w:t>ing</w:t>
      </w:r>
      <w:r>
        <w:rPr>
          <w:lang w:val="en-GB"/>
        </w:rPr>
        <w:t xml:space="preserve"> XRD with TGA results for kaolinite </w:t>
      </w:r>
      <w:r w:rsidR="009924CE">
        <w:rPr>
          <w:lang w:val="en-GB"/>
        </w:rPr>
        <w:t>group</w:t>
      </w:r>
      <w:r>
        <w:rPr>
          <w:lang w:val="en-GB"/>
        </w:rPr>
        <w:t xml:space="preserve"> minerals, as depicted in Figure 7, </w:t>
      </w:r>
      <w:r w:rsidR="009924CE">
        <w:rPr>
          <w:lang w:val="en-GB"/>
        </w:rPr>
        <w:t>however</w:t>
      </w:r>
      <w:r>
        <w:rPr>
          <w:lang w:val="en-GB"/>
        </w:rPr>
        <w:t xml:space="preserve"> </w:t>
      </w:r>
      <w:r w:rsidR="009924CE">
        <w:rPr>
          <w:lang w:val="en-GB"/>
        </w:rPr>
        <w:t>there a</w:t>
      </w:r>
      <w:r w:rsidR="005A600E">
        <w:rPr>
          <w:lang w:val="en-GB"/>
        </w:rPr>
        <w:t>re</w:t>
      </w:r>
      <w:r w:rsidR="009924CE">
        <w:rPr>
          <w:lang w:val="en-GB"/>
        </w:rPr>
        <w:t xml:space="preserve"> few reports for</w:t>
      </w:r>
      <w:r>
        <w:rPr>
          <w:lang w:val="en-GB"/>
        </w:rPr>
        <w:t xml:space="preserve"> 2:1 clay minerals. Major differences are expected for samples with low crystallinity, because clay minerals may be underestimated by XRD, while the trend in TGA </w:t>
      </w:r>
      <w:r w:rsidR="009924CE">
        <w:rPr>
          <w:lang w:val="en-GB"/>
        </w:rPr>
        <w:t xml:space="preserve">may </w:t>
      </w:r>
      <w:r>
        <w:rPr>
          <w:lang w:val="en-GB"/>
        </w:rPr>
        <w:t xml:space="preserve">show a slight overestimation due to overlapping of </w:t>
      </w:r>
      <w:r w:rsidR="009924CE">
        <w:rPr>
          <w:lang w:val="en-GB"/>
        </w:rPr>
        <w:t>thermal decomposition events of other minerals</w:t>
      </w:r>
      <w:r>
        <w:rPr>
          <w:lang w:val="en-GB"/>
        </w:rPr>
        <w:t xml:space="preserve">. </w:t>
      </w:r>
      <w:r w:rsidR="009924CE">
        <w:rPr>
          <w:lang w:val="en-GB"/>
        </w:rPr>
        <w:t>The c</w:t>
      </w:r>
      <w:r>
        <w:rPr>
          <w:lang w:val="en-GB"/>
        </w:rPr>
        <w:t>hemical composition could be used to double check results from mineralogical analysis, especially for clay minerals with a low chemical variability. For example, for any given sample, kaolinite content should always be lower than the</w:t>
      </w:r>
      <w:r w:rsidR="001E2ADF">
        <w:rPr>
          <w:lang w:val="en-GB"/>
        </w:rPr>
        <w:t xml:space="preserve"> mass</w:t>
      </w:r>
      <w:r>
        <w:rPr>
          <w:lang w:val="en-GB"/>
        </w:rPr>
        <w:t xml:space="preserve"> ratio Al</w:t>
      </w:r>
      <w:r>
        <w:rPr>
          <w:vertAlign w:val="subscript"/>
          <w:lang w:val="en-GB"/>
        </w:rPr>
        <w:t>2</w:t>
      </w:r>
      <w:r>
        <w:rPr>
          <w:lang w:val="en-GB"/>
        </w:rPr>
        <w:t>O</w:t>
      </w:r>
      <w:r>
        <w:rPr>
          <w:vertAlign w:val="subscript"/>
          <w:lang w:val="en-GB"/>
        </w:rPr>
        <w:t>3</w:t>
      </w:r>
      <w:r>
        <w:rPr>
          <w:lang w:val="en-GB"/>
        </w:rPr>
        <w:t xml:space="preserve">/0.395, </w:t>
      </w:r>
      <w:r w:rsidR="009924CE">
        <w:rPr>
          <w:lang w:val="en-GB"/>
        </w:rPr>
        <w:t>corresponding to</w:t>
      </w:r>
      <w:r>
        <w:rPr>
          <w:lang w:val="en-GB"/>
        </w:rPr>
        <w:t xml:space="preserve"> the chemical composition of kaolinite clay minerals </w:t>
      </w:r>
      <w:r w:rsidR="009924CE">
        <w:rPr>
          <w:lang w:val="en-GB"/>
        </w:rPr>
        <w:fldChar w:fldCharType="begin"/>
      </w:r>
      <w:r w:rsidR="009924CE">
        <w:rPr>
          <w:lang w:val="en-GB"/>
        </w:rPr>
        <w:instrText xml:space="preserve"> ADDIN EN.CITE &lt;EndNote&gt;&lt;Cite&gt;&lt;Author&gt;Alujas&lt;/Author&gt;&lt;Year&gt;2015&lt;/Year&gt;&lt;RecNum&gt;2653&lt;/RecNum&gt;&lt;DisplayText&gt;[13]&lt;/DisplayText&gt;&lt;record&gt;&lt;rec-number&gt;2653&lt;/rec-number&gt;&lt;foreign-keys&gt;&lt;key app="EN" db-id="tezsep50i2xrekerdsqpv0roar2sepdwt9tp" timestamp="1572341284" guid="7b45abd4-dd2c-46f2-b388-61b99714371a"&gt;2653&lt;/key&gt;&lt;key app="ENWeb" db-id=""&gt;0&lt;/key&gt;&lt;/foreign-keys&gt;&lt;ref-type name="Journal Article"&gt;17&lt;/ref-type&gt;&lt;contributors&gt;&lt;authors&gt;&lt;author&gt;Alujas, Adrian&lt;/author&gt;&lt;author&gt;Fernández, Rodrigo&lt;/author&gt;&lt;author&gt;Quintana, Rafael&lt;/author&gt;&lt;author&gt;Scrivener, Karen L.&lt;/author&gt;&lt;author&gt;Martirena, Fernando&lt;/author&gt;&lt;/authors&gt;&lt;/contributors&gt;&lt;titles&gt;&lt;title&gt;Pozzolanic reactivity of low grade kaolinitic clays: Influence of calcination temperature and impact of calcination products on OPC hydration&lt;/title&gt;&lt;secondary-title&gt;Applied Clay Science&lt;/secondary-title&gt;&lt;/titles&gt;&lt;periodical&gt;&lt;full-title&gt;Applied Clay Science&lt;/full-title&gt;&lt;/periodical&gt;&lt;pages&gt;94-101&lt;/pages&gt;&lt;volume&gt;108&lt;/volume&gt;&lt;dates&gt;&lt;year&gt;2015&lt;/year&gt;&lt;/dates&gt;&lt;isbn&gt;01691317&lt;/isbn&gt;&lt;urls&gt;&lt;/urls&gt;&lt;electronic-resource-num&gt;10.1016/j.clay.2015.01.028&lt;/electronic-resource-num&gt;&lt;/record&gt;&lt;/Cite&gt;&lt;/EndNote&gt;</w:instrText>
      </w:r>
      <w:r w:rsidR="009924CE">
        <w:rPr>
          <w:lang w:val="en-GB"/>
        </w:rPr>
        <w:fldChar w:fldCharType="separate"/>
      </w:r>
      <w:r w:rsidR="009924CE">
        <w:rPr>
          <w:noProof/>
          <w:lang w:val="en-GB"/>
        </w:rPr>
        <w:t>[13]</w:t>
      </w:r>
      <w:r w:rsidR="009924CE">
        <w:rPr>
          <w:lang w:val="en-GB"/>
        </w:rPr>
        <w:fldChar w:fldCharType="end"/>
      </w:r>
      <w:r>
        <w:rPr>
          <w:lang w:val="en-GB"/>
        </w:rPr>
        <w:t>.</w:t>
      </w:r>
    </w:p>
    <w:p w14:paraId="59A5FE15" w14:textId="77777777" w:rsidR="00B35458" w:rsidRDefault="00B35458" w:rsidP="00B35458">
      <w:pPr>
        <w:pStyle w:val="Caption"/>
        <w:jc w:val="center"/>
        <w:rPr>
          <w:lang w:val="en-GB"/>
        </w:rPr>
      </w:pPr>
    </w:p>
    <w:p w14:paraId="50115D72" w14:textId="7708D1F7" w:rsidR="00B35458" w:rsidRDefault="00B35458" w:rsidP="00B35458">
      <w:pPr>
        <w:jc w:val="center"/>
        <w:rPr>
          <w:lang w:val="en-GB"/>
        </w:rPr>
      </w:pPr>
      <w:r>
        <w:rPr>
          <w:noProof/>
          <w:lang w:val="en-GB" w:eastAsia="en-GB"/>
        </w:rPr>
        <w:lastRenderedPageBreak/>
        <w:drawing>
          <wp:inline distT="0" distB="0" distL="0" distR="0" wp14:anchorId="1AE4AA03" wp14:editId="240F146B">
            <wp:extent cx="3495675" cy="2838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5675" cy="2838450"/>
                    </a:xfrm>
                    <a:prstGeom prst="rect">
                      <a:avLst/>
                    </a:prstGeom>
                    <a:noFill/>
                    <a:ln>
                      <a:noFill/>
                    </a:ln>
                  </pic:spPr>
                </pic:pic>
              </a:graphicData>
            </a:graphic>
          </wp:inline>
        </w:drawing>
      </w:r>
    </w:p>
    <w:p w14:paraId="453AB4E2" w14:textId="3B8C1E1E" w:rsidR="00B35458" w:rsidRDefault="00B35458" w:rsidP="00B35458">
      <w:pPr>
        <w:pStyle w:val="Caption"/>
        <w:jc w:val="center"/>
        <w:rPr>
          <w:lang w:val="en-GB"/>
        </w:rPr>
      </w:pPr>
      <w:bookmarkStart w:id="15" w:name="_Ref75264345"/>
      <w:r>
        <w:t xml:space="preserve">Figure </w:t>
      </w:r>
      <w:r>
        <w:fldChar w:fldCharType="begin"/>
      </w:r>
      <w:r>
        <w:rPr>
          <w:noProof/>
        </w:rPr>
        <w:instrText xml:space="preserve"> SEQ Figure \* ARABIC </w:instrText>
      </w:r>
      <w:r>
        <w:fldChar w:fldCharType="separate"/>
      </w:r>
      <w:r w:rsidR="00AF2592">
        <w:rPr>
          <w:noProof/>
        </w:rPr>
        <w:t>5</w:t>
      </w:r>
      <w:r>
        <w:fldChar w:fldCharType="end"/>
      </w:r>
      <w:bookmarkEnd w:id="15"/>
      <w:r>
        <w:t>.</w:t>
      </w:r>
      <w:r>
        <w:rPr>
          <w:lang w:val="en-GB"/>
        </w:rPr>
        <w:t xml:space="preserve"> Comparison of kaolinite content determined by XRD and TGA, data from </w:t>
      </w:r>
      <w:r>
        <w:rPr>
          <w:lang w:val="en-GB"/>
        </w:rPr>
        <w:fldChar w:fldCharType="begin"/>
      </w:r>
      <w:r>
        <w:rPr>
          <w:lang w:val="en-GB"/>
        </w:rPr>
        <w:instrText xml:space="preserve"> ADDIN ZOTERO_ITEM CSL_CITATION {"citationID":"5XecLpUs","properties":{"formattedCitation":"[13, 19]","plainCitation":"[13, 19]","noteIndex":0},"citationItems":[{"id":952,"uris":["http://zotero.org/users/7139902/items/RV46WKEL"],"uri":["http://zotero.org/users/7139902/items/RV46WKEL"],"itemData":{"id":952,"type":"article-journal","container-title":"Applied Clay Science","note":"ISBN: 0169-1317\npublisher: Elsevier","page":"326-333","title":"Characterization of Florida kaolin clays using multiple-technique approach","volume":"161","author":[{"family":"Lorentz","given":"Brandon"},{"family":"Shanahan","given":"Natallia"},{"family":"Stetsko","given":"Yuri P."},{"family":"Zayed","given":"A."}],"issued":{"date-parts":[["2018"]]}}},{"id":965,"uris":["http://zotero.org/users/7139902/items/ZG4JJNQ9"],"uri":["http://zotero.org/users/7139902/items/ZG4JJNQ9"],"itemData":{"id":965,"type":"article-journal","container-title":"Applied Clay Science","note":"ISBN: 0169-1317\npublisher: Elsevier","page":"105990","title":"Mineralogical characterization and reactivity test of common clays suitable as supplementary cementitious material","volume":"202","author":[{"family":"Maier","given":"Matthias"},{"family":"Beuntner","given":"Nancy"},{"family":"Thienel","given":"Karl-Christian"}],"issued":{"date-parts":[["2021"]]}}}],"schema":"https://github.com/citation-style-language/schema/raw/master/csl-citation.json"} </w:instrText>
      </w:r>
      <w:r>
        <w:rPr>
          <w:lang w:val="en-GB"/>
        </w:rPr>
        <w:fldChar w:fldCharType="separate"/>
      </w:r>
      <w:r>
        <w:t>[13, 19]</w:t>
      </w:r>
      <w:r>
        <w:rPr>
          <w:lang w:val="en-GB"/>
        </w:rPr>
        <w:fldChar w:fldCharType="end"/>
      </w:r>
      <w:r>
        <w:rPr>
          <w:lang w:val="en-GB"/>
        </w:rPr>
        <w:t>.</w:t>
      </w:r>
    </w:p>
    <w:p w14:paraId="0DF026EF" w14:textId="09757A2A" w:rsidR="00B01DBA" w:rsidRDefault="00B01DBA" w:rsidP="00B01DBA">
      <w:pPr>
        <w:pStyle w:val="Heading4"/>
      </w:pPr>
      <w:r>
        <w:t>Loss on Ignition</w:t>
      </w:r>
    </w:p>
    <w:p w14:paraId="661597D4" w14:textId="6D9A2B70" w:rsidR="00B35458" w:rsidRDefault="00B35458" w:rsidP="0056623C">
      <w:pPr>
        <w:rPr>
          <w:lang w:val="en-GB" w:eastAsia="en-US"/>
        </w:rPr>
      </w:pPr>
      <w:r>
        <w:rPr>
          <w:lang w:val="en-GB"/>
        </w:rPr>
        <w:t xml:space="preserve">Loss on ignition (LOI) measurements are a well-known technique in the study of soils and minerals and also a useful way to characterise raw clays. The concept is similar to that of TGA except that the </w:t>
      </w:r>
      <w:r w:rsidR="006303B7">
        <w:rPr>
          <w:lang w:val="en-GB"/>
        </w:rPr>
        <w:t>mass</w:t>
      </w:r>
      <w:r>
        <w:rPr>
          <w:lang w:val="en-GB"/>
        </w:rPr>
        <w:t xml:space="preserve"> loss measurements are intermittent instead of continuous. LOI measurements are usually conducted by placing a few grams of crushed or powdered material in a muffle furnace at set temperatures (e.g., 200°C, </w:t>
      </w:r>
      <w:r w:rsidR="009924CE">
        <w:rPr>
          <w:lang w:val="en-GB"/>
        </w:rPr>
        <w:t>5</w:t>
      </w:r>
      <w:r>
        <w:rPr>
          <w:lang w:val="en-GB"/>
        </w:rPr>
        <w:t xml:space="preserve">50°C, </w:t>
      </w:r>
      <w:r w:rsidR="009924CE">
        <w:rPr>
          <w:lang w:val="en-GB"/>
        </w:rPr>
        <w:t>9</w:t>
      </w:r>
      <w:r>
        <w:rPr>
          <w:lang w:val="en-GB"/>
        </w:rPr>
        <w:t xml:space="preserve">50°C, </w:t>
      </w:r>
      <w:r w:rsidR="009924CE">
        <w:rPr>
          <w:lang w:val="en-GB"/>
        </w:rPr>
        <w:t>10</w:t>
      </w:r>
      <w:r>
        <w:rPr>
          <w:lang w:val="en-GB"/>
        </w:rPr>
        <w:t xml:space="preserve">50°C) and the </w:t>
      </w:r>
      <w:r w:rsidR="006303B7">
        <w:rPr>
          <w:lang w:val="en-GB"/>
        </w:rPr>
        <w:t>mass</w:t>
      </w:r>
      <w:r>
        <w:rPr>
          <w:lang w:val="en-GB"/>
        </w:rPr>
        <w:t xml:space="preserve"> loss recorded </w:t>
      </w:r>
      <w:r w:rsidR="009924CE">
        <w:rPr>
          <w:lang w:val="en-GB"/>
        </w:rPr>
        <w:t>over</w:t>
      </w:r>
      <w:r>
        <w:rPr>
          <w:lang w:val="en-GB"/>
        </w:rPr>
        <w:t xml:space="preserve"> each interval. LOI measurement ha</w:t>
      </w:r>
      <w:r w:rsidR="008A038D">
        <w:rPr>
          <w:lang w:val="en-GB"/>
        </w:rPr>
        <w:t>s</w:t>
      </w:r>
      <w:r>
        <w:rPr>
          <w:lang w:val="en-GB"/>
        </w:rPr>
        <w:t xml:space="preserve"> the advantage over TGA </w:t>
      </w:r>
      <w:r w:rsidR="008A038D">
        <w:rPr>
          <w:lang w:val="en-GB"/>
        </w:rPr>
        <w:t xml:space="preserve">in </w:t>
      </w:r>
      <w:r>
        <w:rPr>
          <w:lang w:val="en-GB"/>
        </w:rPr>
        <w:t>that</w:t>
      </w:r>
      <w:r w:rsidR="008A038D">
        <w:rPr>
          <w:lang w:val="en-GB"/>
        </w:rPr>
        <w:t xml:space="preserve"> it</w:t>
      </w:r>
      <w:r>
        <w:rPr>
          <w:lang w:val="en-GB"/>
        </w:rPr>
        <w:t xml:space="preserve"> do</w:t>
      </w:r>
      <w:r w:rsidR="008A038D">
        <w:rPr>
          <w:lang w:val="en-GB"/>
        </w:rPr>
        <w:t>es</w:t>
      </w:r>
      <w:r>
        <w:rPr>
          <w:lang w:val="en-GB"/>
        </w:rPr>
        <w:t xml:space="preserve"> not require sophisticated equipment and </w:t>
      </w:r>
      <w:r w:rsidR="008A038D">
        <w:rPr>
          <w:lang w:val="en-GB"/>
        </w:rPr>
        <w:t>is</w:t>
      </w:r>
      <w:r>
        <w:rPr>
          <w:lang w:val="en-GB"/>
        </w:rPr>
        <w:t xml:space="preserve"> quite straightforward to be carried out. Another major difference between LOI and TGA is that there is less control of the atmosphere for LOI measurements as these are usually done without a purge gas. LOI can be a valuable indicator for the presence of certain minerals as well as to test the variability/consistency of the raw clays. LOI tests may be used for quality control of clay</w:t>
      </w:r>
      <w:r w:rsidR="00C95257">
        <w:rPr>
          <w:lang w:val="en-GB"/>
        </w:rPr>
        <w:t xml:space="preserve"> – for example, </w:t>
      </w:r>
      <w:r w:rsidR="00C95257" w:rsidRPr="00C95257">
        <w:rPr>
          <w:lang w:val="en-GB"/>
        </w:rPr>
        <w:t xml:space="preserve">ASTM C311/C311 M – 13 </w:t>
      </w:r>
      <w:r w:rsidR="00C95257">
        <w:rPr>
          <w:lang w:val="en-GB"/>
        </w:rPr>
        <w:t>instructs</w:t>
      </w:r>
      <w:r w:rsidR="00702EC2">
        <w:rPr>
          <w:lang w:val="en-GB"/>
        </w:rPr>
        <w:t xml:space="preserve"> for</w:t>
      </w:r>
      <w:r w:rsidR="00C95257" w:rsidRPr="00C95257">
        <w:rPr>
          <w:lang w:val="en-GB"/>
        </w:rPr>
        <w:t xml:space="preserve"> natural pozzolans (including calcined clays) to be ‘ignited to constant mass’ at 750 ± 50 °C</w:t>
      </w:r>
      <w:r w:rsidR="00702EC2">
        <w:rPr>
          <w:lang w:val="en-GB"/>
        </w:rPr>
        <w:t>, with a maximum allowable LOI of 10%</w:t>
      </w:r>
      <w:r w:rsidR="00C95257">
        <w:rPr>
          <w:lang w:val="en-GB"/>
        </w:rPr>
        <w:t>.</w:t>
      </w:r>
      <w:r>
        <w:rPr>
          <w:lang w:val="en-GB"/>
        </w:rPr>
        <w:t xml:space="preserve"> </w:t>
      </w:r>
      <w:r w:rsidR="00A25CA1">
        <w:rPr>
          <w:lang w:val="en-GB"/>
        </w:rPr>
        <w:t xml:space="preserve">For kaolinitic clays, the kaolinite content may be estimated from the mass difference recorded after heating to 400 and 600°C </w:t>
      </w:r>
      <w:r w:rsidR="00A25CA1">
        <w:rPr>
          <w:lang w:val="en-GB"/>
        </w:rPr>
        <w:fldChar w:fldCharType="begin"/>
      </w:r>
      <w:r w:rsidR="00A25CA1">
        <w:rPr>
          <w:lang w:val="en-GB"/>
        </w:rPr>
        <w:instrText xml:space="preserve"> ADDIN EN.CITE &lt;EndNote&gt;&lt;Cite&gt;&lt;Author&gt;Avet&lt;/Author&gt;&lt;Year&gt;2020&lt;/Year&gt;&lt;RecNum&gt;7074&lt;/RecNum&gt;&lt;DisplayText&gt;[81]&lt;/DisplayText&gt;&lt;record&gt;&lt;rec-number&gt;7074&lt;/rec-number&gt;&lt;foreign-keys&gt;&lt;key app="EN" db-id="tezsep50i2xrekerdsqpv0roar2sepdwt9tp" timestamp="1629627521" guid="2f2d38a4-46f4-4f64-bc64-a2d7f53c3cc6"&gt;7074&lt;/key&gt;&lt;/foreign-keys&gt;&lt;ref-type name="Journal Article"&gt;17&lt;/ref-type&gt;&lt;contributors&gt;&lt;authors&gt;&lt;author&gt;Avet, François&lt;/author&gt;&lt;author&gt;Scrivener, Karen&lt;/author&gt;&lt;/authors&gt;&lt;/contributors&gt;&lt;titles&gt;&lt;title&gt;Simple and reliable quantification of kaolinite in clay using an oven and a balance&lt;/title&gt;&lt;secondary-title&gt;Calcined Clays for Sustainable Concrete, RILEM Bookseries; Springer: Dordrecht, The Netherlands&lt;/secondary-title&gt;&lt;/titles&gt;&lt;periodical&gt;&lt;full-title&gt;Calcined Clays for Sustainable Concrete, RILEM Bookseries; Springer: Dordrecht, The Netherlands&lt;/full-title&gt;&lt;/periodical&gt;&lt;pages&gt;147-156&lt;/pages&gt;&lt;volume&gt;15&lt;/volume&gt;&lt;dates&gt;&lt;year&gt;2020&lt;/year&gt;&lt;/dates&gt;&lt;urls&gt;&lt;/urls&gt;&lt;/record&gt;&lt;/Cite&gt;&lt;/EndNote&gt;</w:instrText>
      </w:r>
      <w:r w:rsidR="00A25CA1">
        <w:rPr>
          <w:lang w:val="en-GB"/>
        </w:rPr>
        <w:fldChar w:fldCharType="separate"/>
      </w:r>
      <w:r w:rsidR="00A25CA1">
        <w:rPr>
          <w:noProof/>
          <w:lang w:val="en-GB"/>
        </w:rPr>
        <w:t>[81]</w:t>
      </w:r>
      <w:r w:rsidR="00A25CA1">
        <w:rPr>
          <w:lang w:val="en-GB"/>
        </w:rPr>
        <w:fldChar w:fldCharType="end"/>
      </w:r>
      <w:r w:rsidR="00A25CA1">
        <w:rPr>
          <w:lang w:val="en-GB"/>
        </w:rPr>
        <w:t xml:space="preserve">. </w:t>
      </w:r>
      <w:r w:rsidR="00C95257">
        <w:rPr>
          <w:lang w:val="en-GB"/>
        </w:rPr>
        <w:t>H</w:t>
      </w:r>
      <w:r>
        <w:rPr>
          <w:lang w:val="en-GB"/>
        </w:rPr>
        <w:t xml:space="preserve">owever, </w:t>
      </w:r>
      <w:r w:rsidR="00702EC2">
        <w:rPr>
          <w:lang w:val="en-GB"/>
        </w:rPr>
        <w:t>such tests</w:t>
      </w:r>
      <w:r>
        <w:rPr>
          <w:lang w:val="en-GB"/>
        </w:rPr>
        <w:t xml:space="preserve"> may also fail </w:t>
      </w:r>
      <w:r w:rsidR="00702EC2">
        <w:rPr>
          <w:lang w:val="en-GB"/>
        </w:rPr>
        <w:t>to</w:t>
      </w:r>
      <w:r>
        <w:rPr>
          <w:lang w:val="en-GB"/>
        </w:rPr>
        <w:t xml:space="preserve"> provide correct assessment </w:t>
      </w:r>
      <w:r w:rsidR="008A038D">
        <w:rPr>
          <w:lang w:val="en-GB"/>
        </w:rPr>
        <w:t>in case</w:t>
      </w:r>
      <w:r>
        <w:rPr>
          <w:lang w:val="en-GB"/>
        </w:rPr>
        <w:t xml:space="preserve"> more than one mineral loses </w:t>
      </w:r>
      <w:r w:rsidR="006303B7">
        <w:rPr>
          <w:lang w:val="en-GB"/>
        </w:rPr>
        <w:t>mass</w:t>
      </w:r>
      <w:r>
        <w:rPr>
          <w:lang w:val="en-GB"/>
        </w:rPr>
        <w:t xml:space="preserve"> </w:t>
      </w:r>
      <w:r w:rsidR="008A038D">
        <w:rPr>
          <w:lang w:val="en-GB"/>
        </w:rPr>
        <w:t>over</w:t>
      </w:r>
      <w:r>
        <w:rPr>
          <w:lang w:val="en-GB"/>
        </w:rPr>
        <w:t xml:space="preserve"> the targeted temperature</w:t>
      </w:r>
      <w:r w:rsidR="008A038D">
        <w:rPr>
          <w:lang w:val="en-GB"/>
        </w:rPr>
        <w:t xml:space="preserve"> range </w:t>
      </w:r>
      <w:r w:rsidR="008A038D">
        <w:rPr>
          <w:lang w:val="en-GB"/>
        </w:rPr>
        <w:fldChar w:fldCharType="begin"/>
      </w:r>
      <w:r w:rsidR="000F64E1">
        <w:rPr>
          <w:lang w:val="en-GB"/>
        </w:rPr>
        <w:instrText xml:space="preserve"> ADDIN EN.CITE &lt;EndNote&gt;&lt;Cite&gt;&lt;Author&gt;Avet&lt;/Author&gt;&lt;Year&gt;2020&lt;/Year&gt;&lt;RecNum&gt;7074&lt;/RecNum&gt;&lt;DisplayText&gt;[81]&lt;/DisplayText&gt;&lt;record&gt;&lt;rec-number&gt;7074&lt;/rec-number&gt;&lt;foreign-keys&gt;&lt;key app="EN" db-id="tezsep50i2xrekerdsqpv0roar2sepdwt9tp" timestamp="1629627521" guid="2f2d38a4-46f4-4f64-bc64-a2d7f53c3cc6"&gt;7074&lt;/key&gt;&lt;/foreign-keys&gt;&lt;ref-type name="Journal Article"&gt;17&lt;/ref-type&gt;&lt;contributors&gt;&lt;authors&gt;&lt;author&gt;Avet, François&lt;/author&gt;&lt;author&gt;Scrivener, Karen&lt;/author&gt;&lt;/authors&gt;&lt;/contributors&gt;&lt;titles&gt;&lt;title&gt;Simple and reliable quantification of kaolinite in clay using an oven and a balance&lt;/title&gt;&lt;secondary-title&gt;Calcined Clays for Sustainable Concrete, RILEM Bookseries; Springer: Dordrecht, The Netherlands&lt;/secondary-title&gt;&lt;/titles&gt;&lt;periodical&gt;&lt;full-title&gt;Calcined Clays for Sustainable Concrete, RILEM Bookseries; Springer: Dordrecht, The Netherlands&lt;/full-title&gt;&lt;/periodical&gt;&lt;pages&gt;147-156&lt;/pages&gt;&lt;volume&gt;15&lt;/volume&gt;&lt;dates&gt;&lt;year&gt;2020&lt;/year&gt;&lt;/dates&gt;&lt;urls&gt;&lt;/urls&gt;&lt;/record&gt;&lt;/Cite&gt;&lt;/EndNote&gt;</w:instrText>
      </w:r>
      <w:r w:rsidR="008A038D">
        <w:rPr>
          <w:lang w:val="en-GB"/>
        </w:rPr>
        <w:fldChar w:fldCharType="separate"/>
      </w:r>
      <w:r w:rsidR="000F64E1">
        <w:rPr>
          <w:noProof/>
          <w:lang w:val="en-GB"/>
        </w:rPr>
        <w:t>[81]</w:t>
      </w:r>
      <w:r w:rsidR="008A038D">
        <w:rPr>
          <w:lang w:val="en-GB"/>
        </w:rPr>
        <w:fldChar w:fldCharType="end"/>
      </w:r>
      <w:r w:rsidR="00702EC2">
        <w:rPr>
          <w:lang w:val="en-GB"/>
        </w:rPr>
        <w:t>; for example, calcite</w:t>
      </w:r>
      <w:r w:rsidR="00E16FEE">
        <w:rPr>
          <w:lang w:val="en-GB"/>
        </w:rPr>
        <w:t xml:space="preserve"> </w:t>
      </w:r>
      <w:r w:rsidR="00E16FEE">
        <w:rPr>
          <w:lang w:val="en-GB"/>
        </w:rPr>
        <w:fldChar w:fldCharType="begin"/>
      </w:r>
      <w:r w:rsidR="000F64E1">
        <w:rPr>
          <w:lang w:val="en-GB"/>
        </w:rPr>
        <w:instrText xml:space="preserve"> ADDIN EN.CITE &lt;EndNote&gt;&lt;Cite&gt;&lt;Author&gt;Bernal&lt;/Author&gt;&lt;Year&gt;2017&lt;/Year&gt;&lt;RecNum&gt;7149&lt;/RecNum&gt;&lt;DisplayText&gt;[82]&lt;/DisplayText&gt;&lt;record&gt;&lt;rec-number&gt;7149&lt;/rec-number&gt;&lt;foreign-keys&gt;&lt;key app="EN" db-id="tezsep50i2xrekerdsqpv0roar2sepdwt9tp" timestamp="1633723229" guid="6548b719-24e0-4b0a-8b1e-e5b3979b73b3"&gt;7149&lt;/key&gt;&lt;/foreign-keys&gt;&lt;ref-type name="Journal Article"&gt;17&lt;/ref-type&gt;&lt;contributors&gt;&lt;authors&gt;&lt;author&gt;Bernal, Susan A&lt;/author&gt;&lt;author&gt;Juenger, Maria CG&lt;/author&gt;&lt;author&gt;Ke, Xinyuan&lt;/author&gt;&lt;author&gt;Matthes, Winnie&lt;/author&gt;&lt;author&gt;Lothenbach, Barbara&lt;/author&gt;&lt;author&gt;De Belie, Nele&lt;/author&gt;&lt;author&gt;Provis, John L&lt;/author&gt;&lt;/authors&gt;&lt;/contributors&gt;&lt;titles&gt;&lt;title&gt;Characterization of supplementary cementitious materials by thermal analysis&lt;/title&gt;&lt;secondary-title&gt;Materials and Structures&lt;/secondary-title&gt;&lt;/titles&gt;&lt;periodical&gt;&lt;full-title&gt;Materials and Structures&lt;/full-title&gt;&lt;/periodical&gt;&lt;pages&gt;1-13&lt;/pages&gt;&lt;volume&gt;50&lt;/volume&gt;&lt;number&gt;1&lt;/number&gt;&lt;dates&gt;&lt;year&gt;2017&lt;/year&gt;&lt;/dates&gt;&lt;isbn&gt;1871-6873&lt;/isbn&gt;&lt;urls&gt;&lt;/urls&gt;&lt;/record&gt;&lt;/Cite&gt;&lt;/EndNote&gt;</w:instrText>
      </w:r>
      <w:r w:rsidR="00E16FEE">
        <w:rPr>
          <w:lang w:val="en-GB"/>
        </w:rPr>
        <w:fldChar w:fldCharType="separate"/>
      </w:r>
      <w:r w:rsidR="000F64E1">
        <w:rPr>
          <w:noProof/>
          <w:lang w:val="en-GB"/>
        </w:rPr>
        <w:t>[82]</w:t>
      </w:r>
      <w:r w:rsidR="00E16FEE">
        <w:rPr>
          <w:lang w:val="en-GB"/>
        </w:rPr>
        <w:fldChar w:fldCharType="end"/>
      </w:r>
      <w:r w:rsidR="00702EC2">
        <w:rPr>
          <w:lang w:val="en-GB"/>
        </w:rPr>
        <w:t>, which can be found in soils</w:t>
      </w:r>
      <w:r>
        <w:rPr>
          <w:lang w:val="en-GB"/>
        </w:rPr>
        <w:t xml:space="preserve">. </w:t>
      </w:r>
    </w:p>
    <w:p w14:paraId="111E4138" w14:textId="33CA0C4F" w:rsidR="00D57949" w:rsidRPr="00EF4AF1" w:rsidRDefault="00D57949" w:rsidP="00B01DBA">
      <w:pPr>
        <w:pStyle w:val="Heading3"/>
      </w:pPr>
      <w:bookmarkStart w:id="16" w:name="_Toc97147830"/>
      <w:r w:rsidRPr="00EF4AF1">
        <w:t>Vibrational spectroscopy</w:t>
      </w:r>
      <w:bookmarkEnd w:id="16"/>
    </w:p>
    <w:p w14:paraId="1396FF1B" w14:textId="202D9E4A" w:rsidR="009143D8" w:rsidRPr="00EF4AF1" w:rsidRDefault="00D57949" w:rsidP="00B01DBA">
      <w:pPr>
        <w:pStyle w:val="Heading4"/>
      </w:pPr>
      <w:r w:rsidRPr="00EF4AF1">
        <w:t>Infrared spectroscopy</w:t>
      </w:r>
    </w:p>
    <w:p w14:paraId="1396FF1F" w14:textId="07E36F60" w:rsidR="009143D8" w:rsidRPr="00EF4AF1" w:rsidRDefault="00D57949">
      <w:pPr>
        <w:rPr>
          <w:lang w:val="en-GB"/>
        </w:rPr>
      </w:pPr>
      <w:r w:rsidRPr="00EF4AF1">
        <w:rPr>
          <w:lang w:val="en-GB"/>
        </w:rPr>
        <w:t xml:space="preserve">Infrared spectroscopy was introduced in the middle of the </w:t>
      </w:r>
      <w:r w:rsidR="00CA7CC2">
        <w:rPr>
          <w:lang w:val="en-GB"/>
        </w:rPr>
        <w:t>20</w:t>
      </w:r>
      <w:r w:rsidR="00CA7CC2" w:rsidRPr="00EF72CD">
        <w:rPr>
          <w:vertAlign w:val="superscript"/>
          <w:lang w:val="en-GB"/>
        </w:rPr>
        <w:t>th</w:t>
      </w:r>
      <w:r w:rsidR="00CA7CC2">
        <w:rPr>
          <w:lang w:val="en-GB"/>
        </w:rPr>
        <w:t xml:space="preserve"> </w:t>
      </w:r>
      <w:r w:rsidRPr="00EF4AF1">
        <w:rPr>
          <w:lang w:val="en-GB"/>
        </w:rPr>
        <w:t xml:space="preserve">century to study the bond structures of solid, liquid, and gaseous molecules. </w:t>
      </w:r>
      <w:r w:rsidR="00887445" w:rsidRPr="00EF4AF1">
        <w:rPr>
          <w:lang w:val="en-GB"/>
        </w:rPr>
        <w:t>IR spectroscopy involves</w:t>
      </w:r>
      <w:r w:rsidR="00887445">
        <w:rPr>
          <w:lang w:val="en-GB"/>
        </w:rPr>
        <w:t xml:space="preserve"> measuring</w:t>
      </w:r>
      <w:r w:rsidR="00887445" w:rsidRPr="00EF4AF1">
        <w:rPr>
          <w:lang w:val="en-GB"/>
        </w:rPr>
        <w:t xml:space="preserve"> the resonance </w:t>
      </w:r>
      <w:r w:rsidR="00BF20FC">
        <w:rPr>
          <w:lang w:val="en-GB"/>
        </w:rPr>
        <w:t>between</w:t>
      </w:r>
      <w:r w:rsidR="00887445" w:rsidRPr="00EF4AF1">
        <w:rPr>
          <w:lang w:val="en-GB"/>
        </w:rPr>
        <w:t xml:space="preserve"> IR photons </w:t>
      </w:r>
      <w:r w:rsidR="00BF20FC">
        <w:rPr>
          <w:lang w:val="en-GB"/>
        </w:rPr>
        <w:t>and</w:t>
      </w:r>
      <w:r w:rsidR="00887445" w:rsidRPr="00EF4AF1">
        <w:rPr>
          <w:lang w:val="en-GB"/>
        </w:rPr>
        <w:t xml:space="preserve"> the vibrational energy of molecul</w:t>
      </w:r>
      <w:r w:rsidR="00891164">
        <w:rPr>
          <w:lang w:val="en-GB"/>
        </w:rPr>
        <w:t>ar</w:t>
      </w:r>
      <w:r w:rsidR="00887445" w:rsidRPr="00EF4AF1">
        <w:rPr>
          <w:lang w:val="en-GB"/>
        </w:rPr>
        <w:t xml:space="preserve"> bonds </w:t>
      </w:r>
      <w:r w:rsidR="000F4521">
        <w:rPr>
          <w:lang w:val="en-GB"/>
        </w:rPr>
        <w:fldChar w:fldCharType="begin"/>
      </w:r>
      <w:r w:rsidR="000F64E1">
        <w:rPr>
          <w:lang w:val="en-GB"/>
        </w:rPr>
        <w:instrText xml:space="preserve"> ADDIN EN.CITE &lt;EndNote&gt;&lt;Cite&gt;&lt;Author&gt;Chryssikos&lt;/Author&gt;&lt;Year&gt;2017&lt;/Year&gt;&lt;RecNum&gt;6866&lt;/RecNum&gt;&lt;DisplayText&gt;[83]&lt;/DisplayText&gt;&lt;record&gt;&lt;rec-number&gt;6866&lt;/rec-number&gt;&lt;foreign-keys&gt;&lt;key app="EN" db-id="tezsep50i2xrekerdsqpv0roar2sepdwt9tp" timestamp="1624366534" guid="cb6bd288-5f51-4bd6-b8c2-a5cf79de6073"&gt;6866&lt;/key&gt;&lt;/foreign-keys&gt;&lt;ref-type name="Book Section"&gt;5&lt;/ref-type&gt;&lt;contributors&gt;&lt;authors&gt;&lt;author&gt;Chryssikos, GD&lt;/author&gt;&lt;/authors&gt;&lt;/contributors&gt;&lt;titles&gt;&lt;title&gt;Modern Infrared and Raman Instrumentation and Sampling Methods&lt;/title&gt;&lt;secondary-title&gt;Developments in Clay Science&lt;/secondary-title&gt;&lt;/titles&gt;&lt;periodical&gt;&lt;full-title&gt;Developments in clay science&lt;/full-title&gt;&lt;/periodical&gt;&lt;pages&gt;34-63&lt;/pages&gt;&lt;volume&gt;8&lt;/volume&gt;&lt;dates&gt;&lt;year&gt;2017&lt;/year&gt;&lt;/dates&gt;&lt;publisher&gt;Elsevier&lt;/publisher&gt;&lt;isbn&gt;1572-4352&lt;/isbn&gt;&lt;urls&gt;&lt;/urls&gt;&lt;/record&gt;&lt;/Cite&gt;&lt;/EndNote&gt;</w:instrText>
      </w:r>
      <w:r w:rsidR="000F4521">
        <w:rPr>
          <w:lang w:val="en-GB"/>
        </w:rPr>
        <w:fldChar w:fldCharType="separate"/>
      </w:r>
      <w:r w:rsidR="000F64E1">
        <w:rPr>
          <w:noProof/>
          <w:lang w:val="en-GB"/>
        </w:rPr>
        <w:t>[83]</w:t>
      </w:r>
      <w:r w:rsidR="000F4521">
        <w:rPr>
          <w:lang w:val="en-GB"/>
        </w:rPr>
        <w:fldChar w:fldCharType="end"/>
      </w:r>
      <w:r w:rsidR="00887445" w:rsidRPr="00EF4AF1">
        <w:rPr>
          <w:lang w:val="en-GB"/>
        </w:rPr>
        <w:t>, and the instrumentation is commonly used in three subranges: near- (12,500–4000 cm</w:t>
      </w:r>
      <w:r w:rsidR="00887445" w:rsidRPr="00C9389C">
        <w:rPr>
          <w:vertAlign w:val="superscript"/>
          <w:lang w:val="en-GB"/>
        </w:rPr>
        <w:t>-1</w:t>
      </w:r>
      <w:r w:rsidR="00887445" w:rsidRPr="00EF4AF1">
        <w:rPr>
          <w:lang w:val="en-GB"/>
        </w:rPr>
        <w:t>), mid- (4000–400 cm</w:t>
      </w:r>
      <w:r w:rsidR="00887445" w:rsidRPr="00C9389C">
        <w:rPr>
          <w:vertAlign w:val="superscript"/>
          <w:lang w:val="en-GB"/>
        </w:rPr>
        <w:t>-1</w:t>
      </w:r>
      <w:r w:rsidR="00887445" w:rsidRPr="00EF4AF1">
        <w:rPr>
          <w:lang w:val="en-GB"/>
        </w:rPr>
        <w:t>), and far-IR (400–10 cm</w:t>
      </w:r>
      <w:r w:rsidR="00887445" w:rsidRPr="00C9389C">
        <w:rPr>
          <w:vertAlign w:val="superscript"/>
          <w:lang w:val="en-GB"/>
        </w:rPr>
        <w:t>-1</w:t>
      </w:r>
      <w:r w:rsidR="00887445" w:rsidRPr="00EF4AF1">
        <w:rPr>
          <w:lang w:val="en-GB"/>
        </w:rPr>
        <w:t>)</w:t>
      </w:r>
      <w:r w:rsidR="00887445">
        <w:rPr>
          <w:lang w:val="en-GB"/>
        </w:rPr>
        <w:t>.</w:t>
      </w:r>
      <w:r w:rsidR="00887445" w:rsidRPr="00EF4AF1">
        <w:rPr>
          <w:lang w:val="en-GB"/>
        </w:rPr>
        <w:t xml:space="preserve"> </w:t>
      </w:r>
      <w:r w:rsidR="008D5198">
        <w:rPr>
          <w:lang w:val="en-GB"/>
        </w:rPr>
        <w:t>When</w:t>
      </w:r>
      <w:r w:rsidRPr="00EF4AF1">
        <w:rPr>
          <w:lang w:val="en-GB"/>
        </w:rPr>
        <w:t xml:space="preserve"> infrared radiation is sent through the sample</w:t>
      </w:r>
      <w:r w:rsidR="00EF72CD">
        <w:rPr>
          <w:lang w:val="en-GB"/>
        </w:rPr>
        <w:t xml:space="preserve"> </w:t>
      </w:r>
      <w:r w:rsidRPr="00EF4AF1">
        <w:rPr>
          <w:lang w:val="en-GB"/>
        </w:rPr>
        <w:t xml:space="preserve">part of the </w:t>
      </w:r>
      <w:r w:rsidR="008D5198">
        <w:rPr>
          <w:lang w:val="en-GB"/>
        </w:rPr>
        <w:t>energy spectrum</w:t>
      </w:r>
      <w:r w:rsidR="008D5198" w:rsidRPr="00EF4AF1">
        <w:rPr>
          <w:lang w:val="en-GB"/>
        </w:rPr>
        <w:t xml:space="preserve"> </w:t>
      </w:r>
      <w:r w:rsidRPr="00EF4AF1">
        <w:rPr>
          <w:lang w:val="en-GB"/>
        </w:rPr>
        <w:t>is absorbed to cause the excitation</w:t>
      </w:r>
      <w:r w:rsidR="000E1F37">
        <w:rPr>
          <w:lang w:val="en-GB"/>
        </w:rPr>
        <w:t xml:space="preserve"> </w:t>
      </w:r>
      <w:r w:rsidR="000E1F37" w:rsidRPr="00EF4AF1">
        <w:rPr>
          <w:lang w:val="en-GB"/>
        </w:rPr>
        <w:t>(</w:t>
      </w:r>
      <w:r w:rsidR="004C2A91">
        <w:rPr>
          <w:lang w:val="en-GB"/>
        </w:rPr>
        <w:t>stretching</w:t>
      </w:r>
      <w:r w:rsidR="000E1F37" w:rsidRPr="00EF4AF1">
        <w:rPr>
          <w:lang w:val="en-GB"/>
        </w:rPr>
        <w:t>, rotation, and bending</w:t>
      </w:r>
      <w:r w:rsidR="004C2A91">
        <w:rPr>
          <w:lang w:val="en-GB"/>
        </w:rPr>
        <w:t>)</w:t>
      </w:r>
      <w:r w:rsidRPr="00EF4AF1">
        <w:rPr>
          <w:lang w:val="en-GB"/>
        </w:rPr>
        <w:t xml:space="preserve"> of </w:t>
      </w:r>
      <w:r w:rsidR="00A84920">
        <w:rPr>
          <w:lang w:val="en-GB"/>
        </w:rPr>
        <w:t>specific</w:t>
      </w:r>
      <w:r w:rsidRPr="00EF4AF1">
        <w:rPr>
          <w:lang w:val="en-GB"/>
        </w:rPr>
        <w:t xml:space="preserve"> bond</w:t>
      </w:r>
      <w:r w:rsidR="00A84920">
        <w:rPr>
          <w:lang w:val="en-GB"/>
        </w:rPr>
        <w:t>s</w:t>
      </w:r>
      <w:r w:rsidRPr="00EF4AF1">
        <w:rPr>
          <w:lang w:val="en-GB"/>
        </w:rPr>
        <w:t xml:space="preserve"> in the molecules. The frequency, intensity, and width of the</w:t>
      </w:r>
      <w:r w:rsidR="008B55AA">
        <w:rPr>
          <w:lang w:val="en-GB"/>
        </w:rPr>
        <w:t xml:space="preserve"> absorbance</w:t>
      </w:r>
      <w:r w:rsidRPr="00EF4AF1">
        <w:rPr>
          <w:lang w:val="en-GB"/>
        </w:rPr>
        <w:t xml:space="preserve"> signal obtained depend on the sample's local structure, composition, and microstructure. Every molecule has a unique IR </w:t>
      </w:r>
      <w:r w:rsidR="00DE4D20">
        <w:rPr>
          <w:lang w:val="en-GB"/>
        </w:rPr>
        <w:t>fingerprint</w:t>
      </w:r>
      <w:r w:rsidRPr="00EF4AF1">
        <w:rPr>
          <w:lang w:val="en-GB"/>
        </w:rPr>
        <w:t xml:space="preserve">, making IR-spectroscopy an invaluable technique to identify minerals, especially in clay science </w:t>
      </w:r>
      <w:r w:rsidR="000F4521">
        <w:rPr>
          <w:lang w:val="en-GB"/>
        </w:rPr>
        <w:fldChar w:fldCharType="begin"/>
      </w:r>
      <w:r w:rsidR="000F64E1">
        <w:rPr>
          <w:lang w:val="en-GB"/>
        </w:rPr>
        <w:instrText xml:space="preserve"> ADDIN EN.CITE &lt;EndNote&gt;&lt;Cite&gt;&lt;Author&gt;Gates&lt;/Author&gt;&lt;Year&gt;2017&lt;/Year&gt;&lt;RecNum&gt;6867&lt;/RecNum&gt;&lt;DisplayText&gt;[84]&lt;/DisplayText&gt;&lt;record&gt;&lt;rec-number&gt;6867&lt;/rec-number&gt;&lt;foreign-keys&gt;&lt;key app="EN" db-id="tezsep50i2xrekerdsqpv0roar2sepdwt9tp" timestamp="1624366556" guid="e8e51e52-cf68-4faf-8e0e-3500fbe667f6"&gt;6867&lt;/key&gt;&lt;/foreign-keys&gt;&lt;ref-type name="Book"&gt;6&lt;/ref-type&gt;&lt;contributors&gt;&lt;authors&gt;&lt;author&gt;Gates, Will&lt;/author&gt;&lt;author&gt;Kloprogge, J Theo&lt;/author&gt;&lt;author&gt;Madejova, Jana&lt;/author&gt;&lt;author&gt;Bergaya, Faïza&lt;/author&gt;&lt;/authors&gt;&lt;/contributors&gt;&lt;titles&gt;&lt;title&gt;Infrared and Raman spectroscopies of clay minerals&lt;/title&gt;&lt;/titles&gt;&lt;dates&gt;&lt;year&gt;2017&lt;/year&gt;&lt;/dates&gt;&lt;publisher&gt;Elsevier&lt;/publisher&gt;&lt;isbn&gt;0081003595&lt;/isbn&gt;&lt;urls&gt;&lt;/urls&gt;&lt;/record&gt;&lt;/Cite&gt;&lt;/EndNote&gt;</w:instrText>
      </w:r>
      <w:r w:rsidR="000F4521">
        <w:rPr>
          <w:lang w:val="en-GB"/>
        </w:rPr>
        <w:fldChar w:fldCharType="separate"/>
      </w:r>
      <w:r w:rsidR="000F64E1">
        <w:rPr>
          <w:noProof/>
          <w:lang w:val="en-GB"/>
        </w:rPr>
        <w:t>[84]</w:t>
      </w:r>
      <w:r w:rsidR="000F4521">
        <w:rPr>
          <w:lang w:val="en-GB"/>
        </w:rPr>
        <w:fldChar w:fldCharType="end"/>
      </w:r>
      <w:r w:rsidRPr="00552032">
        <w:rPr>
          <w:lang w:val="en-GB"/>
        </w:rPr>
        <w:t>.</w:t>
      </w:r>
    </w:p>
    <w:p w14:paraId="1396FF20" w14:textId="77777777" w:rsidR="009143D8" w:rsidRPr="00EF4AF1" w:rsidRDefault="009143D8">
      <w:pPr>
        <w:rPr>
          <w:lang w:val="en-GB"/>
        </w:rPr>
      </w:pPr>
    </w:p>
    <w:p w14:paraId="1396FF27" w14:textId="4A620BE8" w:rsidR="009143D8" w:rsidRPr="00EF4AF1" w:rsidRDefault="00D57949">
      <w:pPr>
        <w:rPr>
          <w:b/>
          <w:lang w:val="en-GB"/>
        </w:rPr>
      </w:pPr>
      <w:r w:rsidRPr="00EF4AF1">
        <w:rPr>
          <w:b/>
          <w:lang w:val="en-GB"/>
        </w:rPr>
        <w:t>MIR for clay minerals identification</w:t>
      </w:r>
    </w:p>
    <w:p w14:paraId="1396FF28" w14:textId="548B38EC" w:rsidR="009143D8" w:rsidRPr="00EF4AF1" w:rsidRDefault="00D57949">
      <w:pPr>
        <w:rPr>
          <w:lang w:val="en-GB"/>
        </w:rPr>
      </w:pPr>
      <w:r w:rsidRPr="00EF4AF1">
        <w:rPr>
          <w:lang w:val="en-GB"/>
        </w:rPr>
        <w:lastRenderedPageBreak/>
        <w:t xml:space="preserve">In this </w:t>
      </w:r>
      <w:r w:rsidR="00D803D4">
        <w:rPr>
          <w:lang w:val="en-GB"/>
        </w:rPr>
        <w:t>section</w:t>
      </w:r>
      <w:r w:rsidRPr="00EF4AF1">
        <w:rPr>
          <w:lang w:val="en-GB"/>
        </w:rPr>
        <w:t>, the</w:t>
      </w:r>
      <w:r w:rsidR="00F2485C">
        <w:rPr>
          <w:lang w:val="en-GB"/>
        </w:rPr>
        <w:t xml:space="preserve"> focus is on</w:t>
      </w:r>
      <w:r w:rsidRPr="00EF4AF1">
        <w:rPr>
          <w:lang w:val="en-GB"/>
        </w:rPr>
        <w:t xml:space="preserve"> </w:t>
      </w:r>
      <w:r w:rsidR="00F2485C">
        <w:rPr>
          <w:lang w:val="en-GB"/>
        </w:rPr>
        <w:t>the</w:t>
      </w:r>
      <w:r w:rsidR="00057DAF">
        <w:rPr>
          <w:lang w:val="en-GB"/>
        </w:rPr>
        <w:t xml:space="preserve"> interpretation of</w:t>
      </w:r>
      <w:r w:rsidR="00F2485C">
        <w:rPr>
          <w:lang w:val="en-GB"/>
        </w:rPr>
        <w:t xml:space="preserve"> m</w:t>
      </w:r>
      <w:r w:rsidRPr="00EF4AF1">
        <w:rPr>
          <w:lang w:val="en-GB"/>
        </w:rPr>
        <w:t>id</w:t>
      </w:r>
      <w:r w:rsidR="00EF72CD">
        <w:rPr>
          <w:lang w:val="en-GB"/>
        </w:rPr>
        <w:t xml:space="preserve"> i</w:t>
      </w:r>
      <w:r w:rsidRPr="00EF4AF1">
        <w:rPr>
          <w:lang w:val="en-GB"/>
        </w:rPr>
        <w:t>nfra</w:t>
      </w:r>
      <w:r w:rsidR="00F2485C">
        <w:rPr>
          <w:lang w:val="en-GB"/>
        </w:rPr>
        <w:t>r</w:t>
      </w:r>
      <w:r w:rsidRPr="00EF4AF1">
        <w:rPr>
          <w:lang w:val="en-GB"/>
        </w:rPr>
        <w:t xml:space="preserve">ed (MIR) </w:t>
      </w:r>
      <w:r w:rsidR="00057DAF">
        <w:rPr>
          <w:lang w:val="en-GB"/>
        </w:rPr>
        <w:t>absorbance spectra</w:t>
      </w:r>
      <w:r w:rsidRPr="00EF4AF1">
        <w:rPr>
          <w:lang w:val="en-GB"/>
        </w:rPr>
        <w:t xml:space="preserve"> for clay characterization. </w:t>
      </w:r>
      <w:r w:rsidR="00C87506">
        <w:rPr>
          <w:lang w:val="en-GB"/>
        </w:rPr>
        <w:t>In this case</w:t>
      </w:r>
      <w:r w:rsidRPr="00EF4AF1">
        <w:rPr>
          <w:lang w:val="en-GB"/>
        </w:rPr>
        <w:t xml:space="preserve">, sample preparation requires careful </w:t>
      </w:r>
      <w:r w:rsidR="00C87506">
        <w:rPr>
          <w:lang w:val="en-GB"/>
        </w:rPr>
        <w:t>inter</w:t>
      </w:r>
      <w:r w:rsidRPr="00EF4AF1">
        <w:rPr>
          <w:lang w:val="en-GB"/>
        </w:rPr>
        <w:t xml:space="preserve">grinding of </w:t>
      </w:r>
      <w:r w:rsidR="00C87506">
        <w:rPr>
          <w:lang w:val="en-GB"/>
        </w:rPr>
        <w:t xml:space="preserve">1 wt.% of </w:t>
      </w:r>
      <w:r w:rsidRPr="00EF4AF1">
        <w:rPr>
          <w:lang w:val="en-GB"/>
        </w:rPr>
        <w:t xml:space="preserve">raw clay </w:t>
      </w:r>
      <w:r w:rsidR="00C87506">
        <w:rPr>
          <w:lang w:val="en-GB"/>
        </w:rPr>
        <w:t>with</w:t>
      </w:r>
      <w:r w:rsidR="00C87506" w:rsidRPr="00EF4AF1">
        <w:rPr>
          <w:lang w:val="en-GB"/>
        </w:rPr>
        <w:t xml:space="preserve"> KBr powder</w:t>
      </w:r>
      <w:r w:rsidR="005015EB">
        <w:rPr>
          <w:rStyle w:val="FootnoteReference"/>
          <w:lang w:val="en-GB"/>
        </w:rPr>
        <w:footnoteReference w:id="2"/>
      </w:r>
      <w:r w:rsidR="00C87506" w:rsidRPr="00EF4AF1" w:rsidDel="00C87506">
        <w:rPr>
          <w:lang w:val="en-GB"/>
        </w:rPr>
        <w:t xml:space="preserve"> </w:t>
      </w:r>
      <w:r w:rsidR="00C87506">
        <w:rPr>
          <w:lang w:val="en-GB"/>
        </w:rPr>
        <w:t>to avoid</w:t>
      </w:r>
      <w:r w:rsidRPr="00EF4AF1">
        <w:rPr>
          <w:lang w:val="en-GB"/>
        </w:rPr>
        <w:t xml:space="preserve"> crystalline alteration</w:t>
      </w:r>
      <w:r w:rsidR="00C87506">
        <w:rPr>
          <w:lang w:val="en-GB"/>
        </w:rPr>
        <w:t>. The result</w:t>
      </w:r>
      <w:r w:rsidR="007B11AB">
        <w:rPr>
          <w:lang w:val="en-GB"/>
        </w:rPr>
        <w:t>ing powder is</w:t>
      </w:r>
      <w:r w:rsidR="00E40F55">
        <w:rPr>
          <w:lang w:val="en-GB"/>
        </w:rPr>
        <w:t xml:space="preserve"> subsequently</w:t>
      </w:r>
      <w:r w:rsidRPr="00EF4AF1">
        <w:rPr>
          <w:lang w:val="en-GB"/>
        </w:rPr>
        <w:t xml:space="preserve"> pelletized </w:t>
      </w:r>
      <w:r w:rsidR="00E40F55">
        <w:rPr>
          <w:lang w:val="en-GB"/>
        </w:rPr>
        <w:t>under load</w:t>
      </w:r>
      <w:r w:rsidRPr="00EF4AF1">
        <w:rPr>
          <w:lang w:val="en-GB"/>
        </w:rPr>
        <w:t xml:space="preserve">. </w:t>
      </w:r>
      <w:r w:rsidR="00E40F55">
        <w:rPr>
          <w:lang w:val="en-GB"/>
        </w:rPr>
        <w:t>The p</w:t>
      </w:r>
      <w:r w:rsidRPr="00EF4AF1">
        <w:rPr>
          <w:lang w:val="en-GB"/>
        </w:rPr>
        <w:t>ellet c</w:t>
      </w:r>
      <w:r w:rsidR="00B3459E">
        <w:rPr>
          <w:lang w:val="en-GB"/>
        </w:rPr>
        <w:t>an</w:t>
      </w:r>
      <w:r w:rsidRPr="00EF4AF1">
        <w:rPr>
          <w:lang w:val="en-GB"/>
        </w:rPr>
        <w:t xml:space="preserve"> be </w:t>
      </w:r>
      <w:r w:rsidR="00B3459E">
        <w:rPr>
          <w:lang w:val="en-GB"/>
        </w:rPr>
        <w:t>kept</w:t>
      </w:r>
      <w:r w:rsidRPr="00EF4AF1">
        <w:rPr>
          <w:lang w:val="en-GB"/>
        </w:rPr>
        <w:t xml:space="preserve"> in an oven at 10</w:t>
      </w:r>
      <w:r w:rsidR="002444F6">
        <w:rPr>
          <w:lang w:val="en-GB"/>
        </w:rPr>
        <w:t xml:space="preserve">5 </w:t>
      </w:r>
      <w:r w:rsidRPr="00EF4AF1">
        <w:rPr>
          <w:lang w:val="en-GB"/>
        </w:rPr>
        <w:t xml:space="preserve">°C for extended periods to avoid </w:t>
      </w:r>
      <w:r w:rsidR="00B3459E">
        <w:rPr>
          <w:lang w:val="en-GB"/>
        </w:rPr>
        <w:t>or remove absorbed moisture</w:t>
      </w:r>
      <w:r w:rsidRPr="00EF4AF1">
        <w:rPr>
          <w:lang w:val="en-GB"/>
        </w:rPr>
        <w:t xml:space="preserve">. </w:t>
      </w:r>
      <w:r w:rsidR="00E149E7">
        <w:rPr>
          <w:lang w:val="en-GB"/>
        </w:rPr>
        <w:t>A</w:t>
      </w:r>
      <w:r w:rsidR="00E149E7" w:rsidRPr="00EF4AF1">
        <w:rPr>
          <w:lang w:val="en-GB"/>
        </w:rPr>
        <w:t xml:space="preserve"> </w:t>
      </w:r>
      <w:r w:rsidRPr="00EF4AF1">
        <w:rPr>
          <w:lang w:val="en-GB"/>
        </w:rPr>
        <w:t xml:space="preserve">standardized </w:t>
      </w:r>
      <w:r w:rsidR="00E149E7">
        <w:rPr>
          <w:lang w:val="en-GB"/>
        </w:rPr>
        <w:t>procedure</w:t>
      </w:r>
      <w:r w:rsidR="00E149E7" w:rsidRPr="00EF4AF1">
        <w:rPr>
          <w:lang w:val="en-GB"/>
        </w:rPr>
        <w:t xml:space="preserve"> </w:t>
      </w:r>
      <w:r w:rsidRPr="00EF4AF1">
        <w:rPr>
          <w:lang w:val="en-GB"/>
        </w:rPr>
        <w:t xml:space="preserve">for pellet preparation </w:t>
      </w:r>
      <w:r w:rsidR="00E149E7">
        <w:rPr>
          <w:lang w:val="en-GB"/>
        </w:rPr>
        <w:t>is</w:t>
      </w:r>
      <w:r w:rsidR="00E149E7" w:rsidRPr="00EF4AF1">
        <w:rPr>
          <w:lang w:val="en-GB"/>
        </w:rPr>
        <w:t xml:space="preserve"> </w:t>
      </w:r>
      <w:r w:rsidRPr="00EF4AF1">
        <w:rPr>
          <w:lang w:val="en-GB"/>
        </w:rPr>
        <w:t xml:space="preserve">critical </w:t>
      </w:r>
      <w:r w:rsidR="00E149E7">
        <w:rPr>
          <w:lang w:val="en-GB"/>
        </w:rPr>
        <w:t>for</w:t>
      </w:r>
      <w:r w:rsidR="00E149E7" w:rsidRPr="00EF4AF1">
        <w:rPr>
          <w:lang w:val="en-GB"/>
        </w:rPr>
        <w:t xml:space="preserve"> </w:t>
      </w:r>
      <w:r w:rsidRPr="00EF4AF1">
        <w:rPr>
          <w:lang w:val="en-GB"/>
        </w:rPr>
        <w:t xml:space="preserve">obtaining </w:t>
      </w:r>
      <w:r w:rsidR="00E149E7">
        <w:rPr>
          <w:lang w:val="en-GB"/>
        </w:rPr>
        <w:t>consistent</w:t>
      </w:r>
      <w:r w:rsidR="00E149E7" w:rsidRPr="00EF4AF1">
        <w:rPr>
          <w:lang w:val="en-GB"/>
        </w:rPr>
        <w:t xml:space="preserve"> </w:t>
      </w:r>
      <w:r w:rsidRPr="00EF4AF1">
        <w:rPr>
          <w:lang w:val="en-GB"/>
        </w:rPr>
        <w:t xml:space="preserve">and comparable FTIR spectra for </w:t>
      </w:r>
      <w:r w:rsidR="001E6D14">
        <w:rPr>
          <w:lang w:val="en-GB"/>
        </w:rPr>
        <w:t xml:space="preserve">clay </w:t>
      </w:r>
      <w:r w:rsidRPr="00EF4AF1">
        <w:rPr>
          <w:lang w:val="en-GB"/>
        </w:rPr>
        <w:t>identification</w:t>
      </w:r>
      <w:r w:rsidR="000F4521">
        <w:rPr>
          <w:lang w:val="en-GB"/>
        </w:rPr>
        <w:t xml:space="preserve"> </w:t>
      </w:r>
      <w:r w:rsidR="000F4521">
        <w:rPr>
          <w:lang w:val="en-GB"/>
        </w:rPr>
        <w:fldChar w:fldCharType="begin"/>
      </w:r>
      <w:r w:rsidR="000F64E1">
        <w:rPr>
          <w:lang w:val="en-GB"/>
        </w:rPr>
        <w:instrText xml:space="preserve"> ADDIN EN.CITE &lt;EndNote&gt;&lt;Cite&gt;&lt;Author&gt;Madejova&lt;/Author&gt;&lt;Year&gt;2001&lt;/Year&gt;&lt;RecNum&gt;6868&lt;/RecNum&gt;&lt;DisplayText&gt;[85]&lt;/DisplayText&gt;&lt;record&gt;&lt;rec-number&gt;6868&lt;/rec-number&gt;&lt;foreign-keys&gt;&lt;key app="EN" db-id="tezsep50i2xrekerdsqpv0roar2sepdwt9tp" timestamp="1624366579" guid="35d81730-573e-4b71-a527-e80db2582b81"&gt;6868&lt;/key&gt;&lt;/foreign-keys&gt;&lt;ref-type name="Journal Article"&gt;17&lt;/ref-type&gt;&lt;contributors&gt;&lt;authors&gt;&lt;author&gt;Madejova, Jana&lt;/author&gt;&lt;author&gt;Komadel, Peter&lt;/author&gt;&lt;/authors&gt;&lt;/contributors&gt;&lt;titles&gt;&lt;title&gt;Baseline studies of the clay minerals society source clays: infrared methods&lt;/title&gt;&lt;secondary-title&gt;Clays and clay minerals&lt;/secondary-title&gt;&lt;/titles&gt;&lt;periodical&gt;&lt;full-title&gt;Clays and Clay Minerals&lt;/full-title&gt;&lt;/periodical&gt;&lt;pages&gt;410-432&lt;/pages&gt;&lt;volume&gt;49&lt;/volume&gt;&lt;number&gt;5&lt;/number&gt;&lt;dates&gt;&lt;year&gt;2001&lt;/year&gt;&lt;/dates&gt;&lt;isbn&gt;1552-8367&lt;/isbn&gt;&lt;urls&gt;&lt;/urls&gt;&lt;/record&gt;&lt;/Cite&gt;&lt;/EndNote&gt;</w:instrText>
      </w:r>
      <w:r w:rsidR="000F4521">
        <w:rPr>
          <w:lang w:val="en-GB"/>
        </w:rPr>
        <w:fldChar w:fldCharType="separate"/>
      </w:r>
      <w:r w:rsidR="000F64E1">
        <w:rPr>
          <w:noProof/>
          <w:lang w:val="en-GB"/>
        </w:rPr>
        <w:t>[85]</w:t>
      </w:r>
      <w:r w:rsidR="000F4521">
        <w:rPr>
          <w:lang w:val="en-GB"/>
        </w:rPr>
        <w:fldChar w:fldCharType="end"/>
      </w:r>
      <w:r w:rsidRPr="00EF4AF1">
        <w:rPr>
          <w:lang w:val="en-GB"/>
        </w:rPr>
        <w:t xml:space="preserve">. </w:t>
      </w:r>
    </w:p>
    <w:p w14:paraId="1396FF29" w14:textId="77777777" w:rsidR="009143D8" w:rsidRPr="00EF4AF1" w:rsidRDefault="009143D8">
      <w:pPr>
        <w:rPr>
          <w:lang w:val="en-GB"/>
        </w:rPr>
      </w:pPr>
    </w:p>
    <w:p w14:paraId="1396FF2A" w14:textId="07552315" w:rsidR="009143D8" w:rsidRPr="00EF4AF1" w:rsidRDefault="00D57949">
      <w:pPr>
        <w:rPr>
          <w:lang w:val="en-GB"/>
        </w:rPr>
      </w:pPr>
      <w:r w:rsidRPr="00EF4AF1">
        <w:rPr>
          <w:lang w:val="en-GB"/>
        </w:rPr>
        <w:t xml:space="preserve">For clay minerals, the characteristic absorption bands present in the MIR </w:t>
      </w:r>
      <w:r w:rsidR="00265E81">
        <w:rPr>
          <w:lang w:val="en-GB"/>
        </w:rPr>
        <w:t>range</w:t>
      </w:r>
      <w:r w:rsidRPr="00EF4AF1">
        <w:rPr>
          <w:lang w:val="en-GB"/>
        </w:rPr>
        <w:t xml:space="preserve"> (4000–400 cm</w:t>
      </w:r>
      <w:r w:rsidRPr="00016F8B">
        <w:rPr>
          <w:vertAlign w:val="superscript"/>
          <w:lang w:val="en-GB"/>
        </w:rPr>
        <w:t>-1</w:t>
      </w:r>
      <w:r w:rsidRPr="00EF4AF1">
        <w:rPr>
          <w:lang w:val="en-GB"/>
        </w:rPr>
        <w:t xml:space="preserve">) are associated </w:t>
      </w:r>
      <w:r w:rsidR="00B76193">
        <w:rPr>
          <w:lang w:val="en-GB"/>
        </w:rPr>
        <w:t xml:space="preserve">mainly </w:t>
      </w:r>
      <w:r w:rsidR="00BB7EAC" w:rsidRPr="00EF4AF1">
        <w:rPr>
          <w:lang w:val="en-GB"/>
        </w:rPr>
        <w:t>with stretching</w:t>
      </w:r>
      <w:r w:rsidRPr="00EF4AF1">
        <w:rPr>
          <w:lang w:val="en-GB"/>
        </w:rPr>
        <w:t xml:space="preserve"> and bending vibrations</w:t>
      </w:r>
      <w:r w:rsidR="00B76193" w:rsidRPr="00B76193">
        <w:rPr>
          <w:lang w:val="en-GB"/>
        </w:rPr>
        <w:t xml:space="preserve"> </w:t>
      </w:r>
      <w:r w:rsidR="00B76193" w:rsidRPr="00EF4AF1">
        <w:rPr>
          <w:lang w:val="en-GB"/>
        </w:rPr>
        <w:t>O</w:t>
      </w:r>
      <w:r w:rsidR="00B76193">
        <w:rPr>
          <w:lang w:val="en-GB"/>
        </w:rPr>
        <w:t>-</w:t>
      </w:r>
      <w:r w:rsidR="00B76193" w:rsidRPr="00EF4AF1">
        <w:rPr>
          <w:lang w:val="en-GB"/>
        </w:rPr>
        <w:t>H and Si-O</w:t>
      </w:r>
      <w:r w:rsidR="00B76193" w:rsidRPr="00B76193">
        <w:rPr>
          <w:lang w:val="en-GB"/>
        </w:rPr>
        <w:t xml:space="preserve"> </w:t>
      </w:r>
      <w:r w:rsidR="00B76193">
        <w:rPr>
          <w:lang w:val="en-GB"/>
        </w:rPr>
        <w:t>bonds, and  Al-O, Fe-O and Mg-O bon</w:t>
      </w:r>
      <w:r w:rsidR="00787138">
        <w:rPr>
          <w:lang w:val="en-GB"/>
        </w:rPr>
        <w:t>d</w:t>
      </w:r>
      <w:r w:rsidR="00B76193">
        <w:rPr>
          <w:lang w:val="en-GB"/>
        </w:rPr>
        <w:t>s</w:t>
      </w:r>
      <w:r w:rsidRPr="00EF4AF1">
        <w:rPr>
          <w:lang w:val="en-GB"/>
        </w:rPr>
        <w:t xml:space="preserve">.  According to the clay mineral structure (OH groups coordinated with octahedral atoms, the interlayers cations, surrounding tetrahedral lattice), the absorbed energies at different wavenumber have a typical molecular spectrum. </w:t>
      </w:r>
      <w:r w:rsidR="00F02498">
        <w:rPr>
          <w:lang w:val="en-GB"/>
        </w:rPr>
        <w:t>A</w:t>
      </w:r>
      <w:r w:rsidRPr="00EF4AF1">
        <w:rPr>
          <w:lang w:val="en-GB"/>
        </w:rPr>
        <w:t xml:space="preserve"> recent review </w:t>
      </w:r>
      <w:r w:rsidR="00F02498">
        <w:rPr>
          <w:lang w:val="en-GB"/>
        </w:rPr>
        <w:t>of</w:t>
      </w:r>
      <w:r w:rsidRPr="00EF4AF1">
        <w:rPr>
          <w:lang w:val="en-GB"/>
        </w:rPr>
        <w:t xml:space="preserve"> IR-</w:t>
      </w:r>
      <w:r w:rsidR="00445F6F">
        <w:rPr>
          <w:lang w:val="en-GB"/>
        </w:rPr>
        <w:t>s</w:t>
      </w:r>
      <w:r w:rsidRPr="00EF4AF1">
        <w:rPr>
          <w:lang w:val="en-GB"/>
        </w:rPr>
        <w:t xml:space="preserve">pectra of clay minerals is published by Madejová et al. </w:t>
      </w:r>
      <w:r w:rsidR="00B91A35">
        <w:rPr>
          <w:lang w:val="en-GB"/>
        </w:rPr>
        <w:fldChar w:fldCharType="begin"/>
      </w:r>
      <w:r w:rsidR="000F64E1">
        <w:rPr>
          <w:lang w:val="en-GB"/>
        </w:rPr>
        <w:instrText xml:space="preserve"> ADDIN EN.CITE &lt;EndNote&gt;&lt;Cite&gt;&lt;Author&gt;Madejová&lt;/Author&gt;&lt;Year&gt;2017&lt;/Year&gt;&lt;RecNum&gt;6869&lt;/RecNum&gt;&lt;DisplayText&gt;[86]&lt;/DisplayText&gt;&lt;record&gt;&lt;rec-number&gt;6869&lt;/rec-number&gt;&lt;foreign-keys&gt;&lt;key app="EN" db-id="tezsep50i2xrekerdsqpv0roar2sepdwt9tp" timestamp="1624366596" guid="8ceb2ac0-c601-46bc-b084-d31d2f7f71b7"&gt;6869&lt;/key&gt;&lt;/foreign-keys&gt;&lt;ref-type name="Book Section"&gt;5&lt;/ref-type&gt;&lt;contributors&gt;&lt;authors&gt;&lt;author&gt;Madejová, J&lt;/author&gt;&lt;author&gt;Gates, WP&lt;/author&gt;&lt;author&gt;Petit, S&lt;/author&gt;&lt;/authors&gt;&lt;/contributors&gt;&lt;titles&gt;&lt;title&gt;IR spectra of clay minerals&lt;/title&gt;&lt;secondary-title&gt;Developments in clay science&lt;/secondary-title&gt;&lt;/titles&gt;&lt;periodical&gt;&lt;full-title&gt;Developments in clay science&lt;/full-title&gt;&lt;/periodical&gt;&lt;pages&gt;107-149&lt;/pages&gt;&lt;volume&gt;8&lt;/volume&gt;&lt;dates&gt;&lt;year&gt;2017&lt;/year&gt;&lt;/dates&gt;&lt;publisher&gt;Elsevier&lt;/publisher&gt;&lt;isbn&gt;1572-4352&lt;/isbn&gt;&lt;urls&gt;&lt;/urls&gt;&lt;/record&gt;&lt;/Cite&gt;&lt;/EndNote&gt;</w:instrText>
      </w:r>
      <w:r w:rsidR="00B91A35">
        <w:rPr>
          <w:lang w:val="en-GB"/>
        </w:rPr>
        <w:fldChar w:fldCharType="separate"/>
      </w:r>
      <w:r w:rsidR="000F64E1">
        <w:rPr>
          <w:noProof/>
          <w:lang w:val="en-GB"/>
        </w:rPr>
        <w:t>[86]</w:t>
      </w:r>
      <w:r w:rsidR="00B91A35">
        <w:rPr>
          <w:lang w:val="en-GB"/>
        </w:rPr>
        <w:fldChar w:fldCharType="end"/>
      </w:r>
      <w:r w:rsidRPr="00EF4AF1">
        <w:rPr>
          <w:lang w:val="en-GB"/>
        </w:rPr>
        <w:t xml:space="preserve">. </w:t>
      </w:r>
      <w:r w:rsidR="00290739">
        <w:rPr>
          <w:lang w:val="en-GB"/>
        </w:rPr>
        <w:t>The main bands for i</w:t>
      </w:r>
      <w:r w:rsidRPr="00EF4AF1">
        <w:rPr>
          <w:lang w:val="en-GB"/>
        </w:rPr>
        <w:t xml:space="preserve">dentification clay </w:t>
      </w:r>
      <w:r w:rsidR="00760A4F">
        <w:rPr>
          <w:lang w:val="en-GB"/>
        </w:rPr>
        <w:t xml:space="preserve">minerals </w:t>
      </w:r>
      <w:r w:rsidR="0076502F">
        <w:rPr>
          <w:lang w:val="en-GB"/>
        </w:rPr>
        <w:t>in common clays</w:t>
      </w:r>
      <w:r w:rsidRPr="00EF4AF1">
        <w:rPr>
          <w:lang w:val="en-GB"/>
        </w:rPr>
        <w:t xml:space="preserve"> </w:t>
      </w:r>
      <w:r w:rsidR="00585A4E">
        <w:rPr>
          <w:lang w:val="en-GB"/>
        </w:rPr>
        <w:t>are</w:t>
      </w:r>
      <w:r w:rsidRPr="00EF4AF1">
        <w:rPr>
          <w:lang w:val="en-GB"/>
        </w:rPr>
        <w:t xml:space="preserve"> </w:t>
      </w:r>
      <w:r w:rsidR="0076502F">
        <w:rPr>
          <w:lang w:val="en-GB"/>
        </w:rPr>
        <w:t>listed</w:t>
      </w:r>
      <w:r w:rsidR="00290739">
        <w:rPr>
          <w:lang w:val="en-GB"/>
        </w:rPr>
        <w:t xml:space="preserve"> in Annex I</w:t>
      </w:r>
      <w:r w:rsidR="00324AF9">
        <w:rPr>
          <w:lang w:val="en-GB"/>
        </w:rPr>
        <w:t>I</w:t>
      </w:r>
      <w:r w:rsidRPr="00EF4AF1">
        <w:rPr>
          <w:lang w:val="en-GB"/>
        </w:rPr>
        <w:t>.</w:t>
      </w:r>
      <w:r w:rsidR="006969D8">
        <w:rPr>
          <w:lang w:val="en-GB"/>
        </w:rPr>
        <w:t xml:space="preserve"> Whilst MIR spectroscopy is predominantly a laboratory-based technique, </w:t>
      </w:r>
      <w:r w:rsidR="00685CE9">
        <w:rPr>
          <w:lang w:val="en-GB"/>
        </w:rPr>
        <w:t xml:space="preserve">portable handheld instruments have now entered the market – a previous study has shown comparable performance to desktop instruments in the characterisation of soils </w:t>
      </w:r>
      <w:r w:rsidR="00D376E6">
        <w:rPr>
          <w:lang w:val="en-GB"/>
        </w:rPr>
        <w:fldChar w:fldCharType="begin"/>
      </w:r>
      <w:r w:rsidR="000F64E1">
        <w:rPr>
          <w:lang w:val="en-GB"/>
        </w:rPr>
        <w:instrText xml:space="preserve"> ADDIN EN.CITE &lt;EndNote&gt;&lt;Cite&gt;&lt;Author&gt;Hutengs&lt;/Author&gt;&lt;Year&gt;2018&lt;/Year&gt;&lt;RecNum&gt;7151&lt;/RecNum&gt;&lt;DisplayText&gt;[87]&lt;/DisplayText&gt;&lt;record&gt;&lt;rec-number&gt;7151&lt;/rec-number&gt;&lt;foreign-keys&gt;&lt;key app="EN" db-id="tezsep50i2xrekerdsqpv0roar2sepdwt9tp" timestamp="1633723872" guid="2e937a99-2755-4ce6-ade2-28075381d966"&gt;7151&lt;/key&gt;&lt;/foreign-keys&gt;&lt;ref-type name="Journal Article"&gt;17&lt;/ref-type&gt;&lt;contributors&gt;&lt;authors&gt;&lt;author&gt;Hutengs, Christopher&lt;/author&gt;&lt;author&gt;Ludwig, Bernard&lt;/author&gt;&lt;author&gt;Jung, András&lt;/author&gt;&lt;author&gt;Eisele, Andreas&lt;/author&gt;&lt;author&gt;Vohland, Michael&lt;/author&gt;&lt;/authors&gt;&lt;/contributors&gt;&lt;titles&gt;&lt;title&gt;Comparison of portable and bench-top spectrometers for mid-infrared diffuse reflectance measurements of soils&lt;/title&gt;&lt;secondary-title&gt;Sensors&lt;/secondary-title&gt;&lt;/titles&gt;&lt;periodical&gt;&lt;full-title&gt;Sensors&lt;/full-title&gt;&lt;/periodical&gt;&lt;pages&gt;993&lt;/pages&gt;&lt;volume&gt;18&lt;/volume&gt;&lt;number&gt;4&lt;/number&gt;&lt;dates&gt;&lt;year&gt;2018&lt;/year&gt;&lt;/dates&gt;&lt;urls&gt;&lt;/urls&gt;&lt;/record&gt;&lt;/Cite&gt;&lt;/EndNote&gt;</w:instrText>
      </w:r>
      <w:r w:rsidR="00D376E6">
        <w:rPr>
          <w:lang w:val="en-GB"/>
        </w:rPr>
        <w:fldChar w:fldCharType="separate"/>
      </w:r>
      <w:r w:rsidR="000F64E1">
        <w:rPr>
          <w:noProof/>
          <w:lang w:val="en-GB"/>
        </w:rPr>
        <w:t>[87]</w:t>
      </w:r>
      <w:r w:rsidR="00D376E6">
        <w:rPr>
          <w:lang w:val="en-GB"/>
        </w:rPr>
        <w:fldChar w:fldCharType="end"/>
      </w:r>
      <w:r w:rsidR="00685CE9">
        <w:rPr>
          <w:lang w:val="en-GB"/>
        </w:rPr>
        <w:t xml:space="preserve">. Such advances in instrumentation could help open up MIR spectroscopy as a rapid, on-site technique for clay </w:t>
      </w:r>
      <w:r w:rsidR="00C75D23">
        <w:rPr>
          <w:lang w:val="en-GB"/>
        </w:rPr>
        <w:t>prospecting</w:t>
      </w:r>
      <w:r w:rsidR="00685CE9">
        <w:rPr>
          <w:lang w:val="en-GB"/>
        </w:rPr>
        <w:t xml:space="preserve">. </w:t>
      </w:r>
    </w:p>
    <w:p w14:paraId="1396FF2B" w14:textId="77777777" w:rsidR="009143D8" w:rsidRPr="00EF4AF1" w:rsidRDefault="009143D8">
      <w:pPr>
        <w:rPr>
          <w:lang w:val="en-GB"/>
        </w:rPr>
      </w:pPr>
    </w:p>
    <w:p w14:paraId="1396FF2C" w14:textId="29DA78CD" w:rsidR="009143D8" w:rsidRPr="00EF4AF1" w:rsidRDefault="00D57949">
      <w:pPr>
        <w:rPr>
          <w:b/>
          <w:lang w:val="en-GB"/>
        </w:rPr>
      </w:pPr>
      <w:r w:rsidRPr="00EF4AF1">
        <w:rPr>
          <w:b/>
          <w:lang w:val="en-GB"/>
        </w:rPr>
        <w:t>1:1 clay minerals</w:t>
      </w:r>
      <w:r w:rsidR="00994C5B">
        <w:rPr>
          <w:b/>
          <w:lang w:val="en-GB"/>
        </w:rPr>
        <w:t xml:space="preserve"> - kaolin</w:t>
      </w:r>
      <w:r w:rsidR="00E14CA3">
        <w:rPr>
          <w:b/>
          <w:lang w:val="en-GB"/>
        </w:rPr>
        <w:t>s</w:t>
      </w:r>
    </w:p>
    <w:p w14:paraId="1396FF2D" w14:textId="45189C68" w:rsidR="009143D8" w:rsidRDefault="005F3BFC">
      <w:pPr>
        <w:rPr>
          <w:lang w:val="en-GB"/>
        </w:rPr>
      </w:pPr>
      <w:r>
        <w:rPr>
          <w:lang w:val="en-GB"/>
        </w:rPr>
        <w:fldChar w:fldCharType="begin"/>
      </w:r>
      <w:r>
        <w:rPr>
          <w:lang w:val="en-GB"/>
        </w:rPr>
        <w:instrText xml:space="preserve"> REF _Ref75266904 \h </w:instrText>
      </w:r>
      <w:r>
        <w:rPr>
          <w:lang w:val="en-GB"/>
        </w:rPr>
      </w:r>
      <w:r>
        <w:rPr>
          <w:lang w:val="en-GB"/>
        </w:rPr>
        <w:fldChar w:fldCharType="separate"/>
      </w:r>
      <w:r w:rsidR="00AF2592">
        <w:t xml:space="preserve">Figure </w:t>
      </w:r>
      <w:r w:rsidR="00AF2592">
        <w:rPr>
          <w:noProof/>
        </w:rPr>
        <w:t>6</w:t>
      </w:r>
      <w:r>
        <w:rPr>
          <w:lang w:val="en-GB"/>
        </w:rPr>
        <w:fldChar w:fldCharType="end"/>
      </w:r>
      <w:r>
        <w:rPr>
          <w:lang w:val="en-GB"/>
        </w:rPr>
        <w:t xml:space="preserve"> </w:t>
      </w:r>
      <w:r w:rsidR="00D57949" w:rsidRPr="00EF4AF1">
        <w:rPr>
          <w:lang w:val="en-GB"/>
        </w:rPr>
        <w:t>shows the FTIR spectra of 1:1 clay obtained from M</w:t>
      </w:r>
      <w:r w:rsidR="007862C0">
        <w:rPr>
          <w:lang w:val="en-GB"/>
        </w:rPr>
        <w:t>a</w:t>
      </w:r>
      <w:r w:rsidR="00D57949" w:rsidRPr="00EF4AF1">
        <w:rPr>
          <w:lang w:val="en-GB"/>
        </w:rPr>
        <w:t>d</w:t>
      </w:r>
      <w:r w:rsidR="007862C0">
        <w:rPr>
          <w:lang w:val="en-GB"/>
        </w:rPr>
        <w:t>ejov</w:t>
      </w:r>
      <w:r w:rsidR="00C9389C">
        <w:rPr>
          <w:lang w:val="en-GB"/>
        </w:rPr>
        <w:t>a</w:t>
      </w:r>
      <w:r w:rsidR="00D57949" w:rsidRPr="00EF4AF1">
        <w:rPr>
          <w:lang w:val="en-GB"/>
        </w:rPr>
        <w:t xml:space="preserve"> et al. </w:t>
      </w:r>
      <w:r w:rsidR="007862C0">
        <w:rPr>
          <w:lang w:val="en-GB"/>
        </w:rPr>
        <w:fldChar w:fldCharType="begin"/>
      </w:r>
      <w:r w:rsidR="000F64E1">
        <w:rPr>
          <w:lang w:val="en-GB"/>
        </w:rPr>
        <w:instrText xml:space="preserve"> ADDIN EN.CITE &lt;EndNote&gt;&lt;Cite&gt;&lt;Author&gt;Madejová&lt;/Author&gt;&lt;Year&gt;2017&lt;/Year&gt;&lt;RecNum&gt;6869&lt;/RecNum&gt;&lt;DisplayText&gt;[86]&lt;/DisplayText&gt;&lt;record&gt;&lt;rec-number&gt;6869&lt;/rec-number&gt;&lt;foreign-keys&gt;&lt;key app="EN" db-id="tezsep50i2xrekerdsqpv0roar2sepdwt9tp" timestamp="1624366596" guid="8ceb2ac0-c601-46bc-b084-d31d2f7f71b7"&gt;6869&lt;/key&gt;&lt;/foreign-keys&gt;&lt;ref-type name="Book Section"&gt;5&lt;/ref-type&gt;&lt;contributors&gt;&lt;authors&gt;&lt;author&gt;Madejová, J&lt;/author&gt;&lt;author&gt;Gates, WP&lt;/author&gt;&lt;author&gt;Petit, S&lt;/author&gt;&lt;/authors&gt;&lt;/contributors&gt;&lt;titles&gt;&lt;title&gt;IR spectra of clay minerals&lt;/title&gt;&lt;secondary-title&gt;Developments in clay science&lt;/secondary-title&gt;&lt;/titles&gt;&lt;periodical&gt;&lt;full-title&gt;Developments in clay science&lt;/full-title&gt;&lt;/periodical&gt;&lt;pages&gt;107-149&lt;/pages&gt;&lt;volume&gt;8&lt;/volume&gt;&lt;dates&gt;&lt;year&gt;2017&lt;/year&gt;&lt;/dates&gt;&lt;publisher&gt;Elsevier&lt;/publisher&gt;&lt;isbn&gt;1572-4352&lt;/isbn&gt;&lt;urls&gt;&lt;/urls&gt;&lt;/record&gt;&lt;/Cite&gt;&lt;/EndNote&gt;</w:instrText>
      </w:r>
      <w:r w:rsidR="007862C0">
        <w:rPr>
          <w:lang w:val="en-GB"/>
        </w:rPr>
        <w:fldChar w:fldCharType="separate"/>
      </w:r>
      <w:r w:rsidR="000F64E1">
        <w:rPr>
          <w:noProof/>
          <w:lang w:val="en-GB"/>
        </w:rPr>
        <w:t>[86]</w:t>
      </w:r>
      <w:r w:rsidR="007862C0">
        <w:rPr>
          <w:lang w:val="en-GB"/>
        </w:rPr>
        <w:fldChar w:fldCharType="end"/>
      </w:r>
      <w:r w:rsidR="00BB7EAC">
        <w:rPr>
          <w:lang w:val="en-GB"/>
        </w:rPr>
        <w:t xml:space="preserve"> as an example</w:t>
      </w:r>
      <w:r w:rsidR="00D57949" w:rsidRPr="00EF4AF1">
        <w:rPr>
          <w:lang w:val="en-GB"/>
        </w:rPr>
        <w:t>. In the OH stretching region (3600 – 3700 cm</w:t>
      </w:r>
      <w:r w:rsidR="00D57949" w:rsidRPr="00016F8B">
        <w:rPr>
          <w:vertAlign w:val="superscript"/>
          <w:lang w:val="en-GB"/>
        </w:rPr>
        <w:t>-1</w:t>
      </w:r>
      <w:r w:rsidR="00D57949" w:rsidRPr="00EF4AF1">
        <w:rPr>
          <w:lang w:val="en-GB"/>
        </w:rPr>
        <w:t>), ordered kaolinite (</w:t>
      </w:r>
      <w:r>
        <w:rPr>
          <w:lang w:val="en-GB"/>
        </w:rPr>
        <w:fldChar w:fldCharType="begin"/>
      </w:r>
      <w:r>
        <w:rPr>
          <w:lang w:val="en-GB"/>
        </w:rPr>
        <w:instrText xml:space="preserve"> REF _Ref75266904 \h </w:instrText>
      </w:r>
      <w:r>
        <w:rPr>
          <w:lang w:val="en-GB"/>
        </w:rPr>
      </w:r>
      <w:r>
        <w:rPr>
          <w:lang w:val="en-GB"/>
        </w:rPr>
        <w:fldChar w:fldCharType="separate"/>
      </w:r>
      <w:r w:rsidR="00AF2592">
        <w:t xml:space="preserve">Figure </w:t>
      </w:r>
      <w:r w:rsidR="00AF2592">
        <w:rPr>
          <w:noProof/>
        </w:rPr>
        <w:t>6</w:t>
      </w:r>
      <w:r>
        <w:rPr>
          <w:lang w:val="en-GB"/>
        </w:rPr>
        <w:fldChar w:fldCharType="end"/>
      </w:r>
      <w:r w:rsidR="00D57949" w:rsidRPr="00EF4AF1">
        <w:rPr>
          <w:lang w:val="en-GB"/>
        </w:rPr>
        <w:t>a) shows four bands at 3694, 3669, 3652, and 3620 cm</w:t>
      </w:r>
      <w:r w:rsidR="00D57949" w:rsidRPr="00016F8B">
        <w:rPr>
          <w:vertAlign w:val="superscript"/>
          <w:lang w:val="en-GB"/>
        </w:rPr>
        <w:t>-1</w:t>
      </w:r>
      <w:r w:rsidR="00D57949" w:rsidRPr="00EF4AF1">
        <w:rPr>
          <w:lang w:val="en-GB"/>
        </w:rPr>
        <w:t xml:space="preserve"> </w:t>
      </w:r>
      <w:r w:rsidR="007862C0">
        <w:rPr>
          <w:lang w:val="en-GB"/>
        </w:rPr>
        <w:fldChar w:fldCharType="begin">
          <w:fldData xml:space="preserve">PEVuZE5vdGU+PENpdGU+PEF1dGhvcj5CYWxhbjwvQXV0aG9yPjxZZWFyPjIwMDE8L1llYXI+PFJl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</w:fldData>
        </w:fldChar>
      </w:r>
      <w:r w:rsidR="000F64E1">
        <w:rPr>
          <w:lang w:val="en-GB"/>
        </w:rPr>
        <w:instrText xml:space="preserve"> ADDIN EN.CITE </w:instrText>
      </w:r>
      <w:r w:rsidR="000F64E1">
        <w:rPr>
          <w:lang w:val="en-GB"/>
        </w:rPr>
        <w:fldChar w:fldCharType="begin">
          <w:fldData xml:space="preserve">PEVuZE5vdGU+PENpdGU+PEF1dGhvcj5CYWxhbjwvQXV0aG9yPjxZZWFyPjIwMDE8L1llYXI+PFJl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</w:fldData>
        </w:fldChar>
      </w:r>
      <w:r w:rsidR="000F64E1">
        <w:rPr>
          <w:lang w:val="en-GB"/>
        </w:rPr>
        <w:instrText xml:space="preserve"> ADDIN EN.CITE.DATA </w:instrText>
      </w:r>
      <w:r w:rsidR="000F64E1">
        <w:rPr>
          <w:lang w:val="en-GB"/>
        </w:rPr>
      </w:r>
      <w:r w:rsidR="000F64E1">
        <w:rPr>
          <w:lang w:val="en-GB"/>
        </w:rPr>
        <w:fldChar w:fldCharType="end"/>
      </w:r>
      <w:r w:rsidR="007862C0">
        <w:rPr>
          <w:lang w:val="en-GB"/>
        </w:rPr>
      </w:r>
      <w:r w:rsidR="007862C0">
        <w:rPr>
          <w:lang w:val="en-GB"/>
        </w:rPr>
        <w:fldChar w:fldCharType="separate"/>
      </w:r>
      <w:r w:rsidR="000F64E1">
        <w:rPr>
          <w:noProof/>
          <w:lang w:val="en-GB"/>
        </w:rPr>
        <w:t>[88-91]</w:t>
      </w:r>
      <w:r w:rsidR="007862C0">
        <w:rPr>
          <w:lang w:val="en-GB"/>
        </w:rPr>
        <w:fldChar w:fldCharType="end"/>
      </w:r>
      <w:r w:rsidR="00D57949" w:rsidRPr="00EF4AF1">
        <w:rPr>
          <w:lang w:val="en-GB"/>
        </w:rPr>
        <w:t>. The 3620 cm</w:t>
      </w:r>
      <w:r w:rsidR="00D57949" w:rsidRPr="00016F8B">
        <w:rPr>
          <w:vertAlign w:val="superscript"/>
          <w:lang w:val="en-GB"/>
        </w:rPr>
        <w:t>-1</w:t>
      </w:r>
      <w:r w:rsidR="00D57949" w:rsidRPr="00EF4AF1">
        <w:rPr>
          <w:lang w:val="en-GB"/>
        </w:rPr>
        <w:t xml:space="preserve"> band is attributed to the stretching vibrations of inner OH- bonded to octahedral cations, and the other bands are due to coupled stretching vibrations</w:t>
      </w:r>
      <w:r w:rsidR="00722529">
        <w:rPr>
          <w:lang w:val="en-GB"/>
        </w:rPr>
        <w:t xml:space="preserve"> of</w:t>
      </w:r>
      <w:r w:rsidR="00D57949" w:rsidRPr="00EF4AF1">
        <w:rPr>
          <w:lang w:val="en-GB"/>
        </w:rPr>
        <w:t xml:space="preserve"> OH groups located at the surface of the dioctahedral sheet of the layers. The 3694 cm</w:t>
      </w:r>
      <w:r w:rsidR="00944C22" w:rsidRPr="00016F8B">
        <w:rPr>
          <w:vertAlign w:val="superscript"/>
          <w:lang w:val="en-GB"/>
        </w:rPr>
        <w:t>-</w:t>
      </w:r>
      <w:r w:rsidR="00D57949" w:rsidRPr="00016F8B">
        <w:rPr>
          <w:vertAlign w:val="superscript"/>
          <w:lang w:val="en-GB"/>
        </w:rPr>
        <w:t>1</w:t>
      </w:r>
      <w:r w:rsidR="00D57949" w:rsidRPr="00EF4AF1">
        <w:rPr>
          <w:lang w:val="en-GB"/>
        </w:rPr>
        <w:t xml:space="preserve"> band corresponds to the in-phase coupled stretching vibration of surface</w:t>
      </w:r>
      <w:r w:rsidR="00A71FED">
        <w:rPr>
          <w:lang w:val="en-GB"/>
        </w:rPr>
        <w:t>-</w:t>
      </w:r>
      <w:r w:rsidR="00A71FED" w:rsidRPr="00EF4AF1">
        <w:rPr>
          <w:lang w:val="en-GB"/>
        </w:rPr>
        <w:t>perpendicular</w:t>
      </w:r>
      <w:r w:rsidR="00D57949" w:rsidRPr="00EF4AF1">
        <w:rPr>
          <w:lang w:val="en-GB"/>
        </w:rPr>
        <w:t xml:space="preserve">-OH, whereas </w:t>
      </w:r>
      <w:r w:rsidR="00A71FED">
        <w:rPr>
          <w:lang w:val="en-GB"/>
        </w:rPr>
        <w:t xml:space="preserve">the </w:t>
      </w:r>
      <w:r w:rsidR="00D57949" w:rsidRPr="00EF4AF1">
        <w:rPr>
          <w:lang w:val="en-GB"/>
        </w:rPr>
        <w:t>3669 and 3652 cm</w:t>
      </w:r>
      <w:r w:rsidR="00D57949" w:rsidRPr="00016F8B">
        <w:rPr>
          <w:vertAlign w:val="superscript"/>
          <w:lang w:val="en-GB"/>
        </w:rPr>
        <w:t>-1</w:t>
      </w:r>
      <w:r w:rsidR="00D57949" w:rsidRPr="00EF4AF1">
        <w:rPr>
          <w:lang w:val="en-GB"/>
        </w:rPr>
        <w:t xml:space="preserve"> bands are due to out-of-phase coupled vibrations of these groups </w:t>
      </w:r>
      <w:r w:rsidR="00A66864">
        <w:rPr>
          <w:lang w:val="en-GB"/>
        </w:rPr>
        <w:fldChar w:fldCharType="begin"/>
      </w:r>
      <w:r w:rsidR="000F64E1">
        <w:rPr>
          <w:lang w:val="en-GB"/>
        </w:rPr>
        <w:instrText xml:space="preserve"> ADDIN EN.CITE &lt;EndNote&gt;&lt;Cite&gt;&lt;Author&gt;Balan&lt;/Author&gt;&lt;Year&gt;2005&lt;/Year&gt;&lt;RecNum&gt;6872&lt;/RecNum&gt;&lt;DisplayText&gt;[88, 89]&lt;/DisplayText&gt;&lt;record&gt;&lt;rec-number&gt;6872&lt;/rec-number&gt;&lt;foreign-keys&gt;&lt;key app="EN" db-id="tezsep50i2xrekerdsqpv0roar2sepdwt9tp" timestamp="1624366658" guid="44e1fa88-92f4-452f-9d52-c65b79c0fed1"&gt;6872&lt;/key&gt;&lt;/foreign-keys&gt;&lt;ref-type name="Journal Article"&gt;17&lt;/ref-type&gt;&lt;contributors&gt;&lt;authors&gt;&lt;author&gt;Balan, Etienne&lt;/author&gt;&lt;author&gt;Lazzeri, Michele&lt;/author&gt;&lt;author&gt;Saitta, A Marco&lt;/author&gt;&lt;author&gt;Allard, Thierry&lt;/author&gt;&lt;author&gt;Fuchs, Yves&lt;/author&gt;&lt;author&gt;Mauri, Francesco&lt;/author&gt;&lt;/authors&gt;&lt;/contributors&gt;&lt;titles&gt;&lt;title&gt;First-principles study of OH-stretching modes in kaolinite, dickite, and nacrite&lt;/title&gt;&lt;secondary-title&gt;American Mineralogist&lt;/secondary-title&gt;&lt;/titles&gt;&lt;periodical&gt;&lt;full-title&gt;American Mineralogist&lt;/full-title&gt;&lt;/periodical&gt;&lt;pages&gt;50-60&lt;/pages&gt;&lt;volume&gt;90&lt;/volume&gt;&lt;number&gt;1&lt;/number&gt;&lt;dates&gt;&lt;year&gt;2005&lt;/year&gt;&lt;/dates&gt;&lt;isbn&gt;1945-3027&lt;/isbn&gt;&lt;urls&gt;&lt;/urls&gt;&lt;/record&gt;&lt;/Cite&gt;&lt;Cite&gt;&lt;Author&gt;Balan&lt;/Author&gt;&lt;Year&gt;2001&lt;/Year&gt;&lt;RecNum&gt;6871&lt;/RecNum&gt;&lt;record&gt;&lt;rec-number&gt;6871&lt;/rec-number&gt;&lt;foreign-keys&gt;&lt;key app="EN" db-id="tezsep50i2xrekerdsqpv0roar2sepdwt9tp" timestamp="1624366633" guid="e770611a-920f-4be5-b87a-003b7462faec"&gt;6871&lt;/key&gt;&lt;/foreign-keys&gt;&lt;ref-type name="Journal Article"&gt;17&lt;/ref-type&gt;&lt;contributors&gt;&lt;authors&gt;&lt;author&gt;Balan, Etienne&lt;/author&gt;&lt;author&gt;Saitta, A Marco&lt;/author&gt;&lt;author&gt;Mauri, Francesco&lt;/author&gt;&lt;author&gt;Calas, Georges&lt;/author&gt;&lt;/authors&gt;&lt;/contributors&gt;&lt;titles&gt;&lt;title&gt;First-principles modeling of the infrared spectrum of kaolinite&lt;/title&gt;&lt;secondary-title&gt;American Mineralogist&lt;/secondary-title&gt;&lt;/titles&gt;&lt;periodical&gt;&lt;full-title&gt;American Mineralogist&lt;/full-title&gt;&lt;/periodical&gt;&lt;pages&gt;1321-1330&lt;/pages&gt;&lt;volume&gt;86&lt;/volume&gt;&lt;number&gt;11-12&lt;/number&gt;&lt;dates&gt;&lt;year&gt;2001&lt;/year&gt;&lt;/dates&gt;&lt;isbn&gt;1945-3027&lt;/isbn&gt;&lt;urls&gt;&lt;/urls&gt;&lt;/record&gt;&lt;/Cite&gt;&lt;/EndNote&gt;</w:instrText>
      </w:r>
      <w:r w:rsidR="00A66864">
        <w:rPr>
          <w:lang w:val="en-GB"/>
        </w:rPr>
        <w:fldChar w:fldCharType="separate"/>
      </w:r>
      <w:r w:rsidR="000F64E1">
        <w:rPr>
          <w:noProof/>
          <w:lang w:val="en-GB"/>
        </w:rPr>
        <w:t>[88, 89]</w:t>
      </w:r>
      <w:r w:rsidR="00A66864">
        <w:rPr>
          <w:lang w:val="en-GB"/>
        </w:rPr>
        <w:fldChar w:fldCharType="end"/>
      </w:r>
      <w:r w:rsidR="00D57949" w:rsidRPr="00EF4AF1">
        <w:rPr>
          <w:lang w:val="en-GB"/>
        </w:rPr>
        <w:t>. For disorder</w:t>
      </w:r>
      <w:r w:rsidR="001F403C">
        <w:rPr>
          <w:lang w:val="en-GB"/>
        </w:rPr>
        <w:t>ed</w:t>
      </w:r>
      <w:r w:rsidR="00D57949" w:rsidRPr="00EF4AF1">
        <w:rPr>
          <w:lang w:val="en-GB"/>
        </w:rPr>
        <w:t xml:space="preserve"> kaolinite (</w:t>
      </w:r>
      <w:r>
        <w:rPr>
          <w:lang w:val="en-GB"/>
        </w:rPr>
        <w:fldChar w:fldCharType="begin"/>
      </w:r>
      <w:r>
        <w:rPr>
          <w:lang w:val="en-GB"/>
        </w:rPr>
        <w:instrText xml:space="preserve"> REF _Ref75266904 \h </w:instrText>
      </w:r>
      <w:r>
        <w:rPr>
          <w:lang w:val="en-GB"/>
        </w:rPr>
      </w:r>
      <w:r>
        <w:rPr>
          <w:lang w:val="en-GB"/>
        </w:rPr>
        <w:fldChar w:fldCharType="separate"/>
      </w:r>
      <w:r w:rsidR="00AF2592">
        <w:t xml:space="preserve">Figure </w:t>
      </w:r>
      <w:r w:rsidR="00AF2592">
        <w:rPr>
          <w:noProof/>
        </w:rPr>
        <w:t>6</w:t>
      </w:r>
      <w:r>
        <w:rPr>
          <w:lang w:val="en-GB"/>
        </w:rPr>
        <w:fldChar w:fldCharType="end"/>
      </w:r>
      <w:r w:rsidR="00D57949" w:rsidRPr="00EF4AF1">
        <w:rPr>
          <w:lang w:val="en-GB"/>
        </w:rPr>
        <w:t>b), the bands at 3620 and 3694 cm</w:t>
      </w:r>
      <w:r w:rsidR="00D57949" w:rsidRPr="00016F8B">
        <w:rPr>
          <w:vertAlign w:val="superscript"/>
          <w:lang w:val="en-GB"/>
        </w:rPr>
        <w:t>-1</w:t>
      </w:r>
      <w:r w:rsidR="00D57949" w:rsidRPr="00EF4AF1">
        <w:rPr>
          <w:lang w:val="en-GB"/>
        </w:rPr>
        <w:t xml:space="preserve"> remain, while a single band replaces the doublet of 3669 and 3652 cm</w:t>
      </w:r>
      <w:r w:rsidR="00D57949" w:rsidRPr="00016F8B">
        <w:rPr>
          <w:vertAlign w:val="superscript"/>
          <w:lang w:val="en-GB"/>
        </w:rPr>
        <w:t>-1</w:t>
      </w:r>
      <w:r w:rsidR="00D57949" w:rsidRPr="00EF4AF1">
        <w:rPr>
          <w:lang w:val="en-GB"/>
        </w:rPr>
        <w:t xml:space="preserve"> </w:t>
      </w:r>
      <w:r w:rsidR="00445F6F" w:rsidRPr="00EF4AF1">
        <w:rPr>
          <w:lang w:val="en-GB"/>
        </w:rPr>
        <w:t>at 3653</w:t>
      </w:r>
      <w:r w:rsidR="00D57949" w:rsidRPr="00EF4AF1">
        <w:rPr>
          <w:lang w:val="en-GB"/>
        </w:rPr>
        <w:t xml:space="preserve"> cm</w:t>
      </w:r>
      <w:r w:rsidR="00D57949" w:rsidRPr="00016F8B">
        <w:rPr>
          <w:vertAlign w:val="superscript"/>
          <w:lang w:val="en-GB"/>
        </w:rPr>
        <w:t>-1</w:t>
      </w:r>
      <w:r w:rsidR="00D57949" w:rsidRPr="00EF4AF1">
        <w:rPr>
          <w:lang w:val="en-GB"/>
        </w:rPr>
        <w:t xml:space="preserve"> </w:t>
      </w:r>
      <w:r w:rsidR="00A66864">
        <w:rPr>
          <w:lang w:val="en-GB"/>
        </w:rPr>
        <w:fldChar w:fldCharType="begin"/>
      </w:r>
      <w:r w:rsidR="000F64E1">
        <w:rPr>
          <w:lang w:val="en-GB"/>
        </w:rPr>
        <w:instrText xml:space="preserve"> ADDIN EN.CITE &lt;EndNote&gt;&lt;Cite&gt;&lt;Author&gt;Russell&lt;/Author&gt;&lt;Year&gt;1994&lt;/Year&gt;&lt;RecNum&gt;6882&lt;/RecNum&gt;&lt;DisplayText&gt;[92]&lt;/DisplayText&gt;&lt;record&gt;&lt;rec-number&gt;6882&lt;/rec-number&gt;&lt;foreign-keys&gt;&lt;key app="EN" db-id="tezsep50i2xrekerdsqpv0roar2sepdwt9tp" timestamp="1624366982" guid="9041ed49-0780-4625-9c13-2dfd5404746a"&gt;6882&lt;/key&gt;&lt;/foreign-keys&gt;&lt;ref-type name="Book Section"&gt;5&lt;/ref-type&gt;&lt;contributors&gt;&lt;authors&gt;&lt;author&gt;Russell, JD&lt;/author&gt;&lt;author&gt;Fraser, AR&lt;/author&gt;&lt;/authors&gt;&lt;/contributors&gt;&lt;titles&gt;&lt;title&gt;Infrared methods&lt;/title&gt;&lt;secondary-title&gt;Clay Mineralogy: Spectroscopic and chemical determinative methods&lt;/secondary-title&gt;&lt;/titles&gt;&lt;pages&gt;11-67&lt;/pages&gt;&lt;dates&gt;&lt;year&gt;1994&lt;/year&gt;&lt;/dates&gt;&lt;publisher&gt;Springer&lt;/publisher&gt;&lt;urls&gt;&lt;/urls&gt;&lt;/record&gt;&lt;/Cite&gt;&lt;/EndNote&gt;</w:instrText>
      </w:r>
      <w:r w:rsidR="00A66864">
        <w:rPr>
          <w:lang w:val="en-GB"/>
        </w:rPr>
        <w:fldChar w:fldCharType="separate"/>
      </w:r>
      <w:r w:rsidR="000F64E1">
        <w:rPr>
          <w:noProof/>
          <w:lang w:val="en-GB"/>
        </w:rPr>
        <w:t>[92]</w:t>
      </w:r>
      <w:r w:rsidR="00A66864">
        <w:rPr>
          <w:lang w:val="en-GB"/>
        </w:rPr>
        <w:fldChar w:fldCharType="end"/>
      </w:r>
      <w:r w:rsidR="00D57949" w:rsidRPr="00EF4AF1">
        <w:rPr>
          <w:lang w:val="en-GB"/>
        </w:rPr>
        <w:t>. The P0 index measures the crystallinity, which is calculated as the intensity ratio of the bands at 3620 cm</w:t>
      </w:r>
      <w:r w:rsidR="00D57949" w:rsidRPr="00016F8B">
        <w:rPr>
          <w:vertAlign w:val="superscript"/>
          <w:lang w:val="en-GB"/>
        </w:rPr>
        <w:t>-1</w:t>
      </w:r>
      <w:r w:rsidR="00D57949" w:rsidRPr="00EF4AF1">
        <w:rPr>
          <w:lang w:val="en-GB"/>
        </w:rPr>
        <w:t xml:space="preserve"> and 3694 cm</w:t>
      </w:r>
      <w:r w:rsidR="00D57949" w:rsidRPr="00016F8B">
        <w:rPr>
          <w:vertAlign w:val="superscript"/>
          <w:lang w:val="en-GB"/>
        </w:rPr>
        <w:t>-1</w:t>
      </w:r>
      <w:r w:rsidR="00D57949" w:rsidRPr="00EF4AF1">
        <w:rPr>
          <w:lang w:val="en-GB"/>
        </w:rPr>
        <w:t xml:space="preserve"> </w:t>
      </w:r>
      <w:r w:rsidR="00A66864">
        <w:rPr>
          <w:lang w:val="en-GB"/>
        </w:rPr>
        <w:fldChar w:fldCharType="begin"/>
      </w:r>
      <w:r w:rsidR="000F64E1">
        <w:rPr>
          <w:lang w:val="en-GB"/>
        </w:rPr>
        <w:instrText xml:space="preserve"> ADDIN EN.CITE &lt;EndNote&gt;&lt;Cite&gt;&lt;Author&gt;Bich&lt;/Author&gt;&lt;Year&gt;2009&lt;/Year&gt;&lt;RecNum&gt;2621&lt;/RecNum&gt;&lt;DisplayText&gt;[91]&lt;/DisplayText&gt;&lt;record&gt;&lt;rec-number&gt;2621&lt;/rec-number&gt;&lt;foreign-keys&gt;&lt;key app="EN" db-id="tezsep50i2xrekerdsqpv0roar2sepdwt9tp" timestamp="1572341214" guid="3aa11511-38a1-4eae-8cdf-acf5cfa53488"&gt;2621&lt;/key&gt;&lt;key app="ENWeb" db-id=""&gt;0&lt;/key&gt;&lt;/foreign-keys&gt;&lt;ref-type name="Journal Article"&gt;17&lt;/ref-type&gt;&lt;contributors&gt;&lt;authors&gt;&lt;author&gt;Bich, Ch&lt;/author&gt;&lt;author&gt;Ambroise, J.&lt;/author&gt;&lt;author&gt;Péra, J.&lt;/author&gt;&lt;/authors&gt;&lt;/contributors&gt;&lt;titles&gt;&lt;title&gt;Influence of degree of dehydroxylation on the pozzolanic activity of metakaolin&lt;/title&gt;&lt;secondary-title&gt;Applied Clay Science&lt;/secondary-title&gt;&lt;/titles&gt;&lt;periodical&gt;&lt;full-title&gt;Applied Clay Science&lt;/full-title&gt;&lt;/periodical&gt;&lt;pages&gt;194-200&lt;/pages&gt;&lt;volume&gt;44&lt;/volume&gt;&lt;number&gt;3-4&lt;/number&gt;&lt;dates&gt;&lt;year&gt;2009&lt;/year&gt;&lt;/dates&gt;&lt;isbn&gt;01691317&lt;/isbn&gt;&lt;urls&gt;&lt;/urls&gt;&lt;electronic-resource-num&gt;10.1016/j.clay.2009.01.014&lt;/electronic-resource-num&gt;&lt;/record&gt;&lt;/Cite&gt;&lt;/EndNote&gt;</w:instrText>
      </w:r>
      <w:r w:rsidR="00A66864">
        <w:rPr>
          <w:lang w:val="en-GB"/>
        </w:rPr>
        <w:fldChar w:fldCharType="separate"/>
      </w:r>
      <w:r w:rsidR="000F64E1">
        <w:rPr>
          <w:noProof/>
          <w:lang w:val="en-GB"/>
        </w:rPr>
        <w:t>[91]</w:t>
      </w:r>
      <w:r w:rsidR="00A66864">
        <w:rPr>
          <w:lang w:val="en-GB"/>
        </w:rPr>
        <w:fldChar w:fldCharType="end"/>
      </w:r>
      <w:r w:rsidR="00D57949" w:rsidRPr="00EF4AF1">
        <w:rPr>
          <w:lang w:val="en-GB"/>
        </w:rPr>
        <w:t xml:space="preserve">. P0 &gt; 1 reveals an ordered structure, and P0 &lt; 1 indicates a disordered structure. </w:t>
      </w:r>
      <w:r w:rsidR="00A66864">
        <w:rPr>
          <w:lang w:val="en-GB"/>
        </w:rPr>
        <w:t xml:space="preserve">The </w:t>
      </w:r>
      <w:r w:rsidR="00D57949" w:rsidRPr="00EF4AF1">
        <w:rPr>
          <w:lang w:val="en-GB"/>
        </w:rPr>
        <w:t>P0</w:t>
      </w:r>
      <w:r w:rsidR="00A66864">
        <w:rPr>
          <w:lang w:val="en-GB"/>
        </w:rPr>
        <w:t xml:space="preserve"> index</w:t>
      </w:r>
      <w:r w:rsidR="00D57949" w:rsidRPr="00EF4AF1">
        <w:rPr>
          <w:lang w:val="en-GB"/>
        </w:rPr>
        <w:t xml:space="preserve"> c</w:t>
      </w:r>
      <w:r w:rsidR="00A66864">
        <w:rPr>
          <w:lang w:val="en-GB"/>
        </w:rPr>
        <w:t>an</w:t>
      </w:r>
      <w:r w:rsidR="00D57949" w:rsidRPr="00EF4AF1">
        <w:rPr>
          <w:lang w:val="en-GB"/>
        </w:rPr>
        <w:t xml:space="preserve"> be affected by the presence of illite, quartz, or feldspars </w:t>
      </w:r>
      <w:r w:rsidR="00A66864">
        <w:rPr>
          <w:lang w:val="en-GB"/>
        </w:rPr>
        <w:fldChar w:fldCharType="begin"/>
      </w:r>
      <w:r w:rsidR="000F64E1">
        <w:rPr>
          <w:lang w:val="en-GB"/>
        </w:rPr>
        <w:instrText xml:space="preserve"> ADDIN EN.CITE &lt;EndNote&gt;&lt;Cite&gt;&lt;Author&gt;Russell&lt;/Author&gt;&lt;Year&gt;1994&lt;/Year&gt;&lt;RecNum&gt;6882&lt;/RecNum&gt;&lt;DisplayText&gt;[92]&lt;/DisplayText&gt;&lt;record&gt;&lt;rec-number&gt;6882&lt;/rec-number&gt;&lt;foreign-keys&gt;&lt;key app="EN" db-id="tezsep50i2xrekerdsqpv0roar2sepdwt9tp" timestamp="1624366982" guid="9041ed49-0780-4625-9c13-2dfd5404746a"&gt;6882&lt;/key&gt;&lt;/foreign-keys&gt;&lt;ref-type name="Book Section"&gt;5&lt;/ref-type&gt;&lt;contributors&gt;&lt;authors&gt;&lt;author&gt;Russell, JD&lt;/author&gt;&lt;author&gt;Fraser, AR&lt;/author&gt;&lt;/authors&gt;&lt;/contributors&gt;&lt;titles&gt;&lt;title&gt;Infrared methods&lt;/title&gt;&lt;secondary-title&gt;Clay Mineralogy: Spectroscopic and chemical determinative methods&lt;/secondary-title&gt;&lt;/titles&gt;&lt;pages&gt;11-67&lt;/pages&gt;&lt;dates&gt;&lt;year&gt;1994&lt;/year&gt;&lt;/dates&gt;&lt;publisher&gt;Springer&lt;/publisher&gt;&lt;urls&gt;&lt;/urls&gt;&lt;/record&gt;&lt;/Cite&gt;&lt;/EndNote&gt;</w:instrText>
      </w:r>
      <w:r w:rsidR="00A66864">
        <w:rPr>
          <w:lang w:val="en-GB"/>
        </w:rPr>
        <w:fldChar w:fldCharType="separate"/>
      </w:r>
      <w:r w:rsidR="000F64E1">
        <w:rPr>
          <w:noProof/>
          <w:lang w:val="en-GB"/>
        </w:rPr>
        <w:t>[92]</w:t>
      </w:r>
      <w:r w:rsidR="00A66864">
        <w:rPr>
          <w:lang w:val="en-GB"/>
        </w:rPr>
        <w:fldChar w:fldCharType="end"/>
      </w:r>
      <w:r w:rsidR="00E14CA3">
        <w:rPr>
          <w:lang w:val="en-GB"/>
        </w:rPr>
        <w:t>.</w:t>
      </w:r>
    </w:p>
    <w:p w14:paraId="049A762E" w14:textId="34B46B2C" w:rsidR="00C65E8B" w:rsidRDefault="00C65E8B">
      <w:pPr>
        <w:rPr>
          <w:lang w:val="en-GB"/>
        </w:rPr>
      </w:pPr>
    </w:p>
    <w:p w14:paraId="1396FF2F" w14:textId="3D7B786C" w:rsidR="009143D8" w:rsidRPr="00EF4AF1" w:rsidRDefault="00D57949">
      <w:pPr>
        <w:rPr>
          <w:lang w:val="en-GB"/>
        </w:rPr>
      </w:pPr>
      <w:r w:rsidRPr="00EF4AF1">
        <w:rPr>
          <w:lang w:val="en-GB"/>
        </w:rPr>
        <w:t xml:space="preserve">In the OH- regions, </w:t>
      </w:r>
      <w:r w:rsidR="00606016">
        <w:rPr>
          <w:lang w:val="en-GB"/>
        </w:rPr>
        <w:t xml:space="preserve">the </w:t>
      </w:r>
      <w:r w:rsidRPr="00EF4AF1">
        <w:rPr>
          <w:lang w:val="en-GB"/>
        </w:rPr>
        <w:t>dickite spectrum shows three absorption bands at 3703, 3654, and 3622 cm</w:t>
      </w:r>
      <w:r w:rsidRPr="00016F8B">
        <w:rPr>
          <w:vertAlign w:val="superscript"/>
          <w:lang w:val="en-GB"/>
        </w:rPr>
        <w:t>-1</w:t>
      </w:r>
      <w:r w:rsidRPr="00EF4AF1">
        <w:rPr>
          <w:lang w:val="en-GB"/>
        </w:rPr>
        <w:t xml:space="preserve"> (</w:t>
      </w:r>
      <w:r w:rsidR="007862C0">
        <w:rPr>
          <w:lang w:val="en-GB"/>
        </w:rPr>
        <w:fldChar w:fldCharType="begin"/>
      </w:r>
      <w:r w:rsidR="007862C0">
        <w:rPr>
          <w:lang w:val="en-GB"/>
        </w:rPr>
        <w:instrText xml:space="preserve"> REF _Ref75266904 \h </w:instrText>
      </w:r>
      <w:r w:rsidR="007862C0">
        <w:rPr>
          <w:lang w:val="en-GB"/>
        </w:rPr>
      </w:r>
      <w:r w:rsidR="007862C0">
        <w:rPr>
          <w:lang w:val="en-GB"/>
        </w:rPr>
        <w:fldChar w:fldCharType="separate"/>
      </w:r>
      <w:r w:rsidR="00AF2592">
        <w:t xml:space="preserve">Figure </w:t>
      </w:r>
      <w:r w:rsidR="00AF2592">
        <w:rPr>
          <w:noProof/>
        </w:rPr>
        <w:t>6</w:t>
      </w:r>
      <w:r w:rsidR="007862C0">
        <w:rPr>
          <w:lang w:val="en-GB"/>
        </w:rPr>
        <w:fldChar w:fldCharType="end"/>
      </w:r>
      <w:r w:rsidR="00E96F8E">
        <w:rPr>
          <w:lang w:val="en-GB"/>
        </w:rPr>
        <w:t>c</w:t>
      </w:r>
      <w:r w:rsidRPr="00EF4AF1">
        <w:rPr>
          <w:lang w:val="en-GB"/>
        </w:rPr>
        <w:t>) (Balan et al., 2010). The 3623 cm</w:t>
      </w:r>
      <w:r w:rsidRPr="00016F8B">
        <w:rPr>
          <w:vertAlign w:val="superscript"/>
          <w:lang w:val="en-GB"/>
        </w:rPr>
        <w:t>-1</w:t>
      </w:r>
      <w:r w:rsidRPr="00EF4AF1">
        <w:rPr>
          <w:lang w:val="en-GB"/>
        </w:rPr>
        <w:t xml:space="preserve"> band is assigned to the inner OH, the 3710 cm</w:t>
      </w:r>
      <w:r w:rsidRPr="00016F8B">
        <w:rPr>
          <w:vertAlign w:val="superscript"/>
          <w:lang w:val="en-GB"/>
        </w:rPr>
        <w:t>−1</w:t>
      </w:r>
      <w:r w:rsidRPr="00EF4AF1">
        <w:rPr>
          <w:lang w:val="en-GB"/>
        </w:rPr>
        <w:t xml:space="preserve"> band to the inner-surface OH, and the 3656 cm</w:t>
      </w:r>
      <w:r w:rsidRPr="00016F8B">
        <w:rPr>
          <w:vertAlign w:val="superscript"/>
          <w:lang w:val="en-GB"/>
        </w:rPr>
        <w:t>-1</w:t>
      </w:r>
      <w:r w:rsidRPr="00EF4AF1">
        <w:rPr>
          <w:lang w:val="en-GB"/>
        </w:rPr>
        <w:t xml:space="preserve"> band to the remaining OH groups. Nacrite (</w:t>
      </w:r>
      <w:r w:rsidR="007862C0">
        <w:rPr>
          <w:lang w:val="en-GB"/>
        </w:rPr>
        <w:fldChar w:fldCharType="begin"/>
      </w:r>
      <w:r w:rsidR="007862C0">
        <w:rPr>
          <w:lang w:val="en-GB"/>
        </w:rPr>
        <w:instrText xml:space="preserve"> REF _Ref75266904 \h </w:instrText>
      </w:r>
      <w:r w:rsidR="007862C0">
        <w:rPr>
          <w:lang w:val="en-GB"/>
        </w:rPr>
      </w:r>
      <w:r w:rsidR="007862C0">
        <w:rPr>
          <w:lang w:val="en-GB"/>
        </w:rPr>
        <w:fldChar w:fldCharType="separate"/>
      </w:r>
      <w:r w:rsidR="00AF2592">
        <w:t xml:space="preserve">Figure </w:t>
      </w:r>
      <w:r w:rsidR="00AF2592">
        <w:rPr>
          <w:noProof/>
        </w:rPr>
        <w:t>6</w:t>
      </w:r>
      <w:r w:rsidR="007862C0">
        <w:rPr>
          <w:lang w:val="en-GB"/>
        </w:rPr>
        <w:fldChar w:fldCharType="end"/>
      </w:r>
      <w:r w:rsidR="00E96F8E">
        <w:rPr>
          <w:lang w:val="en-GB"/>
        </w:rPr>
        <w:t>d</w:t>
      </w:r>
      <w:r w:rsidRPr="00EF4AF1">
        <w:rPr>
          <w:lang w:val="en-GB"/>
        </w:rPr>
        <w:t>) shows similar OH- stretching bands to those of dickite in this region. Halloysite (</w:t>
      </w:r>
      <w:r w:rsidR="007862C0">
        <w:rPr>
          <w:lang w:val="en-GB"/>
        </w:rPr>
        <w:fldChar w:fldCharType="begin"/>
      </w:r>
      <w:r w:rsidR="007862C0">
        <w:rPr>
          <w:lang w:val="en-GB"/>
        </w:rPr>
        <w:instrText xml:space="preserve"> REF _Ref75266904 \h </w:instrText>
      </w:r>
      <w:r w:rsidR="007862C0">
        <w:rPr>
          <w:lang w:val="en-GB"/>
        </w:rPr>
      </w:r>
      <w:r w:rsidR="007862C0">
        <w:rPr>
          <w:lang w:val="en-GB"/>
        </w:rPr>
        <w:fldChar w:fldCharType="separate"/>
      </w:r>
      <w:r w:rsidR="00AF2592">
        <w:t xml:space="preserve">Figure </w:t>
      </w:r>
      <w:r w:rsidR="00AF2592">
        <w:rPr>
          <w:noProof/>
        </w:rPr>
        <w:t>6</w:t>
      </w:r>
      <w:r w:rsidR="007862C0">
        <w:rPr>
          <w:lang w:val="en-GB"/>
        </w:rPr>
        <w:fldChar w:fldCharType="end"/>
      </w:r>
      <w:r w:rsidR="00E96F8E">
        <w:rPr>
          <w:lang w:val="en-GB"/>
        </w:rPr>
        <w:t>e</w:t>
      </w:r>
      <w:r w:rsidRPr="00EF4AF1">
        <w:rPr>
          <w:lang w:val="en-GB"/>
        </w:rPr>
        <w:t>) shows two prominent bands at 3695 cm</w:t>
      </w:r>
      <w:r w:rsidRPr="00016F8B">
        <w:rPr>
          <w:vertAlign w:val="superscript"/>
          <w:lang w:val="en-GB"/>
        </w:rPr>
        <w:t>-1</w:t>
      </w:r>
      <w:r w:rsidRPr="00EF4AF1">
        <w:rPr>
          <w:lang w:val="en-GB"/>
        </w:rPr>
        <w:t xml:space="preserve"> and 3621 cm</w:t>
      </w:r>
      <w:r w:rsidRPr="00016F8B">
        <w:rPr>
          <w:vertAlign w:val="superscript"/>
          <w:lang w:val="en-GB"/>
        </w:rPr>
        <w:t>-1</w:t>
      </w:r>
      <w:r w:rsidRPr="00EF4AF1">
        <w:rPr>
          <w:lang w:val="en-GB"/>
        </w:rPr>
        <w:t xml:space="preserve"> in the OH stretching region, while two weak intermediate bands could be found in prismatic tubular halloysite </w:t>
      </w:r>
      <w:r w:rsidR="006B47F2">
        <w:rPr>
          <w:lang w:val="en-GB"/>
        </w:rPr>
        <w:fldChar w:fldCharType="begin"/>
      </w:r>
      <w:r w:rsidR="00A25CA1">
        <w:rPr>
          <w:lang w:val="en-GB"/>
        </w:rPr>
        <w:instrText xml:space="preserve"> ADDIN EN.CITE &lt;EndNote&gt;&lt;Cite&gt;&lt;Author&gt;Hillier&lt;/Author&gt;&lt;Year&gt;2016&lt;/Year&gt;&lt;RecNum&gt;6877&lt;/RecNum&gt;&lt;DisplayText&gt;[93]&lt;/DisplayText&gt;&lt;record&gt;&lt;rec-number&gt;6877&lt;/rec-number&gt;&lt;foreign-keys&gt;&lt;key app="EN" db-id="tezsep50i2xrekerdsqpv0roar2sepdwt9tp" timestamp="1624366852" guid="05fa9578-ab9d-4d9a-aba6-eebe54a0cf5b"&gt;6877&lt;/key&gt;&lt;/foreign-keys&gt;&lt;ref-type name="Journal Article"&gt;17&lt;/ref-type&gt;&lt;contributors&gt;&lt;authors&gt;&lt;author&gt;Hillier, Stephen&lt;/author&gt;&lt;author&gt;Brydson, Rik&lt;/author&gt;&lt;author&gt;Delbos, Evelyne&lt;/author&gt;&lt;author&gt;Fraser, Tony&lt;/author&gt;&lt;author&gt;Gray, Nia&lt;/author&gt;&lt;author&gt;Pendlowski, Helen&lt;/author&gt;&lt;author&gt;Phillips, Ian&lt;/author&gt;&lt;author&gt;Robertson, Jean&lt;/author&gt;&lt;author&gt;Wilson, Ian&lt;/author&gt;&lt;/authors&gt;&lt;/contributors&gt;&lt;titles&gt;&lt;title&gt;Correlations among the mineralogical and physical properties of halloysite nanotubes (HNTs)&lt;/title&gt;&lt;secondary-title&gt;Clay Minerals&lt;/secondary-title&gt;&lt;/titles&gt;&lt;periodical&gt;&lt;full-title&gt;Clay Minerals&lt;/full-title&gt;&lt;/periodical&gt;&lt;pages&gt;325-350&lt;/pages&gt;&lt;volume&gt;51&lt;/volume&gt;&lt;number&gt;3&lt;/number&gt;&lt;dates&gt;&lt;year&gt;2016&lt;/year&gt;&lt;/dates&gt;&lt;isbn&gt;1471-8030&lt;/isbn&gt;&lt;urls&gt;&lt;/urls&gt;&lt;/record&gt;&lt;/Cite&gt;&lt;/EndNote&gt;</w:instrText>
      </w:r>
      <w:r w:rsidR="006B47F2">
        <w:rPr>
          <w:lang w:val="en-GB"/>
        </w:rPr>
        <w:fldChar w:fldCharType="separate"/>
      </w:r>
      <w:r w:rsidR="00A25CA1">
        <w:rPr>
          <w:noProof/>
          <w:lang w:val="en-GB"/>
        </w:rPr>
        <w:t>[93]</w:t>
      </w:r>
      <w:r w:rsidR="006B47F2">
        <w:rPr>
          <w:lang w:val="en-GB"/>
        </w:rPr>
        <w:fldChar w:fldCharType="end"/>
      </w:r>
      <w:r w:rsidR="00A14EDE">
        <w:rPr>
          <w:lang w:val="en-GB"/>
        </w:rPr>
        <w:t>.</w:t>
      </w:r>
    </w:p>
    <w:p w14:paraId="1396FF30" w14:textId="77777777" w:rsidR="009143D8" w:rsidRPr="00EF4AF1" w:rsidRDefault="009143D8">
      <w:pPr>
        <w:rPr>
          <w:lang w:val="en-GB"/>
        </w:rPr>
      </w:pPr>
    </w:p>
    <w:p w14:paraId="1396FF31" w14:textId="5E77997F" w:rsidR="009143D8" w:rsidRPr="00EF4AF1" w:rsidRDefault="00D57949">
      <w:pPr>
        <w:rPr>
          <w:lang w:val="en-GB"/>
        </w:rPr>
      </w:pPr>
      <w:r w:rsidRPr="00EF4AF1">
        <w:rPr>
          <w:lang w:val="en-GB"/>
        </w:rPr>
        <w:t>In the 1400–400 cm</w:t>
      </w:r>
      <w:r w:rsidRPr="00016F8B">
        <w:rPr>
          <w:vertAlign w:val="superscript"/>
          <w:lang w:val="en-GB"/>
        </w:rPr>
        <w:t>-1</w:t>
      </w:r>
      <w:r w:rsidRPr="00EF4AF1">
        <w:rPr>
          <w:lang w:val="en-GB"/>
        </w:rPr>
        <w:t xml:space="preserve"> region (</w:t>
      </w:r>
      <w:r w:rsidR="00C22648">
        <w:rPr>
          <w:lang w:val="en-GB"/>
        </w:rPr>
        <w:fldChar w:fldCharType="begin"/>
      </w:r>
      <w:r w:rsidR="00C22648">
        <w:rPr>
          <w:lang w:val="en-GB"/>
        </w:rPr>
        <w:instrText xml:space="preserve"> REF _Ref75266904 \h </w:instrText>
      </w:r>
      <w:r w:rsidR="00C22648">
        <w:rPr>
          <w:lang w:val="en-GB"/>
        </w:rPr>
      </w:r>
      <w:r w:rsidR="00C22648">
        <w:rPr>
          <w:lang w:val="en-GB"/>
        </w:rPr>
        <w:fldChar w:fldCharType="separate"/>
      </w:r>
      <w:r w:rsidR="00AF2592">
        <w:t xml:space="preserve">Figure </w:t>
      </w:r>
      <w:r w:rsidR="00AF2592">
        <w:rPr>
          <w:noProof/>
        </w:rPr>
        <w:t>6</w:t>
      </w:r>
      <w:r w:rsidR="00C22648">
        <w:rPr>
          <w:lang w:val="en-GB"/>
        </w:rPr>
        <w:fldChar w:fldCharType="end"/>
      </w:r>
      <w:r w:rsidRPr="00EF4AF1">
        <w:rPr>
          <w:lang w:val="en-GB"/>
        </w:rPr>
        <w:t xml:space="preserve">), the spectra of 1:1 </w:t>
      </w:r>
      <w:r w:rsidR="00D37D4A">
        <w:rPr>
          <w:lang w:val="en-GB"/>
        </w:rPr>
        <w:t xml:space="preserve">kaolin-group </w:t>
      </w:r>
      <w:r w:rsidRPr="00EF4AF1">
        <w:rPr>
          <w:lang w:val="en-GB"/>
        </w:rPr>
        <w:t>clay mineral</w:t>
      </w:r>
      <w:r w:rsidR="00D37D4A">
        <w:rPr>
          <w:lang w:val="en-GB"/>
        </w:rPr>
        <w:t>s</w:t>
      </w:r>
      <w:r w:rsidRPr="00EF4AF1">
        <w:rPr>
          <w:lang w:val="en-GB"/>
        </w:rPr>
        <w:t xml:space="preserve"> are similar, showing a strong and sharp band in the 1120–1000 cm</w:t>
      </w:r>
      <w:r w:rsidRPr="00445F6F">
        <w:rPr>
          <w:vertAlign w:val="superscript"/>
          <w:lang w:val="en-GB"/>
        </w:rPr>
        <w:t>-1</w:t>
      </w:r>
      <w:r w:rsidRPr="00EF4AF1">
        <w:rPr>
          <w:lang w:val="en-GB"/>
        </w:rPr>
        <w:t xml:space="preserve"> region assigned to the Si-O stretching vibrations, two strong bands at 1037–1033 cm</w:t>
      </w:r>
      <w:r w:rsidRPr="00445F6F">
        <w:rPr>
          <w:vertAlign w:val="superscript"/>
          <w:lang w:val="en-GB"/>
        </w:rPr>
        <w:t>-1</w:t>
      </w:r>
      <w:r w:rsidRPr="00EF4AF1">
        <w:rPr>
          <w:lang w:val="en-GB"/>
        </w:rPr>
        <w:t xml:space="preserve"> and 1012–1002 cm</w:t>
      </w:r>
      <w:r w:rsidRPr="00016F8B">
        <w:rPr>
          <w:vertAlign w:val="superscript"/>
          <w:lang w:val="en-GB"/>
        </w:rPr>
        <w:t>-1</w:t>
      </w:r>
      <w:r w:rsidRPr="00EF4AF1">
        <w:rPr>
          <w:lang w:val="en-GB"/>
        </w:rPr>
        <w:t xml:space="preserve"> attributed to the Si-O-Si stretching vibrations, and around to 1100 cm</w:t>
      </w:r>
      <w:r w:rsidRPr="00445F6F">
        <w:rPr>
          <w:vertAlign w:val="superscript"/>
          <w:lang w:val="en-GB"/>
        </w:rPr>
        <w:t>-1</w:t>
      </w:r>
      <w:r w:rsidRPr="00EF4AF1">
        <w:rPr>
          <w:lang w:val="en-GB"/>
        </w:rPr>
        <w:t xml:space="preserve"> due to Si-O bond stretching. At 470</w:t>
      </w:r>
      <w:r w:rsidR="00445F6F">
        <w:rPr>
          <w:lang w:val="en-GB"/>
        </w:rPr>
        <w:t>-472</w:t>
      </w:r>
      <w:r w:rsidRPr="00EF4AF1">
        <w:rPr>
          <w:lang w:val="en-GB"/>
        </w:rPr>
        <w:t xml:space="preserve"> cm</w:t>
      </w:r>
      <w:r w:rsidRPr="00445F6F">
        <w:rPr>
          <w:vertAlign w:val="superscript"/>
          <w:lang w:val="en-GB"/>
        </w:rPr>
        <w:t>-1</w:t>
      </w:r>
      <w:r w:rsidRPr="00EF4AF1">
        <w:rPr>
          <w:lang w:val="en-GB"/>
        </w:rPr>
        <w:t>, the bending vibrations Si-O-Si groups are displayed. Related to alumina bonds, the bending</w:t>
      </w:r>
      <w:r w:rsidR="003A3BAA">
        <w:rPr>
          <w:lang w:val="en-GB"/>
        </w:rPr>
        <w:t xml:space="preserve"> vibrati</w:t>
      </w:r>
      <w:r w:rsidR="005F20EA">
        <w:rPr>
          <w:lang w:val="en-GB"/>
        </w:rPr>
        <w:t>o</w:t>
      </w:r>
      <w:r w:rsidR="003A3BAA">
        <w:rPr>
          <w:lang w:val="en-GB"/>
        </w:rPr>
        <w:t>n</w:t>
      </w:r>
      <w:r w:rsidRPr="00EF4AF1">
        <w:rPr>
          <w:lang w:val="en-GB"/>
        </w:rPr>
        <w:t xml:space="preserve"> of Al</w:t>
      </w:r>
      <w:r w:rsidRPr="00445F6F">
        <w:rPr>
          <w:vertAlign w:val="subscript"/>
          <w:lang w:val="en-GB"/>
        </w:rPr>
        <w:t>2</w:t>
      </w:r>
      <w:r w:rsidRPr="00EF4AF1">
        <w:rPr>
          <w:lang w:val="en-GB"/>
        </w:rPr>
        <w:t>OH bands appears near 915 and 935 cm</w:t>
      </w:r>
      <w:r w:rsidRPr="00445F6F">
        <w:rPr>
          <w:vertAlign w:val="superscript"/>
          <w:lang w:val="en-GB"/>
        </w:rPr>
        <w:t>-1</w:t>
      </w:r>
      <w:r w:rsidRPr="00EF4AF1">
        <w:rPr>
          <w:lang w:val="en-GB"/>
        </w:rPr>
        <w:t>, the bending vibrations of Si-O-Al</w:t>
      </w:r>
      <w:r w:rsidRPr="00445F6F">
        <w:rPr>
          <w:vertAlign w:val="superscript"/>
          <w:lang w:val="en-GB"/>
        </w:rPr>
        <w:t>VI</w:t>
      </w:r>
      <w:r w:rsidRPr="00EF4AF1">
        <w:rPr>
          <w:lang w:val="en-GB"/>
        </w:rPr>
        <w:t xml:space="preserve"> near 540 cm</w:t>
      </w:r>
      <w:r w:rsidRPr="00445F6F">
        <w:rPr>
          <w:vertAlign w:val="superscript"/>
          <w:lang w:val="en-GB"/>
        </w:rPr>
        <w:t>-1</w:t>
      </w:r>
      <w:r w:rsidRPr="00EF4AF1">
        <w:rPr>
          <w:lang w:val="en-GB"/>
        </w:rPr>
        <w:t xml:space="preserve"> </w:t>
      </w:r>
      <w:r w:rsidR="00C22648">
        <w:rPr>
          <w:lang w:val="en-GB"/>
        </w:rPr>
        <w:fldChar w:fldCharType="begin"/>
      </w:r>
      <w:r w:rsidR="00A25CA1">
        <w:rPr>
          <w:lang w:val="en-GB"/>
        </w:rPr>
        <w:instrText xml:space="preserve"> ADDIN EN.CITE &lt;EndNote&gt;&lt;Cite&gt;&lt;Author&gt;Farmer&lt;/Author&gt;&lt;Year&gt;1974&lt;/Year&gt;&lt;RecNum&gt;6875&lt;/RecNum&gt;&lt;DisplayText&gt;[94]&lt;/DisplayText&gt;&lt;record&gt;&lt;rec-number&gt;6875&lt;/rec-number&gt;&lt;foreign-keys&gt;&lt;key app="EN" db-id="tezsep50i2xrekerdsqpv0roar2sepdwt9tp" timestamp="1624366809" guid="a5041b2a-f9d8-4a3b-b742-f2a83ab8a739"&gt;6875&lt;/key&gt;&lt;/foreign-keys&gt;&lt;ref-type name="Book"&gt;6&lt;/ref-type&gt;&lt;contributors&gt;&lt;authors&gt;&lt;author&gt;Farmer, Victor Colin&lt;/author&gt;&lt;/authors&gt;&lt;/contributors&gt;&lt;titles&gt;&lt;title&gt;Infrared spectra of minerals&lt;/title&gt;&lt;/titles&gt;&lt;dates&gt;&lt;year&gt;1974&lt;/year&gt;&lt;/dates&gt;&lt;publisher&gt;Mineralogical society&lt;/publisher&gt;&lt;isbn&gt;0903056054&lt;/isbn&gt;&lt;urls&gt;&lt;/urls&gt;&lt;/record&gt;&lt;/Cite&gt;&lt;/EndNote&gt;</w:instrText>
      </w:r>
      <w:r w:rsidR="00C22648">
        <w:rPr>
          <w:lang w:val="en-GB"/>
        </w:rPr>
        <w:fldChar w:fldCharType="separate"/>
      </w:r>
      <w:r w:rsidR="00A25CA1">
        <w:rPr>
          <w:noProof/>
          <w:lang w:val="en-GB"/>
        </w:rPr>
        <w:t>[94]</w:t>
      </w:r>
      <w:r w:rsidR="00C22648">
        <w:rPr>
          <w:lang w:val="en-GB"/>
        </w:rPr>
        <w:fldChar w:fldCharType="end"/>
      </w:r>
      <w:r w:rsidRPr="00EF4AF1">
        <w:rPr>
          <w:lang w:val="en-GB"/>
        </w:rPr>
        <w:t>.</w:t>
      </w:r>
    </w:p>
    <w:p w14:paraId="1396FF32" w14:textId="77777777" w:rsidR="009143D8" w:rsidRPr="00EF4AF1" w:rsidRDefault="009143D8">
      <w:pPr>
        <w:rPr>
          <w:lang w:val="en-GB"/>
        </w:rPr>
      </w:pPr>
    </w:p>
    <w:p w14:paraId="1396FF33" w14:textId="3B2B1EF9" w:rsidR="009143D8" w:rsidRPr="00EF4AF1" w:rsidRDefault="00427712" w:rsidP="005015EB">
      <w:pPr>
        <w:jc w:val="center"/>
        <w:rPr>
          <w:lang w:val="en-GB"/>
        </w:rPr>
      </w:pPr>
      <w:r>
        <w:rPr>
          <w:noProof/>
          <w:lang w:val="en-GB" w:eastAsia="en-GB"/>
        </w:rPr>
        <w:lastRenderedPageBreak/>
        <w:drawing>
          <wp:inline distT="0" distB="0" distL="0" distR="0" wp14:anchorId="6A844922" wp14:editId="5628D033">
            <wp:extent cx="5210175" cy="45981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6 kaolinite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24288" cy="4610616"/>
                    </a:xfrm>
                    <a:prstGeom prst="rect">
                      <a:avLst/>
                    </a:prstGeom>
                  </pic:spPr>
                </pic:pic>
              </a:graphicData>
            </a:graphic>
          </wp:inline>
        </w:drawing>
      </w:r>
    </w:p>
    <w:p w14:paraId="69E94AA3" w14:textId="7E757A78" w:rsidR="0089000E" w:rsidRPr="00EF4AF1" w:rsidRDefault="005F3BFC" w:rsidP="005F3BFC">
      <w:pPr>
        <w:pStyle w:val="Caption"/>
        <w:rPr>
          <w:lang w:val="en-GB"/>
        </w:rPr>
      </w:pPr>
      <w:bookmarkStart w:id="17" w:name="_Ref75266904"/>
      <w:r>
        <w:t xml:space="preserve">Figure </w:t>
      </w:r>
      <w:r w:rsidR="002A1FF0">
        <w:rPr>
          <w:noProof/>
        </w:rPr>
        <w:fldChar w:fldCharType="begin"/>
      </w:r>
      <w:r w:rsidR="002A1FF0">
        <w:rPr>
          <w:noProof/>
        </w:rPr>
        <w:instrText xml:space="preserve"> SEQ Figure \* ARABIC </w:instrText>
      </w:r>
      <w:r w:rsidR="002A1FF0">
        <w:rPr>
          <w:noProof/>
        </w:rPr>
        <w:fldChar w:fldCharType="separate"/>
      </w:r>
      <w:r w:rsidR="00AF2592">
        <w:rPr>
          <w:noProof/>
        </w:rPr>
        <w:t>6</w:t>
      </w:r>
      <w:r w:rsidR="002A1FF0">
        <w:rPr>
          <w:noProof/>
        </w:rPr>
        <w:fldChar w:fldCharType="end"/>
      </w:r>
      <w:bookmarkEnd w:id="17"/>
      <w:r>
        <w:t>.</w:t>
      </w:r>
      <w:r w:rsidR="007862C0">
        <w:t xml:space="preserve"> </w:t>
      </w:r>
      <w:r w:rsidR="0089000E">
        <w:rPr>
          <w:lang w:val="en-GB"/>
        </w:rPr>
        <w:t>MIR spectra for</w:t>
      </w:r>
      <w:r w:rsidR="007862C0">
        <w:rPr>
          <w:lang w:val="en-GB"/>
        </w:rPr>
        <w:t xml:space="preserve"> </w:t>
      </w:r>
      <w:r w:rsidR="00926327">
        <w:rPr>
          <w:lang w:val="en-GB"/>
        </w:rPr>
        <w:t xml:space="preserve">1:1 </w:t>
      </w:r>
      <w:r w:rsidR="0089000E">
        <w:rPr>
          <w:lang w:val="en-GB"/>
        </w:rPr>
        <w:t>clay minerals</w:t>
      </w:r>
      <w:r w:rsidR="00E96F8E">
        <w:rPr>
          <w:lang w:val="en-GB"/>
        </w:rPr>
        <w:t>: a) well</w:t>
      </w:r>
      <w:r>
        <w:rPr>
          <w:lang w:val="en-GB"/>
        </w:rPr>
        <w:t>-</w:t>
      </w:r>
      <w:r w:rsidR="00E96F8E">
        <w:rPr>
          <w:lang w:val="en-GB"/>
        </w:rPr>
        <w:t>order</w:t>
      </w:r>
      <w:r>
        <w:rPr>
          <w:lang w:val="en-GB"/>
        </w:rPr>
        <w:t>ed</w:t>
      </w:r>
      <w:r w:rsidR="00E96F8E">
        <w:rPr>
          <w:lang w:val="en-GB"/>
        </w:rPr>
        <w:t xml:space="preserve"> kaolinite; b) disorder</w:t>
      </w:r>
      <w:r>
        <w:rPr>
          <w:lang w:val="en-GB"/>
        </w:rPr>
        <w:t>ed</w:t>
      </w:r>
      <w:r w:rsidR="00E96F8E">
        <w:rPr>
          <w:lang w:val="en-GB"/>
        </w:rPr>
        <w:t xml:space="preserve"> kaolinite; c) dickite; d) </w:t>
      </w:r>
      <w:r w:rsidR="00B76193">
        <w:rPr>
          <w:lang w:val="en-GB"/>
        </w:rPr>
        <w:t>nacrite, and</w:t>
      </w:r>
      <w:r w:rsidR="00E96F8E">
        <w:rPr>
          <w:lang w:val="en-GB"/>
        </w:rPr>
        <w:t xml:space="preserve"> e) halloysite</w:t>
      </w:r>
      <w:r w:rsidR="0089000E" w:rsidRPr="00EF4AF1">
        <w:rPr>
          <w:lang w:val="en-GB"/>
        </w:rPr>
        <w:t xml:space="preserve"> (</w:t>
      </w:r>
      <w:r>
        <w:rPr>
          <w:lang w:val="en-GB"/>
        </w:rPr>
        <w:t>a</w:t>
      </w:r>
      <w:r w:rsidR="0089000E" w:rsidRPr="00EF4AF1">
        <w:rPr>
          <w:lang w:val="en-GB"/>
        </w:rPr>
        <w:t>dapted from</w:t>
      </w:r>
      <w:r>
        <w:rPr>
          <w:lang w:val="en-GB"/>
        </w:rPr>
        <w:t xml:space="preserve"> </w:t>
      </w:r>
      <w:r>
        <w:rPr>
          <w:lang w:val="en-GB"/>
        </w:rPr>
        <w:fldChar w:fldCharType="begin"/>
      </w:r>
      <w:r w:rsidR="000F64E1">
        <w:rPr>
          <w:lang w:val="en-GB"/>
        </w:rPr>
        <w:instrText xml:space="preserve"> ADDIN EN.CITE &lt;EndNote&gt;&lt;Cite&gt;&lt;Author&gt;Madejová&lt;/Author&gt;&lt;Year&gt;2017&lt;/Year&gt;&lt;RecNum&gt;6869&lt;/RecNum&gt;&lt;DisplayText&gt;[86]&lt;/DisplayText&gt;&lt;record&gt;&lt;rec-number&gt;6869&lt;/rec-number&gt;&lt;foreign-keys&gt;&lt;key app="EN" db-id="tezsep50i2xrekerdsqpv0roar2sepdwt9tp" timestamp="1624366596" guid="8ceb2ac0-c601-46bc-b084-d31d2f7f71b7"&gt;6869&lt;/key&gt;&lt;/foreign-keys&gt;&lt;ref-type name="Book Section"&gt;5&lt;/ref-type&gt;&lt;contributors&gt;&lt;authors&gt;&lt;author&gt;Madejová, J&lt;/author&gt;&lt;author&gt;Gates, WP&lt;/author&gt;&lt;author&gt;Petit, S&lt;/author&gt;&lt;/authors&gt;&lt;/contributors&gt;&lt;titles&gt;&lt;title&gt;IR spectra of clay minerals&lt;/title&gt;&lt;secondary-title&gt;Developments in clay science&lt;/secondary-title&gt;&lt;/titles&gt;&lt;periodical&gt;&lt;full-title&gt;Developments in clay science&lt;/full-title&gt;&lt;/periodical&gt;&lt;pages&gt;107-149&lt;/pages&gt;&lt;volume&gt;8&lt;/volume&gt;&lt;dates&gt;&lt;year&gt;2017&lt;/year&gt;&lt;/dates&gt;&lt;publisher&gt;Elsevier&lt;/publisher&gt;&lt;isbn&gt;1572-4352&lt;/isbn&gt;&lt;urls&gt;&lt;/urls&gt;&lt;/record&gt;&lt;/Cite&gt;&lt;/EndNote&gt;</w:instrText>
      </w:r>
      <w:r>
        <w:rPr>
          <w:lang w:val="en-GB"/>
        </w:rPr>
        <w:fldChar w:fldCharType="separate"/>
      </w:r>
      <w:r w:rsidR="000F64E1">
        <w:rPr>
          <w:noProof/>
          <w:lang w:val="en-GB"/>
        </w:rPr>
        <w:t>[86]</w:t>
      </w:r>
      <w:r>
        <w:rPr>
          <w:lang w:val="en-GB"/>
        </w:rPr>
        <w:fldChar w:fldCharType="end"/>
      </w:r>
      <w:r w:rsidR="0089000E" w:rsidRPr="00EF4AF1">
        <w:rPr>
          <w:lang w:val="en-GB"/>
        </w:rPr>
        <w:t>)</w:t>
      </w:r>
      <w:r>
        <w:rPr>
          <w:lang w:val="en-GB"/>
        </w:rPr>
        <w:t>.</w:t>
      </w:r>
    </w:p>
    <w:p w14:paraId="1396FF3E" w14:textId="5557BDC7" w:rsidR="009143D8" w:rsidRDefault="009143D8">
      <w:pPr>
        <w:rPr>
          <w:lang w:val="en-GB"/>
        </w:rPr>
      </w:pPr>
    </w:p>
    <w:p w14:paraId="221870B5" w14:textId="77777777" w:rsidR="00427712" w:rsidRPr="00EF4AF1" w:rsidRDefault="00427712">
      <w:pPr>
        <w:rPr>
          <w:lang w:val="en-GB"/>
        </w:rPr>
      </w:pPr>
    </w:p>
    <w:p w14:paraId="1396FF3F" w14:textId="62EBB5F5" w:rsidR="009143D8" w:rsidRPr="00EF4AF1" w:rsidRDefault="00D57949">
      <w:pPr>
        <w:rPr>
          <w:b/>
          <w:lang w:val="en-GB"/>
        </w:rPr>
      </w:pPr>
      <w:r w:rsidRPr="00EF4AF1">
        <w:rPr>
          <w:b/>
          <w:lang w:val="en-GB"/>
        </w:rPr>
        <w:t>2:1 layer clay minerals</w:t>
      </w:r>
      <w:r w:rsidR="00BA3E2B">
        <w:rPr>
          <w:b/>
          <w:lang w:val="en-GB"/>
        </w:rPr>
        <w:t>: smectites, illite and muscovite</w:t>
      </w:r>
    </w:p>
    <w:p w14:paraId="1396FF40" w14:textId="26313A5E" w:rsidR="009143D8" w:rsidRPr="00EF4AF1" w:rsidRDefault="00D57949">
      <w:pPr>
        <w:rPr>
          <w:lang w:val="en-GB"/>
        </w:rPr>
      </w:pPr>
      <w:r w:rsidRPr="00EF4AF1">
        <w:rPr>
          <w:lang w:val="en-GB"/>
        </w:rPr>
        <w:t xml:space="preserve">The most </w:t>
      </w:r>
      <w:r w:rsidR="00B46C96">
        <w:rPr>
          <w:lang w:val="en-GB"/>
        </w:rPr>
        <w:t>common</w:t>
      </w:r>
      <w:r w:rsidRPr="00EF4AF1">
        <w:rPr>
          <w:lang w:val="en-GB"/>
        </w:rPr>
        <w:t xml:space="preserve"> 2:1 layer-type clay minerals include smectites, illites, and micas. Smectites and micas are usually classified as dioctahedral and trioctahedral. In the smectite, the negative charge on the layers is balanced by hydrated exchangeable cations in the interlayer space or surface</w:t>
      </w:r>
      <w:r w:rsidR="00BB7EAC">
        <w:rPr>
          <w:lang w:val="en-GB"/>
        </w:rPr>
        <w:t>. On the contrary</w:t>
      </w:r>
      <w:r w:rsidRPr="00EF4AF1">
        <w:rPr>
          <w:lang w:val="en-GB"/>
        </w:rPr>
        <w:t>, no hydrated cation occupies the interlayer spaces in the illites and micas.</w:t>
      </w:r>
    </w:p>
    <w:p w14:paraId="1396FF41" w14:textId="77777777" w:rsidR="009143D8" w:rsidRPr="00EF4AF1" w:rsidRDefault="009143D8">
      <w:pPr>
        <w:rPr>
          <w:lang w:val="en-GB"/>
        </w:rPr>
      </w:pPr>
    </w:p>
    <w:p w14:paraId="1396FF42" w14:textId="2A18BB01" w:rsidR="009143D8" w:rsidRPr="00EF4AF1" w:rsidRDefault="00D57949">
      <w:pPr>
        <w:rPr>
          <w:lang w:val="en-GB"/>
        </w:rPr>
      </w:pPr>
      <w:r w:rsidRPr="00EF4AF1">
        <w:rPr>
          <w:lang w:val="en-GB"/>
        </w:rPr>
        <w:t>For smectites (</w:t>
      </w:r>
      <w:r w:rsidR="007A1B8B">
        <w:rPr>
          <w:lang w:val="en-GB"/>
        </w:rPr>
        <w:fldChar w:fldCharType="begin"/>
      </w:r>
      <w:r w:rsidR="007A1B8B">
        <w:rPr>
          <w:lang w:val="en-GB"/>
        </w:rPr>
        <w:instrText xml:space="preserve"> REF _Ref75267409 \h </w:instrText>
      </w:r>
      <w:r w:rsidR="007A1B8B">
        <w:rPr>
          <w:lang w:val="en-GB"/>
        </w:rPr>
      </w:r>
      <w:r w:rsidR="007A1B8B">
        <w:rPr>
          <w:lang w:val="en-GB"/>
        </w:rPr>
        <w:fldChar w:fldCharType="separate"/>
      </w:r>
      <w:r w:rsidR="00AF2592">
        <w:t xml:space="preserve">Figure </w:t>
      </w:r>
      <w:r w:rsidR="00AF2592">
        <w:rPr>
          <w:noProof/>
        </w:rPr>
        <w:t>7</w:t>
      </w:r>
      <w:r w:rsidR="007A1B8B">
        <w:rPr>
          <w:lang w:val="en-GB"/>
        </w:rPr>
        <w:fldChar w:fldCharType="end"/>
      </w:r>
      <w:r w:rsidR="009B414A">
        <w:rPr>
          <w:lang w:val="en-GB"/>
        </w:rPr>
        <w:t>a to c</w:t>
      </w:r>
      <w:r w:rsidRPr="00EF4AF1">
        <w:rPr>
          <w:lang w:val="en-GB"/>
        </w:rPr>
        <w:t>), the OH- stretching region shows a broad band in the 3620–3650 cm</w:t>
      </w:r>
      <w:r w:rsidRPr="00016F8B">
        <w:rPr>
          <w:vertAlign w:val="superscript"/>
          <w:lang w:val="en-GB"/>
        </w:rPr>
        <w:t>-1</w:t>
      </w:r>
      <w:r w:rsidRPr="00EF4AF1">
        <w:rPr>
          <w:lang w:val="en-GB"/>
        </w:rPr>
        <w:t xml:space="preserve"> range assigned to the OH groups coordinated to different octahedral cations, mainly Al</w:t>
      </w:r>
      <w:r w:rsidRPr="00016F8B">
        <w:rPr>
          <w:vertAlign w:val="subscript"/>
          <w:lang w:val="en-GB"/>
        </w:rPr>
        <w:t>2</w:t>
      </w:r>
      <w:r w:rsidRPr="00EF4AF1">
        <w:rPr>
          <w:lang w:val="en-GB"/>
        </w:rPr>
        <w:t>OH, AlMgOH, and AlFe</w:t>
      </w:r>
      <w:r w:rsidRPr="00016F8B">
        <w:rPr>
          <w:vertAlign w:val="superscript"/>
          <w:lang w:val="en-GB"/>
        </w:rPr>
        <w:t>3+</w:t>
      </w:r>
      <w:r w:rsidRPr="00EF4AF1">
        <w:rPr>
          <w:lang w:val="en-GB"/>
        </w:rPr>
        <w:t xml:space="preserve">OH. </w:t>
      </w:r>
      <w:r w:rsidR="00655C52">
        <w:rPr>
          <w:lang w:val="en-GB"/>
        </w:rPr>
        <w:t>In s</w:t>
      </w:r>
      <w:r w:rsidRPr="00EF4AF1">
        <w:rPr>
          <w:lang w:val="en-GB"/>
        </w:rPr>
        <w:t>mectite</w:t>
      </w:r>
      <w:r w:rsidR="00655C52">
        <w:rPr>
          <w:lang w:val="en-GB"/>
        </w:rPr>
        <w:t>s</w:t>
      </w:r>
      <w:r w:rsidRPr="00EF4AF1">
        <w:rPr>
          <w:lang w:val="en-GB"/>
        </w:rPr>
        <w:t xml:space="preserve"> dominated by tetrahedral substitution (</w:t>
      </w:r>
      <w:r w:rsidR="0076393C">
        <w:rPr>
          <w:lang w:val="en-GB"/>
        </w:rPr>
        <w:t xml:space="preserve">e.g. Si by Al in </w:t>
      </w:r>
      <w:r w:rsidRPr="00EF4AF1">
        <w:rPr>
          <w:lang w:val="en-GB"/>
        </w:rPr>
        <w:t>beidellite), the OH</w:t>
      </w:r>
      <w:r w:rsidR="00413E67" w:rsidRPr="00016F8B">
        <w:rPr>
          <w:vertAlign w:val="superscript"/>
          <w:lang w:val="en-GB"/>
        </w:rPr>
        <w:t>-</w:t>
      </w:r>
      <w:r w:rsidRPr="00EF4AF1">
        <w:rPr>
          <w:lang w:val="en-GB"/>
        </w:rPr>
        <w:t xml:space="preserve"> bands appear at higher wavenumber</w:t>
      </w:r>
      <w:r w:rsidR="00D75AB6">
        <w:rPr>
          <w:lang w:val="en-GB"/>
        </w:rPr>
        <w:t>s</w:t>
      </w:r>
      <w:r w:rsidRPr="00EF4AF1">
        <w:rPr>
          <w:lang w:val="en-GB"/>
        </w:rPr>
        <w:t xml:space="preserve"> (3652 and 3623 cm</w:t>
      </w:r>
      <w:r w:rsidRPr="00016F8B">
        <w:rPr>
          <w:vertAlign w:val="superscript"/>
          <w:lang w:val="en-GB"/>
        </w:rPr>
        <w:t>-1</w:t>
      </w:r>
      <w:r w:rsidRPr="00EF4AF1">
        <w:rPr>
          <w:lang w:val="en-GB"/>
        </w:rPr>
        <w:t>) than those dominated by octahedral substitution (</w:t>
      </w:r>
      <w:r w:rsidR="0076393C">
        <w:rPr>
          <w:lang w:val="en-GB"/>
        </w:rPr>
        <w:t xml:space="preserve">e.g. Al by Mg </w:t>
      </w:r>
      <w:r w:rsidR="00D75AB6">
        <w:rPr>
          <w:lang w:val="en-GB"/>
        </w:rPr>
        <w:t xml:space="preserve">in </w:t>
      </w:r>
      <w:r w:rsidRPr="00EF4AF1">
        <w:rPr>
          <w:lang w:val="en-GB"/>
        </w:rPr>
        <w:t>montmorillonite) with a band at 3623 cm</w:t>
      </w:r>
      <w:r w:rsidRPr="00016F8B">
        <w:rPr>
          <w:vertAlign w:val="superscript"/>
          <w:lang w:val="en-GB"/>
        </w:rPr>
        <w:t>-1</w:t>
      </w:r>
      <w:r w:rsidRPr="00EF4AF1">
        <w:rPr>
          <w:lang w:val="en-GB"/>
        </w:rPr>
        <w:t>.</w:t>
      </w:r>
    </w:p>
    <w:p w14:paraId="1396FF43" w14:textId="77777777" w:rsidR="009143D8" w:rsidRPr="00EF4AF1" w:rsidRDefault="009143D8">
      <w:pPr>
        <w:rPr>
          <w:lang w:val="en-GB"/>
        </w:rPr>
      </w:pPr>
    </w:p>
    <w:p w14:paraId="1396FF44" w14:textId="5D7B5CA1" w:rsidR="009143D8" w:rsidRPr="00EF4AF1" w:rsidRDefault="00D57949">
      <w:pPr>
        <w:rPr>
          <w:lang w:val="en-GB"/>
        </w:rPr>
      </w:pPr>
      <w:r w:rsidRPr="00EF4AF1">
        <w:rPr>
          <w:lang w:val="en-GB"/>
        </w:rPr>
        <w:t>The OH bending region (950–800 cm</w:t>
      </w:r>
      <w:r w:rsidRPr="00016F8B">
        <w:rPr>
          <w:vertAlign w:val="superscript"/>
          <w:lang w:val="en-GB"/>
        </w:rPr>
        <w:t>-1</w:t>
      </w:r>
      <w:r w:rsidRPr="00EF4AF1">
        <w:rPr>
          <w:lang w:val="en-GB"/>
        </w:rPr>
        <w:t xml:space="preserve">) is more sensitive to the occupancy of the octahedral sheets: </w:t>
      </w:r>
      <w:r w:rsidR="00C424E6">
        <w:rPr>
          <w:lang w:val="en-GB"/>
        </w:rPr>
        <w:t xml:space="preserve">the bands </w:t>
      </w:r>
      <w:r w:rsidRPr="00EF4AF1">
        <w:rPr>
          <w:lang w:val="en-GB"/>
        </w:rPr>
        <w:t>at 924 cm</w:t>
      </w:r>
      <w:r w:rsidRPr="00016F8B">
        <w:rPr>
          <w:vertAlign w:val="superscript"/>
          <w:lang w:val="en-GB"/>
        </w:rPr>
        <w:t>-1</w:t>
      </w:r>
      <w:r w:rsidR="00D75AB6">
        <w:rPr>
          <w:lang w:val="en-GB"/>
        </w:rPr>
        <w:t xml:space="preserve"> </w:t>
      </w:r>
      <w:r w:rsidR="00730A6D">
        <w:rPr>
          <w:lang w:val="en-GB"/>
        </w:rPr>
        <w:t xml:space="preserve">assigned to </w:t>
      </w:r>
      <w:r w:rsidRPr="00EF4AF1">
        <w:rPr>
          <w:lang w:val="en-GB"/>
        </w:rPr>
        <w:t>(Al</w:t>
      </w:r>
      <w:r w:rsidRPr="00016F8B">
        <w:rPr>
          <w:vertAlign w:val="subscript"/>
          <w:lang w:val="en-GB"/>
        </w:rPr>
        <w:t>2</w:t>
      </w:r>
      <w:r w:rsidRPr="00EF4AF1">
        <w:rPr>
          <w:lang w:val="en-GB"/>
        </w:rPr>
        <w:t xml:space="preserve">OH) </w:t>
      </w:r>
      <w:r w:rsidR="00730A6D">
        <w:rPr>
          <w:lang w:val="en-GB"/>
        </w:rPr>
        <w:t>and</w:t>
      </w:r>
      <w:r w:rsidRPr="00EF4AF1">
        <w:rPr>
          <w:lang w:val="en-GB"/>
        </w:rPr>
        <w:t xml:space="preserve"> at 863 cm</w:t>
      </w:r>
      <w:r w:rsidRPr="00016F8B">
        <w:rPr>
          <w:vertAlign w:val="superscript"/>
          <w:lang w:val="en-GB"/>
        </w:rPr>
        <w:t>-1</w:t>
      </w:r>
      <w:r w:rsidR="00730A6D">
        <w:rPr>
          <w:vertAlign w:val="superscript"/>
          <w:lang w:val="en-GB"/>
        </w:rPr>
        <w:t xml:space="preserve"> </w:t>
      </w:r>
      <w:r w:rsidR="00730A6D">
        <w:rPr>
          <w:lang w:val="en-GB"/>
        </w:rPr>
        <w:t>assigned to</w:t>
      </w:r>
      <w:r w:rsidRPr="00EF4AF1">
        <w:rPr>
          <w:lang w:val="en-GB"/>
        </w:rPr>
        <w:t xml:space="preserve"> AlMgOH </w:t>
      </w:r>
      <w:r w:rsidR="00730A6D">
        <w:rPr>
          <w:lang w:val="en-GB"/>
        </w:rPr>
        <w:t>are show</w:t>
      </w:r>
      <w:r w:rsidR="00CA34AB">
        <w:rPr>
          <w:lang w:val="en-GB"/>
        </w:rPr>
        <w:t>n</w:t>
      </w:r>
      <w:r w:rsidR="00730A6D">
        <w:rPr>
          <w:lang w:val="en-GB"/>
        </w:rPr>
        <w:t xml:space="preserve"> </w:t>
      </w:r>
      <w:r w:rsidR="00730A6D" w:rsidRPr="00EF4AF1">
        <w:rPr>
          <w:lang w:val="en-GB"/>
        </w:rPr>
        <w:t>in the spectrum of beidellite (</w:t>
      </w:r>
      <w:r w:rsidR="00CA34AB">
        <w:rPr>
          <w:lang w:val="en-GB"/>
        </w:rPr>
        <w:fldChar w:fldCharType="begin"/>
      </w:r>
      <w:r w:rsidR="00CA34AB">
        <w:rPr>
          <w:lang w:val="en-GB"/>
        </w:rPr>
        <w:instrText xml:space="preserve"> REF _Ref75267409 \h </w:instrText>
      </w:r>
      <w:r w:rsidR="00CA34AB">
        <w:rPr>
          <w:lang w:val="en-GB"/>
        </w:rPr>
      </w:r>
      <w:r w:rsidR="00CA34AB">
        <w:rPr>
          <w:lang w:val="en-GB"/>
        </w:rPr>
        <w:fldChar w:fldCharType="separate"/>
      </w:r>
      <w:r w:rsidR="00AF2592">
        <w:t xml:space="preserve">Figure </w:t>
      </w:r>
      <w:r w:rsidR="00AF2592">
        <w:rPr>
          <w:noProof/>
        </w:rPr>
        <w:t>7</w:t>
      </w:r>
      <w:r w:rsidR="00CA34AB">
        <w:rPr>
          <w:lang w:val="en-GB"/>
        </w:rPr>
        <w:fldChar w:fldCharType="end"/>
      </w:r>
      <w:r w:rsidR="00CA34AB">
        <w:rPr>
          <w:lang w:val="en-GB"/>
        </w:rPr>
        <w:t>a</w:t>
      </w:r>
      <w:r w:rsidR="00730A6D" w:rsidRPr="00EF4AF1">
        <w:rPr>
          <w:lang w:val="en-GB"/>
        </w:rPr>
        <w:t>)</w:t>
      </w:r>
      <w:r w:rsidR="00730A6D">
        <w:rPr>
          <w:lang w:val="en-GB"/>
        </w:rPr>
        <w:t>. For</w:t>
      </w:r>
      <w:r w:rsidRPr="00EF4AF1">
        <w:rPr>
          <w:lang w:val="en-GB"/>
        </w:rPr>
        <w:t xml:space="preserve"> </w:t>
      </w:r>
      <w:r w:rsidR="00730A6D" w:rsidRPr="00EF4AF1">
        <w:rPr>
          <w:lang w:val="en-GB"/>
        </w:rPr>
        <w:t xml:space="preserve">montmorillonite </w:t>
      </w:r>
      <w:r w:rsidR="00730A6D">
        <w:rPr>
          <w:lang w:val="en-GB"/>
        </w:rPr>
        <w:t>(</w:t>
      </w:r>
      <w:r w:rsidR="003A4D24">
        <w:rPr>
          <w:lang w:val="en-GB"/>
        </w:rPr>
        <w:fldChar w:fldCharType="begin"/>
      </w:r>
      <w:r w:rsidR="003A4D24">
        <w:rPr>
          <w:lang w:val="en-GB"/>
        </w:rPr>
        <w:instrText xml:space="preserve"> REF _Ref75267409 \h </w:instrText>
      </w:r>
      <w:r w:rsidR="003A4D24">
        <w:rPr>
          <w:lang w:val="en-GB"/>
        </w:rPr>
      </w:r>
      <w:r w:rsidR="003A4D24">
        <w:rPr>
          <w:lang w:val="en-GB"/>
        </w:rPr>
        <w:fldChar w:fldCharType="separate"/>
      </w:r>
      <w:r w:rsidR="00AF2592">
        <w:t xml:space="preserve">Figure </w:t>
      </w:r>
      <w:r w:rsidR="00AF2592">
        <w:rPr>
          <w:noProof/>
        </w:rPr>
        <w:t>7</w:t>
      </w:r>
      <w:r w:rsidR="003A4D24">
        <w:rPr>
          <w:lang w:val="en-GB"/>
        </w:rPr>
        <w:fldChar w:fldCharType="end"/>
      </w:r>
      <w:r w:rsidR="003A4D24">
        <w:rPr>
          <w:lang w:val="en-GB"/>
        </w:rPr>
        <w:t>c</w:t>
      </w:r>
      <w:r w:rsidR="00730A6D">
        <w:rPr>
          <w:lang w:val="en-GB"/>
        </w:rPr>
        <w:t xml:space="preserve">), the band </w:t>
      </w:r>
      <w:r w:rsidRPr="00EF4AF1">
        <w:rPr>
          <w:lang w:val="en-GB"/>
        </w:rPr>
        <w:t>at 880 cm</w:t>
      </w:r>
      <w:r w:rsidRPr="00016F8B">
        <w:rPr>
          <w:vertAlign w:val="superscript"/>
          <w:lang w:val="en-GB"/>
        </w:rPr>
        <w:t>-1</w:t>
      </w:r>
      <w:r w:rsidRPr="00EF4AF1">
        <w:rPr>
          <w:lang w:val="en-GB"/>
        </w:rPr>
        <w:t xml:space="preserve"> </w:t>
      </w:r>
      <w:r w:rsidR="00730A6D" w:rsidRPr="00EF4AF1">
        <w:rPr>
          <w:lang w:val="en-GB"/>
        </w:rPr>
        <w:t xml:space="preserve">is assigned </w:t>
      </w:r>
      <w:r w:rsidR="00730A6D">
        <w:rPr>
          <w:lang w:val="en-GB"/>
        </w:rPr>
        <w:t xml:space="preserve">to </w:t>
      </w:r>
      <w:r w:rsidRPr="00EF4AF1">
        <w:rPr>
          <w:lang w:val="en-GB"/>
        </w:rPr>
        <w:t>AlFe</w:t>
      </w:r>
      <w:r w:rsidRPr="00016F8B">
        <w:rPr>
          <w:vertAlign w:val="superscript"/>
          <w:lang w:val="en-GB"/>
        </w:rPr>
        <w:t>3+</w:t>
      </w:r>
      <w:r w:rsidRPr="00EF4AF1">
        <w:rPr>
          <w:lang w:val="en-GB"/>
        </w:rPr>
        <w:t>OH . In the Si</w:t>
      </w:r>
      <w:r w:rsidR="00A24045">
        <w:rPr>
          <w:lang w:val="en-GB"/>
        </w:rPr>
        <w:t>-</w:t>
      </w:r>
      <w:r w:rsidRPr="00EF4AF1">
        <w:rPr>
          <w:lang w:val="en-GB"/>
        </w:rPr>
        <w:t xml:space="preserve">O stretching region, smectites show a broad band </w:t>
      </w:r>
      <w:r w:rsidR="00A24045" w:rsidRPr="00EF4AF1">
        <w:rPr>
          <w:lang w:val="en-GB"/>
        </w:rPr>
        <w:t>assign</w:t>
      </w:r>
      <w:r w:rsidR="00A24045">
        <w:rPr>
          <w:lang w:val="en-GB"/>
        </w:rPr>
        <w:t>ed</w:t>
      </w:r>
      <w:r w:rsidR="00A24045" w:rsidRPr="00EF4AF1">
        <w:rPr>
          <w:lang w:val="en-GB"/>
        </w:rPr>
        <w:t xml:space="preserve"> </w:t>
      </w:r>
      <w:r w:rsidRPr="00EF4AF1">
        <w:rPr>
          <w:lang w:val="en-GB"/>
        </w:rPr>
        <w:t>to Si-O-Si stretching vibrations (1070–970 cm</w:t>
      </w:r>
      <w:r w:rsidRPr="00016F8B">
        <w:rPr>
          <w:vertAlign w:val="superscript"/>
          <w:lang w:val="en-GB"/>
        </w:rPr>
        <w:t>-1</w:t>
      </w:r>
      <w:r w:rsidRPr="00EF4AF1">
        <w:rPr>
          <w:lang w:val="en-GB"/>
        </w:rPr>
        <w:t>) and perpendicular Si-O vibration near 1100 cm</w:t>
      </w:r>
      <w:r w:rsidRPr="00016F8B">
        <w:rPr>
          <w:vertAlign w:val="superscript"/>
          <w:lang w:val="en-GB"/>
        </w:rPr>
        <w:t>-1</w:t>
      </w:r>
      <w:r w:rsidRPr="00EF4AF1">
        <w:rPr>
          <w:lang w:val="en-GB"/>
        </w:rPr>
        <w:t xml:space="preserve"> </w:t>
      </w:r>
      <w:r w:rsidR="003A4D24">
        <w:rPr>
          <w:lang w:val="en-GB"/>
        </w:rPr>
        <w:fldChar w:fldCharType="begin"/>
      </w:r>
      <w:r w:rsidR="00A25CA1">
        <w:rPr>
          <w:lang w:val="en-GB"/>
        </w:rPr>
        <w:instrText xml:space="preserve"> ADDIN EN.CITE &lt;EndNote&gt;&lt;Cite&gt;&lt;Author&gt;Farmer&lt;/Author&gt;&lt;Year&gt;1974&lt;/Year&gt;&lt;RecNum&gt;6875&lt;/RecNum&gt;&lt;DisplayText&gt;[94]&lt;/DisplayText&gt;&lt;record&gt;&lt;rec-number&gt;6875&lt;/rec-number&gt;&lt;foreign-keys&gt;&lt;key app="EN" db-id="tezsep50i2xrekerdsqpv0roar2sepdwt9tp" timestamp="1624366809" guid="a5041b2a-f9d8-4a3b-b742-f2a83ab8a739"&gt;6875&lt;/key&gt;&lt;/foreign-keys&gt;&lt;ref-type name="Book"&gt;6&lt;/ref-type&gt;&lt;contributors&gt;&lt;authors&gt;&lt;author&gt;Farmer, Victor Colin&lt;/author&gt;&lt;/authors&gt;&lt;/contributors&gt;&lt;titles&gt;&lt;title&gt;Infrared spectra of minerals&lt;/title&gt;&lt;/titles&gt;&lt;dates&gt;&lt;year&gt;1974&lt;/year&gt;&lt;/dates&gt;&lt;publisher&gt;Mineralogical society&lt;/publisher&gt;&lt;isbn&gt;0903056054&lt;/isbn&gt;&lt;urls&gt;&lt;/urls&gt;&lt;/record&gt;&lt;/Cite&gt;&lt;/EndNote&gt;</w:instrText>
      </w:r>
      <w:r w:rsidR="003A4D24">
        <w:rPr>
          <w:lang w:val="en-GB"/>
        </w:rPr>
        <w:fldChar w:fldCharType="separate"/>
      </w:r>
      <w:r w:rsidR="00A25CA1">
        <w:rPr>
          <w:noProof/>
          <w:lang w:val="en-GB"/>
        </w:rPr>
        <w:t>[94]</w:t>
      </w:r>
      <w:r w:rsidR="003A4D24">
        <w:rPr>
          <w:lang w:val="en-GB"/>
        </w:rPr>
        <w:fldChar w:fldCharType="end"/>
      </w:r>
      <w:r w:rsidRPr="00EF4AF1">
        <w:rPr>
          <w:lang w:val="en-GB"/>
        </w:rPr>
        <w:t>.</w:t>
      </w:r>
    </w:p>
    <w:p w14:paraId="1396FF46" w14:textId="095DA9CB" w:rsidR="009143D8" w:rsidRPr="00EF4AF1" w:rsidRDefault="009143D8">
      <w:pPr>
        <w:rPr>
          <w:lang w:val="en-GB"/>
        </w:rPr>
      </w:pPr>
    </w:p>
    <w:p w14:paraId="1396FF47" w14:textId="423D2AF4" w:rsidR="009143D8" w:rsidRPr="00EF4AF1" w:rsidRDefault="008B2852" w:rsidP="005015EB">
      <w:pPr>
        <w:jc w:val="center"/>
        <w:rPr>
          <w:lang w:val="en-GB"/>
        </w:rPr>
      </w:pPr>
      <w:r>
        <w:rPr>
          <w:noProof/>
          <w:lang w:val="en-GB" w:eastAsia="en-GB"/>
        </w:rPr>
        <w:lastRenderedPageBreak/>
        <w:drawing>
          <wp:inline distT="0" distB="0" distL="0" distR="0" wp14:anchorId="40C9EEB3" wp14:editId="52C6749A">
            <wp:extent cx="5353050" cy="56239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60295" cy="5631538"/>
                    </a:xfrm>
                    <a:prstGeom prst="rect">
                      <a:avLst/>
                    </a:prstGeom>
                    <a:noFill/>
                    <a:ln>
                      <a:noFill/>
                    </a:ln>
                  </pic:spPr>
                </pic:pic>
              </a:graphicData>
            </a:graphic>
          </wp:inline>
        </w:drawing>
      </w:r>
    </w:p>
    <w:p w14:paraId="1396FF48" w14:textId="70567A21" w:rsidR="009143D8" w:rsidRPr="00EF4AF1" w:rsidRDefault="00C22648" w:rsidP="00C22648">
      <w:pPr>
        <w:pStyle w:val="Caption"/>
        <w:rPr>
          <w:lang w:val="en-GB"/>
        </w:rPr>
      </w:pPr>
      <w:bookmarkStart w:id="18" w:name="_Ref75267409"/>
      <w:r>
        <w:t xml:space="preserve">Figure </w:t>
      </w:r>
      <w:r w:rsidR="002A1FF0">
        <w:rPr>
          <w:noProof/>
        </w:rPr>
        <w:fldChar w:fldCharType="begin"/>
      </w:r>
      <w:r w:rsidR="002A1FF0">
        <w:rPr>
          <w:noProof/>
        </w:rPr>
        <w:instrText xml:space="preserve"> SEQ Figure \* ARABIC </w:instrText>
      </w:r>
      <w:r w:rsidR="002A1FF0">
        <w:rPr>
          <w:noProof/>
        </w:rPr>
        <w:fldChar w:fldCharType="separate"/>
      </w:r>
      <w:r w:rsidR="00AF2592">
        <w:rPr>
          <w:noProof/>
        </w:rPr>
        <w:t>7</w:t>
      </w:r>
      <w:r w:rsidR="002A1FF0">
        <w:rPr>
          <w:noProof/>
        </w:rPr>
        <w:fldChar w:fldCharType="end"/>
      </w:r>
      <w:bookmarkEnd w:id="18"/>
      <w:r w:rsidR="00D57949" w:rsidRPr="00EF4AF1">
        <w:rPr>
          <w:lang w:val="en-GB"/>
        </w:rPr>
        <w:t>.</w:t>
      </w:r>
      <w:r>
        <w:rPr>
          <w:lang w:val="en-GB"/>
        </w:rPr>
        <w:t xml:space="preserve"> </w:t>
      </w:r>
      <w:r w:rsidR="00413E67">
        <w:rPr>
          <w:lang w:val="en-GB"/>
        </w:rPr>
        <w:t>MIR spectra for layer minerals</w:t>
      </w:r>
      <w:r w:rsidR="001D2DA2">
        <w:rPr>
          <w:lang w:val="en-GB"/>
        </w:rPr>
        <w:t xml:space="preserve">: a) </w:t>
      </w:r>
      <w:r w:rsidR="006D190F">
        <w:rPr>
          <w:lang w:val="en-GB"/>
        </w:rPr>
        <w:t>b</w:t>
      </w:r>
      <w:r w:rsidR="009B414A">
        <w:rPr>
          <w:lang w:val="en-GB"/>
        </w:rPr>
        <w:t>e</w:t>
      </w:r>
      <w:r w:rsidR="00A857E4">
        <w:rPr>
          <w:lang w:val="en-GB"/>
        </w:rPr>
        <w:t>i</w:t>
      </w:r>
      <w:r w:rsidR="009B414A">
        <w:rPr>
          <w:lang w:val="en-GB"/>
        </w:rPr>
        <w:t>d</w:t>
      </w:r>
      <w:r w:rsidR="00A857E4">
        <w:rPr>
          <w:lang w:val="en-GB"/>
        </w:rPr>
        <w:t>ell</w:t>
      </w:r>
      <w:r w:rsidR="009B414A">
        <w:rPr>
          <w:lang w:val="en-GB"/>
        </w:rPr>
        <w:t xml:space="preserve">ite, b) Fe-smectite; c) </w:t>
      </w:r>
      <w:r w:rsidR="006D190F">
        <w:rPr>
          <w:lang w:val="en-GB"/>
        </w:rPr>
        <w:t>m</w:t>
      </w:r>
      <w:r w:rsidR="009B414A">
        <w:rPr>
          <w:lang w:val="en-GB"/>
        </w:rPr>
        <w:t>on</w:t>
      </w:r>
      <w:r w:rsidR="006D190F">
        <w:rPr>
          <w:lang w:val="en-GB"/>
        </w:rPr>
        <w:t>t</w:t>
      </w:r>
      <w:r w:rsidR="009B414A">
        <w:rPr>
          <w:lang w:val="en-GB"/>
        </w:rPr>
        <w:t>morillionite; d) illite</w:t>
      </w:r>
      <w:r w:rsidR="00D57949" w:rsidRPr="00EF4AF1">
        <w:rPr>
          <w:lang w:val="en-GB"/>
        </w:rPr>
        <w:t xml:space="preserve"> </w:t>
      </w:r>
      <w:r w:rsidR="009B414A">
        <w:rPr>
          <w:lang w:val="en-GB"/>
        </w:rPr>
        <w:t xml:space="preserve">and e) muscovite </w:t>
      </w:r>
      <w:r w:rsidR="00D57949" w:rsidRPr="00EF4AF1">
        <w:rPr>
          <w:lang w:val="en-GB"/>
        </w:rPr>
        <w:t>(</w:t>
      </w:r>
      <w:r w:rsidR="006D190F">
        <w:rPr>
          <w:lang w:val="en-GB"/>
        </w:rPr>
        <w:t>s</w:t>
      </w:r>
      <w:r w:rsidR="00413E67">
        <w:rPr>
          <w:lang w:val="en-GB"/>
        </w:rPr>
        <w:t xml:space="preserve">elected and </w:t>
      </w:r>
      <w:r w:rsidR="00D57949" w:rsidRPr="00EF4AF1">
        <w:rPr>
          <w:lang w:val="en-GB"/>
        </w:rPr>
        <w:t>adapted from</w:t>
      </w:r>
      <w:r>
        <w:rPr>
          <w:lang w:val="en-GB"/>
        </w:rPr>
        <w:t xml:space="preserve"> </w:t>
      </w:r>
      <w:r w:rsidR="006D190F">
        <w:rPr>
          <w:lang w:val="en-GB"/>
        </w:rPr>
        <w:fldChar w:fldCharType="begin"/>
      </w:r>
      <w:r w:rsidR="000F64E1">
        <w:rPr>
          <w:lang w:val="en-GB"/>
        </w:rPr>
        <w:instrText xml:space="preserve"> ADDIN EN.CITE &lt;EndNote&gt;&lt;Cite&gt;&lt;Author&gt;Madejová&lt;/Author&gt;&lt;Year&gt;2017&lt;/Year&gt;&lt;RecNum&gt;6869&lt;/RecNum&gt;&lt;DisplayText&gt;[86]&lt;/DisplayText&gt;&lt;record&gt;&lt;rec-number&gt;6869&lt;/rec-number&gt;&lt;foreign-keys&gt;&lt;key app="EN" db-id="tezsep50i2xrekerdsqpv0roar2sepdwt9tp" timestamp="1624366596" guid="8ceb2ac0-c601-46bc-b084-d31d2f7f71b7"&gt;6869&lt;/key&gt;&lt;/foreign-keys&gt;&lt;ref-type name="Book Section"&gt;5&lt;/ref-type&gt;&lt;contributors&gt;&lt;authors&gt;&lt;author&gt;Madejová, J&lt;/author&gt;&lt;author&gt;Gates, WP&lt;/author&gt;&lt;author&gt;Petit, S&lt;/author&gt;&lt;/authors&gt;&lt;/contributors&gt;&lt;titles&gt;&lt;title&gt;IR spectra of clay minerals&lt;/title&gt;&lt;secondary-title&gt;Developments in clay science&lt;/secondary-title&gt;&lt;/titles&gt;&lt;periodical&gt;&lt;full-title&gt;Developments in clay science&lt;/full-title&gt;&lt;/periodical&gt;&lt;pages&gt;107-149&lt;/pages&gt;&lt;volume&gt;8&lt;/volume&gt;&lt;dates&gt;&lt;year&gt;2017&lt;/year&gt;&lt;/dates&gt;&lt;publisher&gt;Elsevier&lt;/publisher&gt;&lt;isbn&gt;1572-4352&lt;/isbn&gt;&lt;urls&gt;&lt;/urls&gt;&lt;/record&gt;&lt;/Cite&gt;&lt;/EndNote&gt;</w:instrText>
      </w:r>
      <w:r w:rsidR="006D190F">
        <w:rPr>
          <w:lang w:val="en-GB"/>
        </w:rPr>
        <w:fldChar w:fldCharType="separate"/>
      </w:r>
      <w:r w:rsidR="000F64E1">
        <w:rPr>
          <w:noProof/>
          <w:lang w:val="en-GB"/>
        </w:rPr>
        <w:t>[86]</w:t>
      </w:r>
      <w:r w:rsidR="006D190F">
        <w:rPr>
          <w:lang w:val="en-GB"/>
        </w:rPr>
        <w:fldChar w:fldCharType="end"/>
      </w:r>
      <w:r w:rsidR="00D57949" w:rsidRPr="00EF4AF1">
        <w:rPr>
          <w:lang w:val="en-GB"/>
        </w:rPr>
        <w:t>)</w:t>
      </w:r>
      <w:r w:rsidR="006D190F">
        <w:rPr>
          <w:lang w:val="en-GB"/>
        </w:rPr>
        <w:t>.</w:t>
      </w:r>
    </w:p>
    <w:p w14:paraId="1396FF49" w14:textId="77777777" w:rsidR="009143D8" w:rsidRPr="00EF4AF1" w:rsidRDefault="009143D8">
      <w:pPr>
        <w:rPr>
          <w:lang w:val="en-GB"/>
        </w:rPr>
      </w:pPr>
    </w:p>
    <w:p w14:paraId="1396FF4C" w14:textId="041F4986" w:rsidR="009143D8" w:rsidRPr="00EF4AF1" w:rsidRDefault="003A4D24">
      <w:pPr>
        <w:rPr>
          <w:lang w:val="en-GB"/>
        </w:rPr>
      </w:pPr>
      <w:r>
        <w:rPr>
          <w:lang w:val="en-GB"/>
        </w:rPr>
        <w:fldChar w:fldCharType="begin"/>
      </w:r>
      <w:r>
        <w:rPr>
          <w:lang w:val="en-GB"/>
        </w:rPr>
        <w:instrText xml:space="preserve"> REF _Ref75267409 \h </w:instrText>
      </w:r>
      <w:r>
        <w:rPr>
          <w:lang w:val="en-GB"/>
        </w:rPr>
      </w:r>
      <w:r>
        <w:rPr>
          <w:lang w:val="en-GB"/>
        </w:rPr>
        <w:fldChar w:fldCharType="separate"/>
      </w:r>
      <w:r w:rsidR="00AF2592">
        <w:t xml:space="preserve">Figure </w:t>
      </w:r>
      <w:r w:rsidR="00AF2592">
        <w:rPr>
          <w:noProof/>
        </w:rPr>
        <w:t>7</w:t>
      </w:r>
      <w:r>
        <w:rPr>
          <w:lang w:val="en-GB"/>
        </w:rPr>
        <w:fldChar w:fldCharType="end"/>
      </w:r>
      <w:r w:rsidR="009B414A">
        <w:rPr>
          <w:lang w:val="en-GB"/>
        </w:rPr>
        <w:t>d</w:t>
      </w:r>
      <w:r w:rsidR="00E5208F" w:rsidRPr="00EF4AF1">
        <w:rPr>
          <w:lang w:val="en-GB"/>
        </w:rPr>
        <w:t xml:space="preserve"> </w:t>
      </w:r>
      <w:r>
        <w:rPr>
          <w:lang w:val="en-GB"/>
        </w:rPr>
        <w:t>presents</w:t>
      </w:r>
      <w:r w:rsidR="00D57949" w:rsidRPr="00EF4AF1">
        <w:rPr>
          <w:lang w:val="en-GB"/>
        </w:rPr>
        <w:t xml:space="preserve"> </w:t>
      </w:r>
      <w:r>
        <w:rPr>
          <w:lang w:val="en-GB"/>
        </w:rPr>
        <w:t>an</w:t>
      </w:r>
      <w:r w:rsidR="00D57949" w:rsidRPr="00EF4AF1">
        <w:rPr>
          <w:lang w:val="en-GB"/>
        </w:rPr>
        <w:t xml:space="preserve"> IR spectrum of illite. In the OH stretching region, a single band </w:t>
      </w:r>
      <w:r>
        <w:rPr>
          <w:lang w:val="en-GB"/>
        </w:rPr>
        <w:t xml:space="preserve">is apparent </w:t>
      </w:r>
      <w:r w:rsidR="00D57949" w:rsidRPr="00EF4AF1">
        <w:rPr>
          <w:lang w:val="en-GB"/>
        </w:rPr>
        <w:t>at 3623 cm</w:t>
      </w:r>
      <w:r w:rsidR="00D57949" w:rsidRPr="00445F6F">
        <w:rPr>
          <w:vertAlign w:val="superscript"/>
          <w:lang w:val="en-GB"/>
        </w:rPr>
        <w:t>-1</w:t>
      </w:r>
      <w:r w:rsidR="00D57949" w:rsidRPr="00EF4AF1">
        <w:rPr>
          <w:lang w:val="en-GB"/>
        </w:rPr>
        <w:t>. In the 1400–400 cm</w:t>
      </w:r>
      <w:r w:rsidR="00D57949" w:rsidRPr="00445F6F">
        <w:rPr>
          <w:vertAlign w:val="superscript"/>
          <w:lang w:val="en-GB"/>
        </w:rPr>
        <w:t>-1</w:t>
      </w:r>
      <w:r w:rsidR="00D57949" w:rsidRPr="00EF4AF1">
        <w:rPr>
          <w:lang w:val="en-GB"/>
        </w:rPr>
        <w:t xml:space="preserve"> region, the band</w:t>
      </w:r>
      <w:r>
        <w:rPr>
          <w:lang w:val="en-GB"/>
        </w:rPr>
        <w:t>s</w:t>
      </w:r>
      <w:r w:rsidR="00D57949" w:rsidRPr="00EF4AF1">
        <w:rPr>
          <w:lang w:val="en-GB"/>
        </w:rPr>
        <w:t xml:space="preserve"> a</w:t>
      </w:r>
      <w:r>
        <w:rPr>
          <w:lang w:val="en-GB"/>
        </w:rPr>
        <w:t>round</w:t>
      </w:r>
      <w:r w:rsidR="00D57949" w:rsidRPr="00EF4AF1">
        <w:rPr>
          <w:lang w:val="en-GB"/>
        </w:rPr>
        <w:t xml:space="preserve"> </w:t>
      </w:r>
      <w:r w:rsidR="00E5208F" w:rsidRPr="00EF4AF1">
        <w:rPr>
          <w:lang w:val="en-GB"/>
        </w:rPr>
        <w:t>10</w:t>
      </w:r>
      <w:r w:rsidR="00E5208F">
        <w:rPr>
          <w:lang w:val="en-GB"/>
        </w:rPr>
        <w:t>43</w:t>
      </w:r>
      <w:r w:rsidR="00E5208F" w:rsidRPr="00EF4AF1">
        <w:rPr>
          <w:lang w:val="en-GB"/>
        </w:rPr>
        <w:t xml:space="preserve"> </w:t>
      </w:r>
      <w:r w:rsidR="00D57949" w:rsidRPr="00EF4AF1">
        <w:rPr>
          <w:lang w:val="en-GB"/>
        </w:rPr>
        <w:t>cm</w:t>
      </w:r>
      <w:r w:rsidR="00D57949" w:rsidRPr="00445F6F">
        <w:rPr>
          <w:vertAlign w:val="superscript"/>
          <w:lang w:val="en-GB"/>
        </w:rPr>
        <w:t>-1</w:t>
      </w:r>
      <w:r w:rsidR="00D57949" w:rsidRPr="00EF4AF1">
        <w:rPr>
          <w:lang w:val="en-GB"/>
        </w:rPr>
        <w:t xml:space="preserve"> are assigned to Si-O stretching vibrations. The (Al</w:t>
      </w:r>
      <w:r w:rsidR="00D57949" w:rsidRPr="00445F6F">
        <w:rPr>
          <w:vertAlign w:val="subscript"/>
          <w:lang w:val="en-GB"/>
        </w:rPr>
        <w:t>2</w:t>
      </w:r>
      <w:r w:rsidR="00D57949" w:rsidRPr="00EF4AF1">
        <w:rPr>
          <w:lang w:val="en-GB"/>
        </w:rPr>
        <w:t>OH) band at 916 cm</w:t>
      </w:r>
      <w:r w:rsidR="00D57949" w:rsidRPr="00445F6F">
        <w:rPr>
          <w:vertAlign w:val="superscript"/>
          <w:lang w:val="en-GB"/>
        </w:rPr>
        <w:t>-1</w:t>
      </w:r>
      <w:r w:rsidR="00D57949" w:rsidRPr="00EF4AF1">
        <w:rPr>
          <w:lang w:val="en-GB"/>
        </w:rPr>
        <w:t xml:space="preserve"> is similar to those found for montmorillonites. A weak band at 831 cm</w:t>
      </w:r>
      <w:r w:rsidR="00D57949" w:rsidRPr="00445F6F">
        <w:rPr>
          <w:vertAlign w:val="superscript"/>
          <w:lang w:val="en-GB"/>
        </w:rPr>
        <w:t>-1</w:t>
      </w:r>
      <w:r w:rsidR="00D57949" w:rsidRPr="00EF4AF1">
        <w:rPr>
          <w:lang w:val="en-GB"/>
        </w:rPr>
        <w:t xml:space="preserve"> of illites is assigned to octahedral AlMgOH bending vibration or Al</w:t>
      </w:r>
      <w:r w:rsidR="00D57949" w:rsidRPr="00A857E4">
        <w:rPr>
          <w:vertAlign w:val="superscript"/>
          <w:lang w:val="en-GB"/>
        </w:rPr>
        <w:t>IV</w:t>
      </w:r>
      <w:r w:rsidR="00D57949" w:rsidRPr="00EF4AF1">
        <w:rPr>
          <w:lang w:val="en-GB"/>
        </w:rPr>
        <w:t>-O vibration out of plane, and the 756 cm</w:t>
      </w:r>
      <w:r w:rsidR="00D57949" w:rsidRPr="00445F6F">
        <w:rPr>
          <w:vertAlign w:val="superscript"/>
          <w:lang w:val="en-GB"/>
        </w:rPr>
        <w:t>-1</w:t>
      </w:r>
      <w:r w:rsidR="00D57949" w:rsidRPr="00EF4AF1">
        <w:rPr>
          <w:lang w:val="en-GB"/>
        </w:rPr>
        <w:t xml:space="preserve"> band to Al-O-Si vibration </w:t>
      </w:r>
      <w:r>
        <w:rPr>
          <w:lang w:val="en-GB"/>
        </w:rPr>
        <w:fldChar w:fldCharType="begin"/>
      </w:r>
      <w:r w:rsidR="00A25CA1">
        <w:rPr>
          <w:lang w:val="en-GB"/>
        </w:rPr>
        <w:instrText xml:space="preserve"> ADDIN EN.CITE &lt;EndNote&gt;&lt;Cite&gt;&lt;Author&gt;Farmer&lt;/Author&gt;&lt;Year&gt;1974&lt;/Year&gt;&lt;RecNum&gt;6875&lt;/RecNum&gt;&lt;DisplayText&gt;[94]&lt;/DisplayText&gt;&lt;record&gt;&lt;rec-number&gt;6875&lt;/rec-number&gt;&lt;foreign-keys&gt;&lt;key app="EN" db-id="tezsep50i2xrekerdsqpv0roar2sepdwt9tp" timestamp="1624366809" guid="a5041b2a-f9d8-4a3b-b742-f2a83ab8a739"&gt;6875&lt;/key&gt;&lt;/foreign-keys&gt;&lt;ref-type name="Book"&gt;6&lt;/ref-type&gt;&lt;contributors&gt;&lt;authors&gt;&lt;author&gt;Farmer, Victor Colin&lt;/author&gt;&lt;/authors&gt;&lt;/contributors&gt;&lt;titles&gt;&lt;title&gt;Infrared spectra of minerals&lt;/title&gt;&lt;/titles&gt;&lt;dates&gt;&lt;year&gt;1974&lt;/year&gt;&lt;/dates&gt;&lt;publisher&gt;Mineralogical society&lt;/publisher&gt;&lt;isbn&gt;0903056054&lt;/isbn&gt;&lt;urls&gt;&lt;/urls&gt;&lt;/record&gt;&lt;/Cite&gt;&lt;/EndNote&gt;</w:instrText>
      </w:r>
      <w:r>
        <w:rPr>
          <w:lang w:val="en-GB"/>
        </w:rPr>
        <w:fldChar w:fldCharType="separate"/>
      </w:r>
      <w:r w:rsidR="00A25CA1">
        <w:rPr>
          <w:noProof/>
          <w:lang w:val="en-GB"/>
        </w:rPr>
        <w:t>[94]</w:t>
      </w:r>
      <w:r>
        <w:rPr>
          <w:lang w:val="en-GB"/>
        </w:rPr>
        <w:fldChar w:fldCharType="end"/>
      </w:r>
      <w:r w:rsidR="00D57949" w:rsidRPr="00EF4AF1">
        <w:rPr>
          <w:lang w:val="en-GB"/>
        </w:rPr>
        <w:t xml:space="preserve">. </w:t>
      </w:r>
      <w:r>
        <w:rPr>
          <w:lang w:val="en-GB"/>
        </w:rPr>
        <w:t>The</w:t>
      </w:r>
      <w:r w:rsidR="00D57949" w:rsidRPr="00EF4AF1">
        <w:rPr>
          <w:lang w:val="en-GB"/>
        </w:rPr>
        <w:t xml:space="preserve"> </w:t>
      </w:r>
      <w:r w:rsidR="00E5208F" w:rsidRPr="00EF4AF1">
        <w:rPr>
          <w:lang w:val="en-GB"/>
        </w:rPr>
        <w:t>80</w:t>
      </w:r>
      <w:r w:rsidR="00E5208F">
        <w:rPr>
          <w:lang w:val="en-GB"/>
        </w:rPr>
        <w:t>1</w:t>
      </w:r>
      <w:r w:rsidR="00BD66DC">
        <w:rPr>
          <w:lang w:val="en-GB"/>
        </w:rPr>
        <w:t xml:space="preserve"> and</w:t>
      </w:r>
      <w:r w:rsidR="00D57949" w:rsidRPr="00EF4AF1">
        <w:rPr>
          <w:lang w:val="en-GB"/>
        </w:rPr>
        <w:t xml:space="preserve"> 780 cm</w:t>
      </w:r>
      <w:r w:rsidR="00D57949" w:rsidRPr="00445F6F">
        <w:rPr>
          <w:vertAlign w:val="superscript"/>
          <w:lang w:val="en-GB"/>
        </w:rPr>
        <w:t>-1</w:t>
      </w:r>
      <w:r w:rsidR="00D57949" w:rsidRPr="00EF4AF1">
        <w:rPr>
          <w:lang w:val="en-GB"/>
        </w:rPr>
        <w:t xml:space="preserve"> doublet </w:t>
      </w:r>
      <w:r w:rsidR="00784FB4">
        <w:rPr>
          <w:lang w:val="en-GB"/>
        </w:rPr>
        <w:t>is characteristic for</w:t>
      </w:r>
      <w:r w:rsidR="00784FB4" w:rsidRPr="00EF4AF1">
        <w:rPr>
          <w:lang w:val="en-GB"/>
        </w:rPr>
        <w:t xml:space="preserve"> </w:t>
      </w:r>
      <w:r w:rsidR="00D57949" w:rsidRPr="00EF4AF1">
        <w:rPr>
          <w:lang w:val="en-GB"/>
        </w:rPr>
        <w:t xml:space="preserve">quartz </w:t>
      </w:r>
      <w:r w:rsidR="00BD66DC">
        <w:rPr>
          <w:lang w:val="en-GB"/>
        </w:rPr>
        <w:t>present in</w:t>
      </w:r>
      <w:r w:rsidR="00784FB4" w:rsidRPr="00EF4AF1">
        <w:rPr>
          <w:lang w:val="en-GB"/>
        </w:rPr>
        <w:t xml:space="preserve"> </w:t>
      </w:r>
      <w:r w:rsidR="00D57949" w:rsidRPr="00EF4AF1">
        <w:rPr>
          <w:lang w:val="en-GB"/>
        </w:rPr>
        <w:t>the sample.</w:t>
      </w:r>
    </w:p>
    <w:p w14:paraId="1396FF4D" w14:textId="77777777" w:rsidR="009143D8" w:rsidRPr="00EF4AF1" w:rsidRDefault="009143D8">
      <w:pPr>
        <w:rPr>
          <w:lang w:val="en-GB"/>
        </w:rPr>
      </w:pPr>
    </w:p>
    <w:p w14:paraId="1396FF4E" w14:textId="16B594C5" w:rsidR="009143D8" w:rsidRPr="00EF4AF1" w:rsidRDefault="00D57949">
      <w:pPr>
        <w:rPr>
          <w:lang w:val="en-GB"/>
        </w:rPr>
      </w:pPr>
      <w:r w:rsidRPr="00EF4AF1">
        <w:rPr>
          <w:lang w:val="en-GB"/>
        </w:rPr>
        <w:t>For muscovite (</w:t>
      </w:r>
      <w:r w:rsidR="00BD66DC">
        <w:rPr>
          <w:lang w:val="en-GB"/>
        </w:rPr>
        <w:fldChar w:fldCharType="begin"/>
      </w:r>
      <w:r w:rsidR="00BD66DC">
        <w:rPr>
          <w:lang w:val="en-GB"/>
        </w:rPr>
        <w:instrText xml:space="preserve"> REF _Ref75267409 \h </w:instrText>
      </w:r>
      <w:r w:rsidR="00BD66DC">
        <w:rPr>
          <w:lang w:val="en-GB"/>
        </w:rPr>
      </w:r>
      <w:r w:rsidR="00BD66DC">
        <w:rPr>
          <w:lang w:val="en-GB"/>
        </w:rPr>
        <w:fldChar w:fldCharType="separate"/>
      </w:r>
      <w:r w:rsidR="00AF2592">
        <w:t xml:space="preserve">Figure </w:t>
      </w:r>
      <w:r w:rsidR="00AF2592">
        <w:rPr>
          <w:noProof/>
        </w:rPr>
        <w:t>7</w:t>
      </w:r>
      <w:r w:rsidR="00BD66DC">
        <w:rPr>
          <w:lang w:val="en-GB"/>
        </w:rPr>
        <w:fldChar w:fldCharType="end"/>
      </w:r>
      <w:r w:rsidR="009B414A">
        <w:rPr>
          <w:lang w:val="en-GB"/>
        </w:rPr>
        <w:t>e</w:t>
      </w:r>
      <w:r w:rsidRPr="00EF4AF1">
        <w:rPr>
          <w:lang w:val="en-GB"/>
        </w:rPr>
        <w:t xml:space="preserve">), the spectrum shows OH stretching vibrations at </w:t>
      </w:r>
      <w:r w:rsidR="00E5208F" w:rsidRPr="00EF4AF1">
        <w:rPr>
          <w:lang w:val="en-GB"/>
        </w:rPr>
        <w:t>362</w:t>
      </w:r>
      <w:r w:rsidR="00E5208F">
        <w:rPr>
          <w:lang w:val="en-GB"/>
        </w:rPr>
        <w:t>7</w:t>
      </w:r>
      <w:r w:rsidR="00E5208F" w:rsidRPr="00EF4AF1">
        <w:rPr>
          <w:lang w:val="en-GB"/>
        </w:rPr>
        <w:t xml:space="preserve"> </w:t>
      </w:r>
      <w:r w:rsidRPr="00EF4AF1">
        <w:rPr>
          <w:lang w:val="en-GB"/>
        </w:rPr>
        <w:t>cm</w:t>
      </w:r>
      <w:r w:rsidRPr="00016F8B">
        <w:rPr>
          <w:vertAlign w:val="superscript"/>
          <w:lang w:val="en-GB"/>
        </w:rPr>
        <w:t>-1</w:t>
      </w:r>
      <w:r w:rsidRPr="00EF4AF1">
        <w:rPr>
          <w:lang w:val="en-GB"/>
        </w:rPr>
        <w:t>, a shoulder near 3659 cm</w:t>
      </w:r>
      <w:r w:rsidRPr="00016F8B">
        <w:rPr>
          <w:vertAlign w:val="superscript"/>
          <w:lang w:val="en-GB"/>
        </w:rPr>
        <w:t>-1</w:t>
      </w:r>
      <w:r w:rsidRPr="00EF4AF1">
        <w:rPr>
          <w:lang w:val="en-GB"/>
        </w:rPr>
        <w:t xml:space="preserve"> related to OH groups close to AlO</w:t>
      </w:r>
      <w:r w:rsidRPr="00016F8B">
        <w:rPr>
          <w:vertAlign w:val="subscript"/>
          <w:lang w:val="en-GB"/>
        </w:rPr>
        <w:t>4</w:t>
      </w:r>
      <w:r w:rsidRPr="00EF4AF1">
        <w:rPr>
          <w:lang w:val="en-GB"/>
        </w:rPr>
        <w:t xml:space="preserve"> tetrahedron, and </w:t>
      </w:r>
      <w:r w:rsidR="006A05CA">
        <w:rPr>
          <w:lang w:val="en-GB"/>
        </w:rPr>
        <w:t xml:space="preserve">a band </w:t>
      </w:r>
      <w:r w:rsidRPr="00EF4AF1">
        <w:rPr>
          <w:lang w:val="en-GB"/>
        </w:rPr>
        <w:t>at 3627 cm</w:t>
      </w:r>
      <w:r w:rsidRPr="00016F8B">
        <w:rPr>
          <w:vertAlign w:val="superscript"/>
          <w:lang w:val="en-GB"/>
        </w:rPr>
        <w:t>-1</w:t>
      </w:r>
      <w:r w:rsidRPr="00EF4AF1">
        <w:rPr>
          <w:lang w:val="en-GB"/>
        </w:rPr>
        <w:t xml:space="preserve"> assigned to OH groups bonded with neighbo</w:t>
      </w:r>
      <w:r w:rsidR="006A05CA">
        <w:rPr>
          <w:lang w:val="en-GB"/>
        </w:rPr>
        <w:t>u</w:t>
      </w:r>
      <w:r w:rsidRPr="00EF4AF1">
        <w:rPr>
          <w:lang w:val="en-GB"/>
        </w:rPr>
        <w:t>ring SiO</w:t>
      </w:r>
      <w:r w:rsidRPr="00016F8B">
        <w:rPr>
          <w:vertAlign w:val="subscript"/>
          <w:lang w:val="en-GB"/>
        </w:rPr>
        <w:t>4</w:t>
      </w:r>
      <w:r w:rsidR="00784FB4">
        <w:rPr>
          <w:lang w:val="en-GB"/>
        </w:rPr>
        <w:t xml:space="preserve"> tetrahedra</w:t>
      </w:r>
      <w:r w:rsidRPr="00EF4AF1">
        <w:rPr>
          <w:lang w:val="en-GB"/>
        </w:rPr>
        <w:t xml:space="preserve">. The Si-O stretching and OH bending </w:t>
      </w:r>
      <w:r w:rsidR="006A05CA">
        <w:rPr>
          <w:lang w:val="en-GB"/>
        </w:rPr>
        <w:t>vibrations appear as</w:t>
      </w:r>
      <w:r w:rsidRPr="00EF4AF1">
        <w:rPr>
          <w:lang w:val="en-GB"/>
        </w:rPr>
        <w:t xml:space="preserve"> broad bands (1028 and 933 cm</w:t>
      </w:r>
      <w:r w:rsidRPr="00016F8B">
        <w:rPr>
          <w:vertAlign w:val="superscript"/>
          <w:lang w:val="en-GB"/>
        </w:rPr>
        <w:t>-1</w:t>
      </w:r>
      <w:r w:rsidRPr="00EF4AF1">
        <w:rPr>
          <w:lang w:val="en-GB"/>
        </w:rPr>
        <w:t>). Also, tetrahedral substitution generates</w:t>
      </w:r>
      <w:r w:rsidR="00AD48A6">
        <w:rPr>
          <w:lang w:val="en-GB"/>
        </w:rPr>
        <w:t xml:space="preserve"> bands</w:t>
      </w:r>
      <w:r w:rsidRPr="00EF4AF1">
        <w:rPr>
          <w:lang w:val="en-GB"/>
        </w:rPr>
        <w:t xml:space="preserve"> at 831 and 753 cm</w:t>
      </w:r>
      <w:r w:rsidRPr="00016F8B">
        <w:rPr>
          <w:vertAlign w:val="superscript"/>
          <w:lang w:val="en-GB"/>
        </w:rPr>
        <w:t>-1</w:t>
      </w:r>
      <w:r w:rsidRPr="00EF4AF1">
        <w:rPr>
          <w:lang w:val="en-GB"/>
        </w:rPr>
        <w:t xml:space="preserve"> </w:t>
      </w:r>
      <w:r w:rsidR="0008227D">
        <w:rPr>
          <w:lang w:val="en-GB"/>
        </w:rPr>
        <w:t xml:space="preserve">are </w:t>
      </w:r>
      <w:r w:rsidRPr="00EF4AF1">
        <w:rPr>
          <w:lang w:val="en-GB"/>
        </w:rPr>
        <w:t>attributed to the vibration of Al</w:t>
      </w:r>
      <w:r w:rsidRPr="004F7BB4">
        <w:rPr>
          <w:vertAlign w:val="superscript"/>
          <w:lang w:val="en-GB"/>
        </w:rPr>
        <w:t>IV</w:t>
      </w:r>
      <w:r w:rsidRPr="00EF4AF1">
        <w:rPr>
          <w:lang w:val="en-GB"/>
        </w:rPr>
        <w:t>-O and Al</w:t>
      </w:r>
      <w:r w:rsidRPr="004F7BB4">
        <w:rPr>
          <w:vertAlign w:val="superscript"/>
          <w:lang w:val="en-GB"/>
        </w:rPr>
        <w:t>IV</w:t>
      </w:r>
      <w:r w:rsidR="0021309D">
        <w:rPr>
          <w:lang w:val="en-GB"/>
        </w:rPr>
        <w:t>-</w:t>
      </w:r>
      <w:r w:rsidRPr="00EF4AF1">
        <w:rPr>
          <w:lang w:val="en-GB"/>
        </w:rPr>
        <w:t>O-Si</w:t>
      </w:r>
      <w:r w:rsidR="0008227D">
        <w:rPr>
          <w:lang w:val="en-GB"/>
        </w:rPr>
        <w:t>, respectively</w:t>
      </w:r>
      <w:r w:rsidRPr="00EF4AF1">
        <w:rPr>
          <w:lang w:val="en-GB"/>
        </w:rPr>
        <w:t>. The 524 cm</w:t>
      </w:r>
      <w:r w:rsidRPr="00016F8B">
        <w:rPr>
          <w:vertAlign w:val="superscript"/>
          <w:lang w:val="en-GB"/>
        </w:rPr>
        <w:t>-1</w:t>
      </w:r>
      <w:r w:rsidRPr="00EF4AF1">
        <w:rPr>
          <w:lang w:val="en-GB"/>
        </w:rPr>
        <w:t xml:space="preserve"> band is due to</w:t>
      </w:r>
      <w:r w:rsidR="00C51ABE">
        <w:rPr>
          <w:lang w:val="en-GB"/>
        </w:rPr>
        <w:t xml:space="preserve"> </w:t>
      </w:r>
      <w:r w:rsidRPr="00EF4AF1">
        <w:rPr>
          <w:lang w:val="en-GB"/>
        </w:rPr>
        <w:t>Al</w:t>
      </w:r>
      <w:r w:rsidRPr="00016F8B">
        <w:rPr>
          <w:vertAlign w:val="superscript"/>
          <w:lang w:val="en-GB"/>
        </w:rPr>
        <w:t>VI</w:t>
      </w:r>
      <w:r w:rsidRPr="00EF4AF1">
        <w:rPr>
          <w:lang w:val="en-GB"/>
        </w:rPr>
        <w:t>-O-Si bending vibration</w:t>
      </w:r>
      <w:r w:rsidR="0008227D">
        <w:rPr>
          <w:lang w:val="en-GB"/>
        </w:rPr>
        <w:t>s</w:t>
      </w:r>
      <w:r w:rsidRPr="00EF4AF1">
        <w:rPr>
          <w:lang w:val="en-GB"/>
        </w:rPr>
        <w:t>, and both 472 and 428 cm</w:t>
      </w:r>
      <w:r w:rsidRPr="00016F8B">
        <w:rPr>
          <w:vertAlign w:val="superscript"/>
          <w:lang w:val="en-GB"/>
        </w:rPr>
        <w:t>-1</w:t>
      </w:r>
      <w:r w:rsidRPr="00EF4AF1">
        <w:rPr>
          <w:lang w:val="en-GB"/>
        </w:rPr>
        <w:t xml:space="preserve"> bands are assigned to Si-O-Si bending vibrations.</w:t>
      </w:r>
    </w:p>
    <w:p w14:paraId="1396FF4F" w14:textId="77777777" w:rsidR="009143D8" w:rsidRPr="00EF4AF1" w:rsidRDefault="009143D8">
      <w:pPr>
        <w:rPr>
          <w:lang w:val="en-GB"/>
        </w:rPr>
      </w:pPr>
    </w:p>
    <w:p w14:paraId="1396FF52" w14:textId="7681110F" w:rsidR="009143D8" w:rsidRPr="00EF4AF1" w:rsidRDefault="00D57949">
      <w:pPr>
        <w:rPr>
          <w:b/>
          <w:lang w:val="en-GB"/>
        </w:rPr>
      </w:pPr>
      <w:r w:rsidRPr="00EF4AF1">
        <w:rPr>
          <w:b/>
          <w:lang w:val="en-GB"/>
        </w:rPr>
        <w:lastRenderedPageBreak/>
        <w:t>2:1:1 clay minerals</w:t>
      </w:r>
      <w:r w:rsidR="004C2E14">
        <w:rPr>
          <w:b/>
          <w:lang w:val="en-GB"/>
        </w:rPr>
        <w:t>: chlorites</w:t>
      </w:r>
    </w:p>
    <w:p w14:paraId="5ADC2A71" w14:textId="7F5E6922" w:rsidR="00E5208F" w:rsidRPr="00EF4AF1" w:rsidRDefault="00CE1807">
      <w:pPr>
        <w:rPr>
          <w:lang w:val="en-GB"/>
        </w:rPr>
      </w:pPr>
      <w:r>
        <w:rPr>
          <w:lang w:val="en-GB"/>
        </w:rPr>
        <w:t>In case of chlorites</w:t>
      </w:r>
      <w:r w:rsidR="00D57949" w:rsidRPr="00EF4AF1">
        <w:rPr>
          <w:lang w:val="en-GB"/>
        </w:rPr>
        <w:t xml:space="preserve"> the</w:t>
      </w:r>
      <w:r>
        <w:rPr>
          <w:lang w:val="en-GB"/>
        </w:rPr>
        <w:t xml:space="preserve"> </w:t>
      </w:r>
      <w:r w:rsidR="001D7850">
        <w:rPr>
          <w:lang w:val="en-GB"/>
        </w:rPr>
        <w:t>crystal</w:t>
      </w:r>
      <w:r w:rsidR="00D57949" w:rsidRPr="00EF4AF1">
        <w:rPr>
          <w:lang w:val="en-GB"/>
        </w:rPr>
        <w:t xml:space="preserve"> structure is formed by a regular sta</w:t>
      </w:r>
      <w:r w:rsidR="004C2E14">
        <w:rPr>
          <w:lang w:val="en-GB"/>
        </w:rPr>
        <w:t>c</w:t>
      </w:r>
      <w:r w:rsidR="00D57949" w:rsidRPr="00EF4AF1">
        <w:rPr>
          <w:lang w:val="en-GB"/>
        </w:rPr>
        <w:t>ked 2:1 layer</w:t>
      </w:r>
      <w:r w:rsidR="00281B16">
        <w:rPr>
          <w:lang w:val="en-GB"/>
        </w:rPr>
        <w:t>s</w:t>
      </w:r>
      <w:r w:rsidR="00D57949" w:rsidRPr="00EF4AF1">
        <w:rPr>
          <w:lang w:val="en-GB"/>
        </w:rPr>
        <w:t xml:space="preserve"> separated by a </w:t>
      </w:r>
      <w:r w:rsidRPr="00EF4AF1">
        <w:rPr>
          <w:lang w:val="en-GB"/>
        </w:rPr>
        <w:t xml:space="preserve">brucite-like </w:t>
      </w:r>
      <w:r w:rsidR="005721C5" w:rsidRPr="00EF4AF1">
        <w:rPr>
          <w:lang w:val="en-GB"/>
        </w:rPr>
        <w:t>interlayer.</w:t>
      </w:r>
      <w:r w:rsidR="00D57949" w:rsidRPr="00EF4AF1">
        <w:rPr>
          <w:lang w:val="en-GB"/>
        </w:rPr>
        <w:t xml:space="preserve"> FTIR spectra of chlorites include the</w:t>
      </w:r>
      <w:r w:rsidR="00EC7725">
        <w:rPr>
          <w:lang w:val="en-GB"/>
        </w:rPr>
        <w:t xml:space="preserve"> stretching</w:t>
      </w:r>
      <w:r w:rsidR="00D57949" w:rsidRPr="00EF4AF1">
        <w:rPr>
          <w:lang w:val="en-GB"/>
        </w:rPr>
        <w:t xml:space="preserve"> vibration bands of OH groups from </w:t>
      </w:r>
      <w:r w:rsidR="001D7850">
        <w:rPr>
          <w:lang w:val="en-GB"/>
        </w:rPr>
        <w:t xml:space="preserve">both </w:t>
      </w:r>
      <w:r w:rsidR="00D57949" w:rsidRPr="00EF4AF1">
        <w:rPr>
          <w:lang w:val="en-GB"/>
        </w:rPr>
        <w:t xml:space="preserve">the 2:1 layer and the hydroxide sheet that occupies the interlayer </w:t>
      </w:r>
      <w:r w:rsidR="00220AF1">
        <w:rPr>
          <w:lang w:val="en-GB"/>
        </w:rPr>
        <w:fldChar w:fldCharType="begin"/>
      </w:r>
      <w:r w:rsidR="000F64E1">
        <w:rPr>
          <w:lang w:val="en-GB"/>
        </w:rPr>
        <w:instrText xml:space="preserve"> ADDIN EN.CITE &lt;EndNote&gt;&lt;Cite&gt;&lt;Author&gt;Russell&lt;/Author&gt;&lt;Year&gt;1994&lt;/Year&gt;&lt;RecNum&gt;6882&lt;/RecNum&gt;&lt;DisplayText&gt;[92]&lt;/DisplayText&gt;&lt;record&gt;&lt;rec-number&gt;6882&lt;/rec-number&gt;&lt;foreign-keys&gt;&lt;key app="EN" db-id="tezsep50i2xrekerdsqpv0roar2sepdwt9tp" timestamp="1624366982" guid="9041ed49-0780-4625-9c13-2dfd5404746a"&gt;6882&lt;/key&gt;&lt;/foreign-keys&gt;&lt;ref-type name="Book Section"&gt;5&lt;/ref-type&gt;&lt;contributors&gt;&lt;authors&gt;&lt;author&gt;Russell, JD&lt;/author&gt;&lt;author&gt;Fraser, AR&lt;/author&gt;&lt;/authors&gt;&lt;/contributors&gt;&lt;titles&gt;&lt;title&gt;Infrared methods&lt;/title&gt;&lt;secondary-title&gt;Clay Mineralogy: Spectroscopic and chemical determinative methods&lt;/secondary-title&gt;&lt;/titles&gt;&lt;pages&gt;11-67&lt;/pages&gt;&lt;dates&gt;&lt;year&gt;1994&lt;/year&gt;&lt;/dates&gt;&lt;publisher&gt;Springer&lt;/publisher&gt;&lt;urls&gt;&lt;/urls&gt;&lt;/record&gt;&lt;/Cite&gt;&lt;/EndNote&gt;</w:instrText>
      </w:r>
      <w:r w:rsidR="00220AF1">
        <w:rPr>
          <w:lang w:val="en-GB"/>
        </w:rPr>
        <w:fldChar w:fldCharType="separate"/>
      </w:r>
      <w:r w:rsidR="000F64E1">
        <w:rPr>
          <w:noProof/>
          <w:lang w:val="en-GB"/>
        </w:rPr>
        <w:t>[92]</w:t>
      </w:r>
      <w:r w:rsidR="00220AF1">
        <w:rPr>
          <w:lang w:val="en-GB"/>
        </w:rPr>
        <w:fldChar w:fldCharType="end"/>
      </w:r>
      <w:r w:rsidR="00D57949" w:rsidRPr="00EF4AF1">
        <w:rPr>
          <w:lang w:val="en-GB"/>
        </w:rPr>
        <w:t>. For example, clinochlore (</w:t>
      </w:r>
      <w:r w:rsidR="00220AF1" w:rsidRPr="00036B38">
        <w:rPr>
          <w:b/>
          <w:bCs/>
          <w:lang w:val="en-GB"/>
        </w:rPr>
        <w:fldChar w:fldCharType="begin"/>
      </w:r>
      <w:r w:rsidR="00220AF1" w:rsidRPr="00036B38">
        <w:rPr>
          <w:b/>
          <w:bCs/>
          <w:lang w:val="en-GB"/>
        </w:rPr>
        <w:instrText xml:space="preserve"> REF _Ref75267409 \h </w:instrText>
      </w:r>
      <w:r w:rsidR="00036B38">
        <w:rPr>
          <w:b/>
          <w:bCs/>
          <w:lang w:val="en-GB"/>
        </w:rPr>
        <w:instrText xml:space="preserve"> \* MERGEFORMAT </w:instrText>
      </w:r>
      <w:r w:rsidR="00220AF1" w:rsidRPr="00036B38">
        <w:rPr>
          <w:b/>
          <w:bCs/>
          <w:lang w:val="en-GB"/>
        </w:rPr>
      </w:r>
      <w:r w:rsidR="00220AF1" w:rsidRPr="00036B38">
        <w:rPr>
          <w:b/>
          <w:bCs/>
          <w:lang w:val="en-GB"/>
        </w:rPr>
        <w:fldChar w:fldCharType="separate"/>
      </w:r>
      <w:r w:rsidR="00AF2592">
        <w:t xml:space="preserve">Figure </w:t>
      </w:r>
      <w:r w:rsidR="00AF2592">
        <w:rPr>
          <w:noProof/>
        </w:rPr>
        <w:t>7</w:t>
      </w:r>
      <w:r w:rsidR="00220AF1" w:rsidRPr="00036B38">
        <w:rPr>
          <w:b/>
          <w:bCs/>
          <w:lang w:val="en-GB"/>
        </w:rPr>
        <w:fldChar w:fldCharType="end"/>
      </w:r>
      <w:r w:rsidR="00036B38" w:rsidRPr="00036B38">
        <w:rPr>
          <w:bCs/>
          <w:lang w:val="en-GB"/>
        </w:rPr>
        <w:t>f</w:t>
      </w:r>
      <w:r w:rsidR="00D57949" w:rsidRPr="00036B38">
        <w:rPr>
          <w:lang w:val="en-GB"/>
        </w:rPr>
        <w:t>) shows</w:t>
      </w:r>
      <w:r w:rsidR="00D57949" w:rsidRPr="00EF4AF1">
        <w:rPr>
          <w:lang w:val="en-GB"/>
        </w:rPr>
        <w:t xml:space="preserve"> a broad band at 3628 cm</w:t>
      </w:r>
      <w:r w:rsidR="00D57949" w:rsidRPr="00445F6F">
        <w:rPr>
          <w:vertAlign w:val="superscript"/>
          <w:lang w:val="en-GB"/>
        </w:rPr>
        <w:t>-1</w:t>
      </w:r>
      <w:r w:rsidR="00D57949" w:rsidRPr="00EF4AF1">
        <w:rPr>
          <w:lang w:val="en-GB"/>
        </w:rPr>
        <w:t xml:space="preserve"> with </w:t>
      </w:r>
      <w:r w:rsidR="00F948B6">
        <w:rPr>
          <w:lang w:val="en-GB"/>
        </w:rPr>
        <w:t xml:space="preserve">a </w:t>
      </w:r>
      <w:r w:rsidR="00D57949" w:rsidRPr="00EF4AF1">
        <w:rPr>
          <w:lang w:val="en-GB"/>
        </w:rPr>
        <w:t>weak inflection near 3680 cm</w:t>
      </w:r>
      <w:r w:rsidR="00D57949" w:rsidRPr="00445F6F">
        <w:rPr>
          <w:vertAlign w:val="superscript"/>
          <w:lang w:val="en-GB"/>
        </w:rPr>
        <w:t>-1</w:t>
      </w:r>
      <w:r w:rsidR="00D57949" w:rsidRPr="00EF4AF1">
        <w:rPr>
          <w:lang w:val="en-GB"/>
        </w:rPr>
        <w:t xml:space="preserve"> and a wide shoulder </w:t>
      </w:r>
      <w:r w:rsidR="00F948B6" w:rsidRPr="00EF4AF1">
        <w:rPr>
          <w:lang w:val="en-GB"/>
        </w:rPr>
        <w:t>centred</w:t>
      </w:r>
      <w:r w:rsidR="00D57949" w:rsidRPr="00EF4AF1">
        <w:rPr>
          <w:lang w:val="en-GB"/>
        </w:rPr>
        <w:t xml:space="preserve"> near 3450 cm</w:t>
      </w:r>
      <w:r w:rsidR="00D57949" w:rsidRPr="00445F6F">
        <w:rPr>
          <w:vertAlign w:val="superscript"/>
          <w:lang w:val="en-GB"/>
        </w:rPr>
        <w:t>-1</w:t>
      </w:r>
      <w:r w:rsidR="00D57949" w:rsidRPr="00EF4AF1">
        <w:rPr>
          <w:lang w:val="en-GB"/>
        </w:rPr>
        <w:t>. The bands at 3628 and 3450 cm</w:t>
      </w:r>
      <w:r w:rsidR="00D57949" w:rsidRPr="00445F6F">
        <w:rPr>
          <w:vertAlign w:val="superscript"/>
          <w:lang w:val="en-GB"/>
        </w:rPr>
        <w:t>-1</w:t>
      </w:r>
      <w:r w:rsidR="00D57949" w:rsidRPr="00EF4AF1">
        <w:rPr>
          <w:lang w:val="en-GB"/>
        </w:rPr>
        <w:t xml:space="preserve"> are assigned to the OH stretching vibrations of the interlayer, and the absorption</w:t>
      </w:r>
      <w:r w:rsidR="00F96677">
        <w:rPr>
          <w:lang w:val="en-GB"/>
        </w:rPr>
        <w:t xml:space="preserve"> band</w:t>
      </w:r>
      <w:r w:rsidR="00D57949" w:rsidRPr="00EF4AF1">
        <w:rPr>
          <w:lang w:val="en-GB"/>
        </w:rPr>
        <w:t xml:space="preserve"> near 3680 cm</w:t>
      </w:r>
      <w:r w:rsidR="00D57949" w:rsidRPr="00445F6F">
        <w:rPr>
          <w:vertAlign w:val="superscript"/>
          <w:lang w:val="en-GB"/>
        </w:rPr>
        <w:t>-1</w:t>
      </w:r>
      <w:r w:rsidR="00D57949" w:rsidRPr="00EF4AF1">
        <w:rPr>
          <w:lang w:val="en-GB"/>
        </w:rPr>
        <w:t xml:space="preserve"> is related to the Mg-OH stretching vibration in the trioctahedral 2:1 layer</w:t>
      </w:r>
      <w:r w:rsidR="00220AF1">
        <w:rPr>
          <w:lang w:val="en-GB"/>
        </w:rPr>
        <w:t xml:space="preserve"> </w:t>
      </w:r>
      <w:r w:rsidR="00220AF1">
        <w:rPr>
          <w:lang w:val="en-GB"/>
        </w:rPr>
        <w:fldChar w:fldCharType="begin"/>
      </w:r>
      <w:r w:rsidR="000F64E1">
        <w:rPr>
          <w:lang w:val="en-GB"/>
        </w:rPr>
        <w:instrText xml:space="preserve"> ADDIN EN.CITE &lt;EndNote&gt;&lt;Cite&gt;&lt;Author&gt;Madejová&lt;/Author&gt;&lt;Year&gt;2017&lt;/Year&gt;&lt;RecNum&gt;6869&lt;/RecNum&gt;&lt;DisplayText&gt;[86]&lt;/DisplayText&gt;&lt;record&gt;&lt;rec-number&gt;6869&lt;/rec-number&gt;&lt;foreign-keys&gt;&lt;key app="EN" db-id="tezsep50i2xrekerdsqpv0roar2sepdwt9tp" timestamp="1624366596" guid="8ceb2ac0-c601-46bc-b084-d31d2f7f71b7"&gt;6869&lt;/key&gt;&lt;/foreign-keys&gt;&lt;ref-type name="Book Section"&gt;5&lt;/ref-type&gt;&lt;contributors&gt;&lt;authors&gt;&lt;author&gt;Madejová, J&lt;/author&gt;&lt;author&gt;Gates, WP&lt;/author&gt;&lt;author&gt;Petit, S&lt;/author&gt;&lt;/authors&gt;&lt;/contributors&gt;&lt;titles&gt;&lt;title&gt;IR spectra of clay minerals&lt;/title&gt;&lt;secondary-title&gt;Developments in clay science&lt;/secondary-title&gt;&lt;/titles&gt;&lt;periodical&gt;&lt;full-title&gt;Developments in clay science&lt;/full-title&gt;&lt;/periodical&gt;&lt;pages&gt;107-149&lt;/pages&gt;&lt;volume&gt;8&lt;/volume&gt;&lt;dates&gt;&lt;year&gt;2017&lt;/year&gt;&lt;/dates&gt;&lt;publisher&gt;Elsevier&lt;/publisher&gt;&lt;isbn&gt;1572-4352&lt;/isbn&gt;&lt;urls&gt;&lt;/urls&gt;&lt;/record&gt;&lt;/Cite&gt;&lt;/EndNote&gt;</w:instrText>
      </w:r>
      <w:r w:rsidR="00220AF1">
        <w:rPr>
          <w:lang w:val="en-GB"/>
        </w:rPr>
        <w:fldChar w:fldCharType="separate"/>
      </w:r>
      <w:r w:rsidR="000F64E1">
        <w:rPr>
          <w:noProof/>
          <w:lang w:val="en-GB"/>
        </w:rPr>
        <w:t>[86]</w:t>
      </w:r>
      <w:r w:rsidR="00220AF1">
        <w:rPr>
          <w:lang w:val="en-GB"/>
        </w:rPr>
        <w:fldChar w:fldCharType="end"/>
      </w:r>
      <w:r w:rsidR="00D57949" w:rsidRPr="00EF4AF1">
        <w:rPr>
          <w:lang w:val="en-GB"/>
        </w:rPr>
        <w:t>.  In the Si-O stretching region, clinochlore shows a splitting Si-O band (1003 and 961 cm</w:t>
      </w:r>
      <w:r w:rsidR="00D57949" w:rsidRPr="00445F6F">
        <w:rPr>
          <w:vertAlign w:val="superscript"/>
          <w:lang w:val="en-GB"/>
        </w:rPr>
        <w:t>-1</w:t>
      </w:r>
      <w:r w:rsidR="00D57949" w:rsidRPr="00EF4AF1">
        <w:rPr>
          <w:lang w:val="en-GB"/>
        </w:rPr>
        <w:t>), and the band at 820 cm</w:t>
      </w:r>
      <w:r w:rsidR="00D57949" w:rsidRPr="00445F6F">
        <w:rPr>
          <w:vertAlign w:val="superscript"/>
          <w:lang w:val="en-GB"/>
        </w:rPr>
        <w:t>-1</w:t>
      </w:r>
      <w:r w:rsidR="00D57949" w:rsidRPr="00EF4AF1">
        <w:rPr>
          <w:lang w:val="en-GB"/>
        </w:rPr>
        <w:t xml:space="preserve"> is assigned to the Al-O vibrations. The bands assigned to OH bending vibrations at 700–600 cm</w:t>
      </w:r>
      <w:r w:rsidR="00D57949" w:rsidRPr="00445F6F">
        <w:rPr>
          <w:vertAlign w:val="superscript"/>
          <w:lang w:val="en-GB"/>
        </w:rPr>
        <w:t>-1</w:t>
      </w:r>
      <w:r w:rsidR="00D57949" w:rsidRPr="00EF4AF1">
        <w:rPr>
          <w:lang w:val="en-GB"/>
        </w:rPr>
        <w:t xml:space="preserve"> are strong in chlorites </w:t>
      </w:r>
      <w:r w:rsidR="00220AF1">
        <w:rPr>
          <w:lang w:val="en-GB"/>
        </w:rPr>
        <w:fldChar w:fldCharType="begin"/>
      </w:r>
      <w:r w:rsidR="000F64E1">
        <w:rPr>
          <w:lang w:val="en-GB"/>
        </w:rPr>
        <w:instrText xml:space="preserve"> ADDIN EN.CITE &lt;EndNote&gt;&lt;Cite&gt;&lt;Author&gt;Russell&lt;/Author&gt;&lt;Year&gt;1994&lt;/Year&gt;&lt;RecNum&gt;6882&lt;/RecNum&gt;&lt;DisplayText&gt;[92]&lt;/DisplayText&gt;&lt;record&gt;&lt;rec-number&gt;6882&lt;/rec-number&gt;&lt;foreign-keys&gt;&lt;key app="EN" db-id="tezsep50i2xrekerdsqpv0roar2sepdwt9tp" timestamp="1624366982" guid="9041ed49-0780-4625-9c13-2dfd5404746a"&gt;6882&lt;/key&gt;&lt;/foreign-keys&gt;&lt;ref-type name="Book Section"&gt;5&lt;/ref-type&gt;&lt;contributors&gt;&lt;authors&gt;&lt;author&gt;Russell, JD&lt;/author&gt;&lt;author&gt;Fraser, AR&lt;/author&gt;&lt;/authors&gt;&lt;/contributors&gt;&lt;titles&gt;&lt;title&gt;Infrared methods&lt;/title&gt;&lt;secondary-title&gt;Clay Mineralogy: Spectroscopic and chemical determinative methods&lt;/secondary-title&gt;&lt;/titles&gt;&lt;pages&gt;11-67&lt;/pages&gt;&lt;dates&gt;&lt;year&gt;1994&lt;/year&gt;&lt;/dates&gt;&lt;publisher&gt;Springer&lt;/publisher&gt;&lt;urls&gt;&lt;/urls&gt;&lt;/record&gt;&lt;/Cite&gt;&lt;/EndNote&gt;</w:instrText>
      </w:r>
      <w:r w:rsidR="00220AF1">
        <w:rPr>
          <w:lang w:val="en-GB"/>
        </w:rPr>
        <w:fldChar w:fldCharType="separate"/>
      </w:r>
      <w:r w:rsidR="000F64E1">
        <w:rPr>
          <w:noProof/>
          <w:lang w:val="en-GB"/>
        </w:rPr>
        <w:t>[92]</w:t>
      </w:r>
      <w:r w:rsidR="00220AF1">
        <w:rPr>
          <w:lang w:val="en-GB"/>
        </w:rPr>
        <w:fldChar w:fldCharType="end"/>
      </w:r>
      <w:r w:rsidR="00220AF1">
        <w:rPr>
          <w:lang w:val="en-GB"/>
        </w:rPr>
        <w:t xml:space="preserve"> </w:t>
      </w:r>
      <w:r w:rsidR="00D57949" w:rsidRPr="00EF4AF1">
        <w:rPr>
          <w:lang w:val="en-GB"/>
        </w:rPr>
        <w:t>.</w:t>
      </w:r>
    </w:p>
    <w:p w14:paraId="1396FF56" w14:textId="77777777" w:rsidR="009143D8" w:rsidRPr="00EF4AF1" w:rsidRDefault="009143D8">
      <w:pPr>
        <w:rPr>
          <w:lang w:val="en-GB"/>
        </w:rPr>
      </w:pPr>
    </w:p>
    <w:p w14:paraId="77F74913" w14:textId="3564908D" w:rsidR="000D2349" w:rsidRPr="00445F6F" w:rsidRDefault="000D2349" w:rsidP="000D2349">
      <w:pPr>
        <w:rPr>
          <w:b/>
          <w:lang w:val="en-GB"/>
        </w:rPr>
      </w:pPr>
      <w:r w:rsidRPr="00445F6F">
        <w:rPr>
          <w:b/>
          <w:lang w:val="en-GB"/>
        </w:rPr>
        <w:t>Raw clay</w:t>
      </w:r>
      <w:r w:rsidR="00290739">
        <w:rPr>
          <w:b/>
          <w:lang w:val="en-GB"/>
        </w:rPr>
        <w:t xml:space="preserve"> examples</w:t>
      </w:r>
    </w:p>
    <w:p w14:paraId="64BB49F2" w14:textId="4BCB3DCE" w:rsidR="000D2349" w:rsidRPr="00EF4AF1" w:rsidRDefault="00CA62A1" w:rsidP="000D2349">
      <w:pPr>
        <w:rPr>
          <w:lang w:val="en-GB"/>
        </w:rPr>
      </w:pPr>
      <w:r>
        <w:rPr>
          <w:lang w:val="en-GB"/>
        </w:rPr>
        <w:t>Example</w:t>
      </w:r>
      <w:r w:rsidR="00691F98">
        <w:rPr>
          <w:lang w:val="en-GB"/>
        </w:rPr>
        <w:t xml:space="preserve"> FTIR </w:t>
      </w:r>
      <w:r w:rsidR="00C809EB">
        <w:rPr>
          <w:lang w:val="en-GB"/>
        </w:rPr>
        <w:t>spectra</w:t>
      </w:r>
      <w:r w:rsidR="00691F98">
        <w:rPr>
          <w:lang w:val="en-GB"/>
        </w:rPr>
        <w:t xml:space="preserve"> </w:t>
      </w:r>
      <w:r w:rsidR="000D2349" w:rsidRPr="00EF4AF1">
        <w:rPr>
          <w:lang w:val="en-GB"/>
        </w:rPr>
        <w:t xml:space="preserve">of raw clays </w:t>
      </w:r>
      <w:r>
        <w:rPr>
          <w:lang w:val="en-GB"/>
        </w:rPr>
        <w:t>evaluated for use</w:t>
      </w:r>
      <w:r w:rsidR="00C809EB">
        <w:rPr>
          <w:lang w:val="en-GB"/>
        </w:rPr>
        <w:t xml:space="preserve"> as SCM </w:t>
      </w:r>
      <w:r w:rsidR="00691F98">
        <w:rPr>
          <w:lang w:val="en-GB"/>
        </w:rPr>
        <w:t>are show</w:t>
      </w:r>
      <w:r>
        <w:rPr>
          <w:lang w:val="en-GB"/>
        </w:rPr>
        <w:t>n</w:t>
      </w:r>
      <w:r w:rsidR="00691F98">
        <w:rPr>
          <w:lang w:val="en-GB"/>
        </w:rPr>
        <w:t xml:space="preserve"> in </w:t>
      </w:r>
      <w:r w:rsidR="00526F4D">
        <w:rPr>
          <w:lang w:val="en-GB"/>
        </w:rPr>
        <w:fldChar w:fldCharType="begin"/>
      </w:r>
      <w:r w:rsidR="00526F4D">
        <w:rPr>
          <w:lang w:val="en-GB"/>
        </w:rPr>
        <w:instrText xml:space="preserve"> REF _Ref75268085 \h </w:instrText>
      </w:r>
      <w:r w:rsidR="00526F4D">
        <w:rPr>
          <w:lang w:val="en-GB"/>
        </w:rPr>
      </w:r>
      <w:r w:rsidR="00526F4D">
        <w:rPr>
          <w:lang w:val="en-GB"/>
        </w:rPr>
        <w:fldChar w:fldCharType="separate"/>
      </w:r>
      <w:r w:rsidR="00AF2592">
        <w:t xml:space="preserve">Figure </w:t>
      </w:r>
      <w:r w:rsidR="00AF2592">
        <w:rPr>
          <w:noProof/>
        </w:rPr>
        <w:t>8</w:t>
      </w:r>
      <w:r w:rsidR="00526F4D">
        <w:rPr>
          <w:lang w:val="en-GB"/>
        </w:rPr>
        <w:fldChar w:fldCharType="end"/>
      </w:r>
      <w:r w:rsidR="00691F98">
        <w:rPr>
          <w:lang w:val="en-GB"/>
        </w:rPr>
        <w:t>. For kaolinitic clays (K1 and K2)</w:t>
      </w:r>
      <w:r w:rsidR="000D2349" w:rsidRPr="00EF4AF1">
        <w:rPr>
          <w:lang w:val="en-GB"/>
        </w:rPr>
        <w:t>, the characteristic band at 3700 cm</w:t>
      </w:r>
      <w:r w:rsidR="000D2349" w:rsidRPr="00445F6F">
        <w:rPr>
          <w:vertAlign w:val="superscript"/>
          <w:lang w:val="en-GB"/>
        </w:rPr>
        <w:t>-1</w:t>
      </w:r>
      <w:r w:rsidR="000D2349" w:rsidRPr="00EF4AF1">
        <w:rPr>
          <w:lang w:val="en-GB"/>
        </w:rPr>
        <w:t xml:space="preserve"> is isolated from absorption bands of most other clay minerals allowing the identification of very low kaolinite concentrations </w:t>
      </w:r>
      <w:r w:rsidR="00FD611B">
        <w:rPr>
          <w:lang w:val="en-GB"/>
        </w:rPr>
        <w:fldChar w:fldCharType="begin"/>
      </w:r>
      <w:r w:rsidR="000F64E1">
        <w:rPr>
          <w:lang w:val="en-GB"/>
        </w:rPr>
        <w:instrText xml:space="preserve"> ADDIN EN.CITE &lt;EndNote&gt;&lt;Cite&gt;&lt;Author&gt;Madejova&lt;/Author&gt;&lt;Year&gt;2001&lt;/Year&gt;&lt;RecNum&gt;6868&lt;/RecNum&gt;&lt;DisplayText&gt;[85]&lt;/DisplayText&gt;&lt;record&gt;&lt;rec-number&gt;6868&lt;/rec-number&gt;&lt;foreign-keys&gt;&lt;key app="EN" db-id="tezsep50i2xrekerdsqpv0roar2sepdwt9tp" timestamp="1624366579" guid="35d81730-573e-4b71-a527-e80db2582b81"&gt;6868&lt;/key&gt;&lt;/foreign-keys&gt;&lt;ref-type name="Journal Article"&gt;17&lt;/ref-type&gt;&lt;contributors&gt;&lt;authors&gt;&lt;author&gt;Madejova, Jana&lt;/author&gt;&lt;author&gt;Komadel, Peter&lt;/author&gt;&lt;/authors&gt;&lt;/contributors&gt;&lt;titles&gt;&lt;title&gt;Baseline studies of the clay minerals society source clays: infrared methods&lt;/title&gt;&lt;secondary-title&gt;Clays and clay minerals&lt;/secondary-title&gt;&lt;/titles&gt;&lt;periodical&gt;&lt;full-title&gt;Clays and Clay Minerals&lt;/full-title&gt;&lt;/periodical&gt;&lt;pages&gt;410-432&lt;/pages&gt;&lt;volume&gt;49&lt;/volume&gt;&lt;number&gt;5&lt;/number&gt;&lt;dates&gt;&lt;year&gt;2001&lt;/year&gt;&lt;/dates&gt;&lt;isbn&gt;1552-8367&lt;/isbn&gt;&lt;urls&gt;&lt;/urls&gt;&lt;/record&gt;&lt;/Cite&gt;&lt;/EndNote&gt;</w:instrText>
      </w:r>
      <w:r w:rsidR="00FD611B">
        <w:rPr>
          <w:lang w:val="en-GB"/>
        </w:rPr>
        <w:fldChar w:fldCharType="separate"/>
      </w:r>
      <w:r w:rsidR="000F64E1">
        <w:rPr>
          <w:noProof/>
          <w:lang w:val="en-GB"/>
        </w:rPr>
        <w:t>[85]</w:t>
      </w:r>
      <w:r w:rsidR="00FD611B">
        <w:rPr>
          <w:lang w:val="en-GB"/>
        </w:rPr>
        <w:fldChar w:fldCharType="end"/>
      </w:r>
      <w:r w:rsidR="000D2349" w:rsidRPr="00EF4AF1">
        <w:rPr>
          <w:lang w:val="en-GB"/>
        </w:rPr>
        <w:t xml:space="preserve">. </w:t>
      </w:r>
      <w:r w:rsidR="008D6F2E">
        <w:t>The four characteristic bands (3690, 3670, 3650 and 3620 cm-1) are well defined</w:t>
      </w:r>
      <w:r w:rsidR="008D6F2E" w:rsidRPr="00EF4AF1">
        <w:rPr>
          <w:lang w:val="en-GB"/>
        </w:rPr>
        <w:t xml:space="preserve"> </w:t>
      </w:r>
      <w:r w:rsidR="008D6F2E">
        <w:rPr>
          <w:lang w:val="en-GB"/>
        </w:rPr>
        <w:t xml:space="preserve">in K1 indicating </w:t>
      </w:r>
      <w:r w:rsidR="000D2349" w:rsidRPr="00EF4AF1">
        <w:rPr>
          <w:lang w:val="en-GB"/>
        </w:rPr>
        <w:t xml:space="preserve">that K1 </w:t>
      </w:r>
      <w:r w:rsidR="008D6F2E">
        <w:rPr>
          <w:lang w:val="en-GB"/>
        </w:rPr>
        <w:t>contains</w:t>
      </w:r>
      <w:r w:rsidR="000D2349" w:rsidRPr="00EF4AF1">
        <w:rPr>
          <w:lang w:val="en-GB"/>
        </w:rPr>
        <w:t xml:space="preserve"> order</w:t>
      </w:r>
      <w:r w:rsidR="00FB12AF">
        <w:rPr>
          <w:lang w:val="en-GB"/>
        </w:rPr>
        <w:t>ed</w:t>
      </w:r>
      <w:r w:rsidR="000D2349" w:rsidRPr="00EF4AF1">
        <w:rPr>
          <w:lang w:val="en-GB"/>
        </w:rPr>
        <w:t xml:space="preserve"> kaolinite</w:t>
      </w:r>
      <w:r w:rsidR="008D6F2E">
        <w:rPr>
          <w:lang w:val="en-GB"/>
        </w:rPr>
        <w:t>, in</w:t>
      </w:r>
      <w:r w:rsidR="000D2349" w:rsidRPr="00EF4AF1">
        <w:rPr>
          <w:lang w:val="en-GB"/>
        </w:rPr>
        <w:t xml:space="preserve"> K2 </w:t>
      </w:r>
      <w:r w:rsidR="008D6F2E">
        <w:rPr>
          <w:lang w:val="en-GB"/>
        </w:rPr>
        <w:t xml:space="preserve">the intermediate bands (3670 and 3650) are absent indicating </w:t>
      </w:r>
      <w:r w:rsidR="000D2349" w:rsidRPr="00EF4AF1">
        <w:rPr>
          <w:lang w:val="en-GB"/>
        </w:rPr>
        <w:t>disorder</w:t>
      </w:r>
      <w:r w:rsidR="00FB12AF">
        <w:rPr>
          <w:lang w:val="en-GB"/>
        </w:rPr>
        <w:t>ed</w:t>
      </w:r>
      <w:r w:rsidR="000D2349" w:rsidRPr="00EF4AF1">
        <w:rPr>
          <w:lang w:val="en-GB"/>
        </w:rPr>
        <w:t xml:space="preserve"> kaolinite </w:t>
      </w:r>
      <w:r w:rsidR="00FD611B">
        <w:rPr>
          <w:lang w:val="en-GB"/>
        </w:rPr>
        <w:fldChar w:fldCharType="begin"/>
      </w:r>
      <w:r w:rsidR="00A25CA1">
        <w:rPr>
          <w:lang w:val="en-GB"/>
        </w:rPr>
        <w:instrText xml:space="preserve"> ADDIN EN.CITE &lt;EndNote&gt;&lt;Cite&gt;&lt;Author&gt;Tironi&lt;/Author&gt;&lt;Year&gt;2014&lt;/Year&gt;&lt;RecNum&gt;6878&lt;/RecNum&gt;&lt;DisplayText&gt;[95]&lt;/DisplayText&gt;&lt;record&gt;&lt;rec-number&gt;6878&lt;/rec-number&gt;&lt;foreign-keys&gt;&lt;key app="EN" db-id="tezsep50i2xrekerdsqpv0roar2sepdwt9tp" timestamp="1624366879" guid="0c8a9a0f-b697-4e44-9fae-dd17fd622a5f"&gt;6878&lt;/key&gt;&lt;/foreign-keys&gt;&lt;ref-type name="Journal Article"&gt;17&lt;/ref-type&gt;&lt;contributors&gt;&lt;authors&gt;&lt;author&gt;Tironi, Alejandra&lt;/author&gt;&lt;author&gt;Trezza, Monica A&lt;/author&gt;&lt;author&gt;Scian, Alberto N&lt;/author&gt;&lt;author&gt;Irassar, Edgardo F&lt;/author&gt;&lt;/authors&gt;&lt;/contributors&gt;&lt;titles&gt;&lt;title&gt;Potential use of Argentine kaolinitic clays as pozzolanic material&lt;/title&gt;&lt;secondary-title&gt;Applied Clay Science&lt;/secondary-title&gt;&lt;/titles&gt;&lt;periodical&gt;&lt;full-title&gt;Applied Clay Science&lt;/full-title&gt;&lt;/periodical&gt;&lt;pages&gt;468-476&lt;/pages&gt;&lt;volume&gt;101&lt;/volume&gt;&lt;dates&gt;&lt;year&gt;2014&lt;/year&gt;&lt;/dates&gt;&lt;isbn&gt;0169-1317&lt;/isbn&gt;&lt;urls&gt;&lt;/urls&gt;&lt;/record&gt;&lt;/Cite&gt;&lt;/EndNote&gt;</w:instrText>
      </w:r>
      <w:r w:rsidR="00FD611B">
        <w:rPr>
          <w:lang w:val="en-GB"/>
        </w:rPr>
        <w:fldChar w:fldCharType="separate"/>
      </w:r>
      <w:r w:rsidR="00A25CA1">
        <w:rPr>
          <w:noProof/>
          <w:lang w:val="en-GB"/>
        </w:rPr>
        <w:t>[95]</w:t>
      </w:r>
      <w:r w:rsidR="00FD611B">
        <w:rPr>
          <w:lang w:val="en-GB"/>
        </w:rPr>
        <w:fldChar w:fldCharType="end"/>
      </w:r>
      <w:r w:rsidR="000D2349" w:rsidRPr="00EF4AF1">
        <w:rPr>
          <w:lang w:val="en-GB"/>
        </w:rPr>
        <w:t>.</w:t>
      </w:r>
      <w:r w:rsidR="008D6F2E">
        <w:rPr>
          <w:lang w:val="en-GB"/>
        </w:rPr>
        <w:t xml:space="preserve"> </w:t>
      </w:r>
      <w:r w:rsidR="000D2349" w:rsidRPr="00EF4AF1">
        <w:rPr>
          <w:lang w:val="en-GB"/>
        </w:rPr>
        <w:t xml:space="preserve">For halloysite </w:t>
      </w:r>
      <w:r w:rsidR="00A857E4">
        <w:rPr>
          <w:lang w:val="en-GB"/>
        </w:rPr>
        <w:t>clay</w:t>
      </w:r>
      <w:r w:rsidR="00526F4D">
        <w:rPr>
          <w:lang w:val="en-GB"/>
        </w:rPr>
        <w:t xml:space="preserve"> (H)</w:t>
      </w:r>
      <w:r w:rsidR="00A857E4">
        <w:rPr>
          <w:lang w:val="en-GB"/>
        </w:rPr>
        <w:t xml:space="preserve"> </w:t>
      </w:r>
      <w:r w:rsidR="00FD611B">
        <w:rPr>
          <w:lang w:val="en-GB"/>
        </w:rPr>
        <w:fldChar w:fldCharType="begin"/>
      </w:r>
      <w:r w:rsidR="00A25CA1">
        <w:rPr>
          <w:lang w:val="en-GB"/>
        </w:rPr>
        <w:instrText xml:space="preserve"> ADDIN EN.CITE &lt;EndNote&gt;&lt;Cite&gt;&lt;Author&gt;Tironi&lt;/Author&gt;&lt;Year&gt;2017&lt;/Year&gt;&lt;RecNum&gt;6879&lt;/RecNum&gt;&lt;DisplayText&gt;[96]&lt;/DisplayText&gt;&lt;record&gt;&lt;rec-number&gt;6879&lt;/rec-number&gt;&lt;foreign-keys&gt;&lt;key app="EN" db-id="tezsep50i2xrekerdsqpv0roar2sepdwt9tp" timestamp="1624366914" guid="ee2a37c8-ef36-4b9b-96e0-7177c3353c87"&gt;6879&lt;/key&gt;&lt;/foreign-keys&gt;&lt;ref-type name="Journal Article"&gt;17&lt;/ref-type&gt;&lt;contributors&gt;&lt;authors&gt;&lt;author&gt;Tironi, Alejandra&lt;/author&gt;&lt;author&gt;Cravero, Fernanda&lt;/author&gt;&lt;author&gt;Scian, Alberto N&lt;/author&gt;&lt;author&gt;Irassar, Edgardo F&lt;/author&gt;&lt;/authors&gt;&lt;/contributors&gt;&lt;titles&gt;&lt;title&gt;Pozzolanic activity of calcined halloysite-rich kaolinitic clays&lt;/title&gt;&lt;secondary-title&gt;Applied Clay Science&lt;/secondary-title&gt;&lt;/titles&gt;&lt;periodical&gt;&lt;full-title&gt;Applied Clay Science&lt;/full-title&gt;&lt;/periodical&gt;&lt;pages&gt;11-18&lt;/pages&gt;&lt;volume&gt;147&lt;/volume&gt;&lt;dates&gt;&lt;year&gt;2017&lt;/year&gt;&lt;/dates&gt;&lt;isbn&gt;0169-1317&lt;/isbn&gt;&lt;urls&gt;&lt;/urls&gt;&lt;/record&gt;&lt;/Cite&gt;&lt;/EndNote&gt;</w:instrText>
      </w:r>
      <w:r w:rsidR="00FD611B">
        <w:rPr>
          <w:lang w:val="en-GB"/>
        </w:rPr>
        <w:fldChar w:fldCharType="separate"/>
      </w:r>
      <w:r w:rsidR="00A25CA1">
        <w:rPr>
          <w:noProof/>
          <w:lang w:val="en-GB"/>
        </w:rPr>
        <w:t>[96]</w:t>
      </w:r>
      <w:r w:rsidR="00FD611B">
        <w:rPr>
          <w:lang w:val="en-GB"/>
        </w:rPr>
        <w:fldChar w:fldCharType="end"/>
      </w:r>
      <w:r w:rsidR="000D2349" w:rsidRPr="00EF4AF1">
        <w:rPr>
          <w:lang w:val="en-GB"/>
        </w:rPr>
        <w:t>, the band</w:t>
      </w:r>
      <w:r w:rsidR="000D66C9">
        <w:rPr>
          <w:lang w:val="en-GB"/>
        </w:rPr>
        <w:t>s</w:t>
      </w:r>
      <w:r w:rsidR="000D2349" w:rsidRPr="00EF4AF1">
        <w:rPr>
          <w:lang w:val="en-GB"/>
        </w:rPr>
        <w:t xml:space="preserve"> at 3700 and 3620 cm</w:t>
      </w:r>
      <w:r w:rsidR="000D2349" w:rsidRPr="00445F6F">
        <w:rPr>
          <w:vertAlign w:val="superscript"/>
          <w:lang w:val="en-GB"/>
        </w:rPr>
        <w:t>-1</w:t>
      </w:r>
      <w:r w:rsidR="000D2349" w:rsidRPr="00EF4AF1">
        <w:rPr>
          <w:lang w:val="en-GB"/>
        </w:rPr>
        <w:t xml:space="preserve"> </w:t>
      </w:r>
      <w:r w:rsidR="00F97AC4">
        <w:rPr>
          <w:lang w:val="en-GB"/>
        </w:rPr>
        <w:t xml:space="preserve">in </w:t>
      </w:r>
      <w:r w:rsidR="00F97AC4">
        <w:rPr>
          <w:lang w:val="en-GB"/>
        </w:rPr>
        <w:fldChar w:fldCharType="begin"/>
      </w:r>
      <w:r w:rsidR="00F97AC4">
        <w:rPr>
          <w:lang w:val="en-GB"/>
        </w:rPr>
        <w:instrText xml:space="preserve"> REF _Ref75268085 \h </w:instrText>
      </w:r>
      <w:r w:rsidR="00F97AC4">
        <w:rPr>
          <w:lang w:val="en-GB"/>
        </w:rPr>
      </w:r>
      <w:r w:rsidR="00F97AC4">
        <w:rPr>
          <w:lang w:val="en-GB"/>
        </w:rPr>
        <w:fldChar w:fldCharType="separate"/>
      </w:r>
      <w:r w:rsidR="00AF2592">
        <w:t xml:space="preserve">Figure </w:t>
      </w:r>
      <w:r w:rsidR="00AF2592">
        <w:rPr>
          <w:noProof/>
        </w:rPr>
        <w:t>8</w:t>
      </w:r>
      <w:r w:rsidR="00F97AC4">
        <w:rPr>
          <w:lang w:val="en-GB"/>
        </w:rPr>
        <w:fldChar w:fldCharType="end"/>
      </w:r>
      <w:r w:rsidR="00F97AC4">
        <w:rPr>
          <w:lang w:val="en-GB"/>
        </w:rPr>
        <w:t xml:space="preserve"> </w:t>
      </w:r>
      <w:r w:rsidR="000D66C9">
        <w:rPr>
          <w:lang w:val="en-GB"/>
        </w:rPr>
        <w:t>are</w:t>
      </w:r>
      <w:r w:rsidR="000D2349" w:rsidRPr="00EF4AF1">
        <w:rPr>
          <w:lang w:val="en-GB"/>
        </w:rPr>
        <w:t xml:space="preserve"> </w:t>
      </w:r>
      <w:r w:rsidR="00F85D9B">
        <w:rPr>
          <w:lang w:val="en-GB"/>
        </w:rPr>
        <w:t>assigned to</w:t>
      </w:r>
      <w:r w:rsidR="000D2349" w:rsidRPr="00EF4AF1">
        <w:rPr>
          <w:lang w:val="en-GB"/>
        </w:rPr>
        <w:t xml:space="preserve"> internal surface OH groups. The weak band at 3570 cm</w:t>
      </w:r>
      <w:r w:rsidR="000D2349" w:rsidRPr="00445F6F">
        <w:rPr>
          <w:vertAlign w:val="superscript"/>
          <w:lang w:val="en-GB"/>
        </w:rPr>
        <w:t>-1</w:t>
      </w:r>
      <w:r w:rsidR="000D2349" w:rsidRPr="00EF4AF1">
        <w:rPr>
          <w:lang w:val="en-GB"/>
        </w:rPr>
        <w:t xml:space="preserve"> present in halloysite may arise from H-bonding between surface OH- groups and interlayer water </w:t>
      </w:r>
      <w:r w:rsidR="00FD611B">
        <w:rPr>
          <w:lang w:val="en-GB"/>
        </w:rPr>
        <w:fldChar w:fldCharType="begin"/>
      </w:r>
      <w:r w:rsidR="000F64E1">
        <w:rPr>
          <w:lang w:val="en-GB"/>
        </w:rPr>
        <w:instrText xml:space="preserve"> ADDIN EN.CITE &lt;EndNote&gt;&lt;Cite&gt;&lt;Author&gt;Russell&lt;/Author&gt;&lt;Year&gt;1994&lt;/Year&gt;&lt;RecNum&gt;6882&lt;/RecNum&gt;&lt;DisplayText&gt;[92]&lt;/DisplayText&gt;&lt;record&gt;&lt;rec-number&gt;6882&lt;/rec-number&gt;&lt;foreign-keys&gt;&lt;key app="EN" db-id="tezsep50i2xrekerdsqpv0roar2sepdwt9tp" timestamp="1624366982" guid="9041ed49-0780-4625-9c13-2dfd5404746a"&gt;6882&lt;/key&gt;&lt;/foreign-keys&gt;&lt;ref-type name="Book Section"&gt;5&lt;/ref-type&gt;&lt;contributors&gt;&lt;authors&gt;&lt;author&gt;Russell, JD&lt;/author&gt;&lt;author&gt;Fraser, AR&lt;/author&gt;&lt;/authors&gt;&lt;/contributors&gt;&lt;titles&gt;&lt;title&gt;Infrared methods&lt;/title&gt;&lt;secondary-title&gt;Clay Mineralogy: Spectroscopic and chemical determinative methods&lt;/secondary-title&gt;&lt;/titles&gt;&lt;pages&gt;11-67&lt;/pages&gt;&lt;dates&gt;&lt;year&gt;1994&lt;/year&gt;&lt;/dates&gt;&lt;publisher&gt;Springer&lt;/publisher&gt;&lt;urls&gt;&lt;/urls&gt;&lt;/record&gt;&lt;/Cite&gt;&lt;/EndNote&gt;</w:instrText>
      </w:r>
      <w:r w:rsidR="00FD611B">
        <w:rPr>
          <w:lang w:val="en-GB"/>
        </w:rPr>
        <w:fldChar w:fldCharType="separate"/>
      </w:r>
      <w:r w:rsidR="000F64E1">
        <w:rPr>
          <w:noProof/>
          <w:lang w:val="en-GB"/>
        </w:rPr>
        <w:t>[92]</w:t>
      </w:r>
      <w:r w:rsidR="00FD611B">
        <w:rPr>
          <w:lang w:val="en-GB"/>
        </w:rPr>
        <w:fldChar w:fldCharType="end"/>
      </w:r>
      <w:r w:rsidR="000D2349" w:rsidRPr="00EF4AF1">
        <w:rPr>
          <w:lang w:val="en-GB"/>
        </w:rPr>
        <w:t>.</w:t>
      </w:r>
    </w:p>
    <w:p w14:paraId="0010C66C" w14:textId="3641D5AA" w:rsidR="000D2349" w:rsidRDefault="000D2349" w:rsidP="000D2349">
      <w:pPr>
        <w:rPr>
          <w:lang w:val="en-GB"/>
        </w:rPr>
      </w:pPr>
    </w:p>
    <w:p w14:paraId="3548C296" w14:textId="1E5606B8" w:rsidR="00E5208F" w:rsidRDefault="00E5208F" w:rsidP="000D2349">
      <w:pPr>
        <w:rPr>
          <w:lang w:val="en-GB"/>
        </w:rPr>
      </w:pPr>
      <w:r w:rsidRPr="00EF4AF1">
        <w:rPr>
          <w:lang w:val="en-GB"/>
        </w:rPr>
        <w:t>For illit</w:t>
      </w:r>
      <w:r w:rsidR="00FD611B">
        <w:rPr>
          <w:lang w:val="en-GB"/>
        </w:rPr>
        <w:t>ic</w:t>
      </w:r>
      <w:r w:rsidRPr="00EF4AF1">
        <w:rPr>
          <w:lang w:val="en-GB"/>
        </w:rPr>
        <w:t xml:space="preserve"> shale</w:t>
      </w:r>
      <w:r w:rsidR="00E4636F">
        <w:rPr>
          <w:lang w:val="en-GB"/>
        </w:rPr>
        <w:t xml:space="preserve"> </w:t>
      </w:r>
      <w:r w:rsidR="00FD611B">
        <w:rPr>
          <w:lang w:val="en-GB"/>
        </w:rPr>
        <w:fldChar w:fldCharType="begin"/>
      </w:r>
      <w:r w:rsidR="00A25CA1">
        <w:rPr>
          <w:lang w:val="en-GB"/>
        </w:rPr>
        <w:instrText xml:space="preserve"> ADDIN EN.CITE &lt;EndNote&gt;&lt;Cite&gt;&lt;Author&gt;Irassar&lt;/Author&gt;&lt;Year&gt;2019&lt;/Year&gt;&lt;RecNum&gt;6880&lt;/RecNum&gt;&lt;DisplayText&gt;[97]&lt;/DisplayText&gt;&lt;record&gt;&lt;rec-number&gt;6880&lt;/rec-number&gt;&lt;foreign-keys&gt;&lt;key app="EN" db-id="tezsep50i2xrekerdsqpv0roar2sepdwt9tp" timestamp="1624366942" guid="b494e0f3-bb31-4181-9b6d-4de933efe5fe"&gt;6880&lt;/key&gt;&lt;/foreign-keys&gt;&lt;ref-type name="Journal Article"&gt;17&lt;/ref-type&gt;&lt;contributors&gt;&lt;authors&gt;&lt;author&gt;Irassar, Edgardo Fabián&lt;/author&gt;&lt;author&gt;Tironi, Alejandra&lt;/author&gt;&lt;author&gt;Bonavetti, Viviana Lidia&lt;/author&gt;&lt;author&gt;Trezza, Mónica Adriana&lt;/author&gt;&lt;author&gt;Castellano, Claudia Cristina&lt;/author&gt;&lt;author&gt;Rahhal, Viviana Fátima&lt;/author&gt;&lt;author&gt;Donza, Horacio Ariel&lt;/author&gt;&lt;author&gt;Scian, Alberto Nestor&lt;/author&gt;&lt;/authors&gt;&lt;/contributors&gt;&lt;titles&gt;&lt;title&gt;Thermal Treatment and Pozzolanic Activity of Calcined Clay and Shale&lt;/title&gt;&lt;secondary-title&gt;ACI Materials Journal&lt;/secondary-title&gt;&lt;/titles&gt;&lt;periodical&gt;&lt;full-title&gt;ACI Materials Journal&lt;/full-title&gt;&lt;/periodical&gt;&lt;volume&gt;116&lt;/volume&gt;&lt;number&gt;4&lt;/number&gt;&lt;dates&gt;&lt;year&gt;2019&lt;/year&gt;&lt;/dates&gt;&lt;isbn&gt;0889-325X&lt;/isbn&gt;&lt;urls&gt;&lt;/urls&gt;&lt;/record&gt;&lt;/Cite&gt;&lt;/EndNote&gt;</w:instrText>
      </w:r>
      <w:r w:rsidR="00FD611B">
        <w:rPr>
          <w:lang w:val="en-GB"/>
        </w:rPr>
        <w:fldChar w:fldCharType="separate"/>
      </w:r>
      <w:r w:rsidR="00A25CA1">
        <w:rPr>
          <w:noProof/>
          <w:lang w:val="en-GB"/>
        </w:rPr>
        <w:t>[97]</w:t>
      </w:r>
      <w:r w:rsidR="00FD611B">
        <w:rPr>
          <w:lang w:val="en-GB"/>
        </w:rPr>
        <w:fldChar w:fldCharType="end"/>
      </w:r>
      <w:r w:rsidRPr="00EF4AF1">
        <w:rPr>
          <w:lang w:val="en-GB"/>
        </w:rPr>
        <w:t>, the FTIR spectr</w:t>
      </w:r>
      <w:r w:rsidR="00FD611B">
        <w:rPr>
          <w:lang w:val="en-GB"/>
        </w:rPr>
        <w:t>um</w:t>
      </w:r>
      <w:r w:rsidRPr="00EF4AF1">
        <w:rPr>
          <w:lang w:val="en-GB"/>
        </w:rPr>
        <w:t xml:space="preserve"> (</w:t>
      </w:r>
      <w:r w:rsidR="00FD611B">
        <w:rPr>
          <w:highlight w:val="yellow"/>
          <w:lang w:val="en-GB"/>
        </w:rPr>
        <w:fldChar w:fldCharType="begin"/>
      </w:r>
      <w:r w:rsidR="00FD611B">
        <w:rPr>
          <w:lang w:val="en-GB"/>
        </w:rPr>
        <w:instrText xml:space="preserve"> REF _Ref75268085 \h </w:instrText>
      </w:r>
      <w:r w:rsidR="00FD611B">
        <w:rPr>
          <w:highlight w:val="yellow"/>
          <w:lang w:val="en-GB"/>
        </w:rPr>
      </w:r>
      <w:r w:rsidR="00FD611B">
        <w:rPr>
          <w:highlight w:val="yellow"/>
          <w:lang w:val="en-GB"/>
        </w:rPr>
        <w:fldChar w:fldCharType="separate"/>
      </w:r>
      <w:r w:rsidR="00AF2592">
        <w:t xml:space="preserve">Figure </w:t>
      </w:r>
      <w:r w:rsidR="00AF2592">
        <w:rPr>
          <w:noProof/>
        </w:rPr>
        <w:t>8</w:t>
      </w:r>
      <w:r w:rsidR="00FD611B">
        <w:rPr>
          <w:highlight w:val="yellow"/>
          <w:lang w:val="en-GB"/>
        </w:rPr>
        <w:fldChar w:fldCharType="end"/>
      </w:r>
      <w:r w:rsidRPr="00EF4AF1">
        <w:rPr>
          <w:lang w:val="en-GB"/>
        </w:rPr>
        <w:t>) shows the OH- stretching band at 3624 cm</w:t>
      </w:r>
      <w:r w:rsidRPr="00445F6F">
        <w:rPr>
          <w:vertAlign w:val="superscript"/>
          <w:lang w:val="en-GB"/>
        </w:rPr>
        <w:t>-1</w:t>
      </w:r>
      <w:r w:rsidRPr="00EF4AF1">
        <w:rPr>
          <w:lang w:val="en-GB"/>
        </w:rPr>
        <w:t xml:space="preserve"> accompanied by a strong absorption at 3423 cm</w:t>
      </w:r>
      <w:r w:rsidRPr="00445F6F">
        <w:rPr>
          <w:vertAlign w:val="superscript"/>
          <w:lang w:val="en-GB"/>
        </w:rPr>
        <w:t>-1</w:t>
      </w:r>
      <w:r w:rsidRPr="00EF4AF1">
        <w:rPr>
          <w:lang w:val="en-GB"/>
        </w:rPr>
        <w:t xml:space="preserve"> that </w:t>
      </w:r>
      <w:r w:rsidR="00FD611B">
        <w:rPr>
          <w:lang w:val="en-GB"/>
        </w:rPr>
        <w:t>is allocated</w:t>
      </w:r>
      <w:r w:rsidRPr="00EF4AF1">
        <w:rPr>
          <w:lang w:val="en-GB"/>
        </w:rPr>
        <w:t xml:space="preserve"> to OH stretching vibrations of water molecules not released upon heating of</w:t>
      </w:r>
      <w:r>
        <w:rPr>
          <w:lang w:val="en-GB"/>
        </w:rPr>
        <w:t xml:space="preserve"> the</w:t>
      </w:r>
      <w:r w:rsidRPr="00EF4AF1">
        <w:rPr>
          <w:lang w:val="en-GB"/>
        </w:rPr>
        <w:t xml:space="preserve"> KBr pellet </w:t>
      </w:r>
      <w:r w:rsidR="00FD611B">
        <w:rPr>
          <w:lang w:val="en-GB"/>
        </w:rPr>
        <w:fldChar w:fldCharType="begin"/>
      </w:r>
      <w:r w:rsidR="00A25CA1">
        <w:rPr>
          <w:lang w:val="en-GB"/>
        </w:rPr>
        <w:instrText xml:space="preserve"> ADDIN EN.CITE &lt;EndNote&gt;&lt;Cite&gt;&lt;Author&gt;Farmer&lt;/Author&gt;&lt;Year&gt;1974&lt;/Year&gt;&lt;RecNum&gt;6875&lt;/RecNum&gt;&lt;DisplayText&gt;[94]&lt;/DisplayText&gt;&lt;record&gt;&lt;rec-number&gt;6875&lt;/rec-number&gt;&lt;foreign-keys&gt;&lt;key app="EN" db-id="tezsep50i2xrekerdsqpv0roar2sepdwt9tp" timestamp="1624366809" guid="a5041b2a-f9d8-4a3b-b742-f2a83ab8a739"&gt;6875&lt;/key&gt;&lt;/foreign-keys&gt;&lt;ref-type name="Book"&gt;6&lt;/ref-type&gt;&lt;contributors&gt;&lt;authors&gt;&lt;author&gt;Farmer, Victor Colin&lt;/author&gt;&lt;/authors&gt;&lt;/contributors&gt;&lt;titles&gt;&lt;title&gt;Infrared spectra of minerals&lt;/title&gt;&lt;/titles&gt;&lt;dates&gt;&lt;year&gt;1974&lt;/year&gt;&lt;/dates&gt;&lt;publisher&gt;Mineralogical society&lt;/publisher&gt;&lt;isbn&gt;0903056054&lt;/isbn&gt;&lt;urls&gt;&lt;/urls&gt;&lt;/record&gt;&lt;/Cite&gt;&lt;/EndNote&gt;</w:instrText>
      </w:r>
      <w:r w:rsidR="00FD611B">
        <w:rPr>
          <w:lang w:val="en-GB"/>
        </w:rPr>
        <w:fldChar w:fldCharType="separate"/>
      </w:r>
      <w:r w:rsidR="00A25CA1">
        <w:rPr>
          <w:noProof/>
          <w:lang w:val="en-GB"/>
        </w:rPr>
        <w:t>[94]</w:t>
      </w:r>
      <w:r w:rsidR="00FD611B">
        <w:rPr>
          <w:lang w:val="en-GB"/>
        </w:rPr>
        <w:fldChar w:fldCharType="end"/>
      </w:r>
      <w:r w:rsidR="00FD611B">
        <w:rPr>
          <w:lang w:val="en-GB"/>
        </w:rPr>
        <w:t>.</w:t>
      </w:r>
      <w:r w:rsidR="00526F4D">
        <w:rPr>
          <w:lang w:val="en-GB"/>
        </w:rPr>
        <w:t xml:space="preserve"> The</w:t>
      </w:r>
      <w:r w:rsidRPr="00EF4AF1">
        <w:rPr>
          <w:lang w:val="en-GB"/>
        </w:rPr>
        <w:t xml:space="preserve"> Si-O stretching</w:t>
      </w:r>
      <w:r w:rsidR="00526F4D">
        <w:rPr>
          <w:lang w:val="en-GB"/>
        </w:rPr>
        <w:t xml:space="preserve"> band is present</w:t>
      </w:r>
      <w:r w:rsidRPr="00EF4AF1">
        <w:rPr>
          <w:lang w:val="en-GB"/>
        </w:rPr>
        <w:t xml:space="preserve"> at 1027 cm</w:t>
      </w:r>
      <w:r w:rsidRPr="00445F6F">
        <w:rPr>
          <w:vertAlign w:val="superscript"/>
          <w:lang w:val="en-GB"/>
        </w:rPr>
        <w:t>-1</w:t>
      </w:r>
      <w:r w:rsidRPr="00EF4AF1">
        <w:rPr>
          <w:lang w:val="en-GB"/>
        </w:rPr>
        <w:t xml:space="preserve">, and </w:t>
      </w:r>
      <w:r w:rsidR="00526F4D">
        <w:rPr>
          <w:lang w:val="en-GB"/>
        </w:rPr>
        <w:t>a</w:t>
      </w:r>
      <w:r w:rsidRPr="00EF4AF1">
        <w:rPr>
          <w:lang w:val="en-GB"/>
        </w:rPr>
        <w:t xml:space="preserve"> doublet in the 825-750 cm</w:t>
      </w:r>
      <w:r w:rsidRPr="00445F6F">
        <w:rPr>
          <w:vertAlign w:val="superscript"/>
          <w:lang w:val="en-GB"/>
        </w:rPr>
        <w:t>-1</w:t>
      </w:r>
      <w:r w:rsidRPr="00EF4AF1">
        <w:rPr>
          <w:lang w:val="en-GB"/>
        </w:rPr>
        <w:t xml:space="preserve"> </w:t>
      </w:r>
      <w:r w:rsidR="00526F4D">
        <w:rPr>
          <w:lang w:val="en-GB"/>
        </w:rPr>
        <w:t>range is assigned to</w:t>
      </w:r>
      <w:r w:rsidRPr="00EF4AF1">
        <w:rPr>
          <w:lang w:val="en-GB"/>
        </w:rPr>
        <w:t xml:space="preserve"> the</w:t>
      </w:r>
      <w:r w:rsidR="00526F4D">
        <w:rPr>
          <w:lang w:val="en-GB"/>
        </w:rPr>
        <w:t xml:space="preserve"> </w:t>
      </w:r>
      <w:r w:rsidRPr="00EF4AF1">
        <w:rPr>
          <w:lang w:val="en-GB"/>
        </w:rPr>
        <w:t xml:space="preserve">vibration of Si-O-Al </w:t>
      </w:r>
      <w:r w:rsidR="00526F4D">
        <w:rPr>
          <w:lang w:val="en-GB"/>
        </w:rPr>
        <w:t xml:space="preserve">moieties </w:t>
      </w:r>
      <w:r w:rsidR="00526F4D">
        <w:rPr>
          <w:lang w:val="en-GB"/>
        </w:rPr>
        <w:fldChar w:fldCharType="begin"/>
      </w:r>
      <w:r w:rsidR="00A25CA1">
        <w:rPr>
          <w:lang w:val="en-GB"/>
        </w:rPr>
        <w:instrText xml:space="preserve"> ADDIN EN.CITE &lt;EndNote&gt;&lt;Cite&gt;&lt;Author&gt;Vaculikova&lt;/Author&gt;&lt;Year&gt;2005&lt;/Year&gt;&lt;RecNum&gt;6883&lt;/RecNum&gt;&lt;DisplayText&gt;[98]&lt;/DisplayText&gt;&lt;record&gt;&lt;rec-number&gt;6883&lt;/rec-number&gt;&lt;foreign-keys&gt;&lt;key app="EN" db-id="tezsep50i2xrekerdsqpv0roar2sepdwt9tp" timestamp="1624366998" guid="ee635cd9-9f5a-4b58-875d-257c0794072f"&gt;6883&lt;/key&gt;&lt;/foreign-keys&gt;&lt;ref-type name="Journal Article"&gt;17&lt;/ref-type&gt;&lt;contributors&gt;&lt;authors&gt;&lt;author&gt;Vaculikova, Lenka&lt;/author&gt;&lt;author&gt;Plevova, Eva&lt;/author&gt;&lt;/authors&gt;&lt;/contributors&gt;&lt;titles&gt;&lt;title&gt;Identification of clay minerals and micas in sedimentary rocks&lt;/title&gt;&lt;secondary-title&gt;Acta Geodynamica et geomaterialia&lt;/secondary-title&gt;&lt;/titles&gt;&lt;periodical&gt;&lt;full-title&gt;Acta Geodynamica et geomaterialia&lt;/full-title&gt;&lt;/periodical&gt;&lt;pages&gt;163&lt;/pages&gt;&lt;volume&gt;2&lt;/volume&gt;&lt;number&gt;2&lt;/number&gt;&lt;dates&gt;&lt;year&gt;2005&lt;/year&gt;&lt;/dates&gt;&lt;isbn&gt;1211-1910&lt;/isbn&gt;&lt;urls&gt;&lt;/urls&gt;&lt;/record&gt;&lt;/Cite&gt;&lt;/EndNote&gt;</w:instrText>
      </w:r>
      <w:r w:rsidR="00526F4D">
        <w:rPr>
          <w:lang w:val="en-GB"/>
        </w:rPr>
        <w:fldChar w:fldCharType="separate"/>
      </w:r>
      <w:r w:rsidR="00A25CA1">
        <w:rPr>
          <w:noProof/>
          <w:lang w:val="en-GB"/>
        </w:rPr>
        <w:t>[98]</w:t>
      </w:r>
      <w:r w:rsidR="00526F4D">
        <w:rPr>
          <w:lang w:val="en-GB"/>
        </w:rPr>
        <w:fldChar w:fldCharType="end"/>
      </w:r>
      <w:r w:rsidRPr="00EF4AF1">
        <w:rPr>
          <w:lang w:val="en-GB"/>
        </w:rPr>
        <w:t>.</w:t>
      </w:r>
      <w:r w:rsidR="009F0237">
        <w:rPr>
          <w:lang w:val="en-GB"/>
        </w:rPr>
        <w:t xml:space="preserve"> </w:t>
      </w:r>
      <w:r w:rsidR="00526F4D">
        <w:rPr>
          <w:lang w:val="en-GB"/>
        </w:rPr>
        <w:fldChar w:fldCharType="begin"/>
      </w:r>
      <w:r w:rsidR="00526F4D">
        <w:rPr>
          <w:lang w:val="en-GB"/>
        </w:rPr>
        <w:instrText xml:space="preserve"> REF _Ref75268085 \h </w:instrText>
      </w:r>
      <w:r w:rsidR="00526F4D">
        <w:rPr>
          <w:lang w:val="en-GB"/>
        </w:rPr>
      </w:r>
      <w:r w:rsidR="00526F4D">
        <w:rPr>
          <w:lang w:val="en-GB"/>
        </w:rPr>
        <w:fldChar w:fldCharType="separate"/>
      </w:r>
      <w:r w:rsidR="00AF2592">
        <w:t xml:space="preserve">Figure </w:t>
      </w:r>
      <w:r w:rsidR="00AF2592">
        <w:rPr>
          <w:noProof/>
        </w:rPr>
        <w:t>8</w:t>
      </w:r>
      <w:r w:rsidR="00526F4D">
        <w:rPr>
          <w:lang w:val="en-GB"/>
        </w:rPr>
        <w:fldChar w:fldCharType="end"/>
      </w:r>
      <w:r w:rsidRPr="00EF4AF1">
        <w:rPr>
          <w:lang w:val="en-GB"/>
        </w:rPr>
        <w:t xml:space="preserve"> also includes a raw clay (illite -chlorite</w:t>
      </w:r>
      <w:r w:rsidR="00526F4D">
        <w:rPr>
          <w:lang w:val="en-GB"/>
        </w:rPr>
        <w:t>, I-C</w:t>
      </w:r>
      <w:r w:rsidRPr="00EF4AF1">
        <w:rPr>
          <w:lang w:val="en-GB"/>
        </w:rPr>
        <w:t xml:space="preserve">) showing </w:t>
      </w:r>
      <w:r w:rsidR="00F97AC4">
        <w:rPr>
          <w:lang w:val="en-GB"/>
        </w:rPr>
        <w:t>a</w:t>
      </w:r>
      <w:r w:rsidRPr="00EF4AF1">
        <w:rPr>
          <w:lang w:val="en-GB"/>
        </w:rPr>
        <w:t xml:space="preserve"> weak inflection at 3680 cm</w:t>
      </w:r>
      <w:r w:rsidRPr="00445F6F">
        <w:rPr>
          <w:vertAlign w:val="superscript"/>
          <w:lang w:val="en-GB"/>
        </w:rPr>
        <w:t>-1</w:t>
      </w:r>
      <w:r w:rsidRPr="00EF4AF1">
        <w:rPr>
          <w:lang w:val="en-GB"/>
        </w:rPr>
        <w:t xml:space="preserve"> and strong bands of OH bending </w:t>
      </w:r>
      <w:r w:rsidR="00F97AC4">
        <w:rPr>
          <w:lang w:val="en-GB"/>
        </w:rPr>
        <w:fldChar w:fldCharType="begin"/>
      </w:r>
      <w:r w:rsidR="00F97AC4">
        <w:rPr>
          <w:lang w:val="en-GB"/>
        </w:rPr>
        <w:instrText xml:space="preserve"> ADDIN EN.CITE &lt;EndNote&gt;&lt;Cite&gt;&lt;Author&gt;Irassar&lt;/Author&gt;&lt;Year&gt;2019&lt;/Year&gt;&lt;RecNum&gt;6382&lt;/RecNum&gt;&lt;DisplayText&gt;[16]&lt;/DisplayText&gt;&lt;record&gt;&lt;rec-number&gt;6382&lt;/rec-number&gt;&lt;foreign-keys&gt;&lt;key app="EN" db-id="tezsep50i2xrekerdsqpv0roar2sepdwt9tp" timestamp="1608992476" guid="13660c90-35bb-416f-93bf-f55cec7358cb"&gt;6382&lt;/key&gt;&lt;/foreign-keys&gt;&lt;ref-type name="Journal Article"&gt;17&lt;/ref-type&gt;&lt;contributors&gt;&lt;authors&gt;&lt;author&gt;Irassar, Edgardo F&lt;/author&gt;&lt;author&gt;Bonavetti, Viviana L&lt;/author&gt;&lt;author&gt;Castellano, C Cristina&lt;/author&gt;&lt;author&gt;Trezza, Monica A&lt;/author&gt;&lt;author&gt;Rahhal, Viviana F&lt;/author&gt;&lt;author&gt;Cordoba, Gisela&lt;/author&gt;&lt;author&gt;Lemma, Roxana&lt;/author&gt;&lt;/authors&gt;&lt;/contributors&gt;&lt;titles&gt;&lt;title&gt;Calcined illite-chlorite shale as supplementary cementing material: Thermal treatment, grinding, color and pozzolanic activity&lt;/title&gt;&lt;secondary-title&gt;Applied Clay Science&lt;/secondary-title&gt;&lt;/titles&gt;&lt;periodical&gt;&lt;full-title&gt;Applied Clay Science&lt;/full-title&gt;&lt;/periodical&gt;&lt;pages&gt;105143&lt;/pages&gt;&lt;volume&gt;179&lt;/volume&gt;&lt;dates&gt;&lt;year&gt;2019&lt;/year&gt;&lt;/dates&gt;&lt;isbn&gt;0169-1317&lt;/isbn&gt;&lt;urls&gt;&lt;/urls&gt;&lt;/record&gt;&lt;/Cite&gt;&lt;/EndNote&gt;</w:instrText>
      </w:r>
      <w:r w:rsidR="00F97AC4">
        <w:rPr>
          <w:lang w:val="en-GB"/>
        </w:rPr>
        <w:fldChar w:fldCharType="separate"/>
      </w:r>
      <w:r w:rsidR="00F97AC4">
        <w:rPr>
          <w:noProof/>
          <w:lang w:val="en-GB"/>
        </w:rPr>
        <w:t>[16]</w:t>
      </w:r>
      <w:r w:rsidR="00F97AC4">
        <w:rPr>
          <w:lang w:val="en-GB"/>
        </w:rPr>
        <w:fldChar w:fldCharType="end"/>
      </w:r>
      <w:r w:rsidRPr="00EF4AF1">
        <w:rPr>
          <w:lang w:val="en-GB"/>
        </w:rPr>
        <w:t>.</w:t>
      </w:r>
      <w:r w:rsidR="00691F98">
        <w:rPr>
          <w:lang w:val="en-GB"/>
        </w:rPr>
        <w:t xml:space="preserve">  Bentonite </w:t>
      </w:r>
      <w:r w:rsidR="00F97AC4">
        <w:rPr>
          <w:lang w:val="en-GB"/>
        </w:rPr>
        <w:fldChar w:fldCharType="begin"/>
      </w:r>
      <w:r w:rsidR="00A25CA1">
        <w:rPr>
          <w:lang w:val="en-GB"/>
        </w:rPr>
        <w:instrText xml:space="preserve"> ADDIN EN.CITE &lt;EndNote&gt;&lt;Cite&gt;&lt;Author&gt;Tironi&lt;/Author&gt;&lt;Year&gt;2012&lt;/Year&gt;&lt;RecNum&gt;6165&lt;/RecNum&gt;&lt;DisplayText&gt;[99]&lt;/DisplayText&gt;&lt;record&gt;&lt;rec-number&gt;6165&lt;/rec-number&gt;&lt;foreign-keys&gt;&lt;key app="EN" db-id="tezsep50i2xrekerdsqpv0roar2sepdwt9tp" timestamp="1597050739" guid="928e2919-317b-4e4e-8a39-20b05a82d54d"&gt;6165&lt;/key&gt;&lt;/foreign-keys&gt;&lt;ref-type name="Journal Article"&gt;17&lt;/ref-type&gt;&lt;contributors&gt;&lt;authors&gt;&lt;author&gt;Tironi, Alejandra&lt;/author&gt;&lt;author&gt;Trezza, Mónica A&lt;/author&gt;&lt;author&gt;Scian, Alberto N&lt;/author&gt;&lt;author&gt;Irassar, Edgardo F&lt;/author&gt;&lt;/authors&gt;&lt;/contributors&gt;&lt;titles&gt;&lt;title&gt;Kaolinitic calcined clays: Factors affecting its performance as pozzolans&lt;/title&gt;&lt;secondary-title&gt;Construction and Building Materials&lt;/secondary-title&gt;&lt;/titles&gt;&lt;periodical&gt;&lt;full-title&gt;Construction and Building Materials&lt;/full-title&gt;&lt;/periodical&gt;&lt;pages&gt;276-281&lt;/pages&gt;&lt;volume&gt;28&lt;/volume&gt;&lt;number&gt;1&lt;/number&gt;&lt;dates&gt;&lt;year&gt;2012&lt;/year&gt;&lt;/dates&gt;&lt;isbn&gt;0950-0618&lt;/isbn&gt;&lt;urls&gt;&lt;/urls&gt;&lt;/record&gt;&lt;/Cite&gt;&lt;/EndNote&gt;</w:instrText>
      </w:r>
      <w:r w:rsidR="00F97AC4">
        <w:rPr>
          <w:lang w:val="en-GB"/>
        </w:rPr>
        <w:fldChar w:fldCharType="separate"/>
      </w:r>
      <w:r w:rsidR="00A25CA1">
        <w:rPr>
          <w:noProof/>
          <w:lang w:val="en-GB"/>
        </w:rPr>
        <w:t>[99]</w:t>
      </w:r>
      <w:r w:rsidR="00F97AC4">
        <w:rPr>
          <w:lang w:val="en-GB"/>
        </w:rPr>
        <w:fldChar w:fldCharType="end"/>
      </w:r>
      <w:r w:rsidR="00691F98">
        <w:rPr>
          <w:lang w:val="en-GB"/>
        </w:rPr>
        <w:t xml:space="preserve"> contains </w:t>
      </w:r>
      <w:r w:rsidRPr="00EF4AF1">
        <w:rPr>
          <w:lang w:val="en-GB"/>
        </w:rPr>
        <w:t>montmorillonite show</w:t>
      </w:r>
      <w:r w:rsidR="00691F98">
        <w:rPr>
          <w:lang w:val="en-GB"/>
        </w:rPr>
        <w:t>ing</w:t>
      </w:r>
      <w:r w:rsidRPr="00EF4AF1">
        <w:rPr>
          <w:lang w:val="en-GB"/>
        </w:rPr>
        <w:t xml:space="preserve"> </w:t>
      </w:r>
      <w:r>
        <w:rPr>
          <w:lang w:val="en-GB"/>
        </w:rPr>
        <w:t>a</w:t>
      </w:r>
      <w:r w:rsidRPr="00EF4AF1">
        <w:rPr>
          <w:lang w:val="en-GB"/>
        </w:rPr>
        <w:t xml:space="preserve"> OH stretching band at 3623 cm</w:t>
      </w:r>
      <w:r w:rsidRPr="00445F6F">
        <w:rPr>
          <w:vertAlign w:val="superscript"/>
          <w:lang w:val="en-GB"/>
        </w:rPr>
        <w:t>-1</w:t>
      </w:r>
      <w:r w:rsidRPr="00EF4AF1">
        <w:rPr>
          <w:lang w:val="en-GB"/>
        </w:rPr>
        <w:t xml:space="preserve"> </w:t>
      </w:r>
      <w:r w:rsidR="00F97AC4">
        <w:rPr>
          <w:lang w:val="en-GB"/>
        </w:rPr>
        <w:fldChar w:fldCharType="begin"/>
      </w:r>
      <w:r w:rsidR="000F64E1">
        <w:rPr>
          <w:lang w:val="en-GB"/>
        </w:rPr>
        <w:instrText xml:space="preserve"> ADDIN EN.CITE &lt;EndNote&gt;&lt;Cite&gt;&lt;Author&gt;Madejová&lt;/Author&gt;&lt;Year&gt;2003&lt;/Year&gt;&lt;RecNum&gt;2273&lt;/RecNum&gt;&lt;DisplayText&gt;[90]&lt;/DisplayText&gt;&lt;record&gt;&lt;rec-number&gt;2273&lt;/rec-number&gt;&lt;foreign-keys&gt;&lt;key app="EN" db-id="vpta005dux0asreftxz5rsdvvx20e9zv2xzx" timestamp="1587800429" guid="2d3cfb18-7b3c-44ff-bf71-c543bc827ccb"&gt;2273&lt;/key&gt;&lt;key app="ENWeb" db-id=""&gt;0&lt;/key&gt;&lt;/foreign-keys&gt;&lt;ref-type name="Journal Article"&gt;17&lt;/ref-type&gt;&lt;contributors&gt;&lt;authors&gt;&lt;author&gt;Madejová, J.&lt;/author&gt;&lt;/authors&gt;&lt;/contributors&gt;&lt;titles&gt;&lt;title&gt;FTIR techniques in clay mineral studies&lt;/title&gt;&lt;secondary-title&gt;Vibrational Spectroscopy&lt;/secondary-title&gt;&lt;/titles&gt;&lt;periodical&gt;&lt;full-title&gt;Vibrational Spectroscopy&lt;/full-title&gt;&lt;/periodical&gt;&lt;pages&gt;1-10&lt;/pages&gt;&lt;volume&gt;31&lt;/volume&gt;&lt;number&gt;1&lt;/number&gt;&lt;section&gt;1&lt;/section&gt;&lt;keywords&gt;&lt;keyword&gt;Clay minerals&lt;/keyword&gt;&lt;keyword&gt;FTIR&lt;/keyword&gt;&lt;keyword&gt;Smectites&lt;/keyword&gt;&lt;keyword&gt;Transmission and reflection methods&lt;/keyword&gt;&lt;keyword&gt;DRIFT&lt;/keyword&gt;&lt;keyword&gt;ATR&lt;/keyword&gt;&lt;keyword&gt;wavenumbers&lt;/keyword&gt;&lt;keyword&gt;montmorillonite&lt;/keyword&gt;&lt;/keywords&gt;&lt;dates&gt;&lt;year&gt;2003&lt;/year&gt;&lt;pub-dates&gt;&lt;date&gt;01/15/&lt;/date&gt;&lt;/pub-dates&gt;&lt;/dates&gt;&lt;isbn&gt;0924-2031&lt;/isbn&gt;&lt;urls&gt;&lt;related-urls&gt;&lt;url&gt;http://www.sciencedirect.com/science/article/pii/S0924203102000656&lt;/url&gt;&lt;/related-urls&gt;&lt;/urls&gt;&lt;electronic-resource-num&gt;https://doi.org/10.1016/S0924-2031(02)00065-6&lt;/electronic-resource-num&gt;&lt;/record&gt;&lt;/Cite&gt;&lt;/EndNote&gt;</w:instrText>
      </w:r>
      <w:r w:rsidR="00F97AC4">
        <w:rPr>
          <w:lang w:val="en-GB"/>
        </w:rPr>
        <w:fldChar w:fldCharType="separate"/>
      </w:r>
      <w:r w:rsidR="000F64E1">
        <w:rPr>
          <w:noProof/>
          <w:lang w:val="en-GB"/>
        </w:rPr>
        <w:t>[90]</w:t>
      </w:r>
      <w:r w:rsidR="00F97AC4">
        <w:rPr>
          <w:lang w:val="en-GB"/>
        </w:rPr>
        <w:fldChar w:fldCharType="end"/>
      </w:r>
      <w:r w:rsidR="00691F98">
        <w:rPr>
          <w:lang w:val="en-GB"/>
        </w:rPr>
        <w:t xml:space="preserve"> and t</w:t>
      </w:r>
      <w:r w:rsidRPr="00EF4AF1">
        <w:rPr>
          <w:lang w:val="en-GB"/>
        </w:rPr>
        <w:t xml:space="preserve">he vibration bands of the different groups of montmorillonites are also </w:t>
      </w:r>
      <w:r w:rsidR="00691F98">
        <w:rPr>
          <w:lang w:val="en-GB"/>
        </w:rPr>
        <w:t>present</w:t>
      </w:r>
      <w:r w:rsidRPr="00EF4AF1">
        <w:rPr>
          <w:lang w:val="en-GB"/>
        </w:rPr>
        <w:t xml:space="preserve">. </w:t>
      </w:r>
    </w:p>
    <w:p w14:paraId="439641E8" w14:textId="77777777" w:rsidR="00C56E3B" w:rsidRDefault="00C56E3B" w:rsidP="000D2349">
      <w:pPr>
        <w:rPr>
          <w:lang w:val="en-GB"/>
        </w:rPr>
      </w:pPr>
    </w:p>
    <w:p w14:paraId="55CEE414" w14:textId="0C479B9B" w:rsidR="00C56E3B" w:rsidRDefault="00C56E3B" w:rsidP="000D2349">
      <w:pPr>
        <w:rPr>
          <w:lang w:val="en-GB"/>
        </w:rPr>
      </w:pPr>
      <w:r>
        <w:rPr>
          <w:lang w:val="en-GB"/>
        </w:rPr>
        <w:t>Whilst MIR spectroscopy does not offer the same opportunities for quantitative mineralogical analysis as in XRD and STA, its speed and relative simplicity nonetheless offers advantages – particularly for broadly identifying the presence of 1:1 and/or 2:1 clay minerals, based on the number and profile of OH-stretching absorption bands in the 3500 – 3800 cm</w:t>
      </w:r>
      <w:r w:rsidRPr="00D376E6">
        <w:rPr>
          <w:vertAlign w:val="superscript"/>
          <w:lang w:val="en-GB"/>
        </w:rPr>
        <w:t>-1</w:t>
      </w:r>
      <w:r>
        <w:rPr>
          <w:lang w:val="en-GB"/>
        </w:rPr>
        <w:t xml:space="preserve"> range, and complementary information about structural ordering. </w:t>
      </w:r>
    </w:p>
    <w:p w14:paraId="5A6D82DA" w14:textId="77777777" w:rsidR="00E5208F" w:rsidRPr="00EF4AF1" w:rsidRDefault="00E5208F" w:rsidP="000D2349">
      <w:pPr>
        <w:rPr>
          <w:lang w:val="en-GB"/>
        </w:rPr>
      </w:pPr>
    </w:p>
    <w:p w14:paraId="1E98DA3A" w14:textId="345AEF4C" w:rsidR="000D2349" w:rsidRPr="00EF4AF1" w:rsidRDefault="008B2852" w:rsidP="005015EB">
      <w:pPr>
        <w:jc w:val="center"/>
        <w:rPr>
          <w:lang w:val="en-GB"/>
        </w:rPr>
      </w:pPr>
      <w:r>
        <w:rPr>
          <w:noProof/>
          <w:lang w:val="en-GB" w:eastAsia="en-GB"/>
        </w:rPr>
        <w:lastRenderedPageBreak/>
        <w:drawing>
          <wp:inline distT="0" distB="0" distL="0" distR="0" wp14:anchorId="36332AAC" wp14:editId="4418DD6B">
            <wp:extent cx="5524500" cy="51247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26712" cy="5126820"/>
                    </a:xfrm>
                    <a:prstGeom prst="rect">
                      <a:avLst/>
                    </a:prstGeom>
                    <a:noFill/>
                    <a:ln>
                      <a:noFill/>
                    </a:ln>
                  </pic:spPr>
                </pic:pic>
              </a:graphicData>
            </a:graphic>
          </wp:inline>
        </w:drawing>
      </w:r>
    </w:p>
    <w:p w14:paraId="6A676EBF" w14:textId="3CECF69C" w:rsidR="00A857E4" w:rsidRDefault="007E6E9B" w:rsidP="007E6E9B">
      <w:pPr>
        <w:pStyle w:val="Caption"/>
        <w:rPr>
          <w:lang w:val="en-GB"/>
        </w:rPr>
      </w:pPr>
      <w:bookmarkStart w:id="19" w:name="_Ref75268085"/>
      <w:r>
        <w:t xml:space="preserve">Figure </w:t>
      </w:r>
      <w:r w:rsidR="002A1FF0">
        <w:rPr>
          <w:noProof/>
        </w:rPr>
        <w:fldChar w:fldCharType="begin"/>
      </w:r>
      <w:r w:rsidR="002A1FF0">
        <w:rPr>
          <w:noProof/>
        </w:rPr>
        <w:instrText xml:space="preserve"> SEQ Figure \* ARABIC </w:instrText>
      </w:r>
      <w:r w:rsidR="002A1FF0">
        <w:rPr>
          <w:noProof/>
        </w:rPr>
        <w:fldChar w:fldCharType="separate"/>
      </w:r>
      <w:r w:rsidR="00AF2592">
        <w:rPr>
          <w:noProof/>
        </w:rPr>
        <w:t>8</w:t>
      </w:r>
      <w:r w:rsidR="002A1FF0">
        <w:rPr>
          <w:noProof/>
        </w:rPr>
        <w:fldChar w:fldCharType="end"/>
      </w:r>
      <w:bookmarkEnd w:id="19"/>
      <w:r w:rsidR="000D2349" w:rsidRPr="00EF4AF1">
        <w:rPr>
          <w:lang w:val="en-GB"/>
        </w:rPr>
        <w:t xml:space="preserve">. IR Spectra </w:t>
      </w:r>
      <w:r w:rsidR="000D2349">
        <w:rPr>
          <w:lang w:val="en-GB"/>
        </w:rPr>
        <w:t>of</w:t>
      </w:r>
      <w:r w:rsidR="000D2349" w:rsidRPr="00EF4AF1">
        <w:rPr>
          <w:lang w:val="en-GB"/>
        </w:rPr>
        <w:t xml:space="preserve"> raw clays</w:t>
      </w:r>
      <w:r w:rsidR="00413E67">
        <w:rPr>
          <w:lang w:val="en-GB"/>
        </w:rPr>
        <w:t xml:space="preserve"> </w:t>
      </w:r>
      <w:r w:rsidR="005E583F">
        <w:rPr>
          <w:lang w:val="en-GB"/>
        </w:rPr>
        <w:t>evaluated for use as</w:t>
      </w:r>
      <w:r w:rsidR="00413E67">
        <w:rPr>
          <w:lang w:val="en-GB"/>
        </w:rPr>
        <w:t xml:space="preserve"> SCM</w:t>
      </w:r>
      <w:r w:rsidR="00A857E4">
        <w:rPr>
          <w:lang w:val="en-GB"/>
        </w:rPr>
        <w:t>: a</w:t>
      </w:r>
      <w:r w:rsidR="005E583F">
        <w:rPr>
          <w:lang w:val="en-GB"/>
        </w:rPr>
        <w:t>)</w:t>
      </w:r>
      <w:r w:rsidR="00A857E4">
        <w:rPr>
          <w:lang w:val="en-GB"/>
        </w:rPr>
        <w:t xml:space="preserve"> and b) kaolinitic clay</w:t>
      </w:r>
      <w:r w:rsidR="005E583F">
        <w:rPr>
          <w:lang w:val="en-GB"/>
        </w:rPr>
        <w:t xml:space="preserve"> </w:t>
      </w:r>
      <w:r w:rsidR="005E583F">
        <w:rPr>
          <w:lang w:val="en-GB"/>
        </w:rPr>
        <w:fldChar w:fldCharType="begin"/>
      </w:r>
      <w:r w:rsidR="00A25CA1">
        <w:rPr>
          <w:lang w:val="en-GB"/>
        </w:rPr>
        <w:instrText xml:space="preserve"> ADDIN EN.CITE &lt;EndNote&gt;&lt;Cite&gt;&lt;Author&gt;Tironi&lt;/Author&gt;&lt;Year&gt;2014&lt;/Year&gt;&lt;RecNum&gt;6878&lt;/RecNum&gt;&lt;DisplayText&gt;[95]&lt;/DisplayText&gt;&lt;record&gt;&lt;rec-number&gt;6878&lt;/rec-number&gt;&lt;foreign-keys&gt;&lt;key app="EN" db-id="tezsep50i2xrekerdsqpv0roar2sepdwt9tp" timestamp="1624366879" guid="0c8a9a0f-b697-4e44-9fae-dd17fd622a5f"&gt;6878&lt;/key&gt;&lt;/foreign-keys&gt;&lt;ref-type name="Journal Article"&gt;17&lt;/ref-type&gt;&lt;contributors&gt;&lt;authors&gt;&lt;author&gt;Tironi, Alejandra&lt;/author&gt;&lt;author&gt;Trezza, Monica A&lt;/author&gt;&lt;author&gt;Scian, Alberto N&lt;/author&gt;&lt;author&gt;Irassar, Edgardo F&lt;/author&gt;&lt;/authors&gt;&lt;/contributors&gt;&lt;titles&gt;&lt;title&gt;Potential use of Argentine kaolinitic clays as pozzolanic material&lt;/title&gt;&lt;secondary-title&gt;Applied Clay Science&lt;/secondary-title&gt;&lt;/titles&gt;&lt;periodical&gt;&lt;full-title&gt;Applied Clay Science&lt;/full-title&gt;&lt;/periodical&gt;&lt;pages&gt;468-476&lt;/pages&gt;&lt;volume&gt;101&lt;/volume&gt;&lt;dates&gt;&lt;year&gt;2014&lt;/year&gt;&lt;/dates&gt;&lt;isbn&gt;0169-1317&lt;/isbn&gt;&lt;urls&gt;&lt;/urls&gt;&lt;/record&gt;&lt;/Cite&gt;&lt;/EndNote&gt;</w:instrText>
      </w:r>
      <w:r w:rsidR="005E583F">
        <w:rPr>
          <w:lang w:val="en-GB"/>
        </w:rPr>
        <w:fldChar w:fldCharType="separate"/>
      </w:r>
      <w:r w:rsidR="00A25CA1">
        <w:rPr>
          <w:noProof/>
          <w:lang w:val="en-GB"/>
        </w:rPr>
        <w:t>[95]</w:t>
      </w:r>
      <w:r w:rsidR="005E583F">
        <w:rPr>
          <w:lang w:val="en-GB"/>
        </w:rPr>
        <w:fldChar w:fldCharType="end"/>
      </w:r>
      <w:r w:rsidR="00A857E4">
        <w:rPr>
          <w:lang w:val="en-GB"/>
        </w:rPr>
        <w:t xml:space="preserve">, c) halloysite </w:t>
      </w:r>
      <w:bookmarkStart w:id="20" w:name="_Hlk74853587"/>
      <w:r w:rsidR="005E583F">
        <w:rPr>
          <w:lang w:val="en-GB"/>
        </w:rPr>
        <w:fldChar w:fldCharType="begin"/>
      </w:r>
      <w:r w:rsidR="00A25CA1">
        <w:rPr>
          <w:lang w:val="en-GB"/>
        </w:rPr>
        <w:instrText xml:space="preserve"> ADDIN EN.CITE &lt;EndNote&gt;&lt;Cite&gt;&lt;Author&gt;Tironi&lt;/Author&gt;&lt;Year&gt;2017&lt;/Year&gt;&lt;RecNum&gt;6879&lt;/RecNum&gt;&lt;DisplayText&gt;[96]&lt;/DisplayText&gt;&lt;record&gt;&lt;rec-number&gt;6879&lt;/rec-number&gt;&lt;foreign-keys&gt;&lt;key app="EN" db-id="tezsep50i2xrekerdsqpv0roar2sepdwt9tp" timestamp="1624366914" guid="ee2a37c8-ef36-4b9b-96e0-7177c3353c87"&gt;6879&lt;/key&gt;&lt;/foreign-keys&gt;&lt;ref-type name="Journal Article"&gt;17&lt;/ref-type&gt;&lt;contributors&gt;&lt;authors&gt;&lt;author&gt;Tironi, Alejandra&lt;/author&gt;&lt;author&gt;Cravero, Fernanda&lt;/author&gt;&lt;author&gt;Scian, Alberto N&lt;/author&gt;&lt;author&gt;Irassar, Edgardo F&lt;/author&gt;&lt;/authors&gt;&lt;/contributors&gt;&lt;titles&gt;&lt;title&gt;Pozzolanic activity of calcined halloysite-rich kaolinitic clays&lt;/title&gt;&lt;secondary-title&gt;Applied Clay Science&lt;/secondary-title&gt;&lt;/titles&gt;&lt;periodical&gt;&lt;full-title&gt;Applied Clay Science&lt;/full-title&gt;&lt;/periodical&gt;&lt;pages&gt;11-18&lt;/pages&gt;&lt;volume&gt;147&lt;/volume&gt;&lt;dates&gt;&lt;year&gt;2017&lt;/year&gt;&lt;/dates&gt;&lt;isbn&gt;0169-1317&lt;/isbn&gt;&lt;urls&gt;&lt;/urls&gt;&lt;/record&gt;&lt;/Cite&gt;&lt;/EndNote&gt;</w:instrText>
      </w:r>
      <w:r w:rsidR="005E583F">
        <w:rPr>
          <w:lang w:val="en-GB"/>
        </w:rPr>
        <w:fldChar w:fldCharType="separate"/>
      </w:r>
      <w:r w:rsidR="00A25CA1">
        <w:rPr>
          <w:noProof/>
          <w:lang w:val="en-GB"/>
        </w:rPr>
        <w:t>[96]</w:t>
      </w:r>
      <w:r w:rsidR="005E583F">
        <w:rPr>
          <w:lang w:val="en-GB"/>
        </w:rPr>
        <w:fldChar w:fldCharType="end"/>
      </w:r>
      <w:bookmarkEnd w:id="20"/>
      <w:r w:rsidR="00A857E4">
        <w:rPr>
          <w:lang w:val="en-GB"/>
        </w:rPr>
        <w:t xml:space="preserve">; d) illitic shale </w:t>
      </w:r>
      <w:r w:rsidR="0001723E">
        <w:rPr>
          <w:lang w:val="en-GB"/>
        </w:rPr>
        <w:fldChar w:fldCharType="begin"/>
      </w:r>
      <w:r w:rsidR="00A25CA1">
        <w:rPr>
          <w:lang w:val="en-GB"/>
        </w:rPr>
        <w:instrText xml:space="preserve"> ADDIN EN.CITE &lt;EndNote&gt;&lt;Cite&gt;&lt;Author&gt;Irassar&lt;/Author&gt;&lt;Year&gt;2019&lt;/Year&gt;&lt;RecNum&gt;6880&lt;/RecNum&gt;&lt;DisplayText&gt;[97]&lt;/DisplayText&gt;&lt;record&gt;&lt;rec-number&gt;6880&lt;/rec-number&gt;&lt;foreign-keys&gt;&lt;key app="EN" db-id="tezsep50i2xrekerdsqpv0roar2sepdwt9tp" timestamp="1624366942" guid="b494e0f3-bb31-4181-9b6d-4de933efe5fe"&gt;6880&lt;/key&gt;&lt;/foreign-keys&gt;&lt;ref-type name="Journal Article"&gt;17&lt;/ref-type&gt;&lt;contributors&gt;&lt;authors&gt;&lt;author&gt;Irassar, Edgardo Fabián&lt;/author&gt;&lt;author&gt;Tironi, Alejandra&lt;/author&gt;&lt;author&gt;Bonavetti, Viviana Lidia&lt;/author&gt;&lt;author&gt;Trezza, Mónica Adriana&lt;/author&gt;&lt;author&gt;Castellano, Claudia Cristina&lt;/author&gt;&lt;author&gt;Rahhal, Viviana Fátima&lt;/author&gt;&lt;author&gt;Donza, Horacio Ariel&lt;/author&gt;&lt;author&gt;Scian, Alberto Nestor&lt;/author&gt;&lt;/authors&gt;&lt;/contributors&gt;&lt;titles&gt;&lt;title&gt;Thermal Treatment and Pozzolanic Activity of Calcined Clay and Shale&lt;/title&gt;&lt;secondary-title&gt;ACI Materials Journal&lt;/secondary-title&gt;&lt;/titles&gt;&lt;periodical&gt;&lt;full-title&gt;ACI Materials Journal&lt;/full-title&gt;&lt;/periodical&gt;&lt;volume&gt;116&lt;/volume&gt;&lt;number&gt;4&lt;/number&gt;&lt;dates&gt;&lt;year&gt;2019&lt;/year&gt;&lt;/dates&gt;&lt;isbn&gt;0889-325X&lt;/isbn&gt;&lt;urls&gt;&lt;/urls&gt;&lt;/record&gt;&lt;/Cite&gt;&lt;/EndNote&gt;</w:instrText>
      </w:r>
      <w:r w:rsidR="0001723E">
        <w:rPr>
          <w:lang w:val="en-GB"/>
        </w:rPr>
        <w:fldChar w:fldCharType="separate"/>
      </w:r>
      <w:r w:rsidR="00A25CA1">
        <w:rPr>
          <w:noProof/>
          <w:lang w:val="en-GB"/>
        </w:rPr>
        <w:t>[97]</w:t>
      </w:r>
      <w:r w:rsidR="0001723E">
        <w:rPr>
          <w:lang w:val="en-GB"/>
        </w:rPr>
        <w:fldChar w:fldCharType="end"/>
      </w:r>
      <w:r w:rsidR="00A857E4">
        <w:rPr>
          <w:lang w:val="en-GB"/>
        </w:rPr>
        <w:t xml:space="preserve">; e) Illitic-chlorite shale </w:t>
      </w:r>
      <w:r w:rsidR="0001723E">
        <w:rPr>
          <w:lang w:val="en-GB"/>
        </w:rPr>
        <w:fldChar w:fldCharType="begin"/>
      </w:r>
      <w:r w:rsidR="0001723E">
        <w:rPr>
          <w:lang w:val="en-GB"/>
        </w:rPr>
        <w:instrText xml:space="preserve"> ADDIN EN.CITE &lt;EndNote&gt;&lt;Cite&gt;&lt;Author&gt;Irassar&lt;/Author&gt;&lt;Year&gt;2019&lt;/Year&gt;&lt;RecNum&gt;6881&lt;/RecNum&gt;&lt;DisplayText&gt;[16]&lt;/DisplayText&gt;&lt;record&gt;&lt;rec-number&gt;6881&lt;/rec-number&gt;&lt;foreign-keys&gt;&lt;key app="EN" db-id="tezsep50i2xrekerdsqpv0roar2sepdwt9tp" timestamp="1624366963" guid="b989ac37-4d5c-40d0-be36-32b1ceee488b"&gt;6881&lt;/key&gt;&lt;/foreign-keys&gt;&lt;ref-type name="Journal Article"&gt;17&lt;/ref-type&gt;&lt;contributors&gt;&lt;authors&gt;&lt;author&gt;Irassar, Edgardo F&lt;/author&gt;&lt;author&gt;Bonavetti, Viviana L&lt;/author&gt;&lt;author&gt;Castellano, C Cristina&lt;/author&gt;&lt;author&gt;Trezza, Monica A&lt;/author&gt;&lt;author&gt;Rahhal, Viviana F&lt;/author&gt;&lt;author&gt;Cordoba, Gisela&lt;/author&gt;&lt;author&gt;Lemma, Roxana&lt;/author&gt;&lt;/authors&gt;&lt;/contributors&gt;&lt;titles&gt;&lt;title&gt;Calcined illite-chlorite shale as supplementary cementing material: Thermal treatment, grinding, color and pozzolanic activity&lt;/title&gt;&lt;secondary-title&gt;Applied Clay Science&lt;/secondary-title&gt;&lt;/titles&gt;&lt;periodical&gt;&lt;full-title&gt;Applied Clay Science&lt;/full-title&gt;&lt;/periodical&gt;&lt;pages&gt;105143&lt;/pages&gt;&lt;volume&gt;179&lt;/volume&gt;&lt;dates&gt;&lt;year&gt;2019&lt;/year&gt;&lt;/dates&gt;&lt;isbn&gt;0169-1317&lt;/isbn&gt;&lt;urls&gt;&lt;/urls&gt;&lt;/record&gt;&lt;/Cite&gt;&lt;/EndNote&gt;</w:instrText>
      </w:r>
      <w:r w:rsidR="0001723E">
        <w:rPr>
          <w:lang w:val="en-GB"/>
        </w:rPr>
        <w:fldChar w:fldCharType="separate"/>
      </w:r>
      <w:r w:rsidR="0001723E">
        <w:rPr>
          <w:noProof/>
          <w:lang w:val="en-GB"/>
        </w:rPr>
        <w:t>[16]</w:t>
      </w:r>
      <w:r w:rsidR="0001723E">
        <w:rPr>
          <w:lang w:val="en-GB"/>
        </w:rPr>
        <w:fldChar w:fldCharType="end"/>
      </w:r>
      <w:r w:rsidR="00A857E4">
        <w:rPr>
          <w:lang w:val="en-GB"/>
        </w:rPr>
        <w:t xml:space="preserve">, and f) bentonite </w:t>
      </w:r>
      <w:r w:rsidR="0001723E">
        <w:rPr>
          <w:lang w:val="en-GB"/>
        </w:rPr>
        <w:fldChar w:fldCharType="begin"/>
      </w:r>
      <w:r w:rsidR="00A25CA1">
        <w:rPr>
          <w:lang w:val="en-GB"/>
        </w:rPr>
        <w:instrText xml:space="preserve"> ADDIN EN.CITE &lt;EndNote&gt;&lt;Cite&gt;&lt;Author&gt;Tironi&lt;/Author&gt;&lt;Year&gt;2012&lt;/Year&gt;&lt;RecNum&gt;6884&lt;/RecNum&gt;&lt;DisplayText&gt;[100]&lt;/DisplayText&gt;&lt;record&gt;&lt;rec-number&gt;6884&lt;/rec-number&gt;&lt;foreign-keys&gt;&lt;key app="EN" db-id="tezsep50i2xrekerdsqpv0roar2sepdwt9tp" timestamp="1624369156" guid="fa17a5af-3630-448c-9ca9-19f48c61457d"&gt;6884&lt;/key&gt;&lt;/foreign-keys&gt;&lt;ref-type name="Journal Article"&gt;17&lt;/ref-type&gt;&lt;contributors&gt;&lt;authors&gt;&lt;author&gt;Tironi, A.&lt;/author&gt;&lt;author&gt;Trezza, M. A.&lt;/author&gt;&lt;author&gt;Scian, A. N.&lt;/author&gt;&lt;author&gt;Irassar, E. F.&lt;/author&gt;&lt;/authors&gt;&lt;/contributors&gt;&lt;titles&gt;&lt;title&gt;Thermal activation of bentonites for their use as pozzolan.&lt;/title&gt;&lt;secondary-title&gt;Revista de la Construccion&lt;/secondary-title&gt;&lt;/titles&gt;&lt;periodical&gt;&lt;full-title&gt;Revista de la Construccion&lt;/full-title&gt;&lt;/periodical&gt;&lt;pages&gt;44-53&lt;/pages&gt;&lt;volume&gt;11&lt;/volume&gt;&lt;number&gt;1&lt;/number&gt;&lt;dates&gt;&lt;year&gt;2012&lt;/year&gt;&lt;/dates&gt;&lt;urls&gt;&lt;/urls&gt;&lt;/record&gt;&lt;/Cite&gt;&lt;/EndNote&gt;</w:instrText>
      </w:r>
      <w:r w:rsidR="0001723E">
        <w:rPr>
          <w:lang w:val="en-GB"/>
        </w:rPr>
        <w:fldChar w:fldCharType="separate"/>
      </w:r>
      <w:r w:rsidR="00A25CA1">
        <w:rPr>
          <w:noProof/>
          <w:lang w:val="en-GB"/>
        </w:rPr>
        <w:t>[100]</w:t>
      </w:r>
      <w:r w:rsidR="0001723E">
        <w:rPr>
          <w:lang w:val="en-GB"/>
        </w:rPr>
        <w:fldChar w:fldCharType="end"/>
      </w:r>
      <w:r w:rsidR="0001723E">
        <w:rPr>
          <w:lang w:val="en-GB"/>
        </w:rPr>
        <w:t>.</w:t>
      </w:r>
    </w:p>
    <w:p w14:paraId="1396FF58" w14:textId="3E3B1820" w:rsidR="009143D8" w:rsidRPr="00EF4AF1" w:rsidRDefault="00D57949" w:rsidP="00B01DBA">
      <w:pPr>
        <w:pStyle w:val="Heading4"/>
      </w:pPr>
      <w:bookmarkStart w:id="21" w:name="_heading=h.axmve1n6ycts" w:colFirst="0" w:colLast="0"/>
      <w:bookmarkEnd w:id="21"/>
      <w:r w:rsidRPr="00EF4AF1">
        <w:t>Remote sensing for clay prospecting</w:t>
      </w:r>
    </w:p>
    <w:p w14:paraId="1396FF59" w14:textId="4BCC2E8F" w:rsidR="009143D8" w:rsidRPr="00EF4AF1" w:rsidRDefault="00D57949" w:rsidP="0056623C">
      <w:pPr>
        <w:rPr>
          <w:lang w:val="en-GB"/>
        </w:rPr>
      </w:pPr>
      <w:r w:rsidRPr="00EF4AF1">
        <w:rPr>
          <w:lang w:val="en-GB"/>
        </w:rPr>
        <w:t>Whilst laboratory-based infrared spectroscopy typically focusses on the near- and mid-infrared spectral range (</w:t>
      </w:r>
      <w:r w:rsidR="007F6609">
        <w:rPr>
          <w:lang w:val="en-GB"/>
        </w:rPr>
        <w:t>1</w:t>
      </w:r>
      <w:r w:rsidR="00F401B7">
        <w:rPr>
          <w:lang w:val="en-GB"/>
        </w:rPr>
        <w:t>30</w:t>
      </w:r>
      <w:r w:rsidR="007F6609">
        <w:rPr>
          <w:lang w:val="en-GB"/>
        </w:rPr>
        <w:t>00</w:t>
      </w:r>
      <w:r w:rsidRPr="00EF4AF1">
        <w:rPr>
          <w:lang w:val="en-GB"/>
        </w:rPr>
        <w:t>-</w:t>
      </w:r>
      <w:r w:rsidR="007F6609">
        <w:rPr>
          <w:lang w:val="en-GB"/>
        </w:rPr>
        <w:t>1250</w:t>
      </w:r>
      <w:r w:rsidRPr="00EF4AF1">
        <w:rPr>
          <w:lang w:val="en-GB"/>
        </w:rPr>
        <w:t xml:space="preserve"> </w:t>
      </w:r>
      <w:r w:rsidR="008A2231">
        <w:rPr>
          <w:lang w:val="en-GB"/>
        </w:rPr>
        <w:t>c</w:t>
      </w:r>
      <w:r w:rsidRPr="00EF4AF1">
        <w:rPr>
          <w:lang w:val="en-GB"/>
        </w:rPr>
        <w:t>m</w:t>
      </w:r>
      <w:r w:rsidR="008A2231" w:rsidRPr="008A2231">
        <w:rPr>
          <w:vertAlign w:val="superscript"/>
          <w:lang w:val="en-GB"/>
        </w:rPr>
        <w:t>-1</w:t>
      </w:r>
      <w:r w:rsidRPr="00EF4AF1">
        <w:rPr>
          <w:lang w:val="en-GB"/>
        </w:rPr>
        <w:t>), the visible and near infrared (VNIR) range (</w:t>
      </w:r>
      <w:r w:rsidR="00AF46EA">
        <w:rPr>
          <w:lang w:val="en-GB"/>
        </w:rPr>
        <w:t>25000</w:t>
      </w:r>
      <w:r w:rsidRPr="00EF4AF1">
        <w:rPr>
          <w:lang w:val="en-GB"/>
        </w:rPr>
        <w:t>-</w:t>
      </w:r>
      <w:r w:rsidR="003F26B3">
        <w:rPr>
          <w:lang w:val="en-GB"/>
        </w:rPr>
        <w:t>9000</w:t>
      </w:r>
      <w:r w:rsidRPr="00EF4AF1">
        <w:rPr>
          <w:lang w:val="en-GB"/>
        </w:rPr>
        <w:t xml:space="preserve"> </w:t>
      </w:r>
      <w:r w:rsidR="003F26B3">
        <w:rPr>
          <w:lang w:val="en-GB"/>
        </w:rPr>
        <w:t>cm</w:t>
      </w:r>
      <w:r w:rsidR="003F26B3" w:rsidRPr="003F26B3">
        <w:rPr>
          <w:vertAlign w:val="superscript"/>
          <w:lang w:val="en-GB"/>
        </w:rPr>
        <w:t>-</w:t>
      </w:r>
      <w:r w:rsidR="008A2231">
        <w:rPr>
          <w:vertAlign w:val="superscript"/>
          <w:lang w:val="en-GB"/>
        </w:rPr>
        <w:t>1</w:t>
      </w:r>
      <w:r w:rsidRPr="00EF4AF1">
        <w:rPr>
          <w:lang w:val="en-GB"/>
        </w:rPr>
        <w:t xml:space="preserve">) offers specific opportunities for remote sensing. </w:t>
      </w:r>
    </w:p>
    <w:p w14:paraId="1396FF5A" w14:textId="769D6EAA" w:rsidR="009143D8" w:rsidRPr="00EF4AF1" w:rsidRDefault="00D57949" w:rsidP="0056623C">
      <w:pPr>
        <w:rPr>
          <w:lang w:val="en-GB"/>
        </w:rPr>
      </w:pPr>
      <w:r w:rsidRPr="00EF4AF1">
        <w:rPr>
          <w:lang w:val="en-GB"/>
        </w:rPr>
        <w:t xml:space="preserve">The principle of spectroscopy-based remote sensing is that airborne or satellite-mounted sensors measure the reflectance radiation from the earth’s surface for either a small number of wavelength channels (multi-spectral) or a continuum of wavelengths (hyper-spectral). The mineralogy (along with other aspects) of the area can be identified by comparing the measured signals to spectral libraries, and then mapped </w:t>
      </w:r>
      <w:r w:rsidR="000C7E72">
        <w:rPr>
          <w:lang w:val="en-GB"/>
        </w:rPr>
        <w:fldChar w:fldCharType="begin"/>
      </w:r>
      <w:r w:rsidR="00A25CA1">
        <w:rPr>
          <w:lang w:val="en-GB"/>
        </w:rPr>
        <w:instrText xml:space="preserve"> ADDIN EN.CITE &lt;EndNote&gt;&lt;Cite&gt;&lt;Author&gt;Mulder&lt;/Author&gt;&lt;Year&gt;2011&lt;/Year&gt;&lt;RecNum&gt;6841&lt;/RecNum&gt;&lt;DisplayText&gt;[101]&lt;/DisplayText&gt;&lt;record&gt;&lt;rec-number&gt;6841&lt;/rec-number&gt;&lt;foreign-keys&gt;&lt;key app="EN" db-id="tezsep50i2xrekerdsqpv0roar2sepdwt9tp" timestamp="1624360893" guid="1c4619b5-e904-44d3-92f7-f0f976806d47"&gt;6841&lt;/key&gt;&lt;/foreign-keys&gt;&lt;ref-type name="Journal Article"&gt;17&lt;/ref-type&gt;&lt;contributors&gt;&lt;authors&gt;&lt;author&gt;Mulder, VL&lt;/author&gt;&lt;author&gt;De Bruin, S&lt;/author&gt;&lt;author&gt;Schaepman, Michael E&lt;/author&gt;&lt;author&gt;Mayr, TR&lt;/author&gt;&lt;/authors&gt;&lt;/contributors&gt;&lt;titles&gt;&lt;title&gt;The use of remote sensing in soil and terrain mapping—A review&lt;/title&gt;&lt;secondary-title&gt;Geoderma&lt;/secondary-title&gt;&lt;/titles&gt;&lt;periodical&gt;&lt;full-title&gt;Geoderma&lt;/full-title&gt;&lt;/periodical&gt;&lt;pages&gt;1-19&lt;/pages&gt;&lt;volume&gt;162&lt;/volume&gt;&lt;number&gt;1-2&lt;/number&gt;&lt;dates&gt;&lt;year&gt;2011&lt;/year&gt;&lt;/dates&gt;&lt;isbn&gt;0016-7061&lt;/isbn&gt;&lt;urls&gt;&lt;/urls&gt;&lt;/record&gt;&lt;/Cite&gt;&lt;/EndNote&gt;</w:instrText>
      </w:r>
      <w:r w:rsidR="000C7E72">
        <w:rPr>
          <w:lang w:val="en-GB"/>
        </w:rPr>
        <w:fldChar w:fldCharType="separate"/>
      </w:r>
      <w:r w:rsidR="00A25CA1">
        <w:rPr>
          <w:noProof/>
          <w:lang w:val="en-GB"/>
        </w:rPr>
        <w:t>[101]</w:t>
      </w:r>
      <w:r w:rsidR="000C7E72">
        <w:rPr>
          <w:lang w:val="en-GB"/>
        </w:rPr>
        <w:fldChar w:fldCharType="end"/>
      </w:r>
      <w:r w:rsidRPr="00EF4AF1">
        <w:rPr>
          <w:lang w:val="en-GB"/>
        </w:rPr>
        <w:t xml:space="preserve">. Previous studies have used VNIR remote sensing to: map the distribution of different clay minerals in soils </w:t>
      </w:r>
      <w:r w:rsidR="000C7E72">
        <w:rPr>
          <w:lang w:val="en-GB"/>
        </w:rPr>
        <w:fldChar w:fldCharType="begin"/>
      </w:r>
      <w:r w:rsidR="00A25CA1">
        <w:rPr>
          <w:lang w:val="en-GB"/>
        </w:rPr>
        <w:instrText xml:space="preserve"> ADDIN EN.CITE &lt;EndNote&gt;&lt;Cite&gt;&lt;Author&gt;Chabrillat&lt;/Author&gt;&lt;Year&gt;2002&lt;/Year&gt;&lt;RecNum&gt;6837&lt;/RecNum&gt;&lt;DisplayText&gt;[102, 103]&lt;/DisplayText&gt;&lt;record&gt;&lt;rec-number&gt;6837&lt;/rec-number&gt;&lt;foreign-keys&gt;&lt;key app="EN" db-id="tezsep50i2xrekerdsqpv0roar2sepdwt9tp" timestamp="1624360805" guid="bca565e9-e256-456a-9b7c-cde396abeed7"&gt;6837&lt;/key&gt;&lt;/foreign-keys&gt;&lt;ref-type name="Journal Article"&gt;17&lt;/ref-type&gt;&lt;contributors&gt;&lt;authors&gt;&lt;author&gt;Chabrillat, Sabine&lt;/author&gt;&lt;author&gt;Goetz, Alexander FH&lt;/author&gt;&lt;author&gt;Krosley, Lisa&lt;/author&gt;&lt;author&gt;Olsen, Harold W&lt;/author&gt;&lt;/authors&gt;&lt;/contributors&gt;&lt;titles&gt;&lt;title&gt;Use of hyperspectral images in the identification and mapping of expansive clay soils and the role of spatial resolution&lt;/title&gt;&lt;secondary-title&gt;Remote sensing of Environment&lt;/secondary-title&gt;&lt;/titles&gt;&lt;periodical&gt;&lt;full-title&gt;Remote sensing of Environment&lt;/full-title&gt;&lt;/periodical&gt;&lt;pages&gt;431-445&lt;/pages&gt;&lt;volume&gt;82&lt;/volume&gt;&lt;number&gt;2-3&lt;/number&gt;&lt;dates&gt;&lt;year&gt;2002&lt;/year&gt;&lt;/dates&gt;&lt;isbn&gt;0034-4257&lt;/isbn&gt;&lt;urls&gt;&lt;/urls&gt;&lt;/record&gt;&lt;/Cite&gt;&lt;Cite&gt;&lt;Author&gt;Mulder&lt;/Author&gt;&lt;Year&gt;2013&lt;/Year&gt;&lt;RecNum&gt;6842&lt;/RecNum&gt;&lt;record&gt;&lt;rec-number&gt;6842&lt;/rec-number&gt;&lt;foreign-keys&gt;&lt;key app="EN" db-id="tezsep50i2xrekerdsqpv0roar2sepdwt9tp" timestamp="1624360911" guid="fa4e7ae3-14d1-4c0c-a7a3-be9abacc5af4"&gt;6842&lt;/key&gt;&lt;/foreign-keys&gt;&lt;ref-type name="Journal Article"&gt;17&lt;/ref-type&gt;&lt;contributors&gt;&lt;authors&gt;&lt;author&gt;Mulder, VL&lt;/author&gt;&lt;author&gt;de Bruin, S&lt;/author&gt;&lt;author&gt;Weyermann, J&lt;/author&gt;&lt;author&gt;Kokaly, Raymond F&lt;/author&gt;&lt;author&gt;Schaepman, Michael E&lt;/author&gt;&lt;/authors&gt;&lt;/contributors&gt;&lt;titles&gt;&lt;title&gt;Characterizing regional soil mineral composition using spectroscopy and geostatistics&lt;/title&gt;&lt;secondary-title&gt;Remote sensing of environment&lt;/secondary-title&gt;&lt;/titles&gt;&lt;periodical&gt;&lt;full-title&gt;Remote sensing of Environment&lt;/full-title&gt;&lt;/periodical&gt;&lt;pages&gt;415-429&lt;/pages&gt;&lt;volume&gt;139&lt;/volume&gt;&lt;dates&gt;&lt;year&gt;2013&lt;/year&gt;&lt;/dates&gt;&lt;isbn&gt;0034-4257&lt;/isbn&gt;&lt;urls&gt;&lt;/urls&gt;&lt;/record&gt;&lt;/Cite&gt;&lt;/EndNote&gt;</w:instrText>
      </w:r>
      <w:r w:rsidR="000C7E72">
        <w:rPr>
          <w:lang w:val="en-GB"/>
        </w:rPr>
        <w:fldChar w:fldCharType="separate"/>
      </w:r>
      <w:r w:rsidR="00A25CA1">
        <w:rPr>
          <w:noProof/>
          <w:lang w:val="en-GB"/>
        </w:rPr>
        <w:t>[102, 103]</w:t>
      </w:r>
      <w:r w:rsidR="000C7E72">
        <w:rPr>
          <w:lang w:val="en-GB"/>
        </w:rPr>
        <w:fldChar w:fldCharType="end"/>
      </w:r>
      <w:r w:rsidRPr="00EF4AF1">
        <w:rPr>
          <w:lang w:val="en-GB"/>
        </w:rPr>
        <w:t xml:space="preserve">; estimate the overall clay content of soils </w:t>
      </w:r>
      <w:r w:rsidR="00C21146">
        <w:rPr>
          <w:lang w:val="en-GB"/>
        </w:rPr>
        <w:fldChar w:fldCharType="begin"/>
      </w:r>
      <w:r w:rsidR="00A25CA1">
        <w:rPr>
          <w:lang w:val="en-GB"/>
        </w:rPr>
        <w:instrText xml:space="preserve"> ADDIN EN.CITE &lt;EndNote&gt;&lt;Cite&gt;&lt;Author&gt;Gasmi&lt;/Author&gt;&lt;Year&gt;2019&lt;/Year&gt;&lt;RecNum&gt;6839&lt;/RecNum&gt;&lt;DisplayText&gt;[104]&lt;/DisplayText&gt;&lt;record&gt;&lt;rec-number&gt;6839&lt;/rec-number&gt;&lt;foreign-keys&gt;&lt;key app="EN" db-id="tezsep50i2xrekerdsqpv0roar2sepdwt9tp" timestamp="1624360854" guid="8f09f742-7194-4c6c-ba03-d9789e3faa38"&gt;6839&lt;/key&gt;&lt;/foreign-keys&gt;&lt;ref-type name="Journal Article"&gt;17&lt;/ref-type&gt;&lt;contributors&gt;&lt;authors&gt;&lt;author&gt;Gasmi, Anis&lt;/author&gt;&lt;author&gt;Gomez, Cécile&lt;/author&gt;&lt;author&gt;Lagacherie, Philippe&lt;/author&gt;&lt;author&gt;Zouari, Hédi&lt;/author&gt;&lt;/authors&gt;&lt;/contributors&gt;&lt;titles&gt;&lt;title&gt;Surface soil clay content mapping at large scales using multispectral (VNIR–SWIR) ASTER data&lt;/title&gt;&lt;secondary-title&gt;International Journal of Remote Sensing&lt;/secondary-title&gt;&lt;/titles&gt;&lt;periodical&gt;&lt;full-title&gt;International Journal of Remote Sensing&lt;/full-title&gt;&lt;/periodical&gt;&lt;pages&gt;1506-1533&lt;/pages&gt;&lt;volume&gt;40&lt;/volume&gt;&lt;number&gt;4&lt;/number&gt;&lt;dates&gt;&lt;year&gt;2019&lt;/year&gt;&lt;/dates&gt;&lt;isbn&gt;0143-1161&lt;/isbn&gt;&lt;urls&gt;&lt;/urls&gt;&lt;/record&gt;&lt;/Cite&gt;&lt;/EndNote&gt;</w:instrText>
      </w:r>
      <w:r w:rsidR="00C21146">
        <w:rPr>
          <w:lang w:val="en-GB"/>
        </w:rPr>
        <w:fldChar w:fldCharType="separate"/>
      </w:r>
      <w:r w:rsidR="00A25CA1">
        <w:rPr>
          <w:noProof/>
          <w:lang w:val="en-GB"/>
        </w:rPr>
        <w:t>[104]</w:t>
      </w:r>
      <w:r w:rsidR="00C21146">
        <w:rPr>
          <w:lang w:val="en-GB"/>
        </w:rPr>
        <w:fldChar w:fldCharType="end"/>
      </w:r>
      <w:r w:rsidRPr="00EF4AF1">
        <w:rPr>
          <w:lang w:val="en-GB"/>
        </w:rPr>
        <w:t>, and (in combination with XRD analysis to facilitate supervised classification) map kaolinite deposits by both purity (%kaolinite) and quality (degree of disorder) (</w:t>
      </w:r>
      <w:r w:rsidR="008953F9">
        <w:rPr>
          <w:lang w:val="en-GB"/>
        </w:rPr>
        <w:fldChar w:fldCharType="begin"/>
      </w:r>
      <w:r w:rsidR="008953F9">
        <w:rPr>
          <w:lang w:val="en-GB"/>
        </w:rPr>
        <w:instrText xml:space="preserve"> REF _Ref75266010 \h </w:instrText>
      </w:r>
      <w:r w:rsidR="0056623C">
        <w:rPr>
          <w:lang w:val="en-GB"/>
        </w:rPr>
        <w:instrText xml:space="preserve"> \* MERGEFORMAT </w:instrText>
      </w:r>
      <w:r w:rsidR="008953F9">
        <w:rPr>
          <w:lang w:val="en-GB"/>
        </w:rPr>
      </w:r>
      <w:r w:rsidR="008953F9">
        <w:rPr>
          <w:lang w:val="en-GB"/>
        </w:rPr>
        <w:fldChar w:fldCharType="separate"/>
      </w:r>
      <w:r w:rsidR="00AF2592">
        <w:t xml:space="preserve">Figure </w:t>
      </w:r>
      <w:r w:rsidR="00AF2592">
        <w:rPr>
          <w:noProof/>
        </w:rPr>
        <w:t>9</w:t>
      </w:r>
      <w:r w:rsidR="008953F9">
        <w:rPr>
          <w:lang w:val="en-GB"/>
        </w:rPr>
        <w:fldChar w:fldCharType="end"/>
      </w:r>
      <w:r w:rsidRPr="00EF4AF1">
        <w:rPr>
          <w:lang w:val="en-GB"/>
        </w:rPr>
        <w:t xml:space="preserve">) </w:t>
      </w:r>
      <w:r w:rsidR="00C21146">
        <w:rPr>
          <w:lang w:val="en-GB"/>
        </w:rPr>
        <w:fldChar w:fldCharType="begin"/>
      </w:r>
      <w:r w:rsidR="00A25CA1">
        <w:rPr>
          <w:lang w:val="en-GB"/>
        </w:rPr>
        <w:instrText xml:space="preserve"> ADDIN EN.CITE &lt;EndNote&gt;&lt;Cite&gt;&lt;Author&gt;Awad&lt;/Author&gt;&lt;Year&gt;2018&lt;/Year&gt;&lt;RecNum&gt;6836&lt;/RecNum&gt;&lt;DisplayText&gt;[105]&lt;/DisplayText&gt;&lt;record&gt;&lt;rec-number&gt;6836&lt;/rec-number&gt;&lt;foreign-keys&gt;&lt;key app="EN" db-id="tezsep50i2xrekerdsqpv0roar2sepdwt9tp" timestamp="1624360693" guid="0e1cdc6f-c065-4e04-ac28-a33074573e12"&gt;6836&lt;/key&gt;&lt;/foreign-keys&gt;&lt;ref-type name="Journal Article"&gt;17&lt;/ref-type&gt;&lt;contributors&gt;&lt;authors&gt;&lt;author&gt;Awad, Mahmoud E&lt;/author&gt;&lt;author&gt;Amer, Reda&lt;/author&gt;&lt;author&gt;López-Galindo, Alberto&lt;/author&gt;&lt;author&gt;El-Rahmany, Mahmoud M&lt;/author&gt;&lt;author&gt;del Moral, Luis F García&lt;/author&gt;&lt;author&gt;Viseras, César&lt;/author&gt;&lt;/authors&gt;&lt;/contributors&gt;&lt;titles&gt;&lt;title&gt;Hyperspectral remote sensing for mapping and detection of Egyptian kaolin quality&lt;/title&gt;&lt;secondary-title&gt;Applied Clay Science&lt;/secondary-title&gt;&lt;/titles&gt;&lt;periodical&gt;&lt;full-title&gt;Applied Clay Science&lt;/full-title&gt;&lt;/periodical&gt;&lt;pages&gt;249-262&lt;/pages&gt;&lt;volume&gt;160&lt;/volume&gt;&lt;dates&gt;&lt;year&gt;2018&lt;/year&gt;&lt;/dates&gt;&lt;isbn&gt;0169-1317&lt;/isbn&gt;&lt;urls&gt;&lt;/urls&gt;&lt;/record&gt;&lt;/Cite&gt;&lt;/EndNote&gt;</w:instrText>
      </w:r>
      <w:r w:rsidR="00C21146">
        <w:rPr>
          <w:lang w:val="en-GB"/>
        </w:rPr>
        <w:fldChar w:fldCharType="separate"/>
      </w:r>
      <w:r w:rsidR="00A25CA1">
        <w:rPr>
          <w:noProof/>
          <w:lang w:val="en-GB"/>
        </w:rPr>
        <w:t>[105]</w:t>
      </w:r>
      <w:r w:rsidR="00C21146">
        <w:rPr>
          <w:lang w:val="en-GB"/>
        </w:rPr>
        <w:fldChar w:fldCharType="end"/>
      </w:r>
      <w:r w:rsidRPr="00EF4AF1">
        <w:rPr>
          <w:lang w:val="en-GB"/>
        </w:rPr>
        <w:t>.</w:t>
      </w:r>
    </w:p>
    <w:p w14:paraId="1396FF5B" w14:textId="77777777" w:rsidR="009143D8" w:rsidRPr="00EF4AF1" w:rsidRDefault="00D57949">
      <w:pPr>
        <w:keepNext/>
        <w:spacing w:after="160" w:line="259" w:lineRule="auto"/>
        <w:rPr>
          <w:lang w:val="en-GB"/>
        </w:rPr>
      </w:pPr>
      <w:r w:rsidRPr="00EF4AF1">
        <w:rPr>
          <w:noProof/>
          <w:lang w:val="en-GB" w:eastAsia="en-GB"/>
        </w:rPr>
        <w:lastRenderedPageBreak/>
        <w:drawing>
          <wp:inline distT="0" distB="0" distL="0" distR="0" wp14:anchorId="1396FFB2" wp14:editId="1396FFB3">
            <wp:extent cx="2358927" cy="3675500"/>
            <wp:effectExtent l="0" t="0" r="0" b="0"/>
            <wp:docPr id="9" name="image9.jpg" descr="https://ars.els-cdn.com/content/image/1-s2.0-S0169131718301005-gr6.jpg"/>
            <wp:cNvGraphicFramePr/>
            <a:graphic xmlns:a="http://schemas.openxmlformats.org/drawingml/2006/main">
              <a:graphicData uri="http://schemas.openxmlformats.org/drawingml/2006/picture">
                <pic:pic xmlns:pic="http://schemas.openxmlformats.org/drawingml/2006/picture">
                  <pic:nvPicPr>
                    <pic:cNvPr id="0" name="image9.jpg" descr="https://ars.els-cdn.com/content/image/1-s2.0-S0169131718301005-gr6.jpg"/>
                    <pic:cNvPicPr preferRelativeResize="0"/>
                  </pic:nvPicPr>
                  <pic:blipFill>
                    <a:blip r:embed="rId23"/>
                    <a:srcRect/>
                    <a:stretch>
                      <a:fillRect/>
                    </a:stretch>
                  </pic:blipFill>
                  <pic:spPr>
                    <a:xfrm>
                      <a:off x="0" y="0"/>
                      <a:ext cx="2358927" cy="3675500"/>
                    </a:xfrm>
                    <a:prstGeom prst="rect">
                      <a:avLst/>
                    </a:prstGeom>
                    <a:ln/>
                  </pic:spPr>
                </pic:pic>
              </a:graphicData>
            </a:graphic>
          </wp:inline>
        </w:drawing>
      </w:r>
      <w:r w:rsidRPr="00EF4AF1">
        <w:rPr>
          <w:noProof/>
          <w:lang w:val="en-GB" w:eastAsia="en-GB"/>
        </w:rPr>
        <w:drawing>
          <wp:inline distT="0" distB="0" distL="0" distR="0" wp14:anchorId="1396FFB4" wp14:editId="1396FFB5">
            <wp:extent cx="2536303" cy="3706537"/>
            <wp:effectExtent l="0" t="0" r="0" b="0"/>
            <wp:docPr id="1" name="image13.jpg" descr="https://ars.els-cdn.com/content/image/1-s2.0-S0169131718301005-gr7.jpg"/>
            <wp:cNvGraphicFramePr/>
            <a:graphic xmlns:a="http://schemas.openxmlformats.org/drawingml/2006/main">
              <a:graphicData uri="http://schemas.openxmlformats.org/drawingml/2006/picture">
                <pic:pic xmlns:pic="http://schemas.openxmlformats.org/drawingml/2006/picture">
                  <pic:nvPicPr>
                    <pic:cNvPr id="0" name="image13.jpg" descr="https://ars.els-cdn.com/content/image/1-s2.0-S0169131718301005-gr7.jpg"/>
                    <pic:cNvPicPr preferRelativeResize="0"/>
                  </pic:nvPicPr>
                  <pic:blipFill>
                    <a:blip r:embed="rId24"/>
                    <a:srcRect/>
                    <a:stretch>
                      <a:fillRect/>
                    </a:stretch>
                  </pic:blipFill>
                  <pic:spPr>
                    <a:xfrm>
                      <a:off x="0" y="0"/>
                      <a:ext cx="2536303" cy="3706537"/>
                    </a:xfrm>
                    <a:prstGeom prst="rect">
                      <a:avLst/>
                    </a:prstGeom>
                    <a:ln/>
                  </pic:spPr>
                </pic:pic>
              </a:graphicData>
            </a:graphic>
          </wp:inline>
        </w:drawing>
      </w:r>
    </w:p>
    <w:p w14:paraId="1396FF5C" w14:textId="561F5CB5" w:rsidR="009143D8" w:rsidRPr="00EF4AF1" w:rsidRDefault="008953F9" w:rsidP="008953F9">
      <w:pPr>
        <w:pStyle w:val="Caption"/>
        <w:rPr>
          <w:i w:val="0"/>
          <w:color w:val="44546A"/>
          <w:sz w:val="18"/>
          <w:szCs w:val="18"/>
          <w:lang w:val="en-GB"/>
        </w:rPr>
      </w:pPr>
      <w:bookmarkStart w:id="22" w:name="_heading=h.gjdgxs" w:colFirst="0" w:colLast="0"/>
      <w:bookmarkStart w:id="23" w:name="_Ref75266010"/>
      <w:bookmarkEnd w:id="22"/>
      <w:r>
        <w:t xml:space="preserve">Figure </w:t>
      </w:r>
      <w:r w:rsidR="002A1FF0">
        <w:rPr>
          <w:noProof/>
        </w:rPr>
        <w:fldChar w:fldCharType="begin"/>
      </w:r>
      <w:r w:rsidR="002A1FF0">
        <w:rPr>
          <w:noProof/>
        </w:rPr>
        <w:instrText xml:space="preserve"> SEQ Figure \* ARABIC </w:instrText>
      </w:r>
      <w:r w:rsidR="002A1FF0">
        <w:rPr>
          <w:noProof/>
        </w:rPr>
        <w:fldChar w:fldCharType="separate"/>
      </w:r>
      <w:r w:rsidR="00AF2592">
        <w:rPr>
          <w:noProof/>
        </w:rPr>
        <w:t>9</w:t>
      </w:r>
      <w:r w:rsidR="002A1FF0">
        <w:rPr>
          <w:noProof/>
        </w:rPr>
        <w:fldChar w:fldCharType="end"/>
      </w:r>
      <w:bookmarkEnd w:id="23"/>
      <w:r>
        <w:t>.</w:t>
      </w:r>
      <w:r w:rsidR="00D57949" w:rsidRPr="00EF4AF1">
        <w:rPr>
          <w:color w:val="44546A"/>
          <w:sz w:val="18"/>
          <w:szCs w:val="18"/>
          <w:lang w:val="en-GB"/>
        </w:rPr>
        <w:t xml:space="preserve"> </w:t>
      </w:r>
      <w:r w:rsidR="00D57949" w:rsidRPr="008953F9">
        <w:t>Hyperspectral maps showing the distribution of a) kaolin purity and b) kaolinite Hinckley Index for a kaolin deposit in Egypt. Images reprinted</w:t>
      </w:r>
      <w:r w:rsidR="00762869">
        <w:t xml:space="preserve"> </w:t>
      </w:r>
      <w:r w:rsidR="00762869" w:rsidRPr="00762869">
        <w:rPr>
          <w:highlight w:val="yellow"/>
        </w:rPr>
        <w:t>with permission</w:t>
      </w:r>
      <w:r w:rsidR="00D57949" w:rsidRPr="00762869">
        <w:rPr>
          <w:highlight w:val="yellow"/>
        </w:rPr>
        <w:t xml:space="preserve"> from</w:t>
      </w:r>
      <w:r w:rsidR="00762869" w:rsidRPr="00762869">
        <w:rPr>
          <w:highlight w:val="yellow"/>
        </w:rPr>
        <w:t xml:space="preserve"> </w:t>
      </w:r>
      <w:r w:rsidR="00762869" w:rsidRPr="00762869">
        <w:rPr>
          <w:highlight w:val="yellow"/>
        </w:rPr>
        <w:fldChar w:fldCharType="begin"/>
      </w:r>
      <w:r w:rsidR="00762869" w:rsidRPr="00762869">
        <w:rPr>
          <w:highlight w:val="yellow"/>
        </w:rPr>
        <w:instrText xml:space="preserve"> ADDIN EN.CITE &lt;EndNote&gt;&lt;Cite&gt;&lt;Author&gt;Awad&lt;/Author&gt;&lt;Year&gt;2018&lt;/Year&gt;&lt;RecNum&gt;6836&lt;/RecNum&gt;&lt;DisplayText&gt;[105]&lt;/DisplayText&gt;&lt;record&gt;&lt;rec-number&gt;6836&lt;/rec-number&gt;&lt;foreign-keys&gt;&lt;key app="EN" db-id="tezsep50i2xrekerdsqpv0roar2sepdwt9tp" timestamp="1624360693" guid="0e1cdc6f-c065-4e04-ac28-a33074573e12"&gt;6836&lt;/key&gt;&lt;/foreign-keys&gt;&lt;ref-type name="Journal Article"&gt;17&lt;/ref-type&gt;&lt;contributors&gt;&lt;authors&gt;&lt;author&gt;Awad, Mahmoud E&lt;/author&gt;&lt;author&gt;Amer, Reda&lt;/author&gt;&lt;author&gt;López-Galindo, Alberto&lt;/author&gt;&lt;author&gt;El-Rahmany, Mahmoud M&lt;/author&gt;&lt;author&gt;del Moral, Luis F García&lt;/author&gt;&lt;author&gt;Viseras, César&lt;/author&gt;&lt;/authors&gt;&lt;/contributors&gt;&lt;titles&gt;&lt;title&gt;Hyperspectral remote sensing for mapping and detection of Egyptian kaolin quality&lt;/title&gt;&lt;secondary-title&gt;Applied Clay Science&lt;/secondary-title&gt;&lt;/titles&gt;&lt;periodical&gt;&lt;full-title&gt;Applied Clay Science&lt;/full-title&gt;&lt;/periodical&gt;&lt;pages&gt;249-262&lt;/pages&gt;&lt;volume&gt;160&lt;/volume&gt;&lt;dates&gt;&lt;year&gt;2018&lt;/year&gt;&lt;/dates&gt;&lt;isbn&gt;0169-1317&lt;/isbn&gt;&lt;urls&gt;&lt;/urls&gt;&lt;/record&gt;&lt;/Cite&gt;&lt;/EndNote&gt;</w:instrText>
      </w:r>
      <w:r w:rsidR="00762869" w:rsidRPr="00762869">
        <w:rPr>
          <w:highlight w:val="yellow"/>
        </w:rPr>
        <w:fldChar w:fldCharType="separate"/>
      </w:r>
      <w:r w:rsidR="00762869" w:rsidRPr="00762869">
        <w:rPr>
          <w:noProof/>
          <w:highlight w:val="yellow"/>
        </w:rPr>
        <w:t>[105]</w:t>
      </w:r>
      <w:r w:rsidR="00762869" w:rsidRPr="00762869">
        <w:rPr>
          <w:highlight w:val="yellow"/>
        </w:rPr>
        <w:fldChar w:fldCharType="end"/>
      </w:r>
      <w:r w:rsidR="00D57949" w:rsidRPr="008953F9">
        <w:t>.</w:t>
      </w:r>
    </w:p>
    <w:p w14:paraId="12CEAFA7" w14:textId="7CC84025" w:rsidR="0056623C" w:rsidRPr="00EF4AF1" w:rsidRDefault="00D57949" w:rsidP="0056623C">
      <w:pPr>
        <w:rPr>
          <w:lang w:val="en-GB"/>
        </w:rPr>
      </w:pPr>
      <w:r w:rsidRPr="00EF4AF1">
        <w:rPr>
          <w:lang w:val="en-GB"/>
        </w:rPr>
        <w:t xml:space="preserve">The key advantage of remote sensing is the potential to produce mineralogical maps of large areas very quickly, with drone-based systems offering an additional advantage of low cost </w:t>
      </w:r>
      <w:r w:rsidR="0024714E">
        <w:rPr>
          <w:lang w:val="en-GB"/>
        </w:rPr>
        <w:fldChar w:fldCharType="begin"/>
      </w:r>
      <w:r w:rsidR="00762869">
        <w:rPr>
          <w:lang w:val="en-GB"/>
        </w:rPr>
        <w:instrText xml:space="preserve"> ADDIN EN.CITE &lt;EndNote&gt;&lt;Cite&gt;&lt;Author&gt;Zhong&lt;/Author&gt;&lt;Year&gt;2018&lt;/Year&gt;&lt;RecNum&gt;6844&lt;/RecNum&gt;&lt;DisplayText&gt;[106]&lt;/DisplayText&gt;&lt;record&gt;&lt;rec-number&gt;6844&lt;/rec-number&gt;&lt;foreign-keys&gt;&lt;key app="EN" db-id="tezsep50i2xrekerdsqpv0roar2sepdwt9tp" timestamp="1624360955" guid="14c954b3-9a11-48a0-b780-728b383467d5"&gt;6844&lt;/key&gt;&lt;/foreign-keys&gt;&lt;ref-type name="Journal Article"&gt;17&lt;/ref-type&gt;&lt;contributors&gt;&lt;authors&gt;&lt;author&gt;Zhong, Yanfei&lt;/author&gt;&lt;author&gt;Wang, Xinyu&lt;/author&gt;&lt;author&gt;Xu, Yao&lt;/author&gt;&lt;author&gt;Wang, Shaoyu&lt;/author&gt;&lt;author&gt;Jia, Tianyi&lt;/author&gt;&lt;author&gt;Hu, Xin&lt;/author&gt;&lt;author&gt;Zhao, Ji&lt;/author&gt;&lt;author&gt;Wei, Lifei&lt;/author&gt;&lt;author&gt;Zhang, Liangpei&lt;/author&gt;&lt;/authors&gt;&lt;/contributors&gt;&lt;titles&gt;&lt;title&gt;Mini-UAV-borne hyperspectral remote sensing: From observation and processing to applications&lt;/title&gt;&lt;secondary-title&gt;IEEE Geoscience and Remote Sensing Magazine&lt;/secondary-title&gt;&lt;/titles&gt;&lt;periodical&gt;&lt;full-title&gt;IEEE Geoscience and Remote Sensing Magazine&lt;/full-title&gt;&lt;/periodical&gt;&lt;pages&gt;46-62&lt;/pages&gt;&lt;volume&gt;6&lt;/volume&gt;&lt;number&gt;4&lt;/number&gt;&lt;dates&gt;&lt;year&gt;2018&lt;/year&gt;&lt;/dates&gt;&lt;isbn&gt;2168-6831&lt;/isbn&gt;&lt;urls&gt;&lt;/urls&gt;&lt;/record&gt;&lt;/Cite&gt;&lt;/EndNote&gt;</w:instrText>
      </w:r>
      <w:r w:rsidR="0024714E">
        <w:rPr>
          <w:lang w:val="en-GB"/>
        </w:rPr>
        <w:fldChar w:fldCharType="separate"/>
      </w:r>
      <w:r w:rsidR="00762869">
        <w:rPr>
          <w:noProof/>
          <w:lang w:val="en-GB"/>
        </w:rPr>
        <w:t>[106]</w:t>
      </w:r>
      <w:r w:rsidR="0024714E">
        <w:rPr>
          <w:lang w:val="en-GB"/>
        </w:rPr>
        <w:fldChar w:fldCharType="end"/>
      </w:r>
      <w:r w:rsidR="00045B8B">
        <w:rPr>
          <w:lang w:val="en-GB"/>
        </w:rPr>
        <w:t>.</w:t>
      </w:r>
      <w:r w:rsidRPr="00EF4AF1">
        <w:rPr>
          <w:lang w:val="en-GB"/>
        </w:rPr>
        <w:t xml:space="preserve"> The main drawbacks and limitations are around measurement (sampling depth, spatial resolution and vegetation cover), as well as the spectral resolution and sensitivity of the instruments themselves. It is also advised not to solely rely on remote measurements, but to support with validation from some terrestrial measurements </w:t>
      </w:r>
      <w:r w:rsidR="0024714E">
        <w:rPr>
          <w:lang w:val="en-GB"/>
        </w:rPr>
        <w:fldChar w:fldCharType="begin"/>
      </w:r>
      <w:r w:rsidR="00762869">
        <w:rPr>
          <w:lang w:val="en-GB"/>
        </w:rPr>
        <w:instrText xml:space="preserve"> ADDIN EN.CITE &lt;EndNote&gt;&lt;Cite&gt;&lt;Author&gt;Kirsch&lt;/Author&gt;&lt;Year&gt;2018&lt;/Year&gt;&lt;RecNum&gt;6840&lt;/RecNum&gt;&lt;DisplayText&gt;[107]&lt;/DisplayText&gt;&lt;record&gt;&lt;rec-number&gt;6840&lt;/rec-number&gt;&lt;foreign-keys&gt;&lt;key app="EN" db-id="tezsep50i2xrekerdsqpv0roar2sepdwt9tp" timestamp="1624360875" guid="af4c4c0f-5a82-4304-9845-fbc33a7bb4c7"&gt;6840&lt;/key&gt;&lt;/foreign-keys&gt;&lt;ref-type name="Journal Article"&gt;17&lt;/ref-type&gt;&lt;contributors&gt;&lt;authors&gt;&lt;author&gt;Kirsch, Moritz&lt;/author&gt;&lt;author&gt;Lorenz, Sandra&lt;/author&gt;&lt;author&gt;Zimmermann, Robert&lt;/author&gt;&lt;author&gt;Tusa, Laura&lt;/author&gt;&lt;author&gt;Möckel, Robert&lt;/author&gt;&lt;author&gt;Hödl, Philip&lt;/author&gt;&lt;author&gt;Booysen, René&lt;/author&gt;&lt;author&gt;Khodadadzadeh, Mahdi&lt;/author&gt;&lt;author&gt;Gloaguen, Richard&lt;/author&gt;&lt;/authors&gt;&lt;/contributors&gt;&lt;titles&gt;&lt;title&gt;Integration of terrestrial and drone-borne hyperspectral and photogrammetric sensing methods for exploration mapping and mining monitoring&lt;/title&gt;&lt;secondary-title&gt;Remote Sensing&lt;/secondary-title&gt;&lt;/titles&gt;&lt;periodical&gt;&lt;full-title&gt;Remote Sensing&lt;/full-title&gt;&lt;/periodical&gt;&lt;pages&gt;1366&lt;/pages&gt;&lt;volume&gt;10&lt;/volume&gt;&lt;number&gt;9&lt;/number&gt;&lt;dates&gt;&lt;year&gt;2018&lt;/year&gt;&lt;/dates&gt;&lt;urls&gt;&lt;/urls&gt;&lt;/record&gt;&lt;/Cite&gt;&lt;/EndNote&gt;</w:instrText>
      </w:r>
      <w:r w:rsidR="0024714E">
        <w:rPr>
          <w:lang w:val="en-GB"/>
        </w:rPr>
        <w:fldChar w:fldCharType="separate"/>
      </w:r>
      <w:r w:rsidR="00762869">
        <w:rPr>
          <w:noProof/>
          <w:lang w:val="en-GB"/>
        </w:rPr>
        <w:t>[107]</w:t>
      </w:r>
      <w:r w:rsidR="0024714E">
        <w:rPr>
          <w:lang w:val="en-GB"/>
        </w:rPr>
        <w:fldChar w:fldCharType="end"/>
      </w:r>
      <w:r w:rsidRPr="00EF4AF1">
        <w:rPr>
          <w:lang w:val="en-GB"/>
        </w:rPr>
        <w:t xml:space="preserve">. More detailed information on the capabilities and limitations of the different instruments and systems available can be found elsewhere </w:t>
      </w:r>
      <w:r w:rsidR="0024714E">
        <w:rPr>
          <w:lang w:val="en-GB"/>
        </w:rPr>
        <w:fldChar w:fldCharType="begin">
          <w:fldData xml:space="preserve">PEVuZE5vdGU+PENpdGU+PEF1dGhvcj5GYW5nPC9BdXRob3I+PFllYXI+MjAxODwvWWVhcj48UmVj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</w:fldData>
        </w:fldChar>
      </w:r>
      <w:r w:rsidR="00762869">
        <w:rPr>
          <w:lang w:val="en-GB"/>
        </w:rPr>
        <w:instrText xml:space="preserve"> ADDIN EN.CITE </w:instrText>
      </w:r>
      <w:r w:rsidR="00762869">
        <w:rPr>
          <w:lang w:val="en-GB"/>
        </w:rPr>
        <w:fldChar w:fldCharType="begin">
          <w:fldData xml:space="preserve">PEVuZE5vdGU+PENpdGU+PEF1dGhvcj5GYW5nPC9BdXRob3I+PFllYXI+MjAxODwvWWVhcj48UmVj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</w:fldData>
        </w:fldChar>
      </w:r>
      <w:r w:rsidR="00762869">
        <w:rPr>
          <w:lang w:val="en-GB"/>
        </w:rPr>
        <w:instrText xml:space="preserve"> ADDIN EN.CITE.DATA </w:instrText>
      </w:r>
      <w:r w:rsidR="00762869">
        <w:rPr>
          <w:lang w:val="en-GB"/>
        </w:rPr>
      </w:r>
      <w:r w:rsidR="00762869">
        <w:rPr>
          <w:lang w:val="en-GB"/>
        </w:rPr>
        <w:fldChar w:fldCharType="end"/>
      </w:r>
      <w:r w:rsidR="0024714E">
        <w:rPr>
          <w:lang w:val="en-GB"/>
        </w:rPr>
      </w:r>
      <w:r w:rsidR="0024714E">
        <w:rPr>
          <w:lang w:val="en-GB"/>
        </w:rPr>
        <w:fldChar w:fldCharType="separate"/>
      </w:r>
      <w:r w:rsidR="00762869">
        <w:rPr>
          <w:noProof/>
          <w:lang w:val="en-GB"/>
        </w:rPr>
        <w:t>[108, 109]</w:t>
      </w:r>
      <w:r w:rsidR="0024714E">
        <w:rPr>
          <w:lang w:val="en-GB"/>
        </w:rPr>
        <w:fldChar w:fldCharType="end"/>
      </w:r>
      <w:r w:rsidRPr="00EF4AF1">
        <w:rPr>
          <w:lang w:val="en-GB"/>
        </w:rPr>
        <w:t>.</w:t>
      </w:r>
    </w:p>
    <w:p w14:paraId="1396FF62" w14:textId="127F78F0" w:rsidR="009143D8" w:rsidRPr="00EF4AF1" w:rsidRDefault="00D57949" w:rsidP="0056623C">
      <w:pPr>
        <w:rPr>
          <w:lang w:val="en-GB"/>
        </w:rPr>
      </w:pPr>
      <w:r w:rsidRPr="00EF4AF1">
        <w:rPr>
          <w:lang w:val="en-GB"/>
        </w:rPr>
        <w:t xml:space="preserve">VNIR remote sensing has shown great progress in mapping of soils in recent years (e.g. Global Soils Map project) </w:t>
      </w:r>
      <w:r w:rsidR="0024714E">
        <w:rPr>
          <w:lang w:val="en-GB"/>
        </w:rPr>
        <w:fldChar w:fldCharType="begin"/>
      </w:r>
      <w:r w:rsidR="00762869">
        <w:rPr>
          <w:lang w:val="en-GB"/>
        </w:rPr>
        <w:instrText xml:space="preserve"> ADDIN EN.CITE &lt;EndNote&gt;&lt;Cite&gt;&lt;Author&gt;Arrouays&lt;/Author&gt;&lt;RecNum&gt;6835&lt;/RecNum&gt;&lt;DisplayText&gt;[110]&lt;/DisplayText&gt;&lt;record&gt;&lt;rec-number&gt;6835&lt;/rec-number&gt;&lt;foreign-keys&gt;&lt;key app="EN" db-id="tezsep50i2xrekerdsqpv0roar2sepdwt9tp" timestamp="1624360666" guid="670a71b1-b3a8-4028-a558-6000b75743d6"&gt;6835&lt;/key&gt;&lt;/foreign-keys&gt;&lt;ref-type name="Journal Article"&gt;17&lt;/ref-type&gt;&lt;contributors&gt;&lt;authors&gt;&lt;author&gt;Arrouays, D&lt;/author&gt;&lt;author&gt;Grundy, MG&lt;/author&gt;&lt;author&gt;Hartemink, AE&lt;/author&gt;&lt;author&gt;Hempel, JW&lt;/author&gt;&lt;author&gt;Heuvelink, GBM&lt;/author&gt;&lt;author&gt;Hong, SY&lt;/author&gt;&lt;author&gt;Lagacherie, P&lt;/author&gt;&lt;author&gt;Lelyk, G&lt;/author&gt;&lt;/authors&gt;&lt;/contributors&gt;&lt;titles&gt;&lt;title&gt;McBratney AB, McKenzie NJ, Mendonca-Santos MdL, Minasny B., Montanarella L., Odeh IOA, Sanchez PA, Thompson JA et Zhang G.-L., 2014-GlobalSoilMap: Toward a Fine-Resolution Global Grid of Soil Properties&lt;/title&gt;&lt;secondary-title&gt;Advances in Agronomy&lt;/secondary-title&gt;&lt;/titles&gt;&lt;periodical&gt;&lt;full-title&gt;Advances in agronomy&lt;/full-title&gt;&lt;/periodical&gt;&lt;pages&gt;93-134&lt;/pages&gt;&lt;volume&gt;125&lt;/volume&gt;&lt;dates&gt;&lt;/dates&gt;&lt;urls&gt;&lt;/urls&gt;&lt;/record&gt;&lt;/Cite&gt;&lt;/EndNote&gt;</w:instrText>
      </w:r>
      <w:r w:rsidR="0024714E">
        <w:rPr>
          <w:lang w:val="en-GB"/>
        </w:rPr>
        <w:fldChar w:fldCharType="separate"/>
      </w:r>
      <w:r w:rsidR="00762869">
        <w:rPr>
          <w:noProof/>
          <w:lang w:val="en-GB"/>
        </w:rPr>
        <w:t>[110]</w:t>
      </w:r>
      <w:r w:rsidR="0024714E">
        <w:rPr>
          <w:lang w:val="en-GB"/>
        </w:rPr>
        <w:fldChar w:fldCharType="end"/>
      </w:r>
      <w:r w:rsidRPr="00EF4AF1">
        <w:rPr>
          <w:lang w:val="en-GB"/>
        </w:rPr>
        <w:t>, but has yet to be exploited much for clays prospecting in the cement industry. These techniques could be adapted to play a key role in the triage of analysing deposits in remote and/or poorly documented areas, supporting exploitation of a wider variety of deposits for localised production, especially in developing countries.</w:t>
      </w:r>
    </w:p>
    <w:p w14:paraId="6825B568" w14:textId="6F80AED0" w:rsidR="00265747" w:rsidRPr="00EF4AF1" w:rsidRDefault="0023316D" w:rsidP="00B01DBA">
      <w:pPr>
        <w:pStyle w:val="Heading2"/>
      </w:pPr>
      <w:bookmarkStart w:id="24" w:name="_Toc97147831"/>
      <w:r>
        <w:t>Case studies</w:t>
      </w:r>
      <w:bookmarkEnd w:id="24"/>
    </w:p>
    <w:p w14:paraId="09AD56C3" w14:textId="4B2500CE" w:rsidR="00265747" w:rsidRDefault="0023316D" w:rsidP="00265747">
      <w:pPr>
        <w:rPr>
          <w:lang w:val="en-GB"/>
        </w:rPr>
      </w:pPr>
      <w:r>
        <w:rPr>
          <w:lang w:val="en-GB"/>
        </w:rPr>
        <w:t>T</w:t>
      </w:r>
      <w:r w:rsidR="004745B1">
        <w:rPr>
          <w:lang w:val="en-GB"/>
        </w:rPr>
        <w:t xml:space="preserve">wo </w:t>
      </w:r>
      <w:r w:rsidR="009A387F">
        <w:rPr>
          <w:lang w:val="en-GB"/>
        </w:rPr>
        <w:t xml:space="preserve">exemplary </w:t>
      </w:r>
      <w:r w:rsidR="004745B1">
        <w:rPr>
          <w:lang w:val="en-GB"/>
        </w:rPr>
        <w:t>case st</w:t>
      </w:r>
      <w:r w:rsidR="003E3264">
        <w:rPr>
          <w:lang w:val="en-GB"/>
        </w:rPr>
        <w:t xml:space="preserve">udies are </w:t>
      </w:r>
      <w:r w:rsidR="009A387F">
        <w:rPr>
          <w:lang w:val="en-GB"/>
        </w:rPr>
        <w:t>discussed here</w:t>
      </w:r>
      <w:r w:rsidR="003E3264">
        <w:rPr>
          <w:lang w:val="en-GB"/>
        </w:rPr>
        <w:t xml:space="preserve"> to illustrate the</w:t>
      </w:r>
      <w:r w:rsidR="009A387F">
        <w:rPr>
          <w:lang w:val="en-GB"/>
        </w:rPr>
        <w:t xml:space="preserve"> mineralogical</w:t>
      </w:r>
      <w:r w:rsidR="003E3264">
        <w:rPr>
          <w:lang w:val="en-GB"/>
        </w:rPr>
        <w:t xml:space="preserve"> </w:t>
      </w:r>
      <w:r w:rsidR="00CD1215">
        <w:rPr>
          <w:lang w:val="en-GB"/>
        </w:rPr>
        <w:t xml:space="preserve">interpretation and analysis </w:t>
      </w:r>
      <w:r w:rsidR="009A387F">
        <w:rPr>
          <w:lang w:val="en-GB"/>
        </w:rPr>
        <w:t>two impure clays, i.e. one</w:t>
      </w:r>
      <w:r w:rsidR="005E7E0B">
        <w:rPr>
          <w:lang w:val="en-GB"/>
        </w:rPr>
        <w:t xml:space="preserve"> quartz-rich</w:t>
      </w:r>
      <w:r w:rsidR="009A387F">
        <w:rPr>
          <w:lang w:val="en-GB"/>
        </w:rPr>
        <w:t xml:space="preserve"> kaolinitic clay</w:t>
      </w:r>
      <w:r w:rsidR="009E1DE7">
        <w:rPr>
          <w:lang w:val="en-GB"/>
        </w:rPr>
        <w:t xml:space="preserve"> </w:t>
      </w:r>
      <w:r w:rsidR="009A387F">
        <w:rPr>
          <w:lang w:val="en-GB"/>
        </w:rPr>
        <w:t>and one smectitic clay</w:t>
      </w:r>
      <w:r w:rsidR="009E1DE7">
        <w:rPr>
          <w:lang w:val="en-GB"/>
        </w:rPr>
        <w:t>, both originating</w:t>
      </w:r>
      <w:r w:rsidR="009A387F">
        <w:rPr>
          <w:lang w:val="en-GB"/>
        </w:rPr>
        <w:t xml:space="preserve"> from </w:t>
      </w:r>
      <w:r w:rsidR="009E1DE7">
        <w:rPr>
          <w:lang w:val="en-GB"/>
        </w:rPr>
        <w:t>the German Westerwald area</w:t>
      </w:r>
      <w:r w:rsidR="009A387F">
        <w:rPr>
          <w:lang w:val="en-GB"/>
        </w:rPr>
        <w:t xml:space="preserve">. Both clays were </w:t>
      </w:r>
      <w:r w:rsidR="007441DB">
        <w:rPr>
          <w:lang w:val="en-GB"/>
        </w:rPr>
        <w:t xml:space="preserve">measured by XRD, TGA and FTIR </w:t>
      </w:r>
      <w:r w:rsidR="004E117C">
        <w:rPr>
          <w:lang w:val="en-GB"/>
        </w:rPr>
        <w:t>spectroscopy</w:t>
      </w:r>
      <w:r w:rsidR="005026DE">
        <w:rPr>
          <w:lang w:val="en-GB"/>
        </w:rPr>
        <w:t xml:space="preserve">, the samples were prepared in line with the </w:t>
      </w:r>
      <w:r w:rsidR="00E33988">
        <w:rPr>
          <w:lang w:val="en-GB"/>
        </w:rPr>
        <w:t xml:space="preserve">general </w:t>
      </w:r>
      <w:r w:rsidR="005026DE">
        <w:rPr>
          <w:lang w:val="en-GB"/>
        </w:rPr>
        <w:t xml:space="preserve">guidelines </w:t>
      </w:r>
      <w:r w:rsidR="00E33988">
        <w:rPr>
          <w:lang w:val="en-GB"/>
        </w:rPr>
        <w:t>provided in the respective sections</w:t>
      </w:r>
      <w:r w:rsidR="004E117C">
        <w:rPr>
          <w:lang w:val="en-GB"/>
        </w:rPr>
        <w:t>.</w:t>
      </w:r>
    </w:p>
    <w:p w14:paraId="2A7BF4C1" w14:textId="5D507414" w:rsidR="005026DE" w:rsidRDefault="005026DE" w:rsidP="00265747">
      <w:pPr>
        <w:rPr>
          <w:lang w:val="en-GB"/>
        </w:rPr>
      </w:pPr>
    </w:p>
    <w:p w14:paraId="728208CA" w14:textId="164B3F6E" w:rsidR="005026DE" w:rsidRDefault="00E33988" w:rsidP="00265747">
      <w:pPr>
        <w:rPr>
          <w:lang w:val="en-GB"/>
        </w:rPr>
      </w:pPr>
      <w:r>
        <w:rPr>
          <w:lang w:val="en-GB"/>
        </w:rPr>
        <w:t xml:space="preserve">The XRD measurements are </w:t>
      </w:r>
      <w:r w:rsidR="005B5459">
        <w:rPr>
          <w:lang w:val="en-GB"/>
        </w:rPr>
        <w:t xml:space="preserve">plotted in </w:t>
      </w:r>
      <w:r w:rsidR="005B5459">
        <w:rPr>
          <w:lang w:val="en-GB"/>
        </w:rPr>
        <w:fldChar w:fldCharType="begin"/>
      </w:r>
      <w:r w:rsidR="005B5459">
        <w:rPr>
          <w:lang w:val="en-GB"/>
        </w:rPr>
        <w:instrText xml:space="preserve"> REF _Ref78450972 \h </w:instrText>
      </w:r>
      <w:r w:rsidR="005B5459">
        <w:rPr>
          <w:lang w:val="en-GB"/>
        </w:rPr>
      </w:r>
      <w:r w:rsidR="005B5459">
        <w:rPr>
          <w:lang w:val="en-GB"/>
        </w:rPr>
        <w:fldChar w:fldCharType="separate"/>
      </w:r>
      <w:r w:rsidR="00AF2592">
        <w:t xml:space="preserve">Figure </w:t>
      </w:r>
      <w:r w:rsidR="00AF2592">
        <w:rPr>
          <w:noProof/>
        </w:rPr>
        <w:t>10</w:t>
      </w:r>
      <w:r w:rsidR="005B5459">
        <w:rPr>
          <w:lang w:val="en-GB"/>
        </w:rPr>
        <w:fldChar w:fldCharType="end"/>
      </w:r>
      <w:r w:rsidR="005B5459">
        <w:rPr>
          <w:lang w:val="en-GB"/>
        </w:rPr>
        <w:t xml:space="preserve">, </w:t>
      </w:r>
      <w:r w:rsidR="00DA1010">
        <w:rPr>
          <w:lang w:val="en-GB"/>
        </w:rPr>
        <w:t>measurements were made o</w:t>
      </w:r>
      <w:r w:rsidR="00FA7388">
        <w:rPr>
          <w:lang w:val="en-GB"/>
        </w:rPr>
        <w:t>f</w:t>
      </w:r>
      <w:r w:rsidR="00DA1010">
        <w:rPr>
          <w:lang w:val="en-GB"/>
        </w:rPr>
        <w:t xml:space="preserve"> a randomly oriented bulk sample</w:t>
      </w:r>
      <w:r w:rsidR="00FA7388">
        <w:rPr>
          <w:lang w:val="en-GB"/>
        </w:rPr>
        <w:t xml:space="preserve"> of each clay</w:t>
      </w:r>
      <w:r w:rsidR="00DA1010">
        <w:rPr>
          <w:lang w:val="en-GB"/>
        </w:rPr>
        <w:t xml:space="preserve">, and of oriented specimens </w:t>
      </w:r>
      <w:r w:rsidR="00FA7388">
        <w:rPr>
          <w:lang w:val="en-GB"/>
        </w:rPr>
        <w:t xml:space="preserve">of the clay size fraction (&lt; 2 µm). </w:t>
      </w:r>
      <w:r w:rsidR="00BF2935">
        <w:rPr>
          <w:lang w:val="en-GB"/>
        </w:rPr>
        <w:t>Air-dried, ethylene glycol</w:t>
      </w:r>
      <w:r w:rsidR="007076EC">
        <w:rPr>
          <w:lang w:val="en-GB"/>
        </w:rPr>
        <w:t xml:space="preserve"> (EG)</w:t>
      </w:r>
      <w:r w:rsidR="00BF2935">
        <w:rPr>
          <w:lang w:val="en-GB"/>
        </w:rPr>
        <w:t xml:space="preserve"> solvated and 550 °C heat treated oriented s</w:t>
      </w:r>
      <w:r w:rsidR="005D4549">
        <w:rPr>
          <w:lang w:val="en-GB"/>
        </w:rPr>
        <w:t>pecimens</w:t>
      </w:r>
      <w:r w:rsidR="00BF2935">
        <w:rPr>
          <w:lang w:val="en-GB"/>
        </w:rPr>
        <w:t xml:space="preserve"> were </w:t>
      </w:r>
      <w:r w:rsidR="005D4549">
        <w:rPr>
          <w:lang w:val="en-GB"/>
        </w:rPr>
        <w:t xml:space="preserve">prepared and measured to support the </w:t>
      </w:r>
      <w:r w:rsidR="00385D60">
        <w:rPr>
          <w:lang w:val="en-GB"/>
        </w:rPr>
        <w:t>mineralogical interpretation.</w:t>
      </w:r>
      <w:r w:rsidR="00150A89">
        <w:rPr>
          <w:lang w:val="en-GB"/>
        </w:rPr>
        <w:t xml:space="preserve"> </w:t>
      </w:r>
      <w:r w:rsidR="000170A4">
        <w:rPr>
          <w:lang w:val="en-GB"/>
        </w:rPr>
        <w:t xml:space="preserve">The </w:t>
      </w:r>
      <w:r w:rsidR="00964BC0">
        <w:rPr>
          <w:lang w:val="en-GB"/>
        </w:rPr>
        <w:t xml:space="preserve">XRD </w:t>
      </w:r>
      <w:r w:rsidR="000170A4">
        <w:rPr>
          <w:lang w:val="en-GB"/>
        </w:rPr>
        <w:t>results show that the kaolinitic clay is mainly composed of the clay minerals kaolin</w:t>
      </w:r>
      <w:r w:rsidR="00671D82">
        <w:rPr>
          <w:lang w:val="en-GB"/>
        </w:rPr>
        <w:t xml:space="preserve">ite and illite, together with </w:t>
      </w:r>
      <w:r w:rsidR="00964BC0">
        <w:rPr>
          <w:lang w:val="en-GB"/>
        </w:rPr>
        <w:t xml:space="preserve">quartz and traces of other </w:t>
      </w:r>
      <w:r w:rsidR="000C30D3">
        <w:rPr>
          <w:lang w:val="en-GB"/>
        </w:rPr>
        <w:t xml:space="preserve">minerals such as feldspars. The identification of kaolinite is confirmed by the </w:t>
      </w:r>
      <w:r w:rsidR="00AE0D64">
        <w:rPr>
          <w:lang w:val="en-GB"/>
        </w:rPr>
        <w:t>absence</w:t>
      </w:r>
      <w:r w:rsidR="000C30D3">
        <w:rPr>
          <w:lang w:val="en-GB"/>
        </w:rPr>
        <w:t xml:space="preserve"> of </w:t>
      </w:r>
      <w:r w:rsidR="000675A6">
        <w:rPr>
          <w:lang w:val="en-GB"/>
        </w:rPr>
        <w:t xml:space="preserve">its </w:t>
      </w:r>
      <w:r w:rsidR="000675A6" w:rsidRPr="006B47F2">
        <w:rPr>
          <w:lang w:val="en-GB"/>
        </w:rPr>
        <w:t>(00l)</w:t>
      </w:r>
      <w:r w:rsidR="00AE0D64">
        <w:rPr>
          <w:lang w:val="en-GB"/>
        </w:rPr>
        <w:t xml:space="preserve"> peaks in the heat treated oriented specimen. </w:t>
      </w:r>
      <w:r w:rsidR="00AF22C9">
        <w:rPr>
          <w:lang w:val="en-GB"/>
        </w:rPr>
        <w:t>The p</w:t>
      </w:r>
      <w:r w:rsidR="000675A6">
        <w:rPr>
          <w:lang w:val="en-GB"/>
        </w:rPr>
        <w:t xml:space="preserve">resence of chlorite can be excluded </w:t>
      </w:r>
      <w:r w:rsidR="00AE2FA8">
        <w:rPr>
          <w:lang w:val="en-GB"/>
        </w:rPr>
        <w:t>due to</w:t>
      </w:r>
      <w:r w:rsidR="000675A6">
        <w:rPr>
          <w:lang w:val="en-GB"/>
        </w:rPr>
        <w:t xml:space="preserve"> the absence </w:t>
      </w:r>
      <w:r w:rsidR="000675A6">
        <w:rPr>
          <w:lang w:val="en-GB"/>
        </w:rPr>
        <w:lastRenderedPageBreak/>
        <w:t xml:space="preserve">of </w:t>
      </w:r>
      <w:r w:rsidR="00AE2FA8">
        <w:rPr>
          <w:lang w:val="en-GB"/>
        </w:rPr>
        <w:t xml:space="preserve">the 7.1 Å peak after heat treatment. </w:t>
      </w:r>
      <w:r w:rsidR="007C4751">
        <w:rPr>
          <w:lang w:val="en-GB"/>
        </w:rPr>
        <w:t xml:space="preserve">The </w:t>
      </w:r>
      <w:r w:rsidR="007076EC">
        <w:rPr>
          <w:lang w:val="en-GB"/>
        </w:rPr>
        <w:t>EG</w:t>
      </w:r>
      <w:r w:rsidR="007C4751">
        <w:rPr>
          <w:lang w:val="en-GB"/>
        </w:rPr>
        <w:t xml:space="preserve"> treatment did not induce</w:t>
      </w:r>
      <w:r w:rsidR="00C47886">
        <w:rPr>
          <w:lang w:val="en-GB"/>
        </w:rPr>
        <w:t xml:space="preserve"> </w:t>
      </w:r>
      <w:r w:rsidR="00EB2811">
        <w:rPr>
          <w:lang w:val="en-GB"/>
        </w:rPr>
        <w:t xml:space="preserve">peak </w:t>
      </w:r>
      <w:r w:rsidR="00C47886">
        <w:rPr>
          <w:lang w:val="en-GB"/>
        </w:rPr>
        <w:t>shifts</w:t>
      </w:r>
      <w:r w:rsidR="00EB2811">
        <w:rPr>
          <w:lang w:val="en-GB"/>
        </w:rPr>
        <w:t xml:space="preserve">, </w:t>
      </w:r>
      <w:r w:rsidR="007076EC">
        <w:rPr>
          <w:lang w:val="en-GB"/>
        </w:rPr>
        <w:t>indicatin</w:t>
      </w:r>
      <w:r w:rsidR="00EB2811">
        <w:rPr>
          <w:lang w:val="en-GB"/>
        </w:rPr>
        <w:t xml:space="preserve">g the absence </w:t>
      </w:r>
      <w:r w:rsidR="007076EC">
        <w:rPr>
          <w:lang w:val="en-GB"/>
        </w:rPr>
        <w:t>of</w:t>
      </w:r>
      <w:r w:rsidR="00EB2811">
        <w:rPr>
          <w:lang w:val="en-GB"/>
        </w:rPr>
        <w:t xml:space="preserve"> s</w:t>
      </w:r>
      <w:r w:rsidR="007076EC">
        <w:rPr>
          <w:lang w:val="en-GB"/>
        </w:rPr>
        <w:t>mectit</w:t>
      </w:r>
      <w:r w:rsidR="00FC6E5D">
        <w:rPr>
          <w:lang w:val="en-GB"/>
        </w:rPr>
        <w:t>ic</w:t>
      </w:r>
      <w:r w:rsidR="007076EC">
        <w:rPr>
          <w:lang w:val="en-GB"/>
        </w:rPr>
        <w:t xml:space="preserve"> or </w:t>
      </w:r>
      <w:r w:rsidR="00FC6E5D">
        <w:rPr>
          <w:lang w:val="en-GB"/>
        </w:rPr>
        <w:t xml:space="preserve">other swellable clay minerals. In contrast, </w:t>
      </w:r>
      <w:r w:rsidR="00150DDC">
        <w:rPr>
          <w:lang w:val="en-GB"/>
        </w:rPr>
        <w:t>EG induced swelling is clearly observed for the main smectite peaks in the smectitic clay</w:t>
      </w:r>
      <w:r w:rsidR="0041736F">
        <w:rPr>
          <w:lang w:val="en-GB"/>
        </w:rPr>
        <w:t>.</w:t>
      </w:r>
      <w:r w:rsidR="00150DDC">
        <w:rPr>
          <w:lang w:val="en-GB"/>
        </w:rPr>
        <w:t xml:space="preserve"> </w:t>
      </w:r>
      <w:r w:rsidR="0041736F">
        <w:rPr>
          <w:lang w:val="en-GB"/>
        </w:rPr>
        <w:t>T</w:t>
      </w:r>
      <w:r w:rsidR="00A95452">
        <w:rPr>
          <w:lang w:val="en-GB"/>
        </w:rPr>
        <w:t xml:space="preserve">he EG treatment led to a rational shift of peaks, thus indicating </w:t>
      </w:r>
      <w:r w:rsidR="00F74797">
        <w:rPr>
          <w:lang w:val="en-GB"/>
        </w:rPr>
        <w:t>th</w:t>
      </w:r>
      <w:r w:rsidR="00D05ABC">
        <w:rPr>
          <w:lang w:val="en-GB"/>
        </w:rPr>
        <w:t>e absence of</w:t>
      </w:r>
      <w:r w:rsidR="00F74797">
        <w:rPr>
          <w:lang w:val="en-GB"/>
        </w:rPr>
        <w:t xml:space="preserve"> mixed-layering.</w:t>
      </w:r>
      <w:r w:rsidR="000A6659">
        <w:rPr>
          <w:lang w:val="en-GB"/>
        </w:rPr>
        <w:t xml:space="preserve"> The</w:t>
      </w:r>
      <w:r w:rsidR="0028370B">
        <w:rPr>
          <w:lang w:val="en-GB"/>
        </w:rPr>
        <w:t xml:space="preserve"> main</w:t>
      </w:r>
      <w:r w:rsidR="000A6659">
        <w:rPr>
          <w:lang w:val="en-GB"/>
        </w:rPr>
        <w:t xml:space="preserve"> (060) </w:t>
      </w:r>
      <w:r w:rsidR="00154A15">
        <w:rPr>
          <w:lang w:val="en-GB"/>
        </w:rPr>
        <w:t>ref</w:t>
      </w:r>
      <w:r w:rsidR="0028370B">
        <w:rPr>
          <w:lang w:val="en-GB"/>
        </w:rPr>
        <w:t>lection (not shown) is situated around 1.49</w:t>
      </w:r>
      <w:r w:rsidR="00877EEF">
        <w:rPr>
          <w:lang w:val="en-GB"/>
        </w:rPr>
        <w:t>8 Å, indicating a di-octahedral nature (e.g Al-rich</w:t>
      </w:r>
      <w:r w:rsidR="00CE3855">
        <w:rPr>
          <w:lang w:val="en-GB"/>
        </w:rPr>
        <w:t>/montmorillonite</w:t>
      </w:r>
      <w:r w:rsidR="00877EEF">
        <w:rPr>
          <w:lang w:val="en-GB"/>
        </w:rPr>
        <w:t xml:space="preserve">) </w:t>
      </w:r>
      <w:r w:rsidR="002F12AA">
        <w:rPr>
          <w:lang w:val="en-GB"/>
        </w:rPr>
        <w:t>of the main clay minerals.</w:t>
      </w:r>
      <w:r w:rsidR="00F74797">
        <w:rPr>
          <w:lang w:val="en-GB"/>
        </w:rPr>
        <w:t xml:space="preserve"> </w:t>
      </w:r>
      <w:r w:rsidR="0095385C">
        <w:rPr>
          <w:lang w:val="en-GB"/>
        </w:rPr>
        <w:t>Heat treatment led to a loss of smectite interlayer water and a collapse of the</w:t>
      </w:r>
      <w:r w:rsidR="00F458EA">
        <w:rPr>
          <w:lang w:val="en-GB"/>
        </w:rPr>
        <w:t xml:space="preserve"> layers. The heat treatment also confirmed the presence of kaolinite</w:t>
      </w:r>
      <w:r w:rsidR="00AE2FA8">
        <w:rPr>
          <w:lang w:val="en-GB"/>
        </w:rPr>
        <w:t xml:space="preserve"> and absence of chlorite</w:t>
      </w:r>
      <w:r w:rsidR="00F458EA">
        <w:rPr>
          <w:lang w:val="en-GB"/>
        </w:rPr>
        <w:t xml:space="preserve">. </w:t>
      </w:r>
      <w:r w:rsidR="00D87BB3">
        <w:rPr>
          <w:lang w:val="en-GB"/>
        </w:rPr>
        <w:t>In addition</w:t>
      </w:r>
      <w:r w:rsidR="00AE2FA8">
        <w:rPr>
          <w:lang w:val="en-GB"/>
        </w:rPr>
        <w:t>,</w:t>
      </w:r>
      <w:r w:rsidR="00D87BB3">
        <w:rPr>
          <w:lang w:val="en-GB"/>
        </w:rPr>
        <w:t xml:space="preserve"> a minor amount of illite </w:t>
      </w:r>
      <w:r w:rsidR="00C85CA1">
        <w:rPr>
          <w:lang w:val="en-GB"/>
        </w:rPr>
        <w:t>can be</w:t>
      </w:r>
      <w:r w:rsidR="00D87BB3">
        <w:rPr>
          <w:lang w:val="en-GB"/>
        </w:rPr>
        <w:t xml:space="preserve"> </w:t>
      </w:r>
      <w:r w:rsidR="00C85CA1">
        <w:rPr>
          <w:lang w:val="en-GB"/>
        </w:rPr>
        <w:t>identified</w:t>
      </w:r>
      <w:r w:rsidR="00AB2078">
        <w:rPr>
          <w:lang w:val="en-GB"/>
        </w:rPr>
        <w:t xml:space="preserve"> in the smectitic clay</w:t>
      </w:r>
      <w:r w:rsidR="00C85CA1">
        <w:rPr>
          <w:lang w:val="en-GB"/>
        </w:rPr>
        <w:t xml:space="preserve">. </w:t>
      </w:r>
    </w:p>
    <w:p w14:paraId="1D98653D" w14:textId="0E176237" w:rsidR="00265747" w:rsidRDefault="00265747">
      <w:pPr>
        <w:rPr>
          <w:b/>
          <w:lang w:val="en-GB"/>
        </w:rPr>
      </w:pPr>
    </w:p>
    <w:p w14:paraId="321F8829" w14:textId="7324447D" w:rsidR="00265747" w:rsidRDefault="00127C09" w:rsidP="00376D01">
      <w:pPr>
        <w:jc w:val="center"/>
        <w:rPr>
          <w:b/>
          <w:lang w:val="en-GB"/>
        </w:rPr>
      </w:pPr>
      <w:r>
        <w:rPr>
          <w:b/>
          <w:noProof/>
          <w:lang w:val="en-GB" w:eastAsia="en-GB"/>
        </w:rPr>
        <w:drawing>
          <wp:inline distT="0" distB="0" distL="0" distR="0" wp14:anchorId="6B0B4BE6" wp14:editId="4D6EEC78">
            <wp:extent cx="4152900" cy="31471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CS_XRD.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58156" cy="3151094"/>
                    </a:xfrm>
                    <a:prstGeom prst="rect">
                      <a:avLst/>
                    </a:prstGeom>
                  </pic:spPr>
                </pic:pic>
              </a:graphicData>
            </a:graphic>
          </wp:inline>
        </w:drawing>
      </w:r>
    </w:p>
    <w:p w14:paraId="516475AF" w14:textId="79429723" w:rsidR="00423679" w:rsidRDefault="00895831" w:rsidP="00895831">
      <w:pPr>
        <w:pStyle w:val="Caption"/>
        <w:rPr>
          <w:b/>
          <w:lang w:val="en-GB"/>
        </w:rPr>
      </w:pPr>
      <w:bookmarkStart w:id="25" w:name="_Ref78450972"/>
      <w:r>
        <w:t xml:space="preserve">Figure </w:t>
      </w:r>
      <w:r w:rsidR="00AF22C9">
        <w:rPr>
          <w:noProof/>
        </w:rPr>
        <w:fldChar w:fldCharType="begin"/>
      </w:r>
      <w:r w:rsidR="00AF22C9">
        <w:rPr>
          <w:noProof/>
        </w:rPr>
        <w:instrText xml:space="preserve"> SEQ Figure \* ARABIC </w:instrText>
      </w:r>
      <w:r w:rsidR="00AF22C9">
        <w:rPr>
          <w:noProof/>
        </w:rPr>
        <w:fldChar w:fldCharType="separate"/>
      </w:r>
      <w:r w:rsidR="00AF2592">
        <w:rPr>
          <w:noProof/>
        </w:rPr>
        <w:t>10</w:t>
      </w:r>
      <w:r w:rsidR="00AF22C9">
        <w:rPr>
          <w:noProof/>
        </w:rPr>
        <w:fldChar w:fldCharType="end"/>
      </w:r>
      <w:bookmarkEnd w:id="25"/>
      <w:r>
        <w:t xml:space="preserve">. </w:t>
      </w:r>
      <w:r w:rsidR="003A3AAB">
        <w:t>Interpreted XRD measurements</w:t>
      </w:r>
      <w:r w:rsidR="00A3440B">
        <w:t xml:space="preserve"> of </w:t>
      </w:r>
      <w:r w:rsidR="00F73377">
        <w:t xml:space="preserve">the case study </w:t>
      </w:r>
      <w:r w:rsidR="00A3440B">
        <w:t>impure kaolinitic and smectitic clay</w:t>
      </w:r>
      <w:r w:rsidR="00574119">
        <w:t xml:space="preserve">s. </w:t>
      </w:r>
      <w:r w:rsidR="00325997">
        <w:t xml:space="preserve">XRD measurements were made on randomly oriented bulk samples (B), </w:t>
      </w:r>
      <w:r w:rsidR="007D784B">
        <w:t xml:space="preserve">and on air-dried (AD), ethylene glycol solvated (EG) and </w:t>
      </w:r>
      <w:r w:rsidR="00F738B0">
        <w:t>550 °C heat treated (HT) oriented s</w:t>
      </w:r>
      <w:r w:rsidR="0063696A">
        <w:t>amples of the clay</w:t>
      </w:r>
      <w:r w:rsidR="0081154A">
        <w:t xml:space="preserve"> size</w:t>
      </w:r>
      <w:r w:rsidR="0063696A">
        <w:t xml:space="preserve"> fraction (&lt; 2 µm).</w:t>
      </w:r>
      <w:r w:rsidR="0081154A">
        <w:t xml:space="preserve"> The </w:t>
      </w:r>
      <w:r w:rsidR="0074708B">
        <w:t xml:space="preserve">main reflection </w:t>
      </w:r>
      <w:r w:rsidR="00F214AC">
        <w:t>peaks are labelled as follows: I stands for illite, K for kaolinite, S for smectite</w:t>
      </w:r>
      <w:r w:rsidR="008D2C4C">
        <w:t>, S</w:t>
      </w:r>
      <w:r w:rsidR="008D2C4C" w:rsidRPr="0074708B">
        <w:rPr>
          <w:vertAlign w:val="superscript"/>
        </w:rPr>
        <w:t>g</w:t>
      </w:r>
      <w:r w:rsidR="008D2C4C">
        <w:t xml:space="preserve"> for glycolated smectite, S</w:t>
      </w:r>
      <w:r w:rsidR="008D2C4C" w:rsidRPr="0074708B">
        <w:rPr>
          <w:vertAlign w:val="superscript"/>
        </w:rPr>
        <w:t>h</w:t>
      </w:r>
      <w:r w:rsidR="008D2C4C">
        <w:t xml:space="preserve"> for heat treated, collapsed smectite, and </w:t>
      </w:r>
      <w:r w:rsidR="0074708B">
        <w:t>Q for quartz.</w:t>
      </w:r>
    </w:p>
    <w:p w14:paraId="09996D9D" w14:textId="11843DA1" w:rsidR="00127C09" w:rsidRDefault="00AB2078" w:rsidP="00AB2078">
      <w:pPr>
        <w:rPr>
          <w:lang w:val="en-GB"/>
        </w:rPr>
      </w:pPr>
      <w:r>
        <w:rPr>
          <w:lang w:val="en-GB"/>
        </w:rPr>
        <w:t xml:space="preserve">The TG/DTG and the FTIR </w:t>
      </w:r>
      <w:r w:rsidR="00CC14E9">
        <w:rPr>
          <w:lang w:val="en-GB"/>
        </w:rPr>
        <w:t xml:space="preserve">data of both clays are </w:t>
      </w:r>
      <w:r w:rsidR="003101AE">
        <w:rPr>
          <w:lang w:val="en-GB"/>
        </w:rPr>
        <w:t xml:space="preserve">presented in </w:t>
      </w:r>
      <w:r w:rsidR="003101AE">
        <w:rPr>
          <w:lang w:val="en-GB"/>
        </w:rPr>
        <w:fldChar w:fldCharType="begin"/>
      </w:r>
      <w:r w:rsidR="003101AE">
        <w:rPr>
          <w:lang w:val="en-GB"/>
        </w:rPr>
        <w:instrText xml:space="preserve"> REF _Ref78452489 \h </w:instrText>
      </w:r>
      <w:r w:rsidR="003101AE">
        <w:rPr>
          <w:lang w:val="en-GB"/>
        </w:rPr>
      </w:r>
      <w:r w:rsidR="003101AE">
        <w:rPr>
          <w:lang w:val="en-GB"/>
        </w:rPr>
        <w:fldChar w:fldCharType="separate"/>
      </w:r>
      <w:r w:rsidR="00AF2592">
        <w:t xml:space="preserve">Figure </w:t>
      </w:r>
      <w:r w:rsidR="00AF2592">
        <w:rPr>
          <w:noProof/>
        </w:rPr>
        <w:t>11</w:t>
      </w:r>
      <w:r w:rsidR="003101AE">
        <w:rPr>
          <w:lang w:val="en-GB"/>
        </w:rPr>
        <w:fldChar w:fldCharType="end"/>
      </w:r>
      <w:r w:rsidR="003101AE">
        <w:rPr>
          <w:lang w:val="en-GB"/>
        </w:rPr>
        <w:t xml:space="preserve">. The TG/DTG </w:t>
      </w:r>
      <w:r w:rsidR="00672862">
        <w:rPr>
          <w:lang w:val="en-GB"/>
        </w:rPr>
        <w:t xml:space="preserve">analysis of the kaolinitic clay shows a major </w:t>
      </w:r>
      <w:r w:rsidR="00D63AD6">
        <w:rPr>
          <w:lang w:val="en-GB"/>
        </w:rPr>
        <w:t>mass loss e</w:t>
      </w:r>
      <w:r w:rsidR="00672862">
        <w:rPr>
          <w:lang w:val="en-GB"/>
        </w:rPr>
        <w:t>vent</w:t>
      </w:r>
      <w:r w:rsidR="00CC427C">
        <w:rPr>
          <w:lang w:val="en-GB"/>
        </w:rPr>
        <w:t xml:space="preserve"> from about 500 to 600 °C. </w:t>
      </w:r>
      <w:r w:rsidR="0044002C">
        <w:rPr>
          <w:lang w:val="en-GB"/>
        </w:rPr>
        <w:t xml:space="preserve">This </w:t>
      </w:r>
      <w:r w:rsidR="005A47C1">
        <w:rPr>
          <w:lang w:val="en-GB"/>
        </w:rPr>
        <w:t xml:space="preserve">event </w:t>
      </w:r>
      <w:r w:rsidR="00D63AD6">
        <w:rPr>
          <w:lang w:val="en-GB"/>
        </w:rPr>
        <w:t>can be mainly</w:t>
      </w:r>
      <w:r w:rsidR="0044002C">
        <w:rPr>
          <w:lang w:val="en-GB"/>
        </w:rPr>
        <w:t xml:space="preserve"> </w:t>
      </w:r>
      <w:r w:rsidR="00D63AD6">
        <w:rPr>
          <w:lang w:val="en-GB"/>
        </w:rPr>
        <w:t>attributed</w:t>
      </w:r>
      <w:r w:rsidR="0044002C">
        <w:rPr>
          <w:lang w:val="en-GB"/>
        </w:rPr>
        <w:t xml:space="preserve"> to the dehydroxylation of kaolinite</w:t>
      </w:r>
      <w:r w:rsidR="00D63AD6">
        <w:rPr>
          <w:lang w:val="en-GB"/>
        </w:rPr>
        <w:t>,</w:t>
      </w:r>
      <w:r w:rsidR="002B24A9">
        <w:rPr>
          <w:lang w:val="en-GB"/>
        </w:rPr>
        <w:t xml:space="preserve"> however </w:t>
      </w:r>
      <w:r w:rsidR="005A47C1">
        <w:rPr>
          <w:lang w:val="en-GB"/>
        </w:rPr>
        <w:t>the</w:t>
      </w:r>
      <w:r w:rsidR="002B24A9">
        <w:rPr>
          <w:lang w:val="en-GB"/>
        </w:rPr>
        <w:t xml:space="preserve"> dehydroxylation of illite </w:t>
      </w:r>
      <w:r w:rsidR="005A47C1">
        <w:rPr>
          <w:lang w:val="en-GB"/>
        </w:rPr>
        <w:t>should also make a minor contribution.</w:t>
      </w:r>
      <w:r w:rsidR="002B24A9">
        <w:rPr>
          <w:lang w:val="en-GB"/>
        </w:rPr>
        <w:t xml:space="preserve"> </w:t>
      </w:r>
      <w:r w:rsidR="005A47C1">
        <w:rPr>
          <w:lang w:val="en-GB"/>
        </w:rPr>
        <w:t>The</w:t>
      </w:r>
      <w:r w:rsidR="00D63AD6">
        <w:rPr>
          <w:lang w:val="en-GB"/>
        </w:rPr>
        <w:t xml:space="preserve"> minor mass losses </w:t>
      </w:r>
      <w:r w:rsidR="00BC485F">
        <w:rPr>
          <w:lang w:val="en-GB"/>
        </w:rPr>
        <w:t xml:space="preserve">between 70 and 150 °C </w:t>
      </w:r>
      <w:r w:rsidR="005A47C1">
        <w:rPr>
          <w:lang w:val="en-GB"/>
        </w:rPr>
        <w:t>are</w:t>
      </w:r>
      <w:r w:rsidR="001D07D3">
        <w:rPr>
          <w:lang w:val="en-GB"/>
        </w:rPr>
        <w:t xml:space="preserve"> associated with loss of </w:t>
      </w:r>
      <w:r w:rsidR="005A47C1">
        <w:rPr>
          <w:lang w:val="en-GB"/>
        </w:rPr>
        <w:t xml:space="preserve">weakly-bound </w:t>
      </w:r>
      <w:r w:rsidR="001D07D3">
        <w:rPr>
          <w:lang w:val="en-GB"/>
        </w:rPr>
        <w:t xml:space="preserve">interlayer water </w:t>
      </w:r>
      <w:r w:rsidR="005A47C1">
        <w:rPr>
          <w:lang w:val="en-GB"/>
        </w:rPr>
        <w:t>in illit</w:t>
      </w:r>
      <w:r w:rsidR="004A0882">
        <w:rPr>
          <w:lang w:val="en-GB"/>
        </w:rPr>
        <w:t>e</w:t>
      </w:r>
      <w:r w:rsidR="00AE2FA8">
        <w:rPr>
          <w:lang w:val="en-GB"/>
        </w:rPr>
        <w:t xml:space="preserve"> and physically adsorbed water</w:t>
      </w:r>
      <w:r w:rsidR="004A0882">
        <w:rPr>
          <w:lang w:val="en-GB"/>
        </w:rPr>
        <w:t xml:space="preserve">. </w:t>
      </w:r>
      <w:r w:rsidR="009E1DE7">
        <w:rPr>
          <w:lang w:val="en-GB"/>
        </w:rPr>
        <w:t>The small DTG peak at around 300</w:t>
      </w:r>
      <w:r w:rsidR="003336E2">
        <w:rPr>
          <w:lang w:val="en-GB"/>
        </w:rPr>
        <w:t xml:space="preserve"> </w:t>
      </w:r>
      <w:r w:rsidR="009E1DE7">
        <w:rPr>
          <w:lang w:val="en-GB"/>
        </w:rPr>
        <w:t xml:space="preserve">°C may be attributed to the dehydroxylation of iron hydroxide (e.g. goethite). </w:t>
      </w:r>
      <w:r w:rsidR="004A0882">
        <w:rPr>
          <w:lang w:val="en-GB"/>
        </w:rPr>
        <w:t xml:space="preserve">The smectitic clay shows two main mass loss events, </w:t>
      </w:r>
      <w:r w:rsidR="00571ABD">
        <w:rPr>
          <w:lang w:val="en-GB"/>
        </w:rPr>
        <w:t xml:space="preserve">the low temperature (80 – 200 °C) mass loss is </w:t>
      </w:r>
      <w:r w:rsidR="00CD6A65">
        <w:rPr>
          <w:lang w:val="en-GB"/>
        </w:rPr>
        <w:t xml:space="preserve">related to the </w:t>
      </w:r>
      <w:r w:rsidR="00D14E02">
        <w:rPr>
          <w:lang w:val="en-GB"/>
        </w:rPr>
        <w:t>release</w:t>
      </w:r>
      <w:r w:rsidR="00CD6A65">
        <w:rPr>
          <w:lang w:val="en-GB"/>
        </w:rPr>
        <w:t xml:space="preserve"> of smectite interlayer water</w:t>
      </w:r>
      <w:r w:rsidR="009E1DE7">
        <w:rPr>
          <w:lang w:val="en-GB"/>
        </w:rPr>
        <w:t xml:space="preserve"> and to a minor part of physically adsorbed water</w:t>
      </w:r>
      <w:r w:rsidR="00CD6A65">
        <w:rPr>
          <w:lang w:val="en-GB"/>
        </w:rPr>
        <w:t xml:space="preserve">, </w:t>
      </w:r>
      <w:r w:rsidR="00C74506">
        <w:rPr>
          <w:lang w:val="en-GB"/>
        </w:rPr>
        <w:t xml:space="preserve">the </w:t>
      </w:r>
      <w:r w:rsidR="00D14E02">
        <w:rPr>
          <w:lang w:val="en-GB"/>
        </w:rPr>
        <w:t xml:space="preserve">mass loss in the temperature range of 500 to 600 °C is </w:t>
      </w:r>
      <w:r w:rsidR="00AE2FA8">
        <w:rPr>
          <w:lang w:val="en-GB"/>
        </w:rPr>
        <w:t xml:space="preserve">mainly </w:t>
      </w:r>
      <w:r w:rsidR="00D14E02">
        <w:rPr>
          <w:lang w:val="en-GB"/>
        </w:rPr>
        <w:t xml:space="preserve">associated to </w:t>
      </w:r>
      <w:r w:rsidR="00185966">
        <w:rPr>
          <w:lang w:val="en-GB"/>
        </w:rPr>
        <w:t xml:space="preserve">kaolinite </w:t>
      </w:r>
      <w:r w:rsidR="00D14E02">
        <w:rPr>
          <w:lang w:val="en-GB"/>
        </w:rPr>
        <w:t>dehydroxylation</w:t>
      </w:r>
      <w:r w:rsidR="00185966">
        <w:rPr>
          <w:lang w:val="en-GB"/>
        </w:rPr>
        <w:t xml:space="preserve">. </w:t>
      </w:r>
      <w:r w:rsidR="00725939">
        <w:rPr>
          <w:lang w:val="en-GB"/>
        </w:rPr>
        <w:t>Dehydration of the smectite phase</w:t>
      </w:r>
      <w:r w:rsidR="00D45335">
        <w:rPr>
          <w:lang w:val="en-GB"/>
        </w:rPr>
        <w:t xml:space="preserve"> (montmorillonite)</w:t>
      </w:r>
      <w:r w:rsidR="00725939">
        <w:rPr>
          <w:lang w:val="en-GB"/>
        </w:rPr>
        <w:t xml:space="preserve"> is </w:t>
      </w:r>
      <w:r w:rsidR="00D45335">
        <w:rPr>
          <w:lang w:val="en-GB"/>
        </w:rPr>
        <w:t>visible between 700 and 750 °C.</w:t>
      </w:r>
    </w:p>
    <w:p w14:paraId="578B6D5A" w14:textId="4A216124" w:rsidR="00105654" w:rsidRPr="006F1E45" w:rsidRDefault="00950330" w:rsidP="00AB2078">
      <w:pPr>
        <w:rPr>
          <w:lang w:val="en-GB"/>
        </w:rPr>
      </w:pPr>
      <w:r>
        <w:rPr>
          <w:lang w:val="en-GB"/>
        </w:rPr>
        <w:t xml:space="preserve">The FTIR data provide additional information on </w:t>
      </w:r>
      <w:r w:rsidR="00DF5F27">
        <w:rPr>
          <w:lang w:val="en-GB"/>
        </w:rPr>
        <w:t xml:space="preserve">kaolinite </w:t>
      </w:r>
      <w:r w:rsidR="00267352">
        <w:rPr>
          <w:lang w:val="en-GB"/>
        </w:rPr>
        <w:t xml:space="preserve">ordering </w:t>
      </w:r>
      <w:r w:rsidR="00582632">
        <w:rPr>
          <w:lang w:val="en-GB"/>
        </w:rPr>
        <w:t xml:space="preserve">and the dominant </w:t>
      </w:r>
      <w:r w:rsidR="00DF5F27">
        <w:rPr>
          <w:lang w:val="en-GB"/>
        </w:rPr>
        <w:t xml:space="preserve">cation in the </w:t>
      </w:r>
      <w:r w:rsidR="00E60AA2">
        <w:rPr>
          <w:lang w:val="en-GB"/>
        </w:rPr>
        <w:t xml:space="preserve">2:1 clay mineral </w:t>
      </w:r>
      <w:r w:rsidR="00DF5F27">
        <w:rPr>
          <w:lang w:val="en-GB"/>
        </w:rPr>
        <w:t>octahedral sheet.</w:t>
      </w:r>
      <w:r w:rsidR="00E60AA2">
        <w:rPr>
          <w:lang w:val="en-GB"/>
        </w:rPr>
        <w:t xml:space="preserve"> In the kaolinitic clay the </w:t>
      </w:r>
      <w:r w:rsidR="00422907">
        <w:rPr>
          <w:lang w:val="en-GB"/>
        </w:rPr>
        <w:t>P0 index and the absence of the doublet in the OH-stretching vibrations (3</w:t>
      </w:r>
      <w:r w:rsidR="00E93A1A">
        <w:rPr>
          <w:lang w:val="en-GB"/>
        </w:rPr>
        <w:t>694 – 3620 cm</w:t>
      </w:r>
      <w:r w:rsidR="00E93A1A" w:rsidRPr="00E93A1A">
        <w:rPr>
          <w:vertAlign w:val="superscript"/>
          <w:lang w:val="en-GB"/>
        </w:rPr>
        <w:t>-1</w:t>
      </w:r>
      <w:r w:rsidR="00E93A1A">
        <w:rPr>
          <w:lang w:val="en-GB"/>
        </w:rPr>
        <w:t xml:space="preserve">) imply a disordered nature of the kaolinite. </w:t>
      </w:r>
      <w:r w:rsidR="00A33A6F">
        <w:rPr>
          <w:lang w:val="en-GB"/>
        </w:rPr>
        <w:t xml:space="preserve">In the smectitic clay a similar interpretation is obscured by the presence of </w:t>
      </w:r>
      <w:r w:rsidR="00E42BFD">
        <w:rPr>
          <w:lang w:val="en-GB"/>
        </w:rPr>
        <w:t>the smectite clay. Characteristically the smectite interlayer water shows a broad vibration band around 3400 cm</w:t>
      </w:r>
      <w:r w:rsidR="00E42BFD" w:rsidRPr="00E42BFD">
        <w:rPr>
          <w:vertAlign w:val="superscript"/>
          <w:lang w:val="en-GB"/>
        </w:rPr>
        <w:t>-1</w:t>
      </w:r>
      <w:r w:rsidR="00E42BFD">
        <w:rPr>
          <w:lang w:val="en-GB"/>
        </w:rPr>
        <w:t xml:space="preserve">. </w:t>
      </w:r>
      <w:r w:rsidR="004603D8">
        <w:rPr>
          <w:lang w:val="en-GB"/>
        </w:rPr>
        <w:t>The main vibration band</w:t>
      </w:r>
      <w:r w:rsidR="00105654">
        <w:rPr>
          <w:lang w:val="en-GB"/>
        </w:rPr>
        <w:t xml:space="preserve"> from 970 to 1200 cm-1 is allocated to </w:t>
      </w:r>
      <w:r w:rsidR="007C2A0B">
        <w:rPr>
          <w:lang w:val="en-GB"/>
        </w:rPr>
        <w:t xml:space="preserve">tetrahedral </w:t>
      </w:r>
      <w:r w:rsidR="00105654">
        <w:rPr>
          <w:lang w:val="en-GB"/>
        </w:rPr>
        <w:t>silicate stretching vibrations</w:t>
      </w:r>
      <w:r w:rsidR="006C72CB">
        <w:rPr>
          <w:lang w:val="en-GB"/>
        </w:rPr>
        <w:t xml:space="preserve">. More informative are the position of the </w:t>
      </w:r>
      <w:r w:rsidR="007C2A0B">
        <w:rPr>
          <w:lang w:val="en-GB"/>
        </w:rPr>
        <w:t xml:space="preserve">octahedral </w:t>
      </w:r>
      <w:r w:rsidR="003E18DB">
        <w:rPr>
          <w:lang w:val="en-GB"/>
        </w:rPr>
        <w:t xml:space="preserve">bending </w:t>
      </w:r>
      <w:r w:rsidR="006C72CB">
        <w:rPr>
          <w:lang w:val="en-GB"/>
        </w:rPr>
        <w:t xml:space="preserve">vibration bands </w:t>
      </w:r>
      <w:r w:rsidR="007C2A0B">
        <w:rPr>
          <w:lang w:val="en-GB"/>
        </w:rPr>
        <w:t xml:space="preserve">situated between 850 </w:t>
      </w:r>
      <w:r w:rsidR="003E18DB">
        <w:rPr>
          <w:lang w:val="en-GB"/>
        </w:rPr>
        <w:t>and 950 cm</w:t>
      </w:r>
      <w:r w:rsidR="003E18DB" w:rsidRPr="003E18DB">
        <w:rPr>
          <w:vertAlign w:val="superscript"/>
          <w:lang w:val="en-GB"/>
        </w:rPr>
        <w:t>-1</w:t>
      </w:r>
      <w:r w:rsidR="003E18DB">
        <w:rPr>
          <w:lang w:val="en-GB"/>
        </w:rPr>
        <w:t xml:space="preserve">. The Al2OH moieties in kaolinite </w:t>
      </w:r>
      <w:r w:rsidR="00CA157A">
        <w:rPr>
          <w:lang w:val="en-GB"/>
        </w:rPr>
        <w:t>show characteristic bands around 910 and 935 cm</w:t>
      </w:r>
      <w:r w:rsidR="00CA157A" w:rsidRPr="006F1E45">
        <w:rPr>
          <w:vertAlign w:val="superscript"/>
          <w:lang w:val="en-GB"/>
        </w:rPr>
        <w:t>-1</w:t>
      </w:r>
      <w:r w:rsidR="006F1E45" w:rsidRPr="006F1E45">
        <w:rPr>
          <w:lang w:val="en-GB"/>
        </w:rPr>
        <w:t>.</w:t>
      </w:r>
      <w:r w:rsidR="006F1E45">
        <w:rPr>
          <w:lang w:val="en-GB"/>
        </w:rPr>
        <w:t xml:space="preserve"> The former is visible in both </w:t>
      </w:r>
      <w:r w:rsidR="006F1E45">
        <w:rPr>
          <w:lang w:val="en-GB"/>
        </w:rPr>
        <w:lastRenderedPageBreak/>
        <w:t xml:space="preserve">clays, the latter only in the </w:t>
      </w:r>
      <w:r w:rsidR="001E2C4A">
        <w:rPr>
          <w:lang w:val="en-GB"/>
        </w:rPr>
        <w:t>kaolinitic clay. The additional vibration band at 875 cm</w:t>
      </w:r>
      <w:r w:rsidR="001E2C4A" w:rsidRPr="001E2C4A">
        <w:rPr>
          <w:vertAlign w:val="superscript"/>
          <w:lang w:val="en-GB"/>
        </w:rPr>
        <w:t>-1</w:t>
      </w:r>
      <w:r w:rsidR="001E2C4A">
        <w:rPr>
          <w:lang w:val="en-GB"/>
        </w:rPr>
        <w:t xml:space="preserve"> in the smectitic clay indicates </w:t>
      </w:r>
      <w:r w:rsidR="00755351">
        <w:rPr>
          <w:lang w:val="en-GB"/>
        </w:rPr>
        <w:t>substitution of Al by Fe</w:t>
      </w:r>
      <w:r w:rsidR="00755351" w:rsidRPr="00755351">
        <w:rPr>
          <w:vertAlign w:val="superscript"/>
          <w:lang w:val="en-GB"/>
        </w:rPr>
        <w:t>3+</w:t>
      </w:r>
      <w:r w:rsidR="00755351">
        <w:rPr>
          <w:lang w:val="en-GB"/>
        </w:rPr>
        <w:t xml:space="preserve"> in the </w:t>
      </w:r>
      <w:r w:rsidR="00BD64A5">
        <w:rPr>
          <w:lang w:val="en-GB"/>
        </w:rPr>
        <w:t>montmorillonite (smectite)</w:t>
      </w:r>
      <w:r w:rsidR="00755351">
        <w:rPr>
          <w:lang w:val="en-GB"/>
        </w:rPr>
        <w:t xml:space="preserve"> octahedral sheet.</w:t>
      </w:r>
    </w:p>
    <w:p w14:paraId="48DDE004" w14:textId="77777777" w:rsidR="003101AE" w:rsidRDefault="003101AE" w:rsidP="00AB2078">
      <w:pPr>
        <w:rPr>
          <w:lang w:val="en-GB"/>
        </w:rPr>
      </w:pPr>
    </w:p>
    <w:p w14:paraId="5654C8DE" w14:textId="1C0C42E7" w:rsidR="00127C09" w:rsidRDefault="00E37426" w:rsidP="00376D01">
      <w:pPr>
        <w:jc w:val="center"/>
        <w:rPr>
          <w:b/>
          <w:lang w:val="en-GB"/>
        </w:rPr>
      </w:pPr>
      <w:r>
        <w:rPr>
          <w:b/>
          <w:noProof/>
          <w:lang w:val="en-GB" w:eastAsia="en-GB"/>
        </w:rPr>
        <w:drawing>
          <wp:inline distT="0" distB="0" distL="0" distR="0" wp14:anchorId="5DB36FF1" wp14:editId="05DEF671">
            <wp:extent cx="3763967" cy="522922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CS_TGA_FTIR.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66587" cy="5232865"/>
                    </a:xfrm>
                    <a:prstGeom prst="rect">
                      <a:avLst/>
                    </a:prstGeom>
                  </pic:spPr>
                </pic:pic>
              </a:graphicData>
            </a:graphic>
          </wp:inline>
        </w:drawing>
      </w:r>
    </w:p>
    <w:p w14:paraId="1D6F5164" w14:textId="5335B69B" w:rsidR="00895831" w:rsidRDefault="00895831" w:rsidP="00895831">
      <w:pPr>
        <w:pStyle w:val="Caption"/>
      </w:pPr>
      <w:bookmarkStart w:id="26" w:name="_Ref78452489"/>
      <w:r>
        <w:t xml:space="preserve">Figure </w:t>
      </w:r>
      <w:r w:rsidR="00AF22C9">
        <w:rPr>
          <w:noProof/>
        </w:rPr>
        <w:fldChar w:fldCharType="begin"/>
      </w:r>
      <w:r w:rsidR="00AF22C9">
        <w:rPr>
          <w:noProof/>
        </w:rPr>
        <w:instrText xml:space="preserve"> SEQ Figure \* ARABIC </w:instrText>
      </w:r>
      <w:r w:rsidR="00AF22C9">
        <w:rPr>
          <w:noProof/>
        </w:rPr>
        <w:fldChar w:fldCharType="separate"/>
      </w:r>
      <w:r w:rsidR="00AF2592">
        <w:rPr>
          <w:noProof/>
        </w:rPr>
        <w:t>11</w:t>
      </w:r>
      <w:r w:rsidR="00AF22C9">
        <w:rPr>
          <w:noProof/>
        </w:rPr>
        <w:fldChar w:fldCharType="end"/>
      </w:r>
      <w:bookmarkEnd w:id="26"/>
      <w:r>
        <w:t xml:space="preserve">. </w:t>
      </w:r>
      <w:r w:rsidR="00F73377">
        <w:t>TG/DTG</w:t>
      </w:r>
      <w:r w:rsidR="00632ADA">
        <w:t xml:space="preserve"> (a)</w:t>
      </w:r>
      <w:r w:rsidR="00F73377">
        <w:t xml:space="preserve"> and FTIR</w:t>
      </w:r>
      <w:r w:rsidR="00632ADA">
        <w:t xml:space="preserve"> (b)</w:t>
      </w:r>
      <w:r w:rsidR="00F73377">
        <w:t xml:space="preserve"> measurements of the case study impure kaolinitic and smectitic clays. </w:t>
      </w:r>
      <w:r w:rsidR="00632ADA">
        <w:t xml:space="preserve">In (a) the TG </w:t>
      </w:r>
      <w:r w:rsidR="008072F5">
        <w:t xml:space="preserve">curves are displayed as solid lines and the DTG curves as dashed lines. In (b) </w:t>
      </w:r>
      <w:r w:rsidR="003F0ADA">
        <w:t>the wavenumbers of the vibration bands</w:t>
      </w:r>
      <w:r w:rsidR="00E37769">
        <w:t xml:space="preserve"> are indicated.</w:t>
      </w:r>
    </w:p>
    <w:p w14:paraId="775182AC" w14:textId="01967D83" w:rsidR="00232FB3" w:rsidRDefault="009E1DE7" w:rsidP="00232FB3">
      <w:r>
        <w:t xml:space="preserve">Quantitative phase analysis of the bulk samples was </w:t>
      </w:r>
      <w:r w:rsidR="00AF22C9">
        <w:t>made</w:t>
      </w:r>
      <w:r>
        <w:t xml:space="preserve"> by Rietveld refinement using the software </w:t>
      </w:r>
      <w:r w:rsidR="00383011">
        <w:t>P</w:t>
      </w:r>
      <w:r w:rsidR="00EE68BA">
        <w:t>rofex</w:t>
      </w:r>
      <w:r w:rsidR="00383011">
        <w:t>-BGMN</w:t>
      </w:r>
      <w:r>
        <w:t xml:space="preserve"> </w:t>
      </w:r>
      <w:r>
        <w:fldChar w:fldCharType="begin"/>
      </w:r>
      <w:r w:rsidR="000F64E1">
        <w:instrText xml:space="preserve"> ADDIN EN.CITE &lt;EndNote&gt;&lt;Cite&gt;&lt;Author&gt;Doebelin&lt;/Author&gt;&lt;Year&gt;2015&lt;/Year&gt;&lt;RecNum&gt;2807&lt;/RecNum&gt;&lt;DisplayText&gt;[58]&lt;/DisplayText&gt;&lt;record&gt;&lt;rec-number&gt;2807&lt;/rec-number&gt;&lt;foreign-keys&gt;&lt;key app="EN" db-id="vpta005dux0asreftxz5rsdvvx20e9zv2xzx" timestamp="1587802640" guid="f81fac8a-bcda-45e8-b2e9-0dd837a501aa"&gt;2807&lt;/key&gt;&lt;key app="ENWeb" db-id=""&gt;0&lt;/key&gt;&lt;/foreign-keys&gt;&lt;ref-type name="Journal Article"&gt;17&lt;/ref-type&gt;&lt;contributors&gt;&lt;authors&gt;&lt;author&gt;Doebelin, Nicola,&lt;/author&gt;&lt;author&gt;Kleeberg, Reinhard,&lt;/author&gt;&lt;/authors&gt;&lt;/contributors&gt;&lt;titles&gt;&lt;title&gt;Profex: a graphical user interface for the Rietveld refinement program BGMN&lt;/title&gt;&lt;secondary-title&gt;Journal of Applied Crystallography&lt;/secondary-title&gt;&lt;/titles&gt;&lt;periodical&gt;&lt;full-title&gt;Journal of Applied Crystallography&lt;/full-title&gt;&lt;/periodical&gt;&lt;pages&gt;1573-1580&lt;/pages&gt;&lt;volume&gt;48&lt;/volume&gt;&lt;number&gt;5&lt;/number&gt;&lt;keywords&gt;&lt;keyword&gt;Rietveld refinement&lt;/keyword&gt;&lt;keyword&gt;graphical user interface&lt;/keyword&gt;&lt;keyword&gt;BGMN&lt;/keyword&gt;&lt;keyword&gt;Profex&lt;/keyword&gt;&lt;/keywords&gt;&lt;dates&gt;&lt;year&gt;2015&lt;/year&gt;&lt;/dates&gt;&lt;isbn&gt;1600-5767&lt;/isbn&gt;&lt;urls&gt;&lt;related-urls&gt;&lt;url&gt;&lt;style face="underline" font="default" size="100%"&gt;https://doi.org/10.1107/S1600576715014685&lt;/style&gt;&lt;/url&gt;&lt;/related-urls&gt;&lt;/urls&gt;&lt;electronic-resource-num&gt;doi:10.1107/S1600576715014685&lt;/electronic-resource-num&gt;&lt;/record&gt;&lt;/Cite&gt;&lt;/EndNote&gt;</w:instrText>
      </w:r>
      <w:r>
        <w:fldChar w:fldCharType="separate"/>
      </w:r>
      <w:r w:rsidR="000F64E1">
        <w:rPr>
          <w:noProof/>
        </w:rPr>
        <w:t>[58]</w:t>
      </w:r>
      <w:r>
        <w:fldChar w:fldCharType="end"/>
      </w:r>
      <w:r w:rsidR="00383011">
        <w:t xml:space="preserve">. </w:t>
      </w:r>
      <w:r w:rsidR="00D6165A">
        <w:t>The program</w:t>
      </w:r>
      <w:r w:rsidR="00383011">
        <w:t xml:space="preserve"> allows an implementation of disorder models, e.g. turbostratic disorder in smectites or stacking disorder in kaolinite. In order to retrieve absolute phase contents</w:t>
      </w:r>
      <w:r w:rsidR="00482914">
        <w:t xml:space="preserve"> and the amount of amorphous or unknown phases</w:t>
      </w:r>
      <w:r w:rsidR="00383011">
        <w:t xml:space="preserve">, the scale factors were normalized to an external standard </w:t>
      </w:r>
      <w:r w:rsidR="00383011">
        <w:fldChar w:fldCharType="begin"/>
      </w:r>
      <w:r w:rsidR="000F64E1">
        <w:instrText xml:space="preserve"> ADDIN EN.CITE &lt;EndNote&gt;&lt;Cite&gt;&lt;Author&gt;O&amp;apos;Connor&lt;/Author&gt;&lt;Year&gt;1988&lt;/Year&gt;&lt;RecNum&gt;5850&lt;/RecNum&gt;&lt;DisplayText&gt;[46]&lt;/DisplayText&gt;&lt;record&gt;&lt;rec-number&gt;5850&lt;/rec-number&gt;&lt;foreign-keys&gt;&lt;key app="EN" db-id="tezsep50i2xrekerdsqpv0roar2sepdwt9tp" timestamp="1572860076" guid="9b414081-5f27-4a57-9e54-a3109712571e"&gt;5850&lt;/key&gt;&lt;key app="ENWeb" db-id=""&gt;0&lt;/key&gt;&lt;/foreign-keys&gt;&lt;ref-type name="Journal Article"&gt;17&lt;/ref-type&gt;&lt;contributors&gt;&lt;authors&gt;&lt;author&gt;O&amp;apos;Connor, Brian H.&lt;/author&gt;&lt;author&gt;Raven, Mark D.&lt;/author&gt;&lt;/authors&gt;&lt;/contributors&gt;&lt;titles&gt;&lt;title&gt;Application of the Rietveld Refinement Procedure in Assaying Powdered Mixtures&lt;/title&gt;&lt;secondary-title&gt;Powder Diffraction&lt;/secondary-title&gt;&lt;/titles&gt;&lt;periodical&gt;&lt;full-title&gt;Powder Diffraction&lt;/full-title&gt;&lt;/periodical&gt;&lt;pages&gt;2-6&lt;/pages&gt;&lt;volume&gt;3&lt;/volume&gt;&lt;number&gt;1&lt;/number&gt;&lt;section&gt;2&lt;/section&gt;&lt;dates&gt;&lt;year&gt;1988&lt;/year&gt;&lt;/dates&gt;&lt;isbn&gt;0885-7156&amp;#xD;1945-7413&lt;/isbn&gt;&lt;urls&gt;&lt;/urls&gt;&lt;electronic-resource-num&gt;10.1017/s0885715600013026&lt;/electronic-resource-num&gt;&lt;/record&gt;&lt;/Cite&gt;&lt;/EndNote&gt;</w:instrText>
      </w:r>
      <w:r w:rsidR="00383011">
        <w:fldChar w:fldCharType="separate"/>
      </w:r>
      <w:r w:rsidR="000F64E1">
        <w:rPr>
          <w:noProof/>
        </w:rPr>
        <w:t>[46]</w:t>
      </w:r>
      <w:r w:rsidR="00383011">
        <w:fldChar w:fldCharType="end"/>
      </w:r>
      <w:r w:rsidR="00383011">
        <w:t>. Therefore, the mass attenuation coefficient of each sample was calculated, based on the chemical composition.</w:t>
      </w:r>
    </w:p>
    <w:p w14:paraId="5A636EA9" w14:textId="7BB9CD02" w:rsidR="00AD302A" w:rsidRPr="007D19AD" w:rsidRDefault="00706DDF" w:rsidP="00706DDF">
      <w:pPr>
        <w:pStyle w:val="Caption"/>
      </w:pPr>
      <w:bookmarkStart w:id="27" w:name="_Ref80530553"/>
      <w:r w:rsidRPr="007D19AD">
        <w:t xml:space="preserve">Table </w:t>
      </w:r>
      <w:r w:rsidR="00B35458">
        <w:rPr>
          <w:noProof/>
        </w:rPr>
        <w:fldChar w:fldCharType="begin"/>
      </w:r>
      <w:r w:rsidR="00B35458">
        <w:rPr>
          <w:noProof/>
        </w:rPr>
        <w:instrText xml:space="preserve"> SEQ Table \* ARABIC </w:instrText>
      </w:r>
      <w:r w:rsidR="00B35458">
        <w:rPr>
          <w:noProof/>
        </w:rPr>
        <w:fldChar w:fldCharType="separate"/>
      </w:r>
      <w:r w:rsidR="00AF2592">
        <w:rPr>
          <w:noProof/>
        </w:rPr>
        <w:t>2</w:t>
      </w:r>
      <w:r w:rsidR="00B35458">
        <w:rPr>
          <w:noProof/>
        </w:rPr>
        <w:fldChar w:fldCharType="end"/>
      </w:r>
      <w:bookmarkEnd w:id="27"/>
      <w:r w:rsidRPr="007D19AD">
        <w:t xml:space="preserve">. </w:t>
      </w:r>
      <w:r w:rsidR="00D17C7E" w:rsidRPr="007D19AD">
        <w:t xml:space="preserve">Quantitative phase analysis results </w:t>
      </w:r>
      <w:r w:rsidR="00A47677" w:rsidRPr="007D19AD">
        <w:t xml:space="preserve">of the case study kaolinitic and smectitic clays as obtained </w:t>
      </w:r>
      <w:r w:rsidR="00D17C7E" w:rsidRPr="007D19AD">
        <w:t xml:space="preserve">by XRD-Rietveld refinement </w:t>
      </w:r>
    </w:p>
    <w:tbl>
      <w:tblPr>
        <w:tblStyle w:val="GridTable1Light"/>
        <w:tblW w:w="0" w:type="auto"/>
        <w:tblLook w:val="04A0" w:firstRow="1" w:lastRow="0" w:firstColumn="1" w:lastColumn="0" w:noHBand="0" w:noVBand="1"/>
      </w:tblPr>
      <w:tblGrid>
        <w:gridCol w:w="3005"/>
        <w:gridCol w:w="3005"/>
        <w:gridCol w:w="3006"/>
      </w:tblGrid>
      <w:tr w:rsidR="00D41785" w:rsidRPr="007D19AD" w14:paraId="0E9A1FD9" w14:textId="77777777" w:rsidTr="00D41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6F12115" w14:textId="045B798C" w:rsidR="00D41785" w:rsidRPr="007D19AD" w:rsidRDefault="00D41785" w:rsidP="00AD302A">
            <w:r w:rsidRPr="007D19AD">
              <w:t>Phase</w:t>
            </w:r>
          </w:p>
        </w:tc>
        <w:tc>
          <w:tcPr>
            <w:tcW w:w="3005" w:type="dxa"/>
          </w:tcPr>
          <w:p w14:paraId="1B8F2BC0" w14:textId="5EBB4E69" w:rsidR="00D41785" w:rsidRPr="007D19AD" w:rsidRDefault="00D41785" w:rsidP="00AD302A">
            <w:pPr>
              <w:cnfStyle w:val="100000000000" w:firstRow="1" w:lastRow="0" w:firstColumn="0" w:lastColumn="0" w:oddVBand="0" w:evenVBand="0" w:oddHBand="0" w:evenHBand="0" w:firstRowFirstColumn="0" w:firstRowLastColumn="0" w:lastRowFirstColumn="0" w:lastRowLastColumn="0"/>
            </w:pPr>
            <w:r w:rsidRPr="007D19AD">
              <w:t>Kaolinitic clay (</w:t>
            </w:r>
            <w:r w:rsidR="006303B7">
              <w:t>mass</w:t>
            </w:r>
            <w:r w:rsidRPr="007D19AD">
              <w:t>%)</w:t>
            </w:r>
          </w:p>
        </w:tc>
        <w:tc>
          <w:tcPr>
            <w:tcW w:w="3006" w:type="dxa"/>
          </w:tcPr>
          <w:p w14:paraId="5E8E27CF" w14:textId="78437FEE" w:rsidR="00D41785" w:rsidRPr="007D19AD" w:rsidRDefault="00D41785" w:rsidP="00AD302A">
            <w:pPr>
              <w:cnfStyle w:val="100000000000" w:firstRow="1" w:lastRow="0" w:firstColumn="0" w:lastColumn="0" w:oddVBand="0" w:evenVBand="0" w:oddHBand="0" w:evenHBand="0" w:firstRowFirstColumn="0" w:firstRowLastColumn="0" w:lastRowFirstColumn="0" w:lastRowLastColumn="0"/>
            </w:pPr>
            <w:r w:rsidRPr="007D19AD">
              <w:t>Smectitic clay (</w:t>
            </w:r>
            <w:r w:rsidR="006303B7">
              <w:t>mass</w:t>
            </w:r>
            <w:r w:rsidRPr="007D19AD">
              <w:t>%)</w:t>
            </w:r>
          </w:p>
        </w:tc>
      </w:tr>
      <w:tr w:rsidR="00D41785" w:rsidRPr="007D19AD" w14:paraId="4535573D" w14:textId="77777777" w:rsidTr="00D41785">
        <w:tc>
          <w:tcPr>
            <w:cnfStyle w:val="001000000000" w:firstRow="0" w:lastRow="0" w:firstColumn="1" w:lastColumn="0" w:oddVBand="0" w:evenVBand="0" w:oddHBand="0" w:evenHBand="0" w:firstRowFirstColumn="0" w:firstRowLastColumn="0" w:lastRowFirstColumn="0" w:lastRowLastColumn="0"/>
            <w:tcW w:w="3005" w:type="dxa"/>
          </w:tcPr>
          <w:p w14:paraId="49C46DAC" w14:textId="44A4ACAC" w:rsidR="00D41785" w:rsidRPr="007D19AD" w:rsidRDefault="00A47677" w:rsidP="00AD302A">
            <w:r w:rsidRPr="007D19AD">
              <w:t>Kaolinite</w:t>
            </w:r>
          </w:p>
        </w:tc>
        <w:tc>
          <w:tcPr>
            <w:tcW w:w="3005" w:type="dxa"/>
          </w:tcPr>
          <w:p w14:paraId="0FB02EE9" w14:textId="4EF291C7" w:rsidR="00D41785" w:rsidRPr="007D19AD" w:rsidRDefault="00EE68BA" w:rsidP="00AD302A">
            <w:pPr>
              <w:cnfStyle w:val="000000000000" w:firstRow="0" w:lastRow="0" w:firstColumn="0" w:lastColumn="0" w:oddVBand="0" w:evenVBand="0" w:oddHBand="0" w:evenHBand="0" w:firstRowFirstColumn="0" w:firstRowLastColumn="0" w:lastRowFirstColumn="0" w:lastRowLastColumn="0"/>
            </w:pPr>
            <w:r w:rsidRPr="007D19AD">
              <w:t>27.3</w:t>
            </w:r>
          </w:p>
        </w:tc>
        <w:tc>
          <w:tcPr>
            <w:tcW w:w="3006" w:type="dxa"/>
          </w:tcPr>
          <w:p w14:paraId="750468CC" w14:textId="2FB463AB" w:rsidR="00D41785" w:rsidRPr="007D19AD" w:rsidRDefault="002F771C" w:rsidP="00AD302A">
            <w:pPr>
              <w:cnfStyle w:val="000000000000" w:firstRow="0" w:lastRow="0" w:firstColumn="0" w:lastColumn="0" w:oddVBand="0" w:evenVBand="0" w:oddHBand="0" w:evenHBand="0" w:firstRowFirstColumn="0" w:firstRowLastColumn="0" w:lastRowFirstColumn="0" w:lastRowLastColumn="0"/>
            </w:pPr>
            <w:r w:rsidRPr="007D19AD">
              <w:t>8.4</w:t>
            </w:r>
          </w:p>
        </w:tc>
      </w:tr>
      <w:tr w:rsidR="00D41785" w:rsidRPr="007D19AD" w14:paraId="010F5C4B" w14:textId="77777777" w:rsidTr="00D41785">
        <w:tc>
          <w:tcPr>
            <w:cnfStyle w:val="001000000000" w:firstRow="0" w:lastRow="0" w:firstColumn="1" w:lastColumn="0" w:oddVBand="0" w:evenVBand="0" w:oddHBand="0" w:evenHBand="0" w:firstRowFirstColumn="0" w:firstRowLastColumn="0" w:lastRowFirstColumn="0" w:lastRowLastColumn="0"/>
            <w:tcW w:w="3005" w:type="dxa"/>
          </w:tcPr>
          <w:p w14:paraId="2A60A630" w14:textId="589514D2" w:rsidR="00D41785" w:rsidRPr="007D19AD" w:rsidRDefault="00A47677" w:rsidP="00AD302A">
            <w:r w:rsidRPr="007D19AD">
              <w:t>Illite</w:t>
            </w:r>
            <w:r w:rsidR="002F771C" w:rsidRPr="007D19AD">
              <w:t>/Muscovite</w:t>
            </w:r>
          </w:p>
        </w:tc>
        <w:tc>
          <w:tcPr>
            <w:tcW w:w="3005" w:type="dxa"/>
          </w:tcPr>
          <w:p w14:paraId="58D44FE9" w14:textId="0AAE0C2C" w:rsidR="00D41785" w:rsidRPr="007D19AD" w:rsidRDefault="00EE68BA" w:rsidP="00AD302A">
            <w:pPr>
              <w:cnfStyle w:val="000000000000" w:firstRow="0" w:lastRow="0" w:firstColumn="0" w:lastColumn="0" w:oddVBand="0" w:evenVBand="0" w:oddHBand="0" w:evenHBand="0" w:firstRowFirstColumn="0" w:firstRowLastColumn="0" w:lastRowFirstColumn="0" w:lastRowLastColumn="0"/>
            </w:pPr>
            <w:r w:rsidRPr="007D19AD">
              <w:t>25.4</w:t>
            </w:r>
          </w:p>
        </w:tc>
        <w:tc>
          <w:tcPr>
            <w:tcW w:w="3006" w:type="dxa"/>
          </w:tcPr>
          <w:p w14:paraId="640A7AA1" w14:textId="1B8FEA03" w:rsidR="00D41785" w:rsidRPr="007D19AD" w:rsidRDefault="002F771C" w:rsidP="00AD302A">
            <w:pPr>
              <w:cnfStyle w:val="000000000000" w:firstRow="0" w:lastRow="0" w:firstColumn="0" w:lastColumn="0" w:oddVBand="0" w:evenVBand="0" w:oddHBand="0" w:evenHBand="0" w:firstRowFirstColumn="0" w:firstRowLastColumn="0" w:lastRowFirstColumn="0" w:lastRowLastColumn="0"/>
            </w:pPr>
            <w:r w:rsidRPr="007D19AD">
              <w:t>3.6</w:t>
            </w:r>
          </w:p>
        </w:tc>
      </w:tr>
      <w:tr w:rsidR="00D41785" w:rsidRPr="007D19AD" w14:paraId="3F926916" w14:textId="77777777" w:rsidTr="00D41785">
        <w:tc>
          <w:tcPr>
            <w:cnfStyle w:val="001000000000" w:firstRow="0" w:lastRow="0" w:firstColumn="1" w:lastColumn="0" w:oddVBand="0" w:evenVBand="0" w:oddHBand="0" w:evenHBand="0" w:firstRowFirstColumn="0" w:firstRowLastColumn="0" w:lastRowFirstColumn="0" w:lastRowLastColumn="0"/>
            <w:tcW w:w="3005" w:type="dxa"/>
          </w:tcPr>
          <w:p w14:paraId="455448A4" w14:textId="54B78496" w:rsidR="00D41785" w:rsidRPr="007D19AD" w:rsidRDefault="009E3D62" w:rsidP="00AD302A">
            <w:r w:rsidRPr="007D19AD">
              <w:t>Montmorillonite</w:t>
            </w:r>
          </w:p>
        </w:tc>
        <w:tc>
          <w:tcPr>
            <w:tcW w:w="3005" w:type="dxa"/>
          </w:tcPr>
          <w:p w14:paraId="4D73998A" w14:textId="5215A74F" w:rsidR="00D41785" w:rsidRPr="007D19AD" w:rsidRDefault="00EE68BA" w:rsidP="00AD302A">
            <w:pPr>
              <w:cnfStyle w:val="000000000000" w:firstRow="0" w:lastRow="0" w:firstColumn="0" w:lastColumn="0" w:oddVBand="0" w:evenVBand="0" w:oddHBand="0" w:evenHBand="0" w:firstRowFirstColumn="0" w:firstRowLastColumn="0" w:lastRowFirstColumn="0" w:lastRowLastColumn="0"/>
            </w:pPr>
            <w:r w:rsidRPr="007D19AD">
              <w:t>-</w:t>
            </w:r>
          </w:p>
        </w:tc>
        <w:tc>
          <w:tcPr>
            <w:tcW w:w="3006" w:type="dxa"/>
          </w:tcPr>
          <w:p w14:paraId="66D61FE4" w14:textId="29BE1203" w:rsidR="00D41785" w:rsidRPr="007D19AD" w:rsidRDefault="002F771C" w:rsidP="00AD302A">
            <w:pPr>
              <w:cnfStyle w:val="000000000000" w:firstRow="0" w:lastRow="0" w:firstColumn="0" w:lastColumn="0" w:oddVBand="0" w:evenVBand="0" w:oddHBand="0" w:evenHBand="0" w:firstRowFirstColumn="0" w:firstRowLastColumn="0" w:lastRowFirstColumn="0" w:lastRowLastColumn="0"/>
            </w:pPr>
            <w:r w:rsidRPr="007D19AD">
              <w:t>62.5</w:t>
            </w:r>
          </w:p>
        </w:tc>
      </w:tr>
      <w:tr w:rsidR="00D41785" w:rsidRPr="007D19AD" w14:paraId="40B0B4BF" w14:textId="77777777" w:rsidTr="00D41785">
        <w:tc>
          <w:tcPr>
            <w:cnfStyle w:val="001000000000" w:firstRow="0" w:lastRow="0" w:firstColumn="1" w:lastColumn="0" w:oddVBand="0" w:evenVBand="0" w:oddHBand="0" w:evenHBand="0" w:firstRowFirstColumn="0" w:firstRowLastColumn="0" w:lastRowFirstColumn="0" w:lastRowLastColumn="0"/>
            <w:tcW w:w="3005" w:type="dxa"/>
          </w:tcPr>
          <w:p w14:paraId="6ED6431C" w14:textId="426385F3" w:rsidR="00D41785" w:rsidRPr="007D19AD" w:rsidRDefault="009E3D62" w:rsidP="00AD302A">
            <w:r w:rsidRPr="007D19AD">
              <w:t>Quartz</w:t>
            </w:r>
          </w:p>
        </w:tc>
        <w:tc>
          <w:tcPr>
            <w:tcW w:w="3005" w:type="dxa"/>
          </w:tcPr>
          <w:p w14:paraId="2CD98C5F" w14:textId="06E0D14D" w:rsidR="00D41785" w:rsidRPr="007D19AD" w:rsidRDefault="00EE68BA" w:rsidP="00AD302A">
            <w:pPr>
              <w:cnfStyle w:val="000000000000" w:firstRow="0" w:lastRow="0" w:firstColumn="0" w:lastColumn="0" w:oddVBand="0" w:evenVBand="0" w:oddHBand="0" w:evenHBand="0" w:firstRowFirstColumn="0" w:firstRowLastColumn="0" w:lastRowFirstColumn="0" w:lastRowLastColumn="0"/>
            </w:pPr>
            <w:r w:rsidRPr="007D19AD">
              <w:t>41.0</w:t>
            </w:r>
          </w:p>
        </w:tc>
        <w:tc>
          <w:tcPr>
            <w:tcW w:w="3006" w:type="dxa"/>
          </w:tcPr>
          <w:p w14:paraId="30EAF473" w14:textId="5ACF7153" w:rsidR="00D41785" w:rsidRPr="007D19AD" w:rsidRDefault="002F771C" w:rsidP="00AD302A">
            <w:pPr>
              <w:cnfStyle w:val="000000000000" w:firstRow="0" w:lastRow="0" w:firstColumn="0" w:lastColumn="0" w:oddVBand="0" w:evenVBand="0" w:oddHBand="0" w:evenHBand="0" w:firstRowFirstColumn="0" w:firstRowLastColumn="0" w:lastRowFirstColumn="0" w:lastRowLastColumn="0"/>
            </w:pPr>
            <w:r w:rsidRPr="007D19AD">
              <w:t>14.2</w:t>
            </w:r>
          </w:p>
        </w:tc>
      </w:tr>
      <w:tr w:rsidR="009E3D62" w:rsidRPr="007D19AD" w14:paraId="179E1A94" w14:textId="77777777" w:rsidTr="00D41785">
        <w:tc>
          <w:tcPr>
            <w:cnfStyle w:val="001000000000" w:firstRow="0" w:lastRow="0" w:firstColumn="1" w:lastColumn="0" w:oddVBand="0" w:evenVBand="0" w:oddHBand="0" w:evenHBand="0" w:firstRowFirstColumn="0" w:firstRowLastColumn="0" w:lastRowFirstColumn="0" w:lastRowLastColumn="0"/>
            <w:tcW w:w="3005" w:type="dxa"/>
          </w:tcPr>
          <w:p w14:paraId="39BEEEB9" w14:textId="5EA7A07C" w:rsidR="009E3D62" w:rsidRPr="007D19AD" w:rsidRDefault="002F771C" w:rsidP="00AD302A">
            <w:r w:rsidRPr="007D19AD">
              <w:lastRenderedPageBreak/>
              <w:t>Feldspar</w:t>
            </w:r>
          </w:p>
        </w:tc>
        <w:tc>
          <w:tcPr>
            <w:tcW w:w="3005" w:type="dxa"/>
          </w:tcPr>
          <w:p w14:paraId="6CD906CC" w14:textId="4F44FA50" w:rsidR="009E3D62" w:rsidRPr="007D19AD" w:rsidRDefault="00EE68BA" w:rsidP="00AD302A">
            <w:pPr>
              <w:cnfStyle w:val="000000000000" w:firstRow="0" w:lastRow="0" w:firstColumn="0" w:lastColumn="0" w:oddVBand="0" w:evenVBand="0" w:oddHBand="0" w:evenHBand="0" w:firstRowFirstColumn="0" w:firstRowLastColumn="0" w:lastRowFirstColumn="0" w:lastRowLastColumn="0"/>
            </w:pPr>
            <w:r w:rsidRPr="007D19AD">
              <w:t>2.3</w:t>
            </w:r>
          </w:p>
        </w:tc>
        <w:tc>
          <w:tcPr>
            <w:tcW w:w="3006" w:type="dxa"/>
          </w:tcPr>
          <w:p w14:paraId="5CE6A6E9" w14:textId="7D011BFE" w:rsidR="009E3D62" w:rsidRPr="007D19AD" w:rsidRDefault="002F771C" w:rsidP="00AD302A">
            <w:pPr>
              <w:cnfStyle w:val="000000000000" w:firstRow="0" w:lastRow="0" w:firstColumn="0" w:lastColumn="0" w:oddVBand="0" w:evenVBand="0" w:oddHBand="0" w:evenHBand="0" w:firstRowFirstColumn="0" w:firstRowLastColumn="0" w:lastRowFirstColumn="0" w:lastRowLastColumn="0"/>
            </w:pPr>
            <w:r w:rsidRPr="007D19AD">
              <w:t>4.7</w:t>
            </w:r>
          </w:p>
        </w:tc>
      </w:tr>
      <w:tr w:rsidR="009E3D62" w:rsidRPr="007D19AD" w14:paraId="424A20A5" w14:textId="77777777" w:rsidTr="00D41785">
        <w:tc>
          <w:tcPr>
            <w:cnfStyle w:val="001000000000" w:firstRow="0" w:lastRow="0" w:firstColumn="1" w:lastColumn="0" w:oddVBand="0" w:evenVBand="0" w:oddHBand="0" w:evenHBand="0" w:firstRowFirstColumn="0" w:firstRowLastColumn="0" w:lastRowFirstColumn="0" w:lastRowLastColumn="0"/>
            <w:tcW w:w="3005" w:type="dxa"/>
          </w:tcPr>
          <w:p w14:paraId="349C5A53" w14:textId="1067ACBF" w:rsidR="009E3D62" w:rsidRPr="007D19AD" w:rsidRDefault="002F771C" w:rsidP="00AD302A">
            <w:r w:rsidRPr="007D19AD">
              <w:t>Calcite</w:t>
            </w:r>
          </w:p>
        </w:tc>
        <w:tc>
          <w:tcPr>
            <w:tcW w:w="3005" w:type="dxa"/>
          </w:tcPr>
          <w:p w14:paraId="6D41FF49" w14:textId="2443B9EA" w:rsidR="009E3D62" w:rsidRPr="007D19AD" w:rsidRDefault="00EE68BA" w:rsidP="00AD302A">
            <w:pPr>
              <w:cnfStyle w:val="000000000000" w:firstRow="0" w:lastRow="0" w:firstColumn="0" w:lastColumn="0" w:oddVBand="0" w:evenVBand="0" w:oddHBand="0" w:evenHBand="0" w:firstRowFirstColumn="0" w:firstRowLastColumn="0" w:lastRowFirstColumn="0" w:lastRowLastColumn="0"/>
            </w:pPr>
            <w:r w:rsidRPr="007D19AD">
              <w:t>-</w:t>
            </w:r>
          </w:p>
        </w:tc>
        <w:tc>
          <w:tcPr>
            <w:tcW w:w="3006" w:type="dxa"/>
          </w:tcPr>
          <w:p w14:paraId="17EB8B42" w14:textId="6E656579" w:rsidR="009E3D62" w:rsidRPr="007D19AD" w:rsidRDefault="002F771C" w:rsidP="00AD302A">
            <w:pPr>
              <w:cnfStyle w:val="000000000000" w:firstRow="0" w:lastRow="0" w:firstColumn="0" w:lastColumn="0" w:oddVBand="0" w:evenVBand="0" w:oddHBand="0" w:evenHBand="0" w:firstRowFirstColumn="0" w:firstRowLastColumn="0" w:lastRowFirstColumn="0" w:lastRowLastColumn="0"/>
            </w:pPr>
            <w:r w:rsidRPr="007D19AD">
              <w:t>1.3</w:t>
            </w:r>
          </w:p>
        </w:tc>
      </w:tr>
      <w:tr w:rsidR="00ED3079" w:rsidRPr="007D19AD" w14:paraId="79641A06" w14:textId="77777777" w:rsidTr="00D41785">
        <w:tc>
          <w:tcPr>
            <w:cnfStyle w:val="001000000000" w:firstRow="0" w:lastRow="0" w:firstColumn="1" w:lastColumn="0" w:oddVBand="0" w:evenVBand="0" w:oddHBand="0" w:evenHBand="0" w:firstRowFirstColumn="0" w:firstRowLastColumn="0" w:lastRowFirstColumn="0" w:lastRowLastColumn="0"/>
            <w:tcW w:w="3005" w:type="dxa"/>
          </w:tcPr>
          <w:p w14:paraId="05B7CC61" w14:textId="6D773625" w:rsidR="00ED3079" w:rsidRPr="007D19AD" w:rsidRDefault="002F771C" w:rsidP="00AD302A">
            <w:r w:rsidRPr="007D19AD">
              <w:t>Rutile/Anatase</w:t>
            </w:r>
          </w:p>
        </w:tc>
        <w:tc>
          <w:tcPr>
            <w:tcW w:w="3005" w:type="dxa"/>
          </w:tcPr>
          <w:p w14:paraId="772859C3" w14:textId="5E841E23" w:rsidR="00ED3079" w:rsidRPr="007D19AD" w:rsidRDefault="00EE68BA" w:rsidP="00AD302A">
            <w:pPr>
              <w:cnfStyle w:val="000000000000" w:firstRow="0" w:lastRow="0" w:firstColumn="0" w:lastColumn="0" w:oddVBand="0" w:evenVBand="0" w:oddHBand="0" w:evenHBand="0" w:firstRowFirstColumn="0" w:firstRowLastColumn="0" w:lastRowFirstColumn="0" w:lastRowLastColumn="0"/>
            </w:pPr>
            <w:r w:rsidRPr="007D19AD">
              <w:t>1.4</w:t>
            </w:r>
          </w:p>
        </w:tc>
        <w:tc>
          <w:tcPr>
            <w:tcW w:w="3006" w:type="dxa"/>
          </w:tcPr>
          <w:p w14:paraId="62087457" w14:textId="37534E49" w:rsidR="00ED3079" w:rsidRPr="007D19AD" w:rsidRDefault="002F771C" w:rsidP="00AD302A">
            <w:pPr>
              <w:cnfStyle w:val="000000000000" w:firstRow="0" w:lastRow="0" w:firstColumn="0" w:lastColumn="0" w:oddVBand="0" w:evenVBand="0" w:oddHBand="0" w:evenHBand="0" w:firstRowFirstColumn="0" w:firstRowLastColumn="0" w:lastRowFirstColumn="0" w:lastRowLastColumn="0"/>
            </w:pPr>
            <w:r w:rsidRPr="007D19AD">
              <w:t>1.4</w:t>
            </w:r>
          </w:p>
        </w:tc>
      </w:tr>
      <w:tr w:rsidR="00EE68BA" w:rsidRPr="007D19AD" w14:paraId="00D6678E" w14:textId="77777777" w:rsidTr="00D41785">
        <w:tc>
          <w:tcPr>
            <w:cnfStyle w:val="001000000000" w:firstRow="0" w:lastRow="0" w:firstColumn="1" w:lastColumn="0" w:oddVBand="0" w:evenVBand="0" w:oddHBand="0" w:evenHBand="0" w:firstRowFirstColumn="0" w:firstRowLastColumn="0" w:lastRowFirstColumn="0" w:lastRowLastColumn="0"/>
            <w:tcW w:w="3005" w:type="dxa"/>
          </w:tcPr>
          <w:p w14:paraId="4E04F30C" w14:textId="06BB3FDD" w:rsidR="00EE68BA" w:rsidRPr="007D19AD" w:rsidRDefault="00EE68BA" w:rsidP="00AD302A">
            <w:r w:rsidRPr="007D19AD">
              <w:t>Iron oxides/hydroxides</w:t>
            </w:r>
          </w:p>
        </w:tc>
        <w:tc>
          <w:tcPr>
            <w:tcW w:w="3005" w:type="dxa"/>
          </w:tcPr>
          <w:p w14:paraId="2EECFE95" w14:textId="3F032D39" w:rsidR="00EE68BA" w:rsidRPr="007D19AD" w:rsidRDefault="00EE68BA" w:rsidP="00AD302A">
            <w:pPr>
              <w:cnfStyle w:val="000000000000" w:firstRow="0" w:lastRow="0" w:firstColumn="0" w:lastColumn="0" w:oddVBand="0" w:evenVBand="0" w:oddHBand="0" w:evenHBand="0" w:firstRowFirstColumn="0" w:firstRowLastColumn="0" w:lastRowFirstColumn="0" w:lastRowLastColumn="0"/>
            </w:pPr>
            <w:r w:rsidRPr="007D19AD">
              <w:t>1.5</w:t>
            </w:r>
          </w:p>
        </w:tc>
        <w:tc>
          <w:tcPr>
            <w:tcW w:w="3006" w:type="dxa"/>
          </w:tcPr>
          <w:p w14:paraId="54EF7132" w14:textId="77777777" w:rsidR="00EE68BA" w:rsidRPr="007D19AD" w:rsidRDefault="00EE68BA" w:rsidP="00AD302A">
            <w:pPr>
              <w:cnfStyle w:val="000000000000" w:firstRow="0" w:lastRow="0" w:firstColumn="0" w:lastColumn="0" w:oddVBand="0" w:evenVBand="0" w:oddHBand="0" w:evenHBand="0" w:firstRowFirstColumn="0" w:firstRowLastColumn="0" w:lastRowFirstColumn="0" w:lastRowLastColumn="0"/>
            </w:pPr>
          </w:p>
        </w:tc>
      </w:tr>
      <w:tr w:rsidR="00ED3079" w14:paraId="7CED0659" w14:textId="77777777" w:rsidTr="00D41785">
        <w:tc>
          <w:tcPr>
            <w:cnfStyle w:val="001000000000" w:firstRow="0" w:lastRow="0" w:firstColumn="1" w:lastColumn="0" w:oddVBand="0" w:evenVBand="0" w:oddHBand="0" w:evenHBand="0" w:firstRowFirstColumn="0" w:firstRowLastColumn="0" w:lastRowFirstColumn="0" w:lastRowLastColumn="0"/>
            <w:tcW w:w="3005" w:type="dxa"/>
          </w:tcPr>
          <w:p w14:paraId="2105C14B" w14:textId="3777A35B" w:rsidR="00ED3079" w:rsidRPr="007D19AD" w:rsidRDefault="00A019AF" w:rsidP="00AD302A">
            <w:r w:rsidRPr="007D19AD">
              <w:t>A</w:t>
            </w:r>
            <w:r w:rsidR="00ED3079" w:rsidRPr="007D19AD">
              <w:t>morphous</w:t>
            </w:r>
            <w:r w:rsidRPr="007D19AD">
              <w:t>/unknown</w:t>
            </w:r>
            <w:r w:rsidR="00ED3079" w:rsidRPr="007D19AD">
              <w:t xml:space="preserve"> phase </w:t>
            </w:r>
          </w:p>
        </w:tc>
        <w:tc>
          <w:tcPr>
            <w:tcW w:w="3005" w:type="dxa"/>
          </w:tcPr>
          <w:p w14:paraId="74D51729" w14:textId="216E7101" w:rsidR="00ED3079" w:rsidRPr="007D19AD" w:rsidRDefault="00EE68BA" w:rsidP="00AD302A">
            <w:pPr>
              <w:cnfStyle w:val="000000000000" w:firstRow="0" w:lastRow="0" w:firstColumn="0" w:lastColumn="0" w:oddVBand="0" w:evenVBand="0" w:oddHBand="0" w:evenHBand="0" w:firstRowFirstColumn="0" w:firstRowLastColumn="0" w:lastRowFirstColumn="0" w:lastRowLastColumn="0"/>
            </w:pPr>
            <w:r w:rsidRPr="007D19AD">
              <w:t>1.1</w:t>
            </w:r>
          </w:p>
        </w:tc>
        <w:tc>
          <w:tcPr>
            <w:tcW w:w="3006" w:type="dxa"/>
          </w:tcPr>
          <w:p w14:paraId="2DE67396" w14:textId="62932C45" w:rsidR="00ED3079" w:rsidRDefault="003924DE" w:rsidP="00AD302A">
            <w:pPr>
              <w:cnfStyle w:val="000000000000" w:firstRow="0" w:lastRow="0" w:firstColumn="0" w:lastColumn="0" w:oddVBand="0" w:evenVBand="0" w:oddHBand="0" w:evenHBand="0" w:firstRowFirstColumn="0" w:firstRowLastColumn="0" w:lastRowFirstColumn="0" w:lastRowLastColumn="0"/>
            </w:pPr>
            <w:r w:rsidRPr="007D19AD">
              <w:t>3.8</w:t>
            </w:r>
          </w:p>
        </w:tc>
      </w:tr>
    </w:tbl>
    <w:p w14:paraId="70B4BFC3" w14:textId="5E5E4BE1" w:rsidR="00AD302A" w:rsidRDefault="00AD302A" w:rsidP="00AD302A"/>
    <w:p w14:paraId="6291E794" w14:textId="597EF90B" w:rsidR="008E2D54" w:rsidRDefault="00482914" w:rsidP="00AD302A">
      <w:r>
        <w:t xml:space="preserve">The quantitative phase analysis is in good agreement with the TGA results. Regarding the kaolinitic clay, a </w:t>
      </w:r>
      <w:r w:rsidR="006303B7">
        <w:t>mass</w:t>
      </w:r>
      <w:r>
        <w:t xml:space="preserve"> loss of 5.4 wt% occurs between 400 and 1000 °C. </w:t>
      </w:r>
      <w:r w:rsidR="00FB425E">
        <w:t>The dehydroxylation of kaolinite accounts for 3.8 wt%, based on its chemical formula</w:t>
      </w:r>
      <w:r w:rsidR="00524B90">
        <w:t xml:space="preserve"> and the </w:t>
      </w:r>
      <w:r w:rsidR="006303B7">
        <w:t>mass</w:t>
      </w:r>
      <w:r w:rsidR="00524B90">
        <w:t xml:space="preserve"> content derived by XRD</w:t>
      </w:r>
      <w:r w:rsidR="00FB425E">
        <w:t>. T</w:t>
      </w:r>
      <w:r w:rsidR="00524B90">
        <w:t xml:space="preserve">his would leave 1.6 </w:t>
      </w:r>
      <w:r w:rsidR="00FB425E">
        <w:t>wt% mass loss attributed to illite/muscovite.</w:t>
      </w:r>
    </w:p>
    <w:p w14:paraId="3460686D" w14:textId="77777777" w:rsidR="00F672DE" w:rsidRDefault="00F672DE" w:rsidP="00AD302A"/>
    <w:p w14:paraId="11C792EF" w14:textId="288D0B1A" w:rsidR="00F672DE" w:rsidRDefault="00F672DE" w:rsidP="00F672DE">
      <w:r>
        <w:t>Further to the information provided in this article, the interested reader is recommended to seek out the Baseline Studies of the Clay Minerals Society Source Clays</w:t>
      </w:r>
      <w:r w:rsidR="0056623C">
        <w:rPr>
          <w:rStyle w:val="FootnoteReference"/>
        </w:rPr>
        <w:footnoteReference w:id="3"/>
      </w:r>
      <w:r>
        <w:t xml:space="preserve"> </w:t>
      </w:r>
      <w:r w:rsidR="0056623C">
        <w:fldChar w:fldCharType="begin"/>
      </w:r>
      <w:r w:rsidR="00762869">
        <w:instrText xml:space="preserve"> ADDIN EN.CITE &lt;EndNote&gt;&lt;Cite&gt;&lt;Author&gt;Costanzo&lt;/Author&gt;&lt;Year&gt;2001&lt;/Year&gt;&lt;RecNum&gt;7157&lt;/RecNum&gt;&lt;DisplayText&gt;[111]&lt;/DisplayText&gt;&lt;record&gt;&lt;rec-number&gt;7157&lt;/rec-number&gt;&lt;foreign-keys&gt;&lt;key app="EN" db-id="tezsep50i2xrekerdsqpv0roar2sepdwt9tp" timestamp="1633868445" guid="f73b5905-8582-4349-8274-ce1326591944"&gt;7157&lt;/key&gt;&lt;/foreign-keys&gt;&lt;ref-type name="Journal Article"&gt;17&lt;/ref-type&gt;&lt;contributors&gt;&lt;authors&gt;&lt;author&gt;Costanzo, Patricia M&lt;/author&gt;&lt;/authors&gt;&lt;/contributors&gt;&lt;titles&gt;&lt;title&gt;Baseline studies of the clay minerals society source clays: Introduction&lt;/title&gt;&lt;secondary-title&gt;Clays and Clay Minerals&lt;/secondary-title&gt;&lt;/titles&gt;&lt;periodical&gt;&lt;full-title&gt;Clays and Clay Minerals&lt;/full-title&gt;&lt;/periodical&gt;&lt;pages&gt;372-373&lt;/pages&gt;&lt;volume&gt;49&lt;/volume&gt;&lt;number&gt;5&lt;/number&gt;&lt;dates&gt;&lt;year&gt;2001&lt;/year&gt;&lt;/dates&gt;&lt;isbn&gt;1552-8367&lt;/isbn&gt;&lt;urls&gt;&lt;/urls&gt;&lt;/record&gt;&lt;/Cite&gt;&lt;/EndNote&gt;</w:instrText>
      </w:r>
      <w:r w:rsidR="0056623C">
        <w:fldChar w:fldCharType="separate"/>
      </w:r>
      <w:r w:rsidR="00762869">
        <w:rPr>
          <w:noProof/>
        </w:rPr>
        <w:t>[111]</w:t>
      </w:r>
      <w:r w:rsidR="0056623C">
        <w:fldChar w:fldCharType="end"/>
      </w:r>
      <w:r>
        <w:t>. Whilst many advances in terms of techniques have been made since their publication in the early 2000s, they remain a highly useful (and free to access) collection of detailed characterization st</w:t>
      </w:r>
      <w:r w:rsidR="00E97E1B">
        <w:t>udies using the techniques described here, carried out on the clay minerals of primary interest to cement scientists</w:t>
      </w:r>
      <w:r>
        <w:t xml:space="preserve">. </w:t>
      </w:r>
    </w:p>
    <w:p w14:paraId="1396FF64" w14:textId="5F6CD86B" w:rsidR="009143D8" w:rsidRPr="00EF4AF1" w:rsidRDefault="00210CC4" w:rsidP="00B01DBA">
      <w:pPr>
        <w:pStyle w:val="Heading2"/>
        <w:rPr>
          <w:b/>
        </w:rPr>
      </w:pPr>
      <w:bookmarkStart w:id="28" w:name="_Toc97147832"/>
      <w:r>
        <w:t>Summary</w:t>
      </w:r>
      <w:r w:rsidR="00F22702" w:rsidRPr="00EF4AF1">
        <w:t xml:space="preserve"> and perspectives</w:t>
      </w:r>
      <w:bookmarkEnd w:id="28"/>
    </w:p>
    <w:p w14:paraId="1396FF65" w14:textId="6D65661F" w:rsidR="009143D8" w:rsidRDefault="00E55765" w:rsidP="00E55765">
      <w:pPr>
        <w:rPr>
          <w:lang w:val="en-GB"/>
        </w:rPr>
      </w:pPr>
      <w:r>
        <w:rPr>
          <w:lang w:val="en-GB"/>
        </w:rPr>
        <w:t>The rapid development of calcined clay blended cements requires accessible and robust techniques to characterise the mineralogical composition of potentially suitable clay resources. Before setting out on clay analysis techniques, this paper stresse</w:t>
      </w:r>
      <w:r w:rsidR="00963FB1">
        <w:rPr>
          <w:lang w:val="en-GB"/>
        </w:rPr>
        <w:t>s</w:t>
      </w:r>
      <w:r>
        <w:rPr>
          <w:lang w:val="en-GB"/>
        </w:rPr>
        <w:t xml:space="preserve"> the importance of</w:t>
      </w:r>
      <w:r w:rsidR="00303022">
        <w:rPr>
          <w:lang w:val="en-GB"/>
        </w:rPr>
        <w:t xml:space="preserve"> field sampling methodology and sample preparation to obtain representative specimens. If not done properly, any subsequent analysis, no matter how meticulously carried out, risks to be biased and of little use.</w:t>
      </w:r>
    </w:p>
    <w:p w14:paraId="660B9411" w14:textId="77777777" w:rsidR="00210CC4" w:rsidRDefault="00210CC4" w:rsidP="00E55765">
      <w:pPr>
        <w:rPr>
          <w:lang w:val="en-GB"/>
        </w:rPr>
      </w:pPr>
    </w:p>
    <w:p w14:paraId="767EEF17" w14:textId="1F3E0B74" w:rsidR="00210CC4" w:rsidRDefault="00303022" w:rsidP="00E55765">
      <w:pPr>
        <w:rPr>
          <w:lang w:val="en-GB"/>
        </w:rPr>
      </w:pPr>
      <w:r>
        <w:rPr>
          <w:lang w:val="en-GB"/>
        </w:rPr>
        <w:t xml:space="preserve">Three characterisation techniques were </w:t>
      </w:r>
      <w:r w:rsidR="00542D6C">
        <w:rPr>
          <w:lang w:val="en-GB"/>
        </w:rPr>
        <w:t>identified to be most relevant</w:t>
      </w:r>
      <w:r>
        <w:rPr>
          <w:lang w:val="en-GB"/>
        </w:rPr>
        <w:t xml:space="preserve">, XRD, </w:t>
      </w:r>
      <w:r w:rsidR="005015EB">
        <w:rPr>
          <w:lang w:val="en-GB"/>
        </w:rPr>
        <w:t xml:space="preserve">thermal analysis </w:t>
      </w:r>
      <w:r>
        <w:rPr>
          <w:lang w:val="en-GB"/>
        </w:rPr>
        <w:t>and IR</w:t>
      </w:r>
      <w:r w:rsidR="00963FB1">
        <w:rPr>
          <w:lang w:val="en-GB"/>
        </w:rPr>
        <w:t xml:space="preserve"> spectroscopy</w:t>
      </w:r>
      <w:r>
        <w:rPr>
          <w:lang w:val="en-GB"/>
        </w:rPr>
        <w:t>. They have in common that they are easily accessible and</w:t>
      </w:r>
      <w:r w:rsidR="00542D6C">
        <w:rPr>
          <w:lang w:val="en-GB"/>
        </w:rPr>
        <w:t xml:space="preserve"> well-established in most cement chemistry laboratories, and</w:t>
      </w:r>
      <w:r>
        <w:rPr>
          <w:lang w:val="en-GB"/>
        </w:rPr>
        <w:t xml:space="preserve"> </w:t>
      </w:r>
      <w:r w:rsidR="00DC4B24">
        <w:rPr>
          <w:lang w:val="en-GB"/>
        </w:rPr>
        <w:t>have been</w:t>
      </w:r>
      <w:r w:rsidR="00542D6C">
        <w:rPr>
          <w:lang w:val="en-GB"/>
        </w:rPr>
        <w:t xml:space="preserve"> extensively </w:t>
      </w:r>
      <w:r w:rsidR="005015EB">
        <w:rPr>
          <w:lang w:val="en-GB"/>
        </w:rPr>
        <w:t>appli</w:t>
      </w:r>
      <w:r w:rsidR="00542D6C">
        <w:rPr>
          <w:lang w:val="en-GB"/>
        </w:rPr>
        <w:t xml:space="preserve">ed </w:t>
      </w:r>
      <w:r w:rsidR="005015EB">
        <w:rPr>
          <w:lang w:val="en-GB"/>
        </w:rPr>
        <w:t>to</w:t>
      </w:r>
      <w:r w:rsidR="00542D6C">
        <w:rPr>
          <w:lang w:val="en-GB"/>
        </w:rPr>
        <w:t xml:space="preserve"> clay</w:t>
      </w:r>
      <w:r w:rsidR="00DC4B24">
        <w:rPr>
          <w:lang w:val="en-GB"/>
        </w:rPr>
        <w:t xml:space="preserve"> science</w:t>
      </w:r>
      <w:r w:rsidR="00542D6C">
        <w:rPr>
          <w:lang w:val="en-GB"/>
        </w:rPr>
        <w:t>.</w:t>
      </w:r>
      <w:r w:rsidR="00B94A90">
        <w:rPr>
          <w:lang w:val="en-GB"/>
        </w:rPr>
        <w:t xml:space="preserve"> Due to the fine-grained and multi-phase nature of clays, and the structural and compositional variability of the clay minerals, mineralogical analysis of clays is often tedious, and practitioners should be aware of</w:t>
      </w:r>
      <w:r w:rsidR="00542D6C">
        <w:rPr>
          <w:lang w:val="en-GB"/>
        </w:rPr>
        <w:t xml:space="preserve"> </w:t>
      </w:r>
      <w:r w:rsidR="00B94A90">
        <w:rPr>
          <w:lang w:val="en-GB"/>
        </w:rPr>
        <w:t>potential interferences and limitations. Therefore, f</w:t>
      </w:r>
      <w:r w:rsidR="00DC4B24">
        <w:rPr>
          <w:lang w:val="en-GB"/>
        </w:rPr>
        <w:t>or each of the techniques, clay specific sample preparation and data collection routines were described</w:t>
      </w:r>
      <w:r w:rsidR="00B94A90">
        <w:rPr>
          <w:lang w:val="en-GB"/>
        </w:rPr>
        <w:t xml:space="preserve"> together with</w:t>
      </w:r>
      <w:r w:rsidR="00DC4B24">
        <w:rPr>
          <w:lang w:val="en-GB"/>
        </w:rPr>
        <w:t xml:space="preserve"> guidelines to the interpretation and analysis of the collected data. </w:t>
      </w:r>
    </w:p>
    <w:p w14:paraId="715E17BA" w14:textId="1E95AE20" w:rsidR="00B94A90" w:rsidRPr="00B94A90" w:rsidRDefault="00B94A90" w:rsidP="00E55765">
      <w:r w:rsidRPr="00B94A90">
        <w:t xml:space="preserve">XRD </w:t>
      </w:r>
      <w:r>
        <w:t xml:space="preserve">is </w:t>
      </w:r>
      <w:r w:rsidR="00210CC4">
        <w:t>of great practical value</w:t>
      </w:r>
      <w:r>
        <w:t xml:space="preserve"> in clay mineralogy</w:t>
      </w:r>
      <w:r w:rsidR="00210CC4">
        <w:t>.</w:t>
      </w:r>
      <w:r w:rsidR="00210CC4" w:rsidRPr="00210CC4">
        <w:t xml:space="preserve"> </w:t>
      </w:r>
      <w:r w:rsidR="00210CC4">
        <w:t>Even for highly complex clays and clay minerals,</w:t>
      </w:r>
      <w:r>
        <w:t xml:space="preserve"> </w:t>
      </w:r>
      <w:r w:rsidR="00210CC4">
        <w:t>i</w:t>
      </w:r>
      <w:r>
        <w:t xml:space="preserve">t can provide </w:t>
      </w:r>
      <w:r w:rsidR="004C6D6E">
        <w:t xml:space="preserve">both </w:t>
      </w:r>
      <w:r w:rsidR="008B5C2F">
        <w:t>highly resolved identification of clay and other minerals</w:t>
      </w:r>
      <w:r>
        <w:t xml:space="preserve"> and </w:t>
      </w:r>
      <w:r w:rsidR="008B5C2F">
        <w:t xml:space="preserve">accurate phase quantification. To </w:t>
      </w:r>
      <w:r w:rsidR="00210CC4">
        <w:t>obtain</w:t>
      </w:r>
      <w:r w:rsidR="008B5C2F">
        <w:t xml:space="preserve"> </w:t>
      </w:r>
      <w:r w:rsidR="00210CC4">
        <w:t>such</w:t>
      </w:r>
      <w:r w:rsidR="008B5C2F">
        <w:t xml:space="preserve"> </w:t>
      </w:r>
      <w:r w:rsidR="00210CC4">
        <w:t>information</w:t>
      </w:r>
      <w:r w:rsidR="008B5C2F">
        <w:t xml:space="preserve">, specific laboratory routines and analytical software </w:t>
      </w:r>
      <w:r w:rsidR="004C6D6E">
        <w:t>are required</w:t>
      </w:r>
      <w:r w:rsidR="008B5C2F">
        <w:t xml:space="preserve">, using these correctly </w:t>
      </w:r>
      <w:r w:rsidR="004C6D6E">
        <w:t>relies on somewhat</w:t>
      </w:r>
      <w:r w:rsidR="008B5C2F">
        <w:t xml:space="preserve"> advanced understanding and </w:t>
      </w:r>
      <w:r w:rsidR="00210CC4">
        <w:t xml:space="preserve">analytical </w:t>
      </w:r>
      <w:r w:rsidR="008B5C2F">
        <w:t xml:space="preserve">experience. </w:t>
      </w:r>
    </w:p>
    <w:p w14:paraId="2405AC1D" w14:textId="335F7376" w:rsidR="00B94A90" w:rsidRPr="00B94A90" w:rsidRDefault="00B94A90" w:rsidP="00E55765">
      <w:r w:rsidRPr="00B94A90">
        <w:t>T</w:t>
      </w:r>
      <w:r w:rsidR="00210CC4">
        <w:t>hermal analysis</w:t>
      </w:r>
      <w:r w:rsidR="008B5C2F">
        <w:t xml:space="preserve"> </w:t>
      </w:r>
      <w:r w:rsidR="0015579D">
        <w:t xml:space="preserve">can be used more readily and easily, yet does not provide the same level of detail as XRD. Overlap between mass loss events </w:t>
      </w:r>
      <w:r w:rsidR="004C6D6E">
        <w:t xml:space="preserve">for different clay minerals </w:t>
      </w:r>
      <w:r w:rsidR="0015579D">
        <w:t>can be significant</w:t>
      </w:r>
      <w:r w:rsidR="004C6D6E">
        <w:t>. Similarly,</w:t>
      </w:r>
      <w:r w:rsidR="0015579D">
        <w:t xml:space="preserve"> structural and chemical variability of </w:t>
      </w:r>
      <w:r w:rsidR="004C6D6E">
        <w:t xml:space="preserve">individual </w:t>
      </w:r>
      <w:r w:rsidR="0015579D">
        <w:t xml:space="preserve">clay minerals </w:t>
      </w:r>
      <w:r w:rsidR="004C6D6E">
        <w:t>affect</w:t>
      </w:r>
      <w:r w:rsidR="0015579D">
        <w:t xml:space="preserve"> the heating profiles considerably</w:t>
      </w:r>
      <w:r w:rsidR="004C6D6E">
        <w:t>.</w:t>
      </w:r>
      <w:r w:rsidR="0015579D">
        <w:t xml:space="preserve"> </w:t>
      </w:r>
      <w:r w:rsidR="004C6D6E">
        <w:t xml:space="preserve">Both phenomena </w:t>
      </w:r>
      <w:r w:rsidR="0015579D">
        <w:t>interfer</w:t>
      </w:r>
      <w:r w:rsidR="004C6D6E">
        <w:t>e</w:t>
      </w:r>
      <w:r w:rsidR="0015579D">
        <w:t xml:space="preserve"> with accurate phase quantification. A notable exception may be kaolinite-group minerals, that show a rather distinct and pronounced dehydroxylation event, enabling a fairly accurate estimation of their total content by </w:t>
      </w:r>
      <w:r w:rsidR="00210CC4">
        <w:t>thermal analysis</w:t>
      </w:r>
      <w:r w:rsidR="0015579D">
        <w:t>.</w:t>
      </w:r>
    </w:p>
    <w:p w14:paraId="72C50E2B" w14:textId="46D327D2" w:rsidR="00B94A90" w:rsidRDefault="00B94A90" w:rsidP="00E55765">
      <w:pPr>
        <w:rPr>
          <w:lang w:val="en-GB"/>
        </w:rPr>
      </w:pPr>
      <w:r>
        <w:rPr>
          <w:lang w:val="en-GB"/>
        </w:rPr>
        <w:t>IR</w:t>
      </w:r>
      <w:r w:rsidR="0015579D">
        <w:rPr>
          <w:lang w:val="en-GB"/>
        </w:rPr>
        <w:t xml:space="preserve"> </w:t>
      </w:r>
      <w:r w:rsidR="00963FB1">
        <w:rPr>
          <w:lang w:val="en-GB"/>
        </w:rPr>
        <w:t xml:space="preserve">spectroscopy </w:t>
      </w:r>
      <w:r w:rsidR="0015579D">
        <w:rPr>
          <w:lang w:val="en-GB"/>
        </w:rPr>
        <w:t>is</w:t>
      </w:r>
      <w:r w:rsidR="00542D44">
        <w:rPr>
          <w:lang w:val="en-GB"/>
        </w:rPr>
        <w:t xml:space="preserve"> straightforward to use, but should</w:t>
      </w:r>
      <w:r w:rsidR="0015579D">
        <w:rPr>
          <w:lang w:val="en-GB"/>
        </w:rPr>
        <w:t xml:space="preserve"> mainly be seen as a complementary </w:t>
      </w:r>
      <w:r w:rsidR="00210CC4">
        <w:rPr>
          <w:lang w:val="en-GB"/>
        </w:rPr>
        <w:t xml:space="preserve">qualitative </w:t>
      </w:r>
      <w:r w:rsidR="0015579D">
        <w:rPr>
          <w:lang w:val="en-GB"/>
        </w:rPr>
        <w:t xml:space="preserve">technique that provides </w:t>
      </w:r>
      <w:r w:rsidR="00542D44">
        <w:rPr>
          <w:lang w:val="en-GB"/>
        </w:rPr>
        <w:t>information on structural (dis)order or averaged octahedral layer composition</w:t>
      </w:r>
      <w:r w:rsidR="00963FB1">
        <w:rPr>
          <w:lang w:val="en-GB"/>
        </w:rPr>
        <w:t xml:space="preserve"> that is more difficult to obtain using XRD and </w:t>
      </w:r>
      <w:r w:rsidR="00210CC4">
        <w:rPr>
          <w:lang w:val="en-GB"/>
        </w:rPr>
        <w:t>thermal analysis</w:t>
      </w:r>
      <w:r w:rsidR="00963FB1">
        <w:rPr>
          <w:lang w:val="en-GB"/>
        </w:rPr>
        <w:t>. IR spectroscopy can also be used</w:t>
      </w:r>
      <w:r w:rsidR="00EB385C">
        <w:rPr>
          <w:lang w:val="en-GB"/>
        </w:rPr>
        <w:t xml:space="preserve"> as identification technique</w:t>
      </w:r>
      <w:r w:rsidR="00963FB1">
        <w:rPr>
          <w:lang w:val="en-GB"/>
        </w:rPr>
        <w:t xml:space="preserve"> for exploration purposes, </w:t>
      </w:r>
      <w:r w:rsidR="00EB385C">
        <w:rPr>
          <w:lang w:val="en-GB"/>
        </w:rPr>
        <w:t>such as</w:t>
      </w:r>
      <w:r w:rsidR="00963FB1">
        <w:rPr>
          <w:lang w:val="en-GB"/>
        </w:rPr>
        <w:t xml:space="preserve"> remote sensing, or made portable for in-situ field measurements.</w:t>
      </w:r>
      <w:r w:rsidR="00210CC4">
        <w:rPr>
          <w:lang w:val="en-GB"/>
        </w:rPr>
        <w:t xml:space="preserve"> Interpretation is more difficult for complex multi-phase clays.</w:t>
      </w:r>
    </w:p>
    <w:p w14:paraId="702224AF" w14:textId="77777777" w:rsidR="00210CC4" w:rsidRDefault="00210CC4" w:rsidP="00E55765">
      <w:pPr>
        <w:rPr>
          <w:lang w:val="en-GB"/>
        </w:rPr>
      </w:pPr>
    </w:p>
    <w:p w14:paraId="246C962F" w14:textId="33CC54C3" w:rsidR="00963FB1" w:rsidRDefault="004C6D6E" w:rsidP="00E55765">
      <w:pPr>
        <w:rPr>
          <w:lang w:val="en-GB"/>
        </w:rPr>
      </w:pPr>
      <w:r>
        <w:rPr>
          <w:lang w:val="en-GB"/>
        </w:rPr>
        <w:lastRenderedPageBreak/>
        <w:t>As</w:t>
      </w:r>
      <w:r w:rsidR="005305F5">
        <w:rPr>
          <w:lang w:val="en-GB"/>
        </w:rPr>
        <w:t xml:space="preserve"> clay purity and the type and content of accompanying minerals are important characteristics that define the suitability as SCM resource, mineralogical characterisation </w:t>
      </w:r>
      <w:r w:rsidR="00503EA4">
        <w:rPr>
          <w:lang w:val="en-GB"/>
        </w:rPr>
        <w:t>is</w:t>
      </w:r>
      <w:r w:rsidR="005305F5">
        <w:rPr>
          <w:lang w:val="en-GB"/>
        </w:rPr>
        <w:t xml:space="preserve"> indispensable as source of information. Moreover, </w:t>
      </w:r>
      <w:r w:rsidR="00503EA4">
        <w:rPr>
          <w:lang w:val="en-GB"/>
        </w:rPr>
        <w:t>to better understand and predict the performance of the broad and heterogeneous group of 2:1 clays, much more detailed research based on a solid and extensive analysis of the clay mineralogy is needed.</w:t>
      </w:r>
    </w:p>
    <w:p w14:paraId="1396FF6D" w14:textId="298DD0B5" w:rsidR="009143D8" w:rsidRDefault="009143D8">
      <w:pPr>
        <w:rPr>
          <w:lang w:val="en-GB"/>
        </w:rPr>
      </w:pPr>
    </w:p>
    <w:p w14:paraId="408C6A46" w14:textId="77777777" w:rsidR="00503EA4" w:rsidRPr="00DD192F" w:rsidRDefault="00503EA4"/>
    <w:p w14:paraId="6BBFD810" w14:textId="3CFA56E0" w:rsidR="00F22702" w:rsidRPr="00EF4AF1" w:rsidRDefault="00DD192F">
      <w:pPr>
        <w:rPr>
          <w:b/>
          <w:lang w:val="en-GB"/>
        </w:rPr>
      </w:pPr>
      <w:r>
        <w:rPr>
          <w:b/>
          <w:lang w:val="en-GB"/>
        </w:rPr>
        <w:t>Declarations and statements</w:t>
      </w:r>
    </w:p>
    <w:p w14:paraId="5E3E91A9" w14:textId="77777777" w:rsidR="00DD192F" w:rsidRDefault="00BD19CD" w:rsidP="00BD19CD">
      <w:pPr>
        <w:rPr>
          <w:lang w:val="en-GB"/>
        </w:rPr>
      </w:pPr>
      <w:r w:rsidRPr="00BD19CD">
        <w:rPr>
          <w:lang w:val="en-GB"/>
        </w:rPr>
        <w:t>The contents of this paper reflect the views of the authors, who are responsible for the validity and accuracy of presented data, and do not necessarily reflect the views of their affiliated organisations.</w:t>
      </w:r>
      <w:r w:rsidR="00E97E1B">
        <w:rPr>
          <w:lang w:val="en-GB"/>
        </w:rPr>
        <w:t xml:space="preserve"> </w:t>
      </w:r>
    </w:p>
    <w:p w14:paraId="5CE7F9EA" w14:textId="431E51AB" w:rsidR="00DD192F" w:rsidRDefault="00DD192F" w:rsidP="00BD19CD">
      <w:pPr>
        <w:rPr>
          <w:lang w:val="en-GB"/>
        </w:rPr>
      </w:pPr>
    </w:p>
    <w:p w14:paraId="7D2FE3A9" w14:textId="796207E2" w:rsidR="00DD192F" w:rsidRPr="00DD192F" w:rsidRDefault="00DD192F" w:rsidP="00BD19CD">
      <w:pPr>
        <w:rPr>
          <w:b/>
          <w:lang w:val="en-GB"/>
        </w:rPr>
      </w:pPr>
      <w:r w:rsidRPr="00DD192F">
        <w:rPr>
          <w:b/>
          <w:lang w:val="en-GB"/>
        </w:rPr>
        <w:t>Author contributions</w:t>
      </w:r>
    </w:p>
    <w:p w14:paraId="40D55BE4" w14:textId="0884BFAB" w:rsidR="00DD192F" w:rsidRDefault="00B4752C" w:rsidP="00BD19CD">
      <w:pPr>
        <w:rPr>
          <w:lang w:val="en-GB"/>
        </w:rPr>
      </w:pPr>
      <w:r>
        <w:rPr>
          <w:lang w:val="en-GB"/>
        </w:rPr>
        <w:t>Initiation and conceptualisation: Ruben Snellings and Adrian Alujas Diaz; Data provision and processing: Matthias Maier, Ruben Snellings and Edgardo F. Irassar; Writing of sections: Ruben Snellings, Adrian Alujas Diaz, Theodore Hanein, Edgardo F. Irassar, Matthias Maier, Alastair</w:t>
      </w:r>
      <w:r w:rsidR="002A0A5C">
        <w:rPr>
          <w:lang w:val="en-GB"/>
        </w:rPr>
        <w:t xml:space="preserve"> T.</w:t>
      </w:r>
      <w:r>
        <w:rPr>
          <w:lang w:val="en-GB"/>
        </w:rPr>
        <w:t xml:space="preserve"> Marsh, Luca Valentini, Franco Zunino; Critical revising: Fragkoulis Kanavaris, Roger Almenares, Theodore Hanein, Matthias Maier, Alastair </w:t>
      </w:r>
      <w:r w:rsidR="002A0A5C">
        <w:rPr>
          <w:lang w:val="en-GB"/>
        </w:rPr>
        <w:t xml:space="preserve">T. </w:t>
      </w:r>
      <w:r>
        <w:rPr>
          <w:lang w:val="en-GB"/>
        </w:rPr>
        <w:t>Marsh, Adrian Alujas Diaz; Coordination, integration and editing: Ruben Snellings and Adrian Alujas Diaz.</w:t>
      </w:r>
    </w:p>
    <w:p w14:paraId="5B91A01E" w14:textId="77777777" w:rsidR="00DD192F" w:rsidRDefault="00DD192F" w:rsidP="00BD19CD">
      <w:pPr>
        <w:rPr>
          <w:lang w:val="en-GB"/>
        </w:rPr>
      </w:pPr>
    </w:p>
    <w:p w14:paraId="07FACD52" w14:textId="7809238D" w:rsidR="00DD192F" w:rsidRPr="00DD192F" w:rsidRDefault="00DD192F" w:rsidP="00BD19CD">
      <w:pPr>
        <w:rPr>
          <w:b/>
          <w:lang w:val="en-GB"/>
        </w:rPr>
      </w:pPr>
      <w:r w:rsidRPr="00DD192F">
        <w:rPr>
          <w:b/>
          <w:lang w:val="en-GB"/>
        </w:rPr>
        <w:t xml:space="preserve">Funding </w:t>
      </w:r>
    </w:p>
    <w:p w14:paraId="6C93B686" w14:textId="602824C6" w:rsidR="00BD19CD" w:rsidRPr="00AD7FEA" w:rsidRDefault="00E97E1B" w:rsidP="00BD19CD">
      <w:r>
        <w:rPr>
          <w:lang w:val="en-GB"/>
        </w:rPr>
        <w:t>Participation of A</w:t>
      </w:r>
      <w:r w:rsidR="00B4752C">
        <w:rPr>
          <w:lang w:val="en-GB"/>
        </w:rPr>
        <w:t>lastair</w:t>
      </w:r>
      <w:r>
        <w:rPr>
          <w:lang w:val="en-GB"/>
        </w:rPr>
        <w:t xml:space="preserve"> </w:t>
      </w:r>
      <w:r w:rsidR="002A0A5C">
        <w:rPr>
          <w:lang w:val="en-GB"/>
        </w:rPr>
        <w:t xml:space="preserve">T. </w:t>
      </w:r>
      <w:r>
        <w:rPr>
          <w:lang w:val="en-GB"/>
        </w:rPr>
        <w:t>Mars</w:t>
      </w:r>
      <w:r w:rsidRPr="00E97E1B">
        <w:rPr>
          <w:lang w:val="en-GB"/>
        </w:rPr>
        <w:t>h was funded by EPSRC EP/R001642/1</w:t>
      </w:r>
      <w:r>
        <w:rPr>
          <w:lang w:val="en-GB"/>
        </w:rPr>
        <w:t>.</w:t>
      </w:r>
      <w:r w:rsidR="00DD192F">
        <w:rPr>
          <w:lang w:val="en-GB"/>
        </w:rPr>
        <w:t xml:space="preserve"> </w:t>
      </w:r>
      <w:r w:rsidR="004D1ED4" w:rsidRPr="00AD7FEA">
        <w:rPr>
          <w:lang w:val="en-GB"/>
        </w:rPr>
        <w:t>Participation of T. Hanein was funded by UKRI through the Circular Economy Centre for Mineral-based Construction Materials (EP/V011820/1).</w:t>
      </w:r>
      <w:r w:rsidR="009B4776">
        <w:rPr>
          <w:lang w:val="en-GB"/>
        </w:rPr>
        <w:t xml:space="preserve"> </w:t>
      </w:r>
      <w:r w:rsidR="00DD192F">
        <w:rPr>
          <w:lang w:val="en-GB"/>
        </w:rPr>
        <w:t>The other authors received no support from any organization for the submitted work.</w:t>
      </w:r>
      <w:r w:rsidR="00AD7FEA">
        <w:rPr>
          <w:lang w:val="en-GB"/>
        </w:rPr>
        <w:t xml:space="preserve"> </w:t>
      </w:r>
    </w:p>
    <w:p w14:paraId="3A5E4336" w14:textId="596C9988" w:rsidR="00DD192F" w:rsidRDefault="00DD192F" w:rsidP="00BD19CD">
      <w:pPr>
        <w:rPr>
          <w:lang w:val="en-GB"/>
        </w:rPr>
      </w:pPr>
    </w:p>
    <w:p w14:paraId="364AD8CA" w14:textId="08578852" w:rsidR="00DD192F" w:rsidRDefault="00DD192F" w:rsidP="00BD19CD">
      <w:pPr>
        <w:rPr>
          <w:lang w:val="en-GB"/>
        </w:rPr>
      </w:pPr>
      <w:r>
        <w:rPr>
          <w:b/>
          <w:lang w:val="en-GB"/>
        </w:rPr>
        <w:t>C</w:t>
      </w:r>
      <w:r w:rsidRPr="00DD192F">
        <w:rPr>
          <w:b/>
          <w:lang w:val="en-GB"/>
        </w:rPr>
        <w:t>ompeting interests</w:t>
      </w:r>
    </w:p>
    <w:p w14:paraId="05511E0F" w14:textId="5F932DAD" w:rsidR="005015EB" w:rsidRDefault="00DD192F" w:rsidP="00BD19CD">
      <w:r w:rsidRPr="00DD192F">
        <w:t>The authors have no competing interests to declare that are relevant to the content of this article</w:t>
      </w:r>
      <w:r>
        <w:t>.</w:t>
      </w:r>
    </w:p>
    <w:p w14:paraId="2C4C3C9C" w14:textId="077054E4" w:rsidR="00AD7FEA" w:rsidRDefault="00AD7FEA" w:rsidP="00BD19CD"/>
    <w:p w14:paraId="7B75654C" w14:textId="687106A8" w:rsidR="00AD7FEA" w:rsidRDefault="00AD7FEA" w:rsidP="00BD19CD">
      <w:pPr>
        <w:rPr>
          <w:b/>
          <w:bCs/>
        </w:rPr>
      </w:pPr>
      <w:r>
        <w:rPr>
          <w:b/>
          <w:bCs/>
        </w:rPr>
        <w:t>Acknowledgements</w:t>
      </w:r>
    </w:p>
    <w:p w14:paraId="531955EA" w14:textId="5781AD11" w:rsidR="00AD7FEA" w:rsidRPr="00AD7FEA" w:rsidRDefault="00AD7FEA" w:rsidP="00BD19CD">
      <w:pPr>
        <w:rPr>
          <w:lang w:val="en-GB"/>
        </w:rPr>
      </w:pPr>
      <w:r>
        <w:t>Textual comments and suggestions by Alisa Machner are gratefully acknowledged.</w:t>
      </w:r>
    </w:p>
    <w:p w14:paraId="35CE5EFE" w14:textId="77777777" w:rsidR="005015EB" w:rsidRPr="00BD19CD" w:rsidRDefault="005015EB" w:rsidP="00BD19CD">
      <w:pPr>
        <w:rPr>
          <w:lang w:val="en-GB"/>
        </w:rPr>
      </w:pPr>
    </w:p>
    <w:p w14:paraId="4EFCFA48" w14:textId="56A9041E" w:rsidR="00A859ED" w:rsidRDefault="00D57949" w:rsidP="0001723E">
      <w:pPr>
        <w:rPr>
          <w:b/>
          <w:lang w:val="en-GB"/>
        </w:rPr>
      </w:pPr>
      <w:r w:rsidRPr="00EF4AF1">
        <w:rPr>
          <w:b/>
          <w:lang w:val="en-GB"/>
        </w:rPr>
        <w:t>References</w:t>
      </w:r>
    </w:p>
    <w:p w14:paraId="16266F80" w14:textId="77777777" w:rsidR="00762869" w:rsidRPr="00762869" w:rsidRDefault="00A859ED" w:rsidP="00762869">
      <w:pPr>
        <w:pStyle w:val="EndNoteBibliography"/>
        <w:ind w:left="720" w:hanging="720"/>
      </w:pPr>
      <w:r w:rsidRPr="002A0A5C">
        <w:rPr>
          <w:sz w:val="22"/>
          <w:lang w:val="en-GB"/>
        </w:rPr>
        <w:fldChar w:fldCharType="begin"/>
      </w:r>
      <w:r w:rsidRPr="002A0A5C">
        <w:rPr>
          <w:sz w:val="22"/>
          <w:lang w:val="en-GB"/>
        </w:rPr>
        <w:instrText xml:space="preserve"> ADDIN EN.REFLIST </w:instrText>
      </w:r>
      <w:r w:rsidRPr="002A0A5C">
        <w:rPr>
          <w:sz w:val="22"/>
          <w:lang w:val="en-GB"/>
        </w:rPr>
        <w:fldChar w:fldCharType="separate"/>
      </w:r>
      <w:r w:rsidR="00762869" w:rsidRPr="00762869">
        <w:t>1.</w:t>
      </w:r>
      <w:r w:rsidR="00762869" w:rsidRPr="00762869">
        <w:tab/>
        <w:t xml:space="preserve">Juenger, M.C., R. Snellings, and S.A. Bernal, </w:t>
      </w:r>
      <w:r w:rsidR="00762869" w:rsidRPr="00762869">
        <w:rPr>
          <w:i/>
        </w:rPr>
        <w:t>Supplementary cementitious materials: New sources, characterization, and performance insights.</w:t>
      </w:r>
      <w:r w:rsidR="00762869" w:rsidRPr="00762869">
        <w:t xml:space="preserve"> Cement and Concrete Research, 2019. </w:t>
      </w:r>
      <w:r w:rsidR="00762869" w:rsidRPr="00762869">
        <w:rPr>
          <w:b/>
        </w:rPr>
        <w:t>122</w:t>
      </w:r>
      <w:r w:rsidR="00762869" w:rsidRPr="00762869">
        <w:t>: p. 257-273.</w:t>
      </w:r>
    </w:p>
    <w:p w14:paraId="317C50C9" w14:textId="77777777" w:rsidR="00762869" w:rsidRPr="00762869" w:rsidRDefault="00762869" w:rsidP="00762869">
      <w:pPr>
        <w:pStyle w:val="EndNoteBibliography"/>
        <w:ind w:left="720" w:hanging="720"/>
      </w:pPr>
      <w:r w:rsidRPr="00762869">
        <w:t>2.</w:t>
      </w:r>
      <w:r w:rsidRPr="00762869">
        <w:tab/>
        <w:t xml:space="preserve">Scrivener, K., et al., </w:t>
      </w:r>
      <w:r w:rsidRPr="00762869">
        <w:rPr>
          <w:i/>
        </w:rPr>
        <w:t>Calcined clay limestone cements (LC3).</w:t>
      </w:r>
      <w:r w:rsidRPr="00762869">
        <w:t xml:space="preserve"> Cement and Concrete Research, 2018. </w:t>
      </w:r>
      <w:r w:rsidRPr="00762869">
        <w:rPr>
          <w:b/>
        </w:rPr>
        <w:t>114</w:t>
      </w:r>
      <w:r w:rsidRPr="00762869">
        <w:t>: p. 49-56.</w:t>
      </w:r>
    </w:p>
    <w:p w14:paraId="218998AF" w14:textId="77777777" w:rsidR="00762869" w:rsidRPr="00762869" w:rsidRDefault="00762869" w:rsidP="00762869">
      <w:pPr>
        <w:pStyle w:val="EndNoteBibliography"/>
        <w:ind w:left="720" w:hanging="720"/>
      </w:pPr>
      <w:r w:rsidRPr="00762869">
        <w:t>3.</w:t>
      </w:r>
      <w:r w:rsidRPr="00762869">
        <w:tab/>
        <w:t xml:space="preserve">Scrivener, K.L., V.M. John, and E.M. Gartner, </w:t>
      </w:r>
      <w:r w:rsidRPr="00762869">
        <w:rPr>
          <w:i/>
        </w:rPr>
        <w:t>Eco-efficient cements: potential, economically viable solutions for a low-CO</w:t>
      </w:r>
      <w:r w:rsidRPr="00762869">
        <w:rPr>
          <w:i/>
          <w:vertAlign w:val="subscript"/>
        </w:rPr>
        <w:t>2</w:t>
      </w:r>
      <w:r w:rsidRPr="00762869">
        <w:rPr>
          <w:i/>
        </w:rPr>
        <w:t>, cement-based materials industry</w:t>
      </w:r>
      <w:r w:rsidRPr="00762869">
        <w:t xml:space="preserve">, in </w:t>
      </w:r>
      <w:r w:rsidRPr="00762869">
        <w:rPr>
          <w:i/>
        </w:rPr>
        <w:t>UNEP Report</w:t>
      </w:r>
      <w:r w:rsidRPr="00762869">
        <w:t>. 2016, United Nations Environment Programme: Paris. p. 50.</w:t>
      </w:r>
    </w:p>
    <w:p w14:paraId="16BA3AAF" w14:textId="77777777" w:rsidR="00762869" w:rsidRPr="00762869" w:rsidRDefault="00762869" w:rsidP="00762869">
      <w:pPr>
        <w:pStyle w:val="EndNoteBibliography"/>
        <w:ind w:left="720" w:hanging="720"/>
      </w:pPr>
      <w:r w:rsidRPr="00762869">
        <w:t>4.</w:t>
      </w:r>
      <w:r w:rsidRPr="00762869">
        <w:tab/>
        <w:t xml:space="preserve">Maier, M., N. Beuntner, and K.-C. Thienel, </w:t>
      </w:r>
      <w:r w:rsidRPr="00762869">
        <w:rPr>
          <w:i/>
        </w:rPr>
        <w:t>Mineralogical characterization and reactivity test of common clays suitable as supplementary cementitious material.</w:t>
      </w:r>
      <w:r w:rsidRPr="00762869">
        <w:t xml:space="preserve"> Applied Clay Science, 2021. </w:t>
      </w:r>
      <w:r w:rsidRPr="00762869">
        <w:rPr>
          <w:b/>
        </w:rPr>
        <w:t>202</w:t>
      </w:r>
      <w:r w:rsidRPr="00762869">
        <w:t>: p. 105990.</w:t>
      </w:r>
    </w:p>
    <w:p w14:paraId="7DDBBAD5" w14:textId="77777777" w:rsidR="00762869" w:rsidRPr="00762869" w:rsidRDefault="00762869" w:rsidP="00762869">
      <w:pPr>
        <w:pStyle w:val="EndNoteBibliography"/>
        <w:ind w:left="720" w:hanging="720"/>
      </w:pPr>
      <w:r w:rsidRPr="00762869">
        <w:t>5.</w:t>
      </w:r>
      <w:r w:rsidRPr="00762869">
        <w:tab/>
        <w:t xml:space="preserve">Hollanders, S., et al., </w:t>
      </w:r>
      <w:r w:rsidRPr="00762869">
        <w:rPr>
          <w:i/>
        </w:rPr>
        <w:t>Pozzolanic reactivity of pure calcined clays.</w:t>
      </w:r>
      <w:r w:rsidRPr="00762869">
        <w:t xml:space="preserve"> Applied Clay Science, 2016. </w:t>
      </w:r>
      <w:r w:rsidRPr="00762869">
        <w:rPr>
          <w:b/>
        </w:rPr>
        <w:t>132</w:t>
      </w:r>
      <w:r w:rsidRPr="00762869">
        <w:t>: p. 552-560.</w:t>
      </w:r>
    </w:p>
    <w:p w14:paraId="40760EC7" w14:textId="77777777" w:rsidR="00762869" w:rsidRPr="00762869" w:rsidRDefault="00762869" w:rsidP="00762869">
      <w:pPr>
        <w:pStyle w:val="EndNoteBibliography"/>
        <w:ind w:left="720" w:hanging="720"/>
      </w:pPr>
      <w:r w:rsidRPr="00762869">
        <w:t>6.</w:t>
      </w:r>
      <w:r w:rsidRPr="00762869">
        <w:tab/>
        <w:t xml:space="preserve">Skibsted, J. and R. Snellings, </w:t>
      </w:r>
      <w:r w:rsidRPr="00762869">
        <w:rPr>
          <w:i/>
        </w:rPr>
        <w:t>Reactivity of supplementary cementitious materials (SCMs) in cement blends.</w:t>
      </w:r>
      <w:r w:rsidRPr="00762869">
        <w:t xml:space="preserve"> Cement and Concrete Research, 2019. </w:t>
      </w:r>
      <w:r w:rsidRPr="00762869">
        <w:rPr>
          <w:b/>
        </w:rPr>
        <w:t>124</w:t>
      </w:r>
      <w:r w:rsidRPr="00762869">
        <w:t>: p. 105799.</w:t>
      </w:r>
    </w:p>
    <w:p w14:paraId="07691549" w14:textId="77777777" w:rsidR="00762869" w:rsidRPr="00762869" w:rsidRDefault="00762869" w:rsidP="00762869">
      <w:pPr>
        <w:pStyle w:val="EndNoteBibliography"/>
        <w:ind w:left="720" w:hanging="720"/>
      </w:pPr>
      <w:r w:rsidRPr="00762869">
        <w:t>7.</w:t>
      </w:r>
      <w:r w:rsidRPr="00762869">
        <w:tab/>
        <w:t xml:space="preserve">Brindley, G. and G. Brown, </w:t>
      </w:r>
      <w:r w:rsidRPr="00762869">
        <w:rPr>
          <w:i/>
        </w:rPr>
        <w:t>Quantitative X-ray mineral analysis of clays.</w:t>
      </w:r>
      <w:r w:rsidRPr="00762869">
        <w:t xml:space="preserve"> Crystal structures of clay minerals and their X-ray identification, 1980. </w:t>
      </w:r>
      <w:r w:rsidRPr="00762869">
        <w:rPr>
          <w:b/>
        </w:rPr>
        <w:t>5</w:t>
      </w:r>
      <w:r w:rsidRPr="00762869">
        <w:t>: p. 411-438.</w:t>
      </w:r>
    </w:p>
    <w:p w14:paraId="15DF6286" w14:textId="77777777" w:rsidR="00762869" w:rsidRPr="00762869" w:rsidRDefault="00762869" w:rsidP="00762869">
      <w:pPr>
        <w:pStyle w:val="EndNoteBibliography"/>
        <w:ind w:left="720" w:hanging="720"/>
      </w:pPr>
      <w:r w:rsidRPr="00762869">
        <w:lastRenderedPageBreak/>
        <w:t>8.</w:t>
      </w:r>
      <w:r w:rsidRPr="00762869">
        <w:tab/>
        <w:t xml:space="preserve">Moore, D.M. and R.C.J. Reynolds, </w:t>
      </w:r>
      <w:r w:rsidRPr="00762869">
        <w:rPr>
          <w:i/>
        </w:rPr>
        <w:t>X-ray Diffraction and the Identification and Analysis of Clay Minerals</w:t>
      </w:r>
      <w:r w:rsidRPr="00762869">
        <w:t>. 2nd ed. 1997, Oxford, New York: Oxford University Press (OUP).</w:t>
      </w:r>
    </w:p>
    <w:p w14:paraId="3398996E" w14:textId="77777777" w:rsidR="00762869" w:rsidRPr="00762869" w:rsidRDefault="00762869" w:rsidP="00762869">
      <w:pPr>
        <w:pStyle w:val="EndNoteBibliography"/>
        <w:ind w:left="720" w:hanging="720"/>
      </w:pPr>
      <w:r w:rsidRPr="00762869">
        <w:t>9.</w:t>
      </w:r>
      <w:r w:rsidRPr="00762869">
        <w:tab/>
        <w:t xml:space="preserve">Raven, M.D. and P.G. Self, </w:t>
      </w:r>
      <w:r w:rsidRPr="00762869">
        <w:rPr>
          <w:i/>
        </w:rPr>
        <w:t>Outcomes of 12 years of the Reynolds Cup quantitative mineral analysis round robin.</w:t>
      </w:r>
      <w:r w:rsidRPr="00762869">
        <w:t xml:space="preserve"> Clays and Clay Minerals, 2017. </w:t>
      </w:r>
      <w:r w:rsidRPr="00762869">
        <w:rPr>
          <w:b/>
        </w:rPr>
        <w:t>65</w:t>
      </w:r>
      <w:r w:rsidRPr="00762869">
        <w:t>(2): p. 122-134.</w:t>
      </w:r>
    </w:p>
    <w:p w14:paraId="20B55D7A" w14:textId="77777777" w:rsidR="00762869" w:rsidRPr="00762869" w:rsidRDefault="00762869" w:rsidP="00762869">
      <w:pPr>
        <w:pStyle w:val="EndNoteBibliography"/>
        <w:ind w:left="720" w:hanging="720"/>
      </w:pPr>
      <w:r w:rsidRPr="00762869">
        <w:t>10.</w:t>
      </w:r>
      <w:r w:rsidRPr="00762869">
        <w:tab/>
        <w:t xml:space="preserve">Omotoso, O., et al., </w:t>
      </w:r>
      <w:r w:rsidRPr="00762869">
        <w:rPr>
          <w:i/>
        </w:rPr>
        <w:t>Some successful approaches to quantitative mineral analysis as revealed by the 3rd Reynolds Cup contest.</w:t>
      </w:r>
      <w:r w:rsidRPr="00762869">
        <w:t xml:space="preserve"> Clays and Clay Minerals, 2006. </w:t>
      </w:r>
      <w:r w:rsidRPr="00762869">
        <w:rPr>
          <w:b/>
        </w:rPr>
        <w:t>54</w:t>
      </w:r>
      <w:r w:rsidRPr="00762869">
        <w:t>(6): p. 748-760.</w:t>
      </w:r>
    </w:p>
    <w:p w14:paraId="4585A6C9" w14:textId="77777777" w:rsidR="00762869" w:rsidRPr="00762869" w:rsidRDefault="00762869" w:rsidP="00762869">
      <w:pPr>
        <w:pStyle w:val="EndNoteBibliography"/>
        <w:ind w:left="720" w:hanging="720"/>
      </w:pPr>
      <w:r w:rsidRPr="00762869">
        <w:t>11.</w:t>
      </w:r>
      <w:r w:rsidRPr="00762869">
        <w:tab/>
        <w:t xml:space="preserve">Środoń, J., </w:t>
      </w:r>
      <w:r w:rsidRPr="00762869">
        <w:rPr>
          <w:i/>
        </w:rPr>
        <w:t>Identification and quantitative analysis of clay minerals.</w:t>
      </w:r>
      <w:r w:rsidRPr="00762869">
        <w:t xml:space="preserve"> Developments in Clay Science, 2006. </w:t>
      </w:r>
      <w:r w:rsidRPr="00762869">
        <w:rPr>
          <w:b/>
        </w:rPr>
        <w:t>1</w:t>
      </w:r>
      <w:r w:rsidRPr="00762869">
        <w:t>: p. 765-787.</w:t>
      </w:r>
    </w:p>
    <w:p w14:paraId="7603187F" w14:textId="77777777" w:rsidR="00762869" w:rsidRPr="00762869" w:rsidRDefault="00762869" w:rsidP="00762869">
      <w:pPr>
        <w:pStyle w:val="EndNoteBibliography"/>
        <w:ind w:left="720" w:hanging="720"/>
      </w:pPr>
      <w:r w:rsidRPr="00762869">
        <w:t>12.</w:t>
      </w:r>
      <w:r w:rsidRPr="00762869">
        <w:tab/>
        <w:t xml:space="preserve">Avet, F. and K. Scrivener, </w:t>
      </w:r>
      <w:r w:rsidRPr="00762869">
        <w:rPr>
          <w:i/>
        </w:rPr>
        <w:t>Investigation of the calcined kaolinite content on the hydration of Limestone Calcined Clay Cement (LC3).</w:t>
      </w:r>
      <w:r w:rsidRPr="00762869">
        <w:t xml:space="preserve"> Cement and Concrete Research, 2018. </w:t>
      </w:r>
      <w:r w:rsidRPr="00762869">
        <w:rPr>
          <w:b/>
        </w:rPr>
        <w:t>107</w:t>
      </w:r>
      <w:r w:rsidRPr="00762869">
        <w:t>: p. 124-135.</w:t>
      </w:r>
    </w:p>
    <w:p w14:paraId="6A4C888A" w14:textId="77777777" w:rsidR="00762869" w:rsidRPr="00762869" w:rsidRDefault="00762869" w:rsidP="00762869">
      <w:pPr>
        <w:pStyle w:val="EndNoteBibliography"/>
        <w:ind w:left="720" w:hanging="720"/>
      </w:pPr>
      <w:r w:rsidRPr="00762869">
        <w:t>13.</w:t>
      </w:r>
      <w:r w:rsidRPr="00762869">
        <w:tab/>
        <w:t xml:space="preserve">Alujas, A., et al., </w:t>
      </w:r>
      <w:r w:rsidRPr="00762869">
        <w:rPr>
          <w:i/>
        </w:rPr>
        <w:t>Pozzolanic reactivity of low grade kaolinitic clays: Influence of calcination temperature and impact of calcination products on OPC hydration.</w:t>
      </w:r>
      <w:r w:rsidRPr="00762869">
        <w:t xml:space="preserve"> Applied Clay Science, 2015. </w:t>
      </w:r>
      <w:r w:rsidRPr="00762869">
        <w:rPr>
          <w:b/>
        </w:rPr>
        <w:t>108</w:t>
      </w:r>
      <w:r w:rsidRPr="00762869">
        <w:t>: p. 94-101.</w:t>
      </w:r>
    </w:p>
    <w:p w14:paraId="378025EF" w14:textId="77777777" w:rsidR="00762869" w:rsidRPr="00762869" w:rsidRDefault="00762869" w:rsidP="00762869">
      <w:pPr>
        <w:pStyle w:val="EndNoteBibliography"/>
        <w:ind w:left="720" w:hanging="720"/>
      </w:pPr>
      <w:r w:rsidRPr="00762869">
        <w:t>14.</w:t>
      </w:r>
      <w:r w:rsidRPr="00762869">
        <w:tab/>
        <w:t xml:space="preserve">Snellings, R., et al., </w:t>
      </w:r>
      <w:r w:rsidRPr="00762869">
        <w:rPr>
          <w:i/>
        </w:rPr>
        <w:t>Properties and pozzolanic reactivity of flash calcined dredging sediments.</w:t>
      </w:r>
      <w:r w:rsidRPr="00762869">
        <w:t xml:space="preserve"> Applied Clay Science, 2016. </w:t>
      </w:r>
      <w:r w:rsidRPr="00762869">
        <w:rPr>
          <w:b/>
        </w:rPr>
        <w:t>129</w:t>
      </w:r>
      <w:r w:rsidRPr="00762869">
        <w:t>: p. 35-39.</w:t>
      </w:r>
    </w:p>
    <w:p w14:paraId="5A2BDA07" w14:textId="77777777" w:rsidR="00762869" w:rsidRPr="00762869" w:rsidRDefault="00762869" w:rsidP="00762869">
      <w:pPr>
        <w:pStyle w:val="EndNoteBibliography"/>
        <w:ind w:left="720" w:hanging="720"/>
      </w:pPr>
      <w:r w:rsidRPr="00762869">
        <w:t>15.</w:t>
      </w:r>
      <w:r w:rsidRPr="00762869">
        <w:tab/>
        <w:t xml:space="preserve">Danner, T., G. Norden, and H. Justnes, </w:t>
      </w:r>
      <w:r w:rsidRPr="00762869">
        <w:rPr>
          <w:i/>
        </w:rPr>
        <w:t>Characterisation of calcined raw clays suitable as supplementary cementitious materials.</w:t>
      </w:r>
      <w:r w:rsidRPr="00762869">
        <w:t xml:space="preserve"> Applied Clay Science, 2018. </w:t>
      </w:r>
      <w:r w:rsidRPr="00762869">
        <w:rPr>
          <w:b/>
        </w:rPr>
        <w:t>162</w:t>
      </w:r>
      <w:r w:rsidRPr="00762869">
        <w:t>: p. 391-402.</w:t>
      </w:r>
    </w:p>
    <w:p w14:paraId="537DE452" w14:textId="77777777" w:rsidR="00762869" w:rsidRPr="00762869" w:rsidRDefault="00762869" w:rsidP="00762869">
      <w:pPr>
        <w:pStyle w:val="EndNoteBibliography"/>
        <w:ind w:left="720" w:hanging="720"/>
      </w:pPr>
      <w:r w:rsidRPr="00762869">
        <w:t>16.</w:t>
      </w:r>
      <w:r w:rsidRPr="00762869">
        <w:tab/>
        <w:t xml:space="preserve">Irassar, E.F., et al., </w:t>
      </w:r>
      <w:r w:rsidRPr="00762869">
        <w:rPr>
          <w:i/>
        </w:rPr>
        <w:t>Calcined illite-chlorite shale as supplementary cementing material: Thermal treatment, grinding, color and pozzolanic activity.</w:t>
      </w:r>
      <w:r w:rsidRPr="00762869">
        <w:t xml:space="preserve"> Applied Clay Science, 2019. </w:t>
      </w:r>
      <w:r w:rsidRPr="00762869">
        <w:rPr>
          <w:b/>
        </w:rPr>
        <w:t>179</w:t>
      </w:r>
      <w:r w:rsidRPr="00762869">
        <w:t>: p. 105143.</w:t>
      </w:r>
    </w:p>
    <w:p w14:paraId="0817EE7D" w14:textId="77777777" w:rsidR="00762869" w:rsidRPr="00762869" w:rsidRDefault="00762869" w:rsidP="00762869">
      <w:pPr>
        <w:pStyle w:val="EndNoteBibliography"/>
        <w:ind w:left="720" w:hanging="720"/>
      </w:pPr>
      <w:r w:rsidRPr="00762869">
        <w:t>17.</w:t>
      </w:r>
      <w:r w:rsidRPr="00762869">
        <w:tab/>
        <w:t xml:space="preserve">Konta, J. and R. Kühnel, </w:t>
      </w:r>
      <w:r w:rsidRPr="00762869">
        <w:rPr>
          <w:i/>
        </w:rPr>
        <w:t>Integrated exploration of clay deposits: Some changes of strategy.</w:t>
      </w:r>
      <w:r w:rsidRPr="00762869">
        <w:t xml:space="preserve"> Applied clay science, 1997. </w:t>
      </w:r>
      <w:r w:rsidRPr="00762869">
        <w:rPr>
          <w:b/>
        </w:rPr>
        <w:t>11</w:t>
      </w:r>
      <w:r w:rsidRPr="00762869">
        <w:t>(5-6): p. 273-283.</w:t>
      </w:r>
    </w:p>
    <w:p w14:paraId="3548A2D7" w14:textId="77777777" w:rsidR="00762869" w:rsidRPr="00762869" w:rsidRDefault="00762869" w:rsidP="00762869">
      <w:pPr>
        <w:pStyle w:val="EndNoteBibliography"/>
        <w:ind w:left="720" w:hanging="720"/>
      </w:pPr>
      <w:r w:rsidRPr="00762869">
        <w:t>18.</w:t>
      </w:r>
      <w:r w:rsidRPr="00762869">
        <w:tab/>
        <w:t xml:space="preserve">Andresen, A., </w:t>
      </w:r>
      <w:r w:rsidRPr="00762869">
        <w:rPr>
          <w:i/>
        </w:rPr>
        <w:t>Exploration, sampling and in-situ testing of soft clay.</w:t>
      </w:r>
      <w:r w:rsidRPr="00762869">
        <w:t xml:space="preserve"> 1981.</w:t>
      </w:r>
    </w:p>
    <w:p w14:paraId="6369D18B" w14:textId="77777777" w:rsidR="00762869" w:rsidRPr="00762869" w:rsidRDefault="00762869" w:rsidP="00762869">
      <w:pPr>
        <w:pStyle w:val="EndNoteBibliography"/>
        <w:ind w:left="720" w:hanging="720"/>
      </w:pPr>
      <w:r w:rsidRPr="00762869">
        <w:t>19.</w:t>
      </w:r>
      <w:r w:rsidRPr="00762869">
        <w:tab/>
        <w:t xml:space="preserve">Potts, P.J. and P. Robinson, </w:t>
      </w:r>
      <w:r w:rsidRPr="00762869">
        <w:rPr>
          <w:i/>
        </w:rPr>
        <w:t>Sample preparation of geological samples, soils and sediments.</w:t>
      </w:r>
      <w:r w:rsidRPr="00762869">
        <w:t xml:space="preserve"> 2003.</w:t>
      </w:r>
    </w:p>
    <w:p w14:paraId="13D974EA" w14:textId="77777777" w:rsidR="00762869" w:rsidRPr="00762869" w:rsidRDefault="00762869" w:rsidP="00762869">
      <w:pPr>
        <w:pStyle w:val="EndNoteBibliography"/>
        <w:ind w:left="720" w:hanging="720"/>
      </w:pPr>
      <w:r w:rsidRPr="00762869">
        <w:t>20.</w:t>
      </w:r>
      <w:r w:rsidRPr="00762869">
        <w:tab/>
        <w:t xml:space="preserve">Potts, P.J. and M. West, </w:t>
      </w:r>
      <w:r w:rsidRPr="00762869">
        <w:rPr>
          <w:i/>
        </w:rPr>
        <w:t>Portable X-ray fluorescence spectrometry: Capabilities for in situ analysis</w:t>
      </w:r>
      <w:r w:rsidRPr="00762869">
        <w:t>. 2008: Royal Society of Chemistry.</w:t>
      </w:r>
    </w:p>
    <w:p w14:paraId="0399247F" w14:textId="77777777" w:rsidR="00762869" w:rsidRPr="00762869" w:rsidRDefault="00762869" w:rsidP="00762869">
      <w:pPr>
        <w:pStyle w:val="EndNoteBibliography"/>
        <w:ind w:left="720" w:hanging="720"/>
      </w:pPr>
      <w:r w:rsidRPr="00762869">
        <w:t>21.</w:t>
      </w:r>
      <w:r w:rsidRPr="00762869">
        <w:tab/>
        <w:t xml:space="preserve">Rousseau, R., </w:t>
      </w:r>
      <w:r w:rsidRPr="00762869">
        <w:rPr>
          <w:i/>
        </w:rPr>
        <w:t>Concept of the influence coefficient.</w:t>
      </w:r>
      <w:r w:rsidRPr="00762869">
        <w:t xml:space="preserve"> Rigaku J, 2001. </w:t>
      </w:r>
      <w:r w:rsidRPr="00762869">
        <w:rPr>
          <w:b/>
        </w:rPr>
        <w:t>18</w:t>
      </w:r>
      <w:r w:rsidRPr="00762869">
        <w:t>(1): p. 8-14.</w:t>
      </w:r>
    </w:p>
    <w:p w14:paraId="6C46D44C" w14:textId="77777777" w:rsidR="00762869" w:rsidRPr="00762869" w:rsidRDefault="00762869" w:rsidP="00762869">
      <w:pPr>
        <w:pStyle w:val="EndNoteBibliography"/>
        <w:ind w:left="720" w:hanging="720"/>
      </w:pPr>
      <w:r w:rsidRPr="00762869">
        <w:t>22.</w:t>
      </w:r>
      <w:r w:rsidRPr="00762869">
        <w:tab/>
        <w:t xml:space="preserve">Ichikawa, S. and T. Nakamura, </w:t>
      </w:r>
      <w:r w:rsidRPr="00762869">
        <w:rPr>
          <w:i/>
        </w:rPr>
        <w:t>Approaches to solid sample preparation based on analytical depth for reliable X‐ray fluorescence analysis.</w:t>
      </w:r>
      <w:r w:rsidRPr="00762869">
        <w:t xml:space="preserve"> X‐Ray Spectrometry, 2016. </w:t>
      </w:r>
      <w:r w:rsidRPr="00762869">
        <w:rPr>
          <w:b/>
        </w:rPr>
        <w:t>45</w:t>
      </w:r>
      <w:r w:rsidRPr="00762869">
        <w:t>(6): p. 302-307.</w:t>
      </w:r>
    </w:p>
    <w:p w14:paraId="76CCFE7A" w14:textId="77777777" w:rsidR="00762869" w:rsidRPr="00762869" w:rsidRDefault="00762869" w:rsidP="00762869">
      <w:pPr>
        <w:pStyle w:val="EndNoteBibliography"/>
        <w:ind w:left="720" w:hanging="720"/>
      </w:pPr>
      <w:r w:rsidRPr="00762869">
        <w:t>23.</w:t>
      </w:r>
      <w:r w:rsidRPr="00762869">
        <w:tab/>
        <w:t xml:space="preserve">Hou, X., Y. He, and B.T. Jones, </w:t>
      </w:r>
      <w:r w:rsidRPr="00762869">
        <w:rPr>
          <w:i/>
        </w:rPr>
        <w:t>Recent advances in portable X‐ray fluorescence spectrometry.</w:t>
      </w:r>
      <w:r w:rsidRPr="00762869">
        <w:t xml:space="preserve"> Applied Spectroscopy Reviews, 2004. </w:t>
      </w:r>
      <w:r w:rsidRPr="00762869">
        <w:rPr>
          <w:b/>
        </w:rPr>
        <w:t>39</w:t>
      </w:r>
      <w:r w:rsidRPr="00762869">
        <w:t>(1): p. 1-25.</w:t>
      </w:r>
    </w:p>
    <w:p w14:paraId="7248AA0C" w14:textId="77777777" w:rsidR="00762869" w:rsidRPr="00762869" w:rsidRDefault="00762869" w:rsidP="00762869">
      <w:pPr>
        <w:pStyle w:val="EndNoteBibliography"/>
        <w:ind w:left="720" w:hanging="720"/>
      </w:pPr>
      <w:r w:rsidRPr="00762869">
        <w:t>24.</w:t>
      </w:r>
      <w:r w:rsidRPr="00762869">
        <w:tab/>
        <w:t xml:space="preserve">Weindorf, D.C., N. Bakr, and Y. Zhu, </w:t>
      </w:r>
      <w:r w:rsidRPr="00762869">
        <w:rPr>
          <w:i/>
        </w:rPr>
        <w:t>Advances in portable X-ray fluorescence (PXRF) for environmental, pedological, and agronomic applications.</w:t>
      </w:r>
      <w:r w:rsidRPr="00762869">
        <w:t xml:space="preserve"> Advances in agronomy, 2014. </w:t>
      </w:r>
      <w:r w:rsidRPr="00762869">
        <w:rPr>
          <w:b/>
        </w:rPr>
        <w:t>128</w:t>
      </w:r>
      <w:r w:rsidRPr="00762869">
        <w:t>: p. 1-45.</w:t>
      </w:r>
    </w:p>
    <w:p w14:paraId="550CE215" w14:textId="77777777" w:rsidR="00762869" w:rsidRPr="00762869" w:rsidRDefault="00762869" w:rsidP="00762869">
      <w:pPr>
        <w:pStyle w:val="EndNoteBibliography"/>
        <w:ind w:left="720" w:hanging="720"/>
      </w:pPr>
      <w:r w:rsidRPr="00762869">
        <w:t>25.</w:t>
      </w:r>
      <w:r w:rsidRPr="00762869">
        <w:tab/>
        <w:t xml:space="preserve">Horta, A., et al., </w:t>
      </w:r>
      <w:r w:rsidRPr="00762869">
        <w:rPr>
          <w:i/>
        </w:rPr>
        <w:t>Potential of integrated field spectroscopy and spatial analysis for enhanced assessment of soil contamination: a prospective review.</w:t>
      </w:r>
      <w:r w:rsidRPr="00762869">
        <w:t xml:space="preserve"> Geoderma, 2015. </w:t>
      </w:r>
      <w:r w:rsidRPr="00762869">
        <w:rPr>
          <w:b/>
        </w:rPr>
        <w:t>241</w:t>
      </w:r>
      <w:r w:rsidRPr="00762869">
        <w:t>: p. 180-209.</w:t>
      </w:r>
    </w:p>
    <w:p w14:paraId="22699BFB" w14:textId="77777777" w:rsidR="00762869" w:rsidRPr="00762869" w:rsidRDefault="00762869" w:rsidP="00762869">
      <w:pPr>
        <w:pStyle w:val="EndNoteBibliography"/>
        <w:ind w:left="720" w:hanging="720"/>
      </w:pPr>
      <w:r w:rsidRPr="00762869">
        <w:t>26.</w:t>
      </w:r>
      <w:r w:rsidRPr="00762869">
        <w:tab/>
        <w:t xml:space="preserve">Liangquan, G., </w:t>
      </w:r>
      <w:r w:rsidRPr="00762869">
        <w:rPr>
          <w:i/>
        </w:rPr>
        <w:t>Geochemical prospecting</w:t>
      </w:r>
      <w:r w:rsidRPr="00762869">
        <w:t xml:space="preserve">, in </w:t>
      </w:r>
      <w:r w:rsidRPr="00762869">
        <w:rPr>
          <w:i/>
        </w:rPr>
        <w:t>Portable X-ray Fluorescence Spectrometry</w:t>
      </w:r>
      <w:r w:rsidRPr="00762869">
        <w:t>. 2008, Royal Society of Chemistry: Cambridge, UK. p. 141-173.</w:t>
      </w:r>
    </w:p>
    <w:p w14:paraId="184789CF" w14:textId="77777777" w:rsidR="00762869" w:rsidRPr="00762869" w:rsidRDefault="00762869" w:rsidP="00762869">
      <w:pPr>
        <w:pStyle w:val="EndNoteBibliography"/>
        <w:ind w:left="720" w:hanging="720"/>
      </w:pPr>
      <w:r w:rsidRPr="00762869">
        <w:t>27.</w:t>
      </w:r>
      <w:r w:rsidRPr="00762869">
        <w:tab/>
        <w:t xml:space="preserve">Stockmann, U., et al., </w:t>
      </w:r>
      <w:r w:rsidRPr="00762869">
        <w:rPr>
          <w:i/>
        </w:rPr>
        <w:t>Utilizing portable X-ray fluorescence spectrometry for in-field investigation of pedogenesis.</w:t>
      </w:r>
      <w:r w:rsidRPr="00762869">
        <w:t xml:space="preserve"> Catena, 2016. </w:t>
      </w:r>
      <w:r w:rsidRPr="00762869">
        <w:rPr>
          <w:b/>
        </w:rPr>
        <w:t>139</w:t>
      </w:r>
      <w:r w:rsidRPr="00762869">
        <w:t>: p. 220-231.</w:t>
      </w:r>
    </w:p>
    <w:p w14:paraId="27198304" w14:textId="77777777" w:rsidR="00762869" w:rsidRPr="00762869" w:rsidRDefault="00762869" w:rsidP="00762869">
      <w:pPr>
        <w:pStyle w:val="EndNoteBibliography"/>
        <w:ind w:left="720" w:hanging="720"/>
      </w:pPr>
      <w:r w:rsidRPr="00762869">
        <w:lastRenderedPageBreak/>
        <w:t>28.</w:t>
      </w:r>
      <w:r w:rsidRPr="00762869">
        <w:tab/>
        <w:t xml:space="preserve">Silva, S.H.G., et al., </w:t>
      </w:r>
      <w:r w:rsidRPr="00762869">
        <w:rPr>
          <w:i/>
        </w:rPr>
        <w:t>Soil weathering analysis using a portable X-ray fluorescence (PXRF) spectrometer in an Inceptisol from the Brazilian Cerrado.</w:t>
      </w:r>
      <w:r w:rsidRPr="00762869">
        <w:t xml:space="preserve"> Applied Clay Science, 2018. </w:t>
      </w:r>
      <w:r w:rsidRPr="00762869">
        <w:rPr>
          <w:b/>
        </w:rPr>
        <w:t>162</w:t>
      </w:r>
      <w:r w:rsidRPr="00762869">
        <w:t>: p. 27-37.</w:t>
      </w:r>
    </w:p>
    <w:p w14:paraId="3FFB7D47" w14:textId="77777777" w:rsidR="00762869" w:rsidRPr="00762869" w:rsidRDefault="00762869" w:rsidP="00762869">
      <w:pPr>
        <w:pStyle w:val="EndNoteBibliography"/>
        <w:ind w:left="720" w:hanging="720"/>
      </w:pPr>
      <w:r w:rsidRPr="00762869">
        <w:t>29.</w:t>
      </w:r>
      <w:r w:rsidRPr="00762869">
        <w:tab/>
        <w:t xml:space="preserve">Olesik, J.W., </w:t>
      </w:r>
      <w:r w:rsidRPr="00762869">
        <w:rPr>
          <w:i/>
        </w:rPr>
        <w:t>Peer reviewed: Fundamental research in ICP-OES and ICPMS.</w:t>
      </w:r>
      <w:r w:rsidRPr="00762869">
        <w:t xml:space="preserve"> Analytical Chemistry, 1996. </w:t>
      </w:r>
      <w:r w:rsidRPr="00762869">
        <w:rPr>
          <w:b/>
        </w:rPr>
        <w:t>68</w:t>
      </w:r>
      <w:r w:rsidRPr="00762869">
        <w:t>(15): p. 469A-474A.</w:t>
      </w:r>
    </w:p>
    <w:p w14:paraId="4B328D97" w14:textId="77777777" w:rsidR="00762869" w:rsidRPr="00762869" w:rsidRDefault="00762869" w:rsidP="00762869">
      <w:pPr>
        <w:pStyle w:val="EndNoteBibliography"/>
        <w:ind w:left="720" w:hanging="720"/>
      </w:pPr>
      <w:r w:rsidRPr="00762869">
        <w:t>30.</w:t>
      </w:r>
      <w:r w:rsidRPr="00762869">
        <w:tab/>
        <w:t xml:space="preserve">Carter, J.A., et al., </w:t>
      </w:r>
      <w:r w:rsidRPr="00762869">
        <w:rPr>
          <w:i/>
        </w:rPr>
        <w:t>Traditional calibration methods in atomic spectrometry and new calibration strategies for inductively coupled plasma mass spectrometry.</w:t>
      </w:r>
      <w:r w:rsidRPr="00762869">
        <w:t xml:space="preserve"> Frontiers in chemistry, 2018. </w:t>
      </w:r>
      <w:r w:rsidRPr="00762869">
        <w:rPr>
          <w:b/>
        </w:rPr>
        <w:t>6</w:t>
      </w:r>
      <w:r w:rsidRPr="00762869">
        <w:t>: p. 504.</w:t>
      </w:r>
    </w:p>
    <w:p w14:paraId="4B49A154" w14:textId="77777777" w:rsidR="00762869" w:rsidRPr="00762869" w:rsidRDefault="00762869" w:rsidP="00762869">
      <w:pPr>
        <w:pStyle w:val="EndNoteBibliography"/>
        <w:ind w:left="720" w:hanging="720"/>
      </w:pPr>
      <w:r w:rsidRPr="00762869">
        <w:t>31.</w:t>
      </w:r>
      <w:r w:rsidRPr="00762869">
        <w:tab/>
        <w:t xml:space="preserve">Batista, A.H., R.J. Gilkes, and A.W. Rate, </w:t>
      </w:r>
      <w:r w:rsidRPr="00762869">
        <w:rPr>
          <w:i/>
        </w:rPr>
        <w:t>Relationship between heavy metals and minerals extracted from soil clay by standard and novel acid extraction procedures.</w:t>
      </w:r>
      <w:r w:rsidRPr="00762869">
        <w:t xml:space="preserve"> Environmental monitoring and assessment, 2016. </w:t>
      </w:r>
      <w:r w:rsidRPr="00762869">
        <w:rPr>
          <w:b/>
        </w:rPr>
        <w:t>188</w:t>
      </w:r>
      <w:r w:rsidRPr="00762869">
        <w:t>(12): p. 1-18.</w:t>
      </w:r>
    </w:p>
    <w:p w14:paraId="15797319" w14:textId="77777777" w:rsidR="00762869" w:rsidRPr="00762869" w:rsidRDefault="00762869" w:rsidP="00762869">
      <w:pPr>
        <w:pStyle w:val="EndNoteBibliography"/>
        <w:ind w:left="720" w:hanging="720"/>
      </w:pPr>
      <w:r w:rsidRPr="00762869">
        <w:t>32.</w:t>
      </w:r>
      <w:r w:rsidRPr="00762869">
        <w:tab/>
        <w:t xml:space="preserve">Janotková, I., et al., </w:t>
      </w:r>
      <w:r w:rsidRPr="00762869">
        <w:rPr>
          <w:i/>
        </w:rPr>
        <w:t>Comparison of inductively coupled plasma optical emission spectrometry, energy dispersive X-ray fluorescence spectrometry and laser ablation inductively coupled plasma mass spectrometry in the elemental analysis of agricultural soils.</w:t>
      </w:r>
      <w:r w:rsidRPr="00762869">
        <w:t xml:space="preserve"> Journal of Analytical Atomic Spectrometry, 2013. </w:t>
      </w:r>
      <w:r w:rsidRPr="00762869">
        <w:rPr>
          <w:b/>
        </w:rPr>
        <w:t>28</w:t>
      </w:r>
      <w:r w:rsidRPr="00762869">
        <w:t>(12): p. 1940-1948.</w:t>
      </w:r>
    </w:p>
    <w:p w14:paraId="37C50C88" w14:textId="77777777" w:rsidR="00762869" w:rsidRPr="00762869" w:rsidRDefault="00762869" w:rsidP="00762869">
      <w:pPr>
        <w:pStyle w:val="EndNoteBibliography"/>
        <w:ind w:left="720" w:hanging="720"/>
      </w:pPr>
      <w:r w:rsidRPr="00762869">
        <w:t>33.</w:t>
      </w:r>
      <w:r w:rsidRPr="00762869">
        <w:tab/>
        <w:t xml:space="preserve">Khalifa, A.Z., et al., </w:t>
      </w:r>
      <w:r w:rsidRPr="00762869">
        <w:rPr>
          <w:i/>
        </w:rPr>
        <w:t>Comparing the reactivity of different natural clays under thermal and alkali activation.</w:t>
      </w:r>
      <w:r w:rsidRPr="00762869">
        <w:t xml:space="preserve"> RILEM Technical Letters, 2019. </w:t>
      </w:r>
      <w:r w:rsidRPr="00762869">
        <w:rPr>
          <w:b/>
        </w:rPr>
        <w:t>4</w:t>
      </w:r>
      <w:r w:rsidRPr="00762869">
        <w:t>: p. 74-80.</w:t>
      </w:r>
    </w:p>
    <w:p w14:paraId="1AE1A1D6" w14:textId="77777777" w:rsidR="00762869" w:rsidRPr="00762869" w:rsidRDefault="00762869" w:rsidP="00762869">
      <w:pPr>
        <w:pStyle w:val="EndNoteBibliography"/>
        <w:ind w:left="720" w:hanging="720"/>
      </w:pPr>
      <w:r w:rsidRPr="00762869">
        <w:t>34.</w:t>
      </w:r>
      <w:r w:rsidRPr="00762869">
        <w:tab/>
        <w:t xml:space="preserve">Bergaya, F., B.K.G. Theng, and G. Lagaly, </w:t>
      </w:r>
      <w:r w:rsidRPr="00762869">
        <w:rPr>
          <w:i/>
        </w:rPr>
        <w:t>Chapter 12 Critical Assessment of Some Analytical Techniques.</w:t>
      </w:r>
      <w:r w:rsidRPr="00762869">
        <w:t xml:space="preserve"> 2006. </w:t>
      </w:r>
      <w:r w:rsidRPr="00762869">
        <w:rPr>
          <w:b/>
        </w:rPr>
        <w:t>1</w:t>
      </w:r>
      <w:r w:rsidRPr="00762869">
        <w:t>: p. 753-754.</w:t>
      </w:r>
    </w:p>
    <w:p w14:paraId="6E618717" w14:textId="77777777" w:rsidR="00762869" w:rsidRPr="00762869" w:rsidRDefault="00762869" w:rsidP="00762869">
      <w:pPr>
        <w:pStyle w:val="EndNoteBibliography"/>
        <w:ind w:left="720" w:hanging="720"/>
      </w:pPr>
      <w:r w:rsidRPr="00762869">
        <w:t>35.</w:t>
      </w:r>
      <w:r w:rsidRPr="00762869">
        <w:tab/>
        <w:t xml:space="preserve">Jackson, M.L., </w:t>
      </w:r>
      <w:r w:rsidRPr="00762869">
        <w:rPr>
          <w:i/>
        </w:rPr>
        <w:t>Soil chemical analysis: Advanced course</w:t>
      </w:r>
      <w:r w:rsidRPr="00762869">
        <w:t>. 2005: UW-Madison Libraries Parallel Press.</w:t>
      </w:r>
    </w:p>
    <w:p w14:paraId="22B8B29F" w14:textId="77777777" w:rsidR="00762869" w:rsidRPr="00762869" w:rsidRDefault="00762869" w:rsidP="00762869">
      <w:pPr>
        <w:pStyle w:val="EndNoteBibliography"/>
        <w:ind w:left="720" w:hanging="720"/>
      </w:pPr>
      <w:r w:rsidRPr="00762869">
        <w:t>36.</w:t>
      </w:r>
      <w:r w:rsidRPr="00762869">
        <w:tab/>
        <w:t xml:space="preserve">Poppe, L., et al., </w:t>
      </w:r>
      <w:r w:rsidRPr="00762869">
        <w:rPr>
          <w:i/>
        </w:rPr>
        <w:t>A laboratory manual for X-ray powder diffraction.</w:t>
      </w:r>
      <w:r w:rsidRPr="00762869">
        <w:t xml:space="preserve"> US Geological Survey open-file report, 2001. </w:t>
      </w:r>
      <w:r w:rsidRPr="00762869">
        <w:rPr>
          <w:b/>
        </w:rPr>
        <w:t>1</w:t>
      </w:r>
      <w:r w:rsidRPr="00762869">
        <w:t>(041): p. 1-88.</w:t>
      </w:r>
    </w:p>
    <w:p w14:paraId="51E96AC7" w14:textId="77777777" w:rsidR="00762869" w:rsidRPr="00762869" w:rsidRDefault="00762869" w:rsidP="00762869">
      <w:pPr>
        <w:pStyle w:val="EndNoteBibliography"/>
        <w:ind w:left="720" w:hanging="720"/>
      </w:pPr>
      <w:r w:rsidRPr="00762869">
        <w:t>37.</w:t>
      </w:r>
      <w:r w:rsidRPr="00762869">
        <w:tab/>
        <w:t xml:space="preserve">Środoń, J., </w:t>
      </w:r>
      <w:r w:rsidRPr="00762869">
        <w:rPr>
          <w:i/>
        </w:rPr>
        <w:t>Chapter 2.2-Identification and Quantitative Analysis of Clay Minerals.</w:t>
      </w:r>
      <w:r w:rsidRPr="00762869">
        <w:t xml:space="preserve"> F. B. and G. Lagaly (Ed.), Developments in Clay Science, 2013. </w:t>
      </w:r>
      <w:r w:rsidRPr="00762869">
        <w:rPr>
          <w:b/>
        </w:rPr>
        <w:t>5</w:t>
      </w:r>
      <w:r w:rsidRPr="00762869">
        <w:t>: p. 25-49.</w:t>
      </w:r>
    </w:p>
    <w:p w14:paraId="4E418722" w14:textId="77777777" w:rsidR="00762869" w:rsidRPr="00762869" w:rsidRDefault="00762869" w:rsidP="00762869">
      <w:pPr>
        <w:pStyle w:val="EndNoteBibliography"/>
        <w:ind w:left="720" w:hanging="720"/>
      </w:pPr>
      <w:r w:rsidRPr="00762869">
        <w:t>38.</w:t>
      </w:r>
      <w:r w:rsidRPr="00762869">
        <w:tab/>
        <w:t xml:space="preserve">Kleeberg, R., T. Monecke, and S. Hillier, </w:t>
      </w:r>
      <w:r w:rsidRPr="00762869">
        <w:rPr>
          <w:i/>
        </w:rPr>
        <w:t>Preferred orientation of mineral grains in sample mounts for quantitative XRD measurements: How random are powder samples?</w:t>
      </w:r>
      <w:r w:rsidRPr="00762869">
        <w:t xml:space="preserve"> Clays and clay minerals, 2008. </w:t>
      </w:r>
      <w:r w:rsidRPr="00762869">
        <w:rPr>
          <w:b/>
        </w:rPr>
        <w:t>56</w:t>
      </w:r>
      <w:r w:rsidRPr="00762869">
        <w:t>(4): p. 404-415.</w:t>
      </w:r>
    </w:p>
    <w:p w14:paraId="058DC95B" w14:textId="77777777" w:rsidR="00762869" w:rsidRPr="00762869" w:rsidRDefault="00762869" w:rsidP="00762869">
      <w:pPr>
        <w:pStyle w:val="EndNoteBibliography"/>
        <w:ind w:left="720" w:hanging="720"/>
      </w:pPr>
      <w:r w:rsidRPr="00762869">
        <w:t>39.</w:t>
      </w:r>
      <w:r w:rsidRPr="00762869">
        <w:tab/>
        <w:t xml:space="preserve">Bish, D.L. and R. Reynolds, </w:t>
      </w:r>
      <w:r w:rsidRPr="00762869">
        <w:rPr>
          <w:i/>
        </w:rPr>
        <w:t>4. SAMPLE PREPARATION FOR X-RAY DIFFRACTION.</w:t>
      </w:r>
      <w:r w:rsidRPr="00762869">
        <w:t xml:space="preserve"> Modern powder diffraction, 2018: p. 73-100.</w:t>
      </w:r>
    </w:p>
    <w:p w14:paraId="5EDAB52C" w14:textId="77777777" w:rsidR="00762869" w:rsidRPr="009A6E89" w:rsidRDefault="00762869" w:rsidP="00762869">
      <w:pPr>
        <w:pStyle w:val="EndNoteBibliography"/>
        <w:ind w:left="720" w:hanging="720"/>
      </w:pPr>
      <w:r w:rsidRPr="00762869">
        <w:t>40.</w:t>
      </w:r>
      <w:r w:rsidRPr="00762869">
        <w:tab/>
        <w:t xml:space="preserve">Steudel, A. and K. Emmerich, </w:t>
      </w:r>
      <w:r w:rsidRPr="00762869">
        <w:rPr>
          <w:i/>
        </w:rPr>
        <w:t>Strategies for the successful preparation of homoionic smectites.</w:t>
      </w:r>
      <w:r w:rsidRPr="00762869">
        <w:t xml:space="preserve"> </w:t>
      </w:r>
      <w:r w:rsidRPr="009A6E89">
        <w:t xml:space="preserve">Applied Clay Science, 2013. </w:t>
      </w:r>
      <w:r w:rsidRPr="009A6E89">
        <w:rPr>
          <w:b/>
        </w:rPr>
        <w:t>75</w:t>
      </w:r>
      <w:r w:rsidRPr="009A6E89">
        <w:t>: p. 13-21.</w:t>
      </w:r>
    </w:p>
    <w:p w14:paraId="04C28288" w14:textId="77777777" w:rsidR="00762869" w:rsidRPr="00762869" w:rsidRDefault="00762869" w:rsidP="00762869">
      <w:pPr>
        <w:pStyle w:val="EndNoteBibliography"/>
        <w:ind w:left="720" w:hanging="720"/>
      </w:pPr>
      <w:r w:rsidRPr="009A6E89">
        <w:t>41.</w:t>
      </w:r>
      <w:r w:rsidRPr="009A6E89">
        <w:tab/>
        <w:t xml:space="preserve">Méring, J., </w:t>
      </w:r>
      <w:r w:rsidRPr="009A6E89">
        <w:rPr>
          <w:i/>
        </w:rPr>
        <w:t>L'interférence des rayons X dans les systèmes à stratification désordonée.</w:t>
      </w:r>
      <w:r w:rsidRPr="009A6E89">
        <w:t xml:space="preserve"> </w:t>
      </w:r>
      <w:r w:rsidRPr="00762869">
        <w:t xml:space="preserve">Acta Crystallographica, 1949. </w:t>
      </w:r>
      <w:r w:rsidRPr="00762869">
        <w:rPr>
          <w:b/>
        </w:rPr>
        <w:t>2</w:t>
      </w:r>
      <w:r w:rsidRPr="00762869">
        <w:t>(6): p. 371-377.</w:t>
      </w:r>
    </w:p>
    <w:p w14:paraId="1A309C30" w14:textId="77777777" w:rsidR="00762869" w:rsidRPr="00762869" w:rsidRDefault="00762869" w:rsidP="00762869">
      <w:pPr>
        <w:pStyle w:val="EndNoteBibliography"/>
        <w:ind w:left="720" w:hanging="720"/>
      </w:pPr>
      <w:r w:rsidRPr="00762869">
        <w:t>42.</w:t>
      </w:r>
      <w:r w:rsidRPr="00762869">
        <w:tab/>
        <w:t xml:space="preserve">Ufer, K., R. Kleeberg, and T. Monecke, </w:t>
      </w:r>
      <w:r w:rsidRPr="00762869">
        <w:rPr>
          <w:i/>
        </w:rPr>
        <w:t>Quantification of stacking disordered Si-Al layer silicates by the Rietveld method: application to exploration for high-sulphidation epithermal gold deposits.</w:t>
      </w:r>
      <w:r w:rsidRPr="00762869">
        <w:t xml:space="preserve"> Powder Diffraction, 2015. </w:t>
      </w:r>
      <w:r w:rsidRPr="00762869">
        <w:rPr>
          <w:b/>
        </w:rPr>
        <w:t>30</w:t>
      </w:r>
      <w:r w:rsidRPr="00762869">
        <w:t>(S1): p. S111.</w:t>
      </w:r>
    </w:p>
    <w:p w14:paraId="40DF6168" w14:textId="77777777" w:rsidR="00762869" w:rsidRPr="00762869" w:rsidRDefault="00762869" w:rsidP="00762869">
      <w:pPr>
        <w:pStyle w:val="EndNoteBibliography"/>
        <w:ind w:left="720" w:hanging="720"/>
      </w:pPr>
      <w:r w:rsidRPr="00762869">
        <w:t>43.</w:t>
      </w:r>
      <w:r w:rsidRPr="00762869">
        <w:tab/>
        <w:t xml:space="preserve">Madsen, I., et al., </w:t>
      </w:r>
      <w:r w:rsidRPr="00762869">
        <w:rPr>
          <w:i/>
        </w:rPr>
        <w:t>Quantitative phase analysis.</w:t>
      </w:r>
      <w:r w:rsidRPr="00762869">
        <w:t xml:space="preserve"> 2019.</w:t>
      </w:r>
    </w:p>
    <w:p w14:paraId="15DD4B54" w14:textId="77777777" w:rsidR="00762869" w:rsidRPr="00762869" w:rsidRDefault="00762869" w:rsidP="00762869">
      <w:pPr>
        <w:pStyle w:val="EndNoteBibliography"/>
        <w:ind w:left="720" w:hanging="720"/>
      </w:pPr>
      <w:r w:rsidRPr="00762869">
        <w:t>44.</w:t>
      </w:r>
      <w:r w:rsidRPr="00762869">
        <w:tab/>
        <w:t xml:space="preserve">Zhou, X., et al., </w:t>
      </w:r>
      <w:r w:rsidRPr="00762869">
        <w:rPr>
          <w:i/>
        </w:rPr>
        <w:t>XRD-based quantitative analysis of clay minerals using reference intensity ratios, mineral intensity factors, Rietveld, and full pattern summation methods: A critical review.</w:t>
      </w:r>
      <w:r w:rsidRPr="00762869">
        <w:t xml:space="preserve"> Solid Earth Sciences, 2018. </w:t>
      </w:r>
      <w:r w:rsidRPr="00762869">
        <w:rPr>
          <w:b/>
        </w:rPr>
        <w:t>3</w:t>
      </w:r>
      <w:r w:rsidRPr="00762869">
        <w:t>(1): p. 16-29.</w:t>
      </w:r>
    </w:p>
    <w:p w14:paraId="13BCA24E" w14:textId="77777777" w:rsidR="00762869" w:rsidRPr="00762869" w:rsidRDefault="00762869" w:rsidP="00762869">
      <w:pPr>
        <w:pStyle w:val="EndNoteBibliography"/>
        <w:ind w:left="720" w:hanging="720"/>
      </w:pPr>
      <w:r w:rsidRPr="00762869">
        <w:t>45.</w:t>
      </w:r>
      <w:r w:rsidRPr="00762869">
        <w:tab/>
        <w:t xml:space="preserve">Hillier, S., </w:t>
      </w:r>
      <w:r w:rsidRPr="00762869">
        <w:rPr>
          <w:i/>
        </w:rPr>
        <w:t>Accurate quantitative analysis of clay and other minerals in sandstones by XRD: comparison of a Rietveld and a reference intensity ratio (RIR) method and the importance of sample preparation.</w:t>
      </w:r>
      <w:r w:rsidRPr="00762869">
        <w:t xml:space="preserve"> Clay minerals, 2000. </w:t>
      </w:r>
      <w:r w:rsidRPr="00762869">
        <w:rPr>
          <w:b/>
        </w:rPr>
        <w:t>35</w:t>
      </w:r>
      <w:r w:rsidRPr="00762869">
        <w:t>(1): p. 291-302.</w:t>
      </w:r>
    </w:p>
    <w:p w14:paraId="354C5027" w14:textId="77777777" w:rsidR="00762869" w:rsidRPr="00762869" w:rsidRDefault="00762869" w:rsidP="00762869">
      <w:pPr>
        <w:pStyle w:val="EndNoteBibliography"/>
        <w:ind w:left="720" w:hanging="720"/>
      </w:pPr>
      <w:r w:rsidRPr="00762869">
        <w:t>46.</w:t>
      </w:r>
      <w:r w:rsidRPr="00762869">
        <w:tab/>
        <w:t xml:space="preserve">O'Connor, B.H. and M.D. Raven, </w:t>
      </w:r>
      <w:r w:rsidRPr="00762869">
        <w:rPr>
          <w:i/>
        </w:rPr>
        <w:t>Application of the Rietveld Refinement Procedure in Assaying Powdered Mixtures.</w:t>
      </w:r>
      <w:r w:rsidRPr="00762869">
        <w:t xml:space="preserve"> Powder Diffraction, 1988. </w:t>
      </w:r>
      <w:r w:rsidRPr="00762869">
        <w:rPr>
          <w:b/>
        </w:rPr>
        <w:t>3</w:t>
      </w:r>
      <w:r w:rsidRPr="00762869">
        <w:t>(1): p. 2-6.</w:t>
      </w:r>
    </w:p>
    <w:p w14:paraId="184CCC3F" w14:textId="77777777" w:rsidR="00762869" w:rsidRPr="00762869" w:rsidRDefault="00762869" w:rsidP="00762869">
      <w:pPr>
        <w:pStyle w:val="EndNoteBibliography"/>
        <w:ind w:left="720" w:hanging="720"/>
      </w:pPr>
      <w:r w:rsidRPr="00762869">
        <w:lastRenderedPageBreak/>
        <w:t>47.</w:t>
      </w:r>
      <w:r w:rsidRPr="00762869">
        <w:tab/>
        <w:t xml:space="preserve">Środoń, J., </w:t>
      </w:r>
      <w:r w:rsidRPr="00762869">
        <w:rPr>
          <w:i/>
        </w:rPr>
        <w:t>Chapter 12.2 Identification and Quantitative Analysis of Clay Minerals.</w:t>
      </w:r>
      <w:r w:rsidRPr="00762869">
        <w:t xml:space="preserve"> 2006. </w:t>
      </w:r>
      <w:r w:rsidRPr="00762869">
        <w:rPr>
          <w:b/>
        </w:rPr>
        <w:t>1</w:t>
      </w:r>
      <w:r w:rsidRPr="00762869">
        <w:t>: p. 765-787.</w:t>
      </w:r>
    </w:p>
    <w:p w14:paraId="62EB9504" w14:textId="77777777" w:rsidR="00762869" w:rsidRPr="00762869" w:rsidRDefault="00762869" w:rsidP="00762869">
      <w:pPr>
        <w:pStyle w:val="EndNoteBibliography"/>
        <w:ind w:left="720" w:hanging="720"/>
      </w:pPr>
      <w:r w:rsidRPr="00762869">
        <w:t>48.</w:t>
      </w:r>
      <w:r w:rsidRPr="00762869">
        <w:tab/>
        <w:t xml:space="preserve">Bish, D.L. and S. Howard, </w:t>
      </w:r>
      <w:r w:rsidRPr="00762869">
        <w:rPr>
          <w:i/>
        </w:rPr>
        <w:t>Quantitative phase analysis using the Rietveld method.</w:t>
      </w:r>
      <w:r w:rsidRPr="00762869">
        <w:t xml:space="preserve"> Journal of Applied Crystallography, 1988. </w:t>
      </w:r>
      <w:r w:rsidRPr="00762869">
        <w:rPr>
          <w:b/>
        </w:rPr>
        <w:t>21</w:t>
      </w:r>
      <w:r w:rsidRPr="00762869">
        <w:t>(2): p. 86-91.</w:t>
      </w:r>
    </w:p>
    <w:p w14:paraId="31E328F6" w14:textId="77777777" w:rsidR="00762869" w:rsidRPr="00762869" w:rsidRDefault="00762869" w:rsidP="00762869">
      <w:pPr>
        <w:pStyle w:val="EndNoteBibliography"/>
        <w:ind w:left="720" w:hanging="720"/>
      </w:pPr>
      <w:r w:rsidRPr="00762869">
        <w:t>49.</w:t>
      </w:r>
      <w:r w:rsidRPr="00762869">
        <w:tab/>
        <w:t xml:space="preserve">Butler, B.M. and S. Hillier, </w:t>
      </w:r>
      <w:r w:rsidRPr="00762869">
        <w:rPr>
          <w:i/>
        </w:rPr>
        <w:t>Automated full-pattern summation of X-ray powder diffraction data for high-throughput quantification of clay-bearing mixtures.</w:t>
      </w:r>
      <w:r w:rsidRPr="00762869">
        <w:t xml:space="preserve"> Clays and Clay Minerals, 2021: p. 1-14.</w:t>
      </w:r>
    </w:p>
    <w:p w14:paraId="13EACCA4" w14:textId="77777777" w:rsidR="00762869" w:rsidRPr="00762869" w:rsidRDefault="00762869" w:rsidP="00762869">
      <w:pPr>
        <w:pStyle w:val="EndNoteBibliography"/>
        <w:ind w:left="720" w:hanging="720"/>
      </w:pPr>
      <w:r w:rsidRPr="00762869">
        <w:t>50.</w:t>
      </w:r>
      <w:r w:rsidRPr="00762869">
        <w:tab/>
        <w:t xml:space="preserve">Chipera, S.J. and D.L. Bish, </w:t>
      </w:r>
      <w:r w:rsidRPr="00762869">
        <w:rPr>
          <w:i/>
        </w:rPr>
        <w:t>FULLPAT: a full-pattern quantitative analysis program for X-ray powder diffraction using measured and calculated patterns.</w:t>
      </w:r>
      <w:r w:rsidRPr="00762869">
        <w:t xml:space="preserve"> Journal of Applied Crystallography, 2002. </w:t>
      </w:r>
      <w:r w:rsidRPr="00762869">
        <w:rPr>
          <w:b/>
        </w:rPr>
        <w:t>35</w:t>
      </w:r>
      <w:r w:rsidRPr="00762869">
        <w:t>(6): p. 744-749.</w:t>
      </w:r>
    </w:p>
    <w:p w14:paraId="3098C5EC" w14:textId="77777777" w:rsidR="00762869" w:rsidRPr="00762869" w:rsidRDefault="00762869" w:rsidP="00762869">
      <w:pPr>
        <w:pStyle w:val="EndNoteBibliography"/>
        <w:ind w:left="720" w:hanging="720"/>
      </w:pPr>
      <w:r w:rsidRPr="00762869">
        <w:t>51.</w:t>
      </w:r>
      <w:r w:rsidRPr="00762869">
        <w:tab/>
        <w:t xml:space="preserve">Mystkowski, K., J. Srodon, and D. McCarty. </w:t>
      </w:r>
      <w:r w:rsidRPr="00762869">
        <w:rPr>
          <w:i/>
        </w:rPr>
        <w:t>Application of evolutionary programming to automatic XRD quantitative analysis of clay-bearing rocks</w:t>
      </w:r>
      <w:r w:rsidRPr="00762869">
        <w:t xml:space="preserve">. in </w:t>
      </w:r>
      <w:r w:rsidRPr="00762869">
        <w:rPr>
          <w:i/>
        </w:rPr>
        <w:t>The Clay Minerals Society 39th Annual Meeting, Boulder, Colorado, Abstracts with Programs</w:t>
      </w:r>
      <w:r w:rsidRPr="00762869">
        <w:t>. 2002.</w:t>
      </w:r>
    </w:p>
    <w:p w14:paraId="4229739D" w14:textId="77777777" w:rsidR="00762869" w:rsidRPr="00762869" w:rsidRDefault="00762869" w:rsidP="00762869">
      <w:pPr>
        <w:pStyle w:val="EndNoteBibliography"/>
        <w:ind w:left="720" w:hanging="720"/>
      </w:pPr>
      <w:r w:rsidRPr="00762869">
        <w:t>52.</w:t>
      </w:r>
      <w:r w:rsidRPr="00762869">
        <w:tab/>
        <w:t xml:space="preserve">Eberl, D., </w:t>
      </w:r>
      <w:r w:rsidRPr="00762869">
        <w:rPr>
          <w:i/>
        </w:rPr>
        <w:t>User guide to RockJock-A program for determining quantitative mineralogy from X-ray diffraction data</w:t>
      </w:r>
      <w:r w:rsidRPr="00762869">
        <w:t>. 2003, US Geological Survey.</w:t>
      </w:r>
    </w:p>
    <w:p w14:paraId="37C1266B" w14:textId="77777777" w:rsidR="00762869" w:rsidRPr="00762869" w:rsidRDefault="00762869" w:rsidP="00762869">
      <w:pPr>
        <w:pStyle w:val="EndNoteBibliography"/>
        <w:ind w:left="720" w:hanging="720"/>
      </w:pPr>
      <w:r w:rsidRPr="00762869">
        <w:t>53.</w:t>
      </w:r>
      <w:r w:rsidRPr="00762869">
        <w:tab/>
        <w:t xml:space="preserve">Butler, B. and S. Hillier, </w:t>
      </w:r>
      <w:r w:rsidRPr="00762869">
        <w:rPr>
          <w:i/>
        </w:rPr>
        <w:t>powdR: Full Pattern Summation of X-Ray Powder Diffraction Data</w:t>
      </w:r>
      <w:r w:rsidRPr="00762869">
        <w:t xml:space="preserve">, in </w:t>
      </w:r>
      <w:r w:rsidRPr="00762869">
        <w:rPr>
          <w:i/>
        </w:rPr>
        <w:t>R package version</w:t>
      </w:r>
      <w:r w:rsidRPr="00762869">
        <w:t>. 2020.</w:t>
      </w:r>
    </w:p>
    <w:p w14:paraId="59E69F58" w14:textId="77777777" w:rsidR="00762869" w:rsidRPr="00762869" w:rsidRDefault="00762869" w:rsidP="00762869">
      <w:pPr>
        <w:pStyle w:val="EndNoteBibliography"/>
        <w:ind w:left="720" w:hanging="720"/>
      </w:pPr>
      <w:r w:rsidRPr="00762869">
        <w:t>54.</w:t>
      </w:r>
      <w:r w:rsidRPr="00762869">
        <w:tab/>
        <w:t xml:space="preserve">Butler, B.M. and S. Hillier, </w:t>
      </w:r>
      <w:r w:rsidRPr="00762869">
        <w:rPr>
          <w:i/>
        </w:rPr>
        <w:t>powdR: An R package for quantitative mineralogy using full pattern summation of X-ray powder diffraction data.</w:t>
      </w:r>
      <w:r w:rsidRPr="00762869">
        <w:t xml:space="preserve"> Computers &amp; Geosciences, 2021. </w:t>
      </w:r>
      <w:r w:rsidRPr="00762869">
        <w:rPr>
          <w:b/>
        </w:rPr>
        <w:t>147</w:t>
      </w:r>
      <w:r w:rsidRPr="00762869">
        <w:t>: p. 104662.</w:t>
      </w:r>
    </w:p>
    <w:p w14:paraId="5714412D" w14:textId="77777777" w:rsidR="00762869" w:rsidRPr="00762869" w:rsidRDefault="00762869" w:rsidP="00762869">
      <w:pPr>
        <w:pStyle w:val="EndNoteBibliography"/>
        <w:ind w:left="720" w:hanging="720"/>
      </w:pPr>
      <w:r w:rsidRPr="00762869">
        <w:t>55.</w:t>
      </w:r>
      <w:r w:rsidRPr="00762869">
        <w:tab/>
        <w:t xml:space="preserve">Rietveld, H.M., </w:t>
      </w:r>
      <w:r w:rsidRPr="00762869">
        <w:rPr>
          <w:i/>
        </w:rPr>
        <w:t>A profile refinement method for nuclear and magnetic structures.</w:t>
      </w:r>
      <w:r w:rsidRPr="00762869">
        <w:t xml:space="preserve"> Journal of applied Crystallography, 1969. </w:t>
      </w:r>
      <w:r w:rsidRPr="00762869">
        <w:rPr>
          <w:b/>
        </w:rPr>
        <w:t>2</w:t>
      </w:r>
      <w:r w:rsidRPr="00762869">
        <w:t>(2): p. 65-71.</w:t>
      </w:r>
    </w:p>
    <w:p w14:paraId="2AA66F9F" w14:textId="77777777" w:rsidR="00762869" w:rsidRPr="00762869" w:rsidRDefault="00762869" w:rsidP="00762869">
      <w:pPr>
        <w:pStyle w:val="EndNoteBibliography"/>
        <w:ind w:left="720" w:hanging="720"/>
      </w:pPr>
      <w:r w:rsidRPr="00762869">
        <w:t>56.</w:t>
      </w:r>
      <w:r w:rsidRPr="00762869">
        <w:tab/>
        <w:t xml:space="preserve">Ufer, K. and M.D. Raven, </w:t>
      </w:r>
      <w:r w:rsidRPr="00762869">
        <w:rPr>
          <w:i/>
        </w:rPr>
        <w:t>Application of the Rietveld method in the Reynolds cup contest.</w:t>
      </w:r>
      <w:r w:rsidRPr="00762869">
        <w:t xml:space="preserve"> Clays and Clay Minerals, 2017. </w:t>
      </w:r>
      <w:r w:rsidRPr="00762869">
        <w:rPr>
          <w:b/>
        </w:rPr>
        <w:t>65</w:t>
      </w:r>
      <w:r w:rsidRPr="00762869">
        <w:t>(4): p. 286-297.</w:t>
      </w:r>
    </w:p>
    <w:p w14:paraId="19202B0C" w14:textId="77777777" w:rsidR="00762869" w:rsidRPr="00762869" w:rsidRDefault="00762869" w:rsidP="00762869">
      <w:pPr>
        <w:pStyle w:val="EndNoteBibliography"/>
        <w:ind w:left="720" w:hanging="720"/>
      </w:pPr>
      <w:r w:rsidRPr="00762869">
        <w:t>57.</w:t>
      </w:r>
      <w:r w:rsidRPr="00762869">
        <w:tab/>
        <w:t xml:space="preserve">Bergmann, J. and R. Kleeberg. </w:t>
      </w:r>
      <w:r w:rsidRPr="00762869">
        <w:rPr>
          <w:i/>
        </w:rPr>
        <w:t>Rietveld analysis of disordered layer silicates</w:t>
      </w:r>
      <w:r w:rsidRPr="00762869">
        <w:t xml:space="preserve">. in </w:t>
      </w:r>
      <w:r w:rsidRPr="00762869">
        <w:rPr>
          <w:i/>
        </w:rPr>
        <w:t>Materials Science Forum</w:t>
      </w:r>
      <w:r w:rsidRPr="00762869">
        <w:t>. 1998. Trans Tech Publ.</w:t>
      </w:r>
    </w:p>
    <w:p w14:paraId="27D56C30" w14:textId="77777777" w:rsidR="00762869" w:rsidRPr="00762869" w:rsidRDefault="00762869" w:rsidP="00762869">
      <w:pPr>
        <w:pStyle w:val="EndNoteBibliography"/>
        <w:ind w:left="720" w:hanging="720"/>
      </w:pPr>
      <w:r w:rsidRPr="00762869">
        <w:t>58.</w:t>
      </w:r>
      <w:r w:rsidRPr="00762869">
        <w:tab/>
        <w:t xml:space="preserve">Doebelin, N. and R. Kleeberg, </w:t>
      </w:r>
      <w:r w:rsidRPr="00762869">
        <w:rPr>
          <w:i/>
        </w:rPr>
        <w:t>Profex: a graphical user interface for the Rietveld refinement program BGMN.</w:t>
      </w:r>
      <w:r w:rsidRPr="00762869">
        <w:t xml:space="preserve"> Journal of Applied Crystallography, 2015. </w:t>
      </w:r>
      <w:r w:rsidRPr="00762869">
        <w:rPr>
          <w:b/>
        </w:rPr>
        <w:t>48</w:t>
      </w:r>
      <w:r w:rsidRPr="00762869">
        <w:t>(5): p. 1573-1580.</w:t>
      </w:r>
    </w:p>
    <w:p w14:paraId="7C262F18" w14:textId="77777777" w:rsidR="00762869" w:rsidRPr="00762869" w:rsidRDefault="00762869" w:rsidP="00762869">
      <w:pPr>
        <w:pStyle w:val="EndNoteBibliography"/>
        <w:ind w:left="720" w:hanging="720"/>
      </w:pPr>
      <w:r w:rsidRPr="00762869">
        <w:t>59.</w:t>
      </w:r>
      <w:r w:rsidRPr="00762869">
        <w:tab/>
        <w:t xml:space="preserve">Coelho, A.A., J.S. Evans, and J.W. Lewis, </w:t>
      </w:r>
      <w:r w:rsidRPr="00762869">
        <w:rPr>
          <w:i/>
        </w:rPr>
        <w:t>Averaging the intensity of many-layered structures for accurate stacking-fault analysis using Rietveld refinement.</w:t>
      </w:r>
      <w:r w:rsidRPr="00762869">
        <w:t xml:space="preserve"> Journal of Applied Crystallography, 2016. </w:t>
      </w:r>
      <w:r w:rsidRPr="00762869">
        <w:rPr>
          <w:b/>
        </w:rPr>
        <w:t>49</w:t>
      </w:r>
      <w:r w:rsidRPr="00762869">
        <w:t>(5): p. 1740-1749.</w:t>
      </w:r>
    </w:p>
    <w:p w14:paraId="57D28DBC" w14:textId="77777777" w:rsidR="00762869" w:rsidRPr="00762869" w:rsidRDefault="00762869" w:rsidP="00762869">
      <w:pPr>
        <w:pStyle w:val="EndNoteBibliography"/>
        <w:ind w:left="720" w:hanging="720"/>
      </w:pPr>
      <w:r w:rsidRPr="00762869">
        <w:t>60.</w:t>
      </w:r>
      <w:r w:rsidRPr="00762869">
        <w:tab/>
        <w:t xml:space="preserve">Coelho, A.A., </w:t>
      </w:r>
      <w:r w:rsidRPr="00762869">
        <w:rPr>
          <w:i/>
        </w:rPr>
        <w:t>TOPAS and TOPAS-Academic: an optimization program integrating computer algebra and crystallographic objects written in C++.</w:t>
      </w:r>
      <w:r w:rsidRPr="00762869">
        <w:t xml:space="preserve"> Journal of Applied Crystallography, 2018. </w:t>
      </w:r>
      <w:r w:rsidRPr="00762869">
        <w:rPr>
          <w:b/>
        </w:rPr>
        <w:t>51</w:t>
      </w:r>
      <w:r w:rsidRPr="00762869">
        <w:t>(1): p. 210-218.</w:t>
      </w:r>
    </w:p>
    <w:p w14:paraId="27E6DCC3" w14:textId="77777777" w:rsidR="00762869" w:rsidRPr="00762869" w:rsidRDefault="00762869" w:rsidP="00762869">
      <w:pPr>
        <w:pStyle w:val="EndNoteBibliography"/>
        <w:ind w:left="720" w:hanging="720"/>
      </w:pPr>
      <w:r w:rsidRPr="00762869">
        <w:t>61.</w:t>
      </w:r>
      <w:r w:rsidRPr="00762869">
        <w:tab/>
        <w:t xml:space="preserve">Scarlett, N.V.Y. and I.C. Madsen, </w:t>
      </w:r>
      <w:r w:rsidRPr="00762869">
        <w:rPr>
          <w:i/>
        </w:rPr>
        <w:t>Quantification of phases with partial or no known crystal structures.</w:t>
      </w:r>
      <w:r w:rsidRPr="00762869">
        <w:t xml:space="preserve"> Powder Diffraction, 2006. </w:t>
      </w:r>
      <w:r w:rsidRPr="00762869">
        <w:rPr>
          <w:b/>
        </w:rPr>
        <w:t>21</w:t>
      </w:r>
      <w:r w:rsidRPr="00762869">
        <w:t>(04): p. 278-284.</w:t>
      </w:r>
    </w:p>
    <w:p w14:paraId="1DD06D28" w14:textId="77777777" w:rsidR="00762869" w:rsidRPr="00762869" w:rsidRDefault="00762869" w:rsidP="00762869">
      <w:pPr>
        <w:pStyle w:val="EndNoteBibliography"/>
        <w:ind w:left="720" w:hanging="720"/>
      </w:pPr>
      <w:r w:rsidRPr="00762869">
        <w:t>62.</w:t>
      </w:r>
      <w:r w:rsidRPr="00762869">
        <w:tab/>
        <w:t xml:space="preserve">Aranda, M.A., A.G. De la Torre, and L. León-Reina, </w:t>
      </w:r>
      <w:r w:rsidRPr="00762869">
        <w:rPr>
          <w:i/>
        </w:rPr>
        <w:t>Rietveld quantitative phase analysis of OPC clinkers, cements and hydration products.</w:t>
      </w:r>
      <w:r w:rsidRPr="00762869">
        <w:t xml:space="preserve"> Reviews in Mineralogy and Geochemistry, 2012. </w:t>
      </w:r>
      <w:r w:rsidRPr="00762869">
        <w:rPr>
          <w:b/>
        </w:rPr>
        <w:t>74</w:t>
      </w:r>
      <w:r w:rsidRPr="00762869">
        <w:t>(1): p. 169-209.</w:t>
      </w:r>
    </w:p>
    <w:p w14:paraId="5DBC4BF8" w14:textId="77777777" w:rsidR="00762869" w:rsidRPr="00762869" w:rsidRDefault="00762869" w:rsidP="00762869">
      <w:pPr>
        <w:pStyle w:val="EndNoteBibliography"/>
        <w:ind w:left="720" w:hanging="720"/>
      </w:pPr>
      <w:r w:rsidRPr="00762869">
        <w:t>63.</w:t>
      </w:r>
      <w:r w:rsidRPr="00762869">
        <w:tab/>
        <w:t xml:space="preserve">Todor, D.N., </w:t>
      </w:r>
      <w:r w:rsidRPr="00762869">
        <w:rPr>
          <w:i/>
        </w:rPr>
        <w:t>Thermal analysis of minerals</w:t>
      </w:r>
      <w:r w:rsidRPr="00762869">
        <w:t>. 1976: Abacus press.</w:t>
      </w:r>
    </w:p>
    <w:p w14:paraId="79DB5E4E" w14:textId="77777777" w:rsidR="00762869" w:rsidRPr="009A6E89" w:rsidRDefault="00762869" w:rsidP="00762869">
      <w:pPr>
        <w:pStyle w:val="EndNoteBibliography"/>
        <w:ind w:left="720" w:hanging="720"/>
      </w:pPr>
      <w:r w:rsidRPr="00762869">
        <w:t>64.</w:t>
      </w:r>
      <w:r w:rsidRPr="00762869">
        <w:tab/>
        <w:t xml:space="preserve">Karathanasis, A. and W. Harris, </w:t>
      </w:r>
      <w:r w:rsidRPr="00762869">
        <w:rPr>
          <w:i/>
        </w:rPr>
        <w:t>Quantitative thermal analysis of soil materials.</w:t>
      </w:r>
      <w:r w:rsidRPr="00762869">
        <w:t xml:space="preserve"> </w:t>
      </w:r>
      <w:r w:rsidRPr="009A6E89">
        <w:t>Quantitative methods in soil mineralogy, 1994: p. 360-411.</w:t>
      </w:r>
    </w:p>
    <w:p w14:paraId="7CBB3598" w14:textId="77777777" w:rsidR="00762869" w:rsidRPr="00762869" w:rsidRDefault="00762869" w:rsidP="00762869">
      <w:pPr>
        <w:pStyle w:val="EndNoteBibliography"/>
        <w:ind w:left="720" w:hanging="720"/>
      </w:pPr>
      <w:r w:rsidRPr="009A6E89">
        <w:t>65.</w:t>
      </w:r>
      <w:r w:rsidRPr="009A6E89">
        <w:tab/>
        <w:t xml:space="preserve">Le Chatelier, H., </w:t>
      </w:r>
      <w:r w:rsidRPr="009A6E89">
        <w:rPr>
          <w:i/>
        </w:rPr>
        <w:t>De l'action de la chaleur sur les argiles.</w:t>
      </w:r>
      <w:r w:rsidRPr="009A6E89">
        <w:t xml:space="preserve"> </w:t>
      </w:r>
      <w:r w:rsidRPr="00762869">
        <w:t xml:space="preserve">Bulletin de Minéralogie, 1887. </w:t>
      </w:r>
      <w:r w:rsidRPr="00762869">
        <w:rPr>
          <w:b/>
        </w:rPr>
        <w:t>10</w:t>
      </w:r>
      <w:r w:rsidRPr="00762869">
        <w:t>(5): p. 204-211.</w:t>
      </w:r>
    </w:p>
    <w:p w14:paraId="7819F9AA" w14:textId="77777777" w:rsidR="00762869" w:rsidRPr="00762869" w:rsidRDefault="00762869" w:rsidP="00762869">
      <w:pPr>
        <w:pStyle w:val="EndNoteBibliography"/>
        <w:ind w:left="720" w:hanging="720"/>
      </w:pPr>
      <w:r w:rsidRPr="00762869">
        <w:t>66.</w:t>
      </w:r>
      <w:r w:rsidRPr="00762869">
        <w:tab/>
        <w:t xml:space="preserve">Giese, R., </w:t>
      </w:r>
      <w:r w:rsidRPr="00762869">
        <w:rPr>
          <w:i/>
        </w:rPr>
        <w:t>Differential scanning calorimetry of clay minerals and their intercalates.</w:t>
      </w:r>
      <w:r w:rsidRPr="00762869">
        <w:t xml:space="preserve"> Thermal analysis in clay science. Clay Minerals Society, 1990: p. 10-48.</w:t>
      </w:r>
    </w:p>
    <w:p w14:paraId="06E51FEE" w14:textId="77777777" w:rsidR="00762869" w:rsidRPr="00762869" w:rsidRDefault="00762869" w:rsidP="00762869">
      <w:pPr>
        <w:pStyle w:val="EndNoteBibliography"/>
        <w:ind w:left="720" w:hanging="720"/>
      </w:pPr>
      <w:r w:rsidRPr="00762869">
        <w:lastRenderedPageBreak/>
        <w:t>67.</w:t>
      </w:r>
      <w:r w:rsidRPr="00762869">
        <w:tab/>
        <w:t xml:space="preserve">Rouquerol, F., J. Rouquerol, and P. Llewellyn, </w:t>
      </w:r>
      <w:r w:rsidRPr="00762869">
        <w:rPr>
          <w:i/>
        </w:rPr>
        <w:t>Thermal Analysis</w:t>
      </w:r>
      <w:r w:rsidRPr="00762869">
        <w:t xml:space="preserve">, in </w:t>
      </w:r>
      <w:r w:rsidRPr="00762869">
        <w:rPr>
          <w:i/>
        </w:rPr>
        <w:t>Thermal analysis in Clay Science</w:t>
      </w:r>
      <w:r w:rsidRPr="00762869">
        <w:t>, F. Bergaya and G. Lagaly, Editors. 2013, Elsevier. p. 361-379.</w:t>
      </w:r>
    </w:p>
    <w:p w14:paraId="381F96F2" w14:textId="77777777" w:rsidR="00762869" w:rsidRPr="00762869" w:rsidRDefault="00762869" w:rsidP="00762869">
      <w:pPr>
        <w:pStyle w:val="EndNoteBibliography"/>
        <w:ind w:left="720" w:hanging="720"/>
      </w:pPr>
      <w:r w:rsidRPr="00762869">
        <w:t>68.</w:t>
      </w:r>
      <w:r w:rsidRPr="00762869">
        <w:tab/>
        <w:t xml:space="preserve">Földvári, M., </w:t>
      </w:r>
      <w:r w:rsidRPr="00762869">
        <w:rPr>
          <w:i/>
        </w:rPr>
        <w:t>Handbook of thermogravimetric system of minerals and its use in geological practice</w:t>
      </w:r>
      <w:r w:rsidRPr="00762869">
        <w:t>. Vol. 213. 2011: Geological Institute of Hungary Budapest.</w:t>
      </w:r>
    </w:p>
    <w:p w14:paraId="0F0B98A1" w14:textId="77777777" w:rsidR="00762869" w:rsidRPr="00762869" w:rsidRDefault="00762869" w:rsidP="00762869">
      <w:pPr>
        <w:pStyle w:val="EndNoteBibliography"/>
        <w:ind w:left="720" w:hanging="720"/>
      </w:pPr>
      <w:r w:rsidRPr="00762869">
        <w:t>69.</w:t>
      </w:r>
      <w:r w:rsidRPr="00762869">
        <w:tab/>
        <w:t xml:space="preserve">Bish, D.L., C.J. Duffy, and R.F. Giese, </w:t>
      </w:r>
      <w:r w:rsidRPr="00762869">
        <w:rPr>
          <w:i/>
        </w:rPr>
        <w:t>Thermal Analysis in Clay Science</w:t>
      </w:r>
      <w:r w:rsidRPr="00762869">
        <w:t>. CMS workshop lectures. Vol. 3. 1990, Boulder: The Clay Minerals Society. 192.</w:t>
      </w:r>
    </w:p>
    <w:p w14:paraId="1B6EEC2D" w14:textId="77777777" w:rsidR="00762869" w:rsidRPr="00762869" w:rsidRDefault="00762869" w:rsidP="00762869">
      <w:pPr>
        <w:pStyle w:val="EndNoteBibliography"/>
        <w:ind w:left="720" w:hanging="720"/>
      </w:pPr>
      <w:r w:rsidRPr="00762869">
        <w:t>70.</w:t>
      </w:r>
      <w:r w:rsidRPr="00762869">
        <w:tab/>
        <w:t xml:space="preserve">Karathanasis, A. and B. Hajek, </w:t>
      </w:r>
      <w:r w:rsidRPr="00762869">
        <w:rPr>
          <w:i/>
        </w:rPr>
        <w:t>Revised methods for rapid quantitative determination of minerals in soil clays.</w:t>
      </w:r>
      <w:r w:rsidRPr="00762869">
        <w:t xml:space="preserve"> Soil Science Society of America Journal, 1982. </w:t>
      </w:r>
      <w:r w:rsidRPr="00762869">
        <w:rPr>
          <w:b/>
        </w:rPr>
        <w:t>46</w:t>
      </w:r>
      <w:r w:rsidRPr="00762869">
        <w:t>(2): p. 419-425.</w:t>
      </w:r>
    </w:p>
    <w:p w14:paraId="3951864E" w14:textId="77777777" w:rsidR="00762869" w:rsidRPr="00762869" w:rsidRDefault="00762869" w:rsidP="00762869">
      <w:pPr>
        <w:pStyle w:val="EndNoteBibliography"/>
        <w:ind w:left="720" w:hanging="720"/>
      </w:pPr>
      <w:r w:rsidRPr="00762869">
        <w:t>71.</w:t>
      </w:r>
      <w:r w:rsidRPr="00762869">
        <w:tab/>
        <w:t xml:space="preserve">Vaculikova, L., et al., </w:t>
      </w:r>
      <w:r w:rsidRPr="00762869">
        <w:rPr>
          <w:i/>
        </w:rPr>
        <w:t>Characterization and differentiation of kaolinites from selected Czech deposits using infrared spectroscopy and differential thermal analysis.</w:t>
      </w:r>
      <w:r w:rsidRPr="00762869">
        <w:t xml:space="preserve"> 2011.</w:t>
      </w:r>
    </w:p>
    <w:p w14:paraId="441634C0" w14:textId="77777777" w:rsidR="00762869" w:rsidRPr="00762869" w:rsidRDefault="00762869" w:rsidP="00762869">
      <w:pPr>
        <w:pStyle w:val="EndNoteBibliography"/>
        <w:ind w:left="720" w:hanging="720"/>
      </w:pPr>
      <w:r w:rsidRPr="00762869">
        <w:t>72.</w:t>
      </w:r>
      <w:r w:rsidRPr="00762869">
        <w:tab/>
        <w:t xml:space="preserve">Smykatz-Kloss, W., </w:t>
      </w:r>
      <w:r w:rsidRPr="00762869">
        <w:rPr>
          <w:i/>
        </w:rPr>
        <w:t>The determination of the degree of (dis-) order of kaolinites by means of differential thermal analysis.</w:t>
      </w:r>
      <w:r w:rsidRPr="00762869">
        <w:t xml:space="preserve"> Chemie der Erde, 1974. </w:t>
      </w:r>
      <w:r w:rsidRPr="00762869">
        <w:rPr>
          <w:b/>
        </w:rPr>
        <w:t>33</w:t>
      </w:r>
      <w:r w:rsidRPr="00762869">
        <w:t>: p. 358-364.</w:t>
      </w:r>
    </w:p>
    <w:p w14:paraId="1193A06B" w14:textId="77777777" w:rsidR="00762869" w:rsidRPr="00762869" w:rsidRDefault="00762869" w:rsidP="00762869">
      <w:pPr>
        <w:pStyle w:val="EndNoteBibliography"/>
        <w:ind w:left="720" w:hanging="720"/>
      </w:pPr>
      <w:r w:rsidRPr="00762869">
        <w:t>73.</w:t>
      </w:r>
      <w:r w:rsidRPr="00762869">
        <w:tab/>
        <w:t xml:space="preserve">Ptáček, P., et al., </w:t>
      </w:r>
      <w:r w:rsidRPr="00762869">
        <w:rPr>
          <w:i/>
        </w:rPr>
        <w:t>The influence of structure order on the kinetics of dehydroxylation of kaolinite.</w:t>
      </w:r>
      <w:r w:rsidRPr="00762869">
        <w:t xml:space="preserve"> Journal of the European Ceramic Society, 2013. </w:t>
      </w:r>
      <w:r w:rsidRPr="00762869">
        <w:rPr>
          <w:b/>
        </w:rPr>
        <w:t>33</w:t>
      </w:r>
      <w:r w:rsidRPr="00762869">
        <w:t>(13-14): p. 2793-2799.</w:t>
      </w:r>
    </w:p>
    <w:p w14:paraId="0C8C51A5" w14:textId="77777777" w:rsidR="00762869" w:rsidRPr="00762869" w:rsidRDefault="00762869" w:rsidP="00762869">
      <w:pPr>
        <w:pStyle w:val="EndNoteBibliography"/>
        <w:ind w:left="720" w:hanging="720"/>
      </w:pPr>
      <w:r w:rsidRPr="00762869">
        <w:t>74.</w:t>
      </w:r>
      <w:r w:rsidRPr="00762869">
        <w:tab/>
        <w:t xml:space="preserve">Lorentz, B., et al., </w:t>
      </w:r>
      <w:r w:rsidRPr="00762869">
        <w:rPr>
          <w:i/>
        </w:rPr>
        <w:t>Characterization of Florida kaolin clays using multiple-technique approach.</w:t>
      </w:r>
      <w:r w:rsidRPr="00762869">
        <w:t xml:space="preserve"> Applied Clay Science, 2018. </w:t>
      </w:r>
      <w:r w:rsidRPr="00762869">
        <w:rPr>
          <w:b/>
        </w:rPr>
        <w:t>161</w:t>
      </w:r>
      <w:r w:rsidRPr="00762869">
        <w:t>: p. 326-333.</w:t>
      </w:r>
    </w:p>
    <w:p w14:paraId="65637D7C" w14:textId="77777777" w:rsidR="00762869" w:rsidRPr="00762869" w:rsidRDefault="00762869" w:rsidP="00762869">
      <w:pPr>
        <w:pStyle w:val="EndNoteBibliography"/>
        <w:ind w:left="720" w:hanging="720"/>
      </w:pPr>
      <w:r w:rsidRPr="00762869">
        <w:t>75.</w:t>
      </w:r>
      <w:r w:rsidRPr="00762869">
        <w:tab/>
        <w:t xml:space="preserve">Plante, A.F., J.M. Fernández, and J. Leifeld, </w:t>
      </w:r>
      <w:r w:rsidRPr="00762869">
        <w:rPr>
          <w:i/>
        </w:rPr>
        <w:t>Application of thermal analysis techniques in soil science.</w:t>
      </w:r>
      <w:r w:rsidRPr="00762869">
        <w:t xml:space="preserve"> Geoderma, 2009. </w:t>
      </w:r>
      <w:r w:rsidRPr="00762869">
        <w:rPr>
          <w:b/>
        </w:rPr>
        <w:t>153</w:t>
      </w:r>
      <w:r w:rsidRPr="00762869">
        <w:t>(1-2): p. 1-10.</w:t>
      </w:r>
    </w:p>
    <w:p w14:paraId="0523E19C" w14:textId="77777777" w:rsidR="00762869" w:rsidRPr="00762869" w:rsidRDefault="00762869" w:rsidP="00762869">
      <w:pPr>
        <w:pStyle w:val="EndNoteBibliography"/>
        <w:ind w:left="720" w:hanging="720"/>
      </w:pPr>
      <w:r w:rsidRPr="00762869">
        <w:t>76.</w:t>
      </w:r>
      <w:r w:rsidRPr="00762869">
        <w:tab/>
        <w:t xml:space="preserve">Fernandez, R., F. Martirena, and K.L. Scrivener, </w:t>
      </w:r>
      <w:r w:rsidRPr="00762869">
        <w:rPr>
          <w:i/>
        </w:rPr>
        <w:t>The origin of the pozzolanic activity of calcined clay minerals: A comparison between kaolinite, illite and montmorillonite.</w:t>
      </w:r>
      <w:r w:rsidRPr="00762869">
        <w:t xml:space="preserve"> Cement and Concrete Research, 2011. </w:t>
      </w:r>
      <w:r w:rsidRPr="00762869">
        <w:rPr>
          <w:b/>
        </w:rPr>
        <w:t>41</w:t>
      </w:r>
      <w:r w:rsidRPr="00762869">
        <w:t>(1): p. 113-122.</w:t>
      </w:r>
    </w:p>
    <w:p w14:paraId="38844D0E" w14:textId="77777777" w:rsidR="00762869" w:rsidRPr="00762869" w:rsidRDefault="00762869" w:rsidP="00762869">
      <w:pPr>
        <w:pStyle w:val="EndNoteBibliography"/>
        <w:ind w:left="720" w:hanging="720"/>
      </w:pPr>
      <w:r w:rsidRPr="00762869">
        <w:t>77.</w:t>
      </w:r>
      <w:r w:rsidRPr="00762869">
        <w:tab/>
        <w:t xml:space="preserve">Marsh, A., et al., </w:t>
      </w:r>
      <w:r w:rsidRPr="00762869">
        <w:rPr>
          <w:i/>
        </w:rPr>
        <w:t>Influence of clay minerals and associated minerals in alkali activation of soils.</w:t>
      </w:r>
      <w:r w:rsidRPr="00762869">
        <w:t xml:space="preserve"> Construction and Building Materials, 2019. </w:t>
      </w:r>
      <w:r w:rsidRPr="00762869">
        <w:rPr>
          <w:b/>
        </w:rPr>
        <w:t>229</w:t>
      </w:r>
      <w:r w:rsidRPr="00762869">
        <w:t>: p. 116816.</w:t>
      </w:r>
    </w:p>
    <w:p w14:paraId="13190EA0" w14:textId="77777777" w:rsidR="00762869" w:rsidRPr="00762869" w:rsidRDefault="00762869" w:rsidP="00762869">
      <w:pPr>
        <w:pStyle w:val="EndNoteBibliography"/>
        <w:ind w:left="720" w:hanging="720"/>
      </w:pPr>
      <w:r w:rsidRPr="00762869">
        <w:t>78.</w:t>
      </w:r>
      <w:r w:rsidRPr="00762869">
        <w:tab/>
        <w:t xml:space="preserve">Mackenzie, R. and S. Caillere, </w:t>
      </w:r>
      <w:r w:rsidRPr="00762869">
        <w:rPr>
          <w:i/>
        </w:rPr>
        <w:t>The thermal characteristics of soil minerals and the use of these characteristics in the qualitative and quantitative determination of clay minerals in soils</w:t>
      </w:r>
      <w:r w:rsidRPr="00762869">
        <w:t xml:space="preserve">, in </w:t>
      </w:r>
      <w:r w:rsidRPr="00762869">
        <w:rPr>
          <w:i/>
        </w:rPr>
        <w:t>Soil components</w:t>
      </w:r>
      <w:r w:rsidRPr="00762869">
        <w:t>. 1975, Springer. p. 529-571.</w:t>
      </w:r>
    </w:p>
    <w:p w14:paraId="5BE41D0F" w14:textId="77777777" w:rsidR="00762869" w:rsidRPr="00762869" w:rsidRDefault="00762869" w:rsidP="00762869">
      <w:pPr>
        <w:pStyle w:val="EndNoteBibliography"/>
        <w:ind w:left="720" w:hanging="720"/>
      </w:pPr>
      <w:r w:rsidRPr="00762869">
        <w:t>79.</w:t>
      </w:r>
      <w:r w:rsidRPr="00762869">
        <w:tab/>
        <w:t xml:space="preserve">Hayakawa, T., et al., </w:t>
      </w:r>
      <w:r w:rsidRPr="00762869">
        <w:rPr>
          <w:i/>
        </w:rPr>
        <w:t>Modified method for bentonite purification and characterization; A case study using bentonite from Tsunagi Mine, Niigata, Japan.</w:t>
      </w:r>
      <w:r w:rsidRPr="00762869">
        <w:t xml:space="preserve"> Clays and Clay Minerals, 2016. </w:t>
      </w:r>
      <w:r w:rsidRPr="00762869">
        <w:rPr>
          <w:b/>
        </w:rPr>
        <w:t>64</w:t>
      </w:r>
      <w:r w:rsidRPr="00762869">
        <w:t>(3): p. 275-282.</w:t>
      </w:r>
    </w:p>
    <w:p w14:paraId="65263B75" w14:textId="77777777" w:rsidR="00762869" w:rsidRPr="00762869" w:rsidRDefault="00762869" w:rsidP="00762869">
      <w:pPr>
        <w:pStyle w:val="EndNoteBibliography"/>
        <w:ind w:left="720" w:hanging="720"/>
      </w:pPr>
      <w:r w:rsidRPr="00762869">
        <w:t>80.</w:t>
      </w:r>
      <w:r w:rsidRPr="00762869">
        <w:tab/>
        <w:t xml:space="preserve">Alujas, A., et al., </w:t>
      </w:r>
      <w:r w:rsidRPr="00762869">
        <w:rPr>
          <w:i/>
        </w:rPr>
        <w:t>Pozzolanic reactivity of low grade kaolinitic clays: influence of mineralogical composition</w:t>
      </w:r>
      <w:r w:rsidRPr="00762869">
        <w:t xml:space="preserve">, in </w:t>
      </w:r>
      <w:r w:rsidRPr="00762869">
        <w:rPr>
          <w:i/>
        </w:rPr>
        <w:t>Calcined Clays for Sustainable Concrete</w:t>
      </w:r>
      <w:r w:rsidRPr="00762869">
        <w:t>. 2015, Springer. p. 339-345.</w:t>
      </w:r>
    </w:p>
    <w:p w14:paraId="6C079046" w14:textId="77777777" w:rsidR="00762869" w:rsidRPr="00762869" w:rsidRDefault="00762869" w:rsidP="00762869">
      <w:pPr>
        <w:pStyle w:val="EndNoteBibliography"/>
        <w:ind w:left="720" w:hanging="720"/>
      </w:pPr>
      <w:r w:rsidRPr="00762869">
        <w:t>81.</w:t>
      </w:r>
      <w:r w:rsidRPr="00762869">
        <w:tab/>
        <w:t xml:space="preserve">Avet, F. and K. Scrivener, </w:t>
      </w:r>
      <w:r w:rsidRPr="00762869">
        <w:rPr>
          <w:i/>
        </w:rPr>
        <w:t>Simple and reliable quantification of kaolinite in clay using an oven and a balance.</w:t>
      </w:r>
      <w:r w:rsidRPr="00762869">
        <w:t xml:space="preserve"> Calcined Clays for Sustainable Concrete, RILEM Bookseries; Springer: Dordrecht, The Netherlands, 2020. </w:t>
      </w:r>
      <w:r w:rsidRPr="00762869">
        <w:rPr>
          <w:b/>
        </w:rPr>
        <w:t>15</w:t>
      </w:r>
      <w:r w:rsidRPr="00762869">
        <w:t>: p. 147-156.</w:t>
      </w:r>
    </w:p>
    <w:p w14:paraId="1FA46872" w14:textId="77777777" w:rsidR="00762869" w:rsidRPr="00762869" w:rsidRDefault="00762869" w:rsidP="00762869">
      <w:pPr>
        <w:pStyle w:val="EndNoteBibliography"/>
        <w:ind w:left="720" w:hanging="720"/>
      </w:pPr>
      <w:r w:rsidRPr="00762869">
        <w:t>82.</w:t>
      </w:r>
      <w:r w:rsidRPr="00762869">
        <w:tab/>
        <w:t xml:space="preserve">Bernal, S.A., et al., </w:t>
      </w:r>
      <w:r w:rsidRPr="00762869">
        <w:rPr>
          <w:i/>
        </w:rPr>
        <w:t>Characterization of supplementary cementitious materials by thermal analysis.</w:t>
      </w:r>
      <w:r w:rsidRPr="00762869">
        <w:t xml:space="preserve"> Materials and Structures, 2017. </w:t>
      </w:r>
      <w:r w:rsidRPr="00762869">
        <w:rPr>
          <w:b/>
        </w:rPr>
        <w:t>50</w:t>
      </w:r>
      <w:r w:rsidRPr="00762869">
        <w:t>(1): p. 1-13.</w:t>
      </w:r>
    </w:p>
    <w:p w14:paraId="367C33BA" w14:textId="77777777" w:rsidR="00762869" w:rsidRPr="00762869" w:rsidRDefault="00762869" w:rsidP="00762869">
      <w:pPr>
        <w:pStyle w:val="EndNoteBibliography"/>
        <w:ind w:left="720" w:hanging="720"/>
      </w:pPr>
      <w:r w:rsidRPr="00762869">
        <w:t>83.</w:t>
      </w:r>
      <w:r w:rsidRPr="00762869">
        <w:tab/>
        <w:t xml:space="preserve">Chryssikos, G., </w:t>
      </w:r>
      <w:r w:rsidRPr="00762869">
        <w:rPr>
          <w:i/>
        </w:rPr>
        <w:t>Modern Infrared and Raman Instrumentation and Sampling Methods</w:t>
      </w:r>
      <w:r w:rsidRPr="00762869">
        <w:t xml:space="preserve">, in </w:t>
      </w:r>
      <w:r w:rsidRPr="00762869">
        <w:rPr>
          <w:i/>
        </w:rPr>
        <w:t>Developments in Clay Science</w:t>
      </w:r>
      <w:r w:rsidRPr="00762869">
        <w:t>. 2017, Elsevier. p. 34-63.</w:t>
      </w:r>
    </w:p>
    <w:p w14:paraId="4516740A" w14:textId="77777777" w:rsidR="00762869" w:rsidRPr="00762869" w:rsidRDefault="00762869" w:rsidP="00762869">
      <w:pPr>
        <w:pStyle w:val="EndNoteBibliography"/>
        <w:ind w:left="720" w:hanging="720"/>
      </w:pPr>
      <w:r w:rsidRPr="00762869">
        <w:t>84.</w:t>
      </w:r>
      <w:r w:rsidRPr="00762869">
        <w:tab/>
        <w:t xml:space="preserve">Gates, W., et al., </w:t>
      </w:r>
      <w:r w:rsidRPr="00762869">
        <w:rPr>
          <w:i/>
        </w:rPr>
        <w:t>Infrared and Raman spectroscopies of clay minerals</w:t>
      </w:r>
      <w:r w:rsidRPr="00762869">
        <w:t>. 2017: Elsevier.</w:t>
      </w:r>
    </w:p>
    <w:p w14:paraId="712EE157" w14:textId="77777777" w:rsidR="00762869" w:rsidRPr="00762869" w:rsidRDefault="00762869" w:rsidP="00762869">
      <w:pPr>
        <w:pStyle w:val="EndNoteBibliography"/>
        <w:ind w:left="720" w:hanging="720"/>
      </w:pPr>
      <w:r w:rsidRPr="00762869">
        <w:t>85.</w:t>
      </w:r>
      <w:r w:rsidRPr="00762869">
        <w:tab/>
        <w:t xml:space="preserve">Madejova, J. and P. Komadel, </w:t>
      </w:r>
      <w:r w:rsidRPr="00762869">
        <w:rPr>
          <w:i/>
        </w:rPr>
        <w:t>Baseline studies of the clay minerals society source clays: infrared methods.</w:t>
      </w:r>
      <w:r w:rsidRPr="00762869">
        <w:t xml:space="preserve"> Clays and clay minerals, 2001. </w:t>
      </w:r>
      <w:r w:rsidRPr="00762869">
        <w:rPr>
          <w:b/>
        </w:rPr>
        <w:t>49</w:t>
      </w:r>
      <w:r w:rsidRPr="00762869">
        <w:t>(5): p. 410-432.</w:t>
      </w:r>
    </w:p>
    <w:p w14:paraId="0235F058" w14:textId="77777777" w:rsidR="00762869" w:rsidRPr="00762869" w:rsidRDefault="00762869" w:rsidP="00762869">
      <w:pPr>
        <w:pStyle w:val="EndNoteBibliography"/>
        <w:ind w:left="720" w:hanging="720"/>
      </w:pPr>
      <w:r w:rsidRPr="00762869">
        <w:t>86.</w:t>
      </w:r>
      <w:r w:rsidRPr="00762869">
        <w:tab/>
        <w:t xml:space="preserve">Madejová, J., W. Gates, and S. Petit, </w:t>
      </w:r>
      <w:r w:rsidRPr="00762869">
        <w:rPr>
          <w:i/>
        </w:rPr>
        <w:t>IR spectra of clay minerals</w:t>
      </w:r>
      <w:r w:rsidRPr="00762869">
        <w:t xml:space="preserve">, in </w:t>
      </w:r>
      <w:r w:rsidRPr="00762869">
        <w:rPr>
          <w:i/>
        </w:rPr>
        <w:t>Developments in clay science</w:t>
      </w:r>
      <w:r w:rsidRPr="00762869">
        <w:t>. 2017, Elsevier. p. 107-149.</w:t>
      </w:r>
    </w:p>
    <w:p w14:paraId="6B86F9A7" w14:textId="77777777" w:rsidR="00762869" w:rsidRPr="00762869" w:rsidRDefault="00762869" w:rsidP="00762869">
      <w:pPr>
        <w:pStyle w:val="EndNoteBibliography"/>
        <w:ind w:left="720" w:hanging="720"/>
      </w:pPr>
      <w:r w:rsidRPr="00762869">
        <w:t>87.</w:t>
      </w:r>
      <w:r w:rsidRPr="00762869">
        <w:tab/>
        <w:t xml:space="preserve">Hutengs, C., et al., </w:t>
      </w:r>
      <w:r w:rsidRPr="00762869">
        <w:rPr>
          <w:i/>
        </w:rPr>
        <w:t>Comparison of portable and bench-top spectrometers for mid-infrared diffuse reflectance measurements of soils.</w:t>
      </w:r>
      <w:r w:rsidRPr="00762869">
        <w:t xml:space="preserve"> Sensors, 2018. </w:t>
      </w:r>
      <w:r w:rsidRPr="00762869">
        <w:rPr>
          <w:b/>
        </w:rPr>
        <w:t>18</w:t>
      </w:r>
      <w:r w:rsidRPr="00762869">
        <w:t>(4): p. 993.</w:t>
      </w:r>
    </w:p>
    <w:p w14:paraId="2024B53F" w14:textId="77777777" w:rsidR="00762869" w:rsidRPr="00762869" w:rsidRDefault="00762869" w:rsidP="00762869">
      <w:pPr>
        <w:pStyle w:val="EndNoteBibliography"/>
        <w:ind w:left="720" w:hanging="720"/>
      </w:pPr>
      <w:r w:rsidRPr="00762869">
        <w:lastRenderedPageBreak/>
        <w:t>88.</w:t>
      </w:r>
      <w:r w:rsidRPr="00762869">
        <w:tab/>
        <w:t xml:space="preserve">Balan, E., et al., </w:t>
      </w:r>
      <w:r w:rsidRPr="00762869">
        <w:rPr>
          <w:i/>
        </w:rPr>
        <w:t>First-principles modeling of the infrared spectrum of kaolinite.</w:t>
      </w:r>
      <w:r w:rsidRPr="00762869">
        <w:t xml:space="preserve"> American Mineralogist, 2001. </w:t>
      </w:r>
      <w:r w:rsidRPr="00762869">
        <w:rPr>
          <w:b/>
        </w:rPr>
        <w:t>86</w:t>
      </w:r>
      <w:r w:rsidRPr="00762869">
        <w:t>(11-12): p. 1321-1330.</w:t>
      </w:r>
    </w:p>
    <w:p w14:paraId="71C96C67" w14:textId="77777777" w:rsidR="00762869" w:rsidRPr="00762869" w:rsidRDefault="00762869" w:rsidP="00762869">
      <w:pPr>
        <w:pStyle w:val="EndNoteBibliography"/>
        <w:ind w:left="720" w:hanging="720"/>
      </w:pPr>
      <w:r w:rsidRPr="00762869">
        <w:t>89.</w:t>
      </w:r>
      <w:r w:rsidRPr="00762869">
        <w:tab/>
        <w:t xml:space="preserve">Balan, E., et al., </w:t>
      </w:r>
      <w:r w:rsidRPr="00762869">
        <w:rPr>
          <w:i/>
        </w:rPr>
        <w:t>First-principles study of OH-stretching modes in kaolinite, dickite, and nacrite.</w:t>
      </w:r>
      <w:r w:rsidRPr="00762869">
        <w:t xml:space="preserve"> American Mineralogist, 2005. </w:t>
      </w:r>
      <w:r w:rsidRPr="00762869">
        <w:rPr>
          <w:b/>
        </w:rPr>
        <w:t>90</w:t>
      </w:r>
      <w:r w:rsidRPr="00762869">
        <w:t>(1): p. 50-60.</w:t>
      </w:r>
    </w:p>
    <w:p w14:paraId="4A0344E5" w14:textId="77777777" w:rsidR="00762869" w:rsidRPr="00762869" w:rsidRDefault="00762869" w:rsidP="00762869">
      <w:pPr>
        <w:pStyle w:val="EndNoteBibliography"/>
        <w:ind w:left="720" w:hanging="720"/>
      </w:pPr>
      <w:r w:rsidRPr="00762869">
        <w:t>90.</w:t>
      </w:r>
      <w:r w:rsidRPr="00762869">
        <w:tab/>
        <w:t xml:space="preserve">Madejová, J., </w:t>
      </w:r>
      <w:r w:rsidRPr="00762869">
        <w:rPr>
          <w:i/>
        </w:rPr>
        <w:t>FTIR techniques in clay mineral studies.</w:t>
      </w:r>
      <w:r w:rsidRPr="00762869">
        <w:t xml:space="preserve"> Vibrational Spectroscopy, 2003. </w:t>
      </w:r>
      <w:r w:rsidRPr="00762869">
        <w:rPr>
          <w:b/>
        </w:rPr>
        <w:t>31</w:t>
      </w:r>
      <w:r w:rsidRPr="00762869">
        <w:t>(1): p. 1-10.</w:t>
      </w:r>
    </w:p>
    <w:p w14:paraId="09EA3AF8" w14:textId="77777777" w:rsidR="00762869" w:rsidRPr="00762869" w:rsidRDefault="00762869" w:rsidP="00762869">
      <w:pPr>
        <w:pStyle w:val="EndNoteBibliography"/>
        <w:ind w:left="720" w:hanging="720"/>
      </w:pPr>
      <w:r w:rsidRPr="00762869">
        <w:t>91.</w:t>
      </w:r>
      <w:r w:rsidRPr="00762869">
        <w:tab/>
        <w:t xml:space="preserve">Bich, C., J. Ambroise, and J. Péra, </w:t>
      </w:r>
      <w:r w:rsidRPr="00762869">
        <w:rPr>
          <w:i/>
        </w:rPr>
        <w:t>Influence of degree of dehydroxylation on the pozzolanic activity of metakaolin.</w:t>
      </w:r>
      <w:r w:rsidRPr="00762869">
        <w:t xml:space="preserve"> Applied Clay Science, 2009. </w:t>
      </w:r>
      <w:r w:rsidRPr="00762869">
        <w:rPr>
          <w:b/>
        </w:rPr>
        <w:t>44</w:t>
      </w:r>
      <w:r w:rsidRPr="00762869">
        <w:t>(3-4): p. 194-200.</w:t>
      </w:r>
    </w:p>
    <w:p w14:paraId="5CADFDE5" w14:textId="77777777" w:rsidR="00762869" w:rsidRPr="00762869" w:rsidRDefault="00762869" w:rsidP="00762869">
      <w:pPr>
        <w:pStyle w:val="EndNoteBibliography"/>
        <w:ind w:left="720" w:hanging="720"/>
      </w:pPr>
      <w:r w:rsidRPr="00762869">
        <w:t>92.</w:t>
      </w:r>
      <w:r w:rsidRPr="00762869">
        <w:tab/>
        <w:t xml:space="preserve">Russell, J. and A. Fraser, </w:t>
      </w:r>
      <w:r w:rsidRPr="00762869">
        <w:rPr>
          <w:i/>
        </w:rPr>
        <w:t>Infrared methods</w:t>
      </w:r>
      <w:r w:rsidRPr="00762869">
        <w:t xml:space="preserve">, in </w:t>
      </w:r>
      <w:r w:rsidRPr="00762869">
        <w:rPr>
          <w:i/>
        </w:rPr>
        <w:t>Clay Mineralogy: Spectroscopic and chemical determinative methods</w:t>
      </w:r>
      <w:r w:rsidRPr="00762869">
        <w:t>. 1994, Springer. p. 11-67.</w:t>
      </w:r>
    </w:p>
    <w:p w14:paraId="42A8BAC8" w14:textId="77777777" w:rsidR="00762869" w:rsidRPr="00762869" w:rsidRDefault="00762869" w:rsidP="00762869">
      <w:pPr>
        <w:pStyle w:val="EndNoteBibliography"/>
        <w:ind w:left="720" w:hanging="720"/>
      </w:pPr>
      <w:r w:rsidRPr="00762869">
        <w:t>93.</w:t>
      </w:r>
      <w:r w:rsidRPr="00762869">
        <w:tab/>
        <w:t xml:space="preserve">Hillier, S., et al., </w:t>
      </w:r>
      <w:r w:rsidRPr="00762869">
        <w:rPr>
          <w:i/>
        </w:rPr>
        <w:t>Correlations among the mineralogical and physical properties of halloysite nanotubes (HNTs).</w:t>
      </w:r>
      <w:r w:rsidRPr="00762869">
        <w:t xml:space="preserve"> Clay Minerals, 2016. </w:t>
      </w:r>
      <w:r w:rsidRPr="00762869">
        <w:rPr>
          <w:b/>
        </w:rPr>
        <w:t>51</w:t>
      </w:r>
      <w:r w:rsidRPr="00762869">
        <w:t>(3): p. 325-350.</w:t>
      </w:r>
    </w:p>
    <w:p w14:paraId="032A67DD" w14:textId="77777777" w:rsidR="00762869" w:rsidRPr="00762869" w:rsidRDefault="00762869" w:rsidP="00762869">
      <w:pPr>
        <w:pStyle w:val="EndNoteBibliography"/>
        <w:ind w:left="720" w:hanging="720"/>
      </w:pPr>
      <w:r w:rsidRPr="00762869">
        <w:t>94.</w:t>
      </w:r>
      <w:r w:rsidRPr="00762869">
        <w:tab/>
        <w:t xml:space="preserve">Farmer, V.C., </w:t>
      </w:r>
      <w:r w:rsidRPr="00762869">
        <w:rPr>
          <w:i/>
        </w:rPr>
        <w:t>Infrared spectra of minerals</w:t>
      </w:r>
      <w:r w:rsidRPr="00762869">
        <w:t>. 1974: Mineralogical society.</w:t>
      </w:r>
    </w:p>
    <w:p w14:paraId="3C0E3D59" w14:textId="77777777" w:rsidR="00762869" w:rsidRPr="00762869" w:rsidRDefault="00762869" w:rsidP="00762869">
      <w:pPr>
        <w:pStyle w:val="EndNoteBibliography"/>
        <w:ind w:left="720" w:hanging="720"/>
      </w:pPr>
      <w:r w:rsidRPr="00762869">
        <w:t>95.</w:t>
      </w:r>
      <w:r w:rsidRPr="00762869">
        <w:tab/>
        <w:t xml:space="preserve">Tironi, A., et al., </w:t>
      </w:r>
      <w:r w:rsidRPr="00762869">
        <w:rPr>
          <w:i/>
        </w:rPr>
        <w:t>Potential use of Argentine kaolinitic clays as pozzolanic material.</w:t>
      </w:r>
      <w:r w:rsidRPr="00762869">
        <w:t xml:space="preserve"> Applied Clay Science, 2014. </w:t>
      </w:r>
      <w:r w:rsidRPr="00762869">
        <w:rPr>
          <w:b/>
        </w:rPr>
        <w:t>101</w:t>
      </w:r>
      <w:r w:rsidRPr="00762869">
        <w:t>: p. 468-476.</w:t>
      </w:r>
    </w:p>
    <w:p w14:paraId="05A86ABE" w14:textId="77777777" w:rsidR="00762869" w:rsidRPr="00762869" w:rsidRDefault="00762869" w:rsidP="00762869">
      <w:pPr>
        <w:pStyle w:val="EndNoteBibliography"/>
        <w:ind w:left="720" w:hanging="720"/>
      </w:pPr>
      <w:r w:rsidRPr="00762869">
        <w:t>96.</w:t>
      </w:r>
      <w:r w:rsidRPr="00762869">
        <w:tab/>
        <w:t xml:space="preserve">Tironi, A., et al., </w:t>
      </w:r>
      <w:r w:rsidRPr="00762869">
        <w:rPr>
          <w:i/>
        </w:rPr>
        <w:t>Pozzolanic activity of calcined halloysite-rich kaolinitic clays.</w:t>
      </w:r>
      <w:r w:rsidRPr="00762869">
        <w:t xml:space="preserve"> Applied Clay Science, 2017. </w:t>
      </w:r>
      <w:r w:rsidRPr="00762869">
        <w:rPr>
          <w:b/>
        </w:rPr>
        <w:t>147</w:t>
      </w:r>
      <w:r w:rsidRPr="00762869">
        <w:t>: p. 11-18.</w:t>
      </w:r>
    </w:p>
    <w:p w14:paraId="06535E73" w14:textId="77777777" w:rsidR="00762869" w:rsidRPr="00762869" w:rsidRDefault="00762869" w:rsidP="00762869">
      <w:pPr>
        <w:pStyle w:val="EndNoteBibliography"/>
        <w:ind w:left="720" w:hanging="720"/>
      </w:pPr>
      <w:r w:rsidRPr="00762869">
        <w:t>97.</w:t>
      </w:r>
      <w:r w:rsidRPr="00762869">
        <w:tab/>
        <w:t xml:space="preserve">Irassar, E.F., et al., </w:t>
      </w:r>
      <w:r w:rsidRPr="00762869">
        <w:rPr>
          <w:i/>
        </w:rPr>
        <w:t>Thermal Treatment and Pozzolanic Activity of Calcined Clay and Shale.</w:t>
      </w:r>
      <w:r w:rsidRPr="00762869">
        <w:t xml:space="preserve"> ACI Materials Journal, 2019. </w:t>
      </w:r>
      <w:r w:rsidRPr="00762869">
        <w:rPr>
          <w:b/>
        </w:rPr>
        <w:t>116</w:t>
      </w:r>
      <w:r w:rsidRPr="00762869">
        <w:t>(4).</w:t>
      </w:r>
    </w:p>
    <w:p w14:paraId="0BDDF534" w14:textId="77777777" w:rsidR="00762869" w:rsidRPr="00762869" w:rsidRDefault="00762869" w:rsidP="00762869">
      <w:pPr>
        <w:pStyle w:val="EndNoteBibliography"/>
        <w:ind w:left="720" w:hanging="720"/>
      </w:pPr>
      <w:r w:rsidRPr="00762869">
        <w:t>98.</w:t>
      </w:r>
      <w:r w:rsidRPr="00762869">
        <w:tab/>
        <w:t xml:space="preserve">Vaculikova, L. and E. Plevova, </w:t>
      </w:r>
      <w:r w:rsidRPr="00762869">
        <w:rPr>
          <w:i/>
        </w:rPr>
        <w:t>Identification of clay minerals and micas in sedimentary rocks.</w:t>
      </w:r>
      <w:r w:rsidRPr="00762869">
        <w:t xml:space="preserve"> Acta Geodynamica et geomaterialia, 2005. </w:t>
      </w:r>
      <w:r w:rsidRPr="00762869">
        <w:rPr>
          <w:b/>
        </w:rPr>
        <w:t>2</w:t>
      </w:r>
      <w:r w:rsidRPr="00762869">
        <w:t>(2): p. 163.</w:t>
      </w:r>
    </w:p>
    <w:p w14:paraId="6BFDD7BD" w14:textId="77777777" w:rsidR="00762869" w:rsidRPr="00762869" w:rsidRDefault="00762869" w:rsidP="00762869">
      <w:pPr>
        <w:pStyle w:val="EndNoteBibliography"/>
        <w:ind w:left="720" w:hanging="720"/>
      </w:pPr>
      <w:r w:rsidRPr="00762869">
        <w:t>99.</w:t>
      </w:r>
      <w:r w:rsidRPr="00762869">
        <w:tab/>
        <w:t xml:space="preserve">Tironi, A., et al., </w:t>
      </w:r>
      <w:r w:rsidRPr="00762869">
        <w:rPr>
          <w:i/>
        </w:rPr>
        <w:t>Kaolinitic calcined clays: Factors affecting its performance as pozzolans.</w:t>
      </w:r>
      <w:r w:rsidRPr="00762869">
        <w:t xml:space="preserve"> Construction and Building Materials, 2012. </w:t>
      </w:r>
      <w:r w:rsidRPr="00762869">
        <w:rPr>
          <w:b/>
        </w:rPr>
        <w:t>28</w:t>
      </w:r>
      <w:r w:rsidRPr="00762869">
        <w:t>(1): p. 276-281.</w:t>
      </w:r>
    </w:p>
    <w:p w14:paraId="236D996C" w14:textId="77777777" w:rsidR="00762869" w:rsidRPr="00762869" w:rsidRDefault="00762869" w:rsidP="00762869">
      <w:pPr>
        <w:pStyle w:val="EndNoteBibliography"/>
        <w:ind w:left="720" w:hanging="720"/>
      </w:pPr>
      <w:r w:rsidRPr="00762869">
        <w:t>100.</w:t>
      </w:r>
      <w:r w:rsidRPr="00762869">
        <w:tab/>
        <w:t xml:space="preserve">Tironi, A., et al., </w:t>
      </w:r>
      <w:r w:rsidRPr="00762869">
        <w:rPr>
          <w:i/>
        </w:rPr>
        <w:t>Thermal activation of bentonites for their use as pozzolan.</w:t>
      </w:r>
      <w:r w:rsidRPr="00762869">
        <w:t xml:space="preserve"> Revista de la Construccion, 2012. </w:t>
      </w:r>
      <w:r w:rsidRPr="00762869">
        <w:rPr>
          <w:b/>
        </w:rPr>
        <w:t>11</w:t>
      </w:r>
      <w:r w:rsidRPr="00762869">
        <w:t>(1): p. 44-53.</w:t>
      </w:r>
    </w:p>
    <w:p w14:paraId="250E1AEC" w14:textId="77777777" w:rsidR="00762869" w:rsidRPr="00762869" w:rsidRDefault="00762869" w:rsidP="00762869">
      <w:pPr>
        <w:pStyle w:val="EndNoteBibliography"/>
        <w:ind w:left="720" w:hanging="720"/>
      </w:pPr>
      <w:r w:rsidRPr="00762869">
        <w:t>101.</w:t>
      </w:r>
      <w:r w:rsidRPr="00762869">
        <w:tab/>
        <w:t xml:space="preserve">Mulder, V., et al., </w:t>
      </w:r>
      <w:r w:rsidRPr="00762869">
        <w:rPr>
          <w:i/>
        </w:rPr>
        <w:t>The use of remote sensing in soil and terrain mapping—A review.</w:t>
      </w:r>
      <w:r w:rsidRPr="00762869">
        <w:t xml:space="preserve"> Geoderma, 2011. </w:t>
      </w:r>
      <w:r w:rsidRPr="00762869">
        <w:rPr>
          <w:b/>
        </w:rPr>
        <w:t>162</w:t>
      </w:r>
      <w:r w:rsidRPr="00762869">
        <w:t>(1-2): p. 1-19.</w:t>
      </w:r>
    </w:p>
    <w:p w14:paraId="1A1EB3B1" w14:textId="77777777" w:rsidR="00762869" w:rsidRPr="00762869" w:rsidRDefault="00762869" w:rsidP="00762869">
      <w:pPr>
        <w:pStyle w:val="EndNoteBibliography"/>
        <w:ind w:left="720" w:hanging="720"/>
      </w:pPr>
      <w:r w:rsidRPr="00762869">
        <w:t>102.</w:t>
      </w:r>
      <w:r w:rsidRPr="00762869">
        <w:tab/>
        <w:t xml:space="preserve">Chabrillat, S., et al., </w:t>
      </w:r>
      <w:r w:rsidRPr="00762869">
        <w:rPr>
          <w:i/>
        </w:rPr>
        <w:t>Use of hyperspectral images in the identification and mapping of expansive clay soils and the role of spatial resolution.</w:t>
      </w:r>
      <w:r w:rsidRPr="00762869">
        <w:t xml:space="preserve"> Remote sensing of Environment, 2002. </w:t>
      </w:r>
      <w:r w:rsidRPr="00762869">
        <w:rPr>
          <w:b/>
        </w:rPr>
        <w:t>82</w:t>
      </w:r>
      <w:r w:rsidRPr="00762869">
        <w:t>(2-3): p. 431-445.</w:t>
      </w:r>
    </w:p>
    <w:p w14:paraId="079FDBC0" w14:textId="77777777" w:rsidR="00762869" w:rsidRPr="00762869" w:rsidRDefault="00762869" w:rsidP="00762869">
      <w:pPr>
        <w:pStyle w:val="EndNoteBibliography"/>
        <w:ind w:left="720" w:hanging="720"/>
      </w:pPr>
      <w:r w:rsidRPr="00762869">
        <w:t>103.</w:t>
      </w:r>
      <w:r w:rsidRPr="00762869">
        <w:tab/>
        <w:t xml:space="preserve">Mulder, V., et al., </w:t>
      </w:r>
      <w:r w:rsidRPr="00762869">
        <w:rPr>
          <w:i/>
        </w:rPr>
        <w:t>Characterizing regional soil mineral composition using spectroscopy and geostatistics.</w:t>
      </w:r>
      <w:r w:rsidRPr="00762869">
        <w:t xml:space="preserve"> Remote sensing of environment, 2013. </w:t>
      </w:r>
      <w:r w:rsidRPr="00762869">
        <w:rPr>
          <w:b/>
        </w:rPr>
        <w:t>139</w:t>
      </w:r>
      <w:r w:rsidRPr="00762869">
        <w:t>: p. 415-429.</w:t>
      </w:r>
    </w:p>
    <w:p w14:paraId="493EE5EC" w14:textId="77777777" w:rsidR="00762869" w:rsidRPr="00762869" w:rsidRDefault="00762869" w:rsidP="00762869">
      <w:pPr>
        <w:pStyle w:val="EndNoteBibliography"/>
        <w:ind w:left="720" w:hanging="720"/>
      </w:pPr>
      <w:r w:rsidRPr="00762869">
        <w:t>104.</w:t>
      </w:r>
      <w:r w:rsidRPr="00762869">
        <w:tab/>
        <w:t xml:space="preserve">Gasmi, A., et al., </w:t>
      </w:r>
      <w:r w:rsidRPr="00762869">
        <w:rPr>
          <w:i/>
        </w:rPr>
        <w:t>Surface soil clay content mapping at large scales using multispectral (VNIR–SWIR) ASTER data.</w:t>
      </w:r>
      <w:r w:rsidRPr="00762869">
        <w:t xml:space="preserve"> International Journal of Remote Sensing, 2019. </w:t>
      </w:r>
      <w:r w:rsidRPr="00762869">
        <w:rPr>
          <w:b/>
        </w:rPr>
        <w:t>40</w:t>
      </w:r>
      <w:r w:rsidRPr="00762869">
        <w:t>(4): p. 1506-1533.</w:t>
      </w:r>
    </w:p>
    <w:p w14:paraId="30DDF9D1" w14:textId="77777777" w:rsidR="00762869" w:rsidRPr="00762869" w:rsidRDefault="00762869" w:rsidP="00762869">
      <w:pPr>
        <w:pStyle w:val="EndNoteBibliography"/>
        <w:ind w:left="720" w:hanging="720"/>
      </w:pPr>
      <w:r w:rsidRPr="00762869">
        <w:t>105.</w:t>
      </w:r>
      <w:r w:rsidRPr="00762869">
        <w:tab/>
        <w:t xml:space="preserve">Awad, M.E., et al., </w:t>
      </w:r>
      <w:r w:rsidRPr="00762869">
        <w:rPr>
          <w:i/>
        </w:rPr>
        <w:t>Hyperspectral remote sensing for mapping and detection of Egyptian kaolin quality.</w:t>
      </w:r>
      <w:r w:rsidRPr="00762869">
        <w:t xml:space="preserve"> Applied Clay Science, 2018. </w:t>
      </w:r>
      <w:r w:rsidRPr="00762869">
        <w:rPr>
          <w:b/>
        </w:rPr>
        <w:t>160</w:t>
      </w:r>
      <w:r w:rsidRPr="00762869">
        <w:t>: p. 249-262.</w:t>
      </w:r>
    </w:p>
    <w:p w14:paraId="70EA4C41" w14:textId="77777777" w:rsidR="00762869" w:rsidRPr="00762869" w:rsidRDefault="00762869" w:rsidP="00762869">
      <w:pPr>
        <w:pStyle w:val="EndNoteBibliography"/>
        <w:ind w:left="720" w:hanging="720"/>
      </w:pPr>
      <w:r w:rsidRPr="00762869">
        <w:t>106.</w:t>
      </w:r>
      <w:r w:rsidRPr="00762869">
        <w:tab/>
        <w:t xml:space="preserve">Zhong, Y., et al., </w:t>
      </w:r>
      <w:r w:rsidRPr="00762869">
        <w:rPr>
          <w:i/>
        </w:rPr>
        <w:t>Mini-UAV-borne hyperspectral remote sensing: From observation and processing to applications.</w:t>
      </w:r>
      <w:r w:rsidRPr="00762869">
        <w:t xml:space="preserve"> IEEE Geoscience and Remote Sensing Magazine, 2018. </w:t>
      </w:r>
      <w:r w:rsidRPr="00762869">
        <w:rPr>
          <w:b/>
        </w:rPr>
        <w:t>6</w:t>
      </w:r>
      <w:r w:rsidRPr="00762869">
        <w:t>(4): p. 46-62.</w:t>
      </w:r>
    </w:p>
    <w:p w14:paraId="2954CFAD" w14:textId="77777777" w:rsidR="00762869" w:rsidRPr="00762869" w:rsidRDefault="00762869" w:rsidP="00762869">
      <w:pPr>
        <w:pStyle w:val="EndNoteBibliography"/>
        <w:ind w:left="720" w:hanging="720"/>
      </w:pPr>
      <w:r w:rsidRPr="00762869">
        <w:t>107.</w:t>
      </w:r>
      <w:r w:rsidRPr="00762869">
        <w:tab/>
        <w:t xml:space="preserve">Kirsch, M., et al., </w:t>
      </w:r>
      <w:r w:rsidRPr="00762869">
        <w:rPr>
          <w:i/>
        </w:rPr>
        <w:t>Integration of terrestrial and drone-borne hyperspectral and photogrammetric sensing methods for exploration mapping and mining monitoring.</w:t>
      </w:r>
      <w:r w:rsidRPr="00762869">
        <w:t xml:space="preserve"> Remote Sensing, 2018. </w:t>
      </w:r>
      <w:r w:rsidRPr="00762869">
        <w:rPr>
          <w:b/>
        </w:rPr>
        <w:t>10</w:t>
      </w:r>
      <w:r w:rsidRPr="00762869">
        <w:t>(9): p. 1366.</w:t>
      </w:r>
    </w:p>
    <w:p w14:paraId="28F6C5CA" w14:textId="77777777" w:rsidR="00762869" w:rsidRPr="00762869" w:rsidRDefault="00762869" w:rsidP="00762869">
      <w:pPr>
        <w:pStyle w:val="EndNoteBibliography"/>
        <w:ind w:left="720" w:hanging="720"/>
      </w:pPr>
      <w:r w:rsidRPr="00762869">
        <w:t>108.</w:t>
      </w:r>
      <w:r w:rsidRPr="00762869">
        <w:tab/>
        <w:t xml:space="preserve">Fang, Q., et al., </w:t>
      </w:r>
      <w:r w:rsidRPr="00762869">
        <w:rPr>
          <w:i/>
        </w:rPr>
        <w:t>Visible and near-infrared reflectance spectroscopy for investigating soil mineralogy: A review.</w:t>
      </w:r>
      <w:r w:rsidRPr="00762869">
        <w:t xml:space="preserve"> Journal of Spectroscopy, 2018. </w:t>
      </w:r>
      <w:r w:rsidRPr="00762869">
        <w:rPr>
          <w:b/>
        </w:rPr>
        <w:t>2018</w:t>
      </w:r>
      <w:r w:rsidRPr="00762869">
        <w:t>.</w:t>
      </w:r>
    </w:p>
    <w:p w14:paraId="5394A63E" w14:textId="77777777" w:rsidR="00762869" w:rsidRPr="00762869" w:rsidRDefault="00762869" w:rsidP="00762869">
      <w:pPr>
        <w:pStyle w:val="EndNoteBibliography"/>
        <w:ind w:left="720" w:hanging="720"/>
      </w:pPr>
      <w:r w:rsidRPr="00762869">
        <w:lastRenderedPageBreak/>
        <w:t>109.</w:t>
      </w:r>
      <w:r w:rsidRPr="00762869">
        <w:tab/>
        <w:t xml:space="preserve">Van der Meer, F.D., et al., </w:t>
      </w:r>
      <w:r w:rsidRPr="00762869">
        <w:rPr>
          <w:i/>
        </w:rPr>
        <w:t>Multi-and hyperspectral geologic remote sensing: A review.</w:t>
      </w:r>
      <w:r w:rsidRPr="00762869">
        <w:t xml:space="preserve"> International Journal of Applied Earth Observation and Geoinformation, 2012. </w:t>
      </w:r>
      <w:r w:rsidRPr="00762869">
        <w:rPr>
          <w:b/>
        </w:rPr>
        <w:t>14</w:t>
      </w:r>
      <w:r w:rsidRPr="00762869">
        <w:t>(1): p. 112-128.</w:t>
      </w:r>
    </w:p>
    <w:p w14:paraId="23D481FC" w14:textId="77777777" w:rsidR="00762869" w:rsidRPr="00762869" w:rsidRDefault="00762869" w:rsidP="00762869">
      <w:pPr>
        <w:pStyle w:val="EndNoteBibliography"/>
        <w:ind w:left="720" w:hanging="720"/>
      </w:pPr>
      <w:r w:rsidRPr="00762869">
        <w:t>110.</w:t>
      </w:r>
      <w:r w:rsidRPr="00762869">
        <w:tab/>
        <w:t xml:space="preserve">Arrouays, D., et al., </w:t>
      </w:r>
      <w:r w:rsidRPr="00762869">
        <w:rPr>
          <w:i/>
        </w:rPr>
        <w:t>McBratney AB, McKenzie NJ, Mendonca-Santos MdL, Minasny B., Montanarella L., Odeh IOA, Sanchez PA, Thompson JA et Zhang G.-L., 2014-GlobalSoilMap: Toward a Fine-Resolution Global Grid of Soil Properties.</w:t>
      </w:r>
      <w:r w:rsidRPr="00762869">
        <w:t xml:space="preserve"> Advances in Agronomy. </w:t>
      </w:r>
      <w:r w:rsidRPr="00762869">
        <w:rPr>
          <w:b/>
        </w:rPr>
        <w:t>125</w:t>
      </w:r>
      <w:r w:rsidRPr="00762869">
        <w:t>: p. 93-134.</w:t>
      </w:r>
    </w:p>
    <w:p w14:paraId="41D2116F" w14:textId="77777777" w:rsidR="00762869" w:rsidRPr="00762869" w:rsidRDefault="00762869" w:rsidP="00762869">
      <w:pPr>
        <w:pStyle w:val="EndNoteBibliography"/>
        <w:ind w:left="720" w:hanging="720"/>
      </w:pPr>
      <w:r w:rsidRPr="00762869">
        <w:t>111.</w:t>
      </w:r>
      <w:r w:rsidRPr="00762869">
        <w:tab/>
        <w:t xml:space="preserve">Costanzo, P.M., </w:t>
      </w:r>
      <w:r w:rsidRPr="00762869">
        <w:rPr>
          <w:i/>
        </w:rPr>
        <w:t>Baseline studies of the clay minerals society source clays: Introduction.</w:t>
      </w:r>
      <w:r w:rsidRPr="00762869">
        <w:t xml:space="preserve"> Clays and Clay Minerals, 2001. </w:t>
      </w:r>
      <w:r w:rsidRPr="00762869">
        <w:rPr>
          <w:b/>
        </w:rPr>
        <w:t>49</w:t>
      </w:r>
      <w:r w:rsidRPr="00762869">
        <w:t>(5): p. 372-373.</w:t>
      </w:r>
    </w:p>
    <w:p w14:paraId="7CB642A0" w14:textId="77777777" w:rsidR="00762869" w:rsidRPr="00762869" w:rsidRDefault="00762869" w:rsidP="00762869">
      <w:pPr>
        <w:pStyle w:val="EndNoteBibliography"/>
        <w:ind w:left="720" w:hanging="720"/>
      </w:pPr>
      <w:r w:rsidRPr="00762869">
        <w:t>112.</w:t>
      </w:r>
      <w:r w:rsidRPr="00762869">
        <w:tab/>
        <w:t xml:space="preserve">Thorez, J., </w:t>
      </w:r>
      <w:r w:rsidRPr="00762869">
        <w:rPr>
          <w:i/>
        </w:rPr>
        <w:t>Phyllosilicates and Clay minerals: a Laboratory Handbook for their X-ray Diffraction Analysis.</w:t>
      </w:r>
      <w:r w:rsidRPr="00762869">
        <w:t xml:space="preserve"> 1975.</w:t>
      </w:r>
    </w:p>
    <w:p w14:paraId="29674FA5" w14:textId="77777777" w:rsidR="00762869" w:rsidRPr="00762869" w:rsidRDefault="00762869" w:rsidP="00762869">
      <w:pPr>
        <w:pStyle w:val="EndNoteBibliography"/>
        <w:ind w:left="720" w:hanging="720"/>
      </w:pPr>
      <w:r w:rsidRPr="00762869">
        <w:t>113.</w:t>
      </w:r>
      <w:r w:rsidRPr="00762869">
        <w:tab/>
        <w:t xml:space="preserve">Chukanov, N.V., </w:t>
      </w:r>
      <w:r w:rsidRPr="00762869">
        <w:rPr>
          <w:i/>
        </w:rPr>
        <w:t>Infrared spectra of mineral species: extended library</w:t>
      </w:r>
      <w:r w:rsidRPr="00762869">
        <w:t>. 2013: Springer Science &amp; Business Media.</w:t>
      </w:r>
    </w:p>
    <w:p w14:paraId="3DEA9C04" w14:textId="7726DFDE" w:rsidR="00467FC8" w:rsidRDefault="00A859ED" w:rsidP="002A0A5C">
      <w:pPr>
        <w:pStyle w:val="Heading3"/>
        <w:numPr>
          <w:ilvl w:val="0"/>
          <w:numId w:val="0"/>
        </w:numPr>
      </w:pPr>
      <w:r w:rsidRPr="002A0A5C">
        <w:rPr>
          <w:sz w:val="22"/>
        </w:rPr>
        <w:fldChar w:fldCharType="end"/>
      </w:r>
    </w:p>
    <w:p w14:paraId="79E322EE" w14:textId="77777777" w:rsidR="002520CE" w:rsidRDefault="002520CE">
      <w:r>
        <w:br w:type="page"/>
      </w:r>
    </w:p>
    <w:p w14:paraId="2492B03D" w14:textId="45193640" w:rsidR="00467FC8" w:rsidRPr="002520CE" w:rsidRDefault="00425ADC" w:rsidP="00467FC8">
      <w:pPr>
        <w:rPr>
          <w:b/>
        </w:rPr>
      </w:pPr>
      <w:r w:rsidRPr="002520CE">
        <w:rPr>
          <w:b/>
        </w:rPr>
        <w:lastRenderedPageBreak/>
        <w:t xml:space="preserve">Annex </w:t>
      </w:r>
      <w:r w:rsidR="0001723E">
        <w:rPr>
          <w:b/>
        </w:rPr>
        <w:t>I</w:t>
      </w:r>
      <w:r w:rsidRPr="002520CE">
        <w:rPr>
          <w:b/>
        </w:rPr>
        <w:t>. XRD search table for clay minerals</w:t>
      </w:r>
      <w:r w:rsidR="00915A97" w:rsidRPr="002520CE">
        <w:rPr>
          <w:b/>
        </w:rPr>
        <w:t xml:space="preserve"> and commonly associated phases</w:t>
      </w:r>
    </w:p>
    <w:p w14:paraId="11DCBAC2" w14:textId="5BF56058" w:rsidR="00425ADC" w:rsidRPr="00425ADC" w:rsidRDefault="00425ADC" w:rsidP="00467FC8"/>
    <w:p w14:paraId="7017319B" w14:textId="3AB04654" w:rsidR="00425ADC" w:rsidRPr="00CA449E" w:rsidRDefault="00915A97" w:rsidP="00915A97">
      <w:pPr>
        <w:pStyle w:val="Caption"/>
        <w:rPr>
          <w:lang w:val="en-GB"/>
        </w:rPr>
      </w:pPr>
      <w:r>
        <w:t xml:space="preserve">Table </w:t>
      </w:r>
      <w:r w:rsidR="002A1FF0">
        <w:rPr>
          <w:noProof/>
        </w:rPr>
        <w:fldChar w:fldCharType="begin"/>
      </w:r>
      <w:r w:rsidR="002A1FF0">
        <w:rPr>
          <w:noProof/>
        </w:rPr>
        <w:instrText xml:space="preserve"> SEQ Table \* ARABIC </w:instrText>
      </w:r>
      <w:r w:rsidR="002A1FF0">
        <w:rPr>
          <w:noProof/>
        </w:rPr>
        <w:fldChar w:fldCharType="separate"/>
      </w:r>
      <w:r w:rsidR="00AF2592">
        <w:rPr>
          <w:noProof/>
        </w:rPr>
        <w:t>3</w:t>
      </w:r>
      <w:r w:rsidR="002A1FF0">
        <w:rPr>
          <w:noProof/>
        </w:rPr>
        <w:fldChar w:fldCharType="end"/>
      </w:r>
      <w:r>
        <w:t>.</w:t>
      </w:r>
      <w:r w:rsidR="00425ADC" w:rsidRPr="00CA449E">
        <w:rPr>
          <w:lang w:val="en-GB"/>
        </w:rPr>
        <w:t xml:space="preserve"> Search Table</w:t>
      </w:r>
      <w:r w:rsidR="00B70827">
        <w:rPr>
          <w:lang w:val="en-GB"/>
        </w:rPr>
        <w:t xml:space="preserve"> </w:t>
      </w:r>
      <w:r w:rsidR="004215D8">
        <w:rPr>
          <w:lang w:val="en-GB"/>
        </w:rPr>
        <w:t xml:space="preserve">(modified after Brindley and Brown (1980) </w:t>
      </w:r>
      <w:r w:rsidR="004215D8">
        <w:rPr>
          <w:lang w:val="en-GB"/>
        </w:rPr>
        <w:fldChar w:fldCharType="begin"/>
      </w:r>
      <w:r w:rsidR="004215D8">
        <w:rPr>
          <w:lang w:val="en-GB"/>
        </w:rPr>
        <w:instrText xml:space="preserve"> ADDIN EN.CITE &lt;EndNote&gt;&lt;Cite&gt;&lt;Author&gt;Brindley&lt;/Author&gt;&lt;Year&gt;1980&lt;/Year&gt;&lt;RecNum&gt;6664&lt;/RecNum&gt;&lt;DisplayText&gt;[7]&lt;/DisplayText&gt;&lt;record&gt;&lt;rec-number&gt;6664&lt;/rec-number&gt;&lt;foreign-keys&gt;&lt;key app="EN" db-id="tezsep50i2xrekerdsqpv0roar2sepdwt9tp" timestamp="1620124043" guid="1d482f42-9877-459b-a87d-69228fd7b345"&gt;6664&lt;/key&gt;&lt;/foreign-keys&gt;&lt;ref-type name="Journal Article"&gt;17&lt;/ref-type&gt;&lt;contributors&gt;&lt;authors&gt;&lt;author&gt;Brindley, GW&lt;/author&gt;&lt;author&gt;Brown, G&lt;/author&gt;&lt;/authors&gt;&lt;/contributors&gt;&lt;titles&gt;&lt;title&gt;Quantitative X-ray mineral analysis of clays&lt;/title&gt;&lt;secondary-title&gt;Crystal structures of clay minerals and their X-ray identification&lt;/secondary-title&gt;&lt;/titles&gt;&lt;periodical&gt;&lt;full-title&gt;Crystal structures of clay minerals and their X-ray identification&lt;/full-title&gt;&lt;/periodical&gt;&lt;pages&gt;411-438&lt;/pages&gt;&lt;volume&gt;5&lt;/volume&gt;&lt;dates&gt;&lt;year&gt;1980&lt;/year&gt;&lt;/dates&gt;&lt;urls&gt;&lt;/urls&gt;&lt;/record&gt;&lt;/Cite&gt;&lt;/EndNote&gt;</w:instrText>
      </w:r>
      <w:r w:rsidR="004215D8">
        <w:rPr>
          <w:lang w:val="en-GB"/>
        </w:rPr>
        <w:fldChar w:fldCharType="separate"/>
      </w:r>
      <w:r w:rsidR="004215D8">
        <w:rPr>
          <w:noProof/>
          <w:lang w:val="en-GB"/>
        </w:rPr>
        <w:t>[7]</w:t>
      </w:r>
      <w:r w:rsidR="004215D8">
        <w:rPr>
          <w:lang w:val="en-GB"/>
        </w:rPr>
        <w:fldChar w:fldCharType="end"/>
      </w:r>
      <w:r w:rsidR="004215D8">
        <w:rPr>
          <w:lang w:val="en-GB"/>
        </w:rPr>
        <w:t xml:space="preserve"> and Thorez </w:t>
      </w:r>
      <w:r w:rsidR="00F25C0C">
        <w:rPr>
          <w:lang w:val="en-GB"/>
        </w:rPr>
        <w:t xml:space="preserve">(1975) </w:t>
      </w:r>
      <w:r w:rsidR="00F25C0C">
        <w:rPr>
          <w:lang w:val="en-GB"/>
        </w:rPr>
        <w:fldChar w:fldCharType="begin"/>
      </w:r>
      <w:r w:rsidR="00762869">
        <w:rPr>
          <w:lang w:val="en-GB"/>
        </w:rPr>
        <w:instrText xml:space="preserve"> ADDIN EN.CITE &lt;EndNote&gt;&lt;Cite&gt;&lt;Author&gt;Thorez&lt;/Author&gt;&lt;Year&gt;1975&lt;/Year&gt;&lt;RecNum&gt;6680&lt;/RecNum&gt;&lt;DisplayText&gt;[112]&lt;/DisplayText&gt;&lt;record&gt;&lt;rec-number&gt;6680&lt;/rec-number&gt;&lt;foreign-keys&gt;&lt;key app="EN" db-id="tezsep50i2xrekerdsqpv0roar2sepdwt9tp" timestamp="1620136885" guid="60ef3127-c777-4f0a-9a87-b664bbc1da76"&gt;6680&lt;/key&gt;&lt;/foreign-keys&gt;&lt;ref-type name="Journal Article"&gt;17&lt;/ref-type&gt;&lt;contributors&gt;&lt;authors&gt;&lt;author&gt;Thorez, Jacques&lt;/author&gt;&lt;/authors&gt;&lt;/contributors&gt;&lt;titles&gt;&lt;title&gt;Phyllosilicates and Clay minerals: a Laboratory Handbook for their X-ray Diffraction Analysis&lt;/title&gt;&lt;/titles&gt;&lt;dates&gt;&lt;year&gt;1975&lt;/year&gt;&lt;/dates&gt;&lt;urls&gt;&lt;/urls&gt;&lt;/record&gt;&lt;/Cite&gt;&lt;/EndNote&gt;</w:instrText>
      </w:r>
      <w:r w:rsidR="00F25C0C">
        <w:rPr>
          <w:lang w:val="en-GB"/>
        </w:rPr>
        <w:fldChar w:fldCharType="separate"/>
      </w:r>
      <w:r w:rsidR="00762869">
        <w:rPr>
          <w:noProof/>
          <w:lang w:val="en-GB"/>
        </w:rPr>
        <w:t>[112]</w:t>
      </w:r>
      <w:r w:rsidR="00F25C0C">
        <w:rPr>
          <w:lang w:val="en-GB"/>
        </w:rPr>
        <w:fldChar w:fldCharType="end"/>
      </w:r>
      <w:r w:rsidR="00A31F11">
        <w:rPr>
          <w:lang w:val="en-GB"/>
        </w:rPr>
        <w:t>)</w:t>
      </w:r>
    </w:p>
    <w:tbl>
      <w:tblPr>
        <w:tblW w:w="9067" w:type="dxa"/>
        <w:tblCellMar>
          <w:left w:w="70" w:type="dxa"/>
          <w:right w:w="70" w:type="dxa"/>
        </w:tblCellMar>
        <w:tblLook w:val="04A0" w:firstRow="1" w:lastRow="0" w:firstColumn="1" w:lastColumn="0" w:noHBand="0" w:noVBand="1"/>
      </w:tblPr>
      <w:tblGrid>
        <w:gridCol w:w="877"/>
        <w:gridCol w:w="2330"/>
        <w:gridCol w:w="820"/>
        <w:gridCol w:w="2420"/>
        <w:gridCol w:w="820"/>
        <w:gridCol w:w="1800"/>
      </w:tblGrid>
      <w:tr w:rsidR="00723C56" w:rsidRPr="009A6E89" w14:paraId="4D4FCB36" w14:textId="77777777" w:rsidTr="00723C56">
        <w:trPr>
          <w:trHeight w:val="315"/>
        </w:trPr>
        <w:tc>
          <w:tcPr>
            <w:tcW w:w="877" w:type="dxa"/>
            <w:tcBorders>
              <w:top w:val="single" w:sz="4" w:space="0" w:color="auto"/>
              <w:left w:val="double" w:sz="6" w:space="0" w:color="auto"/>
              <w:bottom w:val="double" w:sz="6" w:space="0" w:color="auto"/>
              <w:right w:val="nil"/>
            </w:tcBorders>
            <w:shd w:val="clear" w:color="auto" w:fill="auto"/>
            <w:vAlign w:val="center"/>
            <w:hideMark/>
          </w:tcPr>
          <w:p w14:paraId="44D6FD05" w14:textId="77777777" w:rsidR="00425ADC" w:rsidRPr="001C218B" w:rsidRDefault="00425ADC" w:rsidP="001C218B">
            <w:pPr>
              <w:spacing w:line="276" w:lineRule="auto"/>
              <w:jc w:val="left"/>
              <w:rPr>
                <w:sz w:val="16"/>
                <w:szCs w:val="16"/>
                <w:lang w:val="en-GB" w:eastAsia="fr-CH"/>
              </w:rPr>
            </w:pPr>
            <w:r w:rsidRPr="001C218B">
              <w:rPr>
                <w:sz w:val="16"/>
                <w:szCs w:val="16"/>
                <w:lang w:val="en-GB" w:eastAsia="fr-CH"/>
              </w:rPr>
              <w:t>d</w:t>
            </w:r>
          </w:p>
        </w:tc>
        <w:tc>
          <w:tcPr>
            <w:tcW w:w="2330" w:type="dxa"/>
            <w:tcBorders>
              <w:top w:val="single" w:sz="4" w:space="0" w:color="auto"/>
              <w:left w:val="nil"/>
              <w:bottom w:val="double" w:sz="6" w:space="0" w:color="auto"/>
              <w:right w:val="double" w:sz="6" w:space="0" w:color="auto"/>
            </w:tcBorders>
            <w:shd w:val="clear" w:color="auto" w:fill="auto"/>
            <w:vAlign w:val="center"/>
            <w:hideMark/>
          </w:tcPr>
          <w:p w14:paraId="06B59072" w14:textId="34A0831A" w:rsidR="00425ADC" w:rsidRPr="001C218B" w:rsidRDefault="00A31F11" w:rsidP="001C218B">
            <w:pPr>
              <w:spacing w:line="276" w:lineRule="auto"/>
              <w:jc w:val="left"/>
              <w:rPr>
                <w:sz w:val="16"/>
                <w:szCs w:val="16"/>
                <w:lang w:val="en-GB" w:eastAsia="fr-CH"/>
              </w:rPr>
            </w:pPr>
            <w:r w:rsidRPr="001C218B">
              <w:rPr>
                <w:sz w:val="16"/>
                <w:szCs w:val="16"/>
                <w:lang w:val="en-GB" w:eastAsia="fr-CH"/>
              </w:rPr>
              <w:t>Clay minerals and phyllosilicates</w:t>
            </w:r>
          </w:p>
        </w:tc>
        <w:tc>
          <w:tcPr>
            <w:tcW w:w="820" w:type="dxa"/>
            <w:tcBorders>
              <w:top w:val="single" w:sz="4" w:space="0" w:color="auto"/>
              <w:left w:val="nil"/>
              <w:bottom w:val="double" w:sz="6" w:space="0" w:color="auto"/>
              <w:right w:val="nil"/>
            </w:tcBorders>
            <w:shd w:val="clear" w:color="auto" w:fill="auto"/>
            <w:vAlign w:val="center"/>
            <w:hideMark/>
          </w:tcPr>
          <w:p w14:paraId="7E7320E7" w14:textId="77777777" w:rsidR="00425ADC" w:rsidRPr="001C218B" w:rsidRDefault="00425ADC" w:rsidP="001C218B">
            <w:pPr>
              <w:spacing w:line="276" w:lineRule="auto"/>
              <w:jc w:val="left"/>
              <w:rPr>
                <w:sz w:val="16"/>
                <w:szCs w:val="16"/>
                <w:lang w:val="en-GB" w:eastAsia="fr-CH"/>
              </w:rPr>
            </w:pPr>
            <w:r w:rsidRPr="001C218B">
              <w:rPr>
                <w:sz w:val="16"/>
                <w:szCs w:val="16"/>
                <w:lang w:val="en-GB" w:eastAsia="fr-CH"/>
              </w:rPr>
              <w:t>d</w:t>
            </w:r>
          </w:p>
        </w:tc>
        <w:tc>
          <w:tcPr>
            <w:tcW w:w="2420" w:type="dxa"/>
            <w:tcBorders>
              <w:top w:val="single" w:sz="4" w:space="0" w:color="auto"/>
              <w:left w:val="nil"/>
              <w:bottom w:val="double" w:sz="6" w:space="0" w:color="auto"/>
              <w:right w:val="double" w:sz="6" w:space="0" w:color="auto"/>
            </w:tcBorders>
            <w:shd w:val="clear" w:color="auto" w:fill="auto"/>
            <w:vAlign w:val="center"/>
            <w:hideMark/>
          </w:tcPr>
          <w:p w14:paraId="21C246AA" w14:textId="659A1043" w:rsidR="00425ADC" w:rsidRPr="001C218B" w:rsidRDefault="00A31F11" w:rsidP="001C218B">
            <w:pPr>
              <w:spacing w:line="276" w:lineRule="auto"/>
              <w:jc w:val="left"/>
              <w:rPr>
                <w:sz w:val="16"/>
                <w:szCs w:val="16"/>
                <w:lang w:val="en-GB" w:eastAsia="fr-CH"/>
              </w:rPr>
            </w:pPr>
            <w:r w:rsidRPr="001C218B">
              <w:rPr>
                <w:sz w:val="16"/>
                <w:szCs w:val="16"/>
                <w:lang w:val="en-GB" w:eastAsia="fr-CH"/>
              </w:rPr>
              <w:t>Other silicates</w:t>
            </w:r>
          </w:p>
        </w:tc>
        <w:tc>
          <w:tcPr>
            <w:tcW w:w="820" w:type="dxa"/>
            <w:tcBorders>
              <w:top w:val="single" w:sz="4" w:space="0" w:color="auto"/>
              <w:left w:val="nil"/>
              <w:bottom w:val="double" w:sz="6" w:space="0" w:color="auto"/>
              <w:right w:val="nil"/>
            </w:tcBorders>
            <w:shd w:val="clear" w:color="auto" w:fill="auto"/>
            <w:vAlign w:val="center"/>
            <w:hideMark/>
          </w:tcPr>
          <w:p w14:paraId="351DAE44" w14:textId="77777777" w:rsidR="00425ADC" w:rsidRPr="001C218B" w:rsidRDefault="00425ADC" w:rsidP="001C218B">
            <w:pPr>
              <w:spacing w:line="276" w:lineRule="auto"/>
              <w:jc w:val="left"/>
              <w:rPr>
                <w:sz w:val="16"/>
                <w:szCs w:val="16"/>
                <w:lang w:val="en-GB" w:eastAsia="fr-CH"/>
              </w:rPr>
            </w:pPr>
            <w:r w:rsidRPr="001C218B">
              <w:rPr>
                <w:sz w:val="16"/>
                <w:szCs w:val="16"/>
                <w:lang w:val="en-GB" w:eastAsia="fr-CH"/>
              </w:rPr>
              <w:t>d</w:t>
            </w:r>
          </w:p>
        </w:tc>
        <w:tc>
          <w:tcPr>
            <w:tcW w:w="1800" w:type="dxa"/>
            <w:tcBorders>
              <w:top w:val="single" w:sz="4" w:space="0" w:color="auto"/>
              <w:left w:val="nil"/>
              <w:bottom w:val="double" w:sz="6" w:space="0" w:color="auto"/>
              <w:right w:val="double" w:sz="6" w:space="0" w:color="auto"/>
            </w:tcBorders>
            <w:shd w:val="clear" w:color="auto" w:fill="auto"/>
            <w:vAlign w:val="center"/>
            <w:hideMark/>
          </w:tcPr>
          <w:p w14:paraId="4EB33D9F" w14:textId="75F66C23" w:rsidR="00425ADC" w:rsidRPr="001C218B" w:rsidRDefault="00A31F11" w:rsidP="001C218B">
            <w:pPr>
              <w:spacing w:line="276" w:lineRule="auto"/>
              <w:jc w:val="left"/>
              <w:rPr>
                <w:sz w:val="16"/>
                <w:szCs w:val="16"/>
                <w:lang w:val="fr-CH" w:eastAsia="fr-CH"/>
              </w:rPr>
            </w:pPr>
            <w:r w:rsidRPr="001C218B">
              <w:rPr>
                <w:sz w:val="16"/>
                <w:szCs w:val="16"/>
                <w:lang w:val="fr-CH" w:eastAsia="fr-CH"/>
              </w:rPr>
              <w:t>Oxides, hydroxides, carbonates</w:t>
            </w:r>
            <w:r w:rsidR="00C91DC9" w:rsidRPr="001C218B">
              <w:rPr>
                <w:sz w:val="16"/>
                <w:szCs w:val="16"/>
                <w:lang w:val="fr-CH" w:eastAsia="fr-CH"/>
              </w:rPr>
              <w:t>, sulfate, etc.</w:t>
            </w:r>
          </w:p>
        </w:tc>
      </w:tr>
      <w:tr w:rsidR="00723C56" w:rsidRPr="001C218B" w14:paraId="3A6D6178" w14:textId="77777777" w:rsidTr="00723C56">
        <w:trPr>
          <w:trHeight w:val="315"/>
        </w:trPr>
        <w:tc>
          <w:tcPr>
            <w:tcW w:w="877" w:type="dxa"/>
            <w:tcBorders>
              <w:top w:val="nil"/>
              <w:left w:val="double" w:sz="6" w:space="0" w:color="auto"/>
              <w:bottom w:val="nil"/>
              <w:right w:val="nil"/>
            </w:tcBorders>
            <w:shd w:val="clear" w:color="auto" w:fill="auto"/>
            <w:vAlign w:val="center"/>
          </w:tcPr>
          <w:p w14:paraId="0933B747" w14:textId="620CDF84" w:rsidR="00B746A8" w:rsidRPr="001C218B" w:rsidRDefault="00B746A8" w:rsidP="001C218B">
            <w:pPr>
              <w:spacing w:line="276" w:lineRule="auto"/>
              <w:jc w:val="left"/>
              <w:rPr>
                <w:sz w:val="16"/>
                <w:szCs w:val="16"/>
                <w:lang w:val="fr-CH" w:eastAsia="fr-CH"/>
              </w:rPr>
            </w:pPr>
            <w:r w:rsidRPr="001C218B">
              <w:rPr>
                <w:color w:val="000000"/>
                <w:sz w:val="16"/>
                <w:szCs w:val="16"/>
              </w:rPr>
              <w:t>17·0-16·8</w:t>
            </w:r>
          </w:p>
        </w:tc>
        <w:tc>
          <w:tcPr>
            <w:tcW w:w="2330" w:type="dxa"/>
            <w:tcBorders>
              <w:top w:val="nil"/>
              <w:left w:val="nil"/>
              <w:bottom w:val="nil"/>
              <w:right w:val="nil"/>
            </w:tcBorders>
            <w:shd w:val="clear" w:color="auto" w:fill="auto"/>
            <w:vAlign w:val="center"/>
          </w:tcPr>
          <w:p w14:paraId="200ADE69" w14:textId="22E7C8D6" w:rsidR="00B746A8" w:rsidRPr="001C218B" w:rsidRDefault="00B746A8" w:rsidP="001C218B">
            <w:pPr>
              <w:spacing w:line="276" w:lineRule="auto"/>
              <w:jc w:val="left"/>
              <w:rPr>
                <w:sz w:val="16"/>
                <w:szCs w:val="16"/>
                <w:lang w:val="fr-CH" w:eastAsia="fr-CH"/>
              </w:rPr>
            </w:pPr>
            <w:r w:rsidRPr="001C218B">
              <w:rPr>
                <w:color w:val="000000"/>
                <w:sz w:val="16"/>
                <w:szCs w:val="16"/>
              </w:rPr>
              <w:t>Smectite, glycol (10)</w:t>
            </w:r>
          </w:p>
        </w:tc>
        <w:tc>
          <w:tcPr>
            <w:tcW w:w="820" w:type="dxa"/>
            <w:tcBorders>
              <w:top w:val="nil"/>
              <w:left w:val="double" w:sz="6" w:space="0" w:color="auto"/>
              <w:bottom w:val="nil"/>
              <w:right w:val="nil"/>
            </w:tcBorders>
            <w:shd w:val="clear" w:color="auto" w:fill="auto"/>
            <w:vAlign w:val="center"/>
          </w:tcPr>
          <w:p w14:paraId="5C031DC9" w14:textId="23358DA0" w:rsidR="00B746A8" w:rsidRPr="001C218B" w:rsidRDefault="00B746A8" w:rsidP="001C218B">
            <w:pPr>
              <w:spacing w:line="276" w:lineRule="auto"/>
              <w:jc w:val="left"/>
              <w:rPr>
                <w:sz w:val="16"/>
                <w:szCs w:val="16"/>
                <w:lang w:val="fr-CH" w:eastAsia="fr-CH"/>
              </w:rPr>
            </w:pPr>
          </w:p>
        </w:tc>
        <w:tc>
          <w:tcPr>
            <w:tcW w:w="2420" w:type="dxa"/>
            <w:tcBorders>
              <w:top w:val="nil"/>
              <w:left w:val="nil"/>
              <w:bottom w:val="nil"/>
              <w:right w:val="double" w:sz="6" w:space="0" w:color="auto"/>
            </w:tcBorders>
            <w:shd w:val="clear" w:color="auto" w:fill="auto"/>
            <w:vAlign w:val="center"/>
          </w:tcPr>
          <w:p w14:paraId="7E9A9855" w14:textId="4FA5B5A0" w:rsidR="00B746A8" w:rsidRPr="001C218B" w:rsidRDefault="00B746A8" w:rsidP="001C218B">
            <w:pPr>
              <w:spacing w:line="276" w:lineRule="auto"/>
              <w:jc w:val="left"/>
              <w:rPr>
                <w:sz w:val="16"/>
                <w:szCs w:val="16"/>
                <w:lang w:val="fr-CH" w:eastAsia="fr-CH"/>
              </w:rPr>
            </w:pPr>
          </w:p>
        </w:tc>
        <w:tc>
          <w:tcPr>
            <w:tcW w:w="820" w:type="dxa"/>
            <w:tcBorders>
              <w:top w:val="nil"/>
              <w:left w:val="nil"/>
              <w:bottom w:val="nil"/>
              <w:right w:val="nil"/>
            </w:tcBorders>
            <w:shd w:val="clear" w:color="auto" w:fill="auto"/>
            <w:noWrap/>
            <w:vAlign w:val="center"/>
          </w:tcPr>
          <w:p w14:paraId="0BD2FFCD" w14:textId="257D36A2" w:rsidR="00B746A8" w:rsidRPr="001C218B" w:rsidRDefault="00B746A8" w:rsidP="001C218B">
            <w:pPr>
              <w:spacing w:line="276" w:lineRule="auto"/>
              <w:jc w:val="left"/>
              <w:rPr>
                <w:sz w:val="16"/>
                <w:szCs w:val="16"/>
                <w:lang w:val="fr-CH" w:eastAsia="fr-CH"/>
              </w:rPr>
            </w:pPr>
          </w:p>
        </w:tc>
        <w:tc>
          <w:tcPr>
            <w:tcW w:w="1800" w:type="dxa"/>
            <w:tcBorders>
              <w:top w:val="nil"/>
              <w:left w:val="nil"/>
              <w:bottom w:val="nil"/>
              <w:right w:val="double" w:sz="6" w:space="0" w:color="auto"/>
            </w:tcBorders>
            <w:shd w:val="clear" w:color="auto" w:fill="auto"/>
            <w:noWrap/>
            <w:vAlign w:val="center"/>
          </w:tcPr>
          <w:p w14:paraId="38AC05F5" w14:textId="3717C213" w:rsidR="00B746A8" w:rsidRPr="001C218B" w:rsidRDefault="00B746A8" w:rsidP="001C218B">
            <w:pPr>
              <w:spacing w:line="276" w:lineRule="auto"/>
              <w:jc w:val="left"/>
              <w:rPr>
                <w:sz w:val="16"/>
                <w:szCs w:val="16"/>
                <w:lang w:val="fr-CH" w:eastAsia="fr-CH"/>
              </w:rPr>
            </w:pPr>
          </w:p>
        </w:tc>
      </w:tr>
      <w:tr w:rsidR="00723C56" w:rsidRPr="001C218B" w14:paraId="72CC7B82" w14:textId="77777777" w:rsidTr="00723C56">
        <w:trPr>
          <w:trHeight w:val="300"/>
        </w:trPr>
        <w:tc>
          <w:tcPr>
            <w:tcW w:w="877" w:type="dxa"/>
            <w:tcBorders>
              <w:top w:val="nil"/>
              <w:left w:val="double" w:sz="6" w:space="0" w:color="auto"/>
              <w:bottom w:val="nil"/>
              <w:right w:val="nil"/>
            </w:tcBorders>
            <w:shd w:val="clear" w:color="auto" w:fill="auto"/>
            <w:vAlign w:val="center"/>
          </w:tcPr>
          <w:p w14:paraId="11410DCA" w14:textId="35A8B98B" w:rsidR="004E00ED" w:rsidRPr="001C218B" w:rsidRDefault="004E00ED" w:rsidP="001C218B">
            <w:pPr>
              <w:spacing w:line="276" w:lineRule="auto"/>
              <w:jc w:val="left"/>
              <w:rPr>
                <w:sz w:val="16"/>
                <w:szCs w:val="16"/>
                <w:lang w:val="fr-CH" w:eastAsia="fr-CH"/>
              </w:rPr>
            </w:pPr>
            <w:r w:rsidRPr="001C218B">
              <w:rPr>
                <w:color w:val="000000"/>
                <w:sz w:val="16"/>
                <w:szCs w:val="16"/>
              </w:rPr>
              <w:t>15·5-15</w:t>
            </w:r>
          </w:p>
        </w:tc>
        <w:tc>
          <w:tcPr>
            <w:tcW w:w="2330" w:type="dxa"/>
            <w:tcBorders>
              <w:top w:val="nil"/>
              <w:left w:val="nil"/>
              <w:bottom w:val="nil"/>
              <w:right w:val="nil"/>
            </w:tcBorders>
            <w:shd w:val="clear" w:color="auto" w:fill="auto"/>
            <w:vAlign w:val="center"/>
          </w:tcPr>
          <w:p w14:paraId="07BAC605" w14:textId="24E2E4E9" w:rsidR="004E00ED" w:rsidRPr="001C218B" w:rsidRDefault="004E00ED" w:rsidP="001C218B">
            <w:pPr>
              <w:spacing w:line="276" w:lineRule="auto"/>
              <w:jc w:val="left"/>
              <w:rPr>
                <w:sz w:val="16"/>
                <w:szCs w:val="16"/>
                <w:lang w:val="fr-CH" w:eastAsia="fr-CH"/>
              </w:rPr>
            </w:pPr>
            <w:r w:rsidRPr="001C218B">
              <w:rPr>
                <w:color w:val="000000"/>
                <w:sz w:val="16"/>
                <w:szCs w:val="16"/>
              </w:rPr>
              <w:t>Smectite, Mg Ca (10)</w:t>
            </w:r>
          </w:p>
        </w:tc>
        <w:tc>
          <w:tcPr>
            <w:tcW w:w="820" w:type="dxa"/>
            <w:tcBorders>
              <w:top w:val="nil"/>
              <w:left w:val="double" w:sz="6" w:space="0" w:color="auto"/>
              <w:bottom w:val="nil"/>
              <w:right w:val="nil"/>
            </w:tcBorders>
            <w:shd w:val="clear" w:color="auto" w:fill="auto"/>
            <w:vAlign w:val="center"/>
          </w:tcPr>
          <w:p w14:paraId="234B53CF" w14:textId="3F7B951A" w:rsidR="004E00ED" w:rsidRPr="001C218B" w:rsidRDefault="004E00ED" w:rsidP="001C218B">
            <w:pPr>
              <w:spacing w:line="276" w:lineRule="auto"/>
              <w:jc w:val="left"/>
              <w:rPr>
                <w:sz w:val="16"/>
                <w:szCs w:val="16"/>
                <w:lang w:val="fr-CH" w:eastAsia="fr-CH"/>
              </w:rPr>
            </w:pPr>
          </w:p>
        </w:tc>
        <w:tc>
          <w:tcPr>
            <w:tcW w:w="2420" w:type="dxa"/>
            <w:tcBorders>
              <w:top w:val="nil"/>
              <w:left w:val="nil"/>
              <w:bottom w:val="nil"/>
              <w:right w:val="double" w:sz="6" w:space="0" w:color="auto"/>
            </w:tcBorders>
            <w:shd w:val="clear" w:color="auto" w:fill="auto"/>
            <w:vAlign w:val="center"/>
          </w:tcPr>
          <w:p w14:paraId="1BDAE333" w14:textId="0F18A4EB" w:rsidR="004E00ED" w:rsidRPr="001C218B" w:rsidRDefault="004E00ED" w:rsidP="001C218B">
            <w:pPr>
              <w:spacing w:line="276" w:lineRule="auto"/>
              <w:jc w:val="left"/>
              <w:rPr>
                <w:sz w:val="16"/>
                <w:szCs w:val="16"/>
                <w:lang w:val="fr-CH" w:eastAsia="fr-CH"/>
              </w:rPr>
            </w:pPr>
          </w:p>
        </w:tc>
        <w:tc>
          <w:tcPr>
            <w:tcW w:w="820" w:type="dxa"/>
            <w:tcBorders>
              <w:top w:val="nil"/>
              <w:left w:val="nil"/>
              <w:bottom w:val="nil"/>
              <w:right w:val="nil"/>
            </w:tcBorders>
            <w:shd w:val="clear" w:color="auto" w:fill="auto"/>
            <w:noWrap/>
            <w:vAlign w:val="center"/>
          </w:tcPr>
          <w:p w14:paraId="374ADB71" w14:textId="26CFDB31" w:rsidR="004E00ED" w:rsidRPr="001C218B" w:rsidRDefault="004E00ED" w:rsidP="001C218B">
            <w:pPr>
              <w:spacing w:line="276" w:lineRule="auto"/>
              <w:jc w:val="left"/>
              <w:rPr>
                <w:sz w:val="16"/>
                <w:szCs w:val="16"/>
                <w:lang w:val="fr-CH" w:eastAsia="fr-CH"/>
              </w:rPr>
            </w:pPr>
          </w:p>
        </w:tc>
        <w:tc>
          <w:tcPr>
            <w:tcW w:w="1800" w:type="dxa"/>
            <w:tcBorders>
              <w:top w:val="nil"/>
              <w:left w:val="nil"/>
              <w:bottom w:val="nil"/>
              <w:right w:val="double" w:sz="6" w:space="0" w:color="auto"/>
            </w:tcBorders>
            <w:shd w:val="clear" w:color="auto" w:fill="auto"/>
            <w:noWrap/>
            <w:vAlign w:val="center"/>
          </w:tcPr>
          <w:p w14:paraId="4DD15591" w14:textId="7AF8688D" w:rsidR="004E00ED" w:rsidRPr="001C218B" w:rsidRDefault="004E00ED" w:rsidP="001C218B">
            <w:pPr>
              <w:spacing w:line="276" w:lineRule="auto"/>
              <w:jc w:val="left"/>
              <w:rPr>
                <w:sz w:val="16"/>
                <w:szCs w:val="16"/>
                <w:lang w:val="fr-CH" w:eastAsia="fr-CH"/>
              </w:rPr>
            </w:pPr>
          </w:p>
        </w:tc>
      </w:tr>
      <w:tr w:rsidR="00723C56" w:rsidRPr="001C218B" w14:paraId="48AC1CE5" w14:textId="77777777" w:rsidTr="00723C56">
        <w:trPr>
          <w:trHeight w:val="300"/>
        </w:trPr>
        <w:tc>
          <w:tcPr>
            <w:tcW w:w="877" w:type="dxa"/>
            <w:tcBorders>
              <w:top w:val="nil"/>
              <w:left w:val="double" w:sz="6" w:space="0" w:color="auto"/>
              <w:bottom w:val="nil"/>
              <w:right w:val="nil"/>
            </w:tcBorders>
            <w:shd w:val="clear" w:color="auto" w:fill="auto"/>
            <w:vAlign w:val="center"/>
          </w:tcPr>
          <w:p w14:paraId="29AB1048" w14:textId="1C677062" w:rsidR="004E00ED" w:rsidRPr="001C218B" w:rsidRDefault="004E00ED" w:rsidP="001C218B">
            <w:pPr>
              <w:spacing w:line="276" w:lineRule="auto"/>
              <w:jc w:val="left"/>
              <w:rPr>
                <w:sz w:val="16"/>
                <w:szCs w:val="16"/>
                <w:lang w:val="fr-CH" w:eastAsia="fr-CH"/>
              </w:rPr>
            </w:pPr>
            <w:r w:rsidRPr="001C218B">
              <w:rPr>
                <w:color w:val="000000"/>
                <w:sz w:val="16"/>
                <w:szCs w:val="16"/>
              </w:rPr>
              <w:t>14·6-14</w:t>
            </w:r>
          </w:p>
        </w:tc>
        <w:tc>
          <w:tcPr>
            <w:tcW w:w="2330" w:type="dxa"/>
            <w:tcBorders>
              <w:top w:val="nil"/>
              <w:left w:val="nil"/>
              <w:bottom w:val="nil"/>
              <w:right w:val="nil"/>
            </w:tcBorders>
            <w:shd w:val="clear" w:color="auto" w:fill="auto"/>
            <w:vAlign w:val="center"/>
          </w:tcPr>
          <w:p w14:paraId="229C5CEB" w14:textId="474F1C38" w:rsidR="004E00ED" w:rsidRPr="001C218B" w:rsidRDefault="004E00ED" w:rsidP="001C218B">
            <w:pPr>
              <w:spacing w:line="276" w:lineRule="auto"/>
              <w:jc w:val="left"/>
              <w:rPr>
                <w:sz w:val="16"/>
                <w:szCs w:val="16"/>
                <w:lang w:val="fr-CH" w:eastAsia="fr-CH"/>
              </w:rPr>
            </w:pPr>
            <w:r w:rsidRPr="001C218B">
              <w:rPr>
                <w:color w:val="000000"/>
                <w:sz w:val="16"/>
                <w:szCs w:val="16"/>
              </w:rPr>
              <w:t>Vermiculite (10)</w:t>
            </w:r>
          </w:p>
        </w:tc>
        <w:tc>
          <w:tcPr>
            <w:tcW w:w="820" w:type="dxa"/>
            <w:tcBorders>
              <w:top w:val="nil"/>
              <w:left w:val="double" w:sz="6" w:space="0" w:color="auto"/>
              <w:bottom w:val="nil"/>
              <w:right w:val="nil"/>
            </w:tcBorders>
            <w:shd w:val="clear" w:color="auto" w:fill="auto"/>
            <w:vAlign w:val="center"/>
          </w:tcPr>
          <w:p w14:paraId="63A57724" w14:textId="266BD769" w:rsidR="004E00ED" w:rsidRPr="001C218B" w:rsidRDefault="004E00ED" w:rsidP="001C218B">
            <w:pPr>
              <w:spacing w:line="276" w:lineRule="auto"/>
              <w:jc w:val="left"/>
              <w:rPr>
                <w:sz w:val="16"/>
                <w:szCs w:val="16"/>
                <w:lang w:val="fr-CH" w:eastAsia="fr-CH"/>
              </w:rPr>
            </w:pPr>
          </w:p>
        </w:tc>
        <w:tc>
          <w:tcPr>
            <w:tcW w:w="2420" w:type="dxa"/>
            <w:tcBorders>
              <w:top w:val="nil"/>
              <w:left w:val="nil"/>
              <w:bottom w:val="nil"/>
              <w:right w:val="double" w:sz="6" w:space="0" w:color="auto"/>
            </w:tcBorders>
            <w:shd w:val="clear" w:color="auto" w:fill="auto"/>
            <w:vAlign w:val="center"/>
          </w:tcPr>
          <w:p w14:paraId="5DD87CC3" w14:textId="746A2073" w:rsidR="004E00ED" w:rsidRPr="001C218B" w:rsidRDefault="004E00ED" w:rsidP="001C218B">
            <w:pPr>
              <w:spacing w:line="276" w:lineRule="auto"/>
              <w:jc w:val="left"/>
              <w:rPr>
                <w:sz w:val="16"/>
                <w:szCs w:val="16"/>
                <w:lang w:val="fr-CH" w:eastAsia="fr-CH"/>
              </w:rPr>
            </w:pPr>
          </w:p>
        </w:tc>
        <w:tc>
          <w:tcPr>
            <w:tcW w:w="820" w:type="dxa"/>
            <w:tcBorders>
              <w:top w:val="nil"/>
              <w:left w:val="nil"/>
              <w:bottom w:val="nil"/>
              <w:right w:val="nil"/>
            </w:tcBorders>
            <w:shd w:val="clear" w:color="auto" w:fill="auto"/>
            <w:noWrap/>
            <w:vAlign w:val="center"/>
          </w:tcPr>
          <w:p w14:paraId="55373921" w14:textId="1B144A11" w:rsidR="004E00ED" w:rsidRPr="001C218B" w:rsidRDefault="004E00ED" w:rsidP="001C218B">
            <w:pPr>
              <w:spacing w:line="276" w:lineRule="auto"/>
              <w:jc w:val="left"/>
              <w:rPr>
                <w:sz w:val="16"/>
                <w:szCs w:val="16"/>
                <w:lang w:val="fr-CH" w:eastAsia="fr-CH"/>
              </w:rPr>
            </w:pPr>
          </w:p>
        </w:tc>
        <w:tc>
          <w:tcPr>
            <w:tcW w:w="1800" w:type="dxa"/>
            <w:tcBorders>
              <w:top w:val="nil"/>
              <w:left w:val="nil"/>
              <w:bottom w:val="nil"/>
              <w:right w:val="double" w:sz="6" w:space="0" w:color="auto"/>
            </w:tcBorders>
            <w:shd w:val="clear" w:color="auto" w:fill="auto"/>
            <w:noWrap/>
            <w:vAlign w:val="center"/>
          </w:tcPr>
          <w:p w14:paraId="42977D3B" w14:textId="2B0933C8" w:rsidR="004E00ED" w:rsidRPr="001C218B" w:rsidRDefault="004E00ED" w:rsidP="001C218B">
            <w:pPr>
              <w:spacing w:line="276" w:lineRule="auto"/>
              <w:jc w:val="left"/>
              <w:rPr>
                <w:sz w:val="16"/>
                <w:szCs w:val="16"/>
                <w:lang w:val="fr-CH" w:eastAsia="fr-CH"/>
              </w:rPr>
            </w:pPr>
          </w:p>
        </w:tc>
      </w:tr>
      <w:tr w:rsidR="00723C56" w:rsidRPr="001C218B" w14:paraId="218C63FE" w14:textId="77777777" w:rsidTr="00723C56">
        <w:trPr>
          <w:trHeight w:val="300"/>
        </w:trPr>
        <w:tc>
          <w:tcPr>
            <w:tcW w:w="877" w:type="dxa"/>
            <w:tcBorders>
              <w:top w:val="nil"/>
              <w:left w:val="double" w:sz="6" w:space="0" w:color="auto"/>
              <w:bottom w:val="nil"/>
              <w:right w:val="nil"/>
            </w:tcBorders>
            <w:shd w:val="clear" w:color="auto" w:fill="auto"/>
            <w:vAlign w:val="center"/>
          </w:tcPr>
          <w:p w14:paraId="0DDD5C94" w14:textId="527A8E08" w:rsidR="00166EB0" w:rsidRPr="001C218B" w:rsidRDefault="00166EB0" w:rsidP="001C218B">
            <w:pPr>
              <w:spacing w:line="276" w:lineRule="auto"/>
              <w:jc w:val="left"/>
              <w:rPr>
                <w:sz w:val="16"/>
                <w:szCs w:val="16"/>
                <w:lang w:val="fr-CH" w:eastAsia="fr-CH"/>
              </w:rPr>
            </w:pPr>
            <w:r w:rsidRPr="001C218B">
              <w:rPr>
                <w:color w:val="000000"/>
                <w:sz w:val="16"/>
                <w:szCs w:val="16"/>
              </w:rPr>
              <w:t>14·3-14·0</w:t>
            </w:r>
          </w:p>
        </w:tc>
        <w:tc>
          <w:tcPr>
            <w:tcW w:w="2330" w:type="dxa"/>
            <w:tcBorders>
              <w:top w:val="nil"/>
              <w:left w:val="nil"/>
              <w:bottom w:val="nil"/>
              <w:right w:val="nil"/>
            </w:tcBorders>
            <w:shd w:val="clear" w:color="auto" w:fill="auto"/>
            <w:vAlign w:val="center"/>
          </w:tcPr>
          <w:p w14:paraId="00355603" w14:textId="3352141D" w:rsidR="00166EB0" w:rsidRPr="001C218B" w:rsidRDefault="00166EB0" w:rsidP="001C218B">
            <w:pPr>
              <w:spacing w:line="276" w:lineRule="auto"/>
              <w:jc w:val="left"/>
              <w:rPr>
                <w:sz w:val="16"/>
                <w:szCs w:val="16"/>
                <w:lang w:eastAsia="fr-CH"/>
              </w:rPr>
            </w:pPr>
            <w:r w:rsidRPr="001C218B">
              <w:rPr>
                <w:color w:val="000000"/>
                <w:sz w:val="16"/>
                <w:szCs w:val="16"/>
              </w:rPr>
              <w:t>Chlorite (3-10), weak if iron-rich</w:t>
            </w:r>
          </w:p>
        </w:tc>
        <w:tc>
          <w:tcPr>
            <w:tcW w:w="820" w:type="dxa"/>
            <w:tcBorders>
              <w:top w:val="nil"/>
              <w:left w:val="double" w:sz="6" w:space="0" w:color="auto"/>
              <w:bottom w:val="nil"/>
              <w:right w:val="nil"/>
            </w:tcBorders>
            <w:shd w:val="clear" w:color="auto" w:fill="auto"/>
            <w:vAlign w:val="center"/>
          </w:tcPr>
          <w:p w14:paraId="19316611" w14:textId="3140ADD3" w:rsidR="00166EB0" w:rsidRPr="001C218B" w:rsidRDefault="00166EB0"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vAlign w:val="center"/>
          </w:tcPr>
          <w:p w14:paraId="17255DC4" w14:textId="5B0A3283" w:rsidR="00166EB0" w:rsidRPr="001C218B" w:rsidRDefault="00166EB0"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0F8AE3E8" w14:textId="016356EB" w:rsidR="00166EB0" w:rsidRPr="001C218B" w:rsidRDefault="00166EB0" w:rsidP="001C218B">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5E55EDB0" w14:textId="6270185B" w:rsidR="00166EB0" w:rsidRPr="001C218B" w:rsidRDefault="00166EB0" w:rsidP="001C218B">
            <w:pPr>
              <w:spacing w:line="276" w:lineRule="auto"/>
              <w:jc w:val="left"/>
              <w:rPr>
                <w:sz w:val="16"/>
                <w:szCs w:val="16"/>
                <w:lang w:eastAsia="fr-CH"/>
              </w:rPr>
            </w:pPr>
          </w:p>
        </w:tc>
      </w:tr>
      <w:tr w:rsidR="00723C56" w:rsidRPr="001C218B" w14:paraId="469501DA" w14:textId="77777777" w:rsidTr="00723C56">
        <w:trPr>
          <w:trHeight w:val="300"/>
        </w:trPr>
        <w:tc>
          <w:tcPr>
            <w:tcW w:w="877" w:type="dxa"/>
            <w:tcBorders>
              <w:top w:val="nil"/>
              <w:left w:val="double" w:sz="6" w:space="0" w:color="auto"/>
              <w:bottom w:val="nil"/>
              <w:right w:val="nil"/>
            </w:tcBorders>
            <w:shd w:val="clear" w:color="auto" w:fill="auto"/>
            <w:vAlign w:val="center"/>
          </w:tcPr>
          <w:p w14:paraId="21E4D846" w14:textId="49299203" w:rsidR="00166EB0" w:rsidRPr="001C218B" w:rsidRDefault="00166EB0" w:rsidP="001C218B">
            <w:pPr>
              <w:spacing w:line="276" w:lineRule="auto"/>
              <w:jc w:val="left"/>
              <w:rPr>
                <w:sz w:val="16"/>
                <w:szCs w:val="16"/>
                <w:lang w:eastAsia="fr-CH"/>
              </w:rPr>
            </w:pPr>
            <w:r w:rsidRPr="001C218B">
              <w:rPr>
                <w:color w:val="000000"/>
                <w:sz w:val="16"/>
                <w:szCs w:val="16"/>
              </w:rPr>
              <w:t>14·1-13·7</w:t>
            </w:r>
          </w:p>
        </w:tc>
        <w:tc>
          <w:tcPr>
            <w:tcW w:w="2330" w:type="dxa"/>
            <w:tcBorders>
              <w:top w:val="nil"/>
              <w:left w:val="nil"/>
              <w:bottom w:val="nil"/>
              <w:right w:val="nil"/>
            </w:tcBorders>
            <w:shd w:val="clear" w:color="auto" w:fill="auto"/>
            <w:vAlign w:val="center"/>
          </w:tcPr>
          <w:p w14:paraId="6349B677" w14:textId="5AD35D12" w:rsidR="00166EB0" w:rsidRPr="001C218B" w:rsidRDefault="00166EB0" w:rsidP="001C218B">
            <w:pPr>
              <w:spacing w:line="276" w:lineRule="auto"/>
              <w:jc w:val="left"/>
              <w:rPr>
                <w:sz w:val="16"/>
                <w:szCs w:val="16"/>
                <w:lang w:eastAsia="fr-CH"/>
              </w:rPr>
            </w:pPr>
            <w:r w:rsidRPr="001C218B">
              <w:rPr>
                <w:color w:val="000000"/>
                <w:sz w:val="16"/>
                <w:szCs w:val="16"/>
              </w:rPr>
              <w:t>Chlorite, 500-600</w:t>
            </w:r>
            <w:r w:rsidRPr="001C218B">
              <w:rPr>
                <w:color w:val="000000"/>
                <w:sz w:val="16"/>
                <w:szCs w:val="16"/>
                <w:vertAlign w:val="superscript"/>
              </w:rPr>
              <w:t>o</w:t>
            </w:r>
            <w:r w:rsidRPr="001C218B">
              <w:rPr>
                <w:color w:val="000000"/>
                <w:sz w:val="16"/>
                <w:szCs w:val="16"/>
              </w:rPr>
              <w:t>C (10+)</w:t>
            </w:r>
          </w:p>
        </w:tc>
        <w:tc>
          <w:tcPr>
            <w:tcW w:w="820" w:type="dxa"/>
            <w:tcBorders>
              <w:top w:val="nil"/>
              <w:left w:val="double" w:sz="6" w:space="0" w:color="auto"/>
              <w:bottom w:val="nil"/>
              <w:right w:val="nil"/>
            </w:tcBorders>
            <w:shd w:val="clear" w:color="auto" w:fill="auto"/>
            <w:vAlign w:val="center"/>
          </w:tcPr>
          <w:p w14:paraId="1DE9E68C" w14:textId="77777777" w:rsidR="00166EB0" w:rsidRPr="001C218B" w:rsidRDefault="00166EB0"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vAlign w:val="center"/>
          </w:tcPr>
          <w:p w14:paraId="313E513E" w14:textId="77777777" w:rsidR="00166EB0" w:rsidRPr="001C218B" w:rsidRDefault="00166EB0"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3EBF7CD5" w14:textId="28D0C6BB" w:rsidR="00166EB0" w:rsidRPr="001C218B" w:rsidRDefault="00166EB0" w:rsidP="001C218B">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5324D1E4" w14:textId="0F50C636" w:rsidR="00166EB0" w:rsidRPr="001C218B" w:rsidRDefault="00166EB0" w:rsidP="001C218B">
            <w:pPr>
              <w:spacing w:line="276" w:lineRule="auto"/>
              <w:jc w:val="left"/>
              <w:rPr>
                <w:sz w:val="16"/>
                <w:szCs w:val="16"/>
                <w:lang w:eastAsia="fr-CH"/>
              </w:rPr>
            </w:pPr>
          </w:p>
        </w:tc>
      </w:tr>
      <w:tr w:rsidR="00723C56" w:rsidRPr="001C218B" w14:paraId="2875ACD3" w14:textId="77777777" w:rsidTr="00723C56">
        <w:trPr>
          <w:trHeight w:val="300"/>
        </w:trPr>
        <w:tc>
          <w:tcPr>
            <w:tcW w:w="877" w:type="dxa"/>
            <w:tcBorders>
              <w:top w:val="nil"/>
              <w:left w:val="double" w:sz="6" w:space="0" w:color="auto"/>
              <w:bottom w:val="nil"/>
              <w:right w:val="nil"/>
            </w:tcBorders>
            <w:shd w:val="clear" w:color="auto" w:fill="auto"/>
            <w:vAlign w:val="center"/>
          </w:tcPr>
          <w:p w14:paraId="5D74E2DB" w14:textId="6409C8AC" w:rsidR="00A83A1B" w:rsidRPr="001C218B" w:rsidRDefault="00A83A1B" w:rsidP="001C218B">
            <w:pPr>
              <w:spacing w:line="276" w:lineRule="auto"/>
              <w:jc w:val="left"/>
              <w:rPr>
                <w:sz w:val="16"/>
                <w:szCs w:val="16"/>
                <w:lang w:eastAsia="fr-CH"/>
              </w:rPr>
            </w:pPr>
            <w:r w:rsidRPr="001C218B">
              <w:rPr>
                <w:color w:val="000000"/>
                <w:sz w:val="16"/>
                <w:szCs w:val="16"/>
              </w:rPr>
              <w:t>12·4</w:t>
            </w:r>
          </w:p>
        </w:tc>
        <w:tc>
          <w:tcPr>
            <w:tcW w:w="2330" w:type="dxa"/>
            <w:tcBorders>
              <w:top w:val="nil"/>
              <w:left w:val="nil"/>
              <w:bottom w:val="nil"/>
              <w:right w:val="nil"/>
            </w:tcBorders>
            <w:shd w:val="clear" w:color="auto" w:fill="auto"/>
            <w:vAlign w:val="center"/>
          </w:tcPr>
          <w:p w14:paraId="682FE384" w14:textId="66644CAB" w:rsidR="00A83A1B" w:rsidRPr="001C218B" w:rsidRDefault="00A83A1B" w:rsidP="001C218B">
            <w:pPr>
              <w:spacing w:line="276" w:lineRule="auto"/>
              <w:jc w:val="left"/>
              <w:rPr>
                <w:sz w:val="16"/>
                <w:szCs w:val="16"/>
                <w:lang w:eastAsia="fr-CH"/>
              </w:rPr>
            </w:pPr>
            <w:r w:rsidRPr="001C218B">
              <w:rPr>
                <w:color w:val="000000"/>
                <w:sz w:val="16"/>
                <w:szCs w:val="16"/>
              </w:rPr>
              <w:t>Smectite, Na (10)</w:t>
            </w:r>
          </w:p>
        </w:tc>
        <w:tc>
          <w:tcPr>
            <w:tcW w:w="820" w:type="dxa"/>
            <w:tcBorders>
              <w:top w:val="nil"/>
              <w:left w:val="double" w:sz="6" w:space="0" w:color="auto"/>
              <w:bottom w:val="nil"/>
              <w:right w:val="nil"/>
            </w:tcBorders>
            <w:shd w:val="clear" w:color="auto" w:fill="auto"/>
            <w:vAlign w:val="center"/>
          </w:tcPr>
          <w:p w14:paraId="103837BE" w14:textId="12901066" w:rsidR="00A83A1B" w:rsidRPr="001C218B" w:rsidRDefault="00A83A1B"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vAlign w:val="center"/>
          </w:tcPr>
          <w:p w14:paraId="57BF2001" w14:textId="39E49E0C" w:rsidR="00A83A1B" w:rsidRPr="001C218B" w:rsidRDefault="00A83A1B"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5A3BB81A" w14:textId="7153E0D1" w:rsidR="00A83A1B" w:rsidRPr="001C218B" w:rsidRDefault="00A83A1B" w:rsidP="001C218B">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4012B34F" w14:textId="6C64C7DA" w:rsidR="00A83A1B" w:rsidRPr="001C218B" w:rsidRDefault="00A83A1B" w:rsidP="001C218B">
            <w:pPr>
              <w:spacing w:line="276" w:lineRule="auto"/>
              <w:jc w:val="left"/>
              <w:rPr>
                <w:sz w:val="16"/>
                <w:szCs w:val="16"/>
                <w:lang w:eastAsia="fr-CH"/>
              </w:rPr>
            </w:pPr>
          </w:p>
        </w:tc>
      </w:tr>
      <w:tr w:rsidR="00723C56" w:rsidRPr="001C218B" w14:paraId="707D1997" w14:textId="77777777" w:rsidTr="00723C56">
        <w:trPr>
          <w:trHeight w:val="300"/>
        </w:trPr>
        <w:tc>
          <w:tcPr>
            <w:tcW w:w="877" w:type="dxa"/>
            <w:tcBorders>
              <w:top w:val="nil"/>
              <w:left w:val="double" w:sz="6" w:space="0" w:color="auto"/>
              <w:bottom w:val="nil"/>
              <w:right w:val="nil"/>
            </w:tcBorders>
            <w:shd w:val="clear" w:color="auto" w:fill="auto"/>
            <w:vAlign w:val="center"/>
          </w:tcPr>
          <w:p w14:paraId="4573ED4C" w14:textId="1C37C46E" w:rsidR="00A83A1B" w:rsidRPr="001C218B" w:rsidRDefault="00A83A1B" w:rsidP="001C218B">
            <w:pPr>
              <w:spacing w:line="276" w:lineRule="auto"/>
              <w:jc w:val="left"/>
              <w:rPr>
                <w:sz w:val="16"/>
                <w:szCs w:val="16"/>
                <w:lang w:eastAsia="fr-CH"/>
              </w:rPr>
            </w:pPr>
            <w:r w:rsidRPr="001C218B">
              <w:rPr>
                <w:color w:val="000000"/>
                <w:sz w:val="16"/>
                <w:szCs w:val="16"/>
              </w:rPr>
              <w:t>12·3-12·0</w:t>
            </w:r>
          </w:p>
        </w:tc>
        <w:tc>
          <w:tcPr>
            <w:tcW w:w="2330" w:type="dxa"/>
            <w:tcBorders>
              <w:top w:val="nil"/>
              <w:left w:val="nil"/>
              <w:bottom w:val="nil"/>
              <w:right w:val="nil"/>
            </w:tcBorders>
            <w:shd w:val="clear" w:color="auto" w:fill="auto"/>
            <w:vAlign w:val="center"/>
          </w:tcPr>
          <w:p w14:paraId="0B6363DD" w14:textId="22777605" w:rsidR="00A83A1B" w:rsidRPr="001C218B" w:rsidRDefault="00A83A1B" w:rsidP="001C218B">
            <w:pPr>
              <w:spacing w:line="276" w:lineRule="auto"/>
              <w:jc w:val="left"/>
              <w:rPr>
                <w:sz w:val="16"/>
                <w:szCs w:val="16"/>
                <w:lang w:eastAsia="fr-CH"/>
              </w:rPr>
            </w:pPr>
            <w:r w:rsidRPr="001C218B">
              <w:rPr>
                <w:color w:val="000000"/>
                <w:sz w:val="16"/>
                <w:szCs w:val="16"/>
              </w:rPr>
              <w:t>Sepiolite (10)</w:t>
            </w:r>
          </w:p>
        </w:tc>
        <w:tc>
          <w:tcPr>
            <w:tcW w:w="820" w:type="dxa"/>
            <w:tcBorders>
              <w:top w:val="nil"/>
              <w:left w:val="double" w:sz="6" w:space="0" w:color="auto"/>
              <w:bottom w:val="nil"/>
              <w:right w:val="nil"/>
            </w:tcBorders>
            <w:shd w:val="clear" w:color="auto" w:fill="auto"/>
            <w:vAlign w:val="center"/>
          </w:tcPr>
          <w:p w14:paraId="7EFAD44C" w14:textId="69B556FA" w:rsidR="00A83A1B" w:rsidRPr="001C218B" w:rsidRDefault="00A83A1B"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vAlign w:val="center"/>
          </w:tcPr>
          <w:p w14:paraId="77AF5E98" w14:textId="17E5E600" w:rsidR="00A83A1B" w:rsidRPr="001C218B" w:rsidRDefault="00A83A1B"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1DCCD825" w14:textId="673FDBF3" w:rsidR="00A83A1B" w:rsidRPr="001C218B" w:rsidRDefault="00A83A1B" w:rsidP="001C218B">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568CBEB5" w14:textId="7A63F1CA" w:rsidR="00A83A1B" w:rsidRPr="001C218B" w:rsidRDefault="00A83A1B" w:rsidP="001C218B">
            <w:pPr>
              <w:spacing w:line="276" w:lineRule="auto"/>
              <w:jc w:val="left"/>
              <w:rPr>
                <w:sz w:val="16"/>
                <w:szCs w:val="16"/>
                <w:lang w:eastAsia="fr-CH"/>
              </w:rPr>
            </w:pPr>
          </w:p>
        </w:tc>
      </w:tr>
      <w:tr w:rsidR="00723C56" w:rsidRPr="001C218B" w14:paraId="3FFD1DFD" w14:textId="77777777" w:rsidTr="00723C56">
        <w:trPr>
          <w:trHeight w:val="300"/>
        </w:trPr>
        <w:tc>
          <w:tcPr>
            <w:tcW w:w="877" w:type="dxa"/>
            <w:tcBorders>
              <w:top w:val="nil"/>
              <w:left w:val="double" w:sz="6" w:space="0" w:color="auto"/>
              <w:bottom w:val="nil"/>
              <w:right w:val="nil"/>
            </w:tcBorders>
            <w:shd w:val="clear" w:color="auto" w:fill="auto"/>
            <w:vAlign w:val="center"/>
          </w:tcPr>
          <w:p w14:paraId="0A4BAF05" w14:textId="6C2F4FA0" w:rsidR="006069F5" w:rsidRPr="001C218B" w:rsidRDefault="006069F5" w:rsidP="001C218B">
            <w:pPr>
              <w:spacing w:line="276" w:lineRule="auto"/>
              <w:jc w:val="left"/>
              <w:rPr>
                <w:sz w:val="16"/>
                <w:szCs w:val="16"/>
                <w:lang w:eastAsia="fr-CH"/>
              </w:rPr>
            </w:pPr>
            <w:r w:rsidRPr="001C218B">
              <w:rPr>
                <w:color w:val="000000"/>
                <w:sz w:val="16"/>
                <w:szCs w:val="16"/>
              </w:rPr>
              <w:t>10·5-10·3</w:t>
            </w:r>
          </w:p>
        </w:tc>
        <w:tc>
          <w:tcPr>
            <w:tcW w:w="2330" w:type="dxa"/>
            <w:tcBorders>
              <w:top w:val="nil"/>
              <w:left w:val="nil"/>
              <w:bottom w:val="nil"/>
              <w:right w:val="nil"/>
            </w:tcBorders>
            <w:shd w:val="clear" w:color="auto" w:fill="auto"/>
            <w:vAlign w:val="center"/>
          </w:tcPr>
          <w:p w14:paraId="1485FB5B" w14:textId="6E0EA8AE" w:rsidR="006069F5" w:rsidRPr="001C218B" w:rsidRDefault="006069F5" w:rsidP="001C218B">
            <w:pPr>
              <w:spacing w:line="276" w:lineRule="auto"/>
              <w:jc w:val="left"/>
              <w:rPr>
                <w:sz w:val="16"/>
                <w:szCs w:val="16"/>
                <w:lang w:eastAsia="fr-CH"/>
              </w:rPr>
            </w:pPr>
            <w:r w:rsidRPr="001C218B">
              <w:rPr>
                <w:color w:val="000000"/>
                <w:sz w:val="16"/>
                <w:szCs w:val="16"/>
              </w:rPr>
              <w:t>Palygorskite (10)</w:t>
            </w:r>
          </w:p>
        </w:tc>
        <w:tc>
          <w:tcPr>
            <w:tcW w:w="820" w:type="dxa"/>
            <w:tcBorders>
              <w:top w:val="nil"/>
              <w:left w:val="double" w:sz="6" w:space="0" w:color="auto"/>
              <w:bottom w:val="nil"/>
              <w:right w:val="nil"/>
            </w:tcBorders>
            <w:shd w:val="clear" w:color="auto" w:fill="auto"/>
            <w:vAlign w:val="center"/>
          </w:tcPr>
          <w:p w14:paraId="73088FCC" w14:textId="7BD02D18" w:rsidR="006069F5" w:rsidRPr="001C218B" w:rsidRDefault="006069F5"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vAlign w:val="center"/>
          </w:tcPr>
          <w:p w14:paraId="2A8178BA" w14:textId="25384C34" w:rsidR="006069F5" w:rsidRPr="001C218B" w:rsidRDefault="006069F5"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44013589" w14:textId="63FABD2D" w:rsidR="006069F5" w:rsidRPr="001C218B" w:rsidRDefault="006069F5" w:rsidP="001C218B">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7D6FAAEC" w14:textId="0372BE4A" w:rsidR="006069F5" w:rsidRPr="001C218B" w:rsidRDefault="006069F5" w:rsidP="001C218B">
            <w:pPr>
              <w:spacing w:line="276" w:lineRule="auto"/>
              <w:jc w:val="left"/>
              <w:rPr>
                <w:sz w:val="16"/>
                <w:szCs w:val="16"/>
                <w:lang w:eastAsia="fr-CH"/>
              </w:rPr>
            </w:pPr>
          </w:p>
        </w:tc>
      </w:tr>
      <w:tr w:rsidR="00723C56" w:rsidRPr="001C218B" w14:paraId="7D7E5689" w14:textId="77777777" w:rsidTr="00723C56">
        <w:trPr>
          <w:trHeight w:val="300"/>
        </w:trPr>
        <w:tc>
          <w:tcPr>
            <w:tcW w:w="877" w:type="dxa"/>
            <w:tcBorders>
              <w:top w:val="nil"/>
              <w:left w:val="double" w:sz="6" w:space="0" w:color="auto"/>
              <w:bottom w:val="nil"/>
              <w:right w:val="nil"/>
            </w:tcBorders>
            <w:shd w:val="clear" w:color="auto" w:fill="auto"/>
            <w:vAlign w:val="center"/>
          </w:tcPr>
          <w:p w14:paraId="6C744F4B" w14:textId="06D45B21" w:rsidR="006069F5" w:rsidRPr="001C218B" w:rsidRDefault="006069F5" w:rsidP="001C218B">
            <w:pPr>
              <w:spacing w:line="276" w:lineRule="auto"/>
              <w:jc w:val="left"/>
              <w:rPr>
                <w:sz w:val="16"/>
                <w:szCs w:val="16"/>
                <w:lang w:eastAsia="fr-CH"/>
              </w:rPr>
            </w:pPr>
            <w:r w:rsidRPr="001C218B">
              <w:rPr>
                <w:color w:val="000000"/>
                <w:sz w:val="16"/>
                <w:szCs w:val="16"/>
              </w:rPr>
              <w:t>10·1-10·0</w:t>
            </w:r>
          </w:p>
        </w:tc>
        <w:tc>
          <w:tcPr>
            <w:tcW w:w="2330" w:type="dxa"/>
            <w:tcBorders>
              <w:top w:val="nil"/>
              <w:left w:val="nil"/>
              <w:bottom w:val="nil"/>
              <w:right w:val="nil"/>
            </w:tcBorders>
            <w:shd w:val="clear" w:color="auto" w:fill="auto"/>
            <w:vAlign w:val="center"/>
          </w:tcPr>
          <w:p w14:paraId="4512EF06" w14:textId="1BB8AF39" w:rsidR="006069F5" w:rsidRPr="001C218B" w:rsidRDefault="006069F5" w:rsidP="001C218B">
            <w:pPr>
              <w:spacing w:line="276" w:lineRule="auto"/>
              <w:jc w:val="left"/>
              <w:rPr>
                <w:sz w:val="16"/>
                <w:szCs w:val="16"/>
                <w:lang w:eastAsia="fr-CH"/>
              </w:rPr>
            </w:pPr>
            <w:r w:rsidRPr="001C218B">
              <w:rPr>
                <w:color w:val="000000"/>
                <w:sz w:val="16"/>
                <w:szCs w:val="16"/>
              </w:rPr>
              <w:t>Halloysite – 10 Å (7-10)</w:t>
            </w:r>
          </w:p>
        </w:tc>
        <w:tc>
          <w:tcPr>
            <w:tcW w:w="820" w:type="dxa"/>
            <w:tcBorders>
              <w:top w:val="nil"/>
              <w:left w:val="double" w:sz="6" w:space="0" w:color="auto"/>
              <w:bottom w:val="nil"/>
              <w:right w:val="nil"/>
            </w:tcBorders>
            <w:shd w:val="clear" w:color="auto" w:fill="auto"/>
            <w:noWrap/>
            <w:vAlign w:val="center"/>
          </w:tcPr>
          <w:p w14:paraId="02689FE9" w14:textId="3C692688" w:rsidR="006069F5" w:rsidRPr="001C218B" w:rsidRDefault="006069F5"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02CB6240" w14:textId="33AAD990" w:rsidR="006069F5" w:rsidRPr="001C218B" w:rsidRDefault="006069F5"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4F84D1FF" w14:textId="31D78234" w:rsidR="006069F5" w:rsidRPr="001C218B" w:rsidRDefault="006069F5" w:rsidP="001C218B">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3578FC93" w14:textId="62960F58" w:rsidR="006069F5" w:rsidRPr="001C218B" w:rsidRDefault="006069F5" w:rsidP="001C218B">
            <w:pPr>
              <w:spacing w:line="276" w:lineRule="auto"/>
              <w:jc w:val="left"/>
              <w:rPr>
                <w:sz w:val="16"/>
                <w:szCs w:val="16"/>
                <w:lang w:eastAsia="fr-CH"/>
              </w:rPr>
            </w:pPr>
          </w:p>
        </w:tc>
      </w:tr>
      <w:tr w:rsidR="00723C56" w:rsidRPr="001C218B" w14:paraId="2D7EB411"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72CABC61" w14:textId="37C0B423" w:rsidR="006069F5" w:rsidRPr="001C218B" w:rsidRDefault="006069F5" w:rsidP="001C218B">
            <w:pPr>
              <w:spacing w:line="276" w:lineRule="auto"/>
              <w:jc w:val="left"/>
              <w:rPr>
                <w:sz w:val="16"/>
                <w:szCs w:val="16"/>
                <w:lang w:eastAsia="fr-CH"/>
              </w:rPr>
            </w:pPr>
            <w:r w:rsidRPr="001C218B">
              <w:rPr>
                <w:color w:val="000000"/>
                <w:sz w:val="16"/>
                <w:szCs w:val="16"/>
              </w:rPr>
              <w:t>10·1-9·9</w:t>
            </w:r>
          </w:p>
        </w:tc>
        <w:tc>
          <w:tcPr>
            <w:tcW w:w="2330" w:type="dxa"/>
            <w:tcBorders>
              <w:top w:val="nil"/>
              <w:left w:val="nil"/>
              <w:bottom w:val="nil"/>
              <w:right w:val="nil"/>
            </w:tcBorders>
            <w:shd w:val="clear" w:color="auto" w:fill="auto"/>
            <w:noWrap/>
            <w:vAlign w:val="center"/>
          </w:tcPr>
          <w:p w14:paraId="66A9C3C1" w14:textId="76CB6493" w:rsidR="006069F5" w:rsidRPr="001C218B" w:rsidRDefault="006069F5" w:rsidP="001C218B">
            <w:pPr>
              <w:spacing w:line="276" w:lineRule="auto"/>
              <w:jc w:val="left"/>
              <w:rPr>
                <w:sz w:val="16"/>
                <w:szCs w:val="16"/>
                <w:lang w:eastAsia="fr-CH"/>
              </w:rPr>
            </w:pPr>
            <w:r w:rsidRPr="001C218B">
              <w:rPr>
                <w:color w:val="000000"/>
                <w:sz w:val="16"/>
                <w:szCs w:val="16"/>
              </w:rPr>
              <w:t>Muscovite (10) Phlogopite (10)</w:t>
            </w:r>
          </w:p>
        </w:tc>
        <w:tc>
          <w:tcPr>
            <w:tcW w:w="820" w:type="dxa"/>
            <w:tcBorders>
              <w:top w:val="nil"/>
              <w:left w:val="double" w:sz="6" w:space="0" w:color="auto"/>
              <w:bottom w:val="nil"/>
              <w:right w:val="nil"/>
            </w:tcBorders>
            <w:shd w:val="clear" w:color="auto" w:fill="auto"/>
            <w:noWrap/>
            <w:vAlign w:val="center"/>
          </w:tcPr>
          <w:p w14:paraId="19C7C052" w14:textId="1B09EDDB" w:rsidR="006069F5" w:rsidRPr="001C218B" w:rsidRDefault="006069F5"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1F29D146" w14:textId="08A77396" w:rsidR="006069F5" w:rsidRPr="001C218B" w:rsidRDefault="006069F5"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224E28D9" w14:textId="01F755E9" w:rsidR="006069F5" w:rsidRPr="001C218B" w:rsidRDefault="006069F5" w:rsidP="001C218B">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2B81CC13" w14:textId="4B150F43" w:rsidR="006069F5" w:rsidRPr="001C218B" w:rsidRDefault="006069F5" w:rsidP="001C218B">
            <w:pPr>
              <w:spacing w:line="276" w:lineRule="auto"/>
              <w:jc w:val="left"/>
              <w:rPr>
                <w:sz w:val="16"/>
                <w:szCs w:val="16"/>
                <w:lang w:eastAsia="fr-CH"/>
              </w:rPr>
            </w:pPr>
          </w:p>
        </w:tc>
      </w:tr>
      <w:tr w:rsidR="00723C56" w:rsidRPr="001C218B" w14:paraId="28F823BD"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70CECEBC" w14:textId="6DC4D634" w:rsidR="00425ADC" w:rsidRPr="001C218B" w:rsidRDefault="00425ADC" w:rsidP="001C218B">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48DDE4FA" w14:textId="02D74DF6" w:rsidR="00425ADC" w:rsidRPr="001C218B" w:rsidRDefault="006069F5" w:rsidP="001C218B">
            <w:pPr>
              <w:jc w:val="left"/>
              <w:rPr>
                <w:sz w:val="16"/>
                <w:szCs w:val="16"/>
                <w:lang w:eastAsia="fr-CH"/>
              </w:rPr>
            </w:pPr>
            <w:r w:rsidRPr="001C218B">
              <w:rPr>
                <w:color w:val="000000"/>
                <w:sz w:val="16"/>
                <w:szCs w:val="16"/>
              </w:rPr>
              <w:t>Biotite (10)</w:t>
            </w:r>
          </w:p>
        </w:tc>
        <w:tc>
          <w:tcPr>
            <w:tcW w:w="820" w:type="dxa"/>
            <w:tcBorders>
              <w:top w:val="nil"/>
              <w:left w:val="double" w:sz="6" w:space="0" w:color="auto"/>
              <w:bottom w:val="nil"/>
              <w:right w:val="nil"/>
            </w:tcBorders>
            <w:shd w:val="clear" w:color="auto" w:fill="auto"/>
            <w:noWrap/>
            <w:vAlign w:val="center"/>
          </w:tcPr>
          <w:p w14:paraId="03A62D35" w14:textId="67BD8C86" w:rsidR="00425ADC" w:rsidRPr="001C218B" w:rsidRDefault="00425ADC"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1920EA53" w14:textId="7B6B8AEC" w:rsidR="00425ADC" w:rsidRPr="001C218B" w:rsidRDefault="00425ADC"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1ECA421A" w14:textId="4C372AA3" w:rsidR="00425ADC" w:rsidRPr="001C218B" w:rsidRDefault="00425ADC" w:rsidP="001C218B">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5056B204" w14:textId="247F8C54" w:rsidR="00425ADC" w:rsidRPr="001C218B" w:rsidRDefault="00425ADC" w:rsidP="001C218B">
            <w:pPr>
              <w:spacing w:line="276" w:lineRule="auto"/>
              <w:jc w:val="left"/>
              <w:rPr>
                <w:sz w:val="16"/>
                <w:szCs w:val="16"/>
                <w:lang w:eastAsia="fr-CH"/>
              </w:rPr>
            </w:pPr>
          </w:p>
        </w:tc>
      </w:tr>
      <w:tr w:rsidR="00723C56" w:rsidRPr="001C218B" w14:paraId="2718D0F2"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527FCCCC" w14:textId="6C3707CE" w:rsidR="006069F5" w:rsidRPr="001C218B" w:rsidRDefault="006069F5" w:rsidP="001C218B">
            <w:pPr>
              <w:spacing w:line="276" w:lineRule="auto"/>
              <w:jc w:val="left"/>
              <w:rPr>
                <w:sz w:val="16"/>
                <w:szCs w:val="16"/>
                <w:lang w:eastAsia="fr-CH"/>
              </w:rPr>
            </w:pPr>
            <w:r w:rsidRPr="001C218B">
              <w:rPr>
                <w:color w:val="000000"/>
                <w:sz w:val="16"/>
                <w:szCs w:val="16"/>
              </w:rPr>
              <w:t>10-9·6</w:t>
            </w:r>
          </w:p>
        </w:tc>
        <w:tc>
          <w:tcPr>
            <w:tcW w:w="2330" w:type="dxa"/>
            <w:tcBorders>
              <w:top w:val="nil"/>
              <w:left w:val="nil"/>
              <w:bottom w:val="nil"/>
              <w:right w:val="nil"/>
            </w:tcBorders>
            <w:shd w:val="clear" w:color="auto" w:fill="auto"/>
            <w:noWrap/>
            <w:vAlign w:val="center"/>
          </w:tcPr>
          <w:p w14:paraId="0BE07E5C" w14:textId="163350CA" w:rsidR="006069F5" w:rsidRPr="001C218B" w:rsidRDefault="006069F5" w:rsidP="001C218B">
            <w:pPr>
              <w:spacing w:line="276" w:lineRule="auto"/>
              <w:jc w:val="left"/>
              <w:rPr>
                <w:sz w:val="16"/>
                <w:szCs w:val="16"/>
                <w:lang w:eastAsia="fr-CH"/>
              </w:rPr>
            </w:pPr>
            <w:r w:rsidRPr="001C218B">
              <w:rPr>
                <w:color w:val="000000"/>
                <w:sz w:val="16"/>
                <w:szCs w:val="16"/>
              </w:rPr>
              <w:t>Smectite, collapsed (10)</w:t>
            </w:r>
          </w:p>
        </w:tc>
        <w:tc>
          <w:tcPr>
            <w:tcW w:w="820" w:type="dxa"/>
            <w:tcBorders>
              <w:top w:val="nil"/>
              <w:left w:val="double" w:sz="6" w:space="0" w:color="auto"/>
              <w:bottom w:val="nil"/>
              <w:right w:val="nil"/>
            </w:tcBorders>
            <w:shd w:val="clear" w:color="auto" w:fill="auto"/>
            <w:noWrap/>
            <w:vAlign w:val="center"/>
          </w:tcPr>
          <w:p w14:paraId="3E5C5781" w14:textId="5D29399F" w:rsidR="006069F5" w:rsidRPr="001C218B" w:rsidRDefault="006069F5"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7795BFA9" w14:textId="6362B792" w:rsidR="006069F5" w:rsidRPr="001C218B" w:rsidRDefault="006069F5"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46E6A164" w14:textId="33FF4765" w:rsidR="006069F5" w:rsidRPr="001C218B" w:rsidRDefault="006069F5" w:rsidP="001C218B">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18CA61DB" w14:textId="335A8DD1" w:rsidR="006069F5" w:rsidRPr="001C218B" w:rsidRDefault="006069F5" w:rsidP="001C218B">
            <w:pPr>
              <w:spacing w:line="276" w:lineRule="auto"/>
              <w:jc w:val="left"/>
              <w:rPr>
                <w:sz w:val="16"/>
                <w:szCs w:val="16"/>
                <w:lang w:eastAsia="fr-CH"/>
              </w:rPr>
            </w:pPr>
          </w:p>
        </w:tc>
      </w:tr>
      <w:tr w:rsidR="00723C56" w:rsidRPr="001C218B" w14:paraId="04D49B0C"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7E14AB34" w14:textId="69CADF66" w:rsidR="005B5033" w:rsidRPr="001C218B" w:rsidRDefault="005B5033" w:rsidP="001C218B">
            <w:pPr>
              <w:spacing w:line="276" w:lineRule="auto"/>
              <w:jc w:val="left"/>
              <w:rPr>
                <w:sz w:val="16"/>
                <w:szCs w:val="16"/>
                <w:lang w:eastAsia="fr-CH"/>
              </w:rPr>
            </w:pPr>
            <w:r w:rsidRPr="001C218B">
              <w:rPr>
                <w:color w:val="000000"/>
                <w:sz w:val="16"/>
                <w:szCs w:val="16"/>
              </w:rPr>
              <w:t> </w:t>
            </w:r>
          </w:p>
        </w:tc>
        <w:tc>
          <w:tcPr>
            <w:tcW w:w="2330" w:type="dxa"/>
            <w:tcBorders>
              <w:top w:val="nil"/>
              <w:left w:val="nil"/>
              <w:bottom w:val="nil"/>
              <w:right w:val="nil"/>
            </w:tcBorders>
            <w:shd w:val="clear" w:color="auto" w:fill="auto"/>
            <w:noWrap/>
            <w:vAlign w:val="center"/>
          </w:tcPr>
          <w:p w14:paraId="79F8DB2E" w14:textId="26E94391" w:rsidR="005B5033" w:rsidRPr="001C218B" w:rsidRDefault="005B5033" w:rsidP="001C218B">
            <w:pPr>
              <w:spacing w:line="276" w:lineRule="auto"/>
              <w:jc w:val="left"/>
              <w:rPr>
                <w:sz w:val="16"/>
                <w:szCs w:val="16"/>
                <w:lang w:eastAsia="fr-CH"/>
              </w:rPr>
            </w:pPr>
            <w:r w:rsidRPr="001C218B">
              <w:rPr>
                <w:color w:val="000000"/>
                <w:sz w:val="16"/>
                <w:szCs w:val="16"/>
              </w:rPr>
              <w:t>Vermiculite, collapsed (10)</w:t>
            </w:r>
          </w:p>
        </w:tc>
        <w:tc>
          <w:tcPr>
            <w:tcW w:w="820" w:type="dxa"/>
            <w:tcBorders>
              <w:top w:val="nil"/>
              <w:left w:val="double" w:sz="6" w:space="0" w:color="auto"/>
              <w:bottom w:val="nil"/>
              <w:right w:val="nil"/>
            </w:tcBorders>
            <w:shd w:val="clear" w:color="auto" w:fill="auto"/>
            <w:noWrap/>
            <w:vAlign w:val="center"/>
          </w:tcPr>
          <w:p w14:paraId="5AFD6620" w14:textId="43FB23B4" w:rsidR="005B5033" w:rsidRPr="001C218B" w:rsidRDefault="005B5033"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4643C18D" w14:textId="53B0E2D7" w:rsidR="005B5033" w:rsidRPr="001C218B" w:rsidRDefault="005B5033"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30651597" w14:textId="736DBB21" w:rsidR="005B5033" w:rsidRPr="001C218B" w:rsidRDefault="005B5033" w:rsidP="001C218B">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30FA13C1" w14:textId="0996A612" w:rsidR="005B5033" w:rsidRPr="001C218B" w:rsidRDefault="005B5033" w:rsidP="001C218B">
            <w:pPr>
              <w:spacing w:line="276" w:lineRule="auto"/>
              <w:jc w:val="left"/>
              <w:rPr>
                <w:sz w:val="16"/>
                <w:szCs w:val="16"/>
                <w:lang w:eastAsia="fr-CH"/>
              </w:rPr>
            </w:pPr>
          </w:p>
        </w:tc>
      </w:tr>
      <w:tr w:rsidR="00723C56" w:rsidRPr="001C218B" w14:paraId="59F68180"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6B4CDD38" w14:textId="717439FB" w:rsidR="002439CB" w:rsidRPr="001C218B" w:rsidRDefault="002439CB" w:rsidP="001C218B">
            <w:pPr>
              <w:spacing w:line="276" w:lineRule="auto"/>
              <w:jc w:val="left"/>
              <w:rPr>
                <w:sz w:val="16"/>
                <w:szCs w:val="16"/>
                <w:lang w:eastAsia="fr-CH"/>
              </w:rPr>
            </w:pPr>
            <w:r w:rsidRPr="001C218B">
              <w:rPr>
                <w:color w:val="000000"/>
                <w:sz w:val="16"/>
                <w:szCs w:val="16"/>
              </w:rPr>
              <w:t>9·3</w:t>
            </w:r>
          </w:p>
        </w:tc>
        <w:tc>
          <w:tcPr>
            <w:tcW w:w="2330" w:type="dxa"/>
            <w:tcBorders>
              <w:top w:val="nil"/>
              <w:left w:val="nil"/>
              <w:bottom w:val="nil"/>
              <w:right w:val="nil"/>
            </w:tcBorders>
            <w:shd w:val="clear" w:color="auto" w:fill="auto"/>
            <w:noWrap/>
            <w:vAlign w:val="center"/>
          </w:tcPr>
          <w:p w14:paraId="7ECFA094" w14:textId="12E140DB" w:rsidR="002439CB" w:rsidRPr="001C218B" w:rsidRDefault="002439CB" w:rsidP="001C218B">
            <w:pPr>
              <w:spacing w:line="276" w:lineRule="auto"/>
              <w:jc w:val="left"/>
              <w:rPr>
                <w:sz w:val="16"/>
                <w:szCs w:val="16"/>
                <w:lang w:eastAsia="fr-CH"/>
              </w:rPr>
            </w:pPr>
            <w:r w:rsidRPr="001C218B">
              <w:rPr>
                <w:color w:val="000000"/>
                <w:sz w:val="16"/>
                <w:szCs w:val="16"/>
              </w:rPr>
              <w:t>Talc (10)</w:t>
            </w:r>
          </w:p>
        </w:tc>
        <w:tc>
          <w:tcPr>
            <w:tcW w:w="820" w:type="dxa"/>
            <w:tcBorders>
              <w:top w:val="nil"/>
              <w:left w:val="double" w:sz="6" w:space="0" w:color="auto"/>
              <w:bottom w:val="nil"/>
              <w:right w:val="nil"/>
            </w:tcBorders>
            <w:shd w:val="clear" w:color="auto" w:fill="auto"/>
            <w:noWrap/>
            <w:vAlign w:val="center"/>
          </w:tcPr>
          <w:p w14:paraId="7E505C0D" w14:textId="0F7124F5" w:rsidR="002439CB" w:rsidRPr="001C218B" w:rsidRDefault="002439CB" w:rsidP="001C218B">
            <w:pPr>
              <w:spacing w:line="276" w:lineRule="auto"/>
              <w:jc w:val="left"/>
              <w:rPr>
                <w:sz w:val="16"/>
                <w:szCs w:val="16"/>
                <w:lang w:eastAsia="fr-CH"/>
              </w:rPr>
            </w:pPr>
            <w:r w:rsidRPr="001C218B">
              <w:rPr>
                <w:color w:val="000000"/>
                <w:sz w:val="16"/>
                <w:szCs w:val="16"/>
              </w:rPr>
              <w:t>9·10</w:t>
            </w:r>
          </w:p>
        </w:tc>
        <w:tc>
          <w:tcPr>
            <w:tcW w:w="2420" w:type="dxa"/>
            <w:tcBorders>
              <w:top w:val="nil"/>
              <w:left w:val="nil"/>
              <w:bottom w:val="nil"/>
              <w:right w:val="double" w:sz="6" w:space="0" w:color="auto"/>
            </w:tcBorders>
            <w:shd w:val="clear" w:color="auto" w:fill="auto"/>
            <w:noWrap/>
            <w:vAlign w:val="center"/>
          </w:tcPr>
          <w:p w14:paraId="6BE85C86" w14:textId="02A37A5D" w:rsidR="002439CB" w:rsidRPr="001C218B" w:rsidRDefault="002439CB" w:rsidP="001C218B">
            <w:pPr>
              <w:spacing w:line="276" w:lineRule="auto"/>
              <w:jc w:val="left"/>
              <w:rPr>
                <w:sz w:val="16"/>
                <w:szCs w:val="16"/>
                <w:lang w:eastAsia="fr-CH"/>
              </w:rPr>
            </w:pPr>
            <w:r w:rsidRPr="001C218B">
              <w:rPr>
                <w:color w:val="000000"/>
                <w:sz w:val="16"/>
                <w:szCs w:val="16"/>
              </w:rPr>
              <w:t>Mordenite (9)</w:t>
            </w:r>
          </w:p>
        </w:tc>
        <w:tc>
          <w:tcPr>
            <w:tcW w:w="820" w:type="dxa"/>
            <w:tcBorders>
              <w:top w:val="nil"/>
              <w:left w:val="nil"/>
              <w:bottom w:val="nil"/>
              <w:right w:val="nil"/>
            </w:tcBorders>
            <w:shd w:val="clear" w:color="auto" w:fill="auto"/>
            <w:noWrap/>
            <w:vAlign w:val="center"/>
          </w:tcPr>
          <w:p w14:paraId="4C327FFC" w14:textId="0A15B107" w:rsidR="002439CB" w:rsidRPr="001C218B" w:rsidRDefault="002439CB" w:rsidP="001C218B">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4864B166" w14:textId="46C837E9" w:rsidR="002439CB" w:rsidRPr="001C218B" w:rsidRDefault="002439CB" w:rsidP="001C218B">
            <w:pPr>
              <w:spacing w:line="276" w:lineRule="auto"/>
              <w:jc w:val="left"/>
              <w:rPr>
                <w:sz w:val="16"/>
                <w:szCs w:val="16"/>
                <w:lang w:eastAsia="fr-CH"/>
              </w:rPr>
            </w:pPr>
          </w:p>
        </w:tc>
      </w:tr>
      <w:tr w:rsidR="00723C56" w:rsidRPr="001C218B" w14:paraId="4E92C31F"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60D2F778" w14:textId="082D35FC" w:rsidR="002439CB" w:rsidRPr="001C218B" w:rsidRDefault="002439CB" w:rsidP="001C218B">
            <w:pPr>
              <w:spacing w:line="276" w:lineRule="auto"/>
              <w:jc w:val="left"/>
              <w:rPr>
                <w:sz w:val="16"/>
                <w:szCs w:val="16"/>
                <w:lang w:eastAsia="fr-CH"/>
              </w:rPr>
            </w:pPr>
            <w:r w:rsidRPr="001C218B">
              <w:rPr>
                <w:color w:val="000000"/>
                <w:sz w:val="16"/>
                <w:szCs w:val="16"/>
              </w:rPr>
              <w:t>9·2-9·1</w:t>
            </w:r>
          </w:p>
        </w:tc>
        <w:tc>
          <w:tcPr>
            <w:tcW w:w="2330" w:type="dxa"/>
            <w:tcBorders>
              <w:top w:val="nil"/>
              <w:left w:val="nil"/>
              <w:bottom w:val="nil"/>
              <w:right w:val="nil"/>
            </w:tcBorders>
            <w:shd w:val="clear" w:color="auto" w:fill="auto"/>
            <w:noWrap/>
            <w:vAlign w:val="center"/>
          </w:tcPr>
          <w:p w14:paraId="186CACFC" w14:textId="497CC283" w:rsidR="002439CB" w:rsidRPr="001C218B" w:rsidRDefault="002439CB" w:rsidP="001C218B">
            <w:pPr>
              <w:spacing w:line="276" w:lineRule="auto"/>
              <w:jc w:val="left"/>
              <w:rPr>
                <w:sz w:val="16"/>
                <w:szCs w:val="16"/>
                <w:lang w:eastAsia="fr-CH"/>
              </w:rPr>
            </w:pPr>
            <w:r w:rsidRPr="001C218B">
              <w:rPr>
                <w:color w:val="000000"/>
                <w:sz w:val="16"/>
                <w:szCs w:val="16"/>
              </w:rPr>
              <w:t>Pyrophyllite (10)</w:t>
            </w:r>
          </w:p>
        </w:tc>
        <w:tc>
          <w:tcPr>
            <w:tcW w:w="820" w:type="dxa"/>
            <w:tcBorders>
              <w:top w:val="nil"/>
              <w:left w:val="double" w:sz="6" w:space="0" w:color="auto"/>
              <w:bottom w:val="nil"/>
              <w:right w:val="nil"/>
            </w:tcBorders>
            <w:shd w:val="clear" w:color="auto" w:fill="auto"/>
            <w:noWrap/>
            <w:vAlign w:val="center"/>
          </w:tcPr>
          <w:p w14:paraId="1C34F2BA" w14:textId="494E0C8E" w:rsidR="002439CB" w:rsidRPr="001C218B" w:rsidRDefault="002439CB" w:rsidP="001C218B">
            <w:pPr>
              <w:spacing w:line="276" w:lineRule="auto"/>
              <w:jc w:val="left"/>
              <w:rPr>
                <w:sz w:val="16"/>
                <w:szCs w:val="16"/>
                <w:lang w:eastAsia="fr-CH"/>
              </w:rPr>
            </w:pPr>
            <w:r w:rsidRPr="001C218B">
              <w:rPr>
                <w:color w:val="000000"/>
                <w:sz w:val="16"/>
                <w:szCs w:val="16"/>
              </w:rPr>
              <w:t>9·05-8·97</w:t>
            </w:r>
          </w:p>
        </w:tc>
        <w:tc>
          <w:tcPr>
            <w:tcW w:w="2420" w:type="dxa"/>
            <w:tcBorders>
              <w:top w:val="nil"/>
              <w:left w:val="nil"/>
              <w:bottom w:val="nil"/>
              <w:right w:val="double" w:sz="6" w:space="0" w:color="auto"/>
            </w:tcBorders>
            <w:shd w:val="clear" w:color="auto" w:fill="auto"/>
            <w:noWrap/>
            <w:vAlign w:val="center"/>
          </w:tcPr>
          <w:p w14:paraId="36507F5F" w14:textId="524473C2" w:rsidR="002439CB" w:rsidRPr="001C218B" w:rsidRDefault="002439CB" w:rsidP="001C218B">
            <w:pPr>
              <w:spacing w:line="276" w:lineRule="auto"/>
              <w:jc w:val="left"/>
              <w:rPr>
                <w:sz w:val="16"/>
                <w:szCs w:val="16"/>
                <w:lang w:eastAsia="fr-CH"/>
              </w:rPr>
            </w:pPr>
            <w:r w:rsidRPr="001C218B">
              <w:rPr>
                <w:color w:val="000000"/>
                <w:sz w:val="16"/>
                <w:szCs w:val="16"/>
              </w:rPr>
              <w:t>Heulandite-clinoptilolite (6-10)</w:t>
            </w:r>
          </w:p>
        </w:tc>
        <w:tc>
          <w:tcPr>
            <w:tcW w:w="820" w:type="dxa"/>
            <w:tcBorders>
              <w:top w:val="nil"/>
              <w:left w:val="nil"/>
              <w:bottom w:val="nil"/>
              <w:right w:val="nil"/>
            </w:tcBorders>
            <w:shd w:val="clear" w:color="auto" w:fill="auto"/>
            <w:noWrap/>
            <w:vAlign w:val="center"/>
          </w:tcPr>
          <w:p w14:paraId="49332306" w14:textId="394FB9BB" w:rsidR="002439CB" w:rsidRPr="001C218B" w:rsidRDefault="002439CB" w:rsidP="001C218B">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49D369E8" w14:textId="6A5E28CA" w:rsidR="002439CB" w:rsidRPr="001C218B" w:rsidRDefault="002439CB" w:rsidP="001C218B">
            <w:pPr>
              <w:spacing w:line="276" w:lineRule="auto"/>
              <w:jc w:val="left"/>
              <w:rPr>
                <w:sz w:val="16"/>
                <w:szCs w:val="16"/>
                <w:lang w:eastAsia="fr-CH"/>
              </w:rPr>
            </w:pPr>
          </w:p>
        </w:tc>
      </w:tr>
      <w:tr w:rsidR="00723C56" w:rsidRPr="001C218B" w14:paraId="23519752"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6F544DEE" w14:textId="1A3F90D5" w:rsidR="00964F26" w:rsidRPr="001C218B" w:rsidRDefault="00964F26" w:rsidP="001C218B">
            <w:pPr>
              <w:spacing w:line="276" w:lineRule="auto"/>
              <w:jc w:val="left"/>
              <w:rPr>
                <w:sz w:val="16"/>
                <w:szCs w:val="16"/>
                <w:lang w:eastAsia="fr-CH"/>
              </w:rPr>
            </w:pPr>
            <w:r w:rsidRPr="001C218B">
              <w:rPr>
                <w:color w:val="000000"/>
                <w:sz w:val="16"/>
                <w:szCs w:val="16"/>
              </w:rPr>
              <w:t>8·5</w:t>
            </w:r>
          </w:p>
        </w:tc>
        <w:tc>
          <w:tcPr>
            <w:tcW w:w="2330" w:type="dxa"/>
            <w:tcBorders>
              <w:top w:val="nil"/>
              <w:left w:val="nil"/>
              <w:bottom w:val="nil"/>
              <w:right w:val="nil"/>
            </w:tcBorders>
            <w:shd w:val="clear" w:color="auto" w:fill="auto"/>
            <w:noWrap/>
            <w:vAlign w:val="center"/>
          </w:tcPr>
          <w:p w14:paraId="103EA338" w14:textId="13A3F6A6" w:rsidR="00964F26" w:rsidRPr="001C218B" w:rsidRDefault="00964F26" w:rsidP="001C218B">
            <w:pPr>
              <w:spacing w:line="276" w:lineRule="auto"/>
              <w:jc w:val="left"/>
              <w:rPr>
                <w:sz w:val="16"/>
                <w:szCs w:val="16"/>
                <w:lang w:eastAsia="fr-CH"/>
              </w:rPr>
            </w:pPr>
            <w:r w:rsidRPr="001C218B">
              <w:rPr>
                <w:color w:val="000000"/>
                <w:sz w:val="16"/>
                <w:szCs w:val="16"/>
              </w:rPr>
              <w:t>Smectite, glycol (4)</w:t>
            </w:r>
          </w:p>
        </w:tc>
        <w:tc>
          <w:tcPr>
            <w:tcW w:w="820" w:type="dxa"/>
            <w:tcBorders>
              <w:top w:val="nil"/>
              <w:left w:val="double" w:sz="6" w:space="0" w:color="auto"/>
              <w:bottom w:val="nil"/>
              <w:right w:val="nil"/>
            </w:tcBorders>
            <w:shd w:val="clear" w:color="auto" w:fill="auto"/>
            <w:noWrap/>
            <w:vAlign w:val="center"/>
          </w:tcPr>
          <w:p w14:paraId="4E084348" w14:textId="7A120674" w:rsidR="00964F26" w:rsidRPr="001C218B" w:rsidRDefault="00964F26" w:rsidP="001C218B">
            <w:pPr>
              <w:spacing w:line="276" w:lineRule="auto"/>
              <w:jc w:val="left"/>
              <w:rPr>
                <w:sz w:val="16"/>
                <w:szCs w:val="16"/>
                <w:lang w:eastAsia="fr-CH"/>
              </w:rPr>
            </w:pPr>
            <w:r w:rsidRPr="001C218B">
              <w:rPr>
                <w:color w:val="000000"/>
                <w:sz w:val="16"/>
                <w:szCs w:val="16"/>
              </w:rPr>
              <w:t>8·5-8·2</w:t>
            </w:r>
          </w:p>
        </w:tc>
        <w:tc>
          <w:tcPr>
            <w:tcW w:w="2420" w:type="dxa"/>
            <w:tcBorders>
              <w:top w:val="nil"/>
              <w:left w:val="nil"/>
              <w:bottom w:val="nil"/>
              <w:right w:val="double" w:sz="6" w:space="0" w:color="auto"/>
            </w:tcBorders>
            <w:shd w:val="clear" w:color="auto" w:fill="auto"/>
            <w:noWrap/>
            <w:vAlign w:val="center"/>
          </w:tcPr>
          <w:p w14:paraId="2E09F3E1" w14:textId="208E7D77" w:rsidR="00964F26" w:rsidRPr="001C218B" w:rsidRDefault="00964F26" w:rsidP="001C218B">
            <w:pPr>
              <w:spacing w:line="276" w:lineRule="auto"/>
              <w:jc w:val="left"/>
              <w:rPr>
                <w:sz w:val="16"/>
                <w:szCs w:val="16"/>
                <w:lang w:eastAsia="fr-CH"/>
              </w:rPr>
            </w:pPr>
            <w:r w:rsidRPr="001C218B">
              <w:rPr>
                <w:color w:val="000000"/>
                <w:sz w:val="16"/>
                <w:szCs w:val="16"/>
              </w:rPr>
              <w:t>Amphiboles (10)</w:t>
            </w:r>
          </w:p>
        </w:tc>
        <w:tc>
          <w:tcPr>
            <w:tcW w:w="820" w:type="dxa"/>
            <w:tcBorders>
              <w:top w:val="nil"/>
              <w:left w:val="nil"/>
              <w:bottom w:val="nil"/>
              <w:right w:val="nil"/>
            </w:tcBorders>
            <w:shd w:val="clear" w:color="auto" w:fill="auto"/>
            <w:noWrap/>
            <w:vAlign w:val="center"/>
          </w:tcPr>
          <w:p w14:paraId="4EDDC698" w14:textId="67502EAA" w:rsidR="00964F26" w:rsidRPr="001C218B" w:rsidRDefault="00964F26" w:rsidP="001C218B">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2D18967A" w14:textId="37738F60" w:rsidR="00964F26" w:rsidRPr="001C218B" w:rsidRDefault="00964F26" w:rsidP="001C218B">
            <w:pPr>
              <w:spacing w:line="276" w:lineRule="auto"/>
              <w:jc w:val="left"/>
              <w:rPr>
                <w:sz w:val="16"/>
                <w:szCs w:val="16"/>
                <w:lang w:eastAsia="fr-CH"/>
              </w:rPr>
            </w:pPr>
          </w:p>
        </w:tc>
      </w:tr>
      <w:tr w:rsidR="00723C56" w:rsidRPr="001C218B" w14:paraId="7C5542D7"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0C26E5D5" w14:textId="5AAAB3CF" w:rsidR="00942837" w:rsidRPr="001C218B" w:rsidRDefault="00942837" w:rsidP="001C218B">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4B4BC2F7" w14:textId="5BB21A60" w:rsidR="00942837" w:rsidRPr="001C218B" w:rsidRDefault="00942837" w:rsidP="001C218B">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34836C7A" w14:textId="1B3F6760" w:rsidR="00942837" w:rsidRPr="001C218B" w:rsidRDefault="00942837" w:rsidP="001C218B">
            <w:pPr>
              <w:spacing w:line="276" w:lineRule="auto"/>
              <w:jc w:val="left"/>
              <w:rPr>
                <w:sz w:val="16"/>
                <w:szCs w:val="16"/>
                <w:lang w:eastAsia="fr-CH"/>
              </w:rPr>
            </w:pPr>
            <w:r w:rsidRPr="001C218B">
              <w:rPr>
                <w:color w:val="000000"/>
                <w:sz w:val="16"/>
                <w:szCs w:val="16"/>
              </w:rPr>
              <w:t xml:space="preserve">7·94-7·89 </w:t>
            </w:r>
          </w:p>
        </w:tc>
        <w:tc>
          <w:tcPr>
            <w:tcW w:w="2420" w:type="dxa"/>
            <w:tcBorders>
              <w:top w:val="nil"/>
              <w:left w:val="nil"/>
              <w:bottom w:val="nil"/>
              <w:right w:val="double" w:sz="6" w:space="0" w:color="auto"/>
            </w:tcBorders>
            <w:shd w:val="clear" w:color="auto" w:fill="auto"/>
            <w:noWrap/>
            <w:vAlign w:val="center"/>
          </w:tcPr>
          <w:p w14:paraId="30E549A1" w14:textId="6A6D937B" w:rsidR="00942837" w:rsidRPr="001C218B" w:rsidRDefault="00942837" w:rsidP="001C218B">
            <w:pPr>
              <w:spacing w:line="276" w:lineRule="auto"/>
              <w:jc w:val="left"/>
              <w:rPr>
                <w:sz w:val="16"/>
                <w:szCs w:val="16"/>
                <w:lang w:eastAsia="fr-CH"/>
              </w:rPr>
            </w:pPr>
            <w:r w:rsidRPr="001C218B">
              <w:rPr>
                <w:color w:val="000000"/>
                <w:sz w:val="16"/>
                <w:szCs w:val="16"/>
              </w:rPr>
              <w:t>Heulandite clinoptilolite (2-6)</w:t>
            </w:r>
          </w:p>
        </w:tc>
        <w:tc>
          <w:tcPr>
            <w:tcW w:w="820" w:type="dxa"/>
            <w:tcBorders>
              <w:top w:val="nil"/>
              <w:left w:val="nil"/>
              <w:bottom w:val="nil"/>
              <w:right w:val="nil"/>
            </w:tcBorders>
            <w:shd w:val="clear" w:color="auto" w:fill="auto"/>
            <w:noWrap/>
            <w:vAlign w:val="center"/>
          </w:tcPr>
          <w:p w14:paraId="67468000" w14:textId="6230A45E" w:rsidR="00942837" w:rsidRPr="001C218B" w:rsidRDefault="00942837" w:rsidP="001C218B">
            <w:pPr>
              <w:spacing w:line="276" w:lineRule="auto"/>
              <w:jc w:val="left"/>
              <w:rPr>
                <w:sz w:val="16"/>
                <w:szCs w:val="16"/>
                <w:lang w:eastAsia="fr-CH"/>
              </w:rPr>
            </w:pPr>
            <w:r w:rsidRPr="001C218B">
              <w:rPr>
                <w:color w:val="000000"/>
                <w:sz w:val="16"/>
                <w:szCs w:val="16"/>
              </w:rPr>
              <w:t>7·6</w:t>
            </w:r>
          </w:p>
        </w:tc>
        <w:tc>
          <w:tcPr>
            <w:tcW w:w="1800" w:type="dxa"/>
            <w:tcBorders>
              <w:top w:val="nil"/>
              <w:left w:val="nil"/>
              <w:bottom w:val="nil"/>
              <w:right w:val="double" w:sz="6" w:space="0" w:color="auto"/>
            </w:tcBorders>
            <w:shd w:val="clear" w:color="auto" w:fill="auto"/>
            <w:noWrap/>
            <w:vAlign w:val="center"/>
          </w:tcPr>
          <w:p w14:paraId="16A96A07" w14:textId="12DBC21E" w:rsidR="00942837" w:rsidRPr="001C218B" w:rsidRDefault="00942837" w:rsidP="001C218B">
            <w:pPr>
              <w:spacing w:line="276" w:lineRule="auto"/>
              <w:jc w:val="left"/>
              <w:rPr>
                <w:sz w:val="16"/>
                <w:szCs w:val="16"/>
                <w:lang w:eastAsia="fr-CH"/>
              </w:rPr>
            </w:pPr>
            <w:r w:rsidRPr="001C218B">
              <w:rPr>
                <w:color w:val="000000"/>
                <w:sz w:val="16"/>
                <w:szCs w:val="16"/>
              </w:rPr>
              <w:t>Gypsum (10)</w:t>
            </w:r>
          </w:p>
        </w:tc>
      </w:tr>
      <w:tr w:rsidR="00723C56" w:rsidRPr="001C218B" w14:paraId="37CDFB73"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6DF22A10" w14:textId="1068CD44" w:rsidR="007B6DA1" w:rsidRPr="001C218B" w:rsidRDefault="007B6DA1" w:rsidP="001C218B">
            <w:pPr>
              <w:spacing w:line="276" w:lineRule="auto"/>
              <w:jc w:val="left"/>
              <w:rPr>
                <w:sz w:val="16"/>
                <w:szCs w:val="16"/>
                <w:lang w:eastAsia="fr-CH"/>
              </w:rPr>
            </w:pPr>
            <w:r w:rsidRPr="001C218B">
              <w:rPr>
                <w:color w:val="000000"/>
                <w:sz w:val="16"/>
                <w:szCs w:val="16"/>
              </w:rPr>
              <w:t>7·35-7·25</w:t>
            </w:r>
          </w:p>
        </w:tc>
        <w:tc>
          <w:tcPr>
            <w:tcW w:w="2330" w:type="dxa"/>
            <w:tcBorders>
              <w:top w:val="nil"/>
              <w:left w:val="nil"/>
              <w:bottom w:val="nil"/>
              <w:right w:val="nil"/>
            </w:tcBorders>
            <w:shd w:val="clear" w:color="auto" w:fill="auto"/>
            <w:noWrap/>
            <w:vAlign w:val="center"/>
          </w:tcPr>
          <w:p w14:paraId="7E44A0AB" w14:textId="43A4CE21" w:rsidR="007B6DA1" w:rsidRPr="001C218B" w:rsidRDefault="007B6DA1" w:rsidP="001C218B">
            <w:pPr>
              <w:spacing w:line="276" w:lineRule="auto"/>
              <w:jc w:val="left"/>
              <w:rPr>
                <w:sz w:val="16"/>
                <w:szCs w:val="16"/>
                <w:lang w:eastAsia="fr-CH"/>
              </w:rPr>
            </w:pPr>
            <w:r w:rsidRPr="001C218B">
              <w:rPr>
                <w:color w:val="000000"/>
                <w:sz w:val="16"/>
                <w:szCs w:val="16"/>
              </w:rPr>
              <w:t>Serpentine (10)</w:t>
            </w:r>
          </w:p>
        </w:tc>
        <w:tc>
          <w:tcPr>
            <w:tcW w:w="820" w:type="dxa"/>
            <w:tcBorders>
              <w:top w:val="nil"/>
              <w:left w:val="double" w:sz="6" w:space="0" w:color="auto"/>
              <w:bottom w:val="nil"/>
              <w:right w:val="nil"/>
            </w:tcBorders>
            <w:shd w:val="clear" w:color="auto" w:fill="auto"/>
            <w:noWrap/>
            <w:vAlign w:val="center"/>
          </w:tcPr>
          <w:p w14:paraId="29D4BFE0" w14:textId="6F11C830" w:rsidR="007B6DA1" w:rsidRPr="001C218B" w:rsidRDefault="007B6DA1"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61D1C2AC" w14:textId="691BEAF6" w:rsidR="007B6DA1" w:rsidRPr="001C218B" w:rsidRDefault="007B6DA1"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47263992" w14:textId="4111F61F" w:rsidR="007B6DA1" w:rsidRPr="001C218B" w:rsidRDefault="007B6DA1" w:rsidP="001C218B">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207B5DE6" w14:textId="61C0EB5B" w:rsidR="007B6DA1" w:rsidRPr="001C218B" w:rsidRDefault="007B6DA1" w:rsidP="001C218B">
            <w:pPr>
              <w:spacing w:line="276" w:lineRule="auto"/>
              <w:jc w:val="left"/>
              <w:rPr>
                <w:sz w:val="16"/>
                <w:szCs w:val="16"/>
                <w:lang w:eastAsia="fr-CH"/>
              </w:rPr>
            </w:pPr>
          </w:p>
        </w:tc>
      </w:tr>
      <w:tr w:rsidR="00723C56" w:rsidRPr="001C218B" w14:paraId="4F338973"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74343BC6" w14:textId="1B045362" w:rsidR="007B6DA1" w:rsidRPr="001C218B" w:rsidRDefault="007B6DA1" w:rsidP="001C218B">
            <w:pPr>
              <w:spacing w:line="276" w:lineRule="auto"/>
              <w:jc w:val="left"/>
              <w:rPr>
                <w:sz w:val="16"/>
                <w:szCs w:val="16"/>
                <w:lang w:eastAsia="fr-CH"/>
              </w:rPr>
            </w:pPr>
            <w:r w:rsidRPr="001C218B">
              <w:rPr>
                <w:color w:val="000000"/>
                <w:sz w:val="16"/>
                <w:szCs w:val="16"/>
              </w:rPr>
              <w:t>7·2-7·1</w:t>
            </w:r>
          </w:p>
        </w:tc>
        <w:tc>
          <w:tcPr>
            <w:tcW w:w="2330" w:type="dxa"/>
            <w:tcBorders>
              <w:top w:val="nil"/>
              <w:left w:val="nil"/>
              <w:bottom w:val="nil"/>
              <w:right w:val="nil"/>
            </w:tcBorders>
            <w:shd w:val="clear" w:color="auto" w:fill="auto"/>
            <w:noWrap/>
            <w:vAlign w:val="center"/>
          </w:tcPr>
          <w:p w14:paraId="12E60255" w14:textId="0FFF9997" w:rsidR="007B6DA1" w:rsidRPr="001C218B" w:rsidRDefault="007B6DA1" w:rsidP="001C218B">
            <w:pPr>
              <w:spacing w:line="276" w:lineRule="auto"/>
              <w:jc w:val="left"/>
              <w:rPr>
                <w:sz w:val="16"/>
                <w:szCs w:val="16"/>
                <w:lang w:eastAsia="fr-CH"/>
              </w:rPr>
            </w:pPr>
            <w:r w:rsidRPr="001C218B">
              <w:rPr>
                <w:color w:val="000000"/>
                <w:sz w:val="16"/>
                <w:szCs w:val="16"/>
              </w:rPr>
              <w:t>Chlorite (6-10) Al-serpentine (10)</w:t>
            </w:r>
          </w:p>
        </w:tc>
        <w:tc>
          <w:tcPr>
            <w:tcW w:w="820" w:type="dxa"/>
            <w:tcBorders>
              <w:top w:val="nil"/>
              <w:left w:val="double" w:sz="6" w:space="0" w:color="auto"/>
              <w:bottom w:val="nil"/>
              <w:right w:val="nil"/>
            </w:tcBorders>
            <w:shd w:val="clear" w:color="auto" w:fill="auto"/>
            <w:noWrap/>
            <w:vAlign w:val="center"/>
          </w:tcPr>
          <w:p w14:paraId="1CF443D5" w14:textId="7196CFD4" w:rsidR="007B6DA1" w:rsidRPr="001C218B" w:rsidRDefault="007B6DA1"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61DB0AC2" w14:textId="224FFC82" w:rsidR="007B6DA1" w:rsidRPr="001C218B" w:rsidRDefault="007B6DA1"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2B38A026" w14:textId="32A5EBB3" w:rsidR="007B6DA1" w:rsidRPr="001C218B" w:rsidRDefault="007B6DA1" w:rsidP="001C218B">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3664AC52" w14:textId="108AA9EF" w:rsidR="007B6DA1" w:rsidRPr="001C218B" w:rsidRDefault="007B6DA1" w:rsidP="001C218B">
            <w:pPr>
              <w:spacing w:line="276" w:lineRule="auto"/>
              <w:jc w:val="left"/>
              <w:rPr>
                <w:sz w:val="16"/>
                <w:szCs w:val="16"/>
                <w:lang w:eastAsia="fr-CH"/>
              </w:rPr>
            </w:pPr>
          </w:p>
        </w:tc>
      </w:tr>
      <w:tr w:rsidR="00723C56" w:rsidRPr="001C218B" w14:paraId="16CF0361"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072CDB72" w14:textId="1331008C" w:rsidR="00AE67A0" w:rsidRPr="001C218B" w:rsidRDefault="00AE67A0" w:rsidP="001C218B">
            <w:pPr>
              <w:spacing w:line="276" w:lineRule="auto"/>
              <w:jc w:val="left"/>
              <w:rPr>
                <w:sz w:val="16"/>
                <w:szCs w:val="16"/>
                <w:lang w:eastAsia="fr-CH"/>
              </w:rPr>
            </w:pPr>
            <w:r w:rsidRPr="001C218B">
              <w:rPr>
                <w:color w:val="000000"/>
                <w:sz w:val="16"/>
                <w:szCs w:val="16"/>
              </w:rPr>
              <w:t>7·15</w:t>
            </w:r>
          </w:p>
        </w:tc>
        <w:tc>
          <w:tcPr>
            <w:tcW w:w="2330" w:type="dxa"/>
            <w:tcBorders>
              <w:top w:val="nil"/>
              <w:left w:val="nil"/>
              <w:bottom w:val="nil"/>
              <w:right w:val="nil"/>
            </w:tcBorders>
            <w:shd w:val="clear" w:color="auto" w:fill="auto"/>
            <w:noWrap/>
            <w:vAlign w:val="center"/>
          </w:tcPr>
          <w:p w14:paraId="5EEB4FA5" w14:textId="59EEA6FE" w:rsidR="00AE67A0" w:rsidRPr="001C218B" w:rsidRDefault="00AE67A0" w:rsidP="001C218B">
            <w:pPr>
              <w:spacing w:line="276" w:lineRule="auto"/>
              <w:jc w:val="left"/>
              <w:rPr>
                <w:sz w:val="16"/>
                <w:szCs w:val="16"/>
                <w:lang w:eastAsia="fr-CH"/>
              </w:rPr>
            </w:pPr>
            <w:r w:rsidRPr="001C218B">
              <w:rPr>
                <w:color w:val="000000"/>
                <w:sz w:val="16"/>
                <w:szCs w:val="16"/>
              </w:rPr>
              <w:t>Kaolinite (10)</w:t>
            </w:r>
          </w:p>
        </w:tc>
        <w:tc>
          <w:tcPr>
            <w:tcW w:w="820" w:type="dxa"/>
            <w:tcBorders>
              <w:top w:val="nil"/>
              <w:left w:val="double" w:sz="6" w:space="0" w:color="auto"/>
              <w:bottom w:val="nil"/>
              <w:right w:val="nil"/>
            </w:tcBorders>
            <w:shd w:val="clear" w:color="auto" w:fill="auto"/>
            <w:noWrap/>
            <w:vAlign w:val="center"/>
          </w:tcPr>
          <w:p w14:paraId="045B65BB" w14:textId="3F9D2F62" w:rsidR="00AE67A0" w:rsidRPr="001C218B" w:rsidRDefault="00AE67A0"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415A62EB" w14:textId="1200B144" w:rsidR="00AE67A0" w:rsidRPr="001C218B" w:rsidRDefault="00AE67A0"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43919CC0" w14:textId="5F2E65B5" w:rsidR="00AE67A0" w:rsidRPr="001C218B" w:rsidRDefault="00AE67A0" w:rsidP="001C218B">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44374140" w14:textId="4467DA4C" w:rsidR="00AE67A0" w:rsidRPr="001C218B" w:rsidRDefault="00AE67A0" w:rsidP="001C218B">
            <w:pPr>
              <w:spacing w:line="276" w:lineRule="auto"/>
              <w:jc w:val="left"/>
              <w:rPr>
                <w:sz w:val="16"/>
                <w:szCs w:val="16"/>
                <w:lang w:eastAsia="fr-CH"/>
              </w:rPr>
            </w:pPr>
          </w:p>
        </w:tc>
      </w:tr>
      <w:tr w:rsidR="00723C56" w:rsidRPr="001C218B" w14:paraId="6E50267E"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1EC14C86" w14:textId="7F8A3205" w:rsidR="001B603A" w:rsidRPr="001C218B" w:rsidRDefault="001B603A" w:rsidP="001C218B">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78A17191" w14:textId="77777777" w:rsidR="001B603A" w:rsidRPr="001C218B" w:rsidRDefault="001B603A" w:rsidP="001C218B">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648EAD0D" w14:textId="46F3DFDD" w:rsidR="001B603A" w:rsidRPr="001C218B" w:rsidRDefault="001B603A" w:rsidP="001C218B">
            <w:pPr>
              <w:spacing w:line="276" w:lineRule="auto"/>
              <w:jc w:val="left"/>
              <w:rPr>
                <w:sz w:val="16"/>
                <w:szCs w:val="16"/>
                <w:lang w:eastAsia="fr-CH"/>
              </w:rPr>
            </w:pPr>
            <w:r w:rsidRPr="001C218B">
              <w:rPr>
                <w:color w:val="000000"/>
                <w:sz w:val="16"/>
                <w:szCs w:val="16"/>
              </w:rPr>
              <w:t>6·61</w:t>
            </w:r>
          </w:p>
        </w:tc>
        <w:tc>
          <w:tcPr>
            <w:tcW w:w="2420" w:type="dxa"/>
            <w:tcBorders>
              <w:top w:val="nil"/>
              <w:left w:val="nil"/>
              <w:bottom w:val="nil"/>
              <w:right w:val="double" w:sz="6" w:space="0" w:color="auto"/>
            </w:tcBorders>
            <w:shd w:val="clear" w:color="auto" w:fill="auto"/>
            <w:noWrap/>
            <w:vAlign w:val="center"/>
          </w:tcPr>
          <w:p w14:paraId="5091C2C8" w14:textId="14E0095D" w:rsidR="001B603A" w:rsidRPr="001C218B" w:rsidRDefault="001B603A" w:rsidP="001C218B">
            <w:pPr>
              <w:spacing w:line="276" w:lineRule="auto"/>
              <w:jc w:val="left"/>
              <w:rPr>
                <w:sz w:val="16"/>
                <w:szCs w:val="16"/>
                <w:lang w:eastAsia="fr-CH"/>
              </w:rPr>
            </w:pPr>
            <w:r w:rsidRPr="001C218B">
              <w:rPr>
                <w:color w:val="000000"/>
                <w:sz w:val="16"/>
                <w:szCs w:val="16"/>
              </w:rPr>
              <w:t>Mordenite (9)</w:t>
            </w:r>
          </w:p>
        </w:tc>
        <w:tc>
          <w:tcPr>
            <w:tcW w:w="820" w:type="dxa"/>
            <w:tcBorders>
              <w:top w:val="nil"/>
              <w:left w:val="nil"/>
              <w:bottom w:val="nil"/>
              <w:right w:val="nil"/>
            </w:tcBorders>
            <w:shd w:val="clear" w:color="auto" w:fill="auto"/>
            <w:noWrap/>
            <w:vAlign w:val="center"/>
          </w:tcPr>
          <w:p w14:paraId="02EA648D" w14:textId="069B3664" w:rsidR="001B603A" w:rsidRPr="001C218B" w:rsidRDefault="001B603A" w:rsidP="001C218B">
            <w:pPr>
              <w:spacing w:line="276" w:lineRule="auto"/>
              <w:jc w:val="left"/>
              <w:rPr>
                <w:sz w:val="16"/>
                <w:szCs w:val="16"/>
                <w:lang w:eastAsia="fr-CH"/>
              </w:rPr>
            </w:pPr>
            <w:r w:rsidRPr="001C218B">
              <w:rPr>
                <w:color w:val="000000"/>
                <w:sz w:val="16"/>
                <w:szCs w:val="16"/>
              </w:rPr>
              <w:t>6·26</w:t>
            </w:r>
          </w:p>
        </w:tc>
        <w:tc>
          <w:tcPr>
            <w:tcW w:w="1800" w:type="dxa"/>
            <w:tcBorders>
              <w:top w:val="nil"/>
              <w:left w:val="nil"/>
              <w:bottom w:val="nil"/>
              <w:right w:val="double" w:sz="6" w:space="0" w:color="auto"/>
            </w:tcBorders>
            <w:shd w:val="clear" w:color="auto" w:fill="auto"/>
            <w:noWrap/>
            <w:vAlign w:val="center"/>
          </w:tcPr>
          <w:p w14:paraId="75202C4B" w14:textId="0B825E84" w:rsidR="001B603A" w:rsidRPr="001C218B" w:rsidRDefault="001B603A" w:rsidP="001C218B">
            <w:pPr>
              <w:spacing w:line="276" w:lineRule="auto"/>
              <w:jc w:val="left"/>
              <w:rPr>
                <w:sz w:val="16"/>
                <w:szCs w:val="16"/>
                <w:lang w:eastAsia="fr-CH"/>
              </w:rPr>
            </w:pPr>
            <w:r w:rsidRPr="001C218B">
              <w:rPr>
                <w:color w:val="000000"/>
                <w:sz w:val="16"/>
                <w:szCs w:val="16"/>
              </w:rPr>
              <w:t>Lepidocrocite (10)</w:t>
            </w:r>
          </w:p>
        </w:tc>
      </w:tr>
      <w:tr w:rsidR="00723C56" w:rsidRPr="001C218B" w14:paraId="7BA4AD83"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13E19A40" w14:textId="45C20AB0" w:rsidR="00A5185A" w:rsidRPr="001C218B" w:rsidRDefault="00A5185A" w:rsidP="001C218B">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50E74112" w14:textId="77777777" w:rsidR="00A5185A" w:rsidRPr="001C218B" w:rsidRDefault="00A5185A" w:rsidP="001C218B">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52B835BE" w14:textId="48462339" w:rsidR="00A5185A" w:rsidRPr="001C218B" w:rsidRDefault="00A5185A"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7FF28A91" w14:textId="124DA881" w:rsidR="00A5185A" w:rsidRPr="001C218B" w:rsidRDefault="00A5185A"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16BAE6FF" w14:textId="73AB1BEA" w:rsidR="00A5185A" w:rsidRPr="001C218B" w:rsidRDefault="00A5185A" w:rsidP="001C218B">
            <w:pPr>
              <w:spacing w:line="276" w:lineRule="auto"/>
              <w:jc w:val="left"/>
              <w:rPr>
                <w:sz w:val="16"/>
                <w:szCs w:val="16"/>
                <w:lang w:eastAsia="fr-CH"/>
              </w:rPr>
            </w:pPr>
            <w:r w:rsidRPr="001C218B">
              <w:rPr>
                <w:color w:val="000000"/>
                <w:sz w:val="16"/>
                <w:szCs w:val="16"/>
              </w:rPr>
              <w:t>6·11</w:t>
            </w:r>
          </w:p>
        </w:tc>
        <w:tc>
          <w:tcPr>
            <w:tcW w:w="1800" w:type="dxa"/>
            <w:tcBorders>
              <w:top w:val="nil"/>
              <w:left w:val="nil"/>
              <w:bottom w:val="nil"/>
              <w:right w:val="double" w:sz="6" w:space="0" w:color="auto"/>
            </w:tcBorders>
            <w:shd w:val="clear" w:color="auto" w:fill="auto"/>
            <w:noWrap/>
            <w:vAlign w:val="center"/>
          </w:tcPr>
          <w:p w14:paraId="1B3C841B" w14:textId="065AE3E3" w:rsidR="00A5185A" w:rsidRPr="001C218B" w:rsidRDefault="00A5185A" w:rsidP="001C218B">
            <w:pPr>
              <w:spacing w:line="276" w:lineRule="auto"/>
              <w:jc w:val="left"/>
              <w:rPr>
                <w:sz w:val="16"/>
                <w:szCs w:val="16"/>
                <w:lang w:eastAsia="fr-CH"/>
              </w:rPr>
            </w:pPr>
            <w:r w:rsidRPr="001C218B">
              <w:rPr>
                <w:color w:val="000000"/>
                <w:sz w:val="16"/>
                <w:szCs w:val="16"/>
              </w:rPr>
              <w:t>Boehmite (10)</w:t>
            </w:r>
          </w:p>
        </w:tc>
      </w:tr>
      <w:tr w:rsidR="00723C56" w:rsidRPr="001C218B" w14:paraId="62968097"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77A17325" w14:textId="219177AB" w:rsidR="00A5185A" w:rsidRPr="001C218B" w:rsidRDefault="00A5185A" w:rsidP="001C218B">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07CB5CB0" w14:textId="77777777" w:rsidR="00A5185A" w:rsidRPr="001C218B" w:rsidRDefault="00A5185A" w:rsidP="001C218B">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1FAF845C" w14:textId="3104D5F9" w:rsidR="00A5185A" w:rsidRPr="001C218B" w:rsidRDefault="00A5185A"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2B758EA5" w14:textId="36CEA7B7" w:rsidR="00A5185A" w:rsidRPr="001C218B" w:rsidRDefault="00A5185A"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57EE25E2" w14:textId="5FEA4353" w:rsidR="00A5185A" w:rsidRPr="001C218B" w:rsidRDefault="00A5185A" w:rsidP="001C218B">
            <w:pPr>
              <w:spacing w:line="276" w:lineRule="auto"/>
              <w:jc w:val="left"/>
              <w:rPr>
                <w:sz w:val="16"/>
                <w:szCs w:val="16"/>
                <w:lang w:eastAsia="fr-CH"/>
              </w:rPr>
            </w:pPr>
            <w:r w:rsidRPr="001C218B">
              <w:rPr>
                <w:color w:val="000000"/>
                <w:sz w:val="16"/>
                <w:szCs w:val="16"/>
              </w:rPr>
              <w:t>6·01</w:t>
            </w:r>
          </w:p>
        </w:tc>
        <w:tc>
          <w:tcPr>
            <w:tcW w:w="1800" w:type="dxa"/>
            <w:tcBorders>
              <w:top w:val="nil"/>
              <w:left w:val="nil"/>
              <w:bottom w:val="nil"/>
              <w:right w:val="double" w:sz="6" w:space="0" w:color="auto"/>
            </w:tcBorders>
            <w:shd w:val="clear" w:color="auto" w:fill="auto"/>
            <w:noWrap/>
            <w:vAlign w:val="center"/>
          </w:tcPr>
          <w:p w14:paraId="6630360D" w14:textId="3925B97E" w:rsidR="00A5185A" w:rsidRPr="001C218B" w:rsidRDefault="00A5185A" w:rsidP="001C218B">
            <w:pPr>
              <w:spacing w:line="276" w:lineRule="auto"/>
              <w:jc w:val="left"/>
              <w:rPr>
                <w:sz w:val="16"/>
                <w:szCs w:val="16"/>
                <w:lang w:eastAsia="fr-CH"/>
              </w:rPr>
            </w:pPr>
            <w:r w:rsidRPr="001C218B">
              <w:rPr>
                <w:color w:val="000000"/>
                <w:sz w:val="16"/>
                <w:szCs w:val="16"/>
              </w:rPr>
              <w:t>Bassanite (10)</w:t>
            </w:r>
          </w:p>
        </w:tc>
      </w:tr>
      <w:tr w:rsidR="00723C56" w:rsidRPr="001C218B" w14:paraId="6729F29C"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42D001F6" w14:textId="346540E1" w:rsidR="009F6752" w:rsidRPr="001C218B" w:rsidRDefault="009F6752" w:rsidP="001C218B">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40E823CB" w14:textId="77777777" w:rsidR="009F6752" w:rsidRPr="001C218B" w:rsidRDefault="009F6752" w:rsidP="001C218B">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24B1EC07" w14:textId="7E163110" w:rsidR="009F6752" w:rsidRPr="001C218B" w:rsidRDefault="009F6752"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58B894BE" w14:textId="32623EF6" w:rsidR="009F6752" w:rsidRPr="001C218B" w:rsidRDefault="009F6752"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3C2F32D0" w14:textId="2918B8E9" w:rsidR="009F6752" w:rsidRPr="001C218B" w:rsidRDefault="009F6752" w:rsidP="001C218B">
            <w:pPr>
              <w:spacing w:line="276" w:lineRule="auto"/>
              <w:jc w:val="left"/>
              <w:rPr>
                <w:sz w:val="16"/>
                <w:szCs w:val="16"/>
                <w:lang w:eastAsia="fr-CH"/>
              </w:rPr>
            </w:pPr>
            <w:r w:rsidRPr="001C218B">
              <w:rPr>
                <w:color w:val="000000"/>
                <w:sz w:val="16"/>
                <w:szCs w:val="16"/>
              </w:rPr>
              <w:t>5·97-5·93</w:t>
            </w:r>
          </w:p>
        </w:tc>
        <w:tc>
          <w:tcPr>
            <w:tcW w:w="1800" w:type="dxa"/>
            <w:tcBorders>
              <w:top w:val="nil"/>
              <w:left w:val="nil"/>
              <w:bottom w:val="nil"/>
              <w:right w:val="double" w:sz="6" w:space="0" w:color="auto"/>
            </w:tcBorders>
            <w:shd w:val="clear" w:color="auto" w:fill="auto"/>
            <w:noWrap/>
            <w:vAlign w:val="center"/>
          </w:tcPr>
          <w:p w14:paraId="79BD1DB7" w14:textId="347A7F1D" w:rsidR="009F6752" w:rsidRPr="001C218B" w:rsidRDefault="009F6752" w:rsidP="001C218B">
            <w:pPr>
              <w:spacing w:line="276" w:lineRule="auto"/>
              <w:jc w:val="left"/>
              <w:rPr>
                <w:sz w:val="16"/>
                <w:szCs w:val="16"/>
                <w:lang w:eastAsia="fr-CH"/>
              </w:rPr>
            </w:pPr>
            <w:r w:rsidRPr="001C218B">
              <w:rPr>
                <w:color w:val="000000"/>
                <w:sz w:val="16"/>
                <w:szCs w:val="16"/>
              </w:rPr>
              <w:t>Jarosites (2-5)</w:t>
            </w:r>
          </w:p>
        </w:tc>
      </w:tr>
      <w:tr w:rsidR="00723C56" w:rsidRPr="001C218B" w14:paraId="1259243A"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4F4D31B3" w14:textId="263B2036" w:rsidR="001D36A4" w:rsidRPr="001C218B" w:rsidRDefault="001D36A4" w:rsidP="001C218B">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5F787080" w14:textId="33217967" w:rsidR="001D36A4" w:rsidRPr="001C218B" w:rsidRDefault="001D36A4" w:rsidP="001C218B">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2A80BB7D" w14:textId="7F8AF443" w:rsidR="001D36A4" w:rsidRPr="001C218B" w:rsidRDefault="001D36A4" w:rsidP="001C218B">
            <w:pPr>
              <w:spacing w:line="276" w:lineRule="auto"/>
              <w:jc w:val="left"/>
              <w:rPr>
                <w:sz w:val="16"/>
                <w:szCs w:val="16"/>
                <w:lang w:eastAsia="fr-CH"/>
              </w:rPr>
            </w:pPr>
            <w:r w:rsidRPr="001C218B">
              <w:rPr>
                <w:color w:val="000000"/>
                <w:sz w:val="16"/>
                <w:szCs w:val="16"/>
              </w:rPr>
              <w:t>5·61</w:t>
            </w:r>
          </w:p>
        </w:tc>
        <w:tc>
          <w:tcPr>
            <w:tcW w:w="2420" w:type="dxa"/>
            <w:tcBorders>
              <w:top w:val="nil"/>
              <w:left w:val="nil"/>
              <w:bottom w:val="nil"/>
              <w:right w:val="double" w:sz="6" w:space="0" w:color="auto"/>
            </w:tcBorders>
            <w:shd w:val="clear" w:color="auto" w:fill="auto"/>
            <w:noWrap/>
            <w:vAlign w:val="center"/>
          </w:tcPr>
          <w:p w14:paraId="27A56DD9" w14:textId="10C9B524" w:rsidR="001D36A4" w:rsidRPr="001C218B" w:rsidRDefault="001D36A4" w:rsidP="001C218B">
            <w:pPr>
              <w:spacing w:line="276" w:lineRule="auto"/>
              <w:jc w:val="left"/>
              <w:rPr>
                <w:sz w:val="16"/>
                <w:szCs w:val="16"/>
                <w:lang w:eastAsia="fr-CH"/>
              </w:rPr>
            </w:pPr>
            <w:r w:rsidRPr="001C218B">
              <w:rPr>
                <w:color w:val="000000"/>
                <w:sz w:val="16"/>
                <w:szCs w:val="16"/>
              </w:rPr>
              <w:t>Analcime (6)</w:t>
            </w:r>
          </w:p>
        </w:tc>
        <w:tc>
          <w:tcPr>
            <w:tcW w:w="820" w:type="dxa"/>
            <w:tcBorders>
              <w:top w:val="nil"/>
              <w:left w:val="nil"/>
              <w:bottom w:val="nil"/>
              <w:right w:val="nil"/>
            </w:tcBorders>
            <w:shd w:val="clear" w:color="auto" w:fill="auto"/>
            <w:noWrap/>
            <w:vAlign w:val="center"/>
          </w:tcPr>
          <w:p w14:paraId="1073E398" w14:textId="62C5D945" w:rsidR="001D36A4" w:rsidRPr="001C218B" w:rsidRDefault="001D36A4" w:rsidP="001C218B">
            <w:pPr>
              <w:spacing w:line="276" w:lineRule="auto"/>
              <w:jc w:val="left"/>
              <w:rPr>
                <w:sz w:val="16"/>
                <w:szCs w:val="16"/>
                <w:lang w:eastAsia="fr-CH"/>
              </w:rPr>
            </w:pPr>
            <w:r w:rsidRPr="001C218B">
              <w:rPr>
                <w:color w:val="000000"/>
                <w:sz w:val="16"/>
                <w:szCs w:val="16"/>
              </w:rPr>
              <w:t>5·49</w:t>
            </w:r>
          </w:p>
        </w:tc>
        <w:tc>
          <w:tcPr>
            <w:tcW w:w="1800" w:type="dxa"/>
            <w:tcBorders>
              <w:top w:val="nil"/>
              <w:left w:val="nil"/>
              <w:bottom w:val="nil"/>
              <w:right w:val="double" w:sz="6" w:space="0" w:color="auto"/>
            </w:tcBorders>
            <w:shd w:val="clear" w:color="auto" w:fill="auto"/>
            <w:noWrap/>
            <w:vAlign w:val="center"/>
          </w:tcPr>
          <w:p w14:paraId="48EEF5D1" w14:textId="5B2D1FFB" w:rsidR="001D36A4" w:rsidRPr="001C218B" w:rsidRDefault="001D36A4" w:rsidP="001C218B">
            <w:pPr>
              <w:spacing w:line="276" w:lineRule="auto"/>
              <w:jc w:val="left"/>
              <w:rPr>
                <w:sz w:val="16"/>
                <w:szCs w:val="16"/>
                <w:lang w:eastAsia="fr-CH"/>
              </w:rPr>
            </w:pPr>
            <w:r w:rsidRPr="001C218B">
              <w:rPr>
                <w:color w:val="000000"/>
                <w:sz w:val="16"/>
                <w:szCs w:val="16"/>
              </w:rPr>
              <w:t>Mirabilite (10)</w:t>
            </w:r>
          </w:p>
        </w:tc>
      </w:tr>
      <w:tr w:rsidR="00723C56" w:rsidRPr="001C218B" w14:paraId="18C20A37"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00CF7B9F" w14:textId="6E9A429F" w:rsidR="001D36A4" w:rsidRPr="001C218B" w:rsidRDefault="001D36A4" w:rsidP="001C218B">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32C63F3B" w14:textId="77777777" w:rsidR="001D36A4" w:rsidRPr="001C218B" w:rsidRDefault="001D36A4" w:rsidP="001C218B">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7A748450" w14:textId="20BB1A90" w:rsidR="001D36A4" w:rsidRPr="001C218B" w:rsidRDefault="001D36A4" w:rsidP="001C218B">
            <w:pPr>
              <w:spacing w:line="276" w:lineRule="auto"/>
              <w:jc w:val="left"/>
              <w:rPr>
                <w:sz w:val="16"/>
                <w:szCs w:val="16"/>
                <w:lang w:eastAsia="fr-CH"/>
              </w:rPr>
            </w:pPr>
            <w:r w:rsidRPr="001C218B">
              <w:rPr>
                <w:color w:val="000000"/>
                <w:sz w:val="16"/>
                <w:szCs w:val="16"/>
              </w:rPr>
              <w:t>5·39</w:t>
            </w:r>
          </w:p>
        </w:tc>
        <w:tc>
          <w:tcPr>
            <w:tcW w:w="2420" w:type="dxa"/>
            <w:tcBorders>
              <w:top w:val="nil"/>
              <w:left w:val="nil"/>
              <w:bottom w:val="nil"/>
              <w:right w:val="double" w:sz="6" w:space="0" w:color="auto"/>
            </w:tcBorders>
            <w:shd w:val="clear" w:color="auto" w:fill="auto"/>
            <w:noWrap/>
            <w:vAlign w:val="center"/>
          </w:tcPr>
          <w:p w14:paraId="6304DA26" w14:textId="44F6B884" w:rsidR="001D36A4" w:rsidRPr="001C218B" w:rsidRDefault="001D36A4" w:rsidP="001C218B">
            <w:pPr>
              <w:spacing w:line="276" w:lineRule="auto"/>
              <w:jc w:val="left"/>
              <w:rPr>
                <w:sz w:val="16"/>
                <w:szCs w:val="16"/>
                <w:lang w:eastAsia="fr-CH"/>
              </w:rPr>
            </w:pPr>
            <w:r w:rsidRPr="001C218B">
              <w:rPr>
                <w:color w:val="000000"/>
                <w:sz w:val="16"/>
                <w:szCs w:val="16"/>
              </w:rPr>
              <w:t>Mullite (5)</w:t>
            </w:r>
          </w:p>
        </w:tc>
        <w:tc>
          <w:tcPr>
            <w:tcW w:w="820" w:type="dxa"/>
            <w:tcBorders>
              <w:top w:val="nil"/>
              <w:left w:val="nil"/>
              <w:bottom w:val="nil"/>
              <w:right w:val="nil"/>
            </w:tcBorders>
            <w:shd w:val="clear" w:color="auto" w:fill="auto"/>
            <w:noWrap/>
            <w:vAlign w:val="center"/>
          </w:tcPr>
          <w:p w14:paraId="4C31C762" w14:textId="18414A8A" w:rsidR="001D36A4" w:rsidRPr="001C218B" w:rsidRDefault="001D36A4" w:rsidP="001C218B">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2CBAE3CD" w14:textId="454F8F82" w:rsidR="001D36A4" w:rsidRPr="001C218B" w:rsidRDefault="001D36A4" w:rsidP="001C218B">
            <w:pPr>
              <w:spacing w:line="276" w:lineRule="auto"/>
              <w:jc w:val="left"/>
              <w:rPr>
                <w:sz w:val="16"/>
                <w:szCs w:val="16"/>
                <w:lang w:eastAsia="fr-CH"/>
              </w:rPr>
            </w:pPr>
          </w:p>
        </w:tc>
      </w:tr>
      <w:tr w:rsidR="00723C56" w:rsidRPr="001C218B" w14:paraId="2DBD25F0"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670E922E" w14:textId="39B5D3AB" w:rsidR="00A44220" w:rsidRPr="001C218B" w:rsidRDefault="00A44220" w:rsidP="001C218B">
            <w:pPr>
              <w:spacing w:line="276" w:lineRule="auto"/>
              <w:jc w:val="left"/>
              <w:rPr>
                <w:sz w:val="16"/>
                <w:szCs w:val="16"/>
                <w:lang w:eastAsia="fr-CH"/>
              </w:rPr>
            </w:pPr>
            <w:r w:rsidRPr="001C218B">
              <w:rPr>
                <w:color w:val="000000"/>
                <w:sz w:val="16"/>
                <w:szCs w:val="16"/>
              </w:rPr>
              <w:t>5·05-4·95</w:t>
            </w:r>
          </w:p>
        </w:tc>
        <w:tc>
          <w:tcPr>
            <w:tcW w:w="2330" w:type="dxa"/>
            <w:tcBorders>
              <w:top w:val="nil"/>
              <w:left w:val="nil"/>
              <w:bottom w:val="nil"/>
              <w:right w:val="nil"/>
            </w:tcBorders>
            <w:shd w:val="clear" w:color="auto" w:fill="auto"/>
            <w:noWrap/>
            <w:vAlign w:val="center"/>
          </w:tcPr>
          <w:p w14:paraId="350AE360" w14:textId="0F861978" w:rsidR="00A44220" w:rsidRPr="001C218B" w:rsidRDefault="00A44220" w:rsidP="001C218B">
            <w:pPr>
              <w:spacing w:line="276" w:lineRule="auto"/>
              <w:jc w:val="left"/>
              <w:rPr>
                <w:sz w:val="16"/>
                <w:szCs w:val="16"/>
                <w:lang w:eastAsia="fr-CH"/>
              </w:rPr>
            </w:pPr>
            <w:r w:rsidRPr="001C218B">
              <w:rPr>
                <w:color w:val="000000"/>
                <w:sz w:val="16"/>
                <w:szCs w:val="16"/>
              </w:rPr>
              <w:t>Muscovite (4-5)</w:t>
            </w:r>
          </w:p>
        </w:tc>
        <w:tc>
          <w:tcPr>
            <w:tcW w:w="820" w:type="dxa"/>
            <w:tcBorders>
              <w:top w:val="nil"/>
              <w:left w:val="double" w:sz="6" w:space="0" w:color="auto"/>
              <w:bottom w:val="nil"/>
              <w:right w:val="nil"/>
            </w:tcBorders>
            <w:shd w:val="clear" w:color="auto" w:fill="auto"/>
            <w:noWrap/>
            <w:vAlign w:val="center"/>
          </w:tcPr>
          <w:p w14:paraId="7DC1AC98" w14:textId="6B0DA043" w:rsidR="00A44220" w:rsidRPr="001C218B" w:rsidRDefault="00A44220"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0A073171" w14:textId="6F42A700" w:rsidR="00A44220" w:rsidRPr="001C218B" w:rsidRDefault="00A44220"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51007705" w14:textId="5A45749B" w:rsidR="00A44220" w:rsidRPr="001C218B" w:rsidRDefault="00A44220" w:rsidP="001C218B">
            <w:pPr>
              <w:spacing w:line="276" w:lineRule="auto"/>
              <w:jc w:val="left"/>
              <w:rPr>
                <w:sz w:val="16"/>
                <w:szCs w:val="16"/>
                <w:lang w:eastAsia="fr-CH"/>
              </w:rPr>
            </w:pPr>
            <w:r w:rsidRPr="001C218B">
              <w:rPr>
                <w:color w:val="000000"/>
                <w:sz w:val="16"/>
                <w:szCs w:val="16"/>
              </w:rPr>
              <w:t>5·10-5·06</w:t>
            </w:r>
          </w:p>
        </w:tc>
        <w:tc>
          <w:tcPr>
            <w:tcW w:w="1800" w:type="dxa"/>
            <w:tcBorders>
              <w:top w:val="nil"/>
              <w:left w:val="nil"/>
              <w:bottom w:val="nil"/>
              <w:right w:val="double" w:sz="6" w:space="0" w:color="auto"/>
            </w:tcBorders>
            <w:shd w:val="clear" w:color="auto" w:fill="auto"/>
            <w:noWrap/>
            <w:vAlign w:val="center"/>
          </w:tcPr>
          <w:p w14:paraId="19E2D2C9" w14:textId="3597365A" w:rsidR="00A44220" w:rsidRPr="001C218B" w:rsidRDefault="00A44220" w:rsidP="001C218B">
            <w:pPr>
              <w:spacing w:line="276" w:lineRule="auto"/>
              <w:jc w:val="left"/>
              <w:rPr>
                <w:sz w:val="16"/>
                <w:szCs w:val="16"/>
                <w:lang w:eastAsia="fr-CH"/>
              </w:rPr>
            </w:pPr>
            <w:r w:rsidRPr="001C218B">
              <w:rPr>
                <w:color w:val="000000"/>
                <w:sz w:val="16"/>
                <w:szCs w:val="16"/>
              </w:rPr>
              <w:t>Jarosites (7-10)</w:t>
            </w:r>
          </w:p>
        </w:tc>
      </w:tr>
      <w:tr w:rsidR="00723C56" w:rsidRPr="001C218B" w14:paraId="7E75D122"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4C653583" w14:textId="3A78840D" w:rsidR="00547856" w:rsidRPr="001C218B" w:rsidRDefault="00547856" w:rsidP="001C218B">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61C2CDCF" w14:textId="77777777" w:rsidR="00547856" w:rsidRPr="001C218B" w:rsidRDefault="00547856" w:rsidP="001C218B">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095E7BA2" w14:textId="204F38B1" w:rsidR="00547856" w:rsidRPr="001C218B" w:rsidRDefault="00547856" w:rsidP="001C218B">
            <w:pPr>
              <w:spacing w:line="276" w:lineRule="auto"/>
              <w:jc w:val="left"/>
              <w:rPr>
                <w:sz w:val="16"/>
                <w:szCs w:val="16"/>
                <w:lang w:eastAsia="fr-CH"/>
              </w:rPr>
            </w:pPr>
            <w:r w:rsidRPr="001C218B">
              <w:rPr>
                <w:color w:val="000000"/>
                <w:sz w:val="16"/>
                <w:szCs w:val="16"/>
              </w:rPr>
              <w:t>4·85</w:t>
            </w:r>
          </w:p>
        </w:tc>
        <w:tc>
          <w:tcPr>
            <w:tcW w:w="2420" w:type="dxa"/>
            <w:tcBorders>
              <w:top w:val="nil"/>
              <w:left w:val="nil"/>
              <w:bottom w:val="nil"/>
              <w:right w:val="double" w:sz="6" w:space="0" w:color="auto"/>
            </w:tcBorders>
            <w:shd w:val="clear" w:color="auto" w:fill="auto"/>
            <w:noWrap/>
            <w:vAlign w:val="center"/>
          </w:tcPr>
          <w:p w14:paraId="08B9ABE1" w14:textId="1A3EAAE1" w:rsidR="00547856" w:rsidRPr="001C218B" w:rsidRDefault="00547856" w:rsidP="001C218B">
            <w:pPr>
              <w:spacing w:line="276" w:lineRule="auto"/>
              <w:jc w:val="left"/>
              <w:rPr>
                <w:sz w:val="16"/>
                <w:szCs w:val="16"/>
                <w:lang w:eastAsia="fr-CH"/>
              </w:rPr>
            </w:pPr>
            <w:r w:rsidRPr="001C218B">
              <w:rPr>
                <w:color w:val="000000"/>
                <w:sz w:val="16"/>
                <w:szCs w:val="16"/>
              </w:rPr>
              <w:t>Analcime (2)</w:t>
            </w:r>
          </w:p>
        </w:tc>
        <w:tc>
          <w:tcPr>
            <w:tcW w:w="820" w:type="dxa"/>
            <w:tcBorders>
              <w:top w:val="nil"/>
              <w:left w:val="nil"/>
              <w:bottom w:val="nil"/>
              <w:right w:val="nil"/>
            </w:tcBorders>
            <w:shd w:val="clear" w:color="auto" w:fill="auto"/>
            <w:noWrap/>
            <w:vAlign w:val="center"/>
          </w:tcPr>
          <w:p w14:paraId="560388CA" w14:textId="581329C2" w:rsidR="00547856" w:rsidRPr="001C218B" w:rsidRDefault="00547856" w:rsidP="001C218B">
            <w:pPr>
              <w:spacing w:line="276" w:lineRule="auto"/>
              <w:jc w:val="left"/>
              <w:rPr>
                <w:sz w:val="16"/>
                <w:szCs w:val="16"/>
                <w:lang w:eastAsia="fr-CH"/>
              </w:rPr>
            </w:pPr>
            <w:r w:rsidRPr="001C218B">
              <w:rPr>
                <w:color w:val="000000"/>
                <w:sz w:val="16"/>
                <w:szCs w:val="16"/>
              </w:rPr>
              <w:t>4·85</w:t>
            </w:r>
          </w:p>
        </w:tc>
        <w:tc>
          <w:tcPr>
            <w:tcW w:w="1800" w:type="dxa"/>
            <w:tcBorders>
              <w:top w:val="nil"/>
              <w:left w:val="nil"/>
              <w:bottom w:val="nil"/>
              <w:right w:val="double" w:sz="6" w:space="0" w:color="auto"/>
            </w:tcBorders>
            <w:shd w:val="clear" w:color="auto" w:fill="auto"/>
            <w:noWrap/>
            <w:vAlign w:val="center"/>
          </w:tcPr>
          <w:p w14:paraId="60A3941C" w14:textId="7235CACB" w:rsidR="00547856" w:rsidRPr="001C218B" w:rsidRDefault="00547856" w:rsidP="001C218B">
            <w:pPr>
              <w:spacing w:line="276" w:lineRule="auto"/>
              <w:jc w:val="left"/>
              <w:rPr>
                <w:sz w:val="16"/>
                <w:szCs w:val="16"/>
                <w:lang w:eastAsia="fr-CH"/>
              </w:rPr>
            </w:pPr>
            <w:r w:rsidRPr="001C218B">
              <w:rPr>
                <w:color w:val="000000"/>
                <w:sz w:val="16"/>
                <w:szCs w:val="16"/>
              </w:rPr>
              <w:t>Gibbsite (10)</w:t>
            </w:r>
          </w:p>
        </w:tc>
      </w:tr>
      <w:tr w:rsidR="00723C56" w:rsidRPr="001C218B" w14:paraId="3F9C8F68"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08E4F2D3" w14:textId="31396B4D" w:rsidR="00636FDA" w:rsidRPr="001C218B" w:rsidRDefault="00636FDA" w:rsidP="001C218B">
            <w:pPr>
              <w:spacing w:line="276" w:lineRule="auto"/>
              <w:jc w:val="left"/>
              <w:rPr>
                <w:sz w:val="16"/>
                <w:szCs w:val="16"/>
                <w:lang w:eastAsia="fr-CH"/>
              </w:rPr>
            </w:pPr>
            <w:r w:rsidRPr="001C218B">
              <w:rPr>
                <w:color w:val="000000"/>
                <w:sz w:val="16"/>
                <w:szCs w:val="16"/>
              </w:rPr>
              <w:t>4·8</w:t>
            </w:r>
          </w:p>
        </w:tc>
        <w:tc>
          <w:tcPr>
            <w:tcW w:w="2330" w:type="dxa"/>
            <w:tcBorders>
              <w:top w:val="nil"/>
              <w:left w:val="nil"/>
              <w:bottom w:val="nil"/>
              <w:right w:val="nil"/>
            </w:tcBorders>
            <w:shd w:val="clear" w:color="auto" w:fill="auto"/>
            <w:noWrap/>
            <w:vAlign w:val="center"/>
          </w:tcPr>
          <w:p w14:paraId="52444AAA" w14:textId="02D625D2" w:rsidR="00636FDA" w:rsidRPr="001C218B" w:rsidRDefault="00636FDA" w:rsidP="001C218B">
            <w:pPr>
              <w:spacing w:line="276" w:lineRule="auto"/>
              <w:jc w:val="left"/>
              <w:rPr>
                <w:sz w:val="16"/>
                <w:szCs w:val="16"/>
                <w:lang w:eastAsia="fr-CH"/>
              </w:rPr>
            </w:pPr>
            <w:r w:rsidRPr="001C218B">
              <w:rPr>
                <w:color w:val="000000"/>
                <w:sz w:val="16"/>
                <w:szCs w:val="16"/>
              </w:rPr>
              <w:t>Vermiculite (2)</w:t>
            </w:r>
          </w:p>
        </w:tc>
        <w:tc>
          <w:tcPr>
            <w:tcW w:w="820" w:type="dxa"/>
            <w:tcBorders>
              <w:top w:val="nil"/>
              <w:left w:val="double" w:sz="6" w:space="0" w:color="auto"/>
              <w:bottom w:val="nil"/>
              <w:right w:val="nil"/>
            </w:tcBorders>
            <w:shd w:val="clear" w:color="auto" w:fill="auto"/>
            <w:noWrap/>
            <w:vAlign w:val="center"/>
          </w:tcPr>
          <w:p w14:paraId="20F13693" w14:textId="7290CEB0" w:rsidR="00636FDA" w:rsidRPr="001C218B" w:rsidRDefault="00636FDA"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60C75E92" w14:textId="57BFC260" w:rsidR="00636FDA" w:rsidRPr="001C218B" w:rsidRDefault="00636FDA"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5B83F794" w14:textId="485689D9" w:rsidR="00636FDA" w:rsidRPr="001C218B" w:rsidRDefault="00636FDA" w:rsidP="001C218B">
            <w:pPr>
              <w:spacing w:line="276" w:lineRule="auto"/>
              <w:jc w:val="left"/>
              <w:rPr>
                <w:sz w:val="16"/>
                <w:szCs w:val="16"/>
                <w:lang w:eastAsia="fr-CH"/>
              </w:rPr>
            </w:pPr>
            <w:r w:rsidRPr="001C218B">
              <w:rPr>
                <w:color w:val="000000"/>
                <w:sz w:val="16"/>
                <w:szCs w:val="16"/>
              </w:rPr>
              <w:t>4·77</w:t>
            </w:r>
          </w:p>
        </w:tc>
        <w:tc>
          <w:tcPr>
            <w:tcW w:w="1800" w:type="dxa"/>
            <w:tcBorders>
              <w:top w:val="nil"/>
              <w:left w:val="nil"/>
              <w:bottom w:val="nil"/>
              <w:right w:val="double" w:sz="6" w:space="0" w:color="auto"/>
            </w:tcBorders>
            <w:shd w:val="clear" w:color="auto" w:fill="auto"/>
            <w:noWrap/>
            <w:vAlign w:val="center"/>
          </w:tcPr>
          <w:p w14:paraId="70BDE239" w14:textId="3AF32372" w:rsidR="00636FDA" w:rsidRPr="001C218B" w:rsidRDefault="00636FDA" w:rsidP="001C218B">
            <w:pPr>
              <w:spacing w:line="276" w:lineRule="auto"/>
              <w:jc w:val="left"/>
              <w:rPr>
                <w:sz w:val="16"/>
                <w:szCs w:val="16"/>
                <w:lang w:eastAsia="fr-CH"/>
              </w:rPr>
            </w:pPr>
            <w:r w:rsidRPr="001C218B">
              <w:rPr>
                <w:color w:val="000000"/>
                <w:sz w:val="16"/>
                <w:szCs w:val="16"/>
              </w:rPr>
              <w:t>Brucite (9)</w:t>
            </w:r>
          </w:p>
        </w:tc>
      </w:tr>
      <w:tr w:rsidR="00723C56" w:rsidRPr="001C218B" w14:paraId="14DC6D54"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7436556E" w14:textId="4A6CDD7F" w:rsidR="00636FDA" w:rsidRPr="001C218B" w:rsidRDefault="00636FDA" w:rsidP="001C218B">
            <w:pPr>
              <w:spacing w:line="276" w:lineRule="auto"/>
              <w:jc w:val="left"/>
              <w:rPr>
                <w:sz w:val="16"/>
                <w:szCs w:val="16"/>
                <w:lang w:eastAsia="fr-CH"/>
              </w:rPr>
            </w:pPr>
            <w:r w:rsidRPr="001C218B">
              <w:rPr>
                <w:color w:val="000000"/>
                <w:sz w:val="16"/>
                <w:szCs w:val="16"/>
              </w:rPr>
              <w:t>4·78-4·68</w:t>
            </w:r>
          </w:p>
        </w:tc>
        <w:tc>
          <w:tcPr>
            <w:tcW w:w="2330" w:type="dxa"/>
            <w:tcBorders>
              <w:top w:val="nil"/>
              <w:left w:val="nil"/>
              <w:bottom w:val="nil"/>
              <w:right w:val="nil"/>
            </w:tcBorders>
            <w:shd w:val="clear" w:color="auto" w:fill="auto"/>
            <w:noWrap/>
            <w:vAlign w:val="center"/>
          </w:tcPr>
          <w:p w14:paraId="63785631" w14:textId="4D7A37F0" w:rsidR="00636FDA" w:rsidRPr="001C218B" w:rsidRDefault="00636FDA" w:rsidP="001C218B">
            <w:pPr>
              <w:spacing w:line="276" w:lineRule="auto"/>
              <w:jc w:val="left"/>
              <w:rPr>
                <w:sz w:val="16"/>
                <w:szCs w:val="16"/>
                <w:lang w:eastAsia="fr-CH"/>
              </w:rPr>
            </w:pPr>
            <w:r w:rsidRPr="001C218B">
              <w:rPr>
                <w:color w:val="000000"/>
                <w:sz w:val="16"/>
                <w:szCs w:val="16"/>
              </w:rPr>
              <w:t>Chlorites (4-8)</w:t>
            </w:r>
          </w:p>
        </w:tc>
        <w:tc>
          <w:tcPr>
            <w:tcW w:w="820" w:type="dxa"/>
            <w:tcBorders>
              <w:top w:val="nil"/>
              <w:left w:val="double" w:sz="6" w:space="0" w:color="auto"/>
              <w:bottom w:val="nil"/>
              <w:right w:val="nil"/>
            </w:tcBorders>
            <w:shd w:val="clear" w:color="auto" w:fill="auto"/>
            <w:noWrap/>
            <w:vAlign w:val="center"/>
          </w:tcPr>
          <w:p w14:paraId="1A8F921C" w14:textId="6151C2F6" w:rsidR="00636FDA" w:rsidRPr="001C218B" w:rsidRDefault="00636FDA"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10E4FCC3" w14:textId="61F724F5" w:rsidR="00636FDA" w:rsidRPr="001C218B" w:rsidRDefault="00636FDA"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3BC18E58" w14:textId="3F55F78A" w:rsidR="00636FDA" w:rsidRPr="001C218B" w:rsidRDefault="00636FDA" w:rsidP="001C218B">
            <w:pPr>
              <w:spacing w:line="276" w:lineRule="auto"/>
              <w:jc w:val="left"/>
              <w:rPr>
                <w:sz w:val="16"/>
                <w:szCs w:val="16"/>
                <w:lang w:eastAsia="fr-CH"/>
              </w:rPr>
            </w:pPr>
            <w:r w:rsidRPr="001C218B">
              <w:rPr>
                <w:color w:val="000000"/>
                <w:sz w:val="16"/>
                <w:szCs w:val="16"/>
              </w:rPr>
              <w:t>4·77</w:t>
            </w:r>
          </w:p>
        </w:tc>
        <w:tc>
          <w:tcPr>
            <w:tcW w:w="1800" w:type="dxa"/>
            <w:tcBorders>
              <w:top w:val="nil"/>
              <w:left w:val="nil"/>
              <w:bottom w:val="nil"/>
              <w:right w:val="double" w:sz="6" w:space="0" w:color="auto"/>
            </w:tcBorders>
            <w:shd w:val="clear" w:color="auto" w:fill="auto"/>
            <w:noWrap/>
            <w:vAlign w:val="center"/>
          </w:tcPr>
          <w:p w14:paraId="0B7EA714" w14:textId="60064179" w:rsidR="00636FDA" w:rsidRPr="001C218B" w:rsidRDefault="00636FDA" w:rsidP="001C218B">
            <w:pPr>
              <w:spacing w:line="276" w:lineRule="auto"/>
              <w:jc w:val="left"/>
              <w:rPr>
                <w:sz w:val="16"/>
                <w:szCs w:val="16"/>
                <w:lang w:eastAsia="fr-CH"/>
              </w:rPr>
            </w:pPr>
            <w:r w:rsidRPr="001C218B">
              <w:rPr>
                <w:color w:val="000000"/>
                <w:sz w:val="16"/>
                <w:szCs w:val="16"/>
              </w:rPr>
              <w:t>Mirabilite (5)</w:t>
            </w:r>
          </w:p>
        </w:tc>
      </w:tr>
      <w:tr w:rsidR="00723C56" w:rsidRPr="001C218B" w14:paraId="5AADFFFF"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675AF8CB" w14:textId="526CA928" w:rsidR="00402712" w:rsidRPr="001C218B" w:rsidRDefault="00402712" w:rsidP="001C218B">
            <w:pPr>
              <w:spacing w:line="276" w:lineRule="auto"/>
              <w:jc w:val="left"/>
              <w:rPr>
                <w:sz w:val="16"/>
                <w:szCs w:val="16"/>
                <w:lang w:eastAsia="fr-CH"/>
              </w:rPr>
            </w:pPr>
            <w:r w:rsidRPr="001C218B">
              <w:rPr>
                <w:color w:val="000000"/>
                <w:sz w:val="16"/>
                <w:szCs w:val="16"/>
              </w:rPr>
              <w:t>4·66-4·56</w:t>
            </w:r>
          </w:p>
        </w:tc>
        <w:tc>
          <w:tcPr>
            <w:tcW w:w="2330" w:type="dxa"/>
            <w:tcBorders>
              <w:top w:val="nil"/>
              <w:left w:val="nil"/>
              <w:bottom w:val="nil"/>
              <w:right w:val="nil"/>
            </w:tcBorders>
            <w:shd w:val="clear" w:color="auto" w:fill="auto"/>
            <w:noWrap/>
            <w:vAlign w:val="center"/>
          </w:tcPr>
          <w:p w14:paraId="28077650" w14:textId="2DA2326F" w:rsidR="00402712" w:rsidRPr="001C218B" w:rsidRDefault="00402712" w:rsidP="001C218B">
            <w:pPr>
              <w:spacing w:line="276" w:lineRule="auto"/>
              <w:jc w:val="left"/>
              <w:rPr>
                <w:sz w:val="16"/>
                <w:szCs w:val="16"/>
                <w:lang w:eastAsia="fr-CH"/>
              </w:rPr>
            </w:pPr>
            <w:r w:rsidRPr="001C218B">
              <w:rPr>
                <w:color w:val="000000"/>
                <w:sz w:val="16"/>
                <w:szCs w:val="16"/>
              </w:rPr>
              <w:t>Smectite (5)</w:t>
            </w:r>
          </w:p>
        </w:tc>
        <w:tc>
          <w:tcPr>
            <w:tcW w:w="820" w:type="dxa"/>
            <w:tcBorders>
              <w:top w:val="nil"/>
              <w:left w:val="double" w:sz="6" w:space="0" w:color="auto"/>
              <w:bottom w:val="nil"/>
              <w:right w:val="nil"/>
            </w:tcBorders>
            <w:shd w:val="clear" w:color="auto" w:fill="auto"/>
            <w:noWrap/>
            <w:vAlign w:val="center"/>
          </w:tcPr>
          <w:p w14:paraId="4152AA7D" w14:textId="5500B289" w:rsidR="00402712" w:rsidRPr="001C218B" w:rsidRDefault="00402712" w:rsidP="001C218B">
            <w:pPr>
              <w:spacing w:line="276" w:lineRule="auto"/>
              <w:jc w:val="left"/>
              <w:rPr>
                <w:sz w:val="16"/>
                <w:szCs w:val="16"/>
                <w:lang w:eastAsia="fr-CH"/>
              </w:rPr>
            </w:pPr>
            <w:r w:rsidRPr="001C218B">
              <w:rPr>
                <w:color w:val="000000"/>
                <w:sz w:val="16"/>
                <w:szCs w:val="16"/>
              </w:rPr>
              <w:t>4·68-4·64</w:t>
            </w:r>
          </w:p>
        </w:tc>
        <w:tc>
          <w:tcPr>
            <w:tcW w:w="2420" w:type="dxa"/>
            <w:tcBorders>
              <w:top w:val="nil"/>
              <w:left w:val="nil"/>
              <w:bottom w:val="nil"/>
              <w:right w:val="double" w:sz="6" w:space="0" w:color="auto"/>
            </w:tcBorders>
            <w:shd w:val="clear" w:color="auto" w:fill="auto"/>
            <w:noWrap/>
            <w:vAlign w:val="center"/>
          </w:tcPr>
          <w:p w14:paraId="1B634592" w14:textId="16CE0DC9" w:rsidR="00402712" w:rsidRPr="001C218B" w:rsidRDefault="00402712" w:rsidP="001C218B">
            <w:pPr>
              <w:spacing w:line="276" w:lineRule="auto"/>
              <w:jc w:val="left"/>
              <w:rPr>
                <w:sz w:val="16"/>
                <w:szCs w:val="16"/>
                <w:lang w:eastAsia="fr-CH"/>
              </w:rPr>
            </w:pPr>
            <w:r w:rsidRPr="001C218B">
              <w:rPr>
                <w:color w:val="000000"/>
                <w:sz w:val="16"/>
                <w:szCs w:val="16"/>
              </w:rPr>
              <w:t>Heulandite-clinoptilolite (2-7)</w:t>
            </w:r>
          </w:p>
        </w:tc>
        <w:tc>
          <w:tcPr>
            <w:tcW w:w="820" w:type="dxa"/>
            <w:tcBorders>
              <w:top w:val="nil"/>
              <w:left w:val="nil"/>
              <w:bottom w:val="nil"/>
              <w:right w:val="nil"/>
            </w:tcBorders>
            <w:shd w:val="clear" w:color="auto" w:fill="auto"/>
            <w:noWrap/>
            <w:vAlign w:val="center"/>
          </w:tcPr>
          <w:p w14:paraId="4A70A271" w14:textId="03B5DBC3" w:rsidR="00402712" w:rsidRPr="001C218B" w:rsidRDefault="00402712" w:rsidP="001C218B">
            <w:pPr>
              <w:spacing w:line="276" w:lineRule="auto"/>
              <w:jc w:val="left"/>
              <w:rPr>
                <w:sz w:val="16"/>
                <w:szCs w:val="16"/>
                <w:lang w:eastAsia="fr-CH"/>
              </w:rPr>
            </w:pPr>
            <w:r w:rsidRPr="001C218B">
              <w:rPr>
                <w:color w:val="000000"/>
                <w:sz w:val="16"/>
                <w:szCs w:val="16"/>
              </w:rPr>
              <w:t>4·73-4·66</w:t>
            </w:r>
          </w:p>
        </w:tc>
        <w:tc>
          <w:tcPr>
            <w:tcW w:w="1800" w:type="dxa"/>
            <w:tcBorders>
              <w:top w:val="nil"/>
              <w:left w:val="nil"/>
              <w:bottom w:val="nil"/>
              <w:right w:val="double" w:sz="6" w:space="0" w:color="auto"/>
            </w:tcBorders>
            <w:shd w:val="clear" w:color="auto" w:fill="auto"/>
            <w:noWrap/>
            <w:vAlign w:val="center"/>
          </w:tcPr>
          <w:p w14:paraId="5E14AFED" w14:textId="72BC722C" w:rsidR="00402712" w:rsidRPr="001C218B" w:rsidRDefault="00402712" w:rsidP="001C218B">
            <w:pPr>
              <w:spacing w:line="276" w:lineRule="auto"/>
              <w:jc w:val="left"/>
              <w:rPr>
                <w:sz w:val="16"/>
                <w:szCs w:val="16"/>
                <w:lang w:eastAsia="fr-CH"/>
              </w:rPr>
            </w:pPr>
            <w:r w:rsidRPr="001C218B">
              <w:rPr>
                <w:color w:val="000000"/>
                <w:sz w:val="16"/>
                <w:szCs w:val="16"/>
              </w:rPr>
              <w:t>Spinels (2)</w:t>
            </w:r>
          </w:p>
        </w:tc>
      </w:tr>
      <w:tr w:rsidR="00723C56" w:rsidRPr="001C218B" w14:paraId="4073609A"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6042BEDD" w14:textId="393C0860" w:rsidR="006F1B69" w:rsidRPr="001C218B" w:rsidRDefault="006F1B69" w:rsidP="001C218B">
            <w:pPr>
              <w:spacing w:line="276" w:lineRule="auto"/>
              <w:jc w:val="left"/>
              <w:rPr>
                <w:sz w:val="16"/>
                <w:szCs w:val="16"/>
                <w:lang w:eastAsia="fr-CH"/>
              </w:rPr>
            </w:pPr>
            <w:r w:rsidRPr="001C218B">
              <w:rPr>
                <w:color w:val="000000"/>
                <w:sz w:val="16"/>
                <w:szCs w:val="16"/>
              </w:rPr>
              <w:t>4·66</w:t>
            </w:r>
          </w:p>
        </w:tc>
        <w:tc>
          <w:tcPr>
            <w:tcW w:w="2330" w:type="dxa"/>
            <w:tcBorders>
              <w:top w:val="nil"/>
              <w:left w:val="nil"/>
              <w:bottom w:val="nil"/>
              <w:right w:val="nil"/>
            </w:tcBorders>
            <w:shd w:val="clear" w:color="auto" w:fill="auto"/>
            <w:noWrap/>
            <w:vAlign w:val="center"/>
          </w:tcPr>
          <w:p w14:paraId="7BA10D55" w14:textId="4F1A1D25" w:rsidR="006F1B69" w:rsidRPr="001C218B" w:rsidRDefault="006F1B69" w:rsidP="001C218B">
            <w:pPr>
              <w:spacing w:line="276" w:lineRule="auto"/>
              <w:jc w:val="left"/>
              <w:rPr>
                <w:sz w:val="16"/>
                <w:szCs w:val="16"/>
                <w:lang w:eastAsia="fr-CH"/>
              </w:rPr>
            </w:pPr>
            <w:r w:rsidRPr="001C218B">
              <w:rPr>
                <w:color w:val="000000"/>
                <w:sz w:val="16"/>
                <w:szCs w:val="16"/>
              </w:rPr>
              <w:t>Talc (3)</w:t>
            </w:r>
          </w:p>
        </w:tc>
        <w:tc>
          <w:tcPr>
            <w:tcW w:w="820" w:type="dxa"/>
            <w:tcBorders>
              <w:top w:val="nil"/>
              <w:left w:val="double" w:sz="6" w:space="0" w:color="auto"/>
              <w:bottom w:val="nil"/>
              <w:right w:val="nil"/>
            </w:tcBorders>
            <w:shd w:val="clear" w:color="auto" w:fill="auto"/>
            <w:noWrap/>
            <w:vAlign w:val="center"/>
          </w:tcPr>
          <w:p w14:paraId="6C89690B" w14:textId="0DF5377C" w:rsidR="006F1B69" w:rsidRPr="001C218B" w:rsidRDefault="006F1B69"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6E8FABE0" w14:textId="20C7041B" w:rsidR="006F1B69" w:rsidRPr="001C218B" w:rsidRDefault="006F1B69"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18C1AB56" w14:textId="39919327" w:rsidR="006F1B69" w:rsidRPr="001C218B" w:rsidRDefault="006F1B69" w:rsidP="001C218B">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58D6B890" w14:textId="3E756ADE" w:rsidR="006F1B69" w:rsidRPr="001C218B" w:rsidRDefault="006F1B69" w:rsidP="001C218B">
            <w:pPr>
              <w:spacing w:line="276" w:lineRule="auto"/>
              <w:jc w:val="left"/>
              <w:rPr>
                <w:sz w:val="16"/>
                <w:szCs w:val="16"/>
                <w:lang w:eastAsia="fr-CH"/>
              </w:rPr>
            </w:pPr>
          </w:p>
        </w:tc>
      </w:tr>
      <w:tr w:rsidR="00723C56" w:rsidRPr="001C218B" w14:paraId="09286977"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254DCA31" w14:textId="61ECC713" w:rsidR="001816C2" w:rsidRPr="001C218B" w:rsidRDefault="001816C2" w:rsidP="001C218B">
            <w:pPr>
              <w:spacing w:line="276" w:lineRule="auto"/>
              <w:jc w:val="left"/>
              <w:rPr>
                <w:sz w:val="16"/>
                <w:szCs w:val="16"/>
                <w:lang w:eastAsia="fr-CH"/>
              </w:rPr>
            </w:pPr>
            <w:r w:rsidRPr="001C218B">
              <w:rPr>
                <w:color w:val="000000"/>
                <w:sz w:val="16"/>
                <w:szCs w:val="16"/>
              </w:rPr>
              <w:t>4·60-4·57</w:t>
            </w:r>
          </w:p>
        </w:tc>
        <w:tc>
          <w:tcPr>
            <w:tcW w:w="2330" w:type="dxa"/>
            <w:tcBorders>
              <w:top w:val="nil"/>
              <w:left w:val="nil"/>
              <w:bottom w:val="nil"/>
              <w:right w:val="nil"/>
            </w:tcBorders>
            <w:shd w:val="clear" w:color="auto" w:fill="auto"/>
            <w:noWrap/>
            <w:vAlign w:val="center"/>
          </w:tcPr>
          <w:p w14:paraId="34526FE6" w14:textId="539E048F" w:rsidR="001816C2" w:rsidRPr="001C218B" w:rsidRDefault="001816C2" w:rsidP="001C218B">
            <w:pPr>
              <w:spacing w:line="276" w:lineRule="auto"/>
              <w:jc w:val="left"/>
              <w:rPr>
                <w:sz w:val="16"/>
                <w:szCs w:val="16"/>
                <w:lang w:eastAsia="fr-CH"/>
              </w:rPr>
            </w:pPr>
            <w:r w:rsidRPr="001C218B">
              <w:rPr>
                <w:color w:val="000000"/>
                <w:sz w:val="16"/>
                <w:szCs w:val="16"/>
              </w:rPr>
              <w:t>Serpentines (3-6)</w:t>
            </w:r>
          </w:p>
        </w:tc>
        <w:tc>
          <w:tcPr>
            <w:tcW w:w="820" w:type="dxa"/>
            <w:tcBorders>
              <w:top w:val="nil"/>
              <w:left w:val="double" w:sz="6" w:space="0" w:color="auto"/>
              <w:bottom w:val="nil"/>
              <w:right w:val="nil"/>
            </w:tcBorders>
            <w:shd w:val="clear" w:color="auto" w:fill="auto"/>
            <w:noWrap/>
            <w:vAlign w:val="center"/>
          </w:tcPr>
          <w:p w14:paraId="599BA9F0" w14:textId="7FE76305" w:rsidR="001816C2" w:rsidRPr="001C218B" w:rsidRDefault="001816C2"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43D33ECB" w14:textId="1602AE5A" w:rsidR="001816C2" w:rsidRPr="001C218B" w:rsidRDefault="001816C2"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1A1CCD16" w14:textId="05F4A8F7" w:rsidR="001816C2" w:rsidRPr="001C218B" w:rsidRDefault="001816C2" w:rsidP="001C218B">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5DF48893" w14:textId="15E4CF62" w:rsidR="001816C2" w:rsidRPr="001C218B" w:rsidRDefault="001816C2" w:rsidP="001C218B">
            <w:pPr>
              <w:spacing w:line="276" w:lineRule="auto"/>
              <w:jc w:val="left"/>
              <w:rPr>
                <w:sz w:val="16"/>
                <w:szCs w:val="16"/>
                <w:lang w:eastAsia="fr-CH"/>
              </w:rPr>
            </w:pPr>
          </w:p>
        </w:tc>
      </w:tr>
      <w:tr w:rsidR="00723C56" w:rsidRPr="001C218B" w14:paraId="30CD9DCC"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6E62A995" w14:textId="59C155DB" w:rsidR="001816C2" w:rsidRPr="001C218B" w:rsidRDefault="001816C2" w:rsidP="001C218B">
            <w:pPr>
              <w:spacing w:line="276" w:lineRule="auto"/>
              <w:jc w:val="left"/>
              <w:rPr>
                <w:sz w:val="16"/>
                <w:szCs w:val="16"/>
                <w:lang w:eastAsia="fr-CH"/>
              </w:rPr>
            </w:pPr>
            <w:r w:rsidRPr="001C218B">
              <w:rPr>
                <w:color w:val="000000"/>
                <w:sz w:val="16"/>
                <w:szCs w:val="16"/>
              </w:rPr>
              <w:t>4·60</w:t>
            </w:r>
          </w:p>
        </w:tc>
        <w:tc>
          <w:tcPr>
            <w:tcW w:w="2330" w:type="dxa"/>
            <w:tcBorders>
              <w:top w:val="nil"/>
              <w:left w:val="nil"/>
              <w:bottom w:val="nil"/>
              <w:right w:val="nil"/>
            </w:tcBorders>
            <w:shd w:val="clear" w:color="auto" w:fill="auto"/>
            <w:noWrap/>
            <w:vAlign w:val="center"/>
          </w:tcPr>
          <w:p w14:paraId="5A10B18A" w14:textId="341E6D57" w:rsidR="001816C2" w:rsidRPr="001C218B" w:rsidRDefault="001816C2" w:rsidP="001C218B">
            <w:pPr>
              <w:spacing w:line="276" w:lineRule="auto"/>
              <w:jc w:val="left"/>
              <w:rPr>
                <w:sz w:val="16"/>
                <w:szCs w:val="16"/>
                <w:lang w:eastAsia="fr-CH"/>
              </w:rPr>
            </w:pPr>
            <w:r w:rsidRPr="001C218B">
              <w:rPr>
                <w:color w:val="000000"/>
                <w:sz w:val="16"/>
                <w:szCs w:val="16"/>
              </w:rPr>
              <w:t>Vermiculite (5)</w:t>
            </w:r>
          </w:p>
        </w:tc>
        <w:tc>
          <w:tcPr>
            <w:tcW w:w="820" w:type="dxa"/>
            <w:tcBorders>
              <w:top w:val="nil"/>
              <w:left w:val="double" w:sz="6" w:space="0" w:color="auto"/>
              <w:bottom w:val="nil"/>
              <w:right w:val="nil"/>
            </w:tcBorders>
            <w:shd w:val="clear" w:color="auto" w:fill="auto"/>
            <w:noWrap/>
            <w:vAlign w:val="center"/>
          </w:tcPr>
          <w:p w14:paraId="4D77D113" w14:textId="61054B8F" w:rsidR="001816C2" w:rsidRPr="001C218B" w:rsidRDefault="001816C2"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089CACDC" w14:textId="0B79F6FF" w:rsidR="001816C2" w:rsidRPr="001C218B" w:rsidRDefault="001816C2"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7DA0170F" w14:textId="59437204" w:rsidR="001816C2" w:rsidRPr="001C218B" w:rsidRDefault="001816C2" w:rsidP="001C218B">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01A1A1EC" w14:textId="1838E204" w:rsidR="001816C2" w:rsidRPr="001C218B" w:rsidRDefault="001816C2" w:rsidP="001C218B">
            <w:pPr>
              <w:spacing w:line="276" w:lineRule="auto"/>
              <w:jc w:val="left"/>
              <w:rPr>
                <w:sz w:val="16"/>
                <w:szCs w:val="16"/>
                <w:lang w:eastAsia="fr-CH"/>
              </w:rPr>
            </w:pPr>
          </w:p>
        </w:tc>
      </w:tr>
      <w:tr w:rsidR="00723C56" w:rsidRPr="001C218B" w14:paraId="740D8BA9"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5B2B6464" w14:textId="17BF36A1" w:rsidR="001816C2" w:rsidRPr="001C218B" w:rsidRDefault="001816C2" w:rsidP="001C218B">
            <w:pPr>
              <w:spacing w:line="276" w:lineRule="auto"/>
              <w:jc w:val="left"/>
              <w:rPr>
                <w:sz w:val="16"/>
                <w:szCs w:val="16"/>
                <w:lang w:eastAsia="fr-CH"/>
              </w:rPr>
            </w:pPr>
            <w:r w:rsidRPr="001C218B">
              <w:rPr>
                <w:color w:val="000000"/>
                <w:sz w:val="16"/>
                <w:szCs w:val="16"/>
              </w:rPr>
              <w:t>4·55</w:t>
            </w:r>
          </w:p>
        </w:tc>
        <w:tc>
          <w:tcPr>
            <w:tcW w:w="2330" w:type="dxa"/>
            <w:tcBorders>
              <w:top w:val="nil"/>
              <w:left w:val="nil"/>
              <w:bottom w:val="nil"/>
              <w:right w:val="nil"/>
            </w:tcBorders>
            <w:shd w:val="clear" w:color="auto" w:fill="auto"/>
            <w:noWrap/>
            <w:vAlign w:val="center"/>
          </w:tcPr>
          <w:p w14:paraId="2AB72809" w14:textId="1D9F7CFB" w:rsidR="001816C2" w:rsidRPr="001C218B" w:rsidRDefault="001816C2" w:rsidP="001C218B">
            <w:pPr>
              <w:spacing w:line="276" w:lineRule="auto"/>
              <w:jc w:val="left"/>
              <w:rPr>
                <w:sz w:val="16"/>
                <w:szCs w:val="16"/>
                <w:lang w:eastAsia="fr-CH"/>
              </w:rPr>
            </w:pPr>
            <w:r w:rsidRPr="001C218B">
              <w:rPr>
                <w:color w:val="000000"/>
                <w:sz w:val="16"/>
                <w:szCs w:val="16"/>
              </w:rPr>
              <w:t>Talc (3)</w:t>
            </w:r>
          </w:p>
        </w:tc>
        <w:tc>
          <w:tcPr>
            <w:tcW w:w="820" w:type="dxa"/>
            <w:tcBorders>
              <w:top w:val="nil"/>
              <w:left w:val="double" w:sz="6" w:space="0" w:color="auto"/>
              <w:bottom w:val="nil"/>
              <w:right w:val="nil"/>
            </w:tcBorders>
            <w:shd w:val="clear" w:color="auto" w:fill="auto"/>
            <w:noWrap/>
            <w:vAlign w:val="center"/>
          </w:tcPr>
          <w:p w14:paraId="4F879904" w14:textId="734B098C" w:rsidR="001816C2" w:rsidRPr="001C218B" w:rsidRDefault="001816C2"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20060DB0" w14:textId="70AE8C58" w:rsidR="001816C2" w:rsidRPr="001C218B" w:rsidRDefault="001816C2"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2347ED9C" w14:textId="3F3BB57F" w:rsidR="001816C2" w:rsidRPr="001C218B" w:rsidRDefault="001816C2" w:rsidP="001C218B">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197336E4" w14:textId="18819B9E" w:rsidR="001816C2" w:rsidRPr="001C218B" w:rsidRDefault="001816C2" w:rsidP="001C218B">
            <w:pPr>
              <w:spacing w:line="276" w:lineRule="auto"/>
              <w:jc w:val="left"/>
              <w:rPr>
                <w:sz w:val="16"/>
                <w:szCs w:val="16"/>
                <w:lang w:eastAsia="fr-CH"/>
              </w:rPr>
            </w:pPr>
          </w:p>
        </w:tc>
      </w:tr>
      <w:tr w:rsidR="00723C56" w:rsidRPr="001C218B" w14:paraId="17F3CE6E"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46B3D37F" w14:textId="4D19D09A" w:rsidR="009F3311" w:rsidRPr="001C218B" w:rsidRDefault="009F3311" w:rsidP="001C218B">
            <w:pPr>
              <w:spacing w:line="276" w:lineRule="auto"/>
              <w:jc w:val="left"/>
              <w:rPr>
                <w:sz w:val="16"/>
                <w:szCs w:val="16"/>
                <w:lang w:eastAsia="fr-CH"/>
              </w:rPr>
            </w:pPr>
            <w:r w:rsidRPr="001C218B">
              <w:rPr>
                <w:color w:val="000000"/>
                <w:sz w:val="16"/>
                <w:szCs w:val="16"/>
              </w:rPr>
              <w:t>4·50-4·47</w:t>
            </w:r>
          </w:p>
        </w:tc>
        <w:tc>
          <w:tcPr>
            <w:tcW w:w="2330" w:type="dxa"/>
            <w:tcBorders>
              <w:top w:val="nil"/>
              <w:left w:val="nil"/>
              <w:bottom w:val="nil"/>
              <w:right w:val="nil"/>
            </w:tcBorders>
            <w:shd w:val="clear" w:color="auto" w:fill="auto"/>
            <w:noWrap/>
            <w:vAlign w:val="center"/>
          </w:tcPr>
          <w:p w14:paraId="39F19F90" w14:textId="77777777" w:rsidR="009F3311" w:rsidRPr="001C218B" w:rsidRDefault="009F3311" w:rsidP="001C218B">
            <w:pPr>
              <w:spacing w:line="276" w:lineRule="auto"/>
              <w:jc w:val="left"/>
              <w:rPr>
                <w:sz w:val="16"/>
                <w:szCs w:val="16"/>
                <w:lang w:eastAsia="fr-CH"/>
              </w:rPr>
            </w:pPr>
            <w:r w:rsidRPr="001C218B">
              <w:rPr>
                <w:color w:val="000000"/>
                <w:sz w:val="16"/>
                <w:szCs w:val="16"/>
              </w:rPr>
              <w:t xml:space="preserve">Palygorskite (5) </w:t>
            </w:r>
          </w:p>
          <w:p w14:paraId="7BC587C6" w14:textId="54F6D651" w:rsidR="009F3311" w:rsidRPr="001C218B" w:rsidRDefault="009F3311" w:rsidP="001C218B">
            <w:pPr>
              <w:jc w:val="left"/>
              <w:rPr>
                <w:color w:val="000000"/>
                <w:sz w:val="16"/>
                <w:szCs w:val="16"/>
              </w:rPr>
            </w:pPr>
            <w:r w:rsidRPr="001C218B">
              <w:rPr>
                <w:color w:val="000000"/>
                <w:sz w:val="16"/>
                <w:szCs w:val="16"/>
              </w:rPr>
              <w:t>Sepiolite (3)</w:t>
            </w:r>
          </w:p>
        </w:tc>
        <w:tc>
          <w:tcPr>
            <w:tcW w:w="820" w:type="dxa"/>
            <w:tcBorders>
              <w:top w:val="nil"/>
              <w:left w:val="double" w:sz="6" w:space="0" w:color="auto"/>
              <w:bottom w:val="nil"/>
              <w:right w:val="nil"/>
            </w:tcBorders>
            <w:shd w:val="clear" w:color="auto" w:fill="auto"/>
            <w:noWrap/>
            <w:vAlign w:val="center"/>
          </w:tcPr>
          <w:p w14:paraId="63F6B28F" w14:textId="5D2CA5CB" w:rsidR="009F3311" w:rsidRPr="001C218B" w:rsidRDefault="009F3311" w:rsidP="001C218B">
            <w:pPr>
              <w:spacing w:line="276" w:lineRule="auto"/>
              <w:jc w:val="left"/>
              <w:rPr>
                <w:sz w:val="16"/>
                <w:szCs w:val="16"/>
                <w:lang w:eastAsia="fr-CH"/>
              </w:rPr>
            </w:pPr>
            <w:r w:rsidRPr="001C218B">
              <w:rPr>
                <w:color w:val="000000"/>
                <w:sz w:val="16"/>
                <w:szCs w:val="16"/>
              </w:rPr>
              <w:t>4·43</w:t>
            </w:r>
          </w:p>
        </w:tc>
        <w:tc>
          <w:tcPr>
            <w:tcW w:w="2420" w:type="dxa"/>
            <w:tcBorders>
              <w:top w:val="nil"/>
              <w:left w:val="nil"/>
              <w:bottom w:val="nil"/>
              <w:right w:val="double" w:sz="6" w:space="0" w:color="auto"/>
            </w:tcBorders>
            <w:shd w:val="clear" w:color="auto" w:fill="auto"/>
            <w:noWrap/>
            <w:vAlign w:val="center"/>
          </w:tcPr>
          <w:p w14:paraId="0A2D0D11" w14:textId="14E13803" w:rsidR="009F3311" w:rsidRPr="001C218B" w:rsidRDefault="009F3311" w:rsidP="001C218B">
            <w:pPr>
              <w:spacing w:line="276" w:lineRule="auto"/>
              <w:jc w:val="left"/>
              <w:rPr>
                <w:sz w:val="16"/>
                <w:szCs w:val="16"/>
                <w:lang w:eastAsia="fr-CH"/>
              </w:rPr>
            </w:pPr>
            <w:r w:rsidRPr="001C218B">
              <w:rPr>
                <w:color w:val="000000"/>
                <w:sz w:val="16"/>
                <w:szCs w:val="16"/>
              </w:rPr>
              <w:t>Zircon (5)</w:t>
            </w:r>
          </w:p>
        </w:tc>
        <w:tc>
          <w:tcPr>
            <w:tcW w:w="820" w:type="dxa"/>
            <w:tcBorders>
              <w:top w:val="nil"/>
              <w:left w:val="nil"/>
              <w:bottom w:val="nil"/>
              <w:right w:val="nil"/>
            </w:tcBorders>
            <w:shd w:val="clear" w:color="auto" w:fill="auto"/>
            <w:noWrap/>
            <w:vAlign w:val="center"/>
          </w:tcPr>
          <w:p w14:paraId="7D5AF4FA" w14:textId="0855D991" w:rsidR="009F3311" w:rsidRPr="001C218B" w:rsidRDefault="009F3311" w:rsidP="001C218B">
            <w:pPr>
              <w:spacing w:line="276" w:lineRule="auto"/>
              <w:jc w:val="left"/>
              <w:rPr>
                <w:sz w:val="16"/>
                <w:szCs w:val="16"/>
                <w:lang w:eastAsia="fr-CH"/>
              </w:rPr>
            </w:pPr>
            <w:r w:rsidRPr="001C218B">
              <w:rPr>
                <w:color w:val="000000"/>
                <w:sz w:val="16"/>
                <w:szCs w:val="16"/>
              </w:rPr>
              <w:t>4·37</w:t>
            </w:r>
          </w:p>
        </w:tc>
        <w:tc>
          <w:tcPr>
            <w:tcW w:w="1800" w:type="dxa"/>
            <w:tcBorders>
              <w:top w:val="nil"/>
              <w:left w:val="nil"/>
              <w:bottom w:val="nil"/>
              <w:right w:val="double" w:sz="6" w:space="0" w:color="auto"/>
            </w:tcBorders>
            <w:shd w:val="clear" w:color="auto" w:fill="auto"/>
            <w:noWrap/>
            <w:vAlign w:val="center"/>
          </w:tcPr>
          <w:p w14:paraId="257516AE" w14:textId="5639C7E3" w:rsidR="009F3311" w:rsidRPr="001C218B" w:rsidRDefault="009F3311" w:rsidP="001C218B">
            <w:pPr>
              <w:spacing w:line="276" w:lineRule="auto"/>
              <w:jc w:val="left"/>
              <w:rPr>
                <w:sz w:val="16"/>
                <w:szCs w:val="16"/>
                <w:lang w:eastAsia="fr-CH"/>
              </w:rPr>
            </w:pPr>
            <w:r w:rsidRPr="001C218B">
              <w:rPr>
                <w:color w:val="000000"/>
                <w:sz w:val="16"/>
                <w:szCs w:val="16"/>
              </w:rPr>
              <w:t xml:space="preserve">Gibbsite (5) </w:t>
            </w:r>
          </w:p>
        </w:tc>
      </w:tr>
      <w:tr w:rsidR="00723C56" w:rsidRPr="001C218B" w14:paraId="37384737"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7F4314CB" w14:textId="59921B98" w:rsidR="0069167A" w:rsidRPr="001C218B" w:rsidRDefault="0069167A" w:rsidP="001C218B">
            <w:pPr>
              <w:spacing w:line="276" w:lineRule="auto"/>
              <w:jc w:val="left"/>
              <w:rPr>
                <w:sz w:val="16"/>
                <w:szCs w:val="16"/>
                <w:lang w:eastAsia="fr-CH"/>
              </w:rPr>
            </w:pPr>
            <w:r w:rsidRPr="001C218B">
              <w:rPr>
                <w:color w:val="000000"/>
                <w:sz w:val="16"/>
                <w:szCs w:val="16"/>
              </w:rPr>
              <w:t>4·49-4·45</w:t>
            </w:r>
          </w:p>
        </w:tc>
        <w:tc>
          <w:tcPr>
            <w:tcW w:w="2330" w:type="dxa"/>
            <w:tcBorders>
              <w:top w:val="nil"/>
              <w:left w:val="nil"/>
              <w:bottom w:val="nil"/>
              <w:right w:val="nil"/>
            </w:tcBorders>
            <w:shd w:val="clear" w:color="auto" w:fill="auto"/>
            <w:noWrap/>
            <w:vAlign w:val="center"/>
          </w:tcPr>
          <w:p w14:paraId="4B81B0D9" w14:textId="03B13D80" w:rsidR="0069167A" w:rsidRPr="001C218B" w:rsidRDefault="0069167A" w:rsidP="001C218B">
            <w:pPr>
              <w:spacing w:line="276" w:lineRule="auto"/>
              <w:jc w:val="left"/>
              <w:rPr>
                <w:sz w:val="16"/>
                <w:szCs w:val="16"/>
                <w:lang w:eastAsia="fr-CH"/>
              </w:rPr>
            </w:pPr>
            <w:r w:rsidRPr="001C218B">
              <w:rPr>
                <w:color w:val="000000"/>
                <w:sz w:val="16"/>
                <w:szCs w:val="16"/>
              </w:rPr>
              <w:t>Mica, dioctahedral (5-9); Smectite, dioctahedral (5)</w:t>
            </w:r>
          </w:p>
        </w:tc>
        <w:tc>
          <w:tcPr>
            <w:tcW w:w="820" w:type="dxa"/>
            <w:tcBorders>
              <w:top w:val="nil"/>
              <w:left w:val="double" w:sz="6" w:space="0" w:color="auto"/>
              <w:bottom w:val="nil"/>
              <w:right w:val="nil"/>
            </w:tcBorders>
            <w:shd w:val="clear" w:color="auto" w:fill="auto"/>
            <w:noWrap/>
            <w:vAlign w:val="center"/>
          </w:tcPr>
          <w:p w14:paraId="496A4D79" w14:textId="29FD9B66" w:rsidR="0069167A" w:rsidRPr="001C218B" w:rsidRDefault="0069167A"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0E2AF03B" w14:textId="5FE9DE2F" w:rsidR="0069167A" w:rsidRPr="001C218B" w:rsidRDefault="0069167A"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204EAFAC" w14:textId="782FE179" w:rsidR="0069167A" w:rsidRPr="001C218B" w:rsidRDefault="0069167A" w:rsidP="001C218B">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05B621B8" w14:textId="1F1B5F9E" w:rsidR="0069167A" w:rsidRPr="001C218B" w:rsidRDefault="0069167A" w:rsidP="001C218B">
            <w:pPr>
              <w:spacing w:line="276" w:lineRule="auto"/>
              <w:jc w:val="left"/>
              <w:rPr>
                <w:sz w:val="16"/>
                <w:szCs w:val="16"/>
                <w:lang w:eastAsia="fr-CH"/>
              </w:rPr>
            </w:pPr>
          </w:p>
        </w:tc>
      </w:tr>
      <w:tr w:rsidR="00723C56" w:rsidRPr="001C218B" w14:paraId="4888E0E0"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0510EBBD" w14:textId="20C3AB1F" w:rsidR="0069167A" w:rsidRPr="001C218B" w:rsidRDefault="0069167A" w:rsidP="001C218B">
            <w:pPr>
              <w:spacing w:line="276" w:lineRule="auto"/>
              <w:jc w:val="left"/>
              <w:rPr>
                <w:sz w:val="16"/>
                <w:szCs w:val="16"/>
                <w:lang w:eastAsia="fr-CH"/>
              </w:rPr>
            </w:pPr>
            <w:r w:rsidRPr="001C218B">
              <w:rPr>
                <w:color w:val="000000"/>
                <w:sz w:val="16"/>
                <w:szCs w:val="16"/>
              </w:rPr>
              <w:t>4·48</w:t>
            </w:r>
            <w:r w:rsidR="000F3E86" w:rsidRPr="001C218B">
              <w:rPr>
                <w:color w:val="000000"/>
                <w:sz w:val="16"/>
                <w:szCs w:val="16"/>
              </w:rPr>
              <w:t>-4.44</w:t>
            </w:r>
          </w:p>
        </w:tc>
        <w:tc>
          <w:tcPr>
            <w:tcW w:w="2330" w:type="dxa"/>
            <w:tcBorders>
              <w:top w:val="nil"/>
              <w:left w:val="nil"/>
              <w:bottom w:val="nil"/>
              <w:right w:val="nil"/>
            </w:tcBorders>
            <w:shd w:val="clear" w:color="auto" w:fill="auto"/>
            <w:noWrap/>
            <w:vAlign w:val="center"/>
          </w:tcPr>
          <w:p w14:paraId="75307491" w14:textId="56856E51" w:rsidR="0069167A" w:rsidRPr="001C218B" w:rsidRDefault="0069167A" w:rsidP="001C218B">
            <w:pPr>
              <w:spacing w:line="276" w:lineRule="auto"/>
              <w:jc w:val="left"/>
              <w:rPr>
                <w:sz w:val="16"/>
                <w:szCs w:val="16"/>
                <w:lang w:eastAsia="fr-CH"/>
              </w:rPr>
            </w:pPr>
            <w:r w:rsidRPr="001C218B">
              <w:rPr>
                <w:color w:val="000000"/>
                <w:sz w:val="16"/>
                <w:szCs w:val="16"/>
              </w:rPr>
              <w:t>Kaolinite (</w:t>
            </w:r>
            <w:r w:rsidR="000F3E86" w:rsidRPr="001C218B">
              <w:rPr>
                <w:color w:val="000000"/>
                <w:sz w:val="16"/>
                <w:szCs w:val="16"/>
              </w:rPr>
              <w:t>4-</w:t>
            </w:r>
            <w:r w:rsidRPr="001C218B">
              <w:rPr>
                <w:color w:val="000000"/>
                <w:sz w:val="16"/>
                <w:szCs w:val="16"/>
              </w:rPr>
              <w:t>8)</w:t>
            </w:r>
          </w:p>
        </w:tc>
        <w:tc>
          <w:tcPr>
            <w:tcW w:w="820" w:type="dxa"/>
            <w:tcBorders>
              <w:top w:val="nil"/>
              <w:left w:val="double" w:sz="6" w:space="0" w:color="auto"/>
              <w:bottom w:val="nil"/>
              <w:right w:val="nil"/>
            </w:tcBorders>
            <w:shd w:val="clear" w:color="auto" w:fill="auto"/>
            <w:noWrap/>
            <w:vAlign w:val="center"/>
          </w:tcPr>
          <w:p w14:paraId="5EF4E6BE" w14:textId="06368E3E" w:rsidR="0069167A" w:rsidRPr="001C218B" w:rsidRDefault="0069167A"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744501D4" w14:textId="7DC19323" w:rsidR="0069167A" w:rsidRPr="001C218B" w:rsidRDefault="0069167A"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1664170E" w14:textId="5FAFFE74" w:rsidR="0069167A" w:rsidRPr="001C218B" w:rsidRDefault="0069167A" w:rsidP="001C218B">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18D54370" w14:textId="091AAEC9" w:rsidR="0069167A" w:rsidRPr="001C218B" w:rsidRDefault="0069167A" w:rsidP="001C218B">
            <w:pPr>
              <w:spacing w:line="276" w:lineRule="auto"/>
              <w:jc w:val="left"/>
              <w:rPr>
                <w:sz w:val="16"/>
                <w:szCs w:val="16"/>
                <w:lang w:eastAsia="fr-CH"/>
              </w:rPr>
            </w:pPr>
          </w:p>
        </w:tc>
      </w:tr>
      <w:tr w:rsidR="00723C56" w:rsidRPr="001C218B" w14:paraId="00D46310"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4627CC43" w14:textId="553744AF" w:rsidR="004E10EF" w:rsidRPr="001C218B" w:rsidRDefault="004E10EF" w:rsidP="001C218B">
            <w:pPr>
              <w:jc w:val="left"/>
              <w:rPr>
                <w:color w:val="000000"/>
                <w:sz w:val="16"/>
                <w:szCs w:val="16"/>
              </w:rPr>
            </w:pPr>
            <w:r w:rsidRPr="001C218B">
              <w:rPr>
                <w:color w:val="000000"/>
                <w:sz w:val="16"/>
                <w:szCs w:val="16"/>
              </w:rPr>
              <w:t>4·44</w:t>
            </w:r>
          </w:p>
        </w:tc>
        <w:tc>
          <w:tcPr>
            <w:tcW w:w="2330" w:type="dxa"/>
            <w:tcBorders>
              <w:top w:val="nil"/>
              <w:left w:val="nil"/>
              <w:bottom w:val="nil"/>
              <w:right w:val="nil"/>
            </w:tcBorders>
            <w:shd w:val="clear" w:color="auto" w:fill="auto"/>
            <w:noWrap/>
            <w:vAlign w:val="center"/>
          </w:tcPr>
          <w:p w14:paraId="7FD40CD7" w14:textId="1AE9AE3A" w:rsidR="004E10EF" w:rsidRPr="001C218B" w:rsidRDefault="004E10EF" w:rsidP="001C218B">
            <w:pPr>
              <w:jc w:val="left"/>
              <w:rPr>
                <w:color w:val="000000"/>
                <w:sz w:val="16"/>
                <w:szCs w:val="16"/>
              </w:rPr>
            </w:pPr>
            <w:r w:rsidRPr="001C218B">
              <w:rPr>
                <w:color w:val="000000"/>
                <w:sz w:val="16"/>
                <w:szCs w:val="16"/>
              </w:rPr>
              <w:t>Halloysite (9)</w:t>
            </w:r>
          </w:p>
        </w:tc>
        <w:tc>
          <w:tcPr>
            <w:tcW w:w="820" w:type="dxa"/>
            <w:tcBorders>
              <w:top w:val="nil"/>
              <w:left w:val="double" w:sz="6" w:space="0" w:color="auto"/>
              <w:bottom w:val="nil"/>
              <w:right w:val="nil"/>
            </w:tcBorders>
            <w:shd w:val="clear" w:color="auto" w:fill="auto"/>
            <w:noWrap/>
            <w:vAlign w:val="center"/>
          </w:tcPr>
          <w:p w14:paraId="04FD8088" w14:textId="0520DA6B" w:rsidR="004E10EF" w:rsidRPr="001C218B" w:rsidRDefault="004E10EF" w:rsidP="001C218B">
            <w:pPr>
              <w:spacing w:line="276" w:lineRule="auto"/>
              <w:jc w:val="left"/>
              <w:rPr>
                <w:sz w:val="16"/>
                <w:szCs w:val="16"/>
                <w:lang w:eastAsia="fr-CH"/>
              </w:rPr>
            </w:pPr>
            <w:r w:rsidRPr="001C218B">
              <w:rPr>
                <w:color w:val="000000"/>
                <w:sz w:val="16"/>
                <w:szCs w:val="16"/>
              </w:rPr>
              <w:t>4·33-4·30</w:t>
            </w:r>
          </w:p>
        </w:tc>
        <w:tc>
          <w:tcPr>
            <w:tcW w:w="2420" w:type="dxa"/>
            <w:tcBorders>
              <w:top w:val="nil"/>
              <w:left w:val="nil"/>
              <w:bottom w:val="nil"/>
              <w:right w:val="double" w:sz="6" w:space="0" w:color="auto"/>
            </w:tcBorders>
            <w:shd w:val="clear" w:color="auto" w:fill="auto"/>
            <w:noWrap/>
            <w:vAlign w:val="center"/>
          </w:tcPr>
          <w:p w14:paraId="0C388E97" w14:textId="2A5C731A" w:rsidR="004E10EF" w:rsidRPr="001C218B" w:rsidRDefault="004E10EF" w:rsidP="001C218B">
            <w:pPr>
              <w:spacing w:line="276" w:lineRule="auto"/>
              <w:jc w:val="left"/>
              <w:rPr>
                <w:sz w:val="16"/>
                <w:szCs w:val="16"/>
                <w:lang w:eastAsia="fr-CH"/>
              </w:rPr>
            </w:pPr>
            <w:r w:rsidRPr="001C218B">
              <w:rPr>
                <w:color w:val="000000"/>
                <w:sz w:val="16"/>
                <w:szCs w:val="16"/>
              </w:rPr>
              <w:t>Opal-CT (7)</w:t>
            </w:r>
          </w:p>
        </w:tc>
        <w:tc>
          <w:tcPr>
            <w:tcW w:w="820" w:type="dxa"/>
            <w:tcBorders>
              <w:top w:val="nil"/>
              <w:left w:val="nil"/>
              <w:bottom w:val="nil"/>
              <w:right w:val="nil"/>
            </w:tcBorders>
            <w:shd w:val="clear" w:color="auto" w:fill="auto"/>
            <w:noWrap/>
            <w:vAlign w:val="center"/>
          </w:tcPr>
          <w:p w14:paraId="70C2FEA2" w14:textId="1D37DC22" w:rsidR="004E10EF" w:rsidRPr="001C218B" w:rsidRDefault="004E10EF" w:rsidP="001C218B">
            <w:pPr>
              <w:spacing w:line="276" w:lineRule="auto"/>
              <w:jc w:val="left"/>
              <w:rPr>
                <w:sz w:val="16"/>
                <w:szCs w:val="16"/>
                <w:lang w:eastAsia="fr-CH"/>
              </w:rPr>
            </w:pPr>
            <w:r w:rsidRPr="001C218B">
              <w:rPr>
                <w:color w:val="000000"/>
                <w:sz w:val="16"/>
                <w:szCs w:val="16"/>
              </w:rPr>
              <w:t>4·28-4·27</w:t>
            </w:r>
          </w:p>
        </w:tc>
        <w:tc>
          <w:tcPr>
            <w:tcW w:w="1800" w:type="dxa"/>
            <w:tcBorders>
              <w:top w:val="nil"/>
              <w:left w:val="nil"/>
              <w:bottom w:val="nil"/>
              <w:right w:val="double" w:sz="6" w:space="0" w:color="auto"/>
            </w:tcBorders>
            <w:shd w:val="clear" w:color="auto" w:fill="auto"/>
            <w:noWrap/>
            <w:vAlign w:val="center"/>
          </w:tcPr>
          <w:p w14:paraId="03AF8D82" w14:textId="0347CF2D" w:rsidR="004E10EF" w:rsidRPr="001C218B" w:rsidRDefault="004E10EF" w:rsidP="001C218B">
            <w:pPr>
              <w:spacing w:line="276" w:lineRule="auto"/>
              <w:jc w:val="left"/>
              <w:rPr>
                <w:sz w:val="16"/>
                <w:szCs w:val="16"/>
                <w:lang w:eastAsia="fr-CH"/>
              </w:rPr>
            </w:pPr>
            <w:r w:rsidRPr="001C218B">
              <w:rPr>
                <w:color w:val="000000"/>
                <w:sz w:val="16"/>
                <w:szCs w:val="16"/>
              </w:rPr>
              <w:t>Gypsum (5)</w:t>
            </w:r>
          </w:p>
        </w:tc>
      </w:tr>
      <w:tr w:rsidR="00723C56" w:rsidRPr="001C218B" w14:paraId="7E401055"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6EE8FE14" w14:textId="4F7327E6" w:rsidR="008C5263" w:rsidRPr="001C218B" w:rsidRDefault="008C5263" w:rsidP="001C218B">
            <w:pPr>
              <w:spacing w:line="276" w:lineRule="auto"/>
              <w:jc w:val="left"/>
              <w:rPr>
                <w:sz w:val="16"/>
                <w:szCs w:val="16"/>
                <w:lang w:eastAsia="fr-CH"/>
              </w:rPr>
            </w:pPr>
            <w:r w:rsidRPr="001C218B">
              <w:rPr>
                <w:color w:val="000000"/>
                <w:sz w:val="16"/>
                <w:szCs w:val="16"/>
              </w:rPr>
              <w:t>4·36</w:t>
            </w:r>
          </w:p>
        </w:tc>
        <w:tc>
          <w:tcPr>
            <w:tcW w:w="2330" w:type="dxa"/>
            <w:tcBorders>
              <w:top w:val="nil"/>
              <w:left w:val="nil"/>
              <w:bottom w:val="nil"/>
              <w:right w:val="nil"/>
            </w:tcBorders>
            <w:shd w:val="clear" w:color="auto" w:fill="auto"/>
            <w:noWrap/>
            <w:vAlign w:val="center"/>
          </w:tcPr>
          <w:p w14:paraId="7B6837FB" w14:textId="0FCE9559" w:rsidR="008C5263" w:rsidRPr="001C218B" w:rsidRDefault="008C5263" w:rsidP="001C218B">
            <w:pPr>
              <w:spacing w:line="276" w:lineRule="auto"/>
              <w:jc w:val="left"/>
              <w:rPr>
                <w:sz w:val="16"/>
                <w:szCs w:val="16"/>
                <w:lang w:eastAsia="fr-CH"/>
              </w:rPr>
            </w:pPr>
            <w:r w:rsidRPr="001C218B">
              <w:rPr>
                <w:color w:val="000000"/>
                <w:sz w:val="16"/>
                <w:szCs w:val="16"/>
              </w:rPr>
              <w:t>Kaolinite (7) Dickite (7)</w:t>
            </w:r>
          </w:p>
        </w:tc>
        <w:tc>
          <w:tcPr>
            <w:tcW w:w="820" w:type="dxa"/>
            <w:tcBorders>
              <w:top w:val="nil"/>
              <w:left w:val="double" w:sz="6" w:space="0" w:color="auto"/>
              <w:bottom w:val="nil"/>
              <w:right w:val="nil"/>
            </w:tcBorders>
            <w:shd w:val="clear" w:color="auto" w:fill="auto"/>
            <w:noWrap/>
            <w:vAlign w:val="center"/>
          </w:tcPr>
          <w:p w14:paraId="68388128" w14:textId="330BCB12" w:rsidR="008C5263" w:rsidRPr="001C218B" w:rsidRDefault="008C5263" w:rsidP="001C218B">
            <w:pPr>
              <w:spacing w:line="276" w:lineRule="auto"/>
              <w:jc w:val="left"/>
              <w:rPr>
                <w:sz w:val="16"/>
                <w:szCs w:val="16"/>
                <w:lang w:eastAsia="fr-CH"/>
              </w:rPr>
            </w:pPr>
            <w:r w:rsidRPr="001C218B">
              <w:rPr>
                <w:color w:val="000000"/>
                <w:sz w:val="16"/>
                <w:szCs w:val="16"/>
              </w:rPr>
              <w:t>4·26</w:t>
            </w:r>
          </w:p>
        </w:tc>
        <w:tc>
          <w:tcPr>
            <w:tcW w:w="2420" w:type="dxa"/>
            <w:tcBorders>
              <w:top w:val="nil"/>
              <w:left w:val="nil"/>
              <w:bottom w:val="nil"/>
              <w:right w:val="double" w:sz="6" w:space="0" w:color="auto"/>
            </w:tcBorders>
            <w:shd w:val="clear" w:color="auto" w:fill="auto"/>
            <w:noWrap/>
            <w:vAlign w:val="center"/>
          </w:tcPr>
          <w:p w14:paraId="5ABFC7CD" w14:textId="667A51F8" w:rsidR="008C5263" w:rsidRPr="001C218B" w:rsidRDefault="008C5263" w:rsidP="001C218B">
            <w:pPr>
              <w:spacing w:line="276" w:lineRule="auto"/>
              <w:jc w:val="left"/>
              <w:rPr>
                <w:sz w:val="16"/>
                <w:szCs w:val="16"/>
                <w:lang w:eastAsia="fr-CH"/>
              </w:rPr>
            </w:pPr>
            <w:r w:rsidRPr="001C218B">
              <w:rPr>
                <w:color w:val="000000"/>
                <w:sz w:val="16"/>
                <w:szCs w:val="16"/>
              </w:rPr>
              <w:t>Quartz, low (3)</w:t>
            </w:r>
          </w:p>
        </w:tc>
        <w:tc>
          <w:tcPr>
            <w:tcW w:w="820" w:type="dxa"/>
            <w:tcBorders>
              <w:top w:val="nil"/>
              <w:left w:val="nil"/>
              <w:bottom w:val="nil"/>
              <w:right w:val="nil"/>
            </w:tcBorders>
            <w:shd w:val="clear" w:color="auto" w:fill="auto"/>
            <w:noWrap/>
            <w:vAlign w:val="center"/>
          </w:tcPr>
          <w:p w14:paraId="0A60EF5F" w14:textId="2B43270F" w:rsidR="008C5263" w:rsidRPr="001C218B" w:rsidRDefault="008C5263" w:rsidP="001C218B">
            <w:pPr>
              <w:spacing w:line="276" w:lineRule="auto"/>
              <w:jc w:val="left"/>
              <w:rPr>
                <w:sz w:val="16"/>
                <w:szCs w:val="16"/>
                <w:lang w:eastAsia="fr-CH"/>
              </w:rPr>
            </w:pPr>
            <w:r w:rsidRPr="001C218B">
              <w:rPr>
                <w:color w:val="000000"/>
                <w:sz w:val="16"/>
                <w:szCs w:val="16"/>
              </w:rPr>
              <w:t>4·26</w:t>
            </w:r>
          </w:p>
        </w:tc>
        <w:tc>
          <w:tcPr>
            <w:tcW w:w="1800" w:type="dxa"/>
            <w:tcBorders>
              <w:top w:val="nil"/>
              <w:left w:val="nil"/>
              <w:bottom w:val="nil"/>
              <w:right w:val="double" w:sz="6" w:space="0" w:color="auto"/>
            </w:tcBorders>
            <w:shd w:val="clear" w:color="auto" w:fill="auto"/>
            <w:noWrap/>
            <w:vAlign w:val="center"/>
          </w:tcPr>
          <w:p w14:paraId="43CBD891" w14:textId="564F2624" w:rsidR="008C5263" w:rsidRPr="001C218B" w:rsidRDefault="008C5263" w:rsidP="001C218B">
            <w:pPr>
              <w:spacing w:line="276" w:lineRule="auto"/>
              <w:jc w:val="left"/>
              <w:rPr>
                <w:sz w:val="16"/>
                <w:szCs w:val="16"/>
                <w:lang w:eastAsia="fr-CH"/>
              </w:rPr>
            </w:pPr>
            <w:r w:rsidRPr="001C218B">
              <w:rPr>
                <w:color w:val="000000"/>
                <w:sz w:val="16"/>
                <w:szCs w:val="16"/>
              </w:rPr>
              <w:t>Vaterite (7)</w:t>
            </w:r>
          </w:p>
        </w:tc>
      </w:tr>
      <w:tr w:rsidR="00723C56" w:rsidRPr="001C218B" w14:paraId="245C64C2"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7ABF8F07" w14:textId="39E7BDDC" w:rsidR="00E07400" w:rsidRPr="001C218B" w:rsidRDefault="00E07400" w:rsidP="001C218B">
            <w:pPr>
              <w:spacing w:line="276" w:lineRule="auto"/>
              <w:jc w:val="left"/>
              <w:rPr>
                <w:sz w:val="16"/>
                <w:szCs w:val="16"/>
                <w:lang w:eastAsia="fr-CH"/>
              </w:rPr>
            </w:pPr>
            <w:r w:rsidRPr="001C218B">
              <w:rPr>
                <w:color w:val="000000"/>
                <w:sz w:val="16"/>
                <w:szCs w:val="16"/>
              </w:rPr>
              <w:lastRenderedPageBreak/>
              <w:t>4·31</w:t>
            </w:r>
          </w:p>
        </w:tc>
        <w:tc>
          <w:tcPr>
            <w:tcW w:w="2330" w:type="dxa"/>
            <w:tcBorders>
              <w:top w:val="nil"/>
              <w:left w:val="nil"/>
              <w:bottom w:val="nil"/>
              <w:right w:val="nil"/>
            </w:tcBorders>
            <w:shd w:val="clear" w:color="auto" w:fill="auto"/>
            <w:noWrap/>
            <w:vAlign w:val="center"/>
          </w:tcPr>
          <w:p w14:paraId="21DEED04" w14:textId="0A6B778B" w:rsidR="00E07400" w:rsidRPr="001C218B" w:rsidRDefault="00E07400" w:rsidP="001C218B">
            <w:pPr>
              <w:spacing w:line="276" w:lineRule="auto"/>
              <w:jc w:val="left"/>
              <w:rPr>
                <w:sz w:val="16"/>
                <w:szCs w:val="16"/>
                <w:lang w:eastAsia="fr-CH"/>
              </w:rPr>
            </w:pPr>
            <w:r w:rsidRPr="001C218B">
              <w:rPr>
                <w:color w:val="000000"/>
                <w:sz w:val="16"/>
                <w:szCs w:val="16"/>
              </w:rPr>
              <w:t>Sepiolite (4)</w:t>
            </w:r>
          </w:p>
        </w:tc>
        <w:tc>
          <w:tcPr>
            <w:tcW w:w="820" w:type="dxa"/>
            <w:tcBorders>
              <w:top w:val="nil"/>
              <w:left w:val="double" w:sz="6" w:space="0" w:color="auto"/>
              <w:bottom w:val="nil"/>
              <w:right w:val="nil"/>
            </w:tcBorders>
            <w:shd w:val="clear" w:color="auto" w:fill="auto"/>
            <w:noWrap/>
            <w:vAlign w:val="center"/>
          </w:tcPr>
          <w:p w14:paraId="00377478" w14:textId="06FABF99" w:rsidR="00E07400" w:rsidRPr="001C218B" w:rsidRDefault="00E07400" w:rsidP="001C218B">
            <w:pPr>
              <w:spacing w:line="276" w:lineRule="auto"/>
              <w:jc w:val="left"/>
              <w:rPr>
                <w:sz w:val="16"/>
                <w:szCs w:val="16"/>
                <w:lang w:eastAsia="fr-CH"/>
              </w:rPr>
            </w:pPr>
            <w:r w:rsidRPr="001C218B">
              <w:rPr>
                <w:color w:val="000000"/>
                <w:sz w:val="16"/>
                <w:szCs w:val="16"/>
              </w:rPr>
              <w:t>4·23-4·21</w:t>
            </w:r>
          </w:p>
        </w:tc>
        <w:tc>
          <w:tcPr>
            <w:tcW w:w="2420" w:type="dxa"/>
            <w:tcBorders>
              <w:top w:val="nil"/>
              <w:left w:val="nil"/>
              <w:bottom w:val="nil"/>
              <w:right w:val="double" w:sz="6" w:space="0" w:color="auto"/>
            </w:tcBorders>
            <w:shd w:val="clear" w:color="auto" w:fill="auto"/>
            <w:noWrap/>
            <w:vAlign w:val="center"/>
          </w:tcPr>
          <w:p w14:paraId="6A7BD40B" w14:textId="5C9512E4" w:rsidR="00E07400" w:rsidRPr="001C218B" w:rsidRDefault="00E07400" w:rsidP="001C218B">
            <w:pPr>
              <w:spacing w:line="276" w:lineRule="auto"/>
              <w:jc w:val="left"/>
              <w:rPr>
                <w:sz w:val="16"/>
                <w:szCs w:val="16"/>
                <w:lang w:eastAsia="fr-CH"/>
              </w:rPr>
            </w:pPr>
            <w:r w:rsidRPr="001C218B">
              <w:rPr>
                <w:color w:val="000000"/>
                <w:sz w:val="16"/>
                <w:szCs w:val="16"/>
              </w:rPr>
              <w:t>K-feldspars (6)</w:t>
            </w:r>
          </w:p>
        </w:tc>
        <w:tc>
          <w:tcPr>
            <w:tcW w:w="820" w:type="dxa"/>
            <w:tcBorders>
              <w:top w:val="nil"/>
              <w:left w:val="nil"/>
              <w:bottom w:val="nil"/>
              <w:right w:val="nil"/>
            </w:tcBorders>
            <w:shd w:val="clear" w:color="auto" w:fill="auto"/>
            <w:noWrap/>
            <w:vAlign w:val="center"/>
          </w:tcPr>
          <w:p w14:paraId="2B828988" w14:textId="70876D63" w:rsidR="00E07400" w:rsidRPr="001C218B" w:rsidRDefault="00E07400" w:rsidP="001C218B">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49E2FEF9" w14:textId="3C6457C1" w:rsidR="00E07400" w:rsidRPr="001C218B" w:rsidRDefault="00E07400" w:rsidP="001C218B">
            <w:pPr>
              <w:spacing w:line="276" w:lineRule="auto"/>
              <w:jc w:val="left"/>
              <w:rPr>
                <w:sz w:val="16"/>
                <w:szCs w:val="16"/>
                <w:lang w:eastAsia="fr-CH"/>
              </w:rPr>
            </w:pPr>
          </w:p>
        </w:tc>
      </w:tr>
      <w:tr w:rsidR="00723C56" w:rsidRPr="001C218B" w14:paraId="06BED190"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07923933" w14:textId="7A0DA050" w:rsidR="00550920" w:rsidRPr="001C218B" w:rsidRDefault="00550920" w:rsidP="001C218B">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0FA92163" w14:textId="77777777" w:rsidR="00550920" w:rsidRPr="001C218B" w:rsidRDefault="00550920" w:rsidP="001C218B">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66728DDB" w14:textId="52042093" w:rsidR="00550920" w:rsidRPr="001C218B" w:rsidRDefault="00550920" w:rsidP="001C218B">
            <w:pPr>
              <w:spacing w:line="276" w:lineRule="auto"/>
              <w:jc w:val="left"/>
              <w:rPr>
                <w:sz w:val="16"/>
                <w:szCs w:val="16"/>
                <w:lang w:eastAsia="fr-CH"/>
              </w:rPr>
            </w:pPr>
            <w:r w:rsidRPr="001C218B">
              <w:rPr>
                <w:color w:val="000000"/>
                <w:sz w:val="16"/>
                <w:szCs w:val="16"/>
              </w:rPr>
              <w:t>4·21-4·04</w:t>
            </w:r>
          </w:p>
        </w:tc>
        <w:tc>
          <w:tcPr>
            <w:tcW w:w="2420" w:type="dxa"/>
            <w:tcBorders>
              <w:top w:val="nil"/>
              <w:left w:val="nil"/>
              <w:bottom w:val="nil"/>
              <w:right w:val="double" w:sz="6" w:space="0" w:color="auto"/>
            </w:tcBorders>
            <w:shd w:val="clear" w:color="auto" w:fill="auto"/>
            <w:noWrap/>
            <w:vAlign w:val="center"/>
          </w:tcPr>
          <w:p w14:paraId="53B901EB" w14:textId="03628CB6" w:rsidR="00550920" w:rsidRPr="001C218B" w:rsidRDefault="00550920" w:rsidP="001C218B">
            <w:pPr>
              <w:spacing w:line="276" w:lineRule="auto"/>
              <w:jc w:val="left"/>
              <w:rPr>
                <w:sz w:val="16"/>
                <w:szCs w:val="16"/>
                <w:lang w:eastAsia="fr-CH"/>
              </w:rPr>
            </w:pPr>
            <w:r w:rsidRPr="001C218B">
              <w:rPr>
                <w:color w:val="000000"/>
                <w:sz w:val="16"/>
                <w:szCs w:val="16"/>
              </w:rPr>
              <w:t>K-Na feldspars (6-7)</w:t>
            </w:r>
          </w:p>
        </w:tc>
        <w:tc>
          <w:tcPr>
            <w:tcW w:w="820" w:type="dxa"/>
            <w:tcBorders>
              <w:top w:val="nil"/>
              <w:left w:val="nil"/>
              <w:bottom w:val="nil"/>
              <w:right w:val="nil"/>
            </w:tcBorders>
            <w:shd w:val="clear" w:color="auto" w:fill="auto"/>
            <w:noWrap/>
            <w:vAlign w:val="center"/>
          </w:tcPr>
          <w:p w14:paraId="7B8B7BC5" w14:textId="2070D7CD" w:rsidR="00550920" w:rsidRPr="001C218B" w:rsidRDefault="00550920" w:rsidP="001C218B">
            <w:pPr>
              <w:spacing w:line="276" w:lineRule="auto"/>
              <w:jc w:val="left"/>
              <w:rPr>
                <w:sz w:val="16"/>
                <w:szCs w:val="16"/>
                <w:lang w:eastAsia="fr-CH"/>
              </w:rPr>
            </w:pPr>
            <w:r w:rsidRPr="001C218B">
              <w:rPr>
                <w:color w:val="000000"/>
                <w:sz w:val="16"/>
                <w:szCs w:val="16"/>
              </w:rPr>
              <w:t>4·18-4·15</w:t>
            </w:r>
          </w:p>
        </w:tc>
        <w:tc>
          <w:tcPr>
            <w:tcW w:w="1800" w:type="dxa"/>
            <w:tcBorders>
              <w:top w:val="nil"/>
              <w:left w:val="nil"/>
              <w:bottom w:val="nil"/>
              <w:right w:val="double" w:sz="6" w:space="0" w:color="auto"/>
            </w:tcBorders>
            <w:shd w:val="clear" w:color="auto" w:fill="auto"/>
            <w:noWrap/>
            <w:vAlign w:val="center"/>
          </w:tcPr>
          <w:p w14:paraId="311827E2" w14:textId="24138693" w:rsidR="00550920" w:rsidRPr="001C218B" w:rsidRDefault="00550920" w:rsidP="001C218B">
            <w:pPr>
              <w:spacing w:line="276" w:lineRule="auto"/>
              <w:jc w:val="left"/>
              <w:rPr>
                <w:sz w:val="16"/>
                <w:szCs w:val="16"/>
                <w:lang w:eastAsia="fr-CH"/>
              </w:rPr>
            </w:pPr>
            <w:r w:rsidRPr="001C218B">
              <w:rPr>
                <w:color w:val="000000"/>
                <w:sz w:val="16"/>
                <w:szCs w:val="16"/>
              </w:rPr>
              <w:t>Goethite (10)</w:t>
            </w:r>
          </w:p>
        </w:tc>
      </w:tr>
      <w:tr w:rsidR="00723C56" w:rsidRPr="001C218B" w14:paraId="4932DDE8"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617A2739" w14:textId="0A6542EA" w:rsidR="00A44220" w:rsidRPr="001C218B" w:rsidRDefault="00A44220" w:rsidP="001C218B">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263FB277" w14:textId="77777777" w:rsidR="00A44220" w:rsidRPr="001C218B" w:rsidRDefault="00A44220" w:rsidP="001C218B">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74AE4343" w14:textId="63EBDB5F" w:rsidR="00A44220" w:rsidRPr="001C218B" w:rsidRDefault="00550920" w:rsidP="001C218B">
            <w:pPr>
              <w:jc w:val="left"/>
              <w:rPr>
                <w:color w:val="000000"/>
                <w:sz w:val="16"/>
                <w:szCs w:val="16"/>
              </w:rPr>
            </w:pPr>
            <w:r w:rsidRPr="001C218B">
              <w:rPr>
                <w:color w:val="000000"/>
                <w:sz w:val="16"/>
                <w:szCs w:val="16"/>
              </w:rPr>
              <w:t>4·11-4·09</w:t>
            </w:r>
          </w:p>
        </w:tc>
        <w:tc>
          <w:tcPr>
            <w:tcW w:w="2420" w:type="dxa"/>
            <w:tcBorders>
              <w:top w:val="nil"/>
              <w:left w:val="nil"/>
              <w:bottom w:val="nil"/>
              <w:right w:val="double" w:sz="6" w:space="0" w:color="auto"/>
            </w:tcBorders>
            <w:shd w:val="clear" w:color="auto" w:fill="auto"/>
            <w:noWrap/>
            <w:vAlign w:val="center"/>
          </w:tcPr>
          <w:p w14:paraId="5C575ED8" w14:textId="058FE7E5" w:rsidR="00A44220" w:rsidRPr="001C218B" w:rsidRDefault="00550920" w:rsidP="001C218B">
            <w:pPr>
              <w:jc w:val="left"/>
              <w:rPr>
                <w:color w:val="000000"/>
                <w:sz w:val="16"/>
                <w:szCs w:val="16"/>
              </w:rPr>
            </w:pPr>
            <w:r w:rsidRPr="001C218B">
              <w:rPr>
                <w:color w:val="000000"/>
                <w:sz w:val="16"/>
                <w:szCs w:val="16"/>
              </w:rPr>
              <w:t>Opal-CT (10)</w:t>
            </w:r>
          </w:p>
        </w:tc>
        <w:tc>
          <w:tcPr>
            <w:tcW w:w="820" w:type="dxa"/>
            <w:tcBorders>
              <w:top w:val="nil"/>
              <w:left w:val="nil"/>
              <w:bottom w:val="nil"/>
              <w:right w:val="nil"/>
            </w:tcBorders>
            <w:shd w:val="clear" w:color="auto" w:fill="auto"/>
            <w:noWrap/>
            <w:vAlign w:val="center"/>
          </w:tcPr>
          <w:p w14:paraId="1EDE67E7" w14:textId="6D5D61EF" w:rsidR="00A44220" w:rsidRPr="001C218B" w:rsidRDefault="00A44220" w:rsidP="001C218B">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5544BDD1" w14:textId="77CC22BB" w:rsidR="00A44220" w:rsidRPr="001C218B" w:rsidRDefault="00A44220" w:rsidP="001C218B">
            <w:pPr>
              <w:spacing w:line="276" w:lineRule="auto"/>
              <w:jc w:val="left"/>
              <w:rPr>
                <w:sz w:val="16"/>
                <w:szCs w:val="16"/>
                <w:lang w:eastAsia="fr-CH"/>
              </w:rPr>
            </w:pPr>
          </w:p>
        </w:tc>
      </w:tr>
      <w:tr w:rsidR="00723C56" w:rsidRPr="001C218B" w14:paraId="1CD52683"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3F77E519" w14:textId="36E6BAAA" w:rsidR="00A75CA5" w:rsidRPr="001C218B" w:rsidRDefault="00A75CA5" w:rsidP="001C218B">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759CC56C" w14:textId="77777777" w:rsidR="00A75CA5" w:rsidRPr="001C218B" w:rsidRDefault="00A75CA5" w:rsidP="001C218B">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1A4EBC2B" w14:textId="5EC993C8" w:rsidR="00A75CA5" w:rsidRPr="001C218B" w:rsidRDefault="00A75CA5" w:rsidP="001C218B">
            <w:pPr>
              <w:spacing w:line="276" w:lineRule="auto"/>
              <w:jc w:val="left"/>
              <w:rPr>
                <w:sz w:val="16"/>
                <w:szCs w:val="16"/>
                <w:lang w:eastAsia="fr-CH"/>
              </w:rPr>
            </w:pPr>
            <w:r w:rsidRPr="001C218B">
              <w:rPr>
                <w:color w:val="000000"/>
                <w:sz w:val="16"/>
                <w:szCs w:val="16"/>
              </w:rPr>
              <w:t>4·04-4·02</w:t>
            </w:r>
          </w:p>
        </w:tc>
        <w:tc>
          <w:tcPr>
            <w:tcW w:w="2420" w:type="dxa"/>
            <w:tcBorders>
              <w:top w:val="nil"/>
              <w:left w:val="nil"/>
              <w:bottom w:val="nil"/>
              <w:right w:val="double" w:sz="6" w:space="0" w:color="auto"/>
            </w:tcBorders>
            <w:shd w:val="clear" w:color="auto" w:fill="auto"/>
            <w:noWrap/>
            <w:vAlign w:val="center"/>
          </w:tcPr>
          <w:p w14:paraId="599581E1" w14:textId="76374B7A" w:rsidR="00A75CA5" w:rsidRPr="001C218B" w:rsidRDefault="00A75CA5" w:rsidP="001C218B">
            <w:pPr>
              <w:spacing w:line="276" w:lineRule="auto"/>
              <w:jc w:val="left"/>
              <w:rPr>
                <w:sz w:val="16"/>
                <w:szCs w:val="16"/>
                <w:lang w:eastAsia="fr-CH"/>
              </w:rPr>
            </w:pPr>
            <w:r w:rsidRPr="001C218B">
              <w:rPr>
                <w:color w:val="000000"/>
                <w:sz w:val="16"/>
                <w:szCs w:val="16"/>
              </w:rPr>
              <w:t>Na and Ca feldspars (5-8)</w:t>
            </w:r>
          </w:p>
        </w:tc>
        <w:tc>
          <w:tcPr>
            <w:tcW w:w="820" w:type="dxa"/>
            <w:tcBorders>
              <w:top w:val="nil"/>
              <w:left w:val="nil"/>
              <w:bottom w:val="nil"/>
              <w:right w:val="nil"/>
            </w:tcBorders>
            <w:shd w:val="clear" w:color="auto" w:fill="auto"/>
            <w:noWrap/>
            <w:vAlign w:val="center"/>
          </w:tcPr>
          <w:p w14:paraId="57A480C9" w14:textId="3DB516BC" w:rsidR="00A75CA5" w:rsidRPr="001C218B" w:rsidRDefault="00A75CA5" w:rsidP="001C218B">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5CED7603" w14:textId="69C4CB38" w:rsidR="00A75CA5" w:rsidRPr="001C218B" w:rsidRDefault="00A75CA5" w:rsidP="001C218B">
            <w:pPr>
              <w:spacing w:line="276" w:lineRule="auto"/>
              <w:jc w:val="left"/>
              <w:rPr>
                <w:sz w:val="16"/>
                <w:szCs w:val="16"/>
                <w:lang w:eastAsia="fr-CH"/>
              </w:rPr>
            </w:pPr>
          </w:p>
        </w:tc>
      </w:tr>
      <w:tr w:rsidR="00723C56" w:rsidRPr="001C218B" w14:paraId="480F4A77"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383325C4" w14:textId="1C92C00C" w:rsidR="00A75CA5" w:rsidRPr="001C218B" w:rsidRDefault="00A75CA5" w:rsidP="001C218B">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1D3C9032" w14:textId="77777777" w:rsidR="00A75CA5" w:rsidRPr="001C218B" w:rsidRDefault="00A75CA5" w:rsidP="001C218B">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37748649" w14:textId="7C377A5D" w:rsidR="00A75CA5" w:rsidRPr="001C218B" w:rsidRDefault="00A75CA5" w:rsidP="001C218B">
            <w:pPr>
              <w:spacing w:line="276" w:lineRule="auto"/>
              <w:jc w:val="left"/>
              <w:rPr>
                <w:sz w:val="16"/>
                <w:szCs w:val="16"/>
                <w:lang w:eastAsia="fr-CH"/>
              </w:rPr>
            </w:pPr>
            <w:r w:rsidRPr="001C218B">
              <w:rPr>
                <w:color w:val="000000"/>
                <w:sz w:val="16"/>
                <w:szCs w:val="16"/>
              </w:rPr>
              <w:t>4·00</w:t>
            </w:r>
          </w:p>
        </w:tc>
        <w:tc>
          <w:tcPr>
            <w:tcW w:w="2420" w:type="dxa"/>
            <w:tcBorders>
              <w:top w:val="nil"/>
              <w:left w:val="nil"/>
              <w:bottom w:val="nil"/>
              <w:right w:val="double" w:sz="6" w:space="0" w:color="auto"/>
            </w:tcBorders>
            <w:shd w:val="clear" w:color="auto" w:fill="auto"/>
            <w:noWrap/>
            <w:vAlign w:val="center"/>
          </w:tcPr>
          <w:p w14:paraId="0C507A3C" w14:textId="775E2AAF" w:rsidR="00A75CA5" w:rsidRPr="001C218B" w:rsidRDefault="00A75CA5" w:rsidP="001C218B">
            <w:pPr>
              <w:spacing w:line="276" w:lineRule="auto"/>
              <w:jc w:val="left"/>
              <w:rPr>
                <w:sz w:val="16"/>
                <w:szCs w:val="16"/>
                <w:lang w:eastAsia="fr-CH"/>
              </w:rPr>
            </w:pPr>
            <w:r w:rsidRPr="001C218B">
              <w:rPr>
                <w:color w:val="000000"/>
                <w:sz w:val="16"/>
                <w:szCs w:val="16"/>
              </w:rPr>
              <w:t>Mordenite (9)</w:t>
            </w:r>
          </w:p>
        </w:tc>
        <w:tc>
          <w:tcPr>
            <w:tcW w:w="820" w:type="dxa"/>
            <w:tcBorders>
              <w:top w:val="nil"/>
              <w:left w:val="nil"/>
              <w:bottom w:val="nil"/>
              <w:right w:val="nil"/>
            </w:tcBorders>
            <w:shd w:val="clear" w:color="auto" w:fill="auto"/>
            <w:noWrap/>
            <w:vAlign w:val="center"/>
          </w:tcPr>
          <w:p w14:paraId="066E0FDD" w14:textId="5D01FC9C" w:rsidR="00A75CA5" w:rsidRPr="001C218B" w:rsidRDefault="00A75CA5" w:rsidP="001C218B">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47635060" w14:textId="4C93CBE5" w:rsidR="00A75CA5" w:rsidRPr="001C218B" w:rsidRDefault="00A75CA5" w:rsidP="001C218B">
            <w:pPr>
              <w:spacing w:line="276" w:lineRule="auto"/>
              <w:jc w:val="left"/>
              <w:rPr>
                <w:sz w:val="16"/>
                <w:szCs w:val="16"/>
                <w:lang w:eastAsia="fr-CH"/>
              </w:rPr>
            </w:pPr>
          </w:p>
        </w:tc>
      </w:tr>
      <w:tr w:rsidR="00723C56" w:rsidRPr="001C218B" w14:paraId="5A87ADCC"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0DA89E09" w14:textId="787C5151" w:rsidR="00CB0A74" w:rsidRPr="001C218B" w:rsidRDefault="00CB0A74" w:rsidP="001C218B">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18C37AD7" w14:textId="77777777" w:rsidR="00CB0A74" w:rsidRPr="001C218B" w:rsidRDefault="00CB0A74" w:rsidP="001C218B">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1E4C4D18" w14:textId="331D42EF" w:rsidR="00CB0A74" w:rsidRPr="001C218B" w:rsidRDefault="00CB0A74" w:rsidP="001C218B">
            <w:pPr>
              <w:spacing w:line="276" w:lineRule="auto"/>
              <w:jc w:val="left"/>
              <w:rPr>
                <w:sz w:val="16"/>
                <w:szCs w:val="16"/>
                <w:lang w:eastAsia="fr-CH"/>
              </w:rPr>
            </w:pPr>
            <w:r w:rsidRPr="001C218B">
              <w:rPr>
                <w:color w:val="000000"/>
                <w:sz w:val="16"/>
                <w:szCs w:val="16"/>
              </w:rPr>
              <w:t>3·97-3·95</w:t>
            </w:r>
          </w:p>
        </w:tc>
        <w:tc>
          <w:tcPr>
            <w:tcW w:w="2420" w:type="dxa"/>
            <w:tcBorders>
              <w:top w:val="nil"/>
              <w:left w:val="nil"/>
              <w:bottom w:val="nil"/>
              <w:right w:val="double" w:sz="6" w:space="0" w:color="auto"/>
            </w:tcBorders>
            <w:shd w:val="clear" w:color="auto" w:fill="auto"/>
            <w:noWrap/>
            <w:vAlign w:val="center"/>
          </w:tcPr>
          <w:p w14:paraId="70365407" w14:textId="049D8D4A" w:rsidR="00CB0A74" w:rsidRPr="001C218B" w:rsidRDefault="00CB0A74" w:rsidP="001C218B">
            <w:pPr>
              <w:spacing w:line="276" w:lineRule="auto"/>
              <w:jc w:val="left"/>
              <w:rPr>
                <w:sz w:val="16"/>
                <w:szCs w:val="16"/>
                <w:lang w:eastAsia="fr-CH"/>
              </w:rPr>
            </w:pPr>
            <w:r w:rsidRPr="001C218B">
              <w:rPr>
                <w:color w:val="000000"/>
                <w:sz w:val="16"/>
                <w:szCs w:val="16"/>
              </w:rPr>
              <w:t>Heulandite-clinoptilolite</w:t>
            </w:r>
          </w:p>
        </w:tc>
        <w:tc>
          <w:tcPr>
            <w:tcW w:w="820" w:type="dxa"/>
            <w:tcBorders>
              <w:top w:val="nil"/>
              <w:left w:val="nil"/>
              <w:bottom w:val="nil"/>
              <w:right w:val="nil"/>
            </w:tcBorders>
            <w:shd w:val="clear" w:color="auto" w:fill="auto"/>
            <w:noWrap/>
            <w:vAlign w:val="center"/>
          </w:tcPr>
          <w:p w14:paraId="6F42873A" w14:textId="0D1F4E18" w:rsidR="00CB0A74" w:rsidRPr="001C218B" w:rsidRDefault="00CB0A74" w:rsidP="001C218B">
            <w:pPr>
              <w:spacing w:line="276" w:lineRule="auto"/>
              <w:jc w:val="left"/>
              <w:rPr>
                <w:sz w:val="16"/>
                <w:szCs w:val="16"/>
                <w:lang w:eastAsia="fr-CH"/>
              </w:rPr>
            </w:pPr>
            <w:r w:rsidRPr="001C218B">
              <w:rPr>
                <w:color w:val="000000"/>
                <w:sz w:val="16"/>
                <w:szCs w:val="16"/>
              </w:rPr>
              <w:t>3·99</w:t>
            </w:r>
          </w:p>
        </w:tc>
        <w:tc>
          <w:tcPr>
            <w:tcW w:w="1800" w:type="dxa"/>
            <w:tcBorders>
              <w:top w:val="nil"/>
              <w:left w:val="nil"/>
              <w:bottom w:val="nil"/>
              <w:right w:val="double" w:sz="6" w:space="0" w:color="auto"/>
            </w:tcBorders>
            <w:shd w:val="clear" w:color="auto" w:fill="auto"/>
            <w:noWrap/>
            <w:vAlign w:val="center"/>
          </w:tcPr>
          <w:p w14:paraId="664AB17B" w14:textId="0503AE1D" w:rsidR="00CB0A74" w:rsidRPr="001C218B" w:rsidRDefault="00CB0A74" w:rsidP="001C218B">
            <w:pPr>
              <w:spacing w:line="276" w:lineRule="auto"/>
              <w:jc w:val="left"/>
              <w:rPr>
                <w:sz w:val="16"/>
                <w:szCs w:val="16"/>
                <w:lang w:eastAsia="fr-CH"/>
              </w:rPr>
            </w:pPr>
            <w:r w:rsidRPr="001C218B">
              <w:rPr>
                <w:color w:val="000000"/>
                <w:sz w:val="16"/>
                <w:szCs w:val="16"/>
              </w:rPr>
              <w:t>Diaspore (10)</w:t>
            </w:r>
          </w:p>
        </w:tc>
      </w:tr>
      <w:tr w:rsidR="00723C56" w:rsidRPr="001C218B" w14:paraId="57106639"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22235D74" w14:textId="30FDC278" w:rsidR="00CB0A74" w:rsidRPr="001C218B" w:rsidRDefault="00CB0A74" w:rsidP="001C218B">
            <w:pPr>
              <w:spacing w:line="276" w:lineRule="auto"/>
              <w:jc w:val="left"/>
              <w:rPr>
                <w:sz w:val="16"/>
                <w:szCs w:val="16"/>
                <w:lang w:eastAsia="fr-CH"/>
              </w:rPr>
            </w:pPr>
            <w:r w:rsidRPr="001C218B">
              <w:rPr>
                <w:color w:val="000000"/>
                <w:sz w:val="16"/>
                <w:szCs w:val="16"/>
              </w:rPr>
              <w:t>3·89</w:t>
            </w:r>
          </w:p>
        </w:tc>
        <w:tc>
          <w:tcPr>
            <w:tcW w:w="2330" w:type="dxa"/>
            <w:tcBorders>
              <w:top w:val="nil"/>
              <w:left w:val="nil"/>
              <w:bottom w:val="nil"/>
              <w:right w:val="nil"/>
            </w:tcBorders>
            <w:shd w:val="clear" w:color="auto" w:fill="auto"/>
            <w:noWrap/>
            <w:vAlign w:val="center"/>
          </w:tcPr>
          <w:p w14:paraId="41C4E5A9" w14:textId="121A3D3A" w:rsidR="00CB0A74" w:rsidRPr="001C218B" w:rsidRDefault="00CB0A74" w:rsidP="001C218B">
            <w:pPr>
              <w:spacing w:line="276" w:lineRule="auto"/>
              <w:jc w:val="left"/>
              <w:rPr>
                <w:sz w:val="16"/>
                <w:szCs w:val="16"/>
                <w:lang w:eastAsia="fr-CH"/>
              </w:rPr>
            </w:pPr>
            <w:r w:rsidRPr="001C218B">
              <w:rPr>
                <w:color w:val="000000"/>
                <w:sz w:val="16"/>
                <w:szCs w:val="16"/>
              </w:rPr>
              <w:t>Muscovite 2</w:t>
            </w:r>
            <w:r w:rsidRPr="001C218B">
              <w:rPr>
                <w:i/>
                <w:iCs/>
                <w:color w:val="000000"/>
                <w:sz w:val="16"/>
                <w:szCs w:val="16"/>
              </w:rPr>
              <w:t>M</w:t>
            </w:r>
            <w:r w:rsidRPr="001C218B">
              <w:rPr>
                <w:color w:val="000000"/>
                <w:sz w:val="16"/>
                <w:szCs w:val="16"/>
                <w:vertAlign w:val="subscript"/>
              </w:rPr>
              <w:t>1</w:t>
            </w:r>
            <w:r w:rsidRPr="001C218B">
              <w:rPr>
                <w:color w:val="000000"/>
                <w:sz w:val="16"/>
                <w:szCs w:val="16"/>
              </w:rPr>
              <w:t xml:space="preserve"> (4)</w:t>
            </w:r>
          </w:p>
        </w:tc>
        <w:tc>
          <w:tcPr>
            <w:tcW w:w="820" w:type="dxa"/>
            <w:tcBorders>
              <w:top w:val="nil"/>
              <w:left w:val="double" w:sz="6" w:space="0" w:color="auto"/>
              <w:bottom w:val="nil"/>
              <w:right w:val="nil"/>
            </w:tcBorders>
            <w:shd w:val="clear" w:color="auto" w:fill="auto"/>
            <w:noWrap/>
            <w:vAlign w:val="center"/>
          </w:tcPr>
          <w:p w14:paraId="39AB58EA" w14:textId="57CBBBD4" w:rsidR="00CB0A74" w:rsidRPr="001C218B" w:rsidRDefault="00CB0A74"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7D7EDEA6" w14:textId="75EE7357" w:rsidR="00CB0A74" w:rsidRPr="001C218B" w:rsidRDefault="00CB0A74"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073077C0" w14:textId="3B7912AF" w:rsidR="00CB0A74" w:rsidRPr="001C218B" w:rsidRDefault="00CB0A74" w:rsidP="001C218B">
            <w:pPr>
              <w:spacing w:line="276" w:lineRule="auto"/>
              <w:jc w:val="left"/>
              <w:rPr>
                <w:sz w:val="16"/>
                <w:szCs w:val="16"/>
                <w:lang w:eastAsia="fr-CH"/>
              </w:rPr>
            </w:pPr>
            <w:r w:rsidRPr="001C218B">
              <w:rPr>
                <w:color w:val="000000"/>
                <w:sz w:val="16"/>
                <w:szCs w:val="16"/>
              </w:rPr>
              <w:t>3·90</w:t>
            </w:r>
          </w:p>
        </w:tc>
        <w:tc>
          <w:tcPr>
            <w:tcW w:w="1800" w:type="dxa"/>
            <w:tcBorders>
              <w:top w:val="nil"/>
              <w:left w:val="nil"/>
              <w:bottom w:val="nil"/>
              <w:right w:val="double" w:sz="6" w:space="0" w:color="auto"/>
            </w:tcBorders>
            <w:shd w:val="clear" w:color="auto" w:fill="auto"/>
            <w:noWrap/>
            <w:vAlign w:val="center"/>
          </w:tcPr>
          <w:p w14:paraId="696EB486" w14:textId="2ECE8882" w:rsidR="00CB0A74" w:rsidRPr="001C218B" w:rsidRDefault="00CB0A74" w:rsidP="001C218B">
            <w:pPr>
              <w:spacing w:line="276" w:lineRule="auto"/>
              <w:jc w:val="left"/>
              <w:rPr>
                <w:sz w:val="16"/>
                <w:szCs w:val="16"/>
                <w:lang w:eastAsia="fr-CH"/>
              </w:rPr>
            </w:pPr>
            <w:r w:rsidRPr="001C218B">
              <w:rPr>
                <w:color w:val="000000"/>
                <w:sz w:val="16"/>
                <w:szCs w:val="16"/>
              </w:rPr>
              <w:t>Baryte (6)</w:t>
            </w:r>
          </w:p>
        </w:tc>
      </w:tr>
      <w:tr w:rsidR="00723C56" w:rsidRPr="001C218B" w14:paraId="10E577E0"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2B2E87FA" w14:textId="66D41D46" w:rsidR="00CD120C" w:rsidRPr="001C218B" w:rsidRDefault="00CD120C" w:rsidP="001C218B">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3323518C" w14:textId="77777777" w:rsidR="00CD120C" w:rsidRPr="001C218B" w:rsidRDefault="00CD120C" w:rsidP="001C218B">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6CFC2586" w14:textId="3A692CDF" w:rsidR="00CD120C" w:rsidRPr="001C218B" w:rsidRDefault="00CD120C" w:rsidP="001C218B">
            <w:pPr>
              <w:spacing w:line="276" w:lineRule="auto"/>
              <w:jc w:val="left"/>
              <w:rPr>
                <w:sz w:val="16"/>
                <w:szCs w:val="16"/>
                <w:lang w:eastAsia="fr-CH"/>
              </w:rPr>
            </w:pPr>
            <w:r w:rsidRPr="001C218B">
              <w:rPr>
                <w:color w:val="000000"/>
                <w:sz w:val="16"/>
                <w:szCs w:val="16"/>
              </w:rPr>
              <w:t>3·83-3·70</w:t>
            </w:r>
          </w:p>
        </w:tc>
        <w:tc>
          <w:tcPr>
            <w:tcW w:w="2420" w:type="dxa"/>
            <w:tcBorders>
              <w:top w:val="nil"/>
              <w:left w:val="nil"/>
              <w:bottom w:val="nil"/>
              <w:right w:val="double" w:sz="6" w:space="0" w:color="auto"/>
            </w:tcBorders>
            <w:shd w:val="clear" w:color="auto" w:fill="auto"/>
            <w:noWrap/>
            <w:vAlign w:val="center"/>
          </w:tcPr>
          <w:p w14:paraId="20387254" w14:textId="6FEB2DE4" w:rsidR="00CD120C" w:rsidRPr="001C218B" w:rsidRDefault="00CD120C" w:rsidP="001C218B">
            <w:pPr>
              <w:spacing w:line="276" w:lineRule="auto"/>
              <w:jc w:val="left"/>
              <w:rPr>
                <w:sz w:val="16"/>
                <w:szCs w:val="16"/>
                <w:lang w:eastAsia="fr-CH"/>
              </w:rPr>
            </w:pPr>
            <w:r w:rsidRPr="001C218B">
              <w:rPr>
                <w:color w:val="000000"/>
                <w:sz w:val="16"/>
                <w:szCs w:val="16"/>
              </w:rPr>
              <w:t>Feldspars (7)</w:t>
            </w:r>
          </w:p>
        </w:tc>
        <w:tc>
          <w:tcPr>
            <w:tcW w:w="820" w:type="dxa"/>
            <w:tcBorders>
              <w:top w:val="nil"/>
              <w:left w:val="nil"/>
              <w:bottom w:val="nil"/>
              <w:right w:val="nil"/>
            </w:tcBorders>
            <w:shd w:val="clear" w:color="auto" w:fill="auto"/>
            <w:noWrap/>
            <w:vAlign w:val="center"/>
          </w:tcPr>
          <w:p w14:paraId="3086C2AE" w14:textId="3FDECCD1" w:rsidR="00CD120C" w:rsidRPr="001C218B" w:rsidRDefault="00CD120C" w:rsidP="001C218B">
            <w:pPr>
              <w:spacing w:line="276" w:lineRule="auto"/>
              <w:jc w:val="left"/>
              <w:rPr>
                <w:sz w:val="16"/>
                <w:szCs w:val="16"/>
                <w:lang w:eastAsia="fr-CH"/>
              </w:rPr>
            </w:pPr>
            <w:r w:rsidRPr="001C218B">
              <w:rPr>
                <w:color w:val="000000"/>
                <w:sz w:val="16"/>
                <w:szCs w:val="16"/>
              </w:rPr>
              <w:t>3·85</w:t>
            </w:r>
          </w:p>
        </w:tc>
        <w:tc>
          <w:tcPr>
            <w:tcW w:w="1800" w:type="dxa"/>
            <w:tcBorders>
              <w:top w:val="nil"/>
              <w:left w:val="nil"/>
              <w:bottom w:val="nil"/>
              <w:right w:val="double" w:sz="6" w:space="0" w:color="auto"/>
            </w:tcBorders>
            <w:shd w:val="clear" w:color="auto" w:fill="auto"/>
            <w:noWrap/>
            <w:vAlign w:val="center"/>
          </w:tcPr>
          <w:p w14:paraId="3CE74F99" w14:textId="1B7C088E" w:rsidR="00CD120C" w:rsidRPr="001C218B" w:rsidRDefault="00CD120C" w:rsidP="001C218B">
            <w:pPr>
              <w:spacing w:line="276" w:lineRule="auto"/>
              <w:jc w:val="left"/>
              <w:rPr>
                <w:sz w:val="16"/>
                <w:szCs w:val="16"/>
                <w:lang w:eastAsia="fr-CH"/>
              </w:rPr>
            </w:pPr>
            <w:r w:rsidRPr="001C218B">
              <w:rPr>
                <w:color w:val="000000"/>
                <w:sz w:val="16"/>
                <w:szCs w:val="16"/>
              </w:rPr>
              <w:t>Sulphur (10)</w:t>
            </w:r>
          </w:p>
        </w:tc>
      </w:tr>
      <w:tr w:rsidR="00723C56" w:rsidRPr="001C218B" w14:paraId="05BC15C5"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4E34974E" w14:textId="6A3C57A6" w:rsidR="00E45E0C" w:rsidRPr="001C218B" w:rsidRDefault="00E45E0C" w:rsidP="001C218B">
            <w:pPr>
              <w:spacing w:line="276" w:lineRule="auto"/>
              <w:jc w:val="left"/>
              <w:rPr>
                <w:sz w:val="16"/>
                <w:szCs w:val="16"/>
                <w:lang w:eastAsia="fr-CH"/>
              </w:rPr>
            </w:pPr>
            <w:r w:rsidRPr="001C218B">
              <w:rPr>
                <w:color w:val="000000"/>
                <w:sz w:val="16"/>
                <w:szCs w:val="16"/>
              </w:rPr>
              <w:t>3·66</w:t>
            </w:r>
          </w:p>
        </w:tc>
        <w:tc>
          <w:tcPr>
            <w:tcW w:w="2330" w:type="dxa"/>
            <w:tcBorders>
              <w:top w:val="nil"/>
              <w:left w:val="nil"/>
              <w:bottom w:val="nil"/>
              <w:right w:val="nil"/>
            </w:tcBorders>
            <w:shd w:val="clear" w:color="auto" w:fill="auto"/>
            <w:noWrap/>
            <w:vAlign w:val="center"/>
          </w:tcPr>
          <w:p w14:paraId="529D5763" w14:textId="27FB7D75" w:rsidR="00E45E0C" w:rsidRPr="001C218B" w:rsidRDefault="00E45E0C" w:rsidP="001C218B">
            <w:pPr>
              <w:spacing w:line="276" w:lineRule="auto"/>
              <w:jc w:val="left"/>
              <w:rPr>
                <w:sz w:val="16"/>
                <w:szCs w:val="16"/>
                <w:lang w:eastAsia="fr-CH"/>
              </w:rPr>
            </w:pPr>
            <w:r w:rsidRPr="001C218B">
              <w:rPr>
                <w:color w:val="000000"/>
                <w:sz w:val="16"/>
                <w:szCs w:val="16"/>
              </w:rPr>
              <w:t>Muscovite 1</w:t>
            </w:r>
            <w:r w:rsidRPr="001C218B">
              <w:rPr>
                <w:i/>
                <w:iCs/>
                <w:color w:val="000000"/>
                <w:sz w:val="16"/>
                <w:szCs w:val="16"/>
              </w:rPr>
              <w:t>M (6)</w:t>
            </w:r>
          </w:p>
        </w:tc>
        <w:tc>
          <w:tcPr>
            <w:tcW w:w="820" w:type="dxa"/>
            <w:tcBorders>
              <w:top w:val="nil"/>
              <w:left w:val="double" w:sz="6" w:space="0" w:color="auto"/>
              <w:bottom w:val="nil"/>
              <w:right w:val="nil"/>
            </w:tcBorders>
            <w:shd w:val="clear" w:color="auto" w:fill="auto"/>
            <w:noWrap/>
            <w:vAlign w:val="center"/>
          </w:tcPr>
          <w:p w14:paraId="792E58D0" w14:textId="3707FAB7" w:rsidR="00E45E0C" w:rsidRPr="001C218B" w:rsidRDefault="00E45E0C"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02121A54" w14:textId="3271138E" w:rsidR="00E45E0C" w:rsidRPr="001C218B" w:rsidRDefault="00E45E0C"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0B88B840" w14:textId="21EB5843" w:rsidR="00E45E0C" w:rsidRPr="001C218B" w:rsidRDefault="00E45E0C" w:rsidP="001C218B">
            <w:pPr>
              <w:spacing w:line="276" w:lineRule="auto"/>
              <w:jc w:val="left"/>
              <w:rPr>
                <w:sz w:val="16"/>
                <w:szCs w:val="16"/>
                <w:lang w:eastAsia="fr-CH"/>
              </w:rPr>
            </w:pPr>
            <w:r w:rsidRPr="001C218B">
              <w:rPr>
                <w:color w:val="000000"/>
                <w:sz w:val="16"/>
                <w:szCs w:val="16"/>
              </w:rPr>
              <w:t>3·73</w:t>
            </w:r>
          </w:p>
        </w:tc>
        <w:tc>
          <w:tcPr>
            <w:tcW w:w="1800" w:type="dxa"/>
            <w:tcBorders>
              <w:top w:val="nil"/>
              <w:left w:val="nil"/>
              <w:bottom w:val="nil"/>
              <w:right w:val="double" w:sz="6" w:space="0" w:color="auto"/>
            </w:tcBorders>
            <w:shd w:val="clear" w:color="auto" w:fill="auto"/>
            <w:noWrap/>
            <w:vAlign w:val="center"/>
          </w:tcPr>
          <w:p w14:paraId="1711176B" w14:textId="5CA5D176" w:rsidR="00E45E0C" w:rsidRPr="001C218B" w:rsidRDefault="00E45E0C" w:rsidP="001C218B">
            <w:pPr>
              <w:spacing w:line="276" w:lineRule="auto"/>
              <w:jc w:val="left"/>
              <w:rPr>
                <w:sz w:val="16"/>
                <w:szCs w:val="16"/>
                <w:lang w:eastAsia="fr-CH"/>
              </w:rPr>
            </w:pPr>
            <w:r w:rsidRPr="001C218B">
              <w:rPr>
                <w:color w:val="000000"/>
                <w:sz w:val="16"/>
                <w:szCs w:val="16"/>
              </w:rPr>
              <w:t>Ilmenite (5)</w:t>
            </w:r>
          </w:p>
        </w:tc>
      </w:tr>
      <w:tr w:rsidR="00723C56" w:rsidRPr="001C218B" w14:paraId="3723D9A0"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1B9BC9BF" w14:textId="4848ECD4" w:rsidR="00E45E0C" w:rsidRPr="001C218B" w:rsidRDefault="00E45E0C" w:rsidP="001C218B">
            <w:pPr>
              <w:spacing w:line="276" w:lineRule="auto"/>
              <w:jc w:val="left"/>
              <w:rPr>
                <w:sz w:val="16"/>
                <w:szCs w:val="16"/>
                <w:lang w:eastAsia="fr-CH"/>
              </w:rPr>
            </w:pPr>
            <w:r w:rsidRPr="001C218B">
              <w:rPr>
                <w:color w:val="000000"/>
                <w:sz w:val="16"/>
                <w:szCs w:val="16"/>
              </w:rPr>
              <w:t>3·66-3·61</w:t>
            </w:r>
          </w:p>
        </w:tc>
        <w:tc>
          <w:tcPr>
            <w:tcW w:w="2330" w:type="dxa"/>
            <w:tcBorders>
              <w:top w:val="nil"/>
              <w:left w:val="nil"/>
              <w:bottom w:val="nil"/>
              <w:right w:val="nil"/>
            </w:tcBorders>
            <w:shd w:val="clear" w:color="auto" w:fill="auto"/>
            <w:noWrap/>
            <w:vAlign w:val="center"/>
          </w:tcPr>
          <w:p w14:paraId="429775CC" w14:textId="31175D66" w:rsidR="00E45E0C" w:rsidRPr="001C218B" w:rsidRDefault="00E45E0C" w:rsidP="001C218B">
            <w:pPr>
              <w:spacing w:line="276" w:lineRule="auto"/>
              <w:jc w:val="left"/>
              <w:rPr>
                <w:sz w:val="16"/>
                <w:szCs w:val="16"/>
                <w:lang w:eastAsia="fr-CH"/>
              </w:rPr>
            </w:pPr>
            <w:r w:rsidRPr="001C218B">
              <w:rPr>
                <w:color w:val="000000"/>
                <w:sz w:val="16"/>
                <w:szCs w:val="16"/>
              </w:rPr>
              <w:t>Serpentine (3-6)</w:t>
            </w:r>
          </w:p>
        </w:tc>
        <w:tc>
          <w:tcPr>
            <w:tcW w:w="820" w:type="dxa"/>
            <w:tcBorders>
              <w:top w:val="nil"/>
              <w:left w:val="double" w:sz="6" w:space="0" w:color="auto"/>
              <w:bottom w:val="nil"/>
              <w:right w:val="nil"/>
            </w:tcBorders>
            <w:shd w:val="clear" w:color="auto" w:fill="auto"/>
            <w:noWrap/>
            <w:vAlign w:val="center"/>
          </w:tcPr>
          <w:p w14:paraId="478EE74B" w14:textId="4790AD7E" w:rsidR="00E45E0C" w:rsidRPr="001C218B" w:rsidRDefault="00E45E0C"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504BF1AD" w14:textId="2A563088" w:rsidR="00E45E0C" w:rsidRPr="001C218B" w:rsidRDefault="00E45E0C"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0C8353FD" w14:textId="5B822419" w:rsidR="00E45E0C" w:rsidRPr="001C218B" w:rsidRDefault="00E45E0C" w:rsidP="001C218B">
            <w:pPr>
              <w:spacing w:line="276" w:lineRule="auto"/>
              <w:jc w:val="left"/>
              <w:rPr>
                <w:sz w:val="16"/>
                <w:szCs w:val="16"/>
                <w:lang w:eastAsia="fr-CH"/>
              </w:rPr>
            </w:pPr>
            <w:r w:rsidRPr="001C218B">
              <w:rPr>
                <w:color w:val="000000"/>
                <w:sz w:val="16"/>
                <w:szCs w:val="16"/>
              </w:rPr>
              <w:t>3·67</w:t>
            </w:r>
          </w:p>
        </w:tc>
        <w:tc>
          <w:tcPr>
            <w:tcW w:w="1800" w:type="dxa"/>
            <w:tcBorders>
              <w:top w:val="nil"/>
              <w:left w:val="nil"/>
              <w:bottom w:val="nil"/>
              <w:right w:val="double" w:sz="6" w:space="0" w:color="auto"/>
            </w:tcBorders>
            <w:shd w:val="clear" w:color="auto" w:fill="auto"/>
            <w:noWrap/>
            <w:vAlign w:val="center"/>
          </w:tcPr>
          <w:p w14:paraId="2539D818" w14:textId="2AAFB8B0" w:rsidR="00E45E0C" w:rsidRPr="001C218B" w:rsidRDefault="00E45E0C" w:rsidP="001C218B">
            <w:pPr>
              <w:spacing w:line="276" w:lineRule="auto"/>
              <w:jc w:val="left"/>
              <w:rPr>
                <w:sz w:val="16"/>
                <w:szCs w:val="16"/>
                <w:lang w:eastAsia="fr-CH"/>
              </w:rPr>
            </w:pPr>
            <w:r w:rsidRPr="001C218B">
              <w:rPr>
                <w:color w:val="000000"/>
                <w:sz w:val="16"/>
                <w:szCs w:val="16"/>
              </w:rPr>
              <w:t>Hematite (3)</w:t>
            </w:r>
          </w:p>
        </w:tc>
      </w:tr>
      <w:tr w:rsidR="00723C56" w:rsidRPr="001C218B" w14:paraId="668EBAE2"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75609ED9" w14:textId="1DCB5544" w:rsidR="00F30EF4" w:rsidRPr="001C218B" w:rsidRDefault="00F30EF4" w:rsidP="001C218B">
            <w:pPr>
              <w:spacing w:line="276" w:lineRule="auto"/>
              <w:jc w:val="left"/>
              <w:rPr>
                <w:sz w:val="16"/>
                <w:szCs w:val="16"/>
                <w:lang w:eastAsia="fr-CH"/>
              </w:rPr>
            </w:pPr>
            <w:r w:rsidRPr="001C218B">
              <w:rPr>
                <w:color w:val="000000"/>
                <w:sz w:val="16"/>
                <w:szCs w:val="16"/>
              </w:rPr>
              <w:t>3·60-3·50</w:t>
            </w:r>
          </w:p>
        </w:tc>
        <w:tc>
          <w:tcPr>
            <w:tcW w:w="2330" w:type="dxa"/>
            <w:tcBorders>
              <w:top w:val="nil"/>
              <w:left w:val="nil"/>
              <w:bottom w:val="nil"/>
              <w:right w:val="nil"/>
            </w:tcBorders>
            <w:shd w:val="clear" w:color="auto" w:fill="auto"/>
            <w:noWrap/>
            <w:vAlign w:val="center"/>
          </w:tcPr>
          <w:p w14:paraId="16BACEDD" w14:textId="1C92D225" w:rsidR="00F30EF4" w:rsidRPr="001C218B" w:rsidRDefault="00F30EF4" w:rsidP="001C218B">
            <w:pPr>
              <w:spacing w:line="276" w:lineRule="auto"/>
              <w:jc w:val="left"/>
              <w:rPr>
                <w:sz w:val="16"/>
                <w:szCs w:val="16"/>
                <w:lang w:eastAsia="fr-CH"/>
              </w:rPr>
            </w:pPr>
            <w:r w:rsidRPr="001C218B">
              <w:rPr>
                <w:color w:val="000000"/>
                <w:sz w:val="16"/>
                <w:szCs w:val="16"/>
              </w:rPr>
              <w:t>Chlorite (7-10) Al-serpentine (4)</w:t>
            </w:r>
          </w:p>
        </w:tc>
        <w:tc>
          <w:tcPr>
            <w:tcW w:w="820" w:type="dxa"/>
            <w:tcBorders>
              <w:top w:val="nil"/>
              <w:left w:val="double" w:sz="6" w:space="0" w:color="auto"/>
              <w:bottom w:val="nil"/>
              <w:right w:val="nil"/>
            </w:tcBorders>
            <w:shd w:val="clear" w:color="auto" w:fill="auto"/>
            <w:noWrap/>
            <w:vAlign w:val="center"/>
          </w:tcPr>
          <w:p w14:paraId="179EBAA5" w14:textId="5BF7FA09" w:rsidR="00F30EF4" w:rsidRPr="001C218B" w:rsidRDefault="00F30EF4" w:rsidP="001C218B">
            <w:pPr>
              <w:spacing w:line="276" w:lineRule="auto"/>
              <w:jc w:val="left"/>
              <w:rPr>
                <w:sz w:val="16"/>
                <w:szCs w:val="16"/>
                <w:lang w:eastAsia="fr-CH"/>
              </w:rPr>
            </w:pPr>
            <w:r w:rsidRPr="001C218B">
              <w:rPr>
                <w:color w:val="000000"/>
                <w:sz w:val="16"/>
                <w:szCs w:val="16"/>
              </w:rPr>
              <w:t>3·67-3·62</w:t>
            </w:r>
          </w:p>
        </w:tc>
        <w:tc>
          <w:tcPr>
            <w:tcW w:w="2420" w:type="dxa"/>
            <w:tcBorders>
              <w:top w:val="nil"/>
              <w:left w:val="nil"/>
              <w:bottom w:val="nil"/>
              <w:right w:val="double" w:sz="6" w:space="0" w:color="auto"/>
            </w:tcBorders>
            <w:shd w:val="clear" w:color="auto" w:fill="auto"/>
            <w:noWrap/>
            <w:vAlign w:val="center"/>
          </w:tcPr>
          <w:p w14:paraId="3F6B14EC" w14:textId="53400EA0" w:rsidR="00F30EF4" w:rsidRPr="001C218B" w:rsidRDefault="00F30EF4" w:rsidP="001C218B">
            <w:pPr>
              <w:spacing w:line="276" w:lineRule="auto"/>
              <w:jc w:val="left"/>
              <w:rPr>
                <w:sz w:val="16"/>
                <w:szCs w:val="16"/>
                <w:lang w:eastAsia="fr-CH"/>
              </w:rPr>
            </w:pPr>
            <w:r w:rsidRPr="001C218B">
              <w:rPr>
                <w:color w:val="000000"/>
                <w:sz w:val="16"/>
                <w:szCs w:val="16"/>
              </w:rPr>
              <w:t>Na and Ca-feldspars (2-4)</w:t>
            </w:r>
          </w:p>
        </w:tc>
        <w:tc>
          <w:tcPr>
            <w:tcW w:w="820" w:type="dxa"/>
            <w:tcBorders>
              <w:top w:val="nil"/>
              <w:left w:val="nil"/>
              <w:bottom w:val="nil"/>
              <w:right w:val="nil"/>
            </w:tcBorders>
            <w:shd w:val="clear" w:color="auto" w:fill="auto"/>
            <w:noWrap/>
            <w:vAlign w:val="center"/>
          </w:tcPr>
          <w:p w14:paraId="0A0E786E" w14:textId="40F9D71D" w:rsidR="00F30EF4" w:rsidRPr="001C218B" w:rsidRDefault="00F30EF4" w:rsidP="001C218B">
            <w:pPr>
              <w:spacing w:line="276" w:lineRule="auto"/>
              <w:jc w:val="left"/>
              <w:rPr>
                <w:sz w:val="16"/>
                <w:szCs w:val="16"/>
                <w:lang w:eastAsia="fr-CH"/>
              </w:rPr>
            </w:pPr>
            <w:r w:rsidRPr="001C218B">
              <w:rPr>
                <w:color w:val="000000"/>
                <w:sz w:val="16"/>
                <w:szCs w:val="16"/>
              </w:rPr>
              <w:t>3·65</w:t>
            </w:r>
          </w:p>
        </w:tc>
        <w:tc>
          <w:tcPr>
            <w:tcW w:w="1800" w:type="dxa"/>
            <w:tcBorders>
              <w:top w:val="nil"/>
              <w:left w:val="nil"/>
              <w:bottom w:val="nil"/>
              <w:right w:val="double" w:sz="6" w:space="0" w:color="auto"/>
            </w:tcBorders>
            <w:shd w:val="clear" w:color="auto" w:fill="auto"/>
            <w:noWrap/>
            <w:vAlign w:val="center"/>
          </w:tcPr>
          <w:p w14:paraId="682ECD81" w14:textId="74252B78" w:rsidR="00F30EF4" w:rsidRPr="001C218B" w:rsidRDefault="00F30EF4" w:rsidP="001C218B">
            <w:pPr>
              <w:spacing w:line="276" w:lineRule="auto"/>
              <w:jc w:val="left"/>
              <w:rPr>
                <w:sz w:val="16"/>
                <w:szCs w:val="16"/>
                <w:lang w:eastAsia="fr-CH"/>
              </w:rPr>
            </w:pPr>
            <w:r w:rsidRPr="001C218B">
              <w:rPr>
                <w:color w:val="000000"/>
                <w:sz w:val="16"/>
                <w:szCs w:val="16"/>
              </w:rPr>
              <w:t xml:space="preserve">Jarosites (4) </w:t>
            </w:r>
          </w:p>
        </w:tc>
      </w:tr>
      <w:tr w:rsidR="00723C56" w:rsidRPr="001C218B" w14:paraId="0711677D"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0CA454F5" w14:textId="12FB0DC7" w:rsidR="00F30EF4" w:rsidRPr="001C218B" w:rsidRDefault="00F30EF4" w:rsidP="001C218B">
            <w:pPr>
              <w:spacing w:line="276" w:lineRule="auto"/>
              <w:jc w:val="left"/>
              <w:rPr>
                <w:sz w:val="16"/>
                <w:szCs w:val="16"/>
                <w:lang w:eastAsia="fr-CH"/>
              </w:rPr>
            </w:pPr>
            <w:r w:rsidRPr="001C218B">
              <w:rPr>
                <w:color w:val="000000"/>
                <w:sz w:val="16"/>
                <w:szCs w:val="16"/>
              </w:rPr>
              <w:t>3·60-3·58</w:t>
            </w:r>
          </w:p>
        </w:tc>
        <w:tc>
          <w:tcPr>
            <w:tcW w:w="2330" w:type="dxa"/>
            <w:tcBorders>
              <w:top w:val="nil"/>
              <w:left w:val="nil"/>
              <w:bottom w:val="nil"/>
              <w:right w:val="nil"/>
            </w:tcBorders>
            <w:shd w:val="clear" w:color="auto" w:fill="auto"/>
            <w:noWrap/>
            <w:vAlign w:val="center"/>
          </w:tcPr>
          <w:p w14:paraId="175C0137" w14:textId="444C35C7" w:rsidR="00F30EF4" w:rsidRPr="001C218B" w:rsidRDefault="00F30EF4" w:rsidP="001C218B">
            <w:pPr>
              <w:spacing w:line="276" w:lineRule="auto"/>
              <w:jc w:val="left"/>
              <w:rPr>
                <w:sz w:val="16"/>
                <w:szCs w:val="16"/>
                <w:lang w:eastAsia="fr-CH"/>
              </w:rPr>
            </w:pPr>
            <w:r w:rsidRPr="001C218B">
              <w:rPr>
                <w:color w:val="000000"/>
                <w:sz w:val="16"/>
                <w:szCs w:val="16"/>
              </w:rPr>
              <w:t>Vermiculite (3)</w:t>
            </w:r>
          </w:p>
        </w:tc>
        <w:tc>
          <w:tcPr>
            <w:tcW w:w="820" w:type="dxa"/>
            <w:tcBorders>
              <w:top w:val="nil"/>
              <w:left w:val="double" w:sz="6" w:space="0" w:color="auto"/>
              <w:bottom w:val="nil"/>
              <w:right w:val="nil"/>
            </w:tcBorders>
            <w:shd w:val="clear" w:color="auto" w:fill="auto"/>
            <w:noWrap/>
            <w:vAlign w:val="center"/>
          </w:tcPr>
          <w:p w14:paraId="3FA75606" w14:textId="4E7DD46E" w:rsidR="00F30EF4" w:rsidRPr="001C218B" w:rsidRDefault="00F30EF4"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119C031E" w14:textId="172A57FA" w:rsidR="00F30EF4" w:rsidRPr="001C218B" w:rsidRDefault="00F30EF4"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29304EB2" w14:textId="57F2C2DC" w:rsidR="00F30EF4" w:rsidRPr="001C218B" w:rsidRDefault="00F30EF4" w:rsidP="001C218B">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3D47D05D" w14:textId="0B2650B4" w:rsidR="00F30EF4" w:rsidRPr="001C218B" w:rsidRDefault="00F30EF4" w:rsidP="001C218B">
            <w:pPr>
              <w:spacing w:line="276" w:lineRule="auto"/>
              <w:jc w:val="left"/>
              <w:rPr>
                <w:sz w:val="16"/>
                <w:szCs w:val="16"/>
                <w:lang w:eastAsia="fr-CH"/>
              </w:rPr>
            </w:pPr>
          </w:p>
        </w:tc>
      </w:tr>
      <w:tr w:rsidR="00723C56" w:rsidRPr="001C218B" w14:paraId="7758DE4E"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41BBE8DF" w14:textId="13EEE4B3" w:rsidR="009C7B49" w:rsidRPr="001C218B" w:rsidRDefault="009C7B49" w:rsidP="001C218B">
            <w:pPr>
              <w:spacing w:line="276" w:lineRule="auto"/>
              <w:jc w:val="left"/>
              <w:rPr>
                <w:sz w:val="16"/>
                <w:szCs w:val="16"/>
                <w:lang w:eastAsia="fr-CH"/>
              </w:rPr>
            </w:pPr>
            <w:r w:rsidRPr="001C218B">
              <w:rPr>
                <w:color w:val="000000"/>
                <w:sz w:val="16"/>
                <w:szCs w:val="16"/>
              </w:rPr>
              <w:t>3·59-3·58</w:t>
            </w:r>
          </w:p>
        </w:tc>
        <w:tc>
          <w:tcPr>
            <w:tcW w:w="2330" w:type="dxa"/>
            <w:tcBorders>
              <w:top w:val="nil"/>
              <w:left w:val="nil"/>
              <w:bottom w:val="nil"/>
              <w:right w:val="nil"/>
            </w:tcBorders>
            <w:shd w:val="clear" w:color="auto" w:fill="auto"/>
            <w:noWrap/>
            <w:vAlign w:val="center"/>
          </w:tcPr>
          <w:p w14:paraId="60E19145" w14:textId="5136D6B2" w:rsidR="009C7B49" w:rsidRPr="001C218B" w:rsidRDefault="009C7B49" w:rsidP="001C218B">
            <w:pPr>
              <w:spacing w:line="276" w:lineRule="auto"/>
              <w:jc w:val="left"/>
              <w:rPr>
                <w:sz w:val="16"/>
                <w:szCs w:val="16"/>
                <w:lang w:eastAsia="fr-CH"/>
              </w:rPr>
            </w:pPr>
            <w:r w:rsidRPr="001C218B">
              <w:rPr>
                <w:color w:val="000000"/>
                <w:sz w:val="16"/>
                <w:szCs w:val="16"/>
              </w:rPr>
              <w:t>Kaolinite (7)</w:t>
            </w:r>
          </w:p>
        </w:tc>
        <w:tc>
          <w:tcPr>
            <w:tcW w:w="820" w:type="dxa"/>
            <w:tcBorders>
              <w:top w:val="nil"/>
              <w:left w:val="double" w:sz="6" w:space="0" w:color="auto"/>
              <w:bottom w:val="nil"/>
              <w:right w:val="nil"/>
            </w:tcBorders>
            <w:shd w:val="clear" w:color="auto" w:fill="auto"/>
            <w:noWrap/>
            <w:vAlign w:val="center"/>
          </w:tcPr>
          <w:p w14:paraId="488EF13D" w14:textId="6B66350C" w:rsidR="009C7B49" w:rsidRPr="001C218B" w:rsidRDefault="009C7B49" w:rsidP="001C218B">
            <w:pPr>
              <w:spacing w:line="276" w:lineRule="auto"/>
              <w:jc w:val="left"/>
              <w:rPr>
                <w:sz w:val="16"/>
                <w:szCs w:val="16"/>
                <w:lang w:eastAsia="fr-CH"/>
              </w:rPr>
            </w:pPr>
            <w:r w:rsidRPr="001C218B">
              <w:rPr>
                <w:color w:val="000000"/>
                <w:sz w:val="16"/>
                <w:szCs w:val="16"/>
              </w:rPr>
              <w:t>3·48</w:t>
            </w:r>
          </w:p>
        </w:tc>
        <w:tc>
          <w:tcPr>
            <w:tcW w:w="2420" w:type="dxa"/>
            <w:tcBorders>
              <w:top w:val="nil"/>
              <w:left w:val="nil"/>
              <w:bottom w:val="nil"/>
              <w:right w:val="double" w:sz="6" w:space="0" w:color="auto"/>
            </w:tcBorders>
            <w:shd w:val="clear" w:color="auto" w:fill="auto"/>
            <w:noWrap/>
            <w:vAlign w:val="center"/>
          </w:tcPr>
          <w:p w14:paraId="2EC97D97" w14:textId="4B0E0458" w:rsidR="009C7B49" w:rsidRPr="001C218B" w:rsidRDefault="009C7B49" w:rsidP="001C218B">
            <w:pPr>
              <w:spacing w:line="276" w:lineRule="auto"/>
              <w:jc w:val="left"/>
              <w:rPr>
                <w:sz w:val="16"/>
                <w:szCs w:val="16"/>
                <w:lang w:eastAsia="fr-CH"/>
              </w:rPr>
            </w:pPr>
            <w:r w:rsidRPr="001C218B">
              <w:rPr>
                <w:color w:val="000000"/>
                <w:sz w:val="16"/>
                <w:szCs w:val="16"/>
              </w:rPr>
              <w:t>Mordenite (10)</w:t>
            </w:r>
          </w:p>
        </w:tc>
        <w:tc>
          <w:tcPr>
            <w:tcW w:w="820" w:type="dxa"/>
            <w:tcBorders>
              <w:top w:val="nil"/>
              <w:left w:val="nil"/>
              <w:bottom w:val="nil"/>
              <w:right w:val="nil"/>
            </w:tcBorders>
            <w:shd w:val="clear" w:color="auto" w:fill="auto"/>
            <w:noWrap/>
            <w:vAlign w:val="center"/>
          </w:tcPr>
          <w:p w14:paraId="02E3C7D3" w14:textId="24B4F90B" w:rsidR="009C7B49" w:rsidRPr="001C218B" w:rsidRDefault="009C7B49" w:rsidP="001C218B">
            <w:pPr>
              <w:spacing w:line="276" w:lineRule="auto"/>
              <w:jc w:val="left"/>
              <w:rPr>
                <w:sz w:val="16"/>
                <w:szCs w:val="16"/>
                <w:lang w:eastAsia="fr-CH"/>
              </w:rPr>
            </w:pPr>
            <w:r w:rsidRPr="001C218B">
              <w:rPr>
                <w:color w:val="000000"/>
                <w:sz w:val="16"/>
                <w:szCs w:val="16"/>
              </w:rPr>
              <w:t>3·52</w:t>
            </w:r>
          </w:p>
        </w:tc>
        <w:tc>
          <w:tcPr>
            <w:tcW w:w="1800" w:type="dxa"/>
            <w:tcBorders>
              <w:top w:val="nil"/>
              <w:left w:val="nil"/>
              <w:bottom w:val="nil"/>
              <w:right w:val="double" w:sz="6" w:space="0" w:color="auto"/>
            </w:tcBorders>
            <w:shd w:val="clear" w:color="auto" w:fill="auto"/>
            <w:noWrap/>
            <w:vAlign w:val="center"/>
          </w:tcPr>
          <w:p w14:paraId="7775A571" w14:textId="4DC2E540" w:rsidR="009C7B49" w:rsidRPr="001C218B" w:rsidRDefault="009C7B49" w:rsidP="001C218B">
            <w:pPr>
              <w:spacing w:line="276" w:lineRule="auto"/>
              <w:jc w:val="left"/>
              <w:rPr>
                <w:sz w:val="16"/>
                <w:szCs w:val="16"/>
                <w:lang w:eastAsia="fr-CH"/>
              </w:rPr>
            </w:pPr>
            <w:r w:rsidRPr="001C218B">
              <w:rPr>
                <w:color w:val="000000"/>
                <w:sz w:val="16"/>
                <w:szCs w:val="16"/>
              </w:rPr>
              <w:t>Anatase (10)</w:t>
            </w:r>
          </w:p>
        </w:tc>
      </w:tr>
      <w:tr w:rsidR="00723C56" w:rsidRPr="001C218B" w14:paraId="5D9FC40F"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275549A7" w14:textId="5BE6F565" w:rsidR="009C7B49" w:rsidRPr="001C218B" w:rsidRDefault="009C7B49" w:rsidP="001C218B">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0DF75421" w14:textId="1DAEF483" w:rsidR="009C7B49" w:rsidRPr="001C218B" w:rsidRDefault="009C7B49" w:rsidP="001C218B">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64631BE6" w14:textId="0BA21F7E" w:rsidR="009C7B49" w:rsidRPr="001C218B" w:rsidRDefault="009C7B49" w:rsidP="001C218B">
            <w:pPr>
              <w:jc w:val="left"/>
              <w:rPr>
                <w:color w:val="000000"/>
                <w:sz w:val="16"/>
                <w:szCs w:val="16"/>
              </w:rPr>
            </w:pPr>
            <w:r w:rsidRPr="001C218B">
              <w:rPr>
                <w:color w:val="000000"/>
                <w:sz w:val="16"/>
                <w:szCs w:val="16"/>
              </w:rPr>
              <w:t>3·43</w:t>
            </w:r>
          </w:p>
        </w:tc>
        <w:tc>
          <w:tcPr>
            <w:tcW w:w="2420" w:type="dxa"/>
            <w:tcBorders>
              <w:top w:val="nil"/>
              <w:left w:val="nil"/>
              <w:bottom w:val="nil"/>
              <w:right w:val="double" w:sz="6" w:space="0" w:color="auto"/>
            </w:tcBorders>
            <w:shd w:val="clear" w:color="auto" w:fill="auto"/>
            <w:noWrap/>
            <w:vAlign w:val="center"/>
          </w:tcPr>
          <w:p w14:paraId="4932434F" w14:textId="4E97E3D5" w:rsidR="009C7B49" w:rsidRPr="001C218B" w:rsidRDefault="009C7B49" w:rsidP="001C218B">
            <w:pPr>
              <w:jc w:val="left"/>
              <w:rPr>
                <w:color w:val="000000"/>
                <w:sz w:val="16"/>
                <w:szCs w:val="16"/>
              </w:rPr>
            </w:pPr>
            <w:r w:rsidRPr="001C218B">
              <w:rPr>
                <w:color w:val="000000"/>
                <w:sz w:val="16"/>
                <w:szCs w:val="16"/>
              </w:rPr>
              <w:t>Analcime (10)</w:t>
            </w:r>
          </w:p>
        </w:tc>
        <w:tc>
          <w:tcPr>
            <w:tcW w:w="820" w:type="dxa"/>
            <w:tcBorders>
              <w:top w:val="nil"/>
              <w:left w:val="nil"/>
              <w:bottom w:val="nil"/>
              <w:right w:val="nil"/>
            </w:tcBorders>
            <w:shd w:val="clear" w:color="auto" w:fill="auto"/>
            <w:noWrap/>
            <w:vAlign w:val="center"/>
          </w:tcPr>
          <w:p w14:paraId="284D1819" w14:textId="20734053" w:rsidR="009C7B49" w:rsidRPr="001C218B" w:rsidRDefault="009C7B49" w:rsidP="001C218B">
            <w:pPr>
              <w:spacing w:line="276" w:lineRule="auto"/>
              <w:jc w:val="left"/>
              <w:rPr>
                <w:sz w:val="16"/>
                <w:szCs w:val="16"/>
                <w:lang w:eastAsia="fr-CH"/>
              </w:rPr>
            </w:pPr>
            <w:r w:rsidRPr="001C218B">
              <w:rPr>
                <w:color w:val="000000"/>
                <w:sz w:val="16"/>
                <w:szCs w:val="16"/>
              </w:rPr>
              <w:t>3·48</w:t>
            </w:r>
          </w:p>
        </w:tc>
        <w:tc>
          <w:tcPr>
            <w:tcW w:w="1800" w:type="dxa"/>
            <w:tcBorders>
              <w:top w:val="nil"/>
              <w:left w:val="nil"/>
              <w:bottom w:val="nil"/>
              <w:right w:val="double" w:sz="6" w:space="0" w:color="auto"/>
            </w:tcBorders>
            <w:shd w:val="clear" w:color="auto" w:fill="auto"/>
            <w:noWrap/>
            <w:vAlign w:val="center"/>
          </w:tcPr>
          <w:p w14:paraId="30A24E3A" w14:textId="00776368" w:rsidR="009C7B49" w:rsidRPr="001C218B" w:rsidRDefault="009C7B49" w:rsidP="001C218B">
            <w:pPr>
              <w:spacing w:line="276" w:lineRule="auto"/>
              <w:jc w:val="left"/>
              <w:rPr>
                <w:sz w:val="16"/>
                <w:szCs w:val="16"/>
                <w:lang w:eastAsia="fr-CH"/>
              </w:rPr>
            </w:pPr>
            <w:r w:rsidRPr="001C218B">
              <w:rPr>
                <w:color w:val="000000"/>
                <w:sz w:val="16"/>
                <w:szCs w:val="16"/>
              </w:rPr>
              <w:t>Corundum (8)</w:t>
            </w:r>
          </w:p>
        </w:tc>
      </w:tr>
      <w:tr w:rsidR="00723C56" w:rsidRPr="001C218B" w14:paraId="41627820"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55316E1B" w14:textId="4DF0844E" w:rsidR="00D44BE4" w:rsidRPr="001C218B" w:rsidRDefault="00D44BE4" w:rsidP="001C218B">
            <w:pPr>
              <w:jc w:val="left"/>
              <w:rPr>
                <w:color w:val="000000"/>
                <w:sz w:val="16"/>
                <w:szCs w:val="16"/>
              </w:rPr>
            </w:pPr>
            <w:r w:rsidRPr="001C218B">
              <w:rPr>
                <w:color w:val="000000"/>
                <w:sz w:val="16"/>
                <w:szCs w:val="16"/>
              </w:rPr>
              <w:t>3·40</w:t>
            </w:r>
          </w:p>
        </w:tc>
        <w:tc>
          <w:tcPr>
            <w:tcW w:w="2330" w:type="dxa"/>
            <w:tcBorders>
              <w:top w:val="nil"/>
              <w:left w:val="nil"/>
              <w:bottom w:val="nil"/>
              <w:right w:val="nil"/>
            </w:tcBorders>
            <w:shd w:val="clear" w:color="auto" w:fill="auto"/>
            <w:noWrap/>
            <w:vAlign w:val="center"/>
          </w:tcPr>
          <w:p w14:paraId="192882D5" w14:textId="77777777" w:rsidR="00866936" w:rsidRPr="001C218B" w:rsidRDefault="00D44BE4" w:rsidP="001C218B">
            <w:pPr>
              <w:spacing w:line="276" w:lineRule="auto"/>
              <w:jc w:val="left"/>
              <w:rPr>
                <w:sz w:val="16"/>
                <w:szCs w:val="16"/>
                <w:lang w:eastAsia="fr-CH"/>
              </w:rPr>
            </w:pPr>
            <w:r w:rsidRPr="001C218B">
              <w:rPr>
                <w:color w:val="000000"/>
                <w:sz w:val="16"/>
                <w:szCs w:val="16"/>
              </w:rPr>
              <w:t>Smectite, glycol (5)</w:t>
            </w:r>
            <w:r w:rsidR="00866936" w:rsidRPr="001C218B">
              <w:rPr>
                <w:color w:val="000000"/>
                <w:sz w:val="16"/>
                <w:szCs w:val="16"/>
              </w:rPr>
              <w:t xml:space="preserve">; </w:t>
            </w:r>
          </w:p>
          <w:p w14:paraId="6459E8E8" w14:textId="306C8CF5" w:rsidR="00D44BE4" w:rsidRPr="001C218B" w:rsidRDefault="00866936" w:rsidP="001C218B">
            <w:pPr>
              <w:jc w:val="left"/>
              <w:rPr>
                <w:color w:val="000000"/>
                <w:sz w:val="16"/>
                <w:szCs w:val="16"/>
              </w:rPr>
            </w:pPr>
            <w:r w:rsidRPr="001C218B">
              <w:rPr>
                <w:color w:val="000000"/>
                <w:sz w:val="16"/>
                <w:szCs w:val="16"/>
              </w:rPr>
              <w:t>Halloysite – 10 Å (5)</w:t>
            </w:r>
          </w:p>
        </w:tc>
        <w:tc>
          <w:tcPr>
            <w:tcW w:w="820" w:type="dxa"/>
            <w:tcBorders>
              <w:top w:val="nil"/>
              <w:left w:val="double" w:sz="6" w:space="0" w:color="auto"/>
              <w:bottom w:val="nil"/>
              <w:right w:val="nil"/>
            </w:tcBorders>
            <w:shd w:val="clear" w:color="auto" w:fill="auto"/>
            <w:noWrap/>
            <w:vAlign w:val="center"/>
          </w:tcPr>
          <w:p w14:paraId="68490A15" w14:textId="5F32B248" w:rsidR="00D44BE4" w:rsidRPr="001C218B" w:rsidRDefault="00D44BE4" w:rsidP="001C218B">
            <w:pPr>
              <w:spacing w:line="276" w:lineRule="auto"/>
              <w:jc w:val="left"/>
              <w:rPr>
                <w:sz w:val="16"/>
                <w:szCs w:val="16"/>
                <w:lang w:eastAsia="fr-CH"/>
              </w:rPr>
            </w:pPr>
            <w:r w:rsidRPr="001C218B">
              <w:rPr>
                <w:color w:val="000000"/>
                <w:sz w:val="16"/>
                <w:szCs w:val="16"/>
              </w:rPr>
              <w:t>3·42</w:t>
            </w:r>
          </w:p>
        </w:tc>
        <w:tc>
          <w:tcPr>
            <w:tcW w:w="2420" w:type="dxa"/>
            <w:tcBorders>
              <w:top w:val="nil"/>
              <w:left w:val="nil"/>
              <w:bottom w:val="nil"/>
              <w:right w:val="double" w:sz="6" w:space="0" w:color="auto"/>
            </w:tcBorders>
            <w:shd w:val="clear" w:color="auto" w:fill="auto"/>
            <w:noWrap/>
            <w:vAlign w:val="center"/>
          </w:tcPr>
          <w:p w14:paraId="5514C6DB" w14:textId="7E1296F5" w:rsidR="00D44BE4" w:rsidRPr="001C218B" w:rsidRDefault="00D44BE4" w:rsidP="001C218B">
            <w:pPr>
              <w:spacing w:line="276" w:lineRule="auto"/>
              <w:jc w:val="left"/>
              <w:rPr>
                <w:sz w:val="16"/>
                <w:szCs w:val="16"/>
                <w:lang w:eastAsia="fr-CH"/>
              </w:rPr>
            </w:pPr>
            <w:r w:rsidRPr="001C218B">
              <w:rPr>
                <w:color w:val="000000"/>
                <w:sz w:val="16"/>
                <w:szCs w:val="16"/>
              </w:rPr>
              <w:t>Sillimanite (10)</w:t>
            </w:r>
          </w:p>
        </w:tc>
        <w:tc>
          <w:tcPr>
            <w:tcW w:w="820" w:type="dxa"/>
            <w:tcBorders>
              <w:top w:val="nil"/>
              <w:left w:val="nil"/>
              <w:bottom w:val="nil"/>
              <w:right w:val="nil"/>
            </w:tcBorders>
            <w:shd w:val="clear" w:color="auto" w:fill="auto"/>
            <w:noWrap/>
            <w:vAlign w:val="center"/>
          </w:tcPr>
          <w:p w14:paraId="191DA9BC" w14:textId="4711A7AD" w:rsidR="00D44BE4" w:rsidRPr="001C218B" w:rsidRDefault="00D44BE4" w:rsidP="001C218B">
            <w:pPr>
              <w:jc w:val="left"/>
              <w:rPr>
                <w:color w:val="000000"/>
                <w:sz w:val="16"/>
                <w:szCs w:val="16"/>
              </w:rPr>
            </w:pPr>
            <w:r w:rsidRPr="001C218B">
              <w:rPr>
                <w:color w:val="000000"/>
                <w:sz w:val="16"/>
                <w:szCs w:val="16"/>
              </w:rPr>
              <w:t>3·44</w:t>
            </w:r>
          </w:p>
        </w:tc>
        <w:tc>
          <w:tcPr>
            <w:tcW w:w="1800" w:type="dxa"/>
            <w:tcBorders>
              <w:top w:val="nil"/>
              <w:left w:val="nil"/>
              <w:bottom w:val="nil"/>
              <w:right w:val="double" w:sz="6" w:space="0" w:color="auto"/>
            </w:tcBorders>
            <w:shd w:val="clear" w:color="auto" w:fill="auto"/>
            <w:noWrap/>
            <w:vAlign w:val="center"/>
          </w:tcPr>
          <w:p w14:paraId="22055389" w14:textId="460F8378" w:rsidR="00D44BE4" w:rsidRPr="001C218B" w:rsidRDefault="00D44BE4" w:rsidP="001C218B">
            <w:pPr>
              <w:jc w:val="left"/>
              <w:rPr>
                <w:sz w:val="16"/>
                <w:szCs w:val="16"/>
                <w:lang w:eastAsia="fr-CH"/>
              </w:rPr>
            </w:pPr>
            <w:r w:rsidRPr="001C218B">
              <w:rPr>
                <w:color w:val="000000"/>
                <w:sz w:val="16"/>
                <w:szCs w:val="16"/>
              </w:rPr>
              <w:t>Sulphur (4), Baryte (10)</w:t>
            </w:r>
          </w:p>
        </w:tc>
      </w:tr>
      <w:tr w:rsidR="00723C56" w:rsidRPr="001C218B" w14:paraId="6E58A26F"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79A736CB" w14:textId="2A313543" w:rsidR="00866936" w:rsidRPr="001C218B" w:rsidRDefault="00866936" w:rsidP="001C218B">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1EEDFB6A" w14:textId="550E8C82" w:rsidR="00866936" w:rsidRPr="001C218B" w:rsidRDefault="00866936" w:rsidP="001C218B">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2AD2DA1D" w14:textId="2499D2BD" w:rsidR="00866936" w:rsidRPr="001C218B" w:rsidRDefault="00866936" w:rsidP="001C218B">
            <w:pPr>
              <w:spacing w:line="276" w:lineRule="auto"/>
              <w:jc w:val="left"/>
              <w:rPr>
                <w:sz w:val="16"/>
                <w:szCs w:val="16"/>
                <w:lang w:eastAsia="fr-CH"/>
              </w:rPr>
            </w:pPr>
            <w:r w:rsidRPr="001C218B">
              <w:rPr>
                <w:color w:val="000000"/>
                <w:sz w:val="16"/>
                <w:szCs w:val="16"/>
              </w:rPr>
              <w:t>3·39</w:t>
            </w:r>
          </w:p>
        </w:tc>
        <w:tc>
          <w:tcPr>
            <w:tcW w:w="2420" w:type="dxa"/>
            <w:tcBorders>
              <w:top w:val="nil"/>
              <w:left w:val="nil"/>
              <w:bottom w:val="nil"/>
              <w:right w:val="double" w:sz="6" w:space="0" w:color="auto"/>
            </w:tcBorders>
            <w:shd w:val="clear" w:color="auto" w:fill="auto"/>
            <w:noWrap/>
            <w:vAlign w:val="center"/>
          </w:tcPr>
          <w:p w14:paraId="760664BF" w14:textId="3C366B1C" w:rsidR="00866936" w:rsidRPr="001C218B" w:rsidRDefault="00866936" w:rsidP="001C218B">
            <w:pPr>
              <w:spacing w:line="276" w:lineRule="auto"/>
              <w:jc w:val="left"/>
              <w:rPr>
                <w:sz w:val="16"/>
                <w:szCs w:val="16"/>
                <w:lang w:eastAsia="fr-CH"/>
              </w:rPr>
            </w:pPr>
            <w:r w:rsidRPr="001C218B">
              <w:rPr>
                <w:color w:val="000000"/>
                <w:sz w:val="16"/>
                <w:szCs w:val="16"/>
              </w:rPr>
              <w:t>Mullite (10) Mordenite (9)</w:t>
            </w:r>
          </w:p>
        </w:tc>
        <w:tc>
          <w:tcPr>
            <w:tcW w:w="820" w:type="dxa"/>
            <w:tcBorders>
              <w:top w:val="nil"/>
              <w:left w:val="nil"/>
              <w:bottom w:val="nil"/>
              <w:right w:val="nil"/>
            </w:tcBorders>
            <w:shd w:val="clear" w:color="auto" w:fill="auto"/>
            <w:noWrap/>
            <w:vAlign w:val="center"/>
          </w:tcPr>
          <w:p w14:paraId="6E53E7E6" w14:textId="18A78052" w:rsidR="00866936" w:rsidRPr="001C218B" w:rsidRDefault="00866936" w:rsidP="001C218B">
            <w:pPr>
              <w:spacing w:line="276" w:lineRule="auto"/>
              <w:jc w:val="left"/>
              <w:rPr>
                <w:sz w:val="16"/>
                <w:szCs w:val="16"/>
                <w:lang w:eastAsia="fr-CH"/>
              </w:rPr>
            </w:pPr>
            <w:r w:rsidRPr="001C218B">
              <w:rPr>
                <w:color w:val="000000"/>
                <w:sz w:val="16"/>
                <w:szCs w:val="16"/>
              </w:rPr>
              <w:t>3·40</w:t>
            </w:r>
          </w:p>
        </w:tc>
        <w:tc>
          <w:tcPr>
            <w:tcW w:w="1800" w:type="dxa"/>
            <w:tcBorders>
              <w:top w:val="nil"/>
              <w:left w:val="nil"/>
              <w:bottom w:val="nil"/>
              <w:right w:val="double" w:sz="6" w:space="0" w:color="auto"/>
            </w:tcBorders>
            <w:shd w:val="clear" w:color="auto" w:fill="auto"/>
            <w:noWrap/>
            <w:vAlign w:val="center"/>
          </w:tcPr>
          <w:p w14:paraId="23F44DC7" w14:textId="69B89769" w:rsidR="00866936" w:rsidRPr="001C218B" w:rsidRDefault="00866936" w:rsidP="001C218B">
            <w:pPr>
              <w:spacing w:line="276" w:lineRule="auto"/>
              <w:jc w:val="left"/>
              <w:rPr>
                <w:sz w:val="16"/>
                <w:szCs w:val="16"/>
                <w:lang w:eastAsia="fr-CH"/>
              </w:rPr>
            </w:pPr>
            <w:r w:rsidRPr="001C218B">
              <w:rPr>
                <w:color w:val="000000"/>
                <w:sz w:val="16"/>
                <w:szCs w:val="16"/>
              </w:rPr>
              <w:t>Aragonite (10)</w:t>
            </w:r>
          </w:p>
        </w:tc>
      </w:tr>
      <w:tr w:rsidR="00723C56" w:rsidRPr="001C218B" w14:paraId="3609D5AB"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595C5FAE" w14:textId="02884B36" w:rsidR="00943BA7" w:rsidRPr="001C218B" w:rsidRDefault="00943BA7" w:rsidP="001C218B">
            <w:pPr>
              <w:spacing w:line="276" w:lineRule="auto"/>
              <w:jc w:val="left"/>
              <w:rPr>
                <w:sz w:val="16"/>
                <w:szCs w:val="16"/>
                <w:lang w:eastAsia="fr-CH"/>
              </w:rPr>
            </w:pPr>
            <w:r w:rsidRPr="001C218B">
              <w:rPr>
                <w:color w:val="000000"/>
                <w:sz w:val="16"/>
                <w:szCs w:val="16"/>
              </w:rPr>
              <w:t>3·37-3·34</w:t>
            </w:r>
          </w:p>
        </w:tc>
        <w:tc>
          <w:tcPr>
            <w:tcW w:w="2330" w:type="dxa"/>
            <w:tcBorders>
              <w:top w:val="nil"/>
              <w:left w:val="nil"/>
              <w:bottom w:val="nil"/>
              <w:right w:val="nil"/>
            </w:tcBorders>
            <w:shd w:val="clear" w:color="auto" w:fill="auto"/>
            <w:noWrap/>
            <w:vAlign w:val="center"/>
          </w:tcPr>
          <w:p w14:paraId="47CF6AA8" w14:textId="41B9FF01" w:rsidR="00943BA7" w:rsidRPr="001C218B" w:rsidRDefault="00943BA7" w:rsidP="001C218B">
            <w:pPr>
              <w:spacing w:line="276" w:lineRule="auto"/>
              <w:jc w:val="left"/>
              <w:rPr>
                <w:sz w:val="16"/>
                <w:szCs w:val="16"/>
                <w:lang w:eastAsia="fr-CH"/>
              </w:rPr>
            </w:pPr>
            <w:r w:rsidRPr="001C218B">
              <w:rPr>
                <w:color w:val="000000"/>
                <w:sz w:val="16"/>
                <w:szCs w:val="16"/>
              </w:rPr>
              <w:t>Sepiolite (4)</w:t>
            </w:r>
          </w:p>
        </w:tc>
        <w:tc>
          <w:tcPr>
            <w:tcW w:w="820" w:type="dxa"/>
            <w:tcBorders>
              <w:top w:val="nil"/>
              <w:left w:val="double" w:sz="6" w:space="0" w:color="auto"/>
              <w:bottom w:val="nil"/>
              <w:right w:val="nil"/>
            </w:tcBorders>
            <w:shd w:val="clear" w:color="auto" w:fill="auto"/>
            <w:noWrap/>
            <w:vAlign w:val="center"/>
          </w:tcPr>
          <w:p w14:paraId="7B3B7DB4" w14:textId="27F2909A" w:rsidR="00943BA7" w:rsidRPr="001C218B" w:rsidRDefault="00943BA7" w:rsidP="001C218B">
            <w:pPr>
              <w:spacing w:line="276" w:lineRule="auto"/>
              <w:jc w:val="left"/>
              <w:rPr>
                <w:sz w:val="16"/>
                <w:szCs w:val="16"/>
                <w:lang w:eastAsia="fr-CH"/>
              </w:rPr>
            </w:pPr>
            <w:r w:rsidRPr="001C218B">
              <w:rPr>
                <w:color w:val="000000"/>
                <w:sz w:val="16"/>
                <w:szCs w:val="16"/>
              </w:rPr>
              <w:t>3·34</w:t>
            </w:r>
          </w:p>
        </w:tc>
        <w:tc>
          <w:tcPr>
            <w:tcW w:w="2420" w:type="dxa"/>
            <w:tcBorders>
              <w:top w:val="nil"/>
              <w:left w:val="nil"/>
              <w:bottom w:val="nil"/>
              <w:right w:val="double" w:sz="6" w:space="0" w:color="auto"/>
            </w:tcBorders>
            <w:shd w:val="clear" w:color="auto" w:fill="auto"/>
            <w:noWrap/>
            <w:vAlign w:val="center"/>
          </w:tcPr>
          <w:p w14:paraId="345257F4" w14:textId="1FA22BBB" w:rsidR="00943BA7" w:rsidRPr="001C218B" w:rsidRDefault="00943BA7" w:rsidP="001C218B">
            <w:pPr>
              <w:spacing w:line="276" w:lineRule="auto"/>
              <w:jc w:val="left"/>
              <w:rPr>
                <w:sz w:val="16"/>
                <w:szCs w:val="16"/>
                <w:lang w:eastAsia="fr-CH"/>
              </w:rPr>
            </w:pPr>
            <w:r w:rsidRPr="001C218B">
              <w:rPr>
                <w:color w:val="000000"/>
                <w:sz w:val="16"/>
                <w:szCs w:val="16"/>
              </w:rPr>
              <w:t>Quartz, low (10)</w:t>
            </w:r>
          </w:p>
        </w:tc>
        <w:tc>
          <w:tcPr>
            <w:tcW w:w="820" w:type="dxa"/>
            <w:tcBorders>
              <w:top w:val="nil"/>
              <w:left w:val="nil"/>
              <w:bottom w:val="nil"/>
              <w:right w:val="nil"/>
            </w:tcBorders>
            <w:shd w:val="clear" w:color="auto" w:fill="auto"/>
            <w:noWrap/>
            <w:vAlign w:val="center"/>
          </w:tcPr>
          <w:p w14:paraId="56050554" w14:textId="1353BD75" w:rsidR="00943BA7" w:rsidRPr="001C218B" w:rsidRDefault="00943BA7" w:rsidP="001C218B">
            <w:pPr>
              <w:spacing w:line="276" w:lineRule="auto"/>
              <w:jc w:val="left"/>
              <w:rPr>
                <w:sz w:val="16"/>
                <w:szCs w:val="16"/>
                <w:lang w:eastAsia="fr-CH"/>
              </w:rPr>
            </w:pPr>
            <w:r w:rsidRPr="001C218B">
              <w:rPr>
                <w:color w:val="000000"/>
                <w:sz w:val="16"/>
                <w:szCs w:val="16"/>
              </w:rPr>
              <w:t>3·36</w:t>
            </w:r>
          </w:p>
        </w:tc>
        <w:tc>
          <w:tcPr>
            <w:tcW w:w="1800" w:type="dxa"/>
            <w:tcBorders>
              <w:top w:val="nil"/>
              <w:left w:val="nil"/>
              <w:bottom w:val="nil"/>
              <w:right w:val="double" w:sz="6" w:space="0" w:color="auto"/>
            </w:tcBorders>
            <w:shd w:val="clear" w:color="auto" w:fill="auto"/>
            <w:noWrap/>
            <w:vAlign w:val="center"/>
          </w:tcPr>
          <w:p w14:paraId="19AA519E" w14:textId="6F5647EF" w:rsidR="00943BA7" w:rsidRPr="001C218B" w:rsidRDefault="00943BA7" w:rsidP="001C218B">
            <w:pPr>
              <w:spacing w:line="276" w:lineRule="auto"/>
              <w:jc w:val="left"/>
              <w:rPr>
                <w:sz w:val="16"/>
                <w:szCs w:val="16"/>
                <w:lang w:eastAsia="fr-CH"/>
              </w:rPr>
            </w:pPr>
            <w:r w:rsidRPr="001C218B">
              <w:rPr>
                <w:color w:val="000000"/>
                <w:sz w:val="16"/>
                <w:szCs w:val="16"/>
              </w:rPr>
              <w:t>Graphite (10)</w:t>
            </w:r>
          </w:p>
        </w:tc>
      </w:tr>
      <w:tr w:rsidR="00723C56" w:rsidRPr="001C218B" w14:paraId="1DA470C9"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3256CE99" w14:textId="6073E793" w:rsidR="00943BA7" w:rsidRPr="001C218B" w:rsidRDefault="00943BA7" w:rsidP="001C218B">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47409661" w14:textId="38B70627" w:rsidR="00943BA7" w:rsidRPr="001C218B" w:rsidRDefault="00943BA7" w:rsidP="001C218B">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13D5D611" w14:textId="3070F485" w:rsidR="00943BA7" w:rsidRPr="001C218B" w:rsidRDefault="00943BA7" w:rsidP="001C218B">
            <w:pPr>
              <w:spacing w:line="276" w:lineRule="auto"/>
              <w:jc w:val="left"/>
              <w:rPr>
                <w:sz w:val="16"/>
                <w:szCs w:val="16"/>
                <w:lang w:eastAsia="fr-CH"/>
              </w:rPr>
            </w:pPr>
            <w:r w:rsidRPr="001C218B">
              <w:rPr>
                <w:color w:val="000000"/>
                <w:sz w:val="16"/>
                <w:szCs w:val="16"/>
              </w:rPr>
              <w:t>3·31-3·29</w:t>
            </w:r>
          </w:p>
        </w:tc>
        <w:tc>
          <w:tcPr>
            <w:tcW w:w="2420" w:type="dxa"/>
            <w:tcBorders>
              <w:top w:val="nil"/>
              <w:left w:val="nil"/>
              <w:bottom w:val="nil"/>
              <w:right w:val="double" w:sz="6" w:space="0" w:color="auto"/>
            </w:tcBorders>
            <w:shd w:val="clear" w:color="auto" w:fill="auto"/>
            <w:noWrap/>
            <w:vAlign w:val="center"/>
          </w:tcPr>
          <w:p w14:paraId="0D8200F4" w14:textId="786152AD" w:rsidR="00943BA7" w:rsidRPr="001C218B" w:rsidRDefault="00943BA7" w:rsidP="001C218B">
            <w:pPr>
              <w:spacing w:line="276" w:lineRule="auto"/>
              <w:jc w:val="left"/>
              <w:rPr>
                <w:sz w:val="16"/>
                <w:szCs w:val="16"/>
                <w:lang w:eastAsia="fr-CH"/>
              </w:rPr>
            </w:pPr>
            <w:r w:rsidRPr="001C218B">
              <w:rPr>
                <w:color w:val="000000"/>
                <w:sz w:val="16"/>
                <w:szCs w:val="16"/>
              </w:rPr>
              <w:t>K-feldspars (10)</w:t>
            </w:r>
          </w:p>
        </w:tc>
        <w:tc>
          <w:tcPr>
            <w:tcW w:w="820" w:type="dxa"/>
            <w:tcBorders>
              <w:top w:val="nil"/>
              <w:left w:val="nil"/>
              <w:bottom w:val="nil"/>
              <w:right w:val="nil"/>
            </w:tcBorders>
            <w:shd w:val="clear" w:color="auto" w:fill="auto"/>
            <w:noWrap/>
            <w:vAlign w:val="center"/>
          </w:tcPr>
          <w:p w14:paraId="4F6B3BA6" w14:textId="2B3DA393" w:rsidR="00943BA7" w:rsidRPr="001C218B" w:rsidRDefault="00943BA7" w:rsidP="001C218B">
            <w:pPr>
              <w:spacing w:line="276" w:lineRule="auto"/>
              <w:jc w:val="left"/>
              <w:rPr>
                <w:sz w:val="16"/>
                <w:szCs w:val="16"/>
                <w:lang w:eastAsia="fr-CH"/>
              </w:rPr>
            </w:pPr>
            <w:r w:rsidRPr="001C218B">
              <w:rPr>
                <w:color w:val="000000"/>
                <w:sz w:val="16"/>
                <w:szCs w:val="16"/>
              </w:rPr>
              <w:t>3·32</w:t>
            </w:r>
          </w:p>
        </w:tc>
        <w:tc>
          <w:tcPr>
            <w:tcW w:w="1800" w:type="dxa"/>
            <w:tcBorders>
              <w:top w:val="nil"/>
              <w:left w:val="nil"/>
              <w:bottom w:val="nil"/>
              <w:right w:val="double" w:sz="6" w:space="0" w:color="auto"/>
            </w:tcBorders>
            <w:shd w:val="clear" w:color="auto" w:fill="auto"/>
            <w:noWrap/>
            <w:vAlign w:val="center"/>
          </w:tcPr>
          <w:p w14:paraId="5FDC332F" w14:textId="76B8F818" w:rsidR="00943BA7" w:rsidRPr="001C218B" w:rsidRDefault="00943BA7" w:rsidP="001C218B">
            <w:pPr>
              <w:spacing w:line="276" w:lineRule="auto"/>
              <w:jc w:val="left"/>
              <w:rPr>
                <w:sz w:val="16"/>
                <w:szCs w:val="16"/>
                <w:lang w:eastAsia="fr-CH"/>
              </w:rPr>
            </w:pPr>
            <w:r w:rsidRPr="001C218B">
              <w:rPr>
                <w:color w:val="000000"/>
                <w:sz w:val="16"/>
                <w:szCs w:val="16"/>
              </w:rPr>
              <w:t>Baryte (10)</w:t>
            </w:r>
          </w:p>
        </w:tc>
      </w:tr>
      <w:tr w:rsidR="00723C56" w:rsidRPr="001C218B" w14:paraId="03B5259B"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48879946" w14:textId="455F580B" w:rsidR="00D36977" w:rsidRPr="001C218B" w:rsidRDefault="00D36977" w:rsidP="001C218B">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150FEC7F" w14:textId="14D83469" w:rsidR="00D36977" w:rsidRPr="001C218B" w:rsidRDefault="00D36977" w:rsidP="001C218B">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1EF0845A" w14:textId="5FFDA091" w:rsidR="00D36977" w:rsidRPr="001C218B" w:rsidRDefault="00D36977" w:rsidP="001C218B">
            <w:pPr>
              <w:spacing w:line="276" w:lineRule="auto"/>
              <w:jc w:val="left"/>
              <w:rPr>
                <w:sz w:val="16"/>
                <w:szCs w:val="16"/>
                <w:lang w:eastAsia="fr-CH"/>
              </w:rPr>
            </w:pPr>
            <w:r w:rsidRPr="001C218B">
              <w:rPr>
                <w:color w:val="000000"/>
                <w:sz w:val="16"/>
                <w:szCs w:val="16"/>
              </w:rPr>
              <w:t>3·30</w:t>
            </w:r>
          </w:p>
        </w:tc>
        <w:tc>
          <w:tcPr>
            <w:tcW w:w="2420" w:type="dxa"/>
            <w:tcBorders>
              <w:top w:val="nil"/>
              <w:left w:val="nil"/>
              <w:bottom w:val="nil"/>
              <w:right w:val="double" w:sz="6" w:space="0" w:color="auto"/>
            </w:tcBorders>
            <w:shd w:val="clear" w:color="auto" w:fill="auto"/>
            <w:noWrap/>
            <w:vAlign w:val="center"/>
          </w:tcPr>
          <w:p w14:paraId="0C123DBA" w14:textId="2005C527" w:rsidR="00D36977" w:rsidRPr="001C218B" w:rsidRDefault="00D36977" w:rsidP="001C218B">
            <w:pPr>
              <w:spacing w:line="276" w:lineRule="auto"/>
              <w:jc w:val="left"/>
              <w:rPr>
                <w:sz w:val="16"/>
                <w:szCs w:val="16"/>
                <w:lang w:eastAsia="fr-CH"/>
              </w:rPr>
            </w:pPr>
            <w:r w:rsidRPr="001C218B">
              <w:rPr>
                <w:color w:val="000000"/>
                <w:sz w:val="16"/>
                <w:szCs w:val="16"/>
              </w:rPr>
              <w:t>Zircon (10)</w:t>
            </w:r>
          </w:p>
        </w:tc>
        <w:tc>
          <w:tcPr>
            <w:tcW w:w="820" w:type="dxa"/>
            <w:tcBorders>
              <w:top w:val="nil"/>
              <w:left w:val="nil"/>
              <w:bottom w:val="nil"/>
              <w:right w:val="nil"/>
            </w:tcBorders>
            <w:shd w:val="clear" w:color="auto" w:fill="auto"/>
            <w:noWrap/>
            <w:vAlign w:val="center"/>
          </w:tcPr>
          <w:p w14:paraId="32D6B18F" w14:textId="457FD6C6" w:rsidR="00D36977" w:rsidRPr="001C218B" w:rsidRDefault="00D36977" w:rsidP="001C218B">
            <w:pPr>
              <w:jc w:val="left"/>
              <w:rPr>
                <w:sz w:val="16"/>
                <w:szCs w:val="16"/>
                <w:lang w:eastAsia="fr-CH"/>
              </w:rPr>
            </w:pPr>
            <w:r w:rsidRPr="001C218B">
              <w:rPr>
                <w:sz w:val="16"/>
                <w:szCs w:val="16"/>
                <w:lang w:eastAsia="fr-CH"/>
              </w:rPr>
              <w:t>3·30</w:t>
            </w:r>
          </w:p>
        </w:tc>
        <w:tc>
          <w:tcPr>
            <w:tcW w:w="1800" w:type="dxa"/>
            <w:tcBorders>
              <w:top w:val="nil"/>
              <w:left w:val="nil"/>
              <w:bottom w:val="nil"/>
              <w:right w:val="double" w:sz="6" w:space="0" w:color="auto"/>
            </w:tcBorders>
            <w:shd w:val="clear" w:color="auto" w:fill="auto"/>
            <w:noWrap/>
            <w:vAlign w:val="center"/>
          </w:tcPr>
          <w:p w14:paraId="71667C22" w14:textId="151640E5" w:rsidR="00D36977" w:rsidRPr="001C218B" w:rsidRDefault="00D36977" w:rsidP="001C218B">
            <w:pPr>
              <w:jc w:val="left"/>
              <w:rPr>
                <w:color w:val="000000"/>
                <w:sz w:val="16"/>
                <w:szCs w:val="16"/>
              </w:rPr>
            </w:pPr>
            <w:r w:rsidRPr="001C218B">
              <w:rPr>
                <w:color w:val="000000"/>
                <w:sz w:val="16"/>
                <w:szCs w:val="16"/>
              </w:rPr>
              <w:t>Vaterite (10)</w:t>
            </w:r>
          </w:p>
        </w:tc>
      </w:tr>
      <w:tr w:rsidR="00723C56" w:rsidRPr="001C218B" w14:paraId="29043422"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57706B85" w14:textId="6976ABE2" w:rsidR="005742D1" w:rsidRPr="001C218B" w:rsidRDefault="005742D1" w:rsidP="001C218B">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0ED9C0B6" w14:textId="7CA88EAE" w:rsidR="005742D1" w:rsidRPr="001C218B" w:rsidRDefault="005742D1" w:rsidP="001C218B">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52C2AF1A" w14:textId="36B51D40" w:rsidR="005742D1" w:rsidRPr="001C218B" w:rsidRDefault="005742D1" w:rsidP="001C218B">
            <w:pPr>
              <w:spacing w:line="276" w:lineRule="auto"/>
              <w:jc w:val="left"/>
              <w:rPr>
                <w:sz w:val="16"/>
                <w:szCs w:val="16"/>
                <w:lang w:eastAsia="fr-CH"/>
              </w:rPr>
            </w:pPr>
            <w:r w:rsidRPr="001C218B">
              <w:rPr>
                <w:color w:val="000000"/>
                <w:sz w:val="16"/>
                <w:szCs w:val="16"/>
              </w:rPr>
              <w:t>3·26-3·25</w:t>
            </w:r>
          </w:p>
        </w:tc>
        <w:tc>
          <w:tcPr>
            <w:tcW w:w="2420" w:type="dxa"/>
            <w:tcBorders>
              <w:top w:val="nil"/>
              <w:left w:val="nil"/>
              <w:bottom w:val="nil"/>
              <w:right w:val="double" w:sz="6" w:space="0" w:color="auto"/>
            </w:tcBorders>
            <w:shd w:val="clear" w:color="auto" w:fill="auto"/>
            <w:noWrap/>
            <w:vAlign w:val="center"/>
          </w:tcPr>
          <w:p w14:paraId="11C46000" w14:textId="5D2FEA21" w:rsidR="005742D1" w:rsidRPr="001C218B" w:rsidRDefault="005742D1" w:rsidP="001C218B">
            <w:pPr>
              <w:spacing w:line="276" w:lineRule="auto"/>
              <w:jc w:val="left"/>
              <w:rPr>
                <w:sz w:val="16"/>
                <w:szCs w:val="16"/>
                <w:lang w:eastAsia="fr-CH"/>
              </w:rPr>
            </w:pPr>
            <w:r w:rsidRPr="001C218B">
              <w:rPr>
                <w:color w:val="000000"/>
                <w:sz w:val="16"/>
                <w:szCs w:val="16"/>
              </w:rPr>
              <w:t>Ca-feldspars (3-5)</w:t>
            </w:r>
          </w:p>
        </w:tc>
        <w:tc>
          <w:tcPr>
            <w:tcW w:w="820" w:type="dxa"/>
            <w:tcBorders>
              <w:top w:val="nil"/>
              <w:left w:val="nil"/>
              <w:bottom w:val="nil"/>
              <w:right w:val="nil"/>
            </w:tcBorders>
            <w:shd w:val="clear" w:color="auto" w:fill="auto"/>
            <w:noWrap/>
            <w:vAlign w:val="center"/>
          </w:tcPr>
          <w:p w14:paraId="35A39487" w14:textId="158CD01D" w:rsidR="005742D1" w:rsidRPr="001C218B" w:rsidRDefault="005742D1" w:rsidP="001C218B">
            <w:pPr>
              <w:spacing w:line="276" w:lineRule="auto"/>
              <w:jc w:val="left"/>
              <w:rPr>
                <w:sz w:val="16"/>
                <w:szCs w:val="16"/>
                <w:lang w:eastAsia="fr-CH"/>
              </w:rPr>
            </w:pPr>
            <w:r w:rsidRPr="001C218B">
              <w:rPr>
                <w:color w:val="000000"/>
                <w:sz w:val="16"/>
                <w:szCs w:val="16"/>
              </w:rPr>
              <w:t>3·27</w:t>
            </w:r>
          </w:p>
        </w:tc>
        <w:tc>
          <w:tcPr>
            <w:tcW w:w="1800" w:type="dxa"/>
            <w:tcBorders>
              <w:top w:val="nil"/>
              <w:left w:val="nil"/>
              <w:bottom w:val="nil"/>
              <w:right w:val="double" w:sz="6" w:space="0" w:color="auto"/>
            </w:tcBorders>
            <w:shd w:val="clear" w:color="auto" w:fill="auto"/>
            <w:noWrap/>
            <w:vAlign w:val="center"/>
          </w:tcPr>
          <w:p w14:paraId="5F85BF2E" w14:textId="561893C5" w:rsidR="005742D1" w:rsidRPr="001C218B" w:rsidRDefault="005742D1" w:rsidP="001C218B">
            <w:pPr>
              <w:spacing w:line="276" w:lineRule="auto"/>
              <w:jc w:val="left"/>
              <w:rPr>
                <w:sz w:val="16"/>
                <w:szCs w:val="16"/>
                <w:lang w:eastAsia="fr-CH"/>
              </w:rPr>
            </w:pPr>
            <w:r w:rsidRPr="001C218B">
              <w:rPr>
                <w:color w:val="000000"/>
                <w:sz w:val="16"/>
                <w:szCs w:val="16"/>
              </w:rPr>
              <w:t>Aragonite (5)</w:t>
            </w:r>
          </w:p>
        </w:tc>
      </w:tr>
      <w:tr w:rsidR="00723C56" w:rsidRPr="001C218B" w14:paraId="1050F5E8"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2150CFD3" w14:textId="09DE23ED" w:rsidR="00D36977" w:rsidRPr="001C218B" w:rsidRDefault="00D36977" w:rsidP="001C218B">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34419277" w14:textId="77777777" w:rsidR="00D36977" w:rsidRPr="001C218B" w:rsidRDefault="00D36977" w:rsidP="001C218B">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529CBDA4" w14:textId="7FF0BE72" w:rsidR="00D36977" w:rsidRPr="001C218B" w:rsidRDefault="00D36977" w:rsidP="001C218B">
            <w:pPr>
              <w:spacing w:line="276" w:lineRule="auto"/>
              <w:jc w:val="left"/>
              <w:rPr>
                <w:sz w:val="16"/>
                <w:szCs w:val="16"/>
                <w:lang w:eastAsia="fr-CH"/>
              </w:rPr>
            </w:pPr>
            <w:r w:rsidRPr="001C218B">
              <w:rPr>
                <w:color w:val="000000"/>
                <w:sz w:val="16"/>
                <w:szCs w:val="16"/>
              </w:rPr>
              <w:t>3·26-3·23</w:t>
            </w:r>
          </w:p>
        </w:tc>
        <w:tc>
          <w:tcPr>
            <w:tcW w:w="2420" w:type="dxa"/>
            <w:tcBorders>
              <w:top w:val="nil"/>
              <w:left w:val="nil"/>
              <w:bottom w:val="nil"/>
              <w:right w:val="double" w:sz="6" w:space="0" w:color="auto"/>
            </w:tcBorders>
            <w:shd w:val="clear" w:color="auto" w:fill="auto"/>
            <w:noWrap/>
            <w:vAlign w:val="center"/>
          </w:tcPr>
          <w:p w14:paraId="62241152" w14:textId="51C728E1" w:rsidR="00D36977" w:rsidRPr="001C218B" w:rsidRDefault="00D36977" w:rsidP="001C218B">
            <w:pPr>
              <w:spacing w:line="276" w:lineRule="auto"/>
              <w:jc w:val="left"/>
              <w:rPr>
                <w:sz w:val="16"/>
                <w:szCs w:val="16"/>
                <w:lang w:eastAsia="fr-CH"/>
              </w:rPr>
            </w:pPr>
            <w:r w:rsidRPr="001C218B">
              <w:rPr>
                <w:color w:val="000000"/>
                <w:sz w:val="16"/>
                <w:szCs w:val="16"/>
              </w:rPr>
              <w:t>K-feldspars, 2 lines (4-10)</w:t>
            </w:r>
          </w:p>
        </w:tc>
        <w:tc>
          <w:tcPr>
            <w:tcW w:w="820" w:type="dxa"/>
            <w:tcBorders>
              <w:top w:val="nil"/>
              <w:left w:val="nil"/>
              <w:bottom w:val="nil"/>
              <w:right w:val="nil"/>
            </w:tcBorders>
            <w:shd w:val="clear" w:color="auto" w:fill="auto"/>
            <w:noWrap/>
            <w:vAlign w:val="center"/>
          </w:tcPr>
          <w:p w14:paraId="1CB96157" w14:textId="2FDDE85F" w:rsidR="00D36977" w:rsidRPr="001C218B" w:rsidRDefault="00D36977" w:rsidP="001C218B">
            <w:pPr>
              <w:spacing w:line="276" w:lineRule="auto"/>
              <w:jc w:val="left"/>
              <w:rPr>
                <w:sz w:val="16"/>
                <w:szCs w:val="16"/>
                <w:lang w:eastAsia="fr-CH"/>
              </w:rPr>
            </w:pPr>
            <w:r w:rsidRPr="001C218B">
              <w:rPr>
                <w:color w:val="000000"/>
                <w:sz w:val="16"/>
                <w:szCs w:val="16"/>
              </w:rPr>
              <w:t>3·25</w:t>
            </w:r>
          </w:p>
        </w:tc>
        <w:tc>
          <w:tcPr>
            <w:tcW w:w="1800" w:type="dxa"/>
            <w:tcBorders>
              <w:top w:val="nil"/>
              <w:left w:val="nil"/>
              <w:bottom w:val="nil"/>
              <w:right w:val="double" w:sz="6" w:space="0" w:color="auto"/>
            </w:tcBorders>
            <w:shd w:val="clear" w:color="auto" w:fill="auto"/>
            <w:noWrap/>
            <w:vAlign w:val="center"/>
          </w:tcPr>
          <w:p w14:paraId="0ED80553" w14:textId="6F2852CF" w:rsidR="00D36977" w:rsidRPr="001C218B" w:rsidRDefault="00D36977" w:rsidP="001C218B">
            <w:pPr>
              <w:spacing w:line="276" w:lineRule="auto"/>
              <w:jc w:val="left"/>
              <w:rPr>
                <w:sz w:val="16"/>
                <w:szCs w:val="16"/>
                <w:lang w:eastAsia="fr-CH"/>
              </w:rPr>
            </w:pPr>
            <w:r w:rsidRPr="001C218B">
              <w:rPr>
                <w:color w:val="000000"/>
                <w:sz w:val="16"/>
                <w:szCs w:val="16"/>
              </w:rPr>
              <w:t>Rutile (10)</w:t>
            </w:r>
          </w:p>
        </w:tc>
      </w:tr>
      <w:tr w:rsidR="00723C56" w:rsidRPr="001C218B" w14:paraId="419F492D"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0CF673F7" w14:textId="1BE7BAFF" w:rsidR="00E37D79" w:rsidRPr="001C218B" w:rsidRDefault="00E37D79" w:rsidP="001C218B">
            <w:pPr>
              <w:spacing w:line="276" w:lineRule="auto"/>
              <w:jc w:val="left"/>
              <w:rPr>
                <w:sz w:val="16"/>
                <w:szCs w:val="16"/>
                <w:lang w:eastAsia="fr-CH"/>
              </w:rPr>
            </w:pPr>
            <w:r w:rsidRPr="001C218B">
              <w:rPr>
                <w:color w:val="000000"/>
                <w:sz w:val="16"/>
                <w:szCs w:val="16"/>
              </w:rPr>
              <w:t>3·24</w:t>
            </w:r>
          </w:p>
        </w:tc>
        <w:tc>
          <w:tcPr>
            <w:tcW w:w="2330" w:type="dxa"/>
            <w:tcBorders>
              <w:top w:val="nil"/>
              <w:left w:val="nil"/>
              <w:bottom w:val="nil"/>
              <w:right w:val="nil"/>
            </w:tcBorders>
            <w:shd w:val="clear" w:color="auto" w:fill="auto"/>
            <w:noWrap/>
            <w:vAlign w:val="center"/>
          </w:tcPr>
          <w:p w14:paraId="65CB846C" w14:textId="23FD9A29" w:rsidR="00E37D79" w:rsidRPr="001C218B" w:rsidRDefault="00E37D79" w:rsidP="001C218B">
            <w:pPr>
              <w:spacing w:line="276" w:lineRule="auto"/>
              <w:jc w:val="left"/>
              <w:rPr>
                <w:sz w:val="16"/>
                <w:szCs w:val="16"/>
                <w:lang w:eastAsia="fr-CH"/>
              </w:rPr>
            </w:pPr>
            <w:r w:rsidRPr="001C218B">
              <w:rPr>
                <w:color w:val="000000"/>
                <w:sz w:val="16"/>
                <w:szCs w:val="16"/>
              </w:rPr>
              <w:t>Palygorskite (5-10)</w:t>
            </w:r>
          </w:p>
        </w:tc>
        <w:tc>
          <w:tcPr>
            <w:tcW w:w="820" w:type="dxa"/>
            <w:tcBorders>
              <w:top w:val="nil"/>
              <w:left w:val="double" w:sz="6" w:space="0" w:color="auto"/>
              <w:bottom w:val="nil"/>
              <w:right w:val="nil"/>
            </w:tcBorders>
            <w:shd w:val="clear" w:color="auto" w:fill="auto"/>
            <w:noWrap/>
            <w:vAlign w:val="center"/>
          </w:tcPr>
          <w:p w14:paraId="4BA41E31" w14:textId="4F061CC4" w:rsidR="00E37D79" w:rsidRPr="001C218B" w:rsidRDefault="00E37D79" w:rsidP="001C218B">
            <w:pPr>
              <w:spacing w:line="276" w:lineRule="auto"/>
              <w:jc w:val="left"/>
              <w:rPr>
                <w:sz w:val="16"/>
                <w:szCs w:val="16"/>
                <w:lang w:eastAsia="fr-CH"/>
              </w:rPr>
            </w:pPr>
            <w:r w:rsidRPr="001C218B">
              <w:rPr>
                <w:color w:val="000000"/>
                <w:sz w:val="16"/>
                <w:szCs w:val="16"/>
              </w:rPr>
              <w:t>3·25-3·15</w:t>
            </w:r>
          </w:p>
        </w:tc>
        <w:tc>
          <w:tcPr>
            <w:tcW w:w="2420" w:type="dxa"/>
            <w:tcBorders>
              <w:top w:val="nil"/>
              <w:left w:val="nil"/>
              <w:bottom w:val="nil"/>
              <w:right w:val="double" w:sz="6" w:space="0" w:color="auto"/>
            </w:tcBorders>
            <w:shd w:val="clear" w:color="auto" w:fill="auto"/>
            <w:noWrap/>
            <w:vAlign w:val="center"/>
          </w:tcPr>
          <w:p w14:paraId="72271A69" w14:textId="388A71C8" w:rsidR="00E37D79" w:rsidRPr="001C218B" w:rsidRDefault="00E37D79" w:rsidP="001C218B">
            <w:pPr>
              <w:spacing w:line="276" w:lineRule="auto"/>
              <w:jc w:val="left"/>
              <w:rPr>
                <w:sz w:val="16"/>
                <w:szCs w:val="16"/>
                <w:lang w:eastAsia="fr-CH"/>
              </w:rPr>
            </w:pPr>
            <w:r w:rsidRPr="001C218B">
              <w:rPr>
                <w:color w:val="000000"/>
                <w:sz w:val="16"/>
                <w:szCs w:val="16"/>
              </w:rPr>
              <w:t>Pyroxenes (4-10)</w:t>
            </w:r>
          </w:p>
        </w:tc>
        <w:tc>
          <w:tcPr>
            <w:tcW w:w="820" w:type="dxa"/>
            <w:tcBorders>
              <w:top w:val="nil"/>
              <w:left w:val="nil"/>
              <w:bottom w:val="nil"/>
              <w:right w:val="nil"/>
            </w:tcBorders>
            <w:shd w:val="clear" w:color="auto" w:fill="auto"/>
            <w:noWrap/>
            <w:vAlign w:val="center"/>
          </w:tcPr>
          <w:p w14:paraId="612D1B77" w14:textId="68ED4B09" w:rsidR="00E37D79" w:rsidRPr="001C218B" w:rsidRDefault="00E37D79" w:rsidP="001C218B">
            <w:pPr>
              <w:spacing w:line="276" w:lineRule="auto"/>
              <w:jc w:val="left"/>
              <w:rPr>
                <w:sz w:val="16"/>
                <w:szCs w:val="16"/>
                <w:lang w:eastAsia="fr-CH"/>
              </w:rPr>
            </w:pPr>
            <w:r w:rsidRPr="001C218B">
              <w:rPr>
                <w:color w:val="000000"/>
                <w:sz w:val="16"/>
                <w:szCs w:val="16"/>
              </w:rPr>
              <w:t>3·21</w:t>
            </w:r>
          </w:p>
        </w:tc>
        <w:tc>
          <w:tcPr>
            <w:tcW w:w="1800" w:type="dxa"/>
            <w:tcBorders>
              <w:top w:val="nil"/>
              <w:left w:val="nil"/>
              <w:bottom w:val="nil"/>
              <w:right w:val="double" w:sz="6" w:space="0" w:color="auto"/>
            </w:tcBorders>
            <w:shd w:val="clear" w:color="auto" w:fill="auto"/>
            <w:noWrap/>
            <w:vAlign w:val="center"/>
          </w:tcPr>
          <w:p w14:paraId="1A837EAC" w14:textId="6E36F9CF" w:rsidR="00E37D79" w:rsidRPr="001C218B" w:rsidRDefault="00E37D79" w:rsidP="001C218B">
            <w:pPr>
              <w:spacing w:line="276" w:lineRule="auto"/>
              <w:jc w:val="left"/>
              <w:rPr>
                <w:sz w:val="16"/>
                <w:szCs w:val="16"/>
                <w:lang w:eastAsia="fr-CH"/>
              </w:rPr>
            </w:pPr>
            <w:r w:rsidRPr="001C218B">
              <w:rPr>
                <w:color w:val="000000"/>
                <w:sz w:val="16"/>
                <w:szCs w:val="16"/>
              </w:rPr>
              <w:t>Sulphur (6)</w:t>
            </w:r>
          </w:p>
        </w:tc>
      </w:tr>
      <w:tr w:rsidR="00723C56" w:rsidRPr="001C218B" w14:paraId="55977C12"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16C72223" w14:textId="68FD3C4B" w:rsidR="00842E56" w:rsidRPr="001C218B" w:rsidRDefault="00842E56" w:rsidP="001C218B">
            <w:pPr>
              <w:spacing w:line="276" w:lineRule="auto"/>
              <w:jc w:val="left"/>
              <w:rPr>
                <w:sz w:val="16"/>
                <w:szCs w:val="16"/>
                <w:lang w:eastAsia="fr-CH"/>
              </w:rPr>
            </w:pPr>
            <w:r w:rsidRPr="001C218B">
              <w:rPr>
                <w:color w:val="000000"/>
                <w:sz w:val="16"/>
                <w:szCs w:val="16"/>
              </w:rPr>
              <w:t>3·21</w:t>
            </w:r>
          </w:p>
        </w:tc>
        <w:tc>
          <w:tcPr>
            <w:tcW w:w="2330" w:type="dxa"/>
            <w:tcBorders>
              <w:top w:val="nil"/>
              <w:left w:val="nil"/>
              <w:bottom w:val="nil"/>
              <w:right w:val="nil"/>
            </w:tcBorders>
            <w:shd w:val="clear" w:color="auto" w:fill="auto"/>
            <w:noWrap/>
            <w:vAlign w:val="center"/>
          </w:tcPr>
          <w:p w14:paraId="70754392" w14:textId="43AC6A5A" w:rsidR="00842E56" w:rsidRPr="001C218B" w:rsidRDefault="00842E56" w:rsidP="001C218B">
            <w:pPr>
              <w:spacing w:line="276" w:lineRule="auto"/>
              <w:jc w:val="left"/>
              <w:rPr>
                <w:sz w:val="16"/>
                <w:szCs w:val="16"/>
                <w:lang w:eastAsia="fr-CH"/>
              </w:rPr>
            </w:pPr>
            <w:r w:rsidRPr="001C218B">
              <w:rPr>
                <w:color w:val="000000"/>
                <w:sz w:val="16"/>
                <w:szCs w:val="16"/>
              </w:rPr>
              <w:t>Muscovite 2</w:t>
            </w:r>
            <w:r w:rsidRPr="001C218B">
              <w:rPr>
                <w:i/>
                <w:iCs/>
                <w:color w:val="000000"/>
                <w:sz w:val="16"/>
                <w:szCs w:val="16"/>
              </w:rPr>
              <w:t>M</w:t>
            </w:r>
            <w:r w:rsidRPr="001C218B">
              <w:rPr>
                <w:color w:val="000000"/>
                <w:sz w:val="16"/>
                <w:szCs w:val="16"/>
                <w:vertAlign w:val="subscript"/>
              </w:rPr>
              <w:t>1</w:t>
            </w:r>
            <w:r w:rsidRPr="001C218B">
              <w:rPr>
                <w:color w:val="000000"/>
                <w:sz w:val="16"/>
                <w:szCs w:val="16"/>
              </w:rPr>
              <w:t xml:space="preserve"> (4)</w:t>
            </w:r>
          </w:p>
        </w:tc>
        <w:tc>
          <w:tcPr>
            <w:tcW w:w="820" w:type="dxa"/>
            <w:tcBorders>
              <w:top w:val="nil"/>
              <w:left w:val="double" w:sz="6" w:space="0" w:color="auto"/>
              <w:bottom w:val="nil"/>
              <w:right w:val="nil"/>
            </w:tcBorders>
            <w:shd w:val="clear" w:color="auto" w:fill="auto"/>
            <w:noWrap/>
            <w:vAlign w:val="center"/>
          </w:tcPr>
          <w:p w14:paraId="5DAE3458" w14:textId="6DD477D6" w:rsidR="00842E56" w:rsidRPr="001C218B" w:rsidRDefault="00842E56" w:rsidP="001C218B">
            <w:pPr>
              <w:spacing w:line="276" w:lineRule="auto"/>
              <w:jc w:val="left"/>
              <w:rPr>
                <w:sz w:val="16"/>
                <w:szCs w:val="16"/>
                <w:lang w:eastAsia="fr-CH"/>
              </w:rPr>
            </w:pPr>
            <w:r w:rsidRPr="001C218B">
              <w:rPr>
                <w:color w:val="000000"/>
                <w:sz w:val="16"/>
                <w:szCs w:val="16"/>
              </w:rPr>
              <w:t>3·21-3·15</w:t>
            </w:r>
          </w:p>
        </w:tc>
        <w:tc>
          <w:tcPr>
            <w:tcW w:w="2420" w:type="dxa"/>
            <w:tcBorders>
              <w:top w:val="nil"/>
              <w:left w:val="nil"/>
              <w:bottom w:val="nil"/>
              <w:right w:val="double" w:sz="6" w:space="0" w:color="auto"/>
            </w:tcBorders>
            <w:shd w:val="clear" w:color="auto" w:fill="auto"/>
            <w:noWrap/>
            <w:vAlign w:val="center"/>
          </w:tcPr>
          <w:p w14:paraId="7F1AFAFE" w14:textId="0B064CCC" w:rsidR="00842E56" w:rsidRPr="001C218B" w:rsidRDefault="00842E56" w:rsidP="001C218B">
            <w:pPr>
              <w:spacing w:line="276" w:lineRule="auto"/>
              <w:jc w:val="left"/>
              <w:rPr>
                <w:sz w:val="16"/>
                <w:szCs w:val="16"/>
                <w:lang w:eastAsia="fr-CH"/>
              </w:rPr>
            </w:pPr>
            <w:r w:rsidRPr="001C218B">
              <w:rPr>
                <w:color w:val="000000"/>
                <w:sz w:val="16"/>
                <w:szCs w:val="16"/>
              </w:rPr>
              <w:t>Na and Ca feldspars, 2 or 3 lines including strongest (2-10)</w:t>
            </w:r>
          </w:p>
        </w:tc>
        <w:tc>
          <w:tcPr>
            <w:tcW w:w="820" w:type="dxa"/>
            <w:tcBorders>
              <w:top w:val="nil"/>
              <w:left w:val="nil"/>
              <w:bottom w:val="nil"/>
              <w:right w:val="nil"/>
            </w:tcBorders>
            <w:shd w:val="clear" w:color="auto" w:fill="auto"/>
            <w:noWrap/>
            <w:vAlign w:val="center"/>
          </w:tcPr>
          <w:p w14:paraId="491BD91C" w14:textId="01BCA032" w:rsidR="00842E56" w:rsidRPr="001C218B" w:rsidRDefault="00842E56" w:rsidP="001C218B">
            <w:pPr>
              <w:spacing w:line="276" w:lineRule="auto"/>
              <w:jc w:val="left"/>
              <w:rPr>
                <w:sz w:val="16"/>
                <w:szCs w:val="16"/>
                <w:lang w:eastAsia="fr-CH"/>
              </w:rPr>
            </w:pPr>
            <w:r w:rsidRPr="001C218B">
              <w:rPr>
                <w:color w:val="000000"/>
                <w:sz w:val="16"/>
                <w:szCs w:val="16"/>
              </w:rPr>
              <w:t>3·15</w:t>
            </w:r>
          </w:p>
        </w:tc>
        <w:tc>
          <w:tcPr>
            <w:tcW w:w="1800" w:type="dxa"/>
            <w:tcBorders>
              <w:top w:val="nil"/>
              <w:left w:val="nil"/>
              <w:bottom w:val="nil"/>
              <w:right w:val="double" w:sz="6" w:space="0" w:color="auto"/>
            </w:tcBorders>
            <w:shd w:val="clear" w:color="auto" w:fill="auto"/>
            <w:noWrap/>
            <w:vAlign w:val="center"/>
          </w:tcPr>
          <w:p w14:paraId="4C64E44F" w14:textId="3C5A4F18" w:rsidR="00842E56" w:rsidRPr="001C218B" w:rsidRDefault="00842E56" w:rsidP="001C218B">
            <w:pPr>
              <w:spacing w:line="276" w:lineRule="auto"/>
              <w:jc w:val="left"/>
              <w:rPr>
                <w:sz w:val="16"/>
                <w:szCs w:val="16"/>
                <w:lang w:eastAsia="fr-CH"/>
              </w:rPr>
            </w:pPr>
            <w:r w:rsidRPr="001C218B">
              <w:rPr>
                <w:color w:val="000000"/>
                <w:sz w:val="16"/>
                <w:szCs w:val="16"/>
              </w:rPr>
              <w:t>Sylvite (10) Fluorite (9)</w:t>
            </w:r>
          </w:p>
        </w:tc>
      </w:tr>
      <w:tr w:rsidR="00723C56" w:rsidRPr="001C218B" w14:paraId="5E594E6A"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2F7FA26B" w14:textId="498F854B" w:rsidR="00842E56" w:rsidRPr="001C218B" w:rsidRDefault="00842E56" w:rsidP="001C218B">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4E86C194" w14:textId="77777777" w:rsidR="00842E56" w:rsidRPr="001C218B" w:rsidRDefault="00842E56" w:rsidP="001C218B">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22BD3B63" w14:textId="014D75E9" w:rsidR="00842E56" w:rsidRPr="001C218B" w:rsidRDefault="00842E56" w:rsidP="001C218B">
            <w:pPr>
              <w:spacing w:line="276" w:lineRule="auto"/>
              <w:jc w:val="left"/>
              <w:rPr>
                <w:sz w:val="16"/>
                <w:szCs w:val="16"/>
                <w:lang w:eastAsia="fr-CH"/>
              </w:rPr>
            </w:pPr>
            <w:r w:rsidRPr="001C218B">
              <w:rPr>
                <w:color w:val="000000"/>
                <w:sz w:val="16"/>
                <w:szCs w:val="16"/>
              </w:rPr>
              <w:t>3·13-3·12</w:t>
            </w:r>
          </w:p>
        </w:tc>
        <w:tc>
          <w:tcPr>
            <w:tcW w:w="2420" w:type="dxa"/>
            <w:tcBorders>
              <w:top w:val="nil"/>
              <w:left w:val="nil"/>
              <w:bottom w:val="nil"/>
              <w:right w:val="double" w:sz="6" w:space="0" w:color="auto"/>
            </w:tcBorders>
            <w:shd w:val="clear" w:color="auto" w:fill="auto"/>
            <w:noWrap/>
            <w:vAlign w:val="center"/>
          </w:tcPr>
          <w:p w14:paraId="509BF8AA" w14:textId="28CAD9B4" w:rsidR="00842E56" w:rsidRPr="001C218B" w:rsidRDefault="00842E56" w:rsidP="001C218B">
            <w:pPr>
              <w:spacing w:line="276" w:lineRule="auto"/>
              <w:jc w:val="left"/>
              <w:rPr>
                <w:sz w:val="16"/>
                <w:szCs w:val="16"/>
                <w:lang w:eastAsia="fr-CH"/>
              </w:rPr>
            </w:pPr>
            <w:r w:rsidRPr="001C218B">
              <w:rPr>
                <w:color w:val="000000"/>
                <w:sz w:val="16"/>
                <w:szCs w:val="16"/>
              </w:rPr>
              <w:t>Ca-feldspars, albite (2-4)</w:t>
            </w:r>
          </w:p>
        </w:tc>
        <w:tc>
          <w:tcPr>
            <w:tcW w:w="820" w:type="dxa"/>
            <w:tcBorders>
              <w:top w:val="nil"/>
              <w:left w:val="nil"/>
              <w:bottom w:val="nil"/>
              <w:right w:val="nil"/>
            </w:tcBorders>
            <w:shd w:val="clear" w:color="auto" w:fill="auto"/>
            <w:noWrap/>
            <w:vAlign w:val="center"/>
          </w:tcPr>
          <w:p w14:paraId="0A9F7857" w14:textId="51FD6C6F" w:rsidR="00842E56" w:rsidRPr="001C218B" w:rsidRDefault="00842E56" w:rsidP="001C218B">
            <w:pPr>
              <w:spacing w:line="276" w:lineRule="auto"/>
              <w:jc w:val="left"/>
              <w:rPr>
                <w:sz w:val="16"/>
                <w:szCs w:val="16"/>
                <w:lang w:eastAsia="fr-CH"/>
              </w:rPr>
            </w:pPr>
            <w:r w:rsidRPr="001C218B">
              <w:rPr>
                <w:color w:val="000000"/>
                <w:sz w:val="16"/>
                <w:szCs w:val="16"/>
              </w:rPr>
              <w:t>3·13-3·11</w:t>
            </w:r>
          </w:p>
        </w:tc>
        <w:tc>
          <w:tcPr>
            <w:tcW w:w="1800" w:type="dxa"/>
            <w:tcBorders>
              <w:top w:val="nil"/>
              <w:left w:val="nil"/>
              <w:bottom w:val="nil"/>
              <w:right w:val="double" w:sz="6" w:space="0" w:color="auto"/>
            </w:tcBorders>
            <w:shd w:val="clear" w:color="auto" w:fill="auto"/>
            <w:noWrap/>
            <w:vAlign w:val="center"/>
          </w:tcPr>
          <w:p w14:paraId="22D84845" w14:textId="0235B000" w:rsidR="00842E56" w:rsidRPr="001C218B" w:rsidRDefault="00842E56" w:rsidP="001C218B">
            <w:pPr>
              <w:spacing w:line="276" w:lineRule="auto"/>
              <w:jc w:val="left"/>
              <w:rPr>
                <w:sz w:val="16"/>
                <w:szCs w:val="16"/>
                <w:lang w:eastAsia="fr-CH"/>
              </w:rPr>
            </w:pPr>
            <w:r w:rsidRPr="001C218B">
              <w:rPr>
                <w:color w:val="000000"/>
                <w:sz w:val="16"/>
                <w:szCs w:val="16"/>
              </w:rPr>
              <w:t>Jarosites (7-9)</w:t>
            </w:r>
          </w:p>
        </w:tc>
      </w:tr>
      <w:tr w:rsidR="00723C56" w:rsidRPr="001C218B" w14:paraId="39217F34"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23222010" w14:textId="134DDAC6" w:rsidR="006A2168" w:rsidRPr="001C218B" w:rsidRDefault="006A2168" w:rsidP="001C218B">
            <w:pPr>
              <w:spacing w:line="276" w:lineRule="auto"/>
              <w:jc w:val="left"/>
              <w:rPr>
                <w:sz w:val="16"/>
                <w:szCs w:val="16"/>
                <w:lang w:eastAsia="fr-CH"/>
              </w:rPr>
            </w:pPr>
            <w:r w:rsidRPr="001C218B">
              <w:rPr>
                <w:color w:val="000000"/>
                <w:sz w:val="16"/>
                <w:szCs w:val="16"/>
              </w:rPr>
              <w:t>3·12</w:t>
            </w:r>
          </w:p>
        </w:tc>
        <w:tc>
          <w:tcPr>
            <w:tcW w:w="2330" w:type="dxa"/>
            <w:tcBorders>
              <w:top w:val="nil"/>
              <w:left w:val="nil"/>
              <w:bottom w:val="nil"/>
              <w:right w:val="nil"/>
            </w:tcBorders>
            <w:shd w:val="clear" w:color="auto" w:fill="auto"/>
            <w:noWrap/>
            <w:vAlign w:val="center"/>
          </w:tcPr>
          <w:p w14:paraId="6F34BA56" w14:textId="2CCEA065" w:rsidR="006A2168" w:rsidRPr="001C218B" w:rsidRDefault="006A2168" w:rsidP="001C218B">
            <w:pPr>
              <w:spacing w:line="276" w:lineRule="auto"/>
              <w:jc w:val="left"/>
              <w:rPr>
                <w:sz w:val="16"/>
                <w:szCs w:val="16"/>
                <w:lang w:eastAsia="fr-CH"/>
              </w:rPr>
            </w:pPr>
            <w:r w:rsidRPr="001C218B">
              <w:rPr>
                <w:color w:val="000000"/>
                <w:sz w:val="16"/>
                <w:szCs w:val="16"/>
              </w:rPr>
              <w:t>Talc (6)</w:t>
            </w:r>
          </w:p>
        </w:tc>
        <w:tc>
          <w:tcPr>
            <w:tcW w:w="820" w:type="dxa"/>
            <w:tcBorders>
              <w:top w:val="nil"/>
              <w:left w:val="double" w:sz="6" w:space="0" w:color="auto"/>
              <w:bottom w:val="nil"/>
              <w:right w:val="nil"/>
            </w:tcBorders>
            <w:shd w:val="clear" w:color="auto" w:fill="auto"/>
            <w:noWrap/>
            <w:vAlign w:val="center"/>
          </w:tcPr>
          <w:p w14:paraId="54DD5BBE" w14:textId="2A0B640E" w:rsidR="006A2168" w:rsidRPr="001C218B" w:rsidRDefault="006A2168" w:rsidP="001C218B">
            <w:pPr>
              <w:spacing w:line="276" w:lineRule="auto"/>
              <w:jc w:val="left"/>
              <w:rPr>
                <w:sz w:val="16"/>
                <w:szCs w:val="16"/>
                <w:lang w:eastAsia="fr-CH"/>
              </w:rPr>
            </w:pPr>
            <w:r w:rsidRPr="001C218B">
              <w:rPr>
                <w:color w:val="000000"/>
                <w:sz w:val="16"/>
                <w:szCs w:val="16"/>
              </w:rPr>
              <w:t>3·13-3·05</w:t>
            </w:r>
          </w:p>
        </w:tc>
        <w:tc>
          <w:tcPr>
            <w:tcW w:w="2420" w:type="dxa"/>
            <w:tcBorders>
              <w:top w:val="nil"/>
              <w:left w:val="nil"/>
              <w:bottom w:val="nil"/>
              <w:right w:val="double" w:sz="6" w:space="0" w:color="auto"/>
            </w:tcBorders>
            <w:shd w:val="clear" w:color="auto" w:fill="auto"/>
            <w:noWrap/>
            <w:vAlign w:val="center"/>
          </w:tcPr>
          <w:p w14:paraId="4B157472" w14:textId="120A3F23" w:rsidR="006A2168" w:rsidRPr="001C218B" w:rsidRDefault="006A2168" w:rsidP="001C218B">
            <w:pPr>
              <w:spacing w:line="276" w:lineRule="auto"/>
              <w:jc w:val="left"/>
              <w:rPr>
                <w:sz w:val="16"/>
                <w:szCs w:val="16"/>
                <w:lang w:eastAsia="fr-CH"/>
              </w:rPr>
            </w:pPr>
            <w:r w:rsidRPr="001C218B">
              <w:rPr>
                <w:color w:val="000000"/>
                <w:sz w:val="16"/>
                <w:szCs w:val="16"/>
              </w:rPr>
              <w:t>Amphiboles</w:t>
            </w:r>
          </w:p>
        </w:tc>
        <w:tc>
          <w:tcPr>
            <w:tcW w:w="820" w:type="dxa"/>
            <w:tcBorders>
              <w:top w:val="nil"/>
              <w:left w:val="nil"/>
              <w:bottom w:val="nil"/>
              <w:right w:val="nil"/>
            </w:tcBorders>
            <w:shd w:val="clear" w:color="auto" w:fill="auto"/>
            <w:noWrap/>
            <w:vAlign w:val="center"/>
          </w:tcPr>
          <w:p w14:paraId="11210CE3" w14:textId="29EFB407" w:rsidR="006A2168" w:rsidRPr="001C218B" w:rsidRDefault="006A2168" w:rsidP="001C218B">
            <w:pPr>
              <w:spacing w:line="276" w:lineRule="auto"/>
              <w:jc w:val="left"/>
              <w:rPr>
                <w:sz w:val="16"/>
                <w:szCs w:val="16"/>
                <w:lang w:eastAsia="fr-CH"/>
              </w:rPr>
            </w:pPr>
            <w:r w:rsidRPr="001C218B">
              <w:rPr>
                <w:color w:val="000000"/>
                <w:sz w:val="16"/>
                <w:szCs w:val="16"/>
              </w:rPr>
              <w:t>3·12</w:t>
            </w:r>
          </w:p>
        </w:tc>
        <w:tc>
          <w:tcPr>
            <w:tcW w:w="1800" w:type="dxa"/>
            <w:tcBorders>
              <w:top w:val="nil"/>
              <w:left w:val="nil"/>
              <w:bottom w:val="nil"/>
              <w:right w:val="double" w:sz="6" w:space="0" w:color="auto"/>
            </w:tcBorders>
            <w:shd w:val="clear" w:color="auto" w:fill="auto"/>
            <w:noWrap/>
            <w:vAlign w:val="center"/>
          </w:tcPr>
          <w:p w14:paraId="3BF82147" w14:textId="7604B586" w:rsidR="006A2168" w:rsidRPr="001C218B" w:rsidRDefault="006A2168" w:rsidP="001C218B">
            <w:pPr>
              <w:spacing w:line="276" w:lineRule="auto"/>
              <w:jc w:val="left"/>
              <w:rPr>
                <w:sz w:val="16"/>
                <w:szCs w:val="16"/>
                <w:lang w:eastAsia="fr-CH"/>
              </w:rPr>
            </w:pPr>
            <w:r w:rsidRPr="001C218B">
              <w:rPr>
                <w:color w:val="000000"/>
                <w:sz w:val="16"/>
                <w:szCs w:val="16"/>
              </w:rPr>
              <w:t xml:space="preserve">Pyrite (4) </w:t>
            </w:r>
          </w:p>
        </w:tc>
      </w:tr>
      <w:tr w:rsidR="00723C56" w:rsidRPr="001C218B" w14:paraId="04436F02"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5519C2A2" w14:textId="5373A0BA" w:rsidR="006A2168" w:rsidRPr="001C218B" w:rsidRDefault="006A2168" w:rsidP="001C218B">
            <w:pPr>
              <w:spacing w:line="276" w:lineRule="auto"/>
              <w:jc w:val="left"/>
              <w:rPr>
                <w:sz w:val="16"/>
                <w:szCs w:val="16"/>
                <w:lang w:eastAsia="fr-CH"/>
              </w:rPr>
            </w:pPr>
            <w:r w:rsidRPr="001C218B">
              <w:rPr>
                <w:color w:val="000000"/>
                <w:sz w:val="16"/>
                <w:szCs w:val="16"/>
              </w:rPr>
              <w:t>3·10</w:t>
            </w:r>
          </w:p>
        </w:tc>
        <w:tc>
          <w:tcPr>
            <w:tcW w:w="2330" w:type="dxa"/>
            <w:tcBorders>
              <w:top w:val="nil"/>
              <w:left w:val="nil"/>
              <w:bottom w:val="nil"/>
              <w:right w:val="nil"/>
            </w:tcBorders>
            <w:shd w:val="clear" w:color="auto" w:fill="auto"/>
            <w:noWrap/>
            <w:vAlign w:val="center"/>
          </w:tcPr>
          <w:p w14:paraId="584CAB66" w14:textId="13685CE4" w:rsidR="006A2168" w:rsidRPr="001C218B" w:rsidRDefault="006A2168" w:rsidP="001C218B">
            <w:pPr>
              <w:spacing w:line="276" w:lineRule="auto"/>
              <w:jc w:val="left"/>
              <w:rPr>
                <w:sz w:val="16"/>
                <w:szCs w:val="16"/>
                <w:lang w:eastAsia="fr-CH"/>
              </w:rPr>
            </w:pPr>
            <w:r w:rsidRPr="001C218B">
              <w:rPr>
                <w:color w:val="000000"/>
                <w:sz w:val="16"/>
                <w:szCs w:val="16"/>
              </w:rPr>
              <w:t xml:space="preserve">Smectite, Na (5) </w:t>
            </w:r>
          </w:p>
        </w:tc>
        <w:tc>
          <w:tcPr>
            <w:tcW w:w="820" w:type="dxa"/>
            <w:tcBorders>
              <w:top w:val="nil"/>
              <w:left w:val="double" w:sz="6" w:space="0" w:color="auto"/>
              <w:bottom w:val="nil"/>
              <w:right w:val="nil"/>
            </w:tcBorders>
            <w:shd w:val="clear" w:color="auto" w:fill="auto"/>
            <w:noWrap/>
            <w:vAlign w:val="center"/>
          </w:tcPr>
          <w:p w14:paraId="10584D23" w14:textId="04291669" w:rsidR="006A2168" w:rsidRPr="001C218B" w:rsidRDefault="006A2168"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2693EC77" w14:textId="2CFD155B" w:rsidR="006A2168" w:rsidRPr="001C218B" w:rsidRDefault="006A2168"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13E36647" w14:textId="462E5DF5" w:rsidR="006A2168" w:rsidRPr="001C218B" w:rsidRDefault="006A2168" w:rsidP="001C218B">
            <w:pPr>
              <w:spacing w:line="276" w:lineRule="auto"/>
              <w:jc w:val="left"/>
              <w:rPr>
                <w:sz w:val="16"/>
                <w:szCs w:val="16"/>
                <w:lang w:eastAsia="fr-CH"/>
              </w:rPr>
            </w:pPr>
            <w:r w:rsidRPr="001C218B">
              <w:rPr>
                <w:color w:val="000000"/>
                <w:sz w:val="16"/>
                <w:szCs w:val="16"/>
              </w:rPr>
              <w:t>3·10</w:t>
            </w:r>
          </w:p>
        </w:tc>
        <w:tc>
          <w:tcPr>
            <w:tcW w:w="1800" w:type="dxa"/>
            <w:tcBorders>
              <w:top w:val="nil"/>
              <w:left w:val="nil"/>
              <w:bottom w:val="nil"/>
              <w:right w:val="double" w:sz="6" w:space="0" w:color="auto"/>
            </w:tcBorders>
            <w:shd w:val="clear" w:color="auto" w:fill="auto"/>
            <w:noWrap/>
            <w:vAlign w:val="center"/>
          </w:tcPr>
          <w:p w14:paraId="15D76B7E" w14:textId="7BD766BA" w:rsidR="006A2168" w:rsidRPr="001C218B" w:rsidRDefault="006A2168" w:rsidP="001C218B">
            <w:pPr>
              <w:spacing w:line="276" w:lineRule="auto"/>
              <w:jc w:val="left"/>
              <w:rPr>
                <w:sz w:val="16"/>
                <w:szCs w:val="16"/>
                <w:lang w:eastAsia="fr-CH"/>
              </w:rPr>
            </w:pPr>
            <w:r w:rsidRPr="001C218B">
              <w:rPr>
                <w:color w:val="000000"/>
                <w:sz w:val="16"/>
                <w:szCs w:val="16"/>
              </w:rPr>
              <w:t>Baryte (10)</w:t>
            </w:r>
          </w:p>
        </w:tc>
      </w:tr>
      <w:tr w:rsidR="00723C56" w:rsidRPr="001C218B" w14:paraId="5E0F2E09"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2A0655FA" w14:textId="3884C443" w:rsidR="00FE7F09" w:rsidRPr="001C218B" w:rsidRDefault="00FE7F09" w:rsidP="001C218B">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501D1EC7" w14:textId="77777777" w:rsidR="00FE7F09" w:rsidRPr="001C218B" w:rsidRDefault="00FE7F09" w:rsidP="001C218B">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083292A9" w14:textId="59C3684A" w:rsidR="00FE7F09" w:rsidRPr="001C218B" w:rsidRDefault="00FE7F09"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1731131F" w14:textId="39D92093" w:rsidR="00FE7F09" w:rsidRPr="001C218B" w:rsidRDefault="00FE7F09"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50B748CE" w14:textId="103C7DF5" w:rsidR="00FE7F09" w:rsidRPr="001C218B" w:rsidRDefault="00FE7F09" w:rsidP="001C218B">
            <w:pPr>
              <w:spacing w:line="276" w:lineRule="auto"/>
              <w:jc w:val="left"/>
              <w:rPr>
                <w:sz w:val="16"/>
                <w:szCs w:val="16"/>
                <w:lang w:eastAsia="fr-CH"/>
              </w:rPr>
            </w:pPr>
            <w:r w:rsidRPr="001C218B">
              <w:rPr>
                <w:color w:val="000000"/>
                <w:sz w:val="16"/>
                <w:szCs w:val="16"/>
              </w:rPr>
              <w:t>3·09-3·06</w:t>
            </w:r>
          </w:p>
        </w:tc>
        <w:tc>
          <w:tcPr>
            <w:tcW w:w="1800" w:type="dxa"/>
            <w:tcBorders>
              <w:top w:val="nil"/>
              <w:left w:val="nil"/>
              <w:bottom w:val="nil"/>
              <w:right w:val="double" w:sz="6" w:space="0" w:color="auto"/>
            </w:tcBorders>
            <w:shd w:val="clear" w:color="auto" w:fill="auto"/>
            <w:noWrap/>
            <w:vAlign w:val="center"/>
          </w:tcPr>
          <w:p w14:paraId="2270D7B0" w14:textId="7BB8DC65" w:rsidR="00FE7F09" w:rsidRPr="001C218B" w:rsidRDefault="00FE7F09" w:rsidP="001C218B">
            <w:pPr>
              <w:spacing w:line="276" w:lineRule="auto"/>
              <w:jc w:val="left"/>
              <w:rPr>
                <w:sz w:val="16"/>
                <w:szCs w:val="16"/>
                <w:lang w:eastAsia="fr-CH"/>
              </w:rPr>
            </w:pPr>
            <w:r w:rsidRPr="001C218B">
              <w:rPr>
                <w:color w:val="000000"/>
                <w:sz w:val="16"/>
                <w:szCs w:val="16"/>
              </w:rPr>
              <w:t>Jarosites (7-10)</w:t>
            </w:r>
          </w:p>
        </w:tc>
      </w:tr>
      <w:tr w:rsidR="00723C56" w:rsidRPr="001C218B" w14:paraId="7B7FA1AF"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07660AD4" w14:textId="41562BAA" w:rsidR="007E7914" w:rsidRPr="001C218B" w:rsidRDefault="007E7914" w:rsidP="001C218B">
            <w:pPr>
              <w:spacing w:line="276" w:lineRule="auto"/>
              <w:jc w:val="left"/>
              <w:rPr>
                <w:sz w:val="16"/>
                <w:szCs w:val="16"/>
                <w:lang w:eastAsia="fr-CH"/>
              </w:rPr>
            </w:pPr>
            <w:r w:rsidRPr="001C218B">
              <w:rPr>
                <w:color w:val="000000"/>
                <w:sz w:val="16"/>
                <w:szCs w:val="16"/>
              </w:rPr>
              <w:t>3·07</w:t>
            </w:r>
          </w:p>
        </w:tc>
        <w:tc>
          <w:tcPr>
            <w:tcW w:w="2330" w:type="dxa"/>
            <w:tcBorders>
              <w:top w:val="nil"/>
              <w:left w:val="nil"/>
              <w:bottom w:val="nil"/>
              <w:right w:val="nil"/>
            </w:tcBorders>
            <w:shd w:val="clear" w:color="auto" w:fill="auto"/>
            <w:noWrap/>
            <w:vAlign w:val="center"/>
          </w:tcPr>
          <w:p w14:paraId="70BA2EA5" w14:textId="21D5F55F" w:rsidR="007E7914" w:rsidRPr="001C218B" w:rsidRDefault="007E7914" w:rsidP="001C218B">
            <w:pPr>
              <w:spacing w:line="276" w:lineRule="auto"/>
              <w:jc w:val="left"/>
              <w:rPr>
                <w:sz w:val="16"/>
                <w:szCs w:val="16"/>
                <w:lang w:eastAsia="fr-CH"/>
              </w:rPr>
            </w:pPr>
            <w:r w:rsidRPr="001C218B">
              <w:rPr>
                <w:color w:val="000000"/>
                <w:sz w:val="16"/>
                <w:szCs w:val="16"/>
              </w:rPr>
              <w:t>Muscovite 1</w:t>
            </w:r>
            <w:r w:rsidRPr="001C218B">
              <w:rPr>
                <w:i/>
                <w:iCs/>
                <w:color w:val="000000"/>
                <w:sz w:val="16"/>
                <w:szCs w:val="16"/>
              </w:rPr>
              <w:t>M</w:t>
            </w:r>
            <w:r w:rsidRPr="001C218B">
              <w:rPr>
                <w:color w:val="000000"/>
                <w:sz w:val="16"/>
                <w:szCs w:val="16"/>
              </w:rPr>
              <w:t xml:space="preserve"> (5) Pyrophyllite (10)</w:t>
            </w:r>
          </w:p>
        </w:tc>
        <w:tc>
          <w:tcPr>
            <w:tcW w:w="820" w:type="dxa"/>
            <w:tcBorders>
              <w:top w:val="nil"/>
              <w:left w:val="double" w:sz="6" w:space="0" w:color="auto"/>
              <w:bottom w:val="nil"/>
              <w:right w:val="nil"/>
            </w:tcBorders>
            <w:shd w:val="clear" w:color="auto" w:fill="auto"/>
            <w:noWrap/>
            <w:vAlign w:val="center"/>
          </w:tcPr>
          <w:p w14:paraId="319C62A8" w14:textId="44713152" w:rsidR="007E7914" w:rsidRPr="001C218B" w:rsidRDefault="007E7914" w:rsidP="001C218B">
            <w:pPr>
              <w:spacing w:line="276" w:lineRule="auto"/>
              <w:jc w:val="left"/>
              <w:rPr>
                <w:sz w:val="16"/>
                <w:szCs w:val="16"/>
                <w:lang w:eastAsia="fr-CH"/>
              </w:rPr>
            </w:pPr>
            <w:r w:rsidRPr="001C218B">
              <w:rPr>
                <w:color w:val="000000"/>
                <w:sz w:val="16"/>
                <w:szCs w:val="16"/>
              </w:rPr>
              <w:t>3·04-2·89</w:t>
            </w:r>
          </w:p>
        </w:tc>
        <w:tc>
          <w:tcPr>
            <w:tcW w:w="2420" w:type="dxa"/>
            <w:tcBorders>
              <w:top w:val="nil"/>
              <w:left w:val="nil"/>
              <w:bottom w:val="nil"/>
              <w:right w:val="double" w:sz="6" w:space="0" w:color="auto"/>
            </w:tcBorders>
            <w:shd w:val="clear" w:color="auto" w:fill="auto"/>
            <w:noWrap/>
            <w:vAlign w:val="center"/>
          </w:tcPr>
          <w:p w14:paraId="5781A477" w14:textId="457DFD84" w:rsidR="007E7914" w:rsidRPr="001C218B" w:rsidRDefault="007E7914" w:rsidP="001C218B">
            <w:pPr>
              <w:spacing w:line="276" w:lineRule="auto"/>
              <w:jc w:val="left"/>
              <w:rPr>
                <w:sz w:val="16"/>
                <w:szCs w:val="16"/>
                <w:lang w:eastAsia="fr-CH"/>
              </w:rPr>
            </w:pPr>
            <w:r w:rsidRPr="001C218B">
              <w:rPr>
                <w:color w:val="000000"/>
                <w:sz w:val="16"/>
                <w:szCs w:val="16"/>
              </w:rPr>
              <w:t>Plagioclase feldspars, 2, 3, or 4 Lines (1-3)</w:t>
            </w:r>
          </w:p>
        </w:tc>
        <w:tc>
          <w:tcPr>
            <w:tcW w:w="820" w:type="dxa"/>
            <w:tcBorders>
              <w:top w:val="nil"/>
              <w:left w:val="nil"/>
              <w:bottom w:val="nil"/>
              <w:right w:val="nil"/>
            </w:tcBorders>
            <w:shd w:val="clear" w:color="auto" w:fill="auto"/>
            <w:noWrap/>
            <w:vAlign w:val="center"/>
          </w:tcPr>
          <w:p w14:paraId="238F567A" w14:textId="41BA4FC4" w:rsidR="007E7914" w:rsidRPr="001C218B" w:rsidRDefault="007E7914" w:rsidP="001C218B">
            <w:pPr>
              <w:spacing w:line="276" w:lineRule="auto"/>
              <w:jc w:val="left"/>
              <w:rPr>
                <w:sz w:val="16"/>
                <w:szCs w:val="16"/>
                <w:lang w:eastAsia="fr-CH"/>
              </w:rPr>
            </w:pPr>
            <w:r w:rsidRPr="001C218B">
              <w:rPr>
                <w:color w:val="000000"/>
                <w:sz w:val="16"/>
                <w:szCs w:val="16"/>
              </w:rPr>
              <w:t>3·08-3·06</w:t>
            </w:r>
          </w:p>
        </w:tc>
        <w:tc>
          <w:tcPr>
            <w:tcW w:w="1800" w:type="dxa"/>
            <w:tcBorders>
              <w:top w:val="nil"/>
              <w:left w:val="nil"/>
              <w:bottom w:val="nil"/>
              <w:right w:val="double" w:sz="6" w:space="0" w:color="auto"/>
            </w:tcBorders>
            <w:shd w:val="clear" w:color="auto" w:fill="auto"/>
            <w:noWrap/>
            <w:vAlign w:val="center"/>
          </w:tcPr>
          <w:p w14:paraId="4CF559B7" w14:textId="163B8174" w:rsidR="007E7914" w:rsidRPr="001C218B" w:rsidRDefault="007E7914" w:rsidP="001C218B">
            <w:pPr>
              <w:spacing w:line="276" w:lineRule="auto"/>
              <w:jc w:val="left"/>
              <w:rPr>
                <w:sz w:val="16"/>
                <w:szCs w:val="16"/>
                <w:lang w:eastAsia="fr-CH"/>
              </w:rPr>
            </w:pPr>
            <w:r w:rsidRPr="001C218B">
              <w:rPr>
                <w:color w:val="000000"/>
                <w:sz w:val="16"/>
                <w:szCs w:val="16"/>
              </w:rPr>
              <w:t xml:space="preserve">Gypsum (6) </w:t>
            </w:r>
          </w:p>
        </w:tc>
      </w:tr>
      <w:tr w:rsidR="00723C56" w:rsidRPr="001C218B" w14:paraId="5BF0E680"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6A6ABF77" w14:textId="43057C02" w:rsidR="008B5026" w:rsidRPr="001C218B" w:rsidRDefault="008B5026" w:rsidP="001C218B">
            <w:pPr>
              <w:spacing w:line="276" w:lineRule="auto"/>
              <w:jc w:val="left"/>
              <w:rPr>
                <w:sz w:val="16"/>
                <w:szCs w:val="16"/>
                <w:lang w:eastAsia="fr-CH"/>
              </w:rPr>
            </w:pPr>
            <w:r w:rsidRPr="001C218B">
              <w:rPr>
                <w:color w:val="000000"/>
                <w:sz w:val="16"/>
                <w:szCs w:val="16"/>
              </w:rPr>
              <w:t>3·0</w:t>
            </w:r>
          </w:p>
        </w:tc>
        <w:tc>
          <w:tcPr>
            <w:tcW w:w="2330" w:type="dxa"/>
            <w:tcBorders>
              <w:top w:val="nil"/>
              <w:left w:val="nil"/>
              <w:bottom w:val="nil"/>
              <w:right w:val="nil"/>
            </w:tcBorders>
            <w:shd w:val="clear" w:color="auto" w:fill="auto"/>
            <w:noWrap/>
            <w:vAlign w:val="center"/>
          </w:tcPr>
          <w:p w14:paraId="1C40330A" w14:textId="44732FDE" w:rsidR="008B5026" w:rsidRPr="001C218B" w:rsidRDefault="008B5026" w:rsidP="001C218B">
            <w:pPr>
              <w:spacing w:line="276" w:lineRule="auto"/>
              <w:jc w:val="left"/>
              <w:rPr>
                <w:sz w:val="16"/>
                <w:szCs w:val="16"/>
                <w:lang w:eastAsia="fr-CH"/>
              </w:rPr>
            </w:pPr>
            <w:r w:rsidRPr="001C218B">
              <w:rPr>
                <w:color w:val="000000"/>
                <w:sz w:val="16"/>
                <w:szCs w:val="16"/>
              </w:rPr>
              <w:t>Muscovite, 2</w:t>
            </w:r>
            <w:r w:rsidRPr="001C218B">
              <w:rPr>
                <w:i/>
                <w:iCs/>
                <w:color w:val="000000"/>
                <w:sz w:val="16"/>
                <w:szCs w:val="16"/>
              </w:rPr>
              <w:t>M</w:t>
            </w:r>
            <w:r w:rsidRPr="001C218B">
              <w:rPr>
                <w:color w:val="000000"/>
                <w:sz w:val="16"/>
                <w:szCs w:val="16"/>
                <w:vertAlign w:val="subscript"/>
              </w:rPr>
              <w:t>1</w:t>
            </w:r>
            <w:r w:rsidRPr="001C218B">
              <w:rPr>
                <w:color w:val="000000"/>
                <w:sz w:val="16"/>
                <w:szCs w:val="16"/>
              </w:rPr>
              <w:t xml:space="preserve"> (4)</w:t>
            </w:r>
          </w:p>
        </w:tc>
        <w:tc>
          <w:tcPr>
            <w:tcW w:w="820" w:type="dxa"/>
            <w:tcBorders>
              <w:top w:val="nil"/>
              <w:left w:val="double" w:sz="6" w:space="0" w:color="auto"/>
              <w:bottom w:val="nil"/>
              <w:right w:val="nil"/>
            </w:tcBorders>
            <w:shd w:val="clear" w:color="auto" w:fill="auto"/>
            <w:noWrap/>
            <w:vAlign w:val="center"/>
          </w:tcPr>
          <w:p w14:paraId="65F2D54E" w14:textId="0B763D66" w:rsidR="008B5026" w:rsidRPr="001C218B" w:rsidRDefault="008B5026" w:rsidP="001C218B">
            <w:pPr>
              <w:spacing w:line="276" w:lineRule="auto"/>
              <w:jc w:val="left"/>
              <w:rPr>
                <w:sz w:val="16"/>
                <w:szCs w:val="16"/>
                <w:lang w:eastAsia="fr-CH"/>
              </w:rPr>
            </w:pPr>
            <w:r w:rsidRPr="001C218B">
              <w:rPr>
                <w:color w:val="000000"/>
                <w:sz w:val="16"/>
                <w:szCs w:val="16"/>
              </w:rPr>
              <w:t>3·02-2·94</w:t>
            </w:r>
          </w:p>
        </w:tc>
        <w:tc>
          <w:tcPr>
            <w:tcW w:w="2420" w:type="dxa"/>
            <w:tcBorders>
              <w:top w:val="nil"/>
              <w:left w:val="nil"/>
              <w:bottom w:val="nil"/>
              <w:right w:val="double" w:sz="6" w:space="0" w:color="auto"/>
            </w:tcBorders>
            <w:shd w:val="clear" w:color="auto" w:fill="auto"/>
            <w:noWrap/>
            <w:vAlign w:val="center"/>
          </w:tcPr>
          <w:p w14:paraId="2FEE06E6" w14:textId="521E368A" w:rsidR="008B5026" w:rsidRPr="001C218B" w:rsidRDefault="008B5026" w:rsidP="001C218B">
            <w:pPr>
              <w:spacing w:line="276" w:lineRule="auto"/>
              <w:jc w:val="left"/>
              <w:rPr>
                <w:sz w:val="16"/>
                <w:szCs w:val="16"/>
                <w:lang w:eastAsia="fr-CH"/>
              </w:rPr>
            </w:pPr>
            <w:r w:rsidRPr="001C218B">
              <w:rPr>
                <w:color w:val="000000"/>
                <w:sz w:val="16"/>
                <w:szCs w:val="16"/>
              </w:rPr>
              <w:t>Pyroxenes (4-10)</w:t>
            </w:r>
          </w:p>
        </w:tc>
        <w:tc>
          <w:tcPr>
            <w:tcW w:w="820" w:type="dxa"/>
            <w:tcBorders>
              <w:top w:val="nil"/>
              <w:left w:val="nil"/>
              <w:bottom w:val="nil"/>
              <w:right w:val="nil"/>
            </w:tcBorders>
            <w:shd w:val="clear" w:color="auto" w:fill="auto"/>
            <w:noWrap/>
            <w:vAlign w:val="center"/>
          </w:tcPr>
          <w:p w14:paraId="598B7F2B" w14:textId="63B78BAE" w:rsidR="008B5026" w:rsidRPr="001C218B" w:rsidRDefault="008B5026" w:rsidP="001C218B">
            <w:pPr>
              <w:spacing w:line="276" w:lineRule="auto"/>
              <w:jc w:val="left"/>
              <w:rPr>
                <w:sz w:val="16"/>
                <w:szCs w:val="16"/>
                <w:lang w:eastAsia="fr-CH"/>
              </w:rPr>
            </w:pPr>
            <w:r w:rsidRPr="001C218B">
              <w:rPr>
                <w:color w:val="000000"/>
                <w:sz w:val="16"/>
                <w:szCs w:val="16"/>
              </w:rPr>
              <w:t>3·04</w:t>
            </w:r>
          </w:p>
        </w:tc>
        <w:tc>
          <w:tcPr>
            <w:tcW w:w="1800" w:type="dxa"/>
            <w:tcBorders>
              <w:top w:val="nil"/>
              <w:left w:val="nil"/>
              <w:bottom w:val="nil"/>
              <w:right w:val="double" w:sz="6" w:space="0" w:color="auto"/>
            </w:tcBorders>
            <w:shd w:val="clear" w:color="auto" w:fill="auto"/>
            <w:noWrap/>
            <w:vAlign w:val="center"/>
          </w:tcPr>
          <w:p w14:paraId="579A77C0" w14:textId="69559C13" w:rsidR="008B5026" w:rsidRPr="001C218B" w:rsidRDefault="008B5026" w:rsidP="001C218B">
            <w:pPr>
              <w:spacing w:line="276" w:lineRule="auto"/>
              <w:jc w:val="left"/>
              <w:rPr>
                <w:sz w:val="16"/>
                <w:szCs w:val="16"/>
                <w:lang w:eastAsia="fr-CH"/>
              </w:rPr>
            </w:pPr>
            <w:r w:rsidRPr="001C218B">
              <w:rPr>
                <w:color w:val="000000"/>
                <w:sz w:val="16"/>
                <w:szCs w:val="16"/>
              </w:rPr>
              <w:t>Calcite (10) Vaterite (10)</w:t>
            </w:r>
          </w:p>
        </w:tc>
      </w:tr>
      <w:tr w:rsidR="00723C56" w:rsidRPr="001C218B" w14:paraId="5165FB70"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43C7AFF7" w14:textId="1A550E38" w:rsidR="00A81CDA" w:rsidRPr="001C218B" w:rsidRDefault="00A81CDA" w:rsidP="001C218B">
            <w:pPr>
              <w:spacing w:line="276" w:lineRule="auto"/>
              <w:jc w:val="left"/>
              <w:rPr>
                <w:sz w:val="16"/>
                <w:szCs w:val="16"/>
                <w:lang w:eastAsia="fr-CH"/>
              </w:rPr>
            </w:pPr>
            <w:r w:rsidRPr="001C218B">
              <w:rPr>
                <w:color w:val="000000"/>
                <w:sz w:val="16"/>
                <w:szCs w:val="16"/>
              </w:rPr>
              <w:t>3·0</w:t>
            </w:r>
          </w:p>
        </w:tc>
        <w:tc>
          <w:tcPr>
            <w:tcW w:w="2330" w:type="dxa"/>
            <w:tcBorders>
              <w:top w:val="nil"/>
              <w:left w:val="nil"/>
              <w:bottom w:val="nil"/>
              <w:right w:val="nil"/>
            </w:tcBorders>
            <w:shd w:val="clear" w:color="auto" w:fill="auto"/>
            <w:noWrap/>
            <w:vAlign w:val="center"/>
          </w:tcPr>
          <w:p w14:paraId="5EB66D0C" w14:textId="4C0F2E7F" w:rsidR="00A81CDA" w:rsidRPr="001C218B" w:rsidRDefault="00A81CDA" w:rsidP="001C218B">
            <w:pPr>
              <w:spacing w:line="276" w:lineRule="auto"/>
              <w:jc w:val="left"/>
              <w:rPr>
                <w:sz w:val="16"/>
                <w:szCs w:val="16"/>
                <w:lang w:eastAsia="fr-CH"/>
              </w:rPr>
            </w:pPr>
            <w:r w:rsidRPr="001C218B">
              <w:rPr>
                <w:color w:val="000000"/>
                <w:sz w:val="16"/>
                <w:szCs w:val="16"/>
              </w:rPr>
              <w:t>Smectite, Mg, Ca (4-7)</w:t>
            </w:r>
          </w:p>
        </w:tc>
        <w:tc>
          <w:tcPr>
            <w:tcW w:w="820" w:type="dxa"/>
            <w:tcBorders>
              <w:top w:val="nil"/>
              <w:left w:val="double" w:sz="6" w:space="0" w:color="auto"/>
              <w:bottom w:val="nil"/>
              <w:right w:val="nil"/>
            </w:tcBorders>
            <w:shd w:val="clear" w:color="auto" w:fill="auto"/>
            <w:noWrap/>
            <w:vAlign w:val="center"/>
          </w:tcPr>
          <w:p w14:paraId="178248CB" w14:textId="6F995B6E" w:rsidR="00A81CDA" w:rsidRPr="001C218B" w:rsidRDefault="00A81CDA" w:rsidP="001C218B">
            <w:pPr>
              <w:spacing w:line="276" w:lineRule="auto"/>
              <w:jc w:val="left"/>
              <w:rPr>
                <w:sz w:val="16"/>
                <w:szCs w:val="16"/>
                <w:lang w:eastAsia="fr-CH"/>
              </w:rPr>
            </w:pPr>
            <w:r w:rsidRPr="001C218B">
              <w:rPr>
                <w:color w:val="000000"/>
                <w:sz w:val="16"/>
                <w:szCs w:val="16"/>
              </w:rPr>
              <w:t>2·99</w:t>
            </w:r>
          </w:p>
        </w:tc>
        <w:tc>
          <w:tcPr>
            <w:tcW w:w="2420" w:type="dxa"/>
            <w:tcBorders>
              <w:top w:val="nil"/>
              <w:left w:val="nil"/>
              <w:bottom w:val="nil"/>
              <w:right w:val="double" w:sz="6" w:space="0" w:color="auto"/>
            </w:tcBorders>
            <w:shd w:val="clear" w:color="auto" w:fill="auto"/>
            <w:noWrap/>
            <w:vAlign w:val="center"/>
          </w:tcPr>
          <w:p w14:paraId="7C2F48A4" w14:textId="69557415" w:rsidR="00A81CDA" w:rsidRPr="001C218B" w:rsidRDefault="00A81CDA" w:rsidP="001C218B">
            <w:pPr>
              <w:spacing w:line="276" w:lineRule="auto"/>
              <w:jc w:val="left"/>
              <w:rPr>
                <w:sz w:val="16"/>
                <w:szCs w:val="16"/>
                <w:lang w:eastAsia="fr-CH"/>
              </w:rPr>
            </w:pPr>
            <w:r w:rsidRPr="001C218B">
              <w:rPr>
                <w:color w:val="000000"/>
                <w:sz w:val="16"/>
                <w:szCs w:val="16"/>
              </w:rPr>
              <w:t>K-feldspars, monoclinic (5)</w:t>
            </w:r>
          </w:p>
        </w:tc>
        <w:tc>
          <w:tcPr>
            <w:tcW w:w="820" w:type="dxa"/>
            <w:tcBorders>
              <w:top w:val="nil"/>
              <w:left w:val="nil"/>
              <w:bottom w:val="nil"/>
              <w:right w:val="nil"/>
            </w:tcBorders>
            <w:shd w:val="clear" w:color="auto" w:fill="auto"/>
            <w:noWrap/>
            <w:vAlign w:val="center"/>
          </w:tcPr>
          <w:p w14:paraId="3D02C4EC" w14:textId="0157E5C6" w:rsidR="00A81CDA" w:rsidRPr="001C218B" w:rsidRDefault="00A81CDA" w:rsidP="001C218B">
            <w:pPr>
              <w:spacing w:line="276" w:lineRule="auto"/>
              <w:jc w:val="left"/>
              <w:rPr>
                <w:sz w:val="16"/>
                <w:szCs w:val="16"/>
                <w:lang w:eastAsia="fr-CH"/>
              </w:rPr>
            </w:pPr>
            <w:r w:rsidRPr="001C218B">
              <w:rPr>
                <w:color w:val="000000"/>
                <w:sz w:val="16"/>
                <w:szCs w:val="16"/>
              </w:rPr>
              <w:t>3·00</w:t>
            </w:r>
          </w:p>
        </w:tc>
        <w:tc>
          <w:tcPr>
            <w:tcW w:w="1800" w:type="dxa"/>
            <w:tcBorders>
              <w:top w:val="nil"/>
              <w:left w:val="nil"/>
              <w:bottom w:val="nil"/>
              <w:right w:val="double" w:sz="6" w:space="0" w:color="auto"/>
            </w:tcBorders>
            <w:shd w:val="clear" w:color="auto" w:fill="auto"/>
            <w:noWrap/>
            <w:vAlign w:val="center"/>
          </w:tcPr>
          <w:p w14:paraId="2E4969A0" w14:textId="2416871E" w:rsidR="00A81CDA" w:rsidRPr="001C218B" w:rsidRDefault="00A81CDA" w:rsidP="001C218B">
            <w:pPr>
              <w:spacing w:line="276" w:lineRule="auto"/>
              <w:jc w:val="left"/>
              <w:rPr>
                <w:sz w:val="16"/>
                <w:szCs w:val="16"/>
                <w:lang w:eastAsia="fr-CH"/>
              </w:rPr>
            </w:pPr>
            <w:r w:rsidRPr="001C218B">
              <w:rPr>
                <w:color w:val="000000"/>
                <w:sz w:val="16"/>
                <w:szCs w:val="16"/>
              </w:rPr>
              <w:t>Bassanite (10)</w:t>
            </w:r>
          </w:p>
        </w:tc>
      </w:tr>
      <w:tr w:rsidR="00723C56" w:rsidRPr="001C218B" w14:paraId="36A71D21"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506BC922" w14:textId="14EBD2F6" w:rsidR="00A81CDA" w:rsidRPr="001C218B" w:rsidRDefault="00A81CDA" w:rsidP="001C218B">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52100833" w14:textId="04DC5D16" w:rsidR="00A81CDA" w:rsidRPr="001C218B" w:rsidRDefault="00A81CDA" w:rsidP="001C218B">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4C17671E" w14:textId="3F840A4C" w:rsidR="00A81CDA" w:rsidRPr="001C218B" w:rsidRDefault="00A81CDA" w:rsidP="001C218B">
            <w:pPr>
              <w:spacing w:line="276" w:lineRule="auto"/>
              <w:jc w:val="left"/>
              <w:rPr>
                <w:sz w:val="16"/>
                <w:szCs w:val="16"/>
                <w:lang w:eastAsia="fr-CH"/>
              </w:rPr>
            </w:pPr>
            <w:r w:rsidRPr="001C218B">
              <w:rPr>
                <w:color w:val="000000"/>
                <w:sz w:val="16"/>
                <w:szCs w:val="16"/>
              </w:rPr>
              <w:t>2·99-2·96</w:t>
            </w:r>
          </w:p>
        </w:tc>
        <w:tc>
          <w:tcPr>
            <w:tcW w:w="2420" w:type="dxa"/>
            <w:tcBorders>
              <w:top w:val="nil"/>
              <w:left w:val="nil"/>
              <w:bottom w:val="nil"/>
              <w:right w:val="double" w:sz="6" w:space="0" w:color="auto"/>
            </w:tcBorders>
            <w:shd w:val="clear" w:color="auto" w:fill="auto"/>
            <w:noWrap/>
            <w:vAlign w:val="center"/>
          </w:tcPr>
          <w:p w14:paraId="38DBB487" w14:textId="478BCC7E" w:rsidR="00A81CDA" w:rsidRPr="001C218B" w:rsidRDefault="00A81CDA" w:rsidP="001C218B">
            <w:pPr>
              <w:spacing w:line="276" w:lineRule="auto"/>
              <w:jc w:val="left"/>
              <w:rPr>
                <w:sz w:val="16"/>
                <w:szCs w:val="16"/>
                <w:lang w:eastAsia="fr-CH"/>
              </w:rPr>
            </w:pPr>
            <w:r w:rsidRPr="001C218B">
              <w:rPr>
                <w:color w:val="000000"/>
                <w:sz w:val="16"/>
                <w:szCs w:val="16"/>
              </w:rPr>
              <w:t>Heulandite-clinoptilolite (5-8)</w:t>
            </w:r>
          </w:p>
        </w:tc>
        <w:tc>
          <w:tcPr>
            <w:tcW w:w="820" w:type="dxa"/>
            <w:tcBorders>
              <w:top w:val="nil"/>
              <w:left w:val="nil"/>
              <w:bottom w:val="nil"/>
              <w:right w:val="nil"/>
            </w:tcBorders>
            <w:shd w:val="clear" w:color="auto" w:fill="auto"/>
            <w:noWrap/>
            <w:vAlign w:val="center"/>
          </w:tcPr>
          <w:p w14:paraId="5FA97595" w14:textId="319AE8F9" w:rsidR="00A81CDA" w:rsidRPr="001C218B" w:rsidRDefault="00A81CDA" w:rsidP="001C218B">
            <w:pPr>
              <w:spacing w:line="276" w:lineRule="auto"/>
              <w:jc w:val="left"/>
              <w:rPr>
                <w:sz w:val="16"/>
                <w:szCs w:val="16"/>
                <w:lang w:eastAsia="fr-CH"/>
              </w:rPr>
            </w:pPr>
            <w:r w:rsidRPr="001C218B">
              <w:rPr>
                <w:color w:val="000000"/>
                <w:sz w:val="16"/>
                <w:szCs w:val="16"/>
              </w:rPr>
              <w:t>2·97-2·95</w:t>
            </w:r>
          </w:p>
        </w:tc>
        <w:tc>
          <w:tcPr>
            <w:tcW w:w="1800" w:type="dxa"/>
            <w:tcBorders>
              <w:top w:val="nil"/>
              <w:left w:val="nil"/>
              <w:bottom w:val="nil"/>
              <w:right w:val="double" w:sz="6" w:space="0" w:color="auto"/>
            </w:tcBorders>
            <w:shd w:val="clear" w:color="auto" w:fill="auto"/>
            <w:noWrap/>
            <w:vAlign w:val="center"/>
          </w:tcPr>
          <w:p w14:paraId="0310CD78" w14:textId="1EE85DB1" w:rsidR="00A81CDA" w:rsidRPr="001C218B" w:rsidRDefault="00A81CDA" w:rsidP="001C218B">
            <w:pPr>
              <w:spacing w:line="276" w:lineRule="auto"/>
              <w:jc w:val="left"/>
              <w:rPr>
                <w:sz w:val="16"/>
                <w:szCs w:val="16"/>
                <w:lang w:eastAsia="fr-CH"/>
              </w:rPr>
            </w:pPr>
            <w:r w:rsidRPr="001C218B">
              <w:rPr>
                <w:color w:val="000000"/>
                <w:sz w:val="16"/>
                <w:szCs w:val="16"/>
              </w:rPr>
              <w:t>Magnetite-maghemite (3)</w:t>
            </w:r>
          </w:p>
        </w:tc>
      </w:tr>
      <w:tr w:rsidR="00723C56" w:rsidRPr="001C218B" w14:paraId="066D08B7"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44155F18" w14:textId="5F6C3196" w:rsidR="00BA58A8" w:rsidRPr="001C218B" w:rsidRDefault="00BA58A8" w:rsidP="001C218B">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02EDFFFA" w14:textId="34594300" w:rsidR="00BA58A8" w:rsidRPr="001C218B" w:rsidRDefault="00BA58A8" w:rsidP="001C218B">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7F81CEA4" w14:textId="31733E23" w:rsidR="00BA58A8" w:rsidRPr="001C218B" w:rsidRDefault="00BA58A8" w:rsidP="001C218B">
            <w:pPr>
              <w:spacing w:line="276" w:lineRule="auto"/>
              <w:jc w:val="left"/>
              <w:rPr>
                <w:sz w:val="16"/>
                <w:szCs w:val="16"/>
                <w:lang w:eastAsia="fr-CH"/>
              </w:rPr>
            </w:pPr>
            <w:r w:rsidRPr="001C218B">
              <w:rPr>
                <w:color w:val="000000"/>
                <w:sz w:val="16"/>
                <w:szCs w:val="16"/>
              </w:rPr>
              <w:t>2·93</w:t>
            </w:r>
          </w:p>
        </w:tc>
        <w:tc>
          <w:tcPr>
            <w:tcW w:w="2420" w:type="dxa"/>
            <w:tcBorders>
              <w:top w:val="nil"/>
              <w:left w:val="nil"/>
              <w:bottom w:val="nil"/>
              <w:right w:val="double" w:sz="6" w:space="0" w:color="auto"/>
            </w:tcBorders>
            <w:shd w:val="clear" w:color="auto" w:fill="auto"/>
            <w:noWrap/>
            <w:vAlign w:val="center"/>
          </w:tcPr>
          <w:p w14:paraId="31E16BF5" w14:textId="2D23806F" w:rsidR="00BA58A8" w:rsidRPr="001C218B" w:rsidRDefault="00BA58A8" w:rsidP="001C218B">
            <w:pPr>
              <w:spacing w:line="276" w:lineRule="auto"/>
              <w:jc w:val="left"/>
              <w:rPr>
                <w:sz w:val="16"/>
                <w:szCs w:val="16"/>
                <w:lang w:eastAsia="fr-CH"/>
              </w:rPr>
            </w:pPr>
            <w:r w:rsidRPr="001C218B">
              <w:rPr>
                <w:color w:val="000000"/>
                <w:sz w:val="16"/>
                <w:szCs w:val="16"/>
              </w:rPr>
              <w:t>Analcime (5)</w:t>
            </w:r>
          </w:p>
        </w:tc>
        <w:tc>
          <w:tcPr>
            <w:tcW w:w="820" w:type="dxa"/>
            <w:tcBorders>
              <w:top w:val="nil"/>
              <w:left w:val="nil"/>
              <w:bottom w:val="nil"/>
              <w:right w:val="nil"/>
            </w:tcBorders>
            <w:shd w:val="clear" w:color="auto" w:fill="auto"/>
            <w:noWrap/>
            <w:vAlign w:val="center"/>
          </w:tcPr>
          <w:p w14:paraId="2FF762A8" w14:textId="53DC7E14" w:rsidR="00BA58A8" w:rsidRPr="001C218B" w:rsidRDefault="00BA58A8" w:rsidP="001C218B">
            <w:pPr>
              <w:spacing w:line="276" w:lineRule="auto"/>
              <w:jc w:val="left"/>
              <w:rPr>
                <w:sz w:val="16"/>
                <w:szCs w:val="16"/>
                <w:lang w:eastAsia="fr-CH"/>
              </w:rPr>
            </w:pPr>
            <w:r w:rsidRPr="001C218B">
              <w:rPr>
                <w:color w:val="000000"/>
                <w:sz w:val="16"/>
                <w:szCs w:val="16"/>
              </w:rPr>
              <w:t>2·89</w:t>
            </w:r>
          </w:p>
        </w:tc>
        <w:tc>
          <w:tcPr>
            <w:tcW w:w="1800" w:type="dxa"/>
            <w:tcBorders>
              <w:top w:val="nil"/>
              <w:left w:val="nil"/>
              <w:bottom w:val="nil"/>
              <w:right w:val="double" w:sz="6" w:space="0" w:color="auto"/>
            </w:tcBorders>
            <w:shd w:val="clear" w:color="auto" w:fill="auto"/>
            <w:noWrap/>
            <w:vAlign w:val="center"/>
          </w:tcPr>
          <w:p w14:paraId="409099E7" w14:textId="7CE8C4B9" w:rsidR="00BA58A8" w:rsidRPr="001C218B" w:rsidRDefault="00BA58A8" w:rsidP="001C218B">
            <w:pPr>
              <w:spacing w:line="276" w:lineRule="auto"/>
              <w:jc w:val="left"/>
              <w:rPr>
                <w:sz w:val="16"/>
                <w:szCs w:val="16"/>
                <w:lang w:eastAsia="fr-CH"/>
              </w:rPr>
            </w:pPr>
            <w:r w:rsidRPr="001C218B">
              <w:rPr>
                <w:color w:val="000000"/>
                <w:sz w:val="16"/>
                <w:szCs w:val="16"/>
              </w:rPr>
              <w:t xml:space="preserve">Dolomite (10) </w:t>
            </w:r>
          </w:p>
        </w:tc>
      </w:tr>
      <w:tr w:rsidR="00723C56" w:rsidRPr="001C218B" w14:paraId="2C1C54E2"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1FF40722" w14:textId="695CD216" w:rsidR="00BA58A8" w:rsidRPr="001C218B" w:rsidRDefault="00BA58A8" w:rsidP="001C218B">
            <w:pPr>
              <w:spacing w:line="276" w:lineRule="auto"/>
              <w:jc w:val="left"/>
              <w:rPr>
                <w:sz w:val="16"/>
                <w:szCs w:val="16"/>
                <w:lang w:eastAsia="fr-CH"/>
              </w:rPr>
            </w:pPr>
            <w:r w:rsidRPr="001C218B">
              <w:rPr>
                <w:color w:val="000000"/>
                <w:sz w:val="16"/>
                <w:szCs w:val="16"/>
              </w:rPr>
              <w:t>2·88</w:t>
            </w:r>
          </w:p>
        </w:tc>
        <w:tc>
          <w:tcPr>
            <w:tcW w:w="2330" w:type="dxa"/>
            <w:tcBorders>
              <w:top w:val="nil"/>
              <w:left w:val="nil"/>
              <w:bottom w:val="nil"/>
              <w:right w:val="nil"/>
            </w:tcBorders>
            <w:shd w:val="clear" w:color="auto" w:fill="auto"/>
            <w:noWrap/>
            <w:vAlign w:val="center"/>
          </w:tcPr>
          <w:p w14:paraId="6FC27519" w14:textId="28F48962" w:rsidR="00BA58A8" w:rsidRPr="001C218B" w:rsidRDefault="00BA58A8" w:rsidP="001C218B">
            <w:pPr>
              <w:spacing w:line="276" w:lineRule="auto"/>
              <w:jc w:val="left"/>
              <w:rPr>
                <w:sz w:val="16"/>
                <w:szCs w:val="16"/>
                <w:lang w:eastAsia="fr-CH"/>
              </w:rPr>
            </w:pPr>
            <w:r w:rsidRPr="001C218B">
              <w:rPr>
                <w:color w:val="000000"/>
                <w:sz w:val="16"/>
                <w:szCs w:val="16"/>
              </w:rPr>
              <w:t>Vermiculite (4)</w:t>
            </w:r>
          </w:p>
        </w:tc>
        <w:tc>
          <w:tcPr>
            <w:tcW w:w="820" w:type="dxa"/>
            <w:tcBorders>
              <w:top w:val="nil"/>
              <w:left w:val="double" w:sz="6" w:space="0" w:color="auto"/>
              <w:bottom w:val="nil"/>
              <w:right w:val="nil"/>
            </w:tcBorders>
            <w:shd w:val="clear" w:color="auto" w:fill="auto"/>
            <w:noWrap/>
            <w:vAlign w:val="center"/>
          </w:tcPr>
          <w:p w14:paraId="12132071" w14:textId="21E68A05" w:rsidR="00BA58A8" w:rsidRPr="001C218B" w:rsidRDefault="00BA58A8" w:rsidP="001C218B">
            <w:pPr>
              <w:spacing w:line="276" w:lineRule="auto"/>
              <w:jc w:val="left"/>
              <w:rPr>
                <w:sz w:val="16"/>
                <w:szCs w:val="16"/>
                <w:lang w:eastAsia="fr-CH"/>
              </w:rPr>
            </w:pPr>
            <w:r w:rsidRPr="001C218B">
              <w:rPr>
                <w:color w:val="000000"/>
                <w:sz w:val="16"/>
                <w:szCs w:val="16"/>
              </w:rPr>
              <w:t>2·91-2·87</w:t>
            </w:r>
          </w:p>
        </w:tc>
        <w:tc>
          <w:tcPr>
            <w:tcW w:w="2420" w:type="dxa"/>
            <w:tcBorders>
              <w:top w:val="nil"/>
              <w:left w:val="nil"/>
              <w:bottom w:val="nil"/>
              <w:right w:val="double" w:sz="6" w:space="0" w:color="auto"/>
            </w:tcBorders>
            <w:shd w:val="clear" w:color="auto" w:fill="auto"/>
            <w:noWrap/>
            <w:vAlign w:val="center"/>
          </w:tcPr>
          <w:p w14:paraId="02D0594F" w14:textId="2449B36A" w:rsidR="00BA58A8" w:rsidRPr="001C218B" w:rsidRDefault="00BA58A8" w:rsidP="001C218B">
            <w:pPr>
              <w:spacing w:line="276" w:lineRule="auto"/>
              <w:jc w:val="left"/>
              <w:rPr>
                <w:sz w:val="16"/>
                <w:szCs w:val="16"/>
                <w:lang w:eastAsia="fr-CH"/>
              </w:rPr>
            </w:pPr>
            <w:r w:rsidRPr="001C218B">
              <w:rPr>
                <w:color w:val="000000"/>
                <w:sz w:val="16"/>
                <w:szCs w:val="16"/>
              </w:rPr>
              <w:t>Pyroxenes (4-10)</w:t>
            </w:r>
          </w:p>
        </w:tc>
        <w:tc>
          <w:tcPr>
            <w:tcW w:w="820" w:type="dxa"/>
            <w:tcBorders>
              <w:top w:val="nil"/>
              <w:left w:val="nil"/>
              <w:bottom w:val="nil"/>
              <w:right w:val="nil"/>
            </w:tcBorders>
            <w:shd w:val="clear" w:color="auto" w:fill="auto"/>
            <w:noWrap/>
            <w:vAlign w:val="center"/>
          </w:tcPr>
          <w:p w14:paraId="0DFEDF67" w14:textId="640C4BE5" w:rsidR="00BA58A8" w:rsidRPr="001C218B" w:rsidRDefault="00BA58A8" w:rsidP="001C218B">
            <w:pPr>
              <w:spacing w:line="276" w:lineRule="auto"/>
              <w:jc w:val="left"/>
              <w:rPr>
                <w:sz w:val="16"/>
                <w:szCs w:val="16"/>
                <w:lang w:eastAsia="fr-CH"/>
              </w:rPr>
            </w:pPr>
            <w:r w:rsidRPr="001C218B">
              <w:rPr>
                <w:color w:val="000000"/>
                <w:sz w:val="16"/>
                <w:szCs w:val="16"/>
              </w:rPr>
              <w:t>2·90-2·86</w:t>
            </w:r>
          </w:p>
        </w:tc>
        <w:tc>
          <w:tcPr>
            <w:tcW w:w="1800" w:type="dxa"/>
            <w:tcBorders>
              <w:top w:val="nil"/>
              <w:left w:val="nil"/>
              <w:bottom w:val="nil"/>
              <w:right w:val="double" w:sz="6" w:space="0" w:color="auto"/>
            </w:tcBorders>
            <w:shd w:val="clear" w:color="auto" w:fill="auto"/>
            <w:noWrap/>
            <w:vAlign w:val="center"/>
          </w:tcPr>
          <w:p w14:paraId="05CD32A3" w14:textId="46C86D07" w:rsidR="00BA58A8" w:rsidRPr="001C218B" w:rsidRDefault="00BA58A8" w:rsidP="001C218B">
            <w:pPr>
              <w:spacing w:line="276" w:lineRule="auto"/>
              <w:jc w:val="left"/>
              <w:rPr>
                <w:sz w:val="16"/>
                <w:szCs w:val="16"/>
                <w:lang w:eastAsia="fr-CH"/>
              </w:rPr>
            </w:pPr>
            <w:r w:rsidRPr="001C218B">
              <w:rPr>
                <w:color w:val="000000"/>
                <w:sz w:val="16"/>
                <w:szCs w:val="16"/>
              </w:rPr>
              <w:t>Spinels (4)</w:t>
            </w:r>
          </w:p>
        </w:tc>
      </w:tr>
      <w:tr w:rsidR="00723C56" w:rsidRPr="001C218B" w14:paraId="4522CA78"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55F12862" w14:textId="359C68DB" w:rsidR="003915B3" w:rsidRPr="001C218B" w:rsidRDefault="003915B3" w:rsidP="001C218B">
            <w:pPr>
              <w:spacing w:line="276" w:lineRule="auto"/>
              <w:jc w:val="left"/>
              <w:rPr>
                <w:sz w:val="16"/>
                <w:szCs w:val="16"/>
                <w:lang w:eastAsia="fr-CH"/>
              </w:rPr>
            </w:pPr>
            <w:r w:rsidRPr="001C218B">
              <w:rPr>
                <w:color w:val="000000"/>
                <w:sz w:val="16"/>
                <w:szCs w:val="16"/>
              </w:rPr>
              <w:t>2·87</w:t>
            </w:r>
          </w:p>
        </w:tc>
        <w:tc>
          <w:tcPr>
            <w:tcW w:w="2330" w:type="dxa"/>
            <w:tcBorders>
              <w:top w:val="nil"/>
              <w:left w:val="nil"/>
              <w:bottom w:val="nil"/>
              <w:right w:val="nil"/>
            </w:tcBorders>
            <w:shd w:val="clear" w:color="auto" w:fill="auto"/>
            <w:noWrap/>
            <w:vAlign w:val="center"/>
          </w:tcPr>
          <w:p w14:paraId="1FA71FFB" w14:textId="4C6F6144" w:rsidR="003915B3" w:rsidRPr="001C218B" w:rsidRDefault="003915B3" w:rsidP="001C218B">
            <w:pPr>
              <w:spacing w:line="276" w:lineRule="auto"/>
              <w:jc w:val="left"/>
              <w:rPr>
                <w:sz w:val="16"/>
                <w:szCs w:val="16"/>
                <w:lang w:eastAsia="fr-CH"/>
              </w:rPr>
            </w:pPr>
            <w:r w:rsidRPr="001C218B">
              <w:rPr>
                <w:color w:val="000000"/>
                <w:sz w:val="16"/>
                <w:szCs w:val="16"/>
              </w:rPr>
              <w:t>Muscovite 2</w:t>
            </w:r>
            <w:r w:rsidRPr="001C218B">
              <w:rPr>
                <w:i/>
                <w:iCs/>
                <w:color w:val="000000"/>
                <w:sz w:val="16"/>
                <w:szCs w:val="16"/>
              </w:rPr>
              <w:t>M</w:t>
            </w:r>
            <w:r w:rsidRPr="001C218B">
              <w:rPr>
                <w:color w:val="000000"/>
                <w:sz w:val="16"/>
                <w:szCs w:val="16"/>
                <w:vertAlign w:val="subscript"/>
              </w:rPr>
              <w:t>1</w:t>
            </w:r>
            <w:r w:rsidRPr="001C218B">
              <w:rPr>
                <w:color w:val="000000"/>
                <w:sz w:val="16"/>
                <w:szCs w:val="16"/>
              </w:rPr>
              <w:t xml:space="preserve"> (4)</w:t>
            </w:r>
          </w:p>
        </w:tc>
        <w:tc>
          <w:tcPr>
            <w:tcW w:w="820" w:type="dxa"/>
            <w:tcBorders>
              <w:top w:val="nil"/>
              <w:left w:val="double" w:sz="6" w:space="0" w:color="auto"/>
              <w:bottom w:val="nil"/>
              <w:right w:val="nil"/>
            </w:tcBorders>
            <w:shd w:val="clear" w:color="auto" w:fill="auto"/>
            <w:noWrap/>
            <w:vAlign w:val="center"/>
          </w:tcPr>
          <w:p w14:paraId="698294A2" w14:textId="6B08E214" w:rsidR="003915B3" w:rsidRPr="001C218B" w:rsidRDefault="003915B3"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518CEA62" w14:textId="0304D26A" w:rsidR="003915B3" w:rsidRPr="001C218B" w:rsidRDefault="003915B3"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2608A225" w14:textId="41508AB1" w:rsidR="003915B3" w:rsidRPr="001C218B" w:rsidRDefault="003915B3" w:rsidP="001C218B">
            <w:pPr>
              <w:spacing w:line="276" w:lineRule="auto"/>
              <w:jc w:val="left"/>
              <w:rPr>
                <w:sz w:val="16"/>
                <w:szCs w:val="16"/>
                <w:lang w:eastAsia="fr-CH"/>
              </w:rPr>
            </w:pPr>
            <w:r w:rsidRPr="001C218B">
              <w:rPr>
                <w:color w:val="000000"/>
                <w:sz w:val="16"/>
                <w:szCs w:val="16"/>
              </w:rPr>
              <w:t>2·82</w:t>
            </w:r>
          </w:p>
        </w:tc>
        <w:tc>
          <w:tcPr>
            <w:tcW w:w="1800" w:type="dxa"/>
            <w:tcBorders>
              <w:top w:val="nil"/>
              <w:left w:val="nil"/>
              <w:bottom w:val="nil"/>
              <w:right w:val="double" w:sz="6" w:space="0" w:color="auto"/>
            </w:tcBorders>
            <w:shd w:val="clear" w:color="auto" w:fill="auto"/>
            <w:noWrap/>
            <w:vAlign w:val="center"/>
          </w:tcPr>
          <w:p w14:paraId="3441388A" w14:textId="49E57F12" w:rsidR="003915B3" w:rsidRPr="001C218B" w:rsidRDefault="003915B3" w:rsidP="001C218B">
            <w:pPr>
              <w:spacing w:line="276" w:lineRule="auto"/>
              <w:jc w:val="left"/>
              <w:rPr>
                <w:sz w:val="16"/>
                <w:szCs w:val="16"/>
                <w:lang w:eastAsia="fr-CH"/>
              </w:rPr>
            </w:pPr>
            <w:r w:rsidRPr="001C218B">
              <w:rPr>
                <w:color w:val="000000"/>
                <w:sz w:val="16"/>
                <w:szCs w:val="16"/>
              </w:rPr>
              <w:t>Halite (10)</w:t>
            </w:r>
          </w:p>
        </w:tc>
      </w:tr>
      <w:tr w:rsidR="00723C56" w:rsidRPr="001C218B" w14:paraId="0349FF34"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62BE2A3E" w14:textId="2E997683" w:rsidR="003915B3" w:rsidRPr="001C218B" w:rsidRDefault="003915B3" w:rsidP="001C218B">
            <w:pPr>
              <w:spacing w:line="276" w:lineRule="auto"/>
              <w:jc w:val="left"/>
              <w:rPr>
                <w:sz w:val="16"/>
                <w:szCs w:val="16"/>
                <w:lang w:eastAsia="fr-CH"/>
              </w:rPr>
            </w:pPr>
            <w:r w:rsidRPr="001C218B">
              <w:rPr>
                <w:color w:val="000000"/>
                <w:sz w:val="16"/>
                <w:szCs w:val="16"/>
              </w:rPr>
              <w:t>2·86-2·82</w:t>
            </w:r>
          </w:p>
        </w:tc>
        <w:tc>
          <w:tcPr>
            <w:tcW w:w="2330" w:type="dxa"/>
            <w:tcBorders>
              <w:top w:val="nil"/>
              <w:left w:val="nil"/>
              <w:bottom w:val="nil"/>
              <w:right w:val="nil"/>
            </w:tcBorders>
            <w:shd w:val="clear" w:color="auto" w:fill="auto"/>
            <w:noWrap/>
            <w:vAlign w:val="center"/>
          </w:tcPr>
          <w:p w14:paraId="346785C2" w14:textId="506450BD" w:rsidR="003915B3" w:rsidRPr="001C218B" w:rsidRDefault="003915B3" w:rsidP="001C218B">
            <w:pPr>
              <w:spacing w:line="276" w:lineRule="auto"/>
              <w:jc w:val="left"/>
              <w:rPr>
                <w:sz w:val="16"/>
                <w:szCs w:val="16"/>
                <w:lang w:eastAsia="fr-CH"/>
              </w:rPr>
            </w:pPr>
            <w:r w:rsidRPr="001C218B">
              <w:rPr>
                <w:color w:val="000000"/>
                <w:sz w:val="16"/>
                <w:szCs w:val="16"/>
              </w:rPr>
              <w:t>Vermiculite (4)</w:t>
            </w:r>
          </w:p>
        </w:tc>
        <w:tc>
          <w:tcPr>
            <w:tcW w:w="820" w:type="dxa"/>
            <w:tcBorders>
              <w:top w:val="nil"/>
              <w:left w:val="double" w:sz="6" w:space="0" w:color="auto"/>
              <w:bottom w:val="nil"/>
              <w:right w:val="nil"/>
            </w:tcBorders>
            <w:shd w:val="clear" w:color="auto" w:fill="auto"/>
            <w:noWrap/>
            <w:vAlign w:val="center"/>
          </w:tcPr>
          <w:p w14:paraId="02833946" w14:textId="3BEE6D71" w:rsidR="003915B3" w:rsidRPr="001C218B" w:rsidRDefault="003915B3" w:rsidP="001C218B">
            <w:pPr>
              <w:spacing w:line="276" w:lineRule="auto"/>
              <w:jc w:val="left"/>
              <w:rPr>
                <w:sz w:val="16"/>
                <w:szCs w:val="16"/>
                <w:lang w:eastAsia="fr-CH"/>
              </w:rPr>
            </w:pPr>
            <w:r w:rsidRPr="001C218B">
              <w:rPr>
                <w:color w:val="000000"/>
                <w:sz w:val="16"/>
                <w:szCs w:val="16"/>
              </w:rPr>
              <w:t>2·81-2·77</w:t>
            </w:r>
          </w:p>
        </w:tc>
        <w:tc>
          <w:tcPr>
            <w:tcW w:w="2420" w:type="dxa"/>
            <w:tcBorders>
              <w:top w:val="nil"/>
              <w:left w:val="nil"/>
              <w:bottom w:val="nil"/>
              <w:right w:val="double" w:sz="6" w:space="0" w:color="auto"/>
            </w:tcBorders>
            <w:shd w:val="clear" w:color="auto" w:fill="auto"/>
            <w:noWrap/>
            <w:vAlign w:val="center"/>
          </w:tcPr>
          <w:p w14:paraId="7F38E514" w14:textId="44E95A66" w:rsidR="003915B3" w:rsidRPr="001C218B" w:rsidRDefault="003915B3" w:rsidP="001C218B">
            <w:pPr>
              <w:spacing w:line="276" w:lineRule="auto"/>
              <w:jc w:val="left"/>
              <w:rPr>
                <w:sz w:val="16"/>
                <w:szCs w:val="16"/>
                <w:lang w:eastAsia="fr-CH"/>
              </w:rPr>
            </w:pPr>
            <w:r w:rsidRPr="001C218B">
              <w:rPr>
                <w:color w:val="000000"/>
                <w:sz w:val="16"/>
                <w:szCs w:val="16"/>
              </w:rPr>
              <w:t>Olivine (6-10)</w:t>
            </w:r>
          </w:p>
        </w:tc>
        <w:tc>
          <w:tcPr>
            <w:tcW w:w="820" w:type="dxa"/>
            <w:tcBorders>
              <w:top w:val="nil"/>
              <w:left w:val="nil"/>
              <w:bottom w:val="nil"/>
              <w:right w:val="nil"/>
            </w:tcBorders>
            <w:shd w:val="clear" w:color="auto" w:fill="auto"/>
            <w:noWrap/>
            <w:vAlign w:val="center"/>
          </w:tcPr>
          <w:p w14:paraId="44B92861" w14:textId="1CDECE23" w:rsidR="003915B3" w:rsidRPr="001C218B" w:rsidRDefault="003915B3" w:rsidP="001C218B">
            <w:pPr>
              <w:spacing w:line="276" w:lineRule="auto"/>
              <w:jc w:val="left"/>
              <w:rPr>
                <w:sz w:val="16"/>
                <w:szCs w:val="16"/>
                <w:lang w:eastAsia="fr-CH"/>
              </w:rPr>
            </w:pPr>
            <w:r w:rsidRPr="001C218B">
              <w:rPr>
                <w:color w:val="000000"/>
                <w:sz w:val="16"/>
                <w:szCs w:val="16"/>
              </w:rPr>
              <w:t>2·81-2·77</w:t>
            </w:r>
          </w:p>
        </w:tc>
        <w:tc>
          <w:tcPr>
            <w:tcW w:w="1800" w:type="dxa"/>
            <w:tcBorders>
              <w:top w:val="nil"/>
              <w:left w:val="nil"/>
              <w:bottom w:val="nil"/>
              <w:right w:val="double" w:sz="6" w:space="0" w:color="auto"/>
            </w:tcBorders>
            <w:shd w:val="clear" w:color="auto" w:fill="auto"/>
            <w:noWrap/>
            <w:vAlign w:val="center"/>
          </w:tcPr>
          <w:p w14:paraId="0E4EE23D" w14:textId="027EDE0E" w:rsidR="003915B3" w:rsidRPr="001C218B" w:rsidRDefault="003915B3" w:rsidP="001C218B">
            <w:pPr>
              <w:spacing w:line="276" w:lineRule="auto"/>
              <w:jc w:val="left"/>
              <w:rPr>
                <w:sz w:val="16"/>
                <w:szCs w:val="16"/>
                <w:lang w:eastAsia="fr-CH"/>
              </w:rPr>
            </w:pPr>
            <w:r w:rsidRPr="001C218B">
              <w:rPr>
                <w:color w:val="000000"/>
                <w:sz w:val="16"/>
                <w:szCs w:val="16"/>
              </w:rPr>
              <w:t>Apatites two lines (6-10)</w:t>
            </w:r>
          </w:p>
        </w:tc>
      </w:tr>
      <w:tr w:rsidR="00723C56" w:rsidRPr="001C218B" w14:paraId="6209D623"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48D0147A" w14:textId="6265D188" w:rsidR="003915B3" w:rsidRPr="001C218B" w:rsidRDefault="003915B3" w:rsidP="001C218B">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71AE7B10" w14:textId="0F26E682" w:rsidR="003915B3" w:rsidRPr="001C218B" w:rsidRDefault="003915B3" w:rsidP="001C218B">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4DB4177D" w14:textId="01AE19F8" w:rsidR="003915B3" w:rsidRPr="001C218B" w:rsidRDefault="003915B3"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10F5E7DC" w14:textId="04490E16" w:rsidR="003915B3" w:rsidRPr="001C218B" w:rsidRDefault="003915B3"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44CCA768" w14:textId="2F4188BC" w:rsidR="003915B3" w:rsidRPr="001C218B" w:rsidRDefault="003915B3" w:rsidP="001C218B">
            <w:pPr>
              <w:spacing w:line="276" w:lineRule="auto"/>
              <w:jc w:val="left"/>
              <w:rPr>
                <w:sz w:val="16"/>
                <w:szCs w:val="16"/>
                <w:lang w:eastAsia="fr-CH"/>
              </w:rPr>
            </w:pPr>
            <w:r w:rsidRPr="001C218B">
              <w:rPr>
                <w:color w:val="000000"/>
                <w:sz w:val="16"/>
                <w:szCs w:val="16"/>
              </w:rPr>
              <w:t>2·80</w:t>
            </w:r>
          </w:p>
        </w:tc>
        <w:tc>
          <w:tcPr>
            <w:tcW w:w="1800" w:type="dxa"/>
            <w:tcBorders>
              <w:top w:val="nil"/>
              <w:left w:val="nil"/>
              <w:bottom w:val="nil"/>
              <w:right w:val="double" w:sz="6" w:space="0" w:color="auto"/>
            </w:tcBorders>
            <w:shd w:val="clear" w:color="auto" w:fill="auto"/>
            <w:noWrap/>
            <w:vAlign w:val="center"/>
          </w:tcPr>
          <w:p w14:paraId="7A3F1B5E" w14:textId="00274E85" w:rsidR="003915B3" w:rsidRPr="001C218B" w:rsidRDefault="003915B3" w:rsidP="001C218B">
            <w:pPr>
              <w:spacing w:line="276" w:lineRule="auto"/>
              <w:jc w:val="left"/>
              <w:rPr>
                <w:sz w:val="16"/>
                <w:szCs w:val="16"/>
                <w:lang w:eastAsia="fr-CH"/>
              </w:rPr>
            </w:pPr>
            <w:r w:rsidRPr="001C218B">
              <w:rPr>
                <w:color w:val="000000"/>
                <w:sz w:val="16"/>
                <w:szCs w:val="16"/>
              </w:rPr>
              <w:t>Bassanite (5)</w:t>
            </w:r>
          </w:p>
        </w:tc>
      </w:tr>
      <w:tr w:rsidR="00723C56" w:rsidRPr="001C218B" w14:paraId="0418A467"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2E68F99F" w14:textId="6C5C3D71" w:rsidR="00B741AB" w:rsidRPr="001C218B" w:rsidRDefault="00B741AB" w:rsidP="001C218B">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0C3D1ABD" w14:textId="10F399B4" w:rsidR="00B741AB" w:rsidRPr="001C218B" w:rsidRDefault="00B741AB" w:rsidP="001C218B">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1F376D33" w14:textId="5C039839" w:rsidR="00B741AB" w:rsidRPr="001C218B" w:rsidRDefault="00B741AB"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2C64FB45" w14:textId="0942A012" w:rsidR="00B741AB" w:rsidRPr="001C218B" w:rsidRDefault="00B741AB"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39085351" w14:textId="42A5E54E" w:rsidR="00B741AB" w:rsidRPr="001C218B" w:rsidRDefault="00B741AB" w:rsidP="001C218B">
            <w:pPr>
              <w:spacing w:line="276" w:lineRule="auto"/>
              <w:jc w:val="left"/>
              <w:rPr>
                <w:sz w:val="16"/>
                <w:szCs w:val="16"/>
                <w:lang w:eastAsia="fr-CH"/>
              </w:rPr>
            </w:pPr>
            <w:r w:rsidRPr="001C218B">
              <w:rPr>
                <w:color w:val="000000"/>
                <w:sz w:val="16"/>
                <w:szCs w:val="16"/>
              </w:rPr>
              <w:t>2·79</w:t>
            </w:r>
          </w:p>
        </w:tc>
        <w:tc>
          <w:tcPr>
            <w:tcW w:w="1800" w:type="dxa"/>
            <w:tcBorders>
              <w:top w:val="nil"/>
              <w:left w:val="nil"/>
              <w:bottom w:val="nil"/>
              <w:right w:val="double" w:sz="6" w:space="0" w:color="auto"/>
            </w:tcBorders>
            <w:shd w:val="clear" w:color="auto" w:fill="auto"/>
            <w:noWrap/>
            <w:vAlign w:val="center"/>
          </w:tcPr>
          <w:p w14:paraId="0F712EAF" w14:textId="715AC237" w:rsidR="00B741AB" w:rsidRPr="001C218B" w:rsidRDefault="00B741AB" w:rsidP="001C218B">
            <w:pPr>
              <w:spacing w:line="276" w:lineRule="auto"/>
              <w:jc w:val="left"/>
              <w:rPr>
                <w:sz w:val="16"/>
                <w:szCs w:val="16"/>
                <w:lang w:eastAsia="fr-CH"/>
              </w:rPr>
            </w:pPr>
            <w:r w:rsidRPr="001C218B">
              <w:rPr>
                <w:color w:val="000000"/>
                <w:sz w:val="16"/>
                <w:szCs w:val="16"/>
              </w:rPr>
              <w:t>Siderite (10)</w:t>
            </w:r>
          </w:p>
        </w:tc>
      </w:tr>
      <w:tr w:rsidR="00723C56" w:rsidRPr="001C218B" w14:paraId="2CE0B92A"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4067B911" w14:textId="7F8B450C" w:rsidR="00D35639" w:rsidRPr="001C218B" w:rsidRDefault="00D35639" w:rsidP="001C218B">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66339D1C" w14:textId="65C2DC53" w:rsidR="00D35639" w:rsidRPr="001C218B" w:rsidRDefault="00D35639" w:rsidP="001C218B">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651F3680" w14:textId="660E6D07" w:rsidR="00D35639" w:rsidRPr="001C218B" w:rsidRDefault="00D35639" w:rsidP="001C218B">
            <w:pPr>
              <w:spacing w:line="276" w:lineRule="auto"/>
              <w:jc w:val="left"/>
              <w:rPr>
                <w:sz w:val="16"/>
                <w:szCs w:val="16"/>
                <w:lang w:eastAsia="fr-CH"/>
              </w:rPr>
            </w:pPr>
            <w:r w:rsidRPr="001C218B">
              <w:rPr>
                <w:color w:val="000000"/>
                <w:sz w:val="16"/>
                <w:szCs w:val="16"/>
              </w:rPr>
              <w:t>2·75-2·69</w:t>
            </w:r>
          </w:p>
        </w:tc>
        <w:tc>
          <w:tcPr>
            <w:tcW w:w="2420" w:type="dxa"/>
            <w:tcBorders>
              <w:top w:val="nil"/>
              <w:left w:val="nil"/>
              <w:bottom w:val="nil"/>
              <w:right w:val="double" w:sz="6" w:space="0" w:color="auto"/>
            </w:tcBorders>
            <w:shd w:val="clear" w:color="auto" w:fill="auto"/>
            <w:noWrap/>
            <w:vAlign w:val="center"/>
          </w:tcPr>
          <w:p w14:paraId="797ACBF3" w14:textId="52799D94" w:rsidR="00D35639" w:rsidRPr="001C218B" w:rsidRDefault="00D35639" w:rsidP="001C218B">
            <w:pPr>
              <w:spacing w:line="276" w:lineRule="auto"/>
              <w:jc w:val="left"/>
              <w:rPr>
                <w:sz w:val="16"/>
                <w:szCs w:val="16"/>
                <w:lang w:eastAsia="fr-CH"/>
              </w:rPr>
            </w:pPr>
            <w:r w:rsidRPr="001C218B">
              <w:rPr>
                <w:color w:val="000000"/>
                <w:sz w:val="16"/>
                <w:szCs w:val="16"/>
              </w:rPr>
              <w:t>Amphibole (10)</w:t>
            </w:r>
          </w:p>
        </w:tc>
        <w:tc>
          <w:tcPr>
            <w:tcW w:w="820" w:type="dxa"/>
            <w:tcBorders>
              <w:top w:val="nil"/>
              <w:left w:val="nil"/>
              <w:bottom w:val="nil"/>
              <w:right w:val="nil"/>
            </w:tcBorders>
            <w:shd w:val="clear" w:color="auto" w:fill="auto"/>
            <w:noWrap/>
            <w:vAlign w:val="center"/>
          </w:tcPr>
          <w:p w14:paraId="76EF285A" w14:textId="30DB3096" w:rsidR="00D35639" w:rsidRPr="001C218B" w:rsidRDefault="00D35639" w:rsidP="001C218B">
            <w:pPr>
              <w:spacing w:line="276" w:lineRule="auto"/>
              <w:jc w:val="left"/>
              <w:rPr>
                <w:sz w:val="16"/>
                <w:szCs w:val="16"/>
                <w:lang w:eastAsia="fr-CH"/>
              </w:rPr>
            </w:pPr>
            <w:r w:rsidRPr="001C218B">
              <w:rPr>
                <w:color w:val="000000"/>
                <w:sz w:val="16"/>
                <w:szCs w:val="16"/>
              </w:rPr>
              <w:t>2·73</w:t>
            </w:r>
          </w:p>
        </w:tc>
        <w:tc>
          <w:tcPr>
            <w:tcW w:w="1800" w:type="dxa"/>
            <w:tcBorders>
              <w:top w:val="nil"/>
              <w:left w:val="nil"/>
              <w:bottom w:val="nil"/>
              <w:right w:val="double" w:sz="6" w:space="0" w:color="auto"/>
            </w:tcBorders>
            <w:shd w:val="clear" w:color="auto" w:fill="auto"/>
            <w:noWrap/>
            <w:vAlign w:val="center"/>
          </w:tcPr>
          <w:p w14:paraId="4FEC074B" w14:textId="0BE900A9" w:rsidR="00D35639" w:rsidRPr="001C218B" w:rsidRDefault="00D35639" w:rsidP="001C218B">
            <w:pPr>
              <w:spacing w:line="276" w:lineRule="auto"/>
              <w:jc w:val="left"/>
              <w:rPr>
                <w:sz w:val="16"/>
                <w:szCs w:val="16"/>
                <w:lang w:eastAsia="fr-CH"/>
              </w:rPr>
            </w:pPr>
            <w:r w:rsidRPr="001C218B">
              <w:rPr>
                <w:color w:val="000000"/>
                <w:sz w:val="16"/>
                <w:szCs w:val="16"/>
              </w:rPr>
              <w:t>Vaterite (10)</w:t>
            </w:r>
          </w:p>
        </w:tc>
      </w:tr>
      <w:tr w:rsidR="00723C56" w:rsidRPr="001C218B" w14:paraId="3A440F45"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442C4FD5" w14:textId="5B2B6477" w:rsidR="00D35639" w:rsidRPr="001C218B" w:rsidRDefault="00D35639" w:rsidP="001C218B">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72FF7478" w14:textId="391E518D" w:rsidR="00D35639" w:rsidRPr="001C218B" w:rsidRDefault="00D35639" w:rsidP="001C218B">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4D24147B" w14:textId="7504181F" w:rsidR="00D35639" w:rsidRPr="001C218B" w:rsidRDefault="00D35639"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7C329A4E" w14:textId="155B9231" w:rsidR="00D35639" w:rsidRPr="001C218B" w:rsidRDefault="00D35639"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3C56AA8E" w14:textId="0385F0C9" w:rsidR="00D35639" w:rsidRPr="001C218B" w:rsidRDefault="00D35639" w:rsidP="001C218B">
            <w:pPr>
              <w:spacing w:line="276" w:lineRule="auto"/>
              <w:jc w:val="left"/>
              <w:rPr>
                <w:sz w:val="16"/>
                <w:szCs w:val="16"/>
                <w:lang w:eastAsia="fr-CH"/>
              </w:rPr>
            </w:pPr>
            <w:r w:rsidRPr="001C218B">
              <w:rPr>
                <w:color w:val="000000"/>
                <w:sz w:val="16"/>
                <w:szCs w:val="16"/>
              </w:rPr>
              <w:t>2·72-2·69</w:t>
            </w:r>
          </w:p>
        </w:tc>
        <w:tc>
          <w:tcPr>
            <w:tcW w:w="1800" w:type="dxa"/>
            <w:tcBorders>
              <w:top w:val="nil"/>
              <w:left w:val="nil"/>
              <w:bottom w:val="nil"/>
              <w:right w:val="double" w:sz="6" w:space="0" w:color="auto"/>
            </w:tcBorders>
            <w:shd w:val="clear" w:color="auto" w:fill="auto"/>
            <w:noWrap/>
            <w:vAlign w:val="center"/>
          </w:tcPr>
          <w:p w14:paraId="63D9EC1D" w14:textId="3D6C412F" w:rsidR="00D35639" w:rsidRPr="001C218B" w:rsidRDefault="00D35639" w:rsidP="001C218B">
            <w:pPr>
              <w:spacing w:line="276" w:lineRule="auto"/>
              <w:jc w:val="left"/>
              <w:rPr>
                <w:sz w:val="16"/>
                <w:szCs w:val="16"/>
                <w:lang w:eastAsia="fr-CH"/>
              </w:rPr>
            </w:pPr>
            <w:r w:rsidRPr="001C218B">
              <w:rPr>
                <w:color w:val="000000"/>
                <w:sz w:val="16"/>
                <w:szCs w:val="16"/>
              </w:rPr>
              <w:t>Apatites (6-10)</w:t>
            </w:r>
          </w:p>
        </w:tc>
      </w:tr>
      <w:tr w:rsidR="00723C56" w:rsidRPr="001C218B" w14:paraId="5FF3E486"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600A91C5" w14:textId="140C0A45" w:rsidR="00D35639" w:rsidRPr="001C218B" w:rsidRDefault="00D35639" w:rsidP="001C218B">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10872C41" w14:textId="5CAA8062" w:rsidR="00D35639" w:rsidRPr="001C218B" w:rsidRDefault="00D35639" w:rsidP="001C218B">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2CB96C7E" w14:textId="517A520C" w:rsidR="00D35639" w:rsidRPr="001C218B" w:rsidRDefault="00D35639"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6083DE0F" w14:textId="6E33BA2D" w:rsidR="00D35639" w:rsidRPr="001C218B" w:rsidRDefault="00D35639"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3DEADFCF" w14:textId="129F6246" w:rsidR="00D35639" w:rsidRPr="001C218B" w:rsidRDefault="00D35639" w:rsidP="001C218B">
            <w:pPr>
              <w:spacing w:line="276" w:lineRule="auto"/>
              <w:jc w:val="left"/>
              <w:rPr>
                <w:sz w:val="16"/>
                <w:szCs w:val="16"/>
                <w:lang w:eastAsia="fr-CH"/>
              </w:rPr>
            </w:pPr>
            <w:r w:rsidRPr="001C218B">
              <w:rPr>
                <w:color w:val="000000"/>
                <w:sz w:val="16"/>
                <w:szCs w:val="16"/>
              </w:rPr>
              <w:t>2·71</w:t>
            </w:r>
          </w:p>
        </w:tc>
        <w:tc>
          <w:tcPr>
            <w:tcW w:w="1800" w:type="dxa"/>
            <w:tcBorders>
              <w:top w:val="nil"/>
              <w:left w:val="nil"/>
              <w:bottom w:val="nil"/>
              <w:right w:val="double" w:sz="6" w:space="0" w:color="auto"/>
            </w:tcBorders>
            <w:shd w:val="clear" w:color="auto" w:fill="auto"/>
            <w:noWrap/>
            <w:vAlign w:val="center"/>
          </w:tcPr>
          <w:p w14:paraId="7698D36D" w14:textId="6052682A" w:rsidR="00D35639" w:rsidRPr="001C218B" w:rsidRDefault="00D35639" w:rsidP="001C218B">
            <w:pPr>
              <w:spacing w:line="276" w:lineRule="auto"/>
              <w:jc w:val="left"/>
              <w:rPr>
                <w:sz w:val="16"/>
                <w:szCs w:val="16"/>
                <w:lang w:eastAsia="fr-CH"/>
              </w:rPr>
            </w:pPr>
            <w:r w:rsidRPr="001C218B">
              <w:rPr>
                <w:color w:val="000000"/>
                <w:sz w:val="16"/>
                <w:szCs w:val="16"/>
              </w:rPr>
              <w:t>Pyrite (10)</w:t>
            </w:r>
          </w:p>
        </w:tc>
      </w:tr>
      <w:tr w:rsidR="00723C56" w:rsidRPr="001C218B" w14:paraId="3AB7F22A"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2A92C01F" w14:textId="0949DBCC" w:rsidR="00A64BB1" w:rsidRPr="001C218B" w:rsidRDefault="00A64BB1" w:rsidP="001C218B">
            <w:pPr>
              <w:spacing w:line="276" w:lineRule="auto"/>
              <w:jc w:val="left"/>
              <w:rPr>
                <w:sz w:val="16"/>
                <w:szCs w:val="16"/>
                <w:lang w:eastAsia="fr-CH"/>
              </w:rPr>
            </w:pPr>
            <w:r w:rsidRPr="001C218B">
              <w:rPr>
                <w:color w:val="000000"/>
                <w:sz w:val="16"/>
                <w:szCs w:val="16"/>
              </w:rPr>
              <w:t>2·66-2</w:t>
            </w:r>
            <w:r w:rsidR="00B711D7" w:rsidRPr="001C218B">
              <w:rPr>
                <w:color w:val="000000"/>
                <w:sz w:val="16"/>
                <w:szCs w:val="16"/>
              </w:rPr>
              <w:t>.</w:t>
            </w:r>
            <w:r w:rsidRPr="001C218B">
              <w:rPr>
                <w:color w:val="000000"/>
                <w:sz w:val="16"/>
                <w:szCs w:val="16"/>
              </w:rPr>
              <w:t>64</w:t>
            </w:r>
          </w:p>
        </w:tc>
        <w:tc>
          <w:tcPr>
            <w:tcW w:w="2330" w:type="dxa"/>
            <w:tcBorders>
              <w:top w:val="nil"/>
              <w:left w:val="nil"/>
              <w:bottom w:val="nil"/>
              <w:right w:val="nil"/>
            </w:tcBorders>
            <w:shd w:val="clear" w:color="auto" w:fill="auto"/>
            <w:noWrap/>
            <w:vAlign w:val="center"/>
          </w:tcPr>
          <w:p w14:paraId="5AE13E20" w14:textId="28C2DBAA" w:rsidR="00A64BB1" w:rsidRPr="001C218B" w:rsidRDefault="00A64BB1" w:rsidP="001C218B">
            <w:pPr>
              <w:spacing w:line="276" w:lineRule="auto"/>
              <w:jc w:val="left"/>
              <w:rPr>
                <w:sz w:val="16"/>
                <w:szCs w:val="16"/>
                <w:lang w:val="fr-CH" w:eastAsia="fr-CH"/>
              </w:rPr>
            </w:pPr>
            <w:r w:rsidRPr="001C218B">
              <w:rPr>
                <w:color w:val="000000"/>
                <w:sz w:val="16"/>
                <w:szCs w:val="16"/>
                <w:lang w:val="fr-CH"/>
              </w:rPr>
              <w:t>Biotite (8)  Serpentines (5)</w:t>
            </w:r>
          </w:p>
        </w:tc>
        <w:tc>
          <w:tcPr>
            <w:tcW w:w="820" w:type="dxa"/>
            <w:tcBorders>
              <w:top w:val="nil"/>
              <w:left w:val="double" w:sz="6" w:space="0" w:color="auto"/>
              <w:bottom w:val="nil"/>
              <w:right w:val="nil"/>
            </w:tcBorders>
            <w:shd w:val="clear" w:color="auto" w:fill="auto"/>
            <w:noWrap/>
            <w:vAlign w:val="center"/>
          </w:tcPr>
          <w:p w14:paraId="0E193BCD" w14:textId="2059F094" w:rsidR="00A64BB1" w:rsidRPr="001C218B" w:rsidRDefault="00A64BB1" w:rsidP="001C218B">
            <w:pPr>
              <w:spacing w:line="276" w:lineRule="auto"/>
              <w:jc w:val="left"/>
              <w:rPr>
                <w:sz w:val="16"/>
                <w:szCs w:val="16"/>
                <w:lang w:eastAsia="fr-CH"/>
              </w:rPr>
            </w:pPr>
            <w:r w:rsidRPr="001C218B">
              <w:rPr>
                <w:color w:val="000000"/>
                <w:sz w:val="16"/>
                <w:szCs w:val="16"/>
              </w:rPr>
              <w:t>2·69</w:t>
            </w:r>
          </w:p>
        </w:tc>
        <w:tc>
          <w:tcPr>
            <w:tcW w:w="2420" w:type="dxa"/>
            <w:tcBorders>
              <w:top w:val="nil"/>
              <w:left w:val="nil"/>
              <w:bottom w:val="nil"/>
              <w:right w:val="double" w:sz="6" w:space="0" w:color="auto"/>
            </w:tcBorders>
            <w:shd w:val="clear" w:color="auto" w:fill="auto"/>
            <w:noWrap/>
            <w:vAlign w:val="center"/>
          </w:tcPr>
          <w:p w14:paraId="7917E9B5" w14:textId="356F14D7" w:rsidR="00A64BB1" w:rsidRPr="001C218B" w:rsidRDefault="00A64BB1" w:rsidP="001C218B">
            <w:pPr>
              <w:spacing w:line="276" w:lineRule="auto"/>
              <w:jc w:val="left"/>
              <w:rPr>
                <w:sz w:val="16"/>
                <w:szCs w:val="16"/>
                <w:lang w:eastAsia="fr-CH"/>
              </w:rPr>
            </w:pPr>
            <w:r w:rsidRPr="001C218B">
              <w:rPr>
                <w:color w:val="000000"/>
                <w:sz w:val="16"/>
                <w:szCs w:val="16"/>
              </w:rPr>
              <w:t>Analcime (2) Mullite (4)</w:t>
            </w:r>
          </w:p>
        </w:tc>
        <w:tc>
          <w:tcPr>
            <w:tcW w:w="820" w:type="dxa"/>
            <w:tcBorders>
              <w:top w:val="nil"/>
              <w:left w:val="nil"/>
              <w:bottom w:val="nil"/>
              <w:right w:val="nil"/>
            </w:tcBorders>
            <w:shd w:val="clear" w:color="auto" w:fill="auto"/>
            <w:noWrap/>
            <w:vAlign w:val="center"/>
          </w:tcPr>
          <w:p w14:paraId="256DB479" w14:textId="6F4C96FD" w:rsidR="00A64BB1" w:rsidRPr="001C218B" w:rsidRDefault="00A64BB1" w:rsidP="001C218B">
            <w:pPr>
              <w:spacing w:line="276" w:lineRule="auto"/>
              <w:jc w:val="left"/>
              <w:rPr>
                <w:sz w:val="16"/>
                <w:szCs w:val="16"/>
                <w:lang w:eastAsia="fr-CH"/>
              </w:rPr>
            </w:pPr>
            <w:r w:rsidRPr="001C218B">
              <w:rPr>
                <w:color w:val="000000"/>
                <w:sz w:val="16"/>
                <w:szCs w:val="16"/>
              </w:rPr>
              <w:t>2·69</w:t>
            </w:r>
          </w:p>
        </w:tc>
        <w:tc>
          <w:tcPr>
            <w:tcW w:w="1800" w:type="dxa"/>
            <w:tcBorders>
              <w:top w:val="nil"/>
              <w:left w:val="nil"/>
              <w:bottom w:val="nil"/>
              <w:right w:val="double" w:sz="6" w:space="0" w:color="auto"/>
            </w:tcBorders>
            <w:shd w:val="clear" w:color="auto" w:fill="auto"/>
            <w:noWrap/>
            <w:vAlign w:val="center"/>
          </w:tcPr>
          <w:p w14:paraId="7CB15933" w14:textId="68494D36" w:rsidR="00A64BB1" w:rsidRPr="001C218B" w:rsidRDefault="00A64BB1" w:rsidP="001C218B">
            <w:pPr>
              <w:spacing w:line="276" w:lineRule="auto"/>
              <w:jc w:val="left"/>
              <w:rPr>
                <w:sz w:val="16"/>
                <w:szCs w:val="16"/>
                <w:lang w:eastAsia="fr-CH"/>
              </w:rPr>
            </w:pPr>
            <w:r w:rsidRPr="001C218B">
              <w:rPr>
                <w:color w:val="000000"/>
                <w:sz w:val="16"/>
                <w:szCs w:val="16"/>
              </w:rPr>
              <w:t>Hematite (10)</w:t>
            </w:r>
          </w:p>
        </w:tc>
      </w:tr>
      <w:tr w:rsidR="00723C56" w:rsidRPr="001C218B" w14:paraId="1A92A5D3"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3DD1F9D1" w14:textId="38CCDCD7" w:rsidR="006C2BF7" w:rsidRPr="001C218B" w:rsidRDefault="006C2BF7" w:rsidP="001C218B">
            <w:pPr>
              <w:spacing w:line="276" w:lineRule="auto"/>
              <w:jc w:val="left"/>
              <w:rPr>
                <w:sz w:val="16"/>
                <w:szCs w:val="16"/>
                <w:lang w:eastAsia="fr-CH"/>
              </w:rPr>
            </w:pPr>
            <w:r w:rsidRPr="001C218B">
              <w:rPr>
                <w:color w:val="000000"/>
                <w:sz w:val="16"/>
                <w:szCs w:val="16"/>
              </w:rPr>
              <w:t>2·60-2·55</w:t>
            </w:r>
          </w:p>
        </w:tc>
        <w:tc>
          <w:tcPr>
            <w:tcW w:w="2330" w:type="dxa"/>
            <w:tcBorders>
              <w:top w:val="nil"/>
              <w:left w:val="nil"/>
              <w:bottom w:val="nil"/>
              <w:right w:val="nil"/>
            </w:tcBorders>
            <w:shd w:val="clear" w:color="auto" w:fill="auto"/>
            <w:noWrap/>
            <w:vAlign w:val="center"/>
          </w:tcPr>
          <w:p w14:paraId="3B69A87C" w14:textId="0C243111" w:rsidR="006C2BF7" w:rsidRPr="001C218B" w:rsidRDefault="006C2BF7" w:rsidP="001C218B">
            <w:pPr>
              <w:spacing w:line="276" w:lineRule="auto"/>
              <w:jc w:val="left"/>
              <w:rPr>
                <w:sz w:val="16"/>
                <w:szCs w:val="16"/>
                <w:lang w:eastAsia="fr-CH"/>
              </w:rPr>
            </w:pPr>
            <w:r w:rsidRPr="001C218B">
              <w:rPr>
                <w:color w:val="000000"/>
                <w:sz w:val="16"/>
                <w:szCs w:val="16"/>
              </w:rPr>
              <w:t>Smectite</w:t>
            </w:r>
            <w:r w:rsidR="00391450" w:rsidRPr="001C218B">
              <w:rPr>
                <w:color w:val="000000"/>
                <w:sz w:val="16"/>
                <w:szCs w:val="16"/>
              </w:rPr>
              <w:t>, Muscovite</w:t>
            </w:r>
            <w:r w:rsidRPr="001C218B">
              <w:rPr>
                <w:color w:val="000000"/>
                <w:sz w:val="16"/>
                <w:szCs w:val="16"/>
              </w:rPr>
              <w:t xml:space="preserve"> (4-10) Chlorite (1-6)</w:t>
            </w:r>
          </w:p>
        </w:tc>
        <w:tc>
          <w:tcPr>
            <w:tcW w:w="820" w:type="dxa"/>
            <w:tcBorders>
              <w:top w:val="nil"/>
              <w:left w:val="double" w:sz="6" w:space="0" w:color="auto"/>
              <w:bottom w:val="nil"/>
              <w:right w:val="nil"/>
            </w:tcBorders>
            <w:shd w:val="clear" w:color="auto" w:fill="auto"/>
            <w:noWrap/>
            <w:vAlign w:val="center"/>
          </w:tcPr>
          <w:p w14:paraId="5F71638E" w14:textId="54454AC7" w:rsidR="006C2BF7" w:rsidRPr="001C218B" w:rsidRDefault="006C2BF7" w:rsidP="001C218B">
            <w:pPr>
              <w:spacing w:line="276" w:lineRule="auto"/>
              <w:jc w:val="left"/>
              <w:rPr>
                <w:sz w:val="16"/>
                <w:szCs w:val="16"/>
                <w:lang w:eastAsia="fr-CH"/>
              </w:rPr>
            </w:pPr>
            <w:r w:rsidRPr="001C218B">
              <w:rPr>
                <w:color w:val="000000"/>
                <w:sz w:val="16"/>
                <w:szCs w:val="16"/>
              </w:rPr>
              <w:t>2·60-2·53</w:t>
            </w:r>
          </w:p>
        </w:tc>
        <w:tc>
          <w:tcPr>
            <w:tcW w:w="2420" w:type="dxa"/>
            <w:tcBorders>
              <w:top w:val="nil"/>
              <w:left w:val="nil"/>
              <w:bottom w:val="nil"/>
              <w:right w:val="double" w:sz="6" w:space="0" w:color="auto"/>
            </w:tcBorders>
            <w:shd w:val="clear" w:color="auto" w:fill="auto"/>
            <w:noWrap/>
            <w:vAlign w:val="center"/>
          </w:tcPr>
          <w:p w14:paraId="1C051581" w14:textId="0152988D" w:rsidR="006C2BF7" w:rsidRPr="001C218B" w:rsidRDefault="006C2BF7" w:rsidP="001C218B">
            <w:pPr>
              <w:spacing w:line="276" w:lineRule="auto"/>
              <w:jc w:val="left"/>
              <w:rPr>
                <w:sz w:val="16"/>
                <w:szCs w:val="16"/>
                <w:lang w:eastAsia="fr-CH"/>
              </w:rPr>
            </w:pPr>
            <w:r w:rsidRPr="001C218B">
              <w:rPr>
                <w:color w:val="000000"/>
                <w:sz w:val="16"/>
                <w:szCs w:val="16"/>
              </w:rPr>
              <w:t>Pyroxene (5-10)</w:t>
            </w:r>
          </w:p>
        </w:tc>
        <w:tc>
          <w:tcPr>
            <w:tcW w:w="820" w:type="dxa"/>
            <w:tcBorders>
              <w:top w:val="nil"/>
              <w:left w:val="nil"/>
              <w:bottom w:val="nil"/>
              <w:right w:val="nil"/>
            </w:tcBorders>
            <w:shd w:val="clear" w:color="auto" w:fill="auto"/>
            <w:noWrap/>
            <w:vAlign w:val="center"/>
          </w:tcPr>
          <w:p w14:paraId="0A16C451" w14:textId="1D2E64B1" w:rsidR="006C2BF7" w:rsidRPr="001C218B" w:rsidRDefault="006C2BF7" w:rsidP="001C218B">
            <w:pPr>
              <w:spacing w:line="276" w:lineRule="auto"/>
              <w:jc w:val="left"/>
              <w:rPr>
                <w:sz w:val="16"/>
                <w:szCs w:val="16"/>
                <w:lang w:eastAsia="fr-CH"/>
              </w:rPr>
            </w:pPr>
            <w:r w:rsidRPr="001C218B">
              <w:rPr>
                <w:color w:val="000000"/>
                <w:sz w:val="16"/>
                <w:szCs w:val="16"/>
              </w:rPr>
              <w:t>2·55</w:t>
            </w:r>
          </w:p>
        </w:tc>
        <w:tc>
          <w:tcPr>
            <w:tcW w:w="1800" w:type="dxa"/>
            <w:tcBorders>
              <w:top w:val="nil"/>
              <w:left w:val="nil"/>
              <w:bottom w:val="nil"/>
              <w:right w:val="double" w:sz="6" w:space="0" w:color="auto"/>
            </w:tcBorders>
            <w:shd w:val="clear" w:color="auto" w:fill="auto"/>
            <w:noWrap/>
            <w:vAlign w:val="center"/>
          </w:tcPr>
          <w:p w14:paraId="267611B9" w14:textId="17D9A6CE" w:rsidR="006C2BF7" w:rsidRPr="001C218B" w:rsidRDefault="006C2BF7" w:rsidP="001C218B">
            <w:pPr>
              <w:spacing w:line="276" w:lineRule="auto"/>
              <w:jc w:val="left"/>
              <w:rPr>
                <w:sz w:val="16"/>
                <w:szCs w:val="16"/>
                <w:lang w:eastAsia="fr-CH"/>
              </w:rPr>
            </w:pPr>
            <w:r w:rsidRPr="001C218B">
              <w:rPr>
                <w:color w:val="000000"/>
                <w:sz w:val="16"/>
                <w:szCs w:val="16"/>
              </w:rPr>
              <w:t>Corundum (9)</w:t>
            </w:r>
          </w:p>
        </w:tc>
      </w:tr>
      <w:tr w:rsidR="00723C56" w:rsidRPr="001C218B" w14:paraId="23CF374E"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06F04B4D" w14:textId="3F4E62B0" w:rsidR="00D90DAC" w:rsidRPr="001C218B" w:rsidRDefault="00D90DAC" w:rsidP="001C218B">
            <w:pPr>
              <w:spacing w:line="276" w:lineRule="auto"/>
              <w:jc w:val="left"/>
              <w:rPr>
                <w:sz w:val="16"/>
                <w:szCs w:val="16"/>
                <w:lang w:eastAsia="fr-CH"/>
              </w:rPr>
            </w:pPr>
            <w:r w:rsidRPr="001C218B">
              <w:rPr>
                <w:color w:val="000000"/>
                <w:sz w:val="16"/>
                <w:szCs w:val="16"/>
              </w:rPr>
              <w:t>2·56</w:t>
            </w:r>
          </w:p>
        </w:tc>
        <w:tc>
          <w:tcPr>
            <w:tcW w:w="2330" w:type="dxa"/>
            <w:tcBorders>
              <w:top w:val="nil"/>
              <w:left w:val="nil"/>
              <w:bottom w:val="nil"/>
              <w:right w:val="nil"/>
            </w:tcBorders>
            <w:shd w:val="clear" w:color="auto" w:fill="auto"/>
            <w:noWrap/>
            <w:vAlign w:val="center"/>
          </w:tcPr>
          <w:p w14:paraId="4B856C90" w14:textId="33D26227" w:rsidR="00D90DAC" w:rsidRPr="001C218B" w:rsidRDefault="00D90DAC" w:rsidP="001C218B">
            <w:pPr>
              <w:spacing w:line="276" w:lineRule="auto"/>
              <w:jc w:val="left"/>
              <w:rPr>
                <w:sz w:val="16"/>
                <w:szCs w:val="16"/>
                <w:lang w:eastAsia="fr-CH"/>
              </w:rPr>
            </w:pPr>
            <w:r w:rsidRPr="001C218B">
              <w:rPr>
                <w:color w:val="000000"/>
                <w:sz w:val="16"/>
                <w:szCs w:val="16"/>
              </w:rPr>
              <w:t>Kaolinite (6)</w:t>
            </w:r>
          </w:p>
        </w:tc>
        <w:tc>
          <w:tcPr>
            <w:tcW w:w="820" w:type="dxa"/>
            <w:tcBorders>
              <w:top w:val="nil"/>
              <w:left w:val="double" w:sz="6" w:space="0" w:color="auto"/>
              <w:bottom w:val="nil"/>
              <w:right w:val="nil"/>
            </w:tcBorders>
            <w:shd w:val="clear" w:color="auto" w:fill="auto"/>
            <w:noWrap/>
            <w:vAlign w:val="center"/>
          </w:tcPr>
          <w:p w14:paraId="58A2B4DD" w14:textId="23BD0769" w:rsidR="00D90DAC" w:rsidRPr="001C218B" w:rsidRDefault="00D90DAC"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75017958" w14:textId="2C5A6AB9" w:rsidR="00D90DAC" w:rsidRPr="001C218B" w:rsidRDefault="00D90DAC"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549916DC" w14:textId="674336C8" w:rsidR="00D90DAC" w:rsidRPr="001C218B" w:rsidRDefault="00D90DAC" w:rsidP="001C218B">
            <w:pPr>
              <w:spacing w:line="276" w:lineRule="auto"/>
              <w:jc w:val="left"/>
              <w:rPr>
                <w:sz w:val="16"/>
                <w:szCs w:val="16"/>
                <w:lang w:eastAsia="fr-CH"/>
              </w:rPr>
            </w:pPr>
            <w:r w:rsidRPr="001C218B">
              <w:rPr>
                <w:color w:val="000000"/>
                <w:sz w:val="16"/>
                <w:szCs w:val="16"/>
              </w:rPr>
              <w:t>2·53-2·51</w:t>
            </w:r>
          </w:p>
        </w:tc>
        <w:tc>
          <w:tcPr>
            <w:tcW w:w="1800" w:type="dxa"/>
            <w:tcBorders>
              <w:top w:val="nil"/>
              <w:left w:val="nil"/>
              <w:bottom w:val="nil"/>
              <w:right w:val="double" w:sz="6" w:space="0" w:color="auto"/>
            </w:tcBorders>
            <w:shd w:val="clear" w:color="auto" w:fill="auto"/>
            <w:noWrap/>
            <w:vAlign w:val="center"/>
          </w:tcPr>
          <w:p w14:paraId="100ED35C" w14:textId="18998FAB" w:rsidR="00D90DAC" w:rsidRPr="001C218B" w:rsidRDefault="00D90DAC" w:rsidP="001C218B">
            <w:pPr>
              <w:spacing w:line="276" w:lineRule="auto"/>
              <w:jc w:val="left"/>
              <w:rPr>
                <w:sz w:val="16"/>
                <w:szCs w:val="16"/>
                <w:lang w:eastAsia="fr-CH"/>
              </w:rPr>
            </w:pPr>
            <w:r w:rsidRPr="001C218B">
              <w:rPr>
                <w:color w:val="000000"/>
                <w:sz w:val="16"/>
                <w:szCs w:val="16"/>
              </w:rPr>
              <w:t>Magnetite-maghemite (10)</w:t>
            </w:r>
          </w:p>
        </w:tc>
      </w:tr>
      <w:tr w:rsidR="00723C56" w:rsidRPr="001C218B" w14:paraId="6FDE0C5B"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5F897EBB" w14:textId="64D7C1C4" w:rsidR="000E2787" w:rsidRPr="001C218B" w:rsidRDefault="000E2787" w:rsidP="001C218B">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38CFAC24" w14:textId="36CCAB63" w:rsidR="000E2787" w:rsidRPr="001C218B" w:rsidRDefault="000E2787" w:rsidP="001C218B">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120BC39D" w14:textId="0895BB21" w:rsidR="000E2787" w:rsidRPr="001C218B" w:rsidRDefault="000E2787" w:rsidP="001C218B">
            <w:pPr>
              <w:spacing w:line="276" w:lineRule="auto"/>
              <w:jc w:val="left"/>
              <w:rPr>
                <w:sz w:val="16"/>
                <w:szCs w:val="16"/>
                <w:lang w:eastAsia="fr-CH"/>
              </w:rPr>
            </w:pPr>
            <w:r w:rsidRPr="001C218B">
              <w:rPr>
                <w:color w:val="000000"/>
                <w:sz w:val="16"/>
                <w:szCs w:val="16"/>
              </w:rPr>
              <w:t>2·49-2·46</w:t>
            </w:r>
          </w:p>
        </w:tc>
        <w:tc>
          <w:tcPr>
            <w:tcW w:w="2420" w:type="dxa"/>
            <w:tcBorders>
              <w:top w:val="nil"/>
              <w:left w:val="nil"/>
              <w:bottom w:val="nil"/>
              <w:right w:val="double" w:sz="6" w:space="0" w:color="auto"/>
            </w:tcBorders>
            <w:shd w:val="clear" w:color="auto" w:fill="auto"/>
            <w:noWrap/>
            <w:vAlign w:val="center"/>
          </w:tcPr>
          <w:p w14:paraId="685C0C0A" w14:textId="7338A7DE" w:rsidR="000E2787" w:rsidRPr="001C218B" w:rsidRDefault="000E2787" w:rsidP="001C218B">
            <w:pPr>
              <w:spacing w:line="276" w:lineRule="auto"/>
              <w:jc w:val="left"/>
              <w:rPr>
                <w:sz w:val="16"/>
                <w:szCs w:val="16"/>
                <w:lang w:eastAsia="fr-CH"/>
              </w:rPr>
            </w:pPr>
            <w:r w:rsidRPr="001C218B">
              <w:rPr>
                <w:color w:val="000000"/>
                <w:sz w:val="16"/>
                <w:szCs w:val="16"/>
              </w:rPr>
              <w:t>Olivine (7-10)</w:t>
            </w:r>
          </w:p>
        </w:tc>
        <w:tc>
          <w:tcPr>
            <w:tcW w:w="820" w:type="dxa"/>
            <w:tcBorders>
              <w:top w:val="nil"/>
              <w:left w:val="nil"/>
              <w:bottom w:val="nil"/>
              <w:right w:val="nil"/>
            </w:tcBorders>
            <w:shd w:val="clear" w:color="auto" w:fill="auto"/>
            <w:noWrap/>
            <w:vAlign w:val="center"/>
          </w:tcPr>
          <w:p w14:paraId="2E46C9B4" w14:textId="0B54031E" w:rsidR="000E2787" w:rsidRPr="001C218B" w:rsidRDefault="000E2787" w:rsidP="001C218B">
            <w:pPr>
              <w:spacing w:line="276" w:lineRule="auto"/>
              <w:jc w:val="left"/>
              <w:rPr>
                <w:sz w:val="16"/>
                <w:szCs w:val="16"/>
                <w:lang w:eastAsia="fr-CH"/>
              </w:rPr>
            </w:pPr>
            <w:r w:rsidRPr="001C218B">
              <w:rPr>
                <w:color w:val="000000"/>
                <w:sz w:val="16"/>
                <w:szCs w:val="16"/>
              </w:rPr>
              <w:t>2·51</w:t>
            </w:r>
          </w:p>
        </w:tc>
        <w:tc>
          <w:tcPr>
            <w:tcW w:w="1800" w:type="dxa"/>
            <w:tcBorders>
              <w:top w:val="nil"/>
              <w:left w:val="nil"/>
              <w:bottom w:val="nil"/>
              <w:right w:val="double" w:sz="6" w:space="0" w:color="auto"/>
            </w:tcBorders>
            <w:shd w:val="clear" w:color="auto" w:fill="auto"/>
            <w:noWrap/>
            <w:vAlign w:val="center"/>
          </w:tcPr>
          <w:p w14:paraId="6CB4D1B5" w14:textId="31085151" w:rsidR="000E2787" w:rsidRPr="001C218B" w:rsidRDefault="000E2787" w:rsidP="001C218B">
            <w:pPr>
              <w:spacing w:line="276" w:lineRule="auto"/>
              <w:jc w:val="left"/>
              <w:rPr>
                <w:sz w:val="16"/>
                <w:szCs w:val="16"/>
                <w:lang w:eastAsia="fr-CH"/>
              </w:rPr>
            </w:pPr>
            <w:r w:rsidRPr="001C218B">
              <w:rPr>
                <w:color w:val="000000"/>
                <w:sz w:val="16"/>
                <w:szCs w:val="16"/>
              </w:rPr>
              <w:t>Hematite (7)</w:t>
            </w:r>
          </w:p>
        </w:tc>
      </w:tr>
      <w:tr w:rsidR="00723C56" w:rsidRPr="001C218B" w14:paraId="1DEADE13"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348CE5C9" w14:textId="064290F0" w:rsidR="00552916" w:rsidRPr="001C218B" w:rsidRDefault="00552916" w:rsidP="001C218B">
            <w:pPr>
              <w:spacing w:line="276" w:lineRule="auto"/>
              <w:jc w:val="left"/>
              <w:rPr>
                <w:sz w:val="16"/>
                <w:szCs w:val="16"/>
                <w:lang w:eastAsia="fr-CH"/>
              </w:rPr>
            </w:pPr>
            <w:r w:rsidRPr="001C218B">
              <w:rPr>
                <w:color w:val="000000"/>
                <w:sz w:val="16"/>
                <w:szCs w:val="16"/>
              </w:rPr>
              <w:t>2·46-2·43</w:t>
            </w:r>
          </w:p>
        </w:tc>
        <w:tc>
          <w:tcPr>
            <w:tcW w:w="2330" w:type="dxa"/>
            <w:tcBorders>
              <w:top w:val="nil"/>
              <w:left w:val="nil"/>
              <w:bottom w:val="nil"/>
              <w:right w:val="nil"/>
            </w:tcBorders>
            <w:shd w:val="clear" w:color="auto" w:fill="auto"/>
            <w:noWrap/>
            <w:vAlign w:val="center"/>
          </w:tcPr>
          <w:p w14:paraId="1C582B0F" w14:textId="42BF024E" w:rsidR="00552916" w:rsidRPr="001C218B" w:rsidRDefault="00552916" w:rsidP="001C218B">
            <w:pPr>
              <w:spacing w:line="276" w:lineRule="auto"/>
              <w:jc w:val="left"/>
              <w:rPr>
                <w:sz w:val="16"/>
                <w:szCs w:val="16"/>
                <w:lang w:eastAsia="fr-CH"/>
              </w:rPr>
            </w:pPr>
            <w:r w:rsidRPr="001C218B">
              <w:rPr>
                <w:color w:val="000000"/>
                <w:sz w:val="16"/>
                <w:szCs w:val="16"/>
              </w:rPr>
              <w:t>Chlorite (2-8)</w:t>
            </w:r>
          </w:p>
        </w:tc>
        <w:tc>
          <w:tcPr>
            <w:tcW w:w="820" w:type="dxa"/>
            <w:tcBorders>
              <w:top w:val="nil"/>
              <w:left w:val="double" w:sz="6" w:space="0" w:color="auto"/>
              <w:bottom w:val="nil"/>
              <w:right w:val="nil"/>
            </w:tcBorders>
            <w:shd w:val="clear" w:color="auto" w:fill="auto"/>
            <w:noWrap/>
            <w:vAlign w:val="center"/>
          </w:tcPr>
          <w:p w14:paraId="7D78AC85" w14:textId="5826A4AC" w:rsidR="00552916" w:rsidRPr="001C218B" w:rsidRDefault="00552916"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197F74DD" w14:textId="45E0B258" w:rsidR="00552916" w:rsidRPr="001C218B" w:rsidRDefault="00552916"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49B2F037" w14:textId="19F2E463" w:rsidR="00552916" w:rsidRPr="001C218B" w:rsidRDefault="00552916" w:rsidP="001C218B">
            <w:pPr>
              <w:spacing w:line="276" w:lineRule="auto"/>
              <w:jc w:val="left"/>
              <w:rPr>
                <w:sz w:val="16"/>
                <w:szCs w:val="16"/>
                <w:lang w:eastAsia="fr-CH"/>
              </w:rPr>
            </w:pPr>
            <w:r w:rsidRPr="001C218B">
              <w:rPr>
                <w:color w:val="000000"/>
                <w:sz w:val="16"/>
                <w:szCs w:val="16"/>
              </w:rPr>
              <w:t>2·49</w:t>
            </w:r>
          </w:p>
        </w:tc>
        <w:tc>
          <w:tcPr>
            <w:tcW w:w="1800" w:type="dxa"/>
            <w:tcBorders>
              <w:top w:val="nil"/>
              <w:left w:val="nil"/>
              <w:bottom w:val="nil"/>
              <w:right w:val="double" w:sz="6" w:space="0" w:color="auto"/>
            </w:tcBorders>
            <w:shd w:val="clear" w:color="auto" w:fill="auto"/>
            <w:noWrap/>
            <w:vAlign w:val="center"/>
          </w:tcPr>
          <w:p w14:paraId="70B65514" w14:textId="47073E6F" w:rsidR="00552916" w:rsidRPr="001C218B" w:rsidRDefault="00552916" w:rsidP="001C218B">
            <w:pPr>
              <w:spacing w:line="276" w:lineRule="auto"/>
              <w:jc w:val="left"/>
              <w:rPr>
                <w:sz w:val="16"/>
                <w:szCs w:val="16"/>
                <w:lang w:eastAsia="fr-CH"/>
              </w:rPr>
            </w:pPr>
            <w:r w:rsidRPr="001C218B">
              <w:rPr>
                <w:color w:val="000000"/>
                <w:sz w:val="16"/>
                <w:szCs w:val="16"/>
              </w:rPr>
              <w:t xml:space="preserve">Rutile (5) </w:t>
            </w:r>
          </w:p>
        </w:tc>
      </w:tr>
      <w:tr w:rsidR="00723C56" w:rsidRPr="001C218B" w14:paraId="5698C1DD"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5656317A" w14:textId="60C22E98" w:rsidR="00552916" w:rsidRPr="001C218B" w:rsidRDefault="00552916" w:rsidP="001C218B">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43B50676" w14:textId="5ABB5BEB" w:rsidR="00552916" w:rsidRPr="001C218B" w:rsidRDefault="00552916" w:rsidP="001C218B">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12C5C159" w14:textId="79DE2842" w:rsidR="00552916" w:rsidRPr="001C218B" w:rsidRDefault="00552916" w:rsidP="001C218B">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47973D10" w14:textId="0A3DA48B" w:rsidR="00552916" w:rsidRPr="001C218B" w:rsidRDefault="00552916" w:rsidP="001C218B">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100E5E77" w14:textId="7E4F38B4" w:rsidR="00552916" w:rsidRPr="001C218B" w:rsidRDefault="00552916" w:rsidP="001C218B">
            <w:pPr>
              <w:spacing w:line="276" w:lineRule="auto"/>
              <w:jc w:val="left"/>
              <w:rPr>
                <w:sz w:val="16"/>
                <w:szCs w:val="16"/>
                <w:lang w:eastAsia="fr-CH"/>
              </w:rPr>
            </w:pPr>
            <w:r w:rsidRPr="001C218B">
              <w:rPr>
                <w:color w:val="000000"/>
                <w:sz w:val="16"/>
                <w:szCs w:val="16"/>
              </w:rPr>
              <w:t>2·47-2·44</w:t>
            </w:r>
          </w:p>
        </w:tc>
        <w:tc>
          <w:tcPr>
            <w:tcW w:w="1800" w:type="dxa"/>
            <w:tcBorders>
              <w:top w:val="nil"/>
              <w:left w:val="nil"/>
              <w:bottom w:val="nil"/>
              <w:right w:val="double" w:sz="6" w:space="0" w:color="auto"/>
            </w:tcBorders>
            <w:shd w:val="clear" w:color="auto" w:fill="auto"/>
            <w:noWrap/>
            <w:vAlign w:val="center"/>
          </w:tcPr>
          <w:p w14:paraId="124AB1EE" w14:textId="403F5677" w:rsidR="00552916" w:rsidRPr="001C218B" w:rsidRDefault="00552916" w:rsidP="001C218B">
            <w:pPr>
              <w:spacing w:line="276" w:lineRule="auto"/>
              <w:jc w:val="left"/>
              <w:rPr>
                <w:sz w:val="16"/>
                <w:szCs w:val="16"/>
                <w:lang w:eastAsia="fr-CH"/>
              </w:rPr>
            </w:pPr>
            <w:r w:rsidRPr="001C218B">
              <w:rPr>
                <w:color w:val="000000"/>
                <w:sz w:val="16"/>
                <w:szCs w:val="16"/>
              </w:rPr>
              <w:t>Spinel (10)</w:t>
            </w:r>
          </w:p>
        </w:tc>
      </w:tr>
      <w:tr w:rsidR="00D808EA" w:rsidRPr="001C218B" w14:paraId="31F30C91"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3D522349" w14:textId="6A28039C" w:rsidR="00D808EA" w:rsidRPr="001C218B" w:rsidRDefault="00D808EA" w:rsidP="00D808EA">
            <w:pPr>
              <w:spacing w:line="276" w:lineRule="auto"/>
              <w:jc w:val="left"/>
              <w:rPr>
                <w:sz w:val="16"/>
                <w:szCs w:val="16"/>
                <w:lang w:eastAsia="fr-CH"/>
              </w:rPr>
            </w:pPr>
            <w:r w:rsidRPr="001C218B">
              <w:rPr>
                <w:color w:val="000000"/>
                <w:sz w:val="16"/>
                <w:szCs w:val="16"/>
              </w:rPr>
              <w:t>2·</w:t>
            </w:r>
            <w:r>
              <w:rPr>
                <w:color w:val="000000"/>
                <w:sz w:val="16"/>
                <w:szCs w:val="16"/>
              </w:rPr>
              <w:t>3</w:t>
            </w:r>
            <w:r w:rsidRPr="001C218B">
              <w:rPr>
                <w:color w:val="000000"/>
                <w:sz w:val="16"/>
                <w:szCs w:val="16"/>
              </w:rPr>
              <w:t>9</w:t>
            </w:r>
          </w:p>
        </w:tc>
        <w:tc>
          <w:tcPr>
            <w:tcW w:w="2330" w:type="dxa"/>
            <w:tcBorders>
              <w:top w:val="nil"/>
              <w:left w:val="nil"/>
              <w:bottom w:val="nil"/>
              <w:right w:val="nil"/>
            </w:tcBorders>
            <w:shd w:val="clear" w:color="auto" w:fill="auto"/>
            <w:noWrap/>
            <w:vAlign w:val="center"/>
          </w:tcPr>
          <w:p w14:paraId="132085DB" w14:textId="1C1F6DE9" w:rsidR="00D808EA" w:rsidRPr="001C218B" w:rsidRDefault="00D808EA" w:rsidP="00D808EA">
            <w:pPr>
              <w:spacing w:line="276" w:lineRule="auto"/>
              <w:jc w:val="left"/>
              <w:rPr>
                <w:sz w:val="16"/>
                <w:szCs w:val="16"/>
                <w:lang w:eastAsia="fr-CH"/>
              </w:rPr>
            </w:pPr>
            <w:r w:rsidRPr="001C218B">
              <w:rPr>
                <w:color w:val="000000"/>
                <w:sz w:val="16"/>
                <w:szCs w:val="16"/>
              </w:rPr>
              <w:t>Kaolinite (8)</w:t>
            </w:r>
          </w:p>
        </w:tc>
        <w:tc>
          <w:tcPr>
            <w:tcW w:w="820" w:type="dxa"/>
            <w:tcBorders>
              <w:top w:val="nil"/>
              <w:left w:val="double" w:sz="6" w:space="0" w:color="auto"/>
              <w:bottom w:val="nil"/>
              <w:right w:val="nil"/>
            </w:tcBorders>
            <w:shd w:val="clear" w:color="auto" w:fill="auto"/>
            <w:noWrap/>
            <w:vAlign w:val="center"/>
          </w:tcPr>
          <w:p w14:paraId="61BBF055" w14:textId="6427DBA1" w:rsidR="00D808EA" w:rsidRPr="001C218B" w:rsidRDefault="00D808EA" w:rsidP="00D808EA">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01FFDB8D" w14:textId="70E03395" w:rsidR="00D808EA" w:rsidRPr="001C218B" w:rsidRDefault="00D808EA" w:rsidP="00D808EA">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4F966E90" w14:textId="735AA887" w:rsidR="00D808EA" w:rsidRPr="001C218B" w:rsidRDefault="00D808EA" w:rsidP="00D808EA">
            <w:pPr>
              <w:spacing w:line="276" w:lineRule="auto"/>
              <w:jc w:val="left"/>
              <w:rPr>
                <w:sz w:val="16"/>
                <w:szCs w:val="16"/>
                <w:lang w:eastAsia="fr-CH"/>
              </w:rPr>
            </w:pPr>
            <w:r w:rsidRPr="001C218B">
              <w:rPr>
                <w:color w:val="000000"/>
                <w:sz w:val="16"/>
                <w:szCs w:val="16"/>
              </w:rPr>
              <w:t>2·45-2·43</w:t>
            </w:r>
          </w:p>
        </w:tc>
        <w:tc>
          <w:tcPr>
            <w:tcW w:w="1800" w:type="dxa"/>
            <w:tcBorders>
              <w:top w:val="nil"/>
              <w:left w:val="nil"/>
              <w:bottom w:val="nil"/>
              <w:right w:val="double" w:sz="6" w:space="0" w:color="auto"/>
            </w:tcBorders>
            <w:shd w:val="clear" w:color="auto" w:fill="auto"/>
            <w:noWrap/>
            <w:vAlign w:val="center"/>
          </w:tcPr>
          <w:p w14:paraId="591C68F3" w14:textId="3D00FAFB" w:rsidR="00D808EA" w:rsidRPr="001C218B" w:rsidRDefault="00D808EA" w:rsidP="00D808EA">
            <w:pPr>
              <w:spacing w:line="276" w:lineRule="auto"/>
              <w:jc w:val="left"/>
              <w:rPr>
                <w:sz w:val="16"/>
                <w:szCs w:val="16"/>
                <w:lang w:eastAsia="fr-CH"/>
              </w:rPr>
            </w:pPr>
            <w:r w:rsidRPr="001C218B">
              <w:rPr>
                <w:color w:val="000000"/>
                <w:sz w:val="16"/>
                <w:szCs w:val="16"/>
              </w:rPr>
              <w:t>Goethite (6)</w:t>
            </w:r>
          </w:p>
        </w:tc>
      </w:tr>
      <w:tr w:rsidR="00D808EA" w:rsidRPr="001C218B" w14:paraId="12FB7B69"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5435EBCB" w14:textId="3487C385" w:rsidR="00D808EA" w:rsidRPr="001C218B" w:rsidRDefault="00D808EA" w:rsidP="00D808EA">
            <w:pPr>
              <w:spacing w:line="276" w:lineRule="auto"/>
              <w:jc w:val="left"/>
              <w:rPr>
                <w:sz w:val="16"/>
                <w:szCs w:val="16"/>
                <w:lang w:eastAsia="fr-CH"/>
              </w:rPr>
            </w:pPr>
            <w:r w:rsidRPr="001C218B">
              <w:rPr>
                <w:color w:val="000000"/>
                <w:sz w:val="16"/>
                <w:szCs w:val="16"/>
              </w:rPr>
              <w:t>2·375</w:t>
            </w:r>
          </w:p>
        </w:tc>
        <w:tc>
          <w:tcPr>
            <w:tcW w:w="2330" w:type="dxa"/>
            <w:tcBorders>
              <w:top w:val="nil"/>
              <w:left w:val="nil"/>
              <w:bottom w:val="nil"/>
              <w:right w:val="nil"/>
            </w:tcBorders>
            <w:shd w:val="clear" w:color="auto" w:fill="auto"/>
            <w:noWrap/>
            <w:vAlign w:val="center"/>
          </w:tcPr>
          <w:p w14:paraId="33A3B1C6" w14:textId="37F25FD7" w:rsidR="00D808EA" w:rsidRPr="001C218B" w:rsidRDefault="00D808EA" w:rsidP="00D808EA">
            <w:pPr>
              <w:spacing w:line="276" w:lineRule="auto"/>
              <w:jc w:val="left"/>
              <w:rPr>
                <w:sz w:val="16"/>
                <w:szCs w:val="16"/>
                <w:lang w:eastAsia="fr-CH"/>
              </w:rPr>
            </w:pPr>
            <w:r w:rsidRPr="001C218B">
              <w:rPr>
                <w:color w:val="000000"/>
                <w:sz w:val="16"/>
                <w:szCs w:val="16"/>
              </w:rPr>
              <w:t>Serpentines (8)</w:t>
            </w:r>
          </w:p>
        </w:tc>
        <w:tc>
          <w:tcPr>
            <w:tcW w:w="820" w:type="dxa"/>
            <w:tcBorders>
              <w:top w:val="nil"/>
              <w:left w:val="double" w:sz="6" w:space="0" w:color="auto"/>
              <w:bottom w:val="nil"/>
              <w:right w:val="nil"/>
            </w:tcBorders>
            <w:shd w:val="clear" w:color="auto" w:fill="auto"/>
            <w:noWrap/>
            <w:vAlign w:val="center"/>
          </w:tcPr>
          <w:p w14:paraId="29E7C968" w14:textId="281530F7" w:rsidR="00D808EA" w:rsidRPr="001C218B" w:rsidRDefault="00D808EA" w:rsidP="00D808EA">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3C265168" w14:textId="2C573190" w:rsidR="00D808EA" w:rsidRPr="001C218B" w:rsidRDefault="00D808EA" w:rsidP="00D808EA">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250DC638" w14:textId="6EDB1BC0" w:rsidR="00D808EA" w:rsidRPr="001C218B" w:rsidRDefault="00D808EA" w:rsidP="00D808EA">
            <w:pPr>
              <w:spacing w:line="276" w:lineRule="auto"/>
              <w:jc w:val="left"/>
              <w:rPr>
                <w:sz w:val="16"/>
                <w:szCs w:val="16"/>
                <w:lang w:eastAsia="fr-CH"/>
              </w:rPr>
            </w:pPr>
            <w:r w:rsidRPr="001C218B">
              <w:rPr>
                <w:color w:val="000000"/>
                <w:sz w:val="16"/>
                <w:szCs w:val="16"/>
              </w:rPr>
              <w:t>2·42</w:t>
            </w:r>
          </w:p>
        </w:tc>
        <w:tc>
          <w:tcPr>
            <w:tcW w:w="1800" w:type="dxa"/>
            <w:tcBorders>
              <w:top w:val="nil"/>
              <w:left w:val="nil"/>
              <w:bottom w:val="nil"/>
              <w:right w:val="double" w:sz="6" w:space="0" w:color="auto"/>
            </w:tcBorders>
            <w:shd w:val="clear" w:color="auto" w:fill="auto"/>
            <w:noWrap/>
            <w:vAlign w:val="center"/>
          </w:tcPr>
          <w:p w14:paraId="1C7A181B" w14:textId="66C49A58" w:rsidR="00D808EA" w:rsidRPr="001C218B" w:rsidRDefault="00D808EA" w:rsidP="00D808EA">
            <w:pPr>
              <w:spacing w:line="276" w:lineRule="auto"/>
              <w:jc w:val="left"/>
              <w:rPr>
                <w:sz w:val="16"/>
                <w:szCs w:val="16"/>
                <w:lang w:eastAsia="fr-CH"/>
              </w:rPr>
            </w:pPr>
            <w:r w:rsidRPr="001C218B">
              <w:rPr>
                <w:color w:val="000000"/>
                <w:sz w:val="16"/>
                <w:szCs w:val="16"/>
              </w:rPr>
              <w:t>Pyrite (7)</w:t>
            </w:r>
          </w:p>
        </w:tc>
      </w:tr>
      <w:tr w:rsidR="00D808EA" w:rsidRPr="001C218B" w14:paraId="36AFA099"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54BA1614" w14:textId="2320F2CE" w:rsidR="00D808EA" w:rsidRPr="001C218B" w:rsidRDefault="00D808EA" w:rsidP="00D808EA">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01EDDA2E" w14:textId="77777777" w:rsidR="00D808EA" w:rsidRPr="001C218B" w:rsidRDefault="00D808EA" w:rsidP="00D808EA">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1CD7D32E" w14:textId="42326A33" w:rsidR="00D808EA" w:rsidRPr="001C218B" w:rsidRDefault="00D808EA" w:rsidP="00D808EA">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1ECD5598" w14:textId="35A2D0D6" w:rsidR="00D808EA" w:rsidRPr="001C218B" w:rsidRDefault="00D808EA" w:rsidP="00D808EA">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46597672" w14:textId="3918C615" w:rsidR="00D808EA" w:rsidRPr="001C218B" w:rsidRDefault="00D808EA" w:rsidP="00D808EA">
            <w:pPr>
              <w:spacing w:line="276" w:lineRule="auto"/>
              <w:jc w:val="left"/>
              <w:rPr>
                <w:sz w:val="16"/>
                <w:szCs w:val="16"/>
                <w:lang w:eastAsia="fr-CH"/>
              </w:rPr>
            </w:pPr>
            <w:r w:rsidRPr="001C218B">
              <w:rPr>
                <w:color w:val="000000"/>
                <w:sz w:val="16"/>
                <w:szCs w:val="16"/>
              </w:rPr>
              <w:t>2·37</w:t>
            </w:r>
          </w:p>
        </w:tc>
        <w:tc>
          <w:tcPr>
            <w:tcW w:w="1800" w:type="dxa"/>
            <w:tcBorders>
              <w:top w:val="nil"/>
              <w:left w:val="nil"/>
              <w:bottom w:val="nil"/>
              <w:right w:val="double" w:sz="6" w:space="0" w:color="auto"/>
            </w:tcBorders>
            <w:shd w:val="clear" w:color="auto" w:fill="auto"/>
            <w:noWrap/>
            <w:vAlign w:val="center"/>
          </w:tcPr>
          <w:p w14:paraId="7121BF2A" w14:textId="7162B765" w:rsidR="00D808EA" w:rsidRPr="001C218B" w:rsidRDefault="00D808EA" w:rsidP="00D808EA">
            <w:pPr>
              <w:spacing w:line="276" w:lineRule="auto"/>
              <w:jc w:val="left"/>
              <w:rPr>
                <w:sz w:val="16"/>
                <w:szCs w:val="16"/>
                <w:lang w:eastAsia="fr-CH"/>
              </w:rPr>
            </w:pPr>
            <w:r w:rsidRPr="001C218B">
              <w:rPr>
                <w:color w:val="000000"/>
                <w:sz w:val="16"/>
                <w:szCs w:val="16"/>
              </w:rPr>
              <w:t xml:space="preserve">Brucite (10) </w:t>
            </w:r>
          </w:p>
        </w:tc>
      </w:tr>
      <w:tr w:rsidR="00D808EA" w:rsidRPr="001C218B" w14:paraId="6605709E"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0AB0EE9E" w14:textId="133F9392" w:rsidR="00D808EA" w:rsidRPr="001C218B" w:rsidRDefault="00D808EA" w:rsidP="00D808EA">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40BEDF7E" w14:textId="40E10312" w:rsidR="00D808EA" w:rsidRPr="001C218B" w:rsidRDefault="00D808EA" w:rsidP="00D808EA">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7590B22C" w14:textId="6694542E" w:rsidR="00D808EA" w:rsidRPr="001C218B" w:rsidRDefault="00D808EA" w:rsidP="00D808EA">
            <w:pPr>
              <w:spacing w:line="276" w:lineRule="auto"/>
              <w:jc w:val="left"/>
              <w:rPr>
                <w:sz w:val="16"/>
                <w:szCs w:val="16"/>
                <w:lang w:eastAsia="fr-CH"/>
              </w:rPr>
            </w:pPr>
            <w:r w:rsidRPr="001C218B">
              <w:rPr>
                <w:color w:val="000000"/>
                <w:sz w:val="16"/>
                <w:szCs w:val="16"/>
              </w:rPr>
              <w:t>2·30-2·25</w:t>
            </w:r>
          </w:p>
        </w:tc>
        <w:tc>
          <w:tcPr>
            <w:tcW w:w="2420" w:type="dxa"/>
            <w:tcBorders>
              <w:top w:val="nil"/>
              <w:left w:val="nil"/>
              <w:bottom w:val="nil"/>
              <w:right w:val="double" w:sz="6" w:space="0" w:color="auto"/>
            </w:tcBorders>
            <w:shd w:val="clear" w:color="auto" w:fill="auto"/>
            <w:noWrap/>
            <w:vAlign w:val="center"/>
          </w:tcPr>
          <w:p w14:paraId="4B10342D" w14:textId="636E586D" w:rsidR="00D808EA" w:rsidRPr="001C218B" w:rsidRDefault="00D808EA" w:rsidP="00D808EA">
            <w:pPr>
              <w:spacing w:line="276" w:lineRule="auto"/>
              <w:jc w:val="left"/>
              <w:rPr>
                <w:sz w:val="16"/>
                <w:szCs w:val="16"/>
                <w:lang w:eastAsia="fr-CH"/>
              </w:rPr>
            </w:pPr>
            <w:r w:rsidRPr="001C218B">
              <w:rPr>
                <w:color w:val="000000"/>
                <w:sz w:val="16"/>
                <w:szCs w:val="16"/>
              </w:rPr>
              <w:t>Olivine (2-4)</w:t>
            </w:r>
          </w:p>
        </w:tc>
        <w:tc>
          <w:tcPr>
            <w:tcW w:w="820" w:type="dxa"/>
            <w:tcBorders>
              <w:top w:val="nil"/>
              <w:left w:val="nil"/>
              <w:bottom w:val="nil"/>
              <w:right w:val="nil"/>
            </w:tcBorders>
            <w:shd w:val="clear" w:color="auto" w:fill="auto"/>
            <w:noWrap/>
            <w:vAlign w:val="center"/>
          </w:tcPr>
          <w:p w14:paraId="47AE754B" w14:textId="2D7C7D9A" w:rsidR="00D808EA" w:rsidRPr="001C218B" w:rsidRDefault="00D808EA" w:rsidP="00D808EA">
            <w:pPr>
              <w:spacing w:line="276" w:lineRule="auto"/>
              <w:jc w:val="left"/>
              <w:rPr>
                <w:sz w:val="16"/>
                <w:szCs w:val="16"/>
                <w:lang w:eastAsia="fr-CH"/>
              </w:rPr>
            </w:pPr>
            <w:r w:rsidRPr="001C218B">
              <w:rPr>
                <w:color w:val="000000"/>
                <w:sz w:val="16"/>
                <w:szCs w:val="16"/>
              </w:rPr>
              <w:t>2·35</w:t>
            </w:r>
          </w:p>
        </w:tc>
        <w:tc>
          <w:tcPr>
            <w:tcW w:w="1800" w:type="dxa"/>
            <w:tcBorders>
              <w:top w:val="nil"/>
              <w:left w:val="nil"/>
              <w:bottom w:val="nil"/>
              <w:right w:val="double" w:sz="6" w:space="0" w:color="auto"/>
            </w:tcBorders>
            <w:shd w:val="clear" w:color="auto" w:fill="auto"/>
            <w:noWrap/>
            <w:vAlign w:val="center"/>
          </w:tcPr>
          <w:p w14:paraId="0AD69B03" w14:textId="1BEB3CDD" w:rsidR="00D808EA" w:rsidRPr="001C218B" w:rsidRDefault="00D808EA" w:rsidP="00D808EA">
            <w:pPr>
              <w:spacing w:line="276" w:lineRule="auto"/>
              <w:jc w:val="left"/>
              <w:rPr>
                <w:sz w:val="16"/>
                <w:szCs w:val="16"/>
                <w:lang w:eastAsia="fr-CH"/>
              </w:rPr>
            </w:pPr>
            <w:r w:rsidRPr="001C218B">
              <w:rPr>
                <w:color w:val="000000"/>
                <w:sz w:val="16"/>
                <w:szCs w:val="16"/>
              </w:rPr>
              <w:t>Boehmite (6)</w:t>
            </w:r>
          </w:p>
        </w:tc>
      </w:tr>
      <w:tr w:rsidR="00D808EA" w:rsidRPr="001C218B" w14:paraId="72508765" w14:textId="77777777" w:rsidTr="00723C56">
        <w:trPr>
          <w:trHeight w:val="342"/>
        </w:trPr>
        <w:tc>
          <w:tcPr>
            <w:tcW w:w="877" w:type="dxa"/>
            <w:tcBorders>
              <w:top w:val="nil"/>
              <w:left w:val="double" w:sz="6" w:space="0" w:color="auto"/>
              <w:bottom w:val="nil"/>
              <w:right w:val="nil"/>
            </w:tcBorders>
            <w:shd w:val="clear" w:color="auto" w:fill="auto"/>
            <w:noWrap/>
            <w:vAlign w:val="center"/>
          </w:tcPr>
          <w:p w14:paraId="79BE55E1" w14:textId="30E7559B" w:rsidR="00D808EA" w:rsidRPr="001C218B" w:rsidRDefault="00D808EA" w:rsidP="00D808EA">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15F19BF1" w14:textId="656A0FA7" w:rsidR="00D808EA" w:rsidRPr="001C218B" w:rsidRDefault="00D808EA" w:rsidP="00D808EA">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70F8221F" w14:textId="61BC50D4" w:rsidR="00D808EA" w:rsidRPr="001C218B" w:rsidRDefault="00D808EA" w:rsidP="00D808EA">
            <w:pPr>
              <w:spacing w:line="276" w:lineRule="auto"/>
              <w:jc w:val="left"/>
              <w:rPr>
                <w:sz w:val="16"/>
                <w:szCs w:val="16"/>
                <w:lang w:eastAsia="fr-CH"/>
              </w:rPr>
            </w:pPr>
            <w:r w:rsidRPr="001C218B">
              <w:rPr>
                <w:color w:val="000000"/>
                <w:sz w:val="16"/>
                <w:szCs w:val="16"/>
              </w:rPr>
              <w:t>2·20</w:t>
            </w:r>
          </w:p>
        </w:tc>
        <w:tc>
          <w:tcPr>
            <w:tcW w:w="2420" w:type="dxa"/>
            <w:tcBorders>
              <w:top w:val="nil"/>
              <w:left w:val="nil"/>
              <w:bottom w:val="nil"/>
              <w:right w:val="double" w:sz="6" w:space="0" w:color="auto"/>
            </w:tcBorders>
            <w:shd w:val="clear" w:color="auto" w:fill="auto"/>
            <w:noWrap/>
            <w:vAlign w:val="center"/>
          </w:tcPr>
          <w:p w14:paraId="7A41FA97" w14:textId="1075BB5F" w:rsidR="00D808EA" w:rsidRPr="001C218B" w:rsidRDefault="00D808EA" w:rsidP="00D808EA">
            <w:pPr>
              <w:spacing w:line="276" w:lineRule="auto"/>
              <w:jc w:val="left"/>
              <w:rPr>
                <w:sz w:val="16"/>
                <w:szCs w:val="16"/>
                <w:lang w:eastAsia="fr-CH"/>
              </w:rPr>
            </w:pPr>
            <w:r w:rsidRPr="001C218B">
              <w:rPr>
                <w:color w:val="000000"/>
                <w:sz w:val="16"/>
                <w:szCs w:val="16"/>
              </w:rPr>
              <w:t>Mullite (6) Sillimanite (6)</w:t>
            </w:r>
          </w:p>
        </w:tc>
        <w:tc>
          <w:tcPr>
            <w:tcW w:w="820" w:type="dxa"/>
            <w:tcBorders>
              <w:top w:val="nil"/>
              <w:left w:val="nil"/>
              <w:bottom w:val="nil"/>
              <w:right w:val="nil"/>
            </w:tcBorders>
            <w:shd w:val="clear" w:color="auto" w:fill="auto"/>
            <w:noWrap/>
            <w:vAlign w:val="center"/>
          </w:tcPr>
          <w:p w14:paraId="50377275" w14:textId="07A9D552" w:rsidR="00D808EA" w:rsidRPr="001C218B" w:rsidRDefault="00D808EA" w:rsidP="00D808EA">
            <w:pPr>
              <w:spacing w:line="276" w:lineRule="auto"/>
              <w:jc w:val="left"/>
              <w:rPr>
                <w:sz w:val="16"/>
                <w:szCs w:val="16"/>
                <w:lang w:eastAsia="fr-CH"/>
              </w:rPr>
            </w:pPr>
            <w:r w:rsidRPr="001C218B">
              <w:rPr>
                <w:color w:val="000000"/>
                <w:sz w:val="16"/>
                <w:szCs w:val="16"/>
              </w:rPr>
              <w:t>2·21</w:t>
            </w:r>
          </w:p>
        </w:tc>
        <w:tc>
          <w:tcPr>
            <w:tcW w:w="1800" w:type="dxa"/>
            <w:tcBorders>
              <w:top w:val="nil"/>
              <w:left w:val="nil"/>
              <w:bottom w:val="nil"/>
              <w:right w:val="double" w:sz="6" w:space="0" w:color="auto"/>
            </w:tcBorders>
            <w:shd w:val="clear" w:color="auto" w:fill="auto"/>
            <w:noWrap/>
            <w:vAlign w:val="center"/>
          </w:tcPr>
          <w:p w14:paraId="7A2ED93A" w14:textId="196956ED" w:rsidR="00D808EA" w:rsidRPr="001C218B" w:rsidRDefault="00D808EA" w:rsidP="00D808EA">
            <w:pPr>
              <w:spacing w:line="276" w:lineRule="auto"/>
              <w:jc w:val="left"/>
              <w:rPr>
                <w:sz w:val="16"/>
                <w:szCs w:val="16"/>
                <w:lang w:eastAsia="fr-CH"/>
              </w:rPr>
            </w:pPr>
            <w:r w:rsidRPr="001C218B">
              <w:rPr>
                <w:color w:val="000000"/>
                <w:sz w:val="16"/>
                <w:szCs w:val="16"/>
              </w:rPr>
              <w:t>Pyrite (5) Anhydrite (2)</w:t>
            </w:r>
          </w:p>
        </w:tc>
      </w:tr>
      <w:tr w:rsidR="00D808EA" w:rsidRPr="001C218B" w14:paraId="7FBC1A19"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16671B50" w14:textId="15EA9F0A" w:rsidR="00D808EA" w:rsidRPr="001C218B" w:rsidRDefault="00D808EA" w:rsidP="00D808EA">
            <w:pPr>
              <w:spacing w:line="276" w:lineRule="auto"/>
              <w:jc w:val="left"/>
              <w:rPr>
                <w:sz w:val="16"/>
                <w:szCs w:val="16"/>
                <w:lang w:eastAsia="fr-CH"/>
              </w:rPr>
            </w:pPr>
            <w:r w:rsidRPr="001C218B">
              <w:rPr>
                <w:color w:val="000000"/>
                <w:sz w:val="16"/>
                <w:szCs w:val="16"/>
              </w:rPr>
              <w:t>2·16-2·13</w:t>
            </w:r>
          </w:p>
        </w:tc>
        <w:tc>
          <w:tcPr>
            <w:tcW w:w="2330" w:type="dxa"/>
            <w:tcBorders>
              <w:top w:val="nil"/>
              <w:left w:val="nil"/>
              <w:bottom w:val="nil"/>
              <w:right w:val="nil"/>
            </w:tcBorders>
            <w:shd w:val="clear" w:color="auto" w:fill="auto"/>
            <w:noWrap/>
            <w:vAlign w:val="center"/>
          </w:tcPr>
          <w:p w14:paraId="0C8F9C04" w14:textId="64E40937" w:rsidR="00D808EA" w:rsidRPr="001C218B" w:rsidRDefault="00D808EA" w:rsidP="00D808EA">
            <w:pPr>
              <w:spacing w:line="276" w:lineRule="auto"/>
              <w:jc w:val="left"/>
              <w:rPr>
                <w:sz w:val="16"/>
                <w:szCs w:val="16"/>
                <w:lang w:eastAsia="fr-CH"/>
              </w:rPr>
            </w:pPr>
            <w:r w:rsidRPr="001C218B">
              <w:rPr>
                <w:color w:val="000000"/>
                <w:sz w:val="16"/>
                <w:szCs w:val="16"/>
              </w:rPr>
              <w:t>Serpentines (2-8)</w:t>
            </w:r>
          </w:p>
        </w:tc>
        <w:tc>
          <w:tcPr>
            <w:tcW w:w="820" w:type="dxa"/>
            <w:tcBorders>
              <w:top w:val="nil"/>
              <w:left w:val="double" w:sz="6" w:space="0" w:color="auto"/>
              <w:bottom w:val="nil"/>
              <w:right w:val="nil"/>
            </w:tcBorders>
            <w:shd w:val="clear" w:color="auto" w:fill="auto"/>
            <w:noWrap/>
            <w:vAlign w:val="center"/>
          </w:tcPr>
          <w:p w14:paraId="7C60F1A8" w14:textId="3AA0582A" w:rsidR="00D808EA" w:rsidRPr="001C218B" w:rsidRDefault="00D808EA" w:rsidP="00D808EA">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2E23C0AE" w14:textId="4C6E32D1" w:rsidR="00D808EA" w:rsidRPr="001C218B" w:rsidRDefault="00D808EA" w:rsidP="00D808EA">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2CA3966C" w14:textId="65C90BFB" w:rsidR="00D808EA" w:rsidRPr="001C218B" w:rsidRDefault="00D808EA" w:rsidP="00D808EA">
            <w:pPr>
              <w:spacing w:line="276" w:lineRule="auto"/>
              <w:jc w:val="left"/>
              <w:rPr>
                <w:sz w:val="16"/>
                <w:szCs w:val="16"/>
                <w:lang w:eastAsia="fr-CH"/>
              </w:rPr>
            </w:pPr>
            <w:r w:rsidRPr="001C218B">
              <w:rPr>
                <w:color w:val="000000"/>
                <w:sz w:val="16"/>
                <w:szCs w:val="16"/>
              </w:rPr>
              <w:t>2·12</w:t>
            </w:r>
          </w:p>
        </w:tc>
        <w:tc>
          <w:tcPr>
            <w:tcW w:w="1800" w:type="dxa"/>
            <w:tcBorders>
              <w:top w:val="nil"/>
              <w:left w:val="nil"/>
              <w:bottom w:val="nil"/>
              <w:right w:val="double" w:sz="6" w:space="0" w:color="auto"/>
            </w:tcBorders>
            <w:shd w:val="clear" w:color="auto" w:fill="auto"/>
            <w:noWrap/>
            <w:vAlign w:val="center"/>
          </w:tcPr>
          <w:p w14:paraId="1ACE8474" w14:textId="6CDD8CB9" w:rsidR="00D808EA" w:rsidRPr="001C218B" w:rsidRDefault="00D808EA" w:rsidP="00D808EA">
            <w:pPr>
              <w:spacing w:line="276" w:lineRule="auto"/>
              <w:jc w:val="left"/>
              <w:rPr>
                <w:sz w:val="16"/>
                <w:szCs w:val="16"/>
                <w:lang w:eastAsia="fr-CH"/>
              </w:rPr>
            </w:pPr>
            <w:r w:rsidRPr="001C218B">
              <w:rPr>
                <w:color w:val="000000"/>
                <w:sz w:val="16"/>
                <w:szCs w:val="16"/>
              </w:rPr>
              <w:t>Baryte (8)</w:t>
            </w:r>
          </w:p>
        </w:tc>
      </w:tr>
      <w:tr w:rsidR="00D808EA" w:rsidRPr="001C218B" w14:paraId="148CC194"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6E42279E" w14:textId="2E01AE18" w:rsidR="00D808EA" w:rsidRPr="001C218B" w:rsidRDefault="00D808EA" w:rsidP="00D808EA">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7AF6C005" w14:textId="4B845019" w:rsidR="00D808EA" w:rsidRPr="001C218B" w:rsidRDefault="00D808EA" w:rsidP="00D808EA">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6731881C" w14:textId="1FB62E91" w:rsidR="00D808EA" w:rsidRPr="001C218B" w:rsidRDefault="00D808EA" w:rsidP="00D808EA">
            <w:pPr>
              <w:spacing w:line="276" w:lineRule="auto"/>
              <w:jc w:val="left"/>
              <w:rPr>
                <w:sz w:val="16"/>
                <w:szCs w:val="16"/>
                <w:lang w:eastAsia="fr-CH"/>
              </w:rPr>
            </w:pPr>
            <w:r w:rsidRPr="001C218B">
              <w:rPr>
                <w:color w:val="000000"/>
                <w:sz w:val="16"/>
                <w:szCs w:val="16"/>
              </w:rPr>
              <w:t>2·07</w:t>
            </w:r>
          </w:p>
        </w:tc>
        <w:tc>
          <w:tcPr>
            <w:tcW w:w="2420" w:type="dxa"/>
            <w:tcBorders>
              <w:top w:val="nil"/>
              <w:left w:val="nil"/>
              <w:bottom w:val="nil"/>
              <w:right w:val="double" w:sz="6" w:space="0" w:color="auto"/>
            </w:tcBorders>
            <w:shd w:val="clear" w:color="auto" w:fill="auto"/>
            <w:noWrap/>
            <w:vAlign w:val="center"/>
          </w:tcPr>
          <w:p w14:paraId="723F8398" w14:textId="2B253490" w:rsidR="00D808EA" w:rsidRPr="001C218B" w:rsidRDefault="00D808EA" w:rsidP="00D808EA">
            <w:pPr>
              <w:spacing w:line="276" w:lineRule="auto"/>
              <w:jc w:val="left"/>
              <w:rPr>
                <w:sz w:val="16"/>
                <w:szCs w:val="16"/>
                <w:lang w:eastAsia="fr-CH"/>
              </w:rPr>
            </w:pPr>
            <w:r w:rsidRPr="001C218B">
              <w:rPr>
                <w:color w:val="000000"/>
                <w:sz w:val="16"/>
                <w:szCs w:val="16"/>
              </w:rPr>
              <w:t>Zircon (2)</w:t>
            </w:r>
          </w:p>
        </w:tc>
        <w:tc>
          <w:tcPr>
            <w:tcW w:w="820" w:type="dxa"/>
            <w:tcBorders>
              <w:top w:val="nil"/>
              <w:left w:val="nil"/>
              <w:bottom w:val="nil"/>
              <w:right w:val="nil"/>
            </w:tcBorders>
            <w:shd w:val="clear" w:color="auto" w:fill="auto"/>
            <w:noWrap/>
            <w:vAlign w:val="center"/>
          </w:tcPr>
          <w:p w14:paraId="09A84DDE" w14:textId="3610843F" w:rsidR="00D808EA" w:rsidRPr="001C218B" w:rsidRDefault="00D808EA" w:rsidP="00D808EA">
            <w:pPr>
              <w:spacing w:line="276" w:lineRule="auto"/>
              <w:jc w:val="left"/>
              <w:rPr>
                <w:sz w:val="16"/>
                <w:szCs w:val="16"/>
                <w:lang w:eastAsia="fr-CH"/>
              </w:rPr>
            </w:pPr>
            <w:r w:rsidRPr="001C218B">
              <w:rPr>
                <w:color w:val="000000"/>
                <w:sz w:val="16"/>
                <w:szCs w:val="16"/>
              </w:rPr>
              <w:t>2·07</w:t>
            </w:r>
          </w:p>
        </w:tc>
        <w:tc>
          <w:tcPr>
            <w:tcW w:w="1800" w:type="dxa"/>
            <w:tcBorders>
              <w:top w:val="nil"/>
              <w:left w:val="nil"/>
              <w:bottom w:val="nil"/>
              <w:right w:val="double" w:sz="6" w:space="0" w:color="auto"/>
            </w:tcBorders>
            <w:shd w:val="clear" w:color="auto" w:fill="auto"/>
            <w:noWrap/>
            <w:vAlign w:val="center"/>
          </w:tcPr>
          <w:p w14:paraId="18BFE3A4" w14:textId="32AE24E0" w:rsidR="00D808EA" w:rsidRPr="001C218B" w:rsidRDefault="00D808EA" w:rsidP="00D808EA">
            <w:pPr>
              <w:spacing w:line="276" w:lineRule="auto"/>
              <w:jc w:val="left"/>
              <w:rPr>
                <w:sz w:val="16"/>
                <w:szCs w:val="16"/>
                <w:lang w:eastAsia="fr-CH"/>
              </w:rPr>
            </w:pPr>
            <w:r w:rsidRPr="001C218B">
              <w:rPr>
                <w:color w:val="000000"/>
                <w:sz w:val="16"/>
                <w:szCs w:val="16"/>
              </w:rPr>
              <w:t>Pyrrhotite (10)</w:t>
            </w:r>
          </w:p>
        </w:tc>
      </w:tr>
      <w:tr w:rsidR="00D808EA" w:rsidRPr="001C218B" w14:paraId="0502D5F2"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76EB0AAD" w14:textId="7B04D4F0" w:rsidR="00D808EA" w:rsidRPr="001C218B" w:rsidRDefault="00D808EA" w:rsidP="00D808EA">
            <w:pPr>
              <w:spacing w:line="276" w:lineRule="auto"/>
              <w:jc w:val="left"/>
              <w:rPr>
                <w:sz w:val="16"/>
                <w:szCs w:val="16"/>
                <w:lang w:eastAsia="fr-CH"/>
              </w:rPr>
            </w:pPr>
            <w:r w:rsidRPr="001C218B">
              <w:rPr>
                <w:color w:val="000000"/>
                <w:sz w:val="16"/>
                <w:szCs w:val="16"/>
              </w:rPr>
              <w:t>2·05-1·99</w:t>
            </w:r>
          </w:p>
        </w:tc>
        <w:tc>
          <w:tcPr>
            <w:tcW w:w="2330" w:type="dxa"/>
            <w:tcBorders>
              <w:top w:val="nil"/>
              <w:left w:val="nil"/>
              <w:bottom w:val="nil"/>
              <w:right w:val="nil"/>
            </w:tcBorders>
            <w:shd w:val="clear" w:color="auto" w:fill="auto"/>
            <w:noWrap/>
            <w:vAlign w:val="center"/>
          </w:tcPr>
          <w:p w14:paraId="32058CBA" w14:textId="036A0669" w:rsidR="00D808EA" w:rsidRPr="001C218B" w:rsidRDefault="00D808EA" w:rsidP="00D808EA">
            <w:pPr>
              <w:spacing w:line="276" w:lineRule="auto"/>
              <w:jc w:val="left"/>
              <w:rPr>
                <w:sz w:val="16"/>
                <w:szCs w:val="16"/>
                <w:lang w:eastAsia="fr-CH"/>
              </w:rPr>
            </w:pPr>
            <w:r w:rsidRPr="001C218B">
              <w:rPr>
                <w:color w:val="000000"/>
                <w:sz w:val="16"/>
                <w:szCs w:val="16"/>
              </w:rPr>
              <w:t>Chlorites (2-6)</w:t>
            </w:r>
          </w:p>
        </w:tc>
        <w:tc>
          <w:tcPr>
            <w:tcW w:w="820" w:type="dxa"/>
            <w:tcBorders>
              <w:top w:val="nil"/>
              <w:left w:val="double" w:sz="6" w:space="0" w:color="auto"/>
              <w:bottom w:val="nil"/>
              <w:right w:val="nil"/>
            </w:tcBorders>
            <w:shd w:val="clear" w:color="auto" w:fill="auto"/>
            <w:noWrap/>
            <w:vAlign w:val="center"/>
          </w:tcPr>
          <w:p w14:paraId="19F49B68" w14:textId="578037D4" w:rsidR="00D808EA" w:rsidRPr="001C218B" w:rsidRDefault="00D808EA" w:rsidP="00D808EA">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57FAA478" w14:textId="36438634" w:rsidR="00D808EA" w:rsidRPr="001C218B" w:rsidRDefault="00D808EA" w:rsidP="00D808EA">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45847891" w14:textId="731BD407" w:rsidR="00D808EA" w:rsidRPr="001C218B" w:rsidRDefault="00D808EA" w:rsidP="00D808EA">
            <w:pPr>
              <w:spacing w:line="276" w:lineRule="auto"/>
              <w:jc w:val="left"/>
              <w:rPr>
                <w:sz w:val="16"/>
                <w:szCs w:val="16"/>
                <w:lang w:eastAsia="fr-CH"/>
              </w:rPr>
            </w:pPr>
            <w:r w:rsidRPr="001C218B">
              <w:rPr>
                <w:color w:val="000000"/>
                <w:sz w:val="16"/>
                <w:szCs w:val="16"/>
              </w:rPr>
              <w:t>2·06</w:t>
            </w:r>
          </w:p>
        </w:tc>
        <w:tc>
          <w:tcPr>
            <w:tcW w:w="1800" w:type="dxa"/>
            <w:tcBorders>
              <w:top w:val="nil"/>
              <w:left w:val="nil"/>
              <w:bottom w:val="nil"/>
              <w:right w:val="double" w:sz="6" w:space="0" w:color="auto"/>
            </w:tcBorders>
            <w:shd w:val="clear" w:color="auto" w:fill="auto"/>
            <w:noWrap/>
            <w:vAlign w:val="center"/>
          </w:tcPr>
          <w:p w14:paraId="06123EE0" w14:textId="0DA214A5" w:rsidR="00D808EA" w:rsidRPr="001C218B" w:rsidRDefault="00D808EA" w:rsidP="00D808EA">
            <w:pPr>
              <w:spacing w:line="276" w:lineRule="auto"/>
              <w:jc w:val="left"/>
              <w:rPr>
                <w:sz w:val="16"/>
                <w:szCs w:val="16"/>
                <w:lang w:eastAsia="fr-CH"/>
              </w:rPr>
            </w:pPr>
            <w:r w:rsidRPr="001C218B">
              <w:rPr>
                <w:color w:val="000000"/>
                <w:sz w:val="16"/>
                <w:szCs w:val="16"/>
              </w:rPr>
              <w:t>Vaterite (10)</w:t>
            </w:r>
          </w:p>
        </w:tc>
      </w:tr>
      <w:tr w:rsidR="00D808EA" w:rsidRPr="001C218B" w14:paraId="4A1A79CC"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58D64BBA" w14:textId="2EC71DA7" w:rsidR="00D808EA" w:rsidRPr="001C218B" w:rsidRDefault="00D808EA" w:rsidP="00D808EA">
            <w:pPr>
              <w:spacing w:line="276" w:lineRule="auto"/>
              <w:jc w:val="left"/>
              <w:rPr>
                <w:sz w:val="16"/>
                <w:szCs w:val="16"/>
                <w:lang w:eastAsia="fr-CH"/>
              </w:rPr>
            </w:pPr>
            <w:r w:rsidRPr="001C218B">
              <w:rPr>
                <w:color w:val="000000"/>
                <w:sz w:val="16"/>
                <w:szCs w:val="16"/>
              </w:rPr>
              <w:t>2·01-1·99</w:t>
            </w:r>
          </w:p>
        </w:tc>
        <w:tc>
          <w:tcPr>
            <w:tcW w:w="2330" w:type="dxa"/>
            <w:tcBorders>
              <w:top w:val="nil"/>
              <w:left w:val="nil"/>
              <w:bottom w:val="nil"/>
              <w:right w:val="nil"/>
            </w:tcBorders>
            <w:shd w:val="clear" w:color="auto" w:fill="auto"/>
            <w:noWrap/>
            <w:vAlign w:val="center"/>
          </w:tcPr>
          <w:p w14:paraId="3023FBDB" w14:textId="27C96144" w:rsidR="00D808EA" w:rsidRPr="001C218B" w:rsidRDefault="00D808EA" w:rsidP="00D808EA">
            <w:pPr>
              <w:spacing w:line="276" w:lineRule="auto"/>
              <w:jc w:val="left"/>
              <w:rPr>
                <w:sz w:val="16"/>
                <w:szCs w:val="16"/>
                <w:lang w:eastAsia="fr-CH"/>
              </w:rPr>
            </w:pPr>
            <w:r w:rsidRPr="001C218B">
              <w:rPr>
                <w:color w:val="000000"/>
                <w:sz w:val="16"/>
                <w:szCs w:val="16"/>
              </w:rPr>
              <w:t>Muscovite (3-5)</w:t>
            </w:r>
          </w:p>
        </w:tc>
        <w:tc>
          <w:tcPr>
            <w:tcW w:w="820" w:type="dxa"/>
            <w:tcBorders>
              <w:top w:val="nil"/>
              <w:left w:val="double" w:sz="6" w:space="0" w:color="auto"/>
              <w:bottom w:val="nil"/>
              <w:right w:val="nil"/>
            </w:tcBorders>
            <w:shd w:val="clear" w:color="auto" w:fill="auto"/>
            <w:noWrap/>
            <w:vAlign w:val="center"/>
          </w:tcPr>
          <w:p w14:paraId="6F81DFDD" w14:textId="69ABADC2" w:rsidR="00D808EA" w:rsidRPr="001C218B" w:rsidRDefault="00D808EA" w:rsidP="00D808EA">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64762349" w14:textId="2728F780" w:rsidR="00D808EA" w:rsidRPr="001C218B" w:rsidRDefault="00D808EA" w:rsidP="00D808EA">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2334870E" w14:textId="1ED22CFD" w:rsidR="00D808EA" w:rsidRPr="001C218B" w:rsidRDefault="00D808EA" w:rsidP="00D808EA">
            <w:pPr>
              <w:spacing w:line="276" w:lineRule="auto"/>
              <w:jc w:val="left"/>
              <w:rPr>
                <w:sz w:val="16"/>
                <w:szCs w:val="16"/>
                <w:lang w:eastAsia="fr-CH"/>
              </w:rPr>
            </w:pPr>
            <w:r w:rsidRPr="001C218B">
              <w:rPr>
                <w:color w:val="000000"/>
                <w:sz w:val="16"/>
                <w:szCs w:val="16"/>
              </w:rPr>
              <w:t>2·03</w:t>
            </w:r>
          </w:p>
        </w:tc>
        <w:tc>
          <w:tcPr>
            <w:tcW w:w="1800" w:type="dxa"/>
            <w:tcBorders>
              <w:top w:val="nil"/>
              <w:left w:val="nil"/>
              <w:bottom w:val="nil"/>
              <w:right w:val="double" w:sz="6" w:space="0" w:color="auto"/>
            </w:tcBorders>
            <w:shd w:val="clear" w:color="auto" w:fill="auto"/>
            <w:noWrap/>
            <w:vAlign w:val="center"/>
          </w:tcPr>
          <w:p w14:paraId="312DEE44" w14:textId="0014A3F4" w:rsidR="00D808EA" w:rsidRPr="001C218B" w:rsidRDefault="00D808EA" w:rsidP="00D808EA">
            <w:pPr>
              <w:spacing w:line="276" w:lineRule="auto"/>
              <w:jc w:val="left"/>
              <w:rPr>
                <w:sz w:val="16"/>
                <w:szCs w:val="16"/>
                <w:lang w:eastAsia="fr-CH"/>
              </w:rPr>
            </w:pPr>
            <w:r w:rsidRPr="001C218B">
              <w:rPr>
                <w:color w:val="000000"/>
                <w:sz w:val="16"/>
                <w:szCs w:val="16"/>
              </w:rPr>
              <w:t>Graphite (5)</w:t>
            </w:r>
          </w:p>
        </w:tc>
      </w:tr>
      <w:tr w:rsidR="00D808EA" w:rsidRPr="001C218B" w14:paraId="4AB1FA4D"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74BF71CE" w14:textId="49961F6D" w:rsidR="00D808EA" w:rsidRPr="001C218B" w:rsidRDefault="00D808EA" w:rsidP="00D808EA">
            <w:pPr>
              <w:spacing w:line="276" w:lineRule="auto"/>
              <w:jc w:val="left"/>
              <w:rPr>
                <w:sz w:val="16"/>
                <w:szCs w:val="16"/>
                <w:lang w:eastAsia="fr-CH"/>
              </w:rPr>
            </w:pPr>
            <w:r w:rsidRPr="001C218B">
              <w:rPr>
                <w:color w:val="000000"/>
                <w:sz w:val="16"/>
                <w:szCs w:val="16"/>
              </w:rPr>
              <w:t>1·989</w:t>
            </w:r>
          </w:p>
        </w:tc>
        <w:tc>
          <w:tcPr>
            <w:tcW w:w="2330" w:type="dxa"/>
            <w:tcBorders>
              <w:top w:val="nil"/>
              <w:left w:val="nil"/>
              <w:bottom w:val="nil"/>
              <w:right w:val="nil"/>
            </w:tcBorders>
            <w:shd w:val="clear" w:color="auto" w:fill="auto"/>
            <w:noWrap/>
            <w:vAlign w:val="center"/>
          </w:tcPr>
          <w:p w14:paraId="6F7DDED9" w14:textId="1F4082B3" w:rsidR="00D808EA" w:rsidRPr="001C218B" w:rsidRDefault="00D808EA" w:rsidP="00D808EA">
            <w:pPr>
              <w:spacing w:line="276" w:lineRule="auto"/>
              <w:jc w:val="left"/>
              <w:rPr>
                <w:sz w:val="16"/>
                <w:szCs w:val="16"/>
                <w:lang w:eastAsia="fr-CH"/>
              </w:rPr>
            </w:pPr>
            <w:r w:rsidRPr="001C218B">
              <w:rPr>
                <w:color w:val="000000"/>
                <w:sz w:val="16"/>
                <w:szCs w:val="16"/>
              </w:rPr>
              <w:t>Kaolinite (6)</w:t>
            </w:r>
          </w:p>
        </w:tc>
        <w:tc>
          <w:tcPr>
            <w:tcW w:w="820" w:type="dxa"/>
            <w:tcBorders>
              <w:top w:val="nil"/>
              <w:left w:val="double" w:sz="6" w:space="0" w:color="auto"/>
              <w:bottom w:val="nil"/>
              <w:right w:val="nil"/>
            </w:tcBorders>
            <w:shd w:val="clear" w:color="auto" w:fill="auto"/>
            <w:noWrap/>
            <w:vAlign w:val="center"/>
          </w:tcPr>
          <w:p w14:paraId="4ADB2424" w14:textId="2C33B555" w:rsidR="00D808EA" w:rsidRPr="001C218B" w:rsidRDefault="00D808EA" w:rsidP="00D808EA">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540655EA" w14:textId="4A975F66" w:rsidR="00D808EA" w:rsidRPr="001C218B" w:rsidRDefault="00D808EA" w:rsidP="00D808EA">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121ACDDF" w14:textId="568CCCC5" w:rsidR="00D808EA" w:rsidRPr="001C218B" w:rsidRDefault="00D808EA" w:rsidP="00D808EA">
            <w:pPr>
              <w:spacing w:line="276" w:lineRule="auto"/>
              <w:jc w:val="left"/>
              <w:rPr>
                <w:sz w:val="16"/>
                <w:szCs w:val="16"/>
                <w:lang w:eastAsia="fr-CH"/>
              </w:rPr>
            </w:pPr>
            <w:r w:rsidRPr="001C218B">
              <w:rPr>
                <w:color w:val="000000"/>
                <w:sz w:val="16"/>
                <w:szCs w:val="16"/>
              </w:rPr>
              <w:t>1·994</w:t>
            </w:r>
          </w:p>
        </w:tc>
        <w:tc>
          <w:tcPr>
            <w:tcW w:w="1800" w:type="dxa"/>
            <w:tcBorders>
              <w:top w:val="nil"/>
              <w:left w:val="nil"/>
              <w:bottom w:val="nil"/>
              <w:right w:val="double" w:sz="6" w:space="0" w:color="auto"/>
            </w:tcBorders>
            <w:shd w:val="clear" w:color="auto" w:fill="auto"/>
            <w:noWrap/>
            <w:vAlign w:val="center"/>
          </w:tcPr>
          <w:p w14:paraId="2958B204" w14:textId="72987CC0" w:rsidR="00D808EA" w:rsidRPr="001C218B" w:rsidRDefault="00D808EA" w:rsidP="00D808EA">
            <w:pPr>
              <w:spacing w:line="276" w:lineRule="auto"/>
              <w:jc w:val="left"/>
              <w:rPr>
                <w:sz w:val="16"/>
                <w:szCs w:val="16"/>
                <w:lang w:eastAsia="fr-CH"/>
              </w:rPr>
            </w:pPr>
            <w:r w:rsidRPr="001C218B">
              <w:rPr>
                <w:color w:val="000000"/>
                <w:sz w:val="16"/>
                <w:szCs w:val="16"/>
              </w:rPr>
              <w:t>Halite (5)</w:t>
            </w:r>
          </w:p>
        </w:tc>
      </w:tr>
      <w:tr w:rsidR="00D808EA" w:rsidRPr="001C218B" w14:paraId="2C7E4678"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28DC3451" w14:textId="707B9A59" w:rsidR="00D808EA" w:rsidRPr="001C218B" w:rsidRDefault="00D808EA" w:rsidP="00D808EA">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22CFC0D3" w14:textId="2A53EB6E" w:rsidR="00D808EA" w:rsidRPr="001C218B" w:rsidRDefault="00D808EA" w:rsidP="00D808EA">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17251760" w14:textId="5FF08CBC" w:rsidR="00D808EA" w:rsidRPr="001C218B" w:rsidRDefault="00D808EA" w:rsidP="00D808EA">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04FE849C" w14:textId="7ACB2FAA" w:rsidR="00D808EA" w:rsidRPr="001C218B" w:rsidRDefault="00D808EA" w:rsidP="00D808EA">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33321A22" w14:textId="2B19706E" w:rsidR="00D808EA" w:rsidRPr="001C218B" w:rsidRDefault="00D808EA" w:rsidP="00D808EA">
            <w:pPr>
              <w:spacing w:line="276" w:lineRule="auto"/>
              <w:jc w:val="left"/>
              <w:rPr>
                <w:sz w:val="16"/>
                <w:szCs w:val="16"/>
                <w:lang w:eastAsia="fr-CH"/>
              </w:rPr>
            </w:pPr>
            <w:r w:rsidRPr="001C218B">
              <w:rPr>
                <w:color w:val="000000"/>
                <w:sz w:val="16"/>
                <w:szCs w:val="16"/>
              </w:rPr>
              <w:t>1·977</w:t>
            </w:r>
          </w:p>
        </w:tc>
        <w:tc>
          <w:tcPr>
            <w:tcW w:w="1800" w:type="dxa"/>
            <w:tcBorders>
              <w:top w:val="nil"/>
              <w:left w:val="nil"/>
              <w:bottom w:val="nil"/>
              <w:right w:val="double" w:sz="6" w:space="0" w:color="auto"/>
            </w:tcBorders>
            <w:shd w:val="clear" w:color="auto" w:fill="auto"/>
            <w:noWrap/>
            <w:vAlign w:val="center"/>
          </w:tcPr>
          <w:p w14:paraId="24214C71" w14:textId="09FB0667" w:rsidR="00D808EA" w:rsidRPr="001C218B" w:rsidRDefault="00D808EA" w:rsidP="00D808EA">
            <w:pPr>
              <w:spacing w:line="276" w:lineRule="auto"/>
              <w:jc w:val="left"/>
              <w:rPr>
                <w:sz w:val="16"/>
                <w:szCs w:val="16"/>
                <w:lang w:eastAsia="fr-CH"/>
              </w:rPr>
            </w:pPr>
            <w:r w:rsidRPr="001C218B">
              <w:rPr>
                <w:color w:val="000000"/>
                <w:sz w:val="16"/>
                <w:szCs w:val="16"/>
              </w:rPr>
              <w:t>Aragonite (6)</w:t>
            </w:r>
          </w:p>
        </w:tc>
      </w:tr>
      <w:tr w:rsidR="00D808EA" w:rsidRPr="001C218B" w14:paraId="732D31BB"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03624503" w14:textId="7748F104" w:rsidR="00D808EA" w:rsidRPr="001C218B" w:rsidRDefault="00D808EA" w:rsidP="00D808EA">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6BFE2847" w14:textId="77777777" w:rsidR="00D808EA" w:rsidRPr="001C218B" w:rsidRDefault="00D808EA" w:rsidP="00D808EA">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105C21BC" w14:textId="3DAED5B2" w:rsidR="00D808EA" w:rsidRPr="001C218B" w:rsidRDefault="00D808EA" w:rsidP="00D808EA">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3986D92D" w14:textId="429733E6" w:rsidR="00D808EA" w:rsidRPr="001C218B" w:rsidRDefault="00D808EA" w:rsidP="00D808EA">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05466FD0" w14:textId="0FADE46C" w:rsidR="00D808EA" w:rsidRPr="001C218B" w:rsidRDefault="00D808EA" w:rsidP="00D808EA">
            <w:pPr>
              <w:spacing w:line="276" w:lineRule="auto"/>
              <w:jc w:val="left"/>
              <w:rPr>
                <w:sz w:val="16"/>
                <w:szCs w:val="16"/>
                <w:lang w:eastAsia="fr-CH"/>
              </w:rPr>
            </w:pPr>
            <w:r w:rsidRPr="001C218B">
              <w:rPr>
                <w:color w:val="000000"/>
                <w:sz w:val="16"/>
                <w:szCs w:val="16"/>
              </w:rPr>
              <w:t>1·931</w:t>
            </w:r>
          </w:p>
        </w:tc>
        <w:tc>
          <w:tcPr>
            <w:tcW w:w="1800" w:type="dxa"/>
            <w:tcBorders>
              <w:top w:val="nil"/>
              <w:left w:val="nil"/>
              <w:bottom w:val="nil"/>
              <w:right w:val="double" w:sz="6" w:space="0" w:color="auto"/>
            </w:tcBorders>
            <w:shd w:val="clear" w:color="auto" w:fill="auto"/>
            <w:noWrap/>
            <w:vAlign w:val="center"/>
          </w:tcPr>
          <w:p w14:paraId="7A3C3794" w14:textId="1D20C639" w:rsidR="00D808EA" w:rsidRPr="001C218B" w:rsidRDefault="00D808EA" w:rsidP="00D808EA">
            <w:pPr>
              <w:spacing w:line="276" w:lineRule="auto"/>
              <w:jc w:val="left"/>
              <w:rPr>
                <w:sz w:val="16"/>
                <w:szCs w:val="16"/>
                <w:lang w:eastAsia="fr-CH"/>
              </w:rPr>
            </w:pPr>
            <w:r w:rsidRPr="001C218B">
              <w:rPr>
                <w:color w:val="000000"/>
                <w:sz w:val="16"/>
                <w:szCs w:val="16"/>
              </w:rPr>
              <w:t>Fluorite (10)</w:t>
            </w:r>
          </w:p>
        </w:tc>
      </w:tr>
      <w:tr w:rsidR="00D808EA" w:rsidRPr="001C218B" w14:paraId="06D95CAA"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27D9D4A3" w14:textId="1EC0F0A7" w:rsidR="00D808EA" w:rsidRPr="001C218B" w:rsidRDefault="00D808EA" w:rsidP="00D808EA">
            <w:pPr>
              <w:spacing w:line="276" w:lineRule="auto"/>
              <w:jc w:val="left"/>
              <w:rPr>
                <w:sz w:val="16"/>
                <w:szCs w:val="16"/>
                <w:lang w:eastAsia="fr-CH"/>
              </w:rPr>
            </w:pPr>
            <w:r w:rsidRPr="001C218B">
              <w:rPr>
                <w:color w:val="000000"/>
                <w:sz w:val="16"/>
                <w:szCs w:val="16"/>
              </w:rPr>
              <w:t>1·870</w:t>
            </w:r>
          </w:p>
        </w:tc>
        <w:tc>
          <w:tcPr>
            <w:tcW w:w="2330" w:type="dxa"/>
            <w:tcBorders>
              <w:top w:val="nil"/>
              <w:left w:val="nil"/>
              <w:bottom w:val="nil"/>
              <w:right w:val="nil"/>
            </w:tcBorders>
            <w:shd w:val="clear" w:color="auto" w:fill="auto"/>
            <w:noWrap/>
            <w:vAlign w:val="center"/>
          </w:tcPr>
          <w:p w14:paraId="6ABF34DF" w14:textId="6ADCE858" w:rsidR="00D808EA" w:rsidRPr="001C218B" w:rsidRDefault="00D808EA" w:rsidP="00D808EA">
            <w:pPr>
              <w:spacing w:line="276" w:lineRule="auto"/>
              <w:jc w:val="left"/>
              <w:rPr>
                <w:sz w:val="16"/>
                <w:szCs w:val="16"/>
                <w:lang w:eastAsia="fr-CH"/>
              </w:rPr>
            </w:pPr>
            <w:r w:rsidRPr="001C218B">
              <w:rPr>
                <w:color w:val="000000"/>
                <w:sz w:val="16"/>
                <w:szCs w:val="16"/>
              </w:rPr>
              <w:t>Talc (4)</w:t>
            </w:r>
          </w:p>
        </w:tc>
        <w:tc>
          <w:tcPr>
            <w:tcW w:w="820" w:type="dxa"/>
            <w:tcBorders>
              <w:top w:val="nil"/>
              <w:left w:val="double" w:sz="6" w:space="0" w:color="auto"/>
              <w:bottom w:val="nil"/>
              <w:right w:val="nil"/>
            </w:tcBorders>
            <w:shd w:val="clear" w:color="auto" w:fill="auto"/>
            <w:noWrap/>
            <w:vAlign w:val="center"/>
          </w:tcPr>
          <w:p w14:paraId="445C500A" w14:textId="1684A16A" w:rsidR="00D808EA" w:rsidRPr="001C218B" w:rsidRDefault="00D808EA" w:rsidP="00D808EA">
            <w:pPr>
              <w:spacing w:line="276" w:lineRule="auto"/>
              <w:jc w:val="left"/>
              <w:rPr>
                <w:sz w:val="16"/>
                <w:szCs w:val="16"/>
                <w:lang w:eastAsia="fr-CH"/>
              </w:rPr>
            </w:pPr>
            <w:r w:rsidRPr="001C218B">
              <w:rPr>
                <w:color w:val="000000"/>
                <w:sz w:val="16"/>
                <w:szCs w:val="16"/>
              </w:rPr>
              <w:t>1·817</w:t>
            </w:r>
          </w:p>
        </w:tc>
        <w:tc>
          <w:tcPr>
            <w:tcW w:w="2420" w:type="dxa"/>
            <w:tcBorders>
              <w:top w:val="nil"/>
              <w:left w:val="nil"/>
              <w:bottom w:val="nil"/>
              <w:right w:val="double" w:sz="6" w:space="0" w:color="auto"/>
            </w:tcBorders>
            <w:shd w:val="clear" w:color="auto" w:fill="auto"/>
            <w:noWrap/>
            <w:vAlign w:val="center"/>
          </w:tcPr>
          <w:p w14:paraId="2477613B" w14:textId="79312FAE" w:rsidR="00D808EA" w:rsidRPr="001C218B" w:rsidRDefault="00D808EA" w:rsidP="00D808EA">
            <w:pPr>
              <w:spacing w:line="276" w:lineRule="auto"/>
              <w:jc w:val="left"/>
              <w:rPr>
                <w:sz w:val="16"/>
                <w:szCs w:val="16"/>
                <w:lang w:eastAsia="fr-CH"/>
              </w:rPr>
            </w:pPr>
            <w:r w:rsidRPr="001C218B">
              <w:rPr>
                <w:color w:val="000000"/>
                <w:sz w:val="16"/>
                <w:szCs w:val="16"/>
              </w:rPr>
              <w:t>Quartz, low (2)</w:t>
            </w:r>
          </w:p>
        </w:tc>
        <w:tc>
          <w:tcPr>
            <w:tcW w:w="820" w:type="dxa"/>
            <w:tcBorders>
              <w:top w:val="nil"/>
              <w:left w:val="nil"/>
              <w:bottom w:val="nil"/>
              <w:right w:val="nil"/>
            </w:tcBorders>
            <w:shd w:val="clear" w:color="auto" w:fill="auto"/>
            <w:noWrap/>
            <w:vAlign w:val="center"/>
          </w:tcPr>
          <w:p w14:paraId="12D9E6DC" w14:textId="05E42D88" w:rsidR="00D808EA" w:rsidRPr="001C218B" w:rsidRDefault="00D808EA" w:rsidP="00D808EA">
            <w:pPr>
              <w:spacing w:line="276" w:lineRule="auto"/>
              <w:jc w:val="left"/>
              <w:rPr>
                <w:sz w:val="16"/>
                <w:szCs w:val="16"/>
                <w:lang w:eastAsia="fr-CH"/>
              </w:rPr>
            </w:pPr>
            <w:r w:rsidRPr="001C218B">
              <w:rPr>
                <w:color w:val="000000"/>
                <w:sz w:val="16"/>
                <w:szCs w:val="16"/>
              </w:rPr>
              <w:t>1·838</w:t>
            </w:r>
          </w:p>
        </w:tc>
        <w:tc>
          <w:tcPr>
            <w:tcW w:w="1800" w:type="dxa"/>
            <w:tcBorders>
              <w:top w:val="nil"/>
              <w:left w:val="nil"/>
              <w:bottom w:val="nil"/>
              <w:right w:val="double" w:sz="6" w:space="0" w:color="auto"/>
            </w:tcBorders>
            <w:shd w:val="clear" w:color="auto" w:fill="auto"/>
            <w:noWrap/>
            <w:vAlign w:val="center"/>
          </w:tcPr>
          <w:p w14:paraId="4C7A31E8" w14:textId="1DB367E4" w:rsidR="00D808EA" w:rsidRPr="001C218B" w:rsidRDefault="00D808EA" w:rsidP="00D808EA">
            <w:pPr>
              <w:spacing w:line="276" w:lineRule="auto"/>
              <w:jc w:val="left"/>
              <w:rPr>
                <w:sz w:val="16"/>
                <w:szCs w:val="16"/>
                <w:lang w:eastAsia="fr-CH"/>
              </w:rPr>
            </w:pPr>
            <w:r w:rsidRPr="001C218B">
              <w:rPr>
                <w:color w:val="000000"/>
                <w:sz w:val="16"/>
                <w:szCs w:val="16"/>
              </w:rPr>
              <w:t>Hematite (3)</w:t>
            </w:r>
          </w:p>
        </w:tc>
      </w:tr>
      <w:tr w:rsidR="00D808EA" w:rsidRPr="001C218B" w14:paraId="718329CA"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5BC48EE4" w14:textId="2B33AFC4" w:rsidR="00D808EA" w:rsidRPr="001C218B" w:rsidRDefault="00D808EA" w:rsidP="00D808EA">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1EAAB651" w14:textId="77777777" w:rsidR="00D808EA" w:rsidRPr="001C218B" w:rsidRDefault="00D808EA" w:rsidP="00D808EA">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16211413" w14:textId="6697064C" w:rsidR="00D808EA" w:rsidRPr="001C218B" w:rsidRDefault="00D808EA" w:rsidP="00D808EA">
            <w:pPr>
              <w:spacing w:line="276" w:lineRule="auto"/>
              <w:jc w:val="left"/>
              <w:rPr>
                <w:sz w:val="16"/>
                <w:szCs w:val="16"/>
                <w:lang w:eastAsia="fr-CH"/>
              </w:rPr>
            </w:pPr>
            <w:r w:rsidRPr="001C218B">
              <w:rPr>
                <w:color w:val="000000"/>
                <w:sz w:val="16"/>
                <w:szCs w:val="16"/>
              </w:rPr>
              <w:t>1·77-1·75</w:t>
            </w:r>
          </w:p>
        </w:tc>
        <w:tc>
          <w:tcPr>
            <w:tcW w:w="2420" w:type="dxa"/>
            <w:tcBorders>
              <w:top w:val="nil"/>
              <w:left w:val="nil"/>
              <w:bottom w:val="nil"/>
              <w:right w:val="double" w:sz="6" w:space="0" w:color="auto"/>
            </w:tcBorders>
            <w:shd w:val="clear" w:color="auto" w:fill="auto"/>
            <w:noWrap/>
            <w:vAlign w:val="center"/>
          </w:tcPr>
          <w:p w14:paraId="0E0BDDCB" w14:textId="4AD97FC1" w:rsidR="00D808EA" w:rsidRPr="001C218B" w:rsidRDefault="00D808EA" w:rsidP="00D808EA">
            <w:pPr>
              <w:spacing w:line="276" w:lineRule="auto"/>
              <w:jc w:val="left"/>
              <w:rPr>
                <w:sz w:val="16"/>
                <w:szCs w:val="16"/>
                <w:lang w:eastAsia="fr-CH"/>
              </w:rPr>
            </w:pPr>
            <w:r w:rsidRPr="001C218B">
              <w:rPr>
                <w:color w:val="000000"/>
                <w:sz w:val="16"/>
                <w:szCs w:val="16"/>
              </w:rPr>
              <w:t>Olivine (4)</w:t>
            </w:r>
          </w:p>
        </w:tc>
        <w:tc>
          <w:tcPr>
            <w:tcW w:w="820" w:type="dxa"/>
            <w:tcBorders>
              <w:top w:val="nil"/>
              <w:left w:val="nil"/>
              <w:bottom w:val="nil"/>
              <w:right w:val="nil"/>
            </w:tcBorders>
            <w:shd w:val="clear" w:color="auto" w:fill="auto"/>
            <w:noWrap/>
            <w:vAlign w:val="center"/>
          </w:tcPr>
          <w:p w14:paraId="784873C2" w14:textId="3F524CA7" w:rsidR="00D808EA" w:rsidRPr="001C218B" w:rsidRDefault="00D808EA" w:rsidP="00D808EA">
            <w:pPr>
              <w:spacing w:line="276" w:lineRule="auto"/>
              <w:jc w:val="left"/>
              <w:rPr>
                <w:sz w:val="16"/>
                <w:szCs w:val="16"/>
                <w:lang w:eastAsia="fr-CH"/>
              </w:rPr>
            </w:pPr>
            <w:r w:rsidRPr="001C218B">
              <w:rPr>
                <w:color w:val="000000"/>
                <w:sz w:val="16"/>
                <w:szCs w:val="16"/>
              </w:rPr>
              <w:t>1·726</w:t>
            </w:r>
          </w:p>
        </w:tc>
        <w:tc>
          <w:tcPr>
            <w:tcW w:w="1800" w:type="dxa"/>
            <w:tcBorders>
              <w:top w:val="nil"/>
              <w:left w:val="nil"/>
              <w:bottom w:val="nil"/>
              <w:right w:val="double" w:sz="6" w:space="0" w:color="auto"/>
            </w:tcBorders>
            <w:shd w:val="clear" w:color="auto" w:fill="auto"/>
            <w:noWrap/>
            <w:vAlign w:val="center"/>
          </w:tcPr>
          <w:p w14:paraId="0E8DD077" w14:textId="53536BB9" w:rsidR="00D808EA" w:rsidRPr="001C218B" w:rsidRDefault="00D808EA" w:rsidP="00D808EA">
            <w:pPr>
              <w:spacing w:line="276" w:lineRule="auto"/>
              <w:jc w:val="left"/>
              <w:rPr>
                <w:sz w:val="16"/>
                <w:szCs w:val="16"/>
                <w:lang w:eastAsia="fr-CH"/>
              </w:rPr>
            </w:pPr>
            <w:r w:rsidRPr="001C218B">
              <w:rPr>
                <w:color w:val="000000"/>
                <w:sz w:val="16"/>
                <w:szCs w:val="16"/>
              </w:rPr>
              <w:t>Ilmenite (6)</w:t>
            </w:r>
          </w:p>
        </w:tc>
      </w:tr>
      <w:tr w:rsidR="00D808EA" w:rsidRPr="001C218B" w14:paraId="672C3803"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4FE70BF0" w14:textId="31E65C3C" w:rsidR="00D808EA" w:rsidRPr="001C218B" w:rsidRDefault="00D808EA" w:rsidP="00D808EA">
            <w:pPr>
              <w:spacing w:line="276" w:lineRule="auto"/>
              <w:jc w:val="left"/>
              <w:rPr>
                <w:sz w:val="16"/>
                <w:szCs w:val="16"/>
                <w:lang w:eastAsia="fr-CH"/>
              </w:rPr>
            </w:pPr>
            <w:r w:rsidRPr="001C218B">
              <w:rPr>
                <w:color w:val="000000"/>
                <w:sz w:val="16"/>
                <w:szCs w:val="16"/>
              </w:rPr>
              <w:t>1·72-1·68</w:t>
            </w:r>
          </w:p>
        </w:tc>
        <w:tc>
          <w:tcPr>
            <w:tcW w:w="2330" w:type="dxa"/>
            <w:tcBorders>
              <w:top w:val="nil"/>
              <w:left w:val="nil"/>
              <w:bottom w:val="nil"/>
              <w:right w:val="nil"/>
            </w:tcBorders>
            <w:shd w:val="clear" w:color="auto" w:fill="auto"/>
            <w:noWrap/>
            <w:vAlign w:val="center"/>
          </w:tcPr>
          <w:p w14:paraId="6DC1E335" w14:textId="6D6D2D4E" w:rsidR="00D808EA" w:rsidRPr="001C218B" w:rsidRDefault="00D808EA" w:rsidP="00D808EA">
            <w:pPr>
              <w:spacing w:line="276" w:lineRule="auto"/>
              <w:jc w:val="left"/>
              <w:rPr>
                <w:sz w:val="16"/>
                <w:szCs w:val="16"/>
                <w:lang w:eastAsia="fr-CH"/>
              </w:rPr>
            </w:pPr>
            <w:r w:rsidRPr="001C218B">
              <w:rPr>
                <w:color w:val="000000"/>
                <w:sz w:val="16"/>
                <w:szCs w:val="16"/>
              </w:rPr>
              <w:t>Smectite (1-5)</w:t>
            </w:r>
          </w:p>
        </w:tc>
        <w:tc>
          <w:tcPr>
            <w:tcW w:w="820" w:type="dxa"/>
            <w:tcBorders>
              <w:top w:val="nil"/>
              <w:left w:val="double" w:sz="6" w:space="0" w:color="auto"/>
              <w:bottom w:val="nil"/>
              <w:right w:val="nil"/>
            </w:tcBorders>
            <w:shd w:val="clear" w:color="auto" w:fill="auto"/>
            <w:noWrap/>
            <w:vAlign w:val="center"/>
          </w:tcPr>
          <w:p w14:paraId="42364D1C" w14:textId="08D6B13B" w:rsidR="00D808EA" w:rsidRPr="001C218B" w:rsidRDefault="00D808EA" w:rsidP="00D808EA">
            <w:pPr>
              <w:spacing w:line="276" w:lineRule="auto"/>
              <w:jc w:val="left"/>
              <w:rPr>
                <w:sz w:val="16"/>
                <w:szCs w:val="16"/>
                <w:lang w:eastAsia="fr-CH"/>
              </w:rPr>
            </w:pPr>
            <w:r w:rsidRPr="001C218B">
              <w:rPr>
                <w:color w:val="000000"/>
                <w:sz w:val="16"/>
                <w:szCs w:val="16"/>
              </w:rPr>
              <w:t>1·712</w:t>
            </w:r>
          </w:p>
        </w:tc>
        <w:tc>
          <w:tcPr>
            <w:tcW w:w="2420" w:type="dxa"/>
            <w:tcBorders>
              <w:top w:val="nil"/>
              <w:left w:val="nil"/>
              <w:bottom w:val="nil"/>
              <w:right w:val="double" w:sz="6" w:space="0" w:color="auto"/>
            </w:tcBorders>
            <w:shd w:val="clear" w:color="auto" w:fill="auto"/>
            <w:noWrap/>
            <w:vAlign w:val="center"/>
          </w:tcPr>
          <w:p w14:paraId="3838F188" w14:textId="2F59C8A0" w:rsidR="00D808EA" w:rsidRPr="001C218B" w:rsidRDefault="00D808EA" w:rsidP="00D808EA">
            <w:pPr>
              <w:spacing w:line="276" w:lineRule="auto"/>
              <w:jc w:val="left"/>
              <w:rPr>
                <w:sz w:val="16"/>
                <w:szCs w:val="16"/>
                <w:lang w:eastAsia="fr-CH"/>
              </w:rPr>
            </w:pPr>
            <w:r w:rsidRPr="001C218B">
              <w:rPr>
                <w:color w:val="000000"/>
                <w:sz w:val="16"/>
                <w:szCs w:val="16"/>
              </w:rPr>
              <w:t>Zircon (4)</w:t>
            </w:r>
          </w:p>
        </w:tc>
        <w:tc>
          <w:tcPr>
            <w:tcW w:w="820" w:type="dxa"/>
            <w:tcBorders>
              <w:top w:val="nil"/>
              <w:left w:val="nil"/>
              <w:bottom w:val="nil"/>
              <w:right w:val="nil"/>
            </w:tcBorders>
            <w:shd w:val="clear" w:color="auto" w:fill="auto"/>
            <w:noWrap/>
            <w:vAlign w:val="center"/>
          </w:tcPr>
          <w:p w14:paraId="7B96B762" w14:textId="3F747094" w:rsidR="00D808EA" w:rsidRPr="001C218B" w:rsidRDefault="00D808EA" w:rsidP="00D808EA">
            <w:pPr>
              <w:spacing w:line="276" w:lineRule="auto"/>
              <w:jc w:val="left"/>
              <w:rPr>
                <w:sz w:val="16"/>
                <w:szCs w:val="16"/>
                <w:lang w:eastAsia="fr-CH"/>
              </w:rPr>
            </w:pPr>
            <w:r w:rsidRPr="001C218B">
              <w:rPr>
                <w:color w:val="000000"/>
                <w:sz w:val="16"/>
                <w:szCs w:val="16"/>
              </w:rPr>
              <w:t>1·692</w:t>
            </w:r>
          </w:p>
        </w:tc>
        <w:tc>
          <w:tcPr>
            <w:tcW w:w="1800" w:type="dxa"/>
            <w:tcBorders>
              <w:top w:val="nil"/>
              <w:left w:val="nil"/>
              <w:bottom w:val="nil"/>
              <w:right w:val="double" w:sz="6" w:space="0" w:color="auto"/>
            </w:tcBorders>
            <w:shd w:val="clear" w:color="auto" w:fill="auto"/>
            <w:noWrap/>
            <w:vAlign w:val="center"/>
          </w:tcPr>
          <w:p w14:paraId="600627A8" w14:textId="710FA10C" w:rsidR="00D808EA" w:rsidRPr="001C218B" w:rsidRDefault="00D808EA" w:rsidP="00D808EA">
            <w:pPr>
              <w:spacing w:line="276" w:lineRule="auto"/>
              <w:jc w:val="left"/>
              <w:rPr>
                <w:sz w:val="16"/>
                <w:szCs w:val="16"/>
                <w:lang w:eastAsia="fr-CH"/>
              </w:rPr>
            </w:pPr>
            <w:r w:rsidRPr="001C218B">
              <w:rPr>
                <w:color w:val="000000"/>
                <w:sz w:val="16"/>
                <w:szCs w:val="16"/>
              </w:rPr>
              <w:t>Hematite (5)</w:t>
            </w:r>
          </w:p>
        </w:tc>
      </w:tr>
      <w:tr w:rsidR="00D808EA" w:rsidRPr="001C218B" w14:paraId="13BFE349"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266DBF15" w14:textId="63E8547D" w:rsidR="00D808EA" w:rsidRPr="001C218B" w:rsidRDefault="00D808EA" w:rsidP="00D808EA">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5B4842FF" w14:textId="19AED9DB" w:rsidR="00D808EA" w:rsidRPr="001C218B" w:rsidRDefault="00D808EA" w:rsidP="00D808EA">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7E3F1D94" w14:textId="556B8A8B" w:rsidR="00D808EA" w:rsidRPr="001C218B" w:rsidRDefault="00D808EA" w:rsidP="00D808EA">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565EBB03" w14:textId="30089C93" w:rsidR="00D808EA" w:rsidRPr="001C218B" w:rsidRDefault="00D808EA" w:rsidP="00D808EA">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0B3952DC" w14:textId="16E39AA5" w:rsidR="00D808EA" w:rsidRPr="001C218B" w:rsidRDefault="00D808EA" w:rsidP="00D808EA">
            <w:pPr>
              <w:spacing w:line="276" w:lineRule="auto"/>
              <w:jc w:val="left"/>
              <w:rPr>
                <w:sz w:val="16"/>
                <w:szCs w:val="16"/>
                <w:lang w:eastAsia="fr-CH"/>
              </w:rPr>
            </w:pPr>
            <w:r w:rsidRPr="001C218B">
              <w:rPr>
                <w:color w:val="000000"/>
                <w:sz w:val="16"/>
                <w:szCs w:val="16"/>
              </w:rPr>
              <w:t>1·687</w:t>
            </w:r>
          </w:p>
        </w:tc>
        <w:tc>
          <w:tcPr>
            <w:tcW w:w="1800" w:type="dxa"/>
            <w:tcBorders>
              <w:top w:val="nil"/>
              <w:left w:val="nil"/>
              <w:bottom w:val="nil"/>
              <w:right w:val="double" w:sz="6" w:space="0" w:color="auto"/>
            </w:tcBorders>
            <w:shd w:val="clear" w:color="auto" w:fill="auto"/>
            <w:noWrap/>
            <w:vAlign w:val="center"/>
          </w:tcPr>
          <w:p w14:paraId="312C838F" w14:textId="1B4A8C6D" w:rsidR="00D808EA" w:rsidRPr="001C218B" w:rsidRDefault="00D808EA" w:rsidP="00D808EA">
            <w:pPr>
              <w:spacing w:line="276" w:lineRule="auto"/>
              <w:jc w:val="left"/>
              <w:rPr>
                <w:sz w:val="16"/>
                <w:szCs w:val="16"/>
                <w:lang w:eastAsia="fr-CH"/>
              </w:rPr>
            </w:pPr>
            <w:r w:rsidRPr="001C218B">
              <w:rPr>
                <w:color w:val="000000"/>
                <w:sz w:val="16"/>
                <w:szCs w:val="16"/>
              </w:rPr>
              <w:t xml:space="preserve">Rutile (6) </w:t>
            </w:r>
          </w:p>
        </w:tc>
      </w:tr>
      <w:tr w:rsidR="00D808EA" w:rsidRPr="001C218B" w14:paraId="438B4DCC"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437F354C" w14:textId="572B84F6" w:rsidR="00D808EA" w:rsidRPr="001C218B" w:rsidRDefault="00D808EA" w:rsidP="00D808EA">
            <w:pPr>
              <w:spacing w:line="276" w:lineRule="auto"/>
              <w:jc w:val="left"/>
              <w:rPr>
                <w:sz w:val="16"/>
                <w:szCs w:val="16"/>
                <w:lang w:eastAsia="fr-CH"/>
              </w:rPr>
            </w:pPr>
            <w:r w:rsidRPr="001C218B">
              <w:rPr>
                <w:color w:val="000000"/>
                <w:sz w:val="16"/>
                <w:szCs w:val="16"/>
              </w:rPr>
              <w:t>1·662</w:t>
            </w:r>
          </w:p>
        </w:tc>
        <w:tc>
          <w:tcPr>
            <w:tcW w:w="2330" w:type="dxa"/>
            <w:tcBorders>
              <w:top w:val="nil"/>
              <w:left w:val="nil"/>
              <w:bottom w:val="nil"/>
              <w:right w:val="nil"/>
            </w:tcBorders>
            <w:shd w:val="clear" w:color="auto" w:fill="auto"/>
            <w:noWrap/>
            <w:vAlign w:val="center"/>
          </w:tcPr>
          <w:p w14:paraId="022C6CEB" w14:textId="3B98A7C3" w:rsidR="00D808EA" w:rsidRPr="001C218B" w:rsidRDefault="00D808EA" w:rsidP="00D808EA">
            <w:pPr>
              <w:spacing w:line="276" w:lineRule="auto"/>
              <w:jc w:val="left"/>
              <w:rPr>
                <w:sz w:val="16"/>
                <w:szCs w:val="16"/>
                <w:lang w:eastAsia="fr-CH"/>
              </w:rPr>
            </w:pPr>
            <w:r w:rsidRPr="001C218B">
              <w:rPr>
                <w:color w:val="000000"/>
                <w:sz w:val="16"/>
                <w:szCs w:val="16"/>
              </w:rPr>
              <w:t>Kaolinite (7)</w:t>
            </w:r>
          </w:p>
        </w:tc>
        <w:tc>
          <w:tcPr>
            <w:tcW w:w="820" w:type="dxa"/>
            <w:tcBorders>
              <w:top w:val="nil"/>
              <w:left w:val="double" w:sz="6" w:space="0" w:color="auto"/>
              <w:bottom w:val="nil"/>
              <w:right w:val="nil"/>
            </w:tcBorders>
            <w:shd w:val="clear" w:color="auto" w:fill="auto"/>
            <w:noWrap/>
            <w:vAlign w:val="center"/>
          </w:tcPr>
          <w:p w14:paraId="7D5B31B5" w14:textId="60612DBD" w:rsidR="00D808EA" w:rsidRPr="001C218B" w:rsidRDefault="00D808EA" w:rsidP="00D808EA">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2E8EF1C1" w14:textId="7D69D6C5" w:rsidR="00D808EA" w:rsidRPr="001C218B" w:rsidRDefault="00D808EA" w:rsidP="00D808EA">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3CDD5367" w14:textId="391A4E1C" w:rsidR="00D808EA" w:rsidRPr="001C218B" w:rsidRDefault="00D808EA" w:rsidP="00D808EA">
            <w:pPr>
              <w:spacing w:line="276" w:lineRule="auto"/>
              <w:jc w:val="left"/>
              <w:rPr>
                <w:sz w:val="16"/>
                <w:szCs w:val="16"/>
                <w:lang w:eastAsia="fr-CH"/>
              </w:rPr>
            </w:pPr>
            <w:r w:rsidRPr="001C218B">
              <w:rPr>
                <w:color w:val="000000"/>
                <w:sz w:val="16"/>
                <w:szCs w:val="16"/>
              </w:rPr>
              <w:t>1·647</w:t>
            </w:r>
          </w:p>
        </w:tc>
        <w:tc>
          <w:tcPr>
            <w:tcW w:w="1800" w:type="dxa"/>
            <w:tcBorders>
              <w:top w:val="nil"/>
              <w:left w:val="nil"/>
              <w:bottom w:val="nil"/>
              <w:right w:val="double" w:sz="6" w:space="0" w:color="auto"/>
            </w:tcBorders>
            <w:shd w:val="clear" w:color="auto" w:fill="auto"/>
            <w:noWrap/>
            <w:vAlign w:val="center"/>
          </w:tcPr>
          <w:p w14:paraId="11D56B8A" w14:textId="6932F68E" w:rsidR="00D808EA" w:rsidRPr="001C218B" w:rsidRDefault="00D808EA" w:rsidP="00D808EA">
            <w:pPr>
              <w:spacing w:line="276" w:lineRule="auto"/>
              <w:jc w:val="left"/>
              <w:rPr>
                <w:sz w:val="16"/>
                <w:szCs w:val="16"/>
                <w:lang w:eastAsia="fr-CH"/>
              </w:rPr>
            </w:pPr>
            <w:r w:rsidRPr="001C218B">
              <w:rPr>
                <w:color w:val="000000"/>
                <w:sz w:val="16"/>
                <w:szCs w:val="16"/>
              </w:rPr>
              <w:t>Fluorite (4)</w:t>
            </w:r>
          </w:p>
        </w:tc>
      </w:tr>
      <w:tr w:rsidR="00D808EA" w:rsidRPr="001C218B" w14:paraId="421380BE"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52345B95" w14:textId="58F58442" w:rsidR="00D808EA" w:rsidRPr="001C218B" w:rsidRDefault="00D808EA" w:rsidP="00D808EA">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3DAA401E" w14:textId="3C530BB9" w:rsidR="00D808EA" w:rsidRPr="001C218B" w:rsidRDefault="00D808EA" w:rsidP="00D808EA">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476A8255" w14:textId="7B425F68" w:rsidR="00D808EA" w:rsidRPr="001C218B" w:rsidRDefault="00D808EA" w:rsidP="00D808EA">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5C16E300" w14:textId="2BB5DF40" w:rsidR="00D808EA" w:rsidRPr="001C218B" w:rsidRDefault="00D808EA" w:rsidP="00D808EA">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750F54F5" w14:textId="1C982168" w:rsidR="00D808EA" w:rsidRPr="001C218B" w:rsidRDefault="00D808EA" w:rsidP="00D808EA">
            <w:pPr>
              <w:spacing w:line="276" w:lineRule="auto"/>
              <w:jc w:val="left"/>
              <w:rPr>
                <w:sz w:val="16"/>
                <w:szCs w:val="16"/>
                <w:lang w:eastAsia="fr-CH"/>
              </w:rPr>
            </w:pPr>
            <w:r w:rsidRPr="001C218B">
              <w:rPr>
                <w:color w:val="000000"/>
                <w:sz w:val="16"/>
                <w:szCs w:val="16"/>
              </w:rPr>
              <w:t>1·633</w:t>
            </w:r>
          </w:p>
        </w:tc>
        <w:tc>
          <w:tcPr>
            <w:tcW w:w="1800" w:type="dxa"/>
            <w:tcBorders>
              <w:top w:val="nil"/>
              <w:left w:val="nil"/>
              <w:bottom w:val="nil"/>
              <w:right w:val="double" w:sz="6" w:space="0" w:color="auto"/>
            </w:tcBorders>
            <w:shd w:val="clear" w:color="auto" w:fill="auto"/>
            <w:noWrap/>
            <w:vAlign w:val="center"/>
          </w:tcPr>
          <w:p w14:paraId="683B32AA" w14:textId="0C5528E2" w:rsidR="00D808EA" w:rsidRPr="001C218B" w:rsidRDefault="00D808EA" w:rsidP="00D808EA">
            <w:pPr>
              <w:spacing w:line="276" w:lineRule="auto"/>
              <w:jc w:val="left"/>
              <w:rPr>
                <w:sz w:val="16"/>
                <w:szCs w:val="16"/>
                <w:lang w:eastAsia="fr-CH"/>
              </w:rPr>
            </w:pPr>
            <w:r w:rsidRPr="001C218B">
              <w:rPr>
                <w:color w:val="000000"/>
                <w:sz w:val="16"/>
                <w:szCs w:val="16"/>
              </w:rPr>
              <w:t>Pyrite (10)</w:t>
            </w:r>
          </w:p>
        </w:tc>
      </w:tr>
      <w:tr w:rsidR="00D808EA" w:rsidRPr="001C218B" w14:paraId="5FF9FFC0"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013EE2D4" w14:textId="1932683A" w:rsidR="00D808EA" w:rsidRPr="001C218B" w:rsidRDefault="00D808EA" w:rsidP="00D808EA">
            <w:pPr>
              <w:spacing w:line="276" w:lineRule="auto"/>
              <w:jc w:val="left"/>
              <w:rPr>
                <w:sz w:val="16"/>
                <w:szCs w:val="16"/>
                <w:lang w:eastAsia="fr-CH"/>
              </w:rPr>
            </w:pPr>
            <w:r w:rsidRPr="001C218B">
              <w:rPr>
                <w:color w:val="000000"/>
                <w:sz w:val="16"/>
                <w:szCs w:val="16"/>
              </w:rPr>
              <w:t>1·619</w:t>
            </w:r>
          </w:p>
        </w:tc>
        <w:tc>
          <w:tcPr>
            <w:tcW w:w="2330" w:type="dxa"/>
            <w:tcBorders>
              <w:top w:val="nil"/>
              <w:left w:val="nil"/>
              <w:bottom w:val="nil"/>
              <w:right w:val="nil"/>
            </w:tcBorders>
            <w:shd w:val="clear" w:color="auto" w:fill="auto"/>
            <w:noWrap/>
            <w:vAlign w:val="center"/>
          </w:tcPr>
          <w:p w14:paraId="64907E69" w14:textId="3DD537A3" w:rsidR="00D808EA" w:rsidRPr="001C218B" w:rsidRDefault="00D808EA" w:rsidP="00D808EA">
            <w:pPr>
              <w:spacing w:line="276" w:lineRule="auto"/>
              <w:jc w:val="left"/>
              <w:rPr>
                <w:sz w:val="16"/>
                <w:szCs w:val="16"/>
                <w:lang w:eastAsia="fr-CH"/>
              </w:rPr>
            </w:pPr>
            <w:r w:rsidRPr="001C218B">
              <w:rPr>
                <w:color w:val="000000"/>
                <w:sz w:val="16"/>
                <w:szCs w:val="16"/>
              </w:rPr>
              <w:t>Kaolinite (6)</w:t>
            </w:r>
          </w:p>
        </w:tc>
        <w:tc>
          <w:tcPr>
            <w:tcW w:w="820" w:type="dxa"/>
            <w:tcBorders>
              <w:top w:val="nil"/>
              <w:left w:val="double" w:sz="6" w:space="0" w:color="auto"/>
              <w:bottom w:val="nil"/>
              <w:right w:val="nil"/>
            </w:tcBorders>
            <w:shd w:val="clear" w:color="auto" w:fill="auto"/>
            <w:noWrap/>
            <w:vAlign w:val="center"/>
          </w:tcPr>
          <w:p w14:paraId="164E601C" w14:textId="3278929A" w:rsidR="00D808EA" w:rsidRPr="001C218B" w:rsidRDefault="00D808EA" w:rsidP="00D808EA">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57C9C892" w14:textId="7E1CD086" w:rsidR="00D808EA" w:rsidRPr="001C218B" w:rsidRDefault="00D808EA" w:rsidP="00D808EA">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73205DEE" w14:textId="2D5A6AB7" w:rsidR="00D808EA" w:rsidRPr="001C218B" w:rsidRDefault="00D808EA" w:rsidP="00D808EA">
            <w:pPr>
              <w:spacing w:line="276" w:lineRule="auto"/>
              <w:jc w:val="left"/>
              <w:rPr>
                <w:sz w:val="16"/>
                <w:szCs w:val="16"/>
                <w:lang w:eastAsia="fr-CH"/>
              </w:rPr>
            </w:pPr>
            <w:r w:rsidRPr="001C218B">
              <w:rPr>
                <w:color w:val="000000"/>
                <w:sz w:val="16"/>
                <w:szCs w:val="16"/>
              </w:rPr>
              <w:t>1·617-1·614</w:t>
            </w:r>
          </w:p>
        </w:tc>
        <w:tc>
          <w:tcPr>
            <w:tcW w:w="1800" w:type="dxa"/>
            <w:tcBorders>
              <w:top w:val="nil"/>
              <w:left w:val="nil"/>
              <w:bottom w:val="nil"/>
              <w:right w:val="double" w:sz="6" w:space="0" w:color="auto"/>
            </w:tcBorders>
            <w:shd w:val="clear" w:color="auto" w:fill="auto"/>
            <w:noWrap/>
            <w:vAlign w:val="center"/>
          </w:tcPr>
          <w:p w14:paraId="3BC06BF2" w14:textId="00BCB06C" w:rsidR="00D808EA" w:rsidRPr="001C218B" w:rsidRDefault="00D808EA" w:rsidP="00D808EA">
            <w:pPr>
              <w:spacing w:line="276" w:lineRule="auto"/>
              <w:jc w:val="left"/>
              <w:rPr>
                <w:sz w:val="16"/>
                <w:szCs w:val="16"/>
                <w:lang w:eastAsia="fr-CH"/>
              </w:rPr>
            </w:pPr>
            <w:r w:rsidRPr="001C218B">
              <w:rPr>
                <w:color w:val="000000"/>
                <w:sz w:val="16"/>
                <w:szCs w:val="16"/>
              </w:rPr>
              <w:t>Magnetite-maghemite (3)</w:t>
            </w:r>
          </w:p>
        </w:tc>
      </w:tr>
      <w:tr w:rsidR="00D808EA" w:rsidRPr="001C218B" w14:paraId="62647D29"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14D5449D" w14:textId="07F04367" w:rsidR="00D808EA" w:rsidRPr="001C218B" w:rsidRDefault="00D808EA" w:rsidP="00D808EA">
            <w:pPr>
              <w:spacing w:line="276" w:lineRule="auto"/>
              <w:jc w:val="left"/>
              <w:rPr>
                <w:sz w:val="16"/>
                <w:szCs w:val="16"/>
                <w:lang w:eastAsia="fr-CH"/>
              </w:rPr>
            </w:pPr>
            <w:r w:rsidRPr="001C218B">
              <w:rPr>
                <w:color w:val="000000"/>
                <w:sz w:val="16"/>
                <w:szCs w:val="16"/>
              </w:rPr>
              <w:t>1·58-1·52</w:t>
            </w:r>
          </w:p>
        </w:tc>
        <w:tc>
          <w:tcPr>
            <w:tcW w:w="2330" w:type="dxa"/>
            <w:tcBorders>
              <w:top w:val="nil"/>
              <w:left w:val="nil"/>
              <w:bottom w:val="nil"/>
              <w:right w:val="nil"/>
            </w:tcBorders>
            <w:shd w:val="clear" w:color="auto" w:fill="auto"/>
            <w:noWrap/>
            <w:vAlign w:val="center"/>
          </w:tcPr>
          <w:p w14:paraId="54B60909" w14:textId="54C665B7" w:rsidR="00D808EA" w:rsidRPr="001C218B" w:rsidRDefault="00D808EA" w:rsidP="00D808EA">
            <w:pPr>
              <w:spacing w:line="276" w:lineRule="auto"/>
              <w:jc w:val="left"/>
              <w:rPr>
                <w:sz w:val="16"/>
                <w:szCs w:val="16"/>
                <w:lang w:eastAsia="fr-CH"/>
              </w:rPr>
            </w:pPr>
            <w:r w:rsidRPr="001C218B">
              <w:rPr>
                <w:color w:val="000000"/>
                <w:sz w:val="16"/>
                <w:szCs w:val="16"/>
              </w:rPr>
              <w:t>Chlorite (2-7)</w:t>
            </w:r>
          </w:p>
        </w:tc>
        <w:tc>
          <w:tcPr>
            <w:tcW w:w="820" w:type="dxa"/>
            <w:tcBorders>
              <w:top w:val="nil"/>
              <w:left w:val="double" w:sz="6" w:space="0" w:color="auto"/>
              <w:bottom w:val="nil"/>
              <w:right w:val="nil"/>
            </w:tcBorders>
            <w:shd w:val="clear" w:color="auto" w:fill="auto"/>
            <w:noWrap/>
            <w:vAlign w:val="center"/>
          </w:tcPr>
          <w:p w14:paraId="66857B7A" w14:textId="28E7A46E" w:rsidR="00D808EA" w:rsidRPr="001C218B" w:rsidRDefault="00D808EA" w:rsidP="00D808EA">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29DEF607" w14:textId="4E68E35F" w:rsidR="00D808EA" w:rsidRPr="001C218B" w:rsidRDefault="00D808EA" w:rsidP="00D808EA">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699123F0" w14:textId="002F8FBD" w:rsidR="00D808EA" w:rsidRPr="001C218B" w:rsidRDefault="00D808EA" w:rsidP="00D808EA">
            <w:pPr>
              <w:spacing w:line="276" w:lineRule="auto"/>
              <w:jc w:val="left"/>
              <w:rPr>
                <w:sz w:val="16"/>
                <w:szCs w:val="16"/>
                <w:lang w:eastAsia="fr-CH"/>
              </w:rPr>
            </w:pPr>
            <w:r w:rsidRPr="001C218B">
              <w:rPr>
                <w:color w:val="000000"/>
                <w:sz w:val="16"/>
                <w:szCs w:val="16"/>
              </w:rPr>
              <w:t>1·601</w:t>
            </w:r>
          </w:p>
        </w:tc>
        <w:tc>
          <w:tcPr>
            <w:tcW w:w="1800" w:type="dxa"/>
            <w:tcBorders>
              <w:top w:val="nil"/>
              <w:left w:val="nil"/>
              <w:bottom w:val="nil"/>
              <w:right w:val="double" w:sz="6" w:space="0" w:color="auto"/>
            </w:tcBorders>
            <w:shd w:val="clear" w:color="auto" w:fill="auto"/>
            <w:noWrap/>
            <w:vAlign w:val="center"/>
          </w:tcPr>
          <w:p w14:paraId="001C8D47" w14:textId="3BA9F2FE" w:rsidR="00D808EA" w:rsidRPr="001C218B" w:rsidRDefault="00D808EA" w:rsidP="00D808EA">
            <w:pPr>
              <w:spacing w:line="276" w:lineRule="auto"/>
              <w:jc w:val="left"/>
              <w:rPr>
                <w:sz w:val="16"/>
                <w:szCs w:val="16"/>
                <w:lang w:eastAsia="fr-CH"/>
              </w:rPr>
            </w:pPr>
            <w:r w:rsidRPr="001C218B">
              <w:rPr>
                <w:color w:val="000000"/>
                <w:sz w:val="16"/>
                <w:szCs w:val="16"/>
              </w:rPr>
              <w:t>Corundum (8)</w:t>
            </w:r>
          </w:p>
        </w:tc>
      </w:tr>
      <w:tr w:rsidR="00D808EA" w:rsidRPr="001C218B" w14:paraId="2F968CEA"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442279B8" w14:textId="54B4D873" w:rsidR="00D808EA" w:rsidRPr="001C218B" w:rsidRDefault="00D808EA" w:rsidP="00D808EA">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79A45850" w14:textId="70505409" w:rsidR="00D808EA" w:rsidRPr="001C218B" w:rsidRDefault="00D808EA" w:rsidP="00D808EA">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30DCF86A" w14:textId="0A0225C3" w:rsidR="00D808EA" w:rsidRPr="001C218B" w:rsidRDefault="00D808EA" w:rsidP="00D808EA">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2832BE05" w14:textId="4FBC6882" w:rsidR="00D808EA" w:rsidRPr="001C218B" w:rsidRDefault="00D808EA" w:rsidP="00D808EA">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3DB0928B" w14:textId="2D53983C" w:rsidR="00D808EA" w:rsidRPr="001C218B" w:rsidRDefault="00D808EA" w:rsidP="00D808EA">
            <w:pPr>
              <w:spacing w:line="276" w:lineRule="auto"/>
              <w:jc w:val="left"/>
              <w:rPr>
                <w:sz w:val="16"/>
                <w:szCs w:val="16"/>
                <w:lang w:eastAsia="fr-CH"/>
              </w:rPr>
            </w:pPr>
            <w:r w:rsidRPr="001C218B">
              <w:rPr>
                <w:color w:val="000000"/>
                <w:sz w:val="16"/>
                <w:szCs w:val="16"/>
              </w:rPr>
              <w:t>1·576-1·555</w:t>
            </w:r>
          </w:p>
        </w:tc>
        <w:tc>
          <w:tcPr>
            <w:tcW w:w="1800" w:type="dxa"/>
            <w:tcBorders>
              <w:top w:val="nil"/>
              <w:left w:val="nil"/>
              <w:bottom w:val="nil"/>
              <w:right w:val="double" w:sz="6" w:space="0" w:color="auto"/>
            </w:tcBorders>
            <w:shd w:val="clear" w:color="auto" w:fill="auto"/>
            <w:noWrap/>
            <w:vAlign w:val="center"/>
          </w:tcPr>
          <w:p w14:paraId="39F2B856" w14:textId="7B04067E" w:rsidR="00D808EA" w:rsidRPr="001C218B" w:rsidRDefault="00D808EA" w:rsidP="00D808EA">
            <w:pPr>
              <w:spacing w:line="276" w:lineRule="auto"/>
              <w:jc w:val="left"/>
              <w:rPr>
                <w:sz w:val="16"/>
                <w:szCs w:val="16"/>
                <w:lang w:eastAsia="fr-CH"/>
              </w:rPr>
            </w:pPr>
            <w:r w:rsidRPr="001C218B">
              <w:rPr>
                <w:color w:val="000000"/>
                <w:sz w:val="16"/>
                <w:szCs w:val="16"/>
              </w:rPr>
              <w:t>Spinels (4)</w:t>
            </w:r>
          </w:p>
        </w:tc>
      </w:tr>
      <w:tr w:rsidR="00D808EA" w:rsidRPr="001C218B" w14:paraId="2B1F4283"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3DA8C666" w14:textId="48E4A0B1" w:rsidR="00D808EA" w:rsidRPr="001C218B" w:rsidRDefault="00D808EA" w:rsidP="00D808EA">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0ED00548" w14:textId="77777777" w:rsidR="00D808EA" w:rsidRPr="001C218B" w:rsidRDefault="00D808EA" w:rsidP="00D808EA">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5D6766E8" w14:textId="12E570AB" w:rsidR="00D808EA" w:rsidRPr="001C218B" w:rsidRDefault="00D808EA" w:rsidP="00D808EA">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62E3C49F" w14:textId="5FF69CAD" w:rsidR="00D808EA" w:rsidRPr="001C218B" w:rsidRDefault="00D808EA" w:rsidP="00D808EA">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56FAE8A5" w14:textId="18A1B584" w:rsidR="00D808EA" w:rsidRPr="001C218B" w:rsidRDefault="00D808EA" w:rsidP="00D808EA">
            <w:pPr>
              <w:spacing w:line="276" w:lineRule="auto"/>
              <w:jc w:val="left"/>
              <w:rPr>
                <w:sz w:val="16"/>
                <w:szCs w:val="16"/>
                <w:lang w:eastAsia="fr-CH"/>
              </w:rPr>
            </w:pPr>
            <w:r w:rsidRPr="001C218B">
              <w:rPr>
                <w:color w:val="000000"/>
                <w:sz w:val="16"/>
                <w:szCs w:val="16"/>
              </w:rPr>
              <w:t>1·573</w:t>
            </w:r>
          </w:p>
        </w:tc>
        <w:tc>
          <w:tcPr>
            <w:tcW w:w="1800" w:type="dxa"/>
            <w:tcBorders>
              <w:top w:val="nil"/>
              <w:left w:val="nil"/>
              <w:bottom w:val="nil"/>
              <w:right w:val="double" w:sz="6" w:space="0" w:color="auto"/>
            </w:tcBorders>
            <w:shd w:val="clear" w:color="auto" w:fill="auto"/>
            <w:noWrap/>
            <w:vAlign w:val="center"/>
          </w:tcPr>
          <w:p w14:paraId="72BBD675" w14:textId="0EBD4892" w:rsidR="00D808EA" w:rsidRPr="001C218B" w:rsidRDefault="00D808EA" w:rsidP="00D808EA">
            <w:pPr>
              <w:spacing w:line="276" w:lineRule="auto"/>
              <w:jc w:val="left"/>
              <w:rPr>
                <w:sz w:val="16"/>
                <w:szCs w:val="16"/>
                <w:lang w:eastAsia="fr-CH"/>
              </w:rPr>
            </w:pPr>
            <w:r w:rsidRPr="001C218B">
              <w:rPr>
                <w:color w:val="000000"/>
                <w:sz w:val="16"/>
                <w:szCs w:val="16"/>
              </w:rPr>
              <w:t>Brucite (4)</w:t>
            </w:r>
          </w:p>
        </w:tc>
      </w:tr>
      <w:tr w:rsidR="00D808EA" w:rsidRPr="001C218B" w14:paraId="74C611FD"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694766BE" w14:textId="69EC574A" w:rsidR="00D808EA" w:rsidRPr="001C218B" w:rsidRDefault="00D808EA" w:rsidP="00D808EA">
            <w:pPr>
              <w:spacing w:line="276" w:lineRule="auto"/>
              <w:jc w:val="left"/>
              <w:rPr>
                <w:sz w:val="16"/>
                <w:szCs w:val="16"/>
                <w:lang w:eastAsia="fr-CH"/>
              </w:rPr>
            </w:pPr>
            <w:r w:rsidRPr="001C218B">
              <w:rPr>
                <w:color w:val="000000"/>
                <w:sz w:val="16"/>
                <w:szCs w:val="16"/>
              </w:rPr>
              <w:t>1·54-1·49</w:t>
            </w:r>
          </w:p>
        </w:tc>
        <w:tc>
          <w:tcPr>
            <w:tcW w:w="2330" w:type="dxa"/>
            <w:tcBorders>
              <w:top w:val="nil"/>
              <w:left w:val="nil"/>
              <w:bottom w:val="nil"/>
              <w:right w:val="nil"/>
            </w:tcBorders>
            <w:shd w:val="clear" w:color="auto" w:fill="auto"/>
            <w:noWrap/>
            <w:vAlign w:val="center"/>
          </w:tcPr>
          <w:p w14:paraId="733D67FA" w14:textId="2ADDAEB7" w:rsidR="00D808EA" w:rsidRPr="001C218B" w:rsidRDefault="00D808EA" w:rsidP="00D808EA">
            <w:pPr>
              <w:spacing w:line="276" w:lineRule="auto"/>
              <w:jc w:val="left"/>
              <w:rPr>
                <w:sz w:val="16"/>
                <w:szCs w:val="16"/>
                <w:lang w:eastAsia="fr-CH"/>
              </w:rPr>
            </w:pPr>
            <w:r w:rsidRPr="001C218B">
              <w:rPr>
                <w:color w:val="000000"/>
                <w:sz w:val="16"/>
                <w:szCs w:val="16"/>
              </w:rPr>
              <w:t>Smectite (2-6)</w:t>
            </w:r>
          </w:p>
        </w:tc>
        <w:tc>
          <w:tcPr>
            <w:tcW w:w="820" w:type="dxa"/>
            <w:tcBorders>
              <w:top w:val="nil"/>
              <w:left w:val="double" w:sz="6" w:space="0" w:color="auto"/>
              <w:bottom w:val="nil"/>
              <w:right w:val="nil"/>
            </w:tcBorders>
            <w:shd w:val="clear" w:color="auto" w:fill="auto"/>
            <w:noWrap/>
            <w:vAlign w:val="center"/>
          </w:tcPr>
          <w:p w14:paraId="15CAE3AD" w14:textId="5CDA3356" w:rsidR="00D808EA" w:rsidRPr="001C218B" w:rsidRDefault="00D808EA" w:rsidP="00D808EA">
            <w:pPr>
              <w:spacing w:line="276" w:lineRule="auto"/>
              <w:jc w:val="left"/>
              <w:rPr>
                <w:sz w:val="16"/>
                <w:szCs w:val="16"/>
                <w:lang w:eastAsia="fr-CH"/>
              </w:rPr>
            </w:pPr>
            <w:r w:rsidRPr="001C218B">
              <w:rPr>
                <w:color w:val="000000"/>
                <w:sz w:val="16"/>
                <w:szCs w:val="16"/>
              </w:rPr>
              <w:t>1·541</w:t>
            </w:r>
          </w:p>
        </w:tc>
        <w:tc>
          <w:tcPr>
            <w:tcW w:w="2420" w:type="dxa"/>
            <w:tcBorders>
              <w:top w:val="nil"/>
              <w:left w:val="nil"/>
              <w:bottom w:val="nil"/>
              <w:right w:val="double" w:sz="6" w:space="0" w:color="auto"/>
            </w:tcBorders>
            <w:shd w:val="clear" w:color="auto" w:fill="auto"/>
            <w:noWrap/>
            <w:vAlign w:val="center"/>
          </w:tcPr>
          <w:p w14:paraId="238D0F15" w14:textId="39F06127" w:rsidR="00D808EA" w:rsidRPr="001C218B" w:rsidRDefault="00D808EA" w:rsidP="00D808EA">
            <w:pPr>
              <w:spacing w:line="276" w:lineRule="auto"/>
              <w:jc w:val="left"/>
              <w:rPr>
                <w:sz w:val="16"/>
                <w:szCs w:val="16"/>
                <w:lang w:eastAsia="fr-CH"/>
              </w:rPr>
            </w:pPr>
            <w:r w:rsidRPr="001C218B">
              <w:rPr>
                <w:color w:val="000000"/>
                <w:sz w:val="16"/>
                <w:szCs w:val="16"/>
              </w:rPr>
              <w:t>Quartz (2)</w:t>
            </w:r>
          </w:p>
        </w:tc>
        <w:tc>
          <w:tcPr>
            <w:tcW w:w="820" w:type="dxa"/>
            <w:tcBorders>
              <w:top w:val="nil"/>
              <w:left w:val="nil"/>
              <w:bottom w:val="nil"/>
              <w:right w:val="nil"/>
            </w:tcBorders>
            <w:shd w:val="clear" w:color="auto" w:fill="auto"/>
            <w:noWrap/>
            <w:vAlign w:val="center"/>
          </w:tcPr>
          <w:p w14:paraId="75886B0C" w14:textId="3932D4DE" w:rsidR="00D808EA" w:rsidRPr="001C218B" w:rsidRDefault="00D808EA" w:rsidP="00D808EA">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0D7FA413" w14:textId="05F593C6" w:rsidR="00D808EA" w:rsidRPr="001C218B" w:rsidRDefault="00D808EA" w:rsidP="00D808EA">
            <w:pPr>
              <w:spacing w:line="276" w:lineRule="auto"/>
              <w:jc w:val="left"/>
              <w:rPr>
                <w:sz w:val="16"/>
                <w:szCs w:val="16"/>
                <w:lang w:eastAsia="fr-CH"/>
              </w:rPr>
            </w:pPr>
          </w:p>
        </w:tc>
      </w:tr>
      <w:tr w:rsidR="00D808EA" w:rsidRPr="001C218B" w14:paraId="175A7050"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6DAD13BD" w14:textId="65FB4B8C" w:rsidR="00D808EA" w:rsidRPr="001C218B" w:rsidRDefault="00D808EA" w:rsidP="00D808EA">
            <w:pPr>
              <w:spacing w:line="276" w:lineRule="auto"/>
              <w:jc w:val="left"/>
              <w:rPr>
                <w:sz w:val="16"/>
                <w:szCs w:val="16"/>
                <w:lang w:eastAsia="fr-CH"/>
              </w:rPr>
            </w:pPr>
            <w:r w:rsidRPr="001C218B">
              <w:rPr>
                <w:color w:val="000000"/>
                <w:sz w:val="16"/>
                <w:szCs w:val="16"/>
              </w:rPr>
              <w:t>1·537</w:t>
            </w:r>
          </w:p>
        </w:tc>
        <w:tc>
          <w:tcPr>
            <w:tcW w:w="2330" w:type="dxa"/>
            <w:tcBorders>
              <w:top w:val="nil"/>
              <w:left w:val="nil"/>
              <w:bottom w:val="nil"/>
              <w:right w:val="nil"/>
            </w:tcBorders>
            <w:shd w:val="clear" w:color="auto" w:fill="auto"/>
            <w:noWrap/>
            <w:vAlign w:val="center"/>
          </w:tcPr>
          <w:p w14:paraId="23DB2B2E" w14:textId="748E350A" w:rsidR="00D808EA" w:rsidRPr="001C218B" w:rsidRDefault="00D808EA" w:rsidP="00D808EA">
            <w:pPr>
              <w:spacing w:line="276" w:lineRule="auto"/>
              <w:jc w:val="left"/>
              <w:rPr>
                <w:sz w:val="16"/>
                <w:szCs w:val="16"/>
                <w:lang w:eastAsia="fr-CH"/>
              </w:rPr>
            </w:pPr>
            <w:r w:rsidRPr="001C218B">
              <w:rPr>
                <w:color w:val="000000"/>
                <w:sz w:val="16"/>
                <w:szCs w:val="16"/>
              </w:rPr>
              <w:t>Vermiculite (5)</w:t>
            </w:r>
          </w:p>
        </w:tc>
        <w:tc>
          <w:tcPr>
            <w:tcW w:w="820" w:type="dxa"/>
            <w:tcBorders>
              <w:top w:val="nil"/>
              <w:left w:val="double" w:sz="6" w:space="0" w:color="auto"/>
              <w:bottom w:val="nil"/>
              <w:right w:val="nil"/>
            </w:tcBorders>
            <w:shd w:val="clear" w:color="auto" w:fill="auto"/>
            <w:noWrap/>
            <w:vAlign w:val="center"/>
          </w:tcPr>
          <w:p w14:paraId="2A143E62" w14:textId="39B3F480" w:rsidR="00D808EA" w:rsidRPr="001C218B" w:rsidRDefault="00D808EA" w:rsidP="00D808EA">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65A9F1B1" w14:textId="3688D083" w:rsidR="00D808EA" w:rsidRPr="001C218B" w:rsidRDefault="00D808EA" w:rsidP="00D808EA">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43AA0711" w14:textId="4F6A27E1" w:rsidR="00D808EA" w:rsidRPr="001C218B" w:rsidRDefault="00D808EA" w:rsidP="00D808EA">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6CDDE300" w14:textId="00E43FA4" w:rsidR="00D808EA" w:rsidRPr="001C218B" w:rsidRDefault="00D808EA" w:rsidP="00D808EA">
            <w:pPr>
              <w:spacing w:line="276" w:lineRule="auto"/>
              <w:jc w:val="left"/>
              <w:rPr>
                <w:sz w:val="16"/>
                <w:szCs w:val="16"/>
                <w:lang w:eastAsia="fr-CH"/>
              </w:rPr>
            </w:pPr>
          </w:p>
        </w:tc>
      </w:tr>
      <w:tr w:rsidR="00D808EA" w:rsidRPr="001C218B" w14:paraId="1E979BE7"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0393638A" w14:textId="00E66594" w:rsidR="00D808EA" w:rsidRPr="001C218B" w:rsidRDefault="00D808EA" w:rsidP="00D808EA">
            <w:pPr>
              <w:spacing w:line="276" w:lineRule="auto"/>
              <w:jc w:val="left"/>
              <w:rPr>
                <w:sz w:val="16"/>
                <w:szCs w:val="16"/>
                <w:lang w:eastAsia="fr-CH"/>
              </w:rPr>
            </w:pPr>
            <w:r w:rsidRPr="001C218B">
              <w:rPr>
                <w:color w:val="000000"/>
                <w:sz w:val="16"/>
                <w:szCs w:val="16"/>
              </w:rPr>
              <w:t>1·527</w:t>
            </w:r>
          </w:p>
        </w:tc>
        <w:tc>
          <w:tcPr>
            <w:tcW w:w="2330" w:type="dxa"/>
            <w:tcBorders>
              <w:top w:val="nil"/>
              <w:left w:val="nil"/>
              <w:bottom w:val="nil"/>
              <w:right w:val="nil"/>
            </w:tcBorders>
            <w:shd w:val="clear" w:color="auto" w:fill="auto"/>
            <w:noWrap/>
            <w:vAlign w:val="center"/>
          </w:tcPr>
          <w:p w14:paraId="485E5AA2" w14:textId="65411452" w:rsidR="00D808EA" w:rsidRPr="001C218B" w:rsidRDefault="00D808EA" w:rsidP="00D808EA">
            <w:pPr>
              <w:spacing w:line="276" w:lineRule="auto"/>
              <w:jc w:val="left"/>
              <w:rPr>
                <w:sz w:val="16"/>
                <w:szCs w:val="16"/>
                <w:lang w:eastAsia="fr-CH"/>
              </w:rPr>
            </w:pPr>
            <w:r w:rsidRPr="001C218B">
              <w:rPr>
                <w:color w:val="000000"/>
                <w:sz w:val="16"/>
                <w:szCs w:val="16"/>
              </w:rPr>
              <w:t>Talc (5)</w:t>
            </w:r>
          </w:p>
        </w:tc>
        <w:tc>
          <w:tcPr>
            <w:tcW w:w="820" w:type="dxa"/>
            <w:tcBorders>
              <w:top w:val="nil"/>
              <w:left w:val="double" w:sz="6" w:space="0" w:color="auto"/>
              <w:bottom w:val="nil"/>
              <w:right w:val="nil"/>
            </w:tcBorders>
            <w:shd w:val="clear" w:color="auto" w:fill="auto"/>
            <w:noWrap/>
            <w:vAlign w:val="center"/>
          </w:tcPr>
          <w:p w14:paraId="66C7C6DA" w14:textId="54D84767" w:rsidR="00D808EA" w:rsidRPr="001C218B" w:rsidRDefault="00D808EA" w:rsidP="00D808EA">
            <w:pPr>
              <w:spacing w:line="276" w:lineRule="auto"/>
              <w:jc w:val="left"/>
              <w:rPr>
                <w:sz w:val="16"/>
                <w:szCs w:val="16"/>
                <w:lang w:eastAsia="fr-CH"/>
              </w:rPr>
            </w:pPr>
            <w:r w:rsidRPr="001C218B">
              <w:rPr>
                <w:color w:val="000000"/>
                <w:sz w:val="16"/>
                <w:szCs w:val="16"/>
              </w:rPr>
              <w:t>1·525</w:t>
            </w:r>
          </w:p>
        </w:tc>
        <w:tc>
          <w:tcPr>
            <w:tcW w:w="2420" w:type="dxa"/>
            <w:tcBorders>
              <w:top w:val="nil"/>
              <w:left w:val="nil"/>
              <w:bottom w:val="nil"/>
              <w:right w:val="double" w:sz="6" w:space="0" w:color="auto"/>
            </w:tcBorders>
            <w:shd w:val="clear" w:color="auto" w:fill="auto"/>
            <w:noWrap/>
            <w:vAlign w:val="center"/>
          </w:tcPr>
          <w:p w14:paraId="19247669" w14:textId="08382AE4" w:rsidR="00D808EA" w:rsidRPr="001C218B" w:rsidRDefault="00D808EA" w:rsidP="00D808EA">
            <w:pPr>
              <w:spacing w:line="276" w:lineRule="auto"/>
              <w:jc w:val="left"/>
              <w:rPr>
                <w:sz w:val="16"/>
                <w:szCs w:val="16"/>
                <w:lang w:eastAsia="fr-CH"/>
              </w:rPr>
            </w:pPr>
            <w:r w:rsidRPr="001C218B">
              <w:rPr>
                <w:color w:val="000000"/>
                <w:sz w:val="16"/>
                <w:szCs w:val="16"/>
              </w:rPr>
              <w:t>Mullite (5)</w:t>
            </w:r>
          </w:p>
        </w:tc>
        <w:tc>
          <w:tcPr>
            <w:tcW w:w="820" w:type="dxa"/>
            <w:tcBorders>
              <w:top w:val="nil"/>
              <w:left w:val="nil"/>
              <w:bottom w:val="nil"/>
              <w:right w:val="nil"/>
            </w:tcBorders>
            <w:shd w:val="clear" w:color="auto" w:fill="auto"/>
            <w:noWrap/>
            <w:vAlign w:val="center"/>
          </w:tcPr>
          <w:p w14:paraId="26DF4C20" w14:textId="356976BE" w:rsidR="00D808EA" w:rsidRPr="001C218B" w:rsidRDefault="00D808EA" w:rsidP="00D808EA">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5F782105" w14:textId="421186B4" w:rsidR="00D808EA" w:rsidRPr="001C218B" w:rsidRDefault="00D808EA" w:rsidP="00D808EA">
            <w:pPr>
              <w:spacing w:line="276" w:lineRule="auto"/>
              <w:jc w:val="left"/>
              <w:rPr>
                <w:sz w:val="16"/>
                <w:szCs w:val="16"/>
                <w:lang w:eastAsia="fr-CH"/>
              </w:rPr>
            </w:pPr>
          </w:p>
        </w:tc>
      </w:tr>
      <w:tr w:rsidR="00D808EA" w:rsidRPr="001C218B" w14:paraId="6626A9CD"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3944B3A7" w14:textId="6287A02D" w:rsidR="00D808EA" w:rsidRPr="001C218B" w:rsidRDefault="00D808EA" w:rsidP="00D808EA">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1BACD321" w14:textId="67F2A3ED" w:rsidR="00D808EA" w:rsidRPr="001C218B" w:rsidRDefault="00D808EA" w:rsidP="00D808EA">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502C5B13" w14:textId="1B2CD5FA" w:rsidR="00D808EA" w:rsidRPr="001C218B" w:rsidRDefault="00D808EA" w:rsidP="00D808EA">
            <w:pPr>
              <w:spacing w:line="276" w:lineRule="auto"/>
              <w:jc w:val="left"/>
              <w:rPr>
                <w:sz w:val="16"/>
                <w:szCs w:val="16"/>
                <w:lang w:eastAsia="fr-CH"/>
              </w:rPr>
            </w:pPr>
            <w:r w:rsidRPr="001C218B">
              <w:rPr>
                <w:color w:val="000000"/>
                <w:sz w:val="16"/>
                <w:szCs w:val="16"/>
              </w:rPr>
              <w:t>1·519</w:t>
            </w:r>
          </w:p>
        </w:tc>
        <w:tc>
          <w:tcPr>
            <w:tcW w:w="2420" w:type="dxa"/>
            <w:tcBorders>
              <w:top w:val="nil"/>
              <w:left w:val="nil"/>
              <w:bottom w:val="nil"/>
              <w:right w:val="double" w:sz="6" w:space="0" w:color="auto"/>
            </w:tcBorders>
            <w:shd w:val="clear" w:color="auto" w:fill="auto"/>
            <w:noWrap/>
            <w:vAlign w:val="center"/>
          </w:tcPr>
          <w:p w14:paraId="50AEC9AF" w14:textId="22199CAE" w:rsidR="00D808EA" w:rsidRPr="001C218B" w:rsidRDefault="00D808EA" w:rsidP="00D808EA">
            <w:pPr>
              <w:spacing w:line="276" w:lineRule="auto"/>
              <w:jc w:val="left"/>
              <w:rPr>
                <w:sz w:val="16"/>
                <w:szCs w:val="16"/>
                <w:lang w:eastAsia="fr-CH"/>
              </w:rPr>
            </w:pPr>
            <w:r w:rsidRPr="001C218B">
              <w:rPr>
                <w:color w:val="000000"/>
                <w:sz w:val="16"/>
                <w:szCs w:val="16"/>
              </w:rPr>
              <w:t>Sillimanite (3)</w:t>
            </w:r>
          </w:p>
        </w:tc>
        <w:tc>
          <w:tcPr>
            <w:tcW w:w="820" w:type="dxa"/>
            <w:tcBorders>
              <w:top w:val="nil"/>
              <w:left w:val="nil"/>
              <w:bottom w:val="nil"/>
              <w:right w:val="nil"/>
            </w:tcBorders>
            <w:shd w:val="clear" w:color="auto" w:fill="auto"/>
            <w:noWrap/>
            <w:vAlign w:val="center"/>
          </w:tcPr>
          <w:p w14:paraId="5C7C19FC" w14:textId="746E8161" w:rsidR="00D808EA" w:rsidRPr="001C218B" w:rsidRDefault="00D808EA" w:rsidP="00D808EA">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1FFDC977" w14:textId="041D55BA" w:rsidR="00D808EA" w:rsidRPr="001C218B" w:rsidRDefault="00D808EA" w:rsidP="00D808EA">
            <w:pPr>
              <w:spacing w:line="276" w:lineRule="auto"/>
              <w:jc w:val="left"/>
              <w:rPr>
                <w:sz w:val="16"/>
                <w:szCs w:val="16"/>
                <w:lang w:eastAsia="fr-CH"/>
              </w:rPr>
            </w:pPr>
          </w:p>
        </w:tc>
      </w:tr>
      <w:tr w:rsidR="00D808EA" w:rsidRPr="001C218B" w14:paraId="6C4AF66A"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744D19ED" w14:textId="0094AD0F" w:rsidR="00D808EA" w:rsidRPr="001C218B" w:rsidRDefault="00D808EA" w:rsidP="00D808EA">
            <w:pPr>
              <w:spacing w:line="276" w:lineRule="auto"/>
              <w:jc w:val="left"/>
              <w:rPr>
                <w:sz w:val="16"/>
                <w:szCs w:val="16"/>
                <w:lang w:eastAsia="fr-CH"/>
              </w:rPr>
            </w:pPr>
            <w:r w:rsidRPr="001C218B">
              <w:rPr>
                <w:color w:val="000000"/>
                <w:sz w:val="16"/>
                <w:szCs w:val="16"/>
              </w:rPr>
              <w:t>1·503-1·499</w:t>
            </w:r>
          </w:p>
        </w:tc>
        <w:tc>
          <w:tcPr>
            <w:tcW w:w="2330" w:type="dxa"/>
            <w:tcBorders>
              <w:top w:val="nil"/>
              <w:left w:val="nil"/>
              <w:bottom w:val="nil"/>
              <w:right w:val="nil"/>
            </w:tcBorders>
            <w:shd w:val="clear" w:color="auto" w:fill="auto"/>
            <w:noWrap/>
            <w:vAlign w:val="center"/>
          </w:tcPr>
          <w:p w14:paraId="4CE88DFC" w14:textId="62BFC8C7" w:rsidR="00D808EA" w:rsidRPr="001C218B" w:rsidRDefault="00D808EA" w:rsidP="00D808EA">
            <w:pPr>
              <w:spacing w:line="276" w:lineRule="auto"/>
              <w:jc w:val="left"/>
              <w:rPr>
                <w:sz w:val="16"/>
                <w:szCs w:val="16"/>
                <w:lang w:eastAsia="fr-CH"/>
              </w:rPr>
            </w:pPr>
            <w:r w:rsidRPr="001C218B">
              <w:rPr>
                <w:color w:val="000000"/>
                <w:sz w:val="16"/>
                <w:szCs w:val="16"/>
              </w:rPr>
              <w:t>Muscovite (4)</w:t>
            </w:r>
          </w:p>
        </w:tc>
        <w:tc>
          <w:tcPr>
            <w:tcW w:w="820" w:type="dxa"/>
            <w:tcBorders>
              <w:top w:val="nil"/>
              <w:left w:val="double" w:sz="6" w:space="0" w:color="auto"/>
              <w:bottom w:val="nil"/>
              <w:right w:val="nil"/>
            </w:tcBorders>
            <w:shd w:val="clear" w:color="auto" w:fill="auto"/>
            <w:noWrap/>
            <w:vAlign w:val="center"/>
          </w:tcPr>
          <w:p w14:paraId="109BE42D" w14:textId="162FA7FD" w:rsidR="00D808EA" w:rsidRPr="001C218B" w:rsidRDefault="00D808EA" w:rsidP="00D808EA">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478D4DD7" w14:textId="1FB5A2B4" w:rsidR="00D808EA" w:rsidRPr="001C218B" w:rsidRDefault="00D808EA" w:rsidP="00D808EA">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12F0137D" w14:textId="378FB8E9" w:rsidR="00D808EA" w:rsidRPr="001C218B" w:rsidRDefault="00D808EA" w:rsidP="00D808EA">
            <w:pPr>
              <w:spacing w:line="276" w:lineRule="auto"/>
              <w:jc w:val="left"/>
              <w:rPr>
                <w:sz w:val="16"/>
                <w:szCs w:val="16"/>
                <w:lang w:eastAsia="fr-CH"/>
              </w:rPr>
            </w:pPr>
          </w:p>
        </w:tc>
        <w:tc>
          <w:tcPr>
            <w:tcW w:w="1800" w:type="dxa"/>
            <w:tcBorders>
              <w:top w:val="nil"/>
              <w:left w:val="nil"/>
              <w:bottom w:val="nil"/>
              <w:right w:val="double" w:sz="6" w:space="0" w:color="auto"/>
            </w:tcBorders>
            <w:shd w:val="clear" w:color="auto" w:fill="auto"/>
            <w:noWrap/>
            <w:vAlign w:val="center"/>
          </w:tcPr>
          <w:p w14:paraId="1F2868D8" w14:textId="0818B977" w:rsidR="00D808EA" w:rsidRPr="001C218B" w:rsidRDefault="00D808EA" w:rsidP="00D808EA">
            <w:pPr>
              <w:spacing w:line="276" w:lineRule="auto"/>
              <w:jc w:val="left"/>
              <w:rPr>
                <w:sz w:val="16"/>
                <w:szCs w:val="16"/>
                <w:lang w:eastAsia="fr-CH"/>
              </w:rPr>
            </w:pPr>
          </w:p>
        </w:tc>
      </w:tr>
      <w:tr w:rsidR="00D808EA" w:rsidRPr="001C218B" w14:paraId="0C66F0DA"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12DC3972" w14:textId="497063B1" w:rsidR="00D808EA" w:rsidRPr="001C218B" w:rsidRDefault="00D808EA" w:rsidP="00D808EA">
            <w:pPr>
              <w:jc w:val="left"/>
              <w:rPr>
                <w:sz w:val="16"/>
                <w:szCs w:val="16"/>
                <w:lang w:eastAsia="fr-CH"/>
              </w:rPr>
            </w:pPr>
            <w:r w:rsidRPr="001C218B">
              <w:rPr>
                <w:sz w:val="16"/>
                <w:szCs w:val="16"/>
                <w:lang w:eastAsia="fr-CH"/>
              </w:rPr>
              <w:t>1·489</w:t>
            </w:r>
          </w:p>
        </w:tc>
        <w:tc>
          <w:tcPr>
            <w:tcW w:w="2330" w:type="dxa"/>
            <w:tcBorders>
              <w:top w:val="nil"/>
              <w:left w:val="nil"/>
              <w:bottom w:val="nil"/>
              <w:right w:val="nil"/>
            </w:tcBorders>
            <w:shd w:val="clear" w:color="auto" w:fill="auto"/>
            <w:noWrap/>
            <w:vAlign w:val="center"/>
          </w:tcPr>
          <w:p w14:paraId="2594847C" w14:textId="074A3F2B" w:rsidR="00D808EA" w:rsidRPr="001C218B" w:rsidRDefault="00D808EA" w:rsidP="00D808EA">
            <w:pPr>
              <w:jc w:val="left"/>
              <w:rPr>
                <w:sz w:val="16"/>
                <w:szCs w:val="16"/>
                <w:lang w:eastAsia="fr-CH"/>
              </w:rPr>
            </w:pPr>
            <w:r w:rsidRPr="001C218B">
              <w:rPr>
                <w:color w:val="000000"/>
                <w:sz w:val="16"/>
                <w:szCs w:val="16"/>
              </w:rPr>
              <w:t>Kaolinite (8)</w:t>
            </w:r>
          </w:p>
        </w:tc>
        <w:tc>
          <w:tcPr>
            <w:tcW w:w="820" w:type="dxa"/>
            <w:tcBorders>
              <w:top w:val="nil"/>
              <w:left w:val="double" w:sz="6" w:space="0" w:color="auto"/>
              <w:bottom w:val="nil"/>
              <w:right w:val="nil"/>
            </w:tcBorders>
            <w:shd w:val="clear" w:color="auto" w:fill="auto"/>
            <w:noWrap/>
            <w:vAlign w:val="center"/>
          </w:tcPr>
          <w:p w14:paraId="4DAB5A1E" w14:textId="6F355831" w:rsidR="00D808EA" w:rsidRPr="001C218B" w:rsidRDefault="00D808EA" w:rsidP="00D808EA">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41AD1F45" w14:textId="57DA5D2C" w:rsidR="00D808EA" w:rsidRPr="001C218B" w:rsidRDefault="00D808EA" w:rsidP="00D808EA">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299562E6" w14:textId="37B66D15" w:rsidR="00D808EA" w:rsidRPr="001C218B" w:rsidRDefault="00D808EA" w:rsidP="00D808EA">
            <w:pPr>
              <w:spacing w:line="276" w:lineRule="auto"/>
              <w:jc w:val="left"/>
              <w:rPr>
                <w:sz w:val="16"/>
                <w:szCs w:val="16"/>
                <w:lang w:eastAsia="fr-CH"/>
              </w:rPr>
            </w:pPr>
            <w:r w:rsidRPr="001C218B">
              <w:rPr>
                <w:color w:val="000000"/>
                <w:sz w:val="16"/>
                <w:szCs w:val="16"/>
              </w:rPr>
              <w:t>1·485-1·474</w:t>
            </w:r>
          </w:p>
        </w:tc>
        <w:tc>
          <w:tcPr>
            <w:tcW w:w="1800" w:type="dxa"/>
            <w:tcBorders>
              <w:top w:val="nil"/>
              <w:left w:val="nil"/>
              <w:bottom w:val="nil"/>
              <w:right w:val="double" w:sz="6" w:space="0" w:color="auto"/>
            </w:tcBorders>
            <w:shd w:val="clear" w:color="auto" w:fill="auto"/>
            <w:noWrap/>
            <w:vAlign w:val="center"/>
          </w:tcPr>
          <w:p w14:paraId="62FFDA4F" w14:textId="6C83940B" w:rsidR="00D808EA" w:rsidRPr="001C218B" w:rsidRDefault="00D808EA" w:rsidP="00D808EA">
            <w:pPr>
              <w:spacing w:line="276" w:lineRule="auto"/>
              <w:jc w:val="left"/>
              <w:rPr>
                <w:sz w:val="16"/>
                <w:szCs w:val="16"/>
                <w:lang w:eastAsia="fr-CH"/>
              </w:rPr>
            </w:pPr>
            <w:r w:rsidRPr="001C218B">
              <w:rPr>
                <w:color w:val="000000"/>
                <w:sz w:val="16"/>
                <w:szCs w:val="16"/>
              </w:rPr>
              <w:t>Magnetite-maghemite (4)</w:t>
            </w:r>
          </w:p>
        </w:tc>
      </w:tr>
      <w:tr w:rsidR="00D808EA" w:rsidRPr="001C218B" w14:paraId="7DFB5D09"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6432A11A" w14:textId="49379C54" w:rsidR="00D808EA" w:rsidRPr="001C218B" w:rsidRDefault="00D808EA" w:rsidP="00D808EA">
            <w:pPr>
              <w:spacing w:line="276" w:lineRule="auto"/>
              <w:jc w:val="left"/>
              <w:rPr>
                <w:sz w:val="16"/>
                <w:szCs w:val="16"/>
                <w:lang w:eastAsia="fr-CH"/>
              </w:rPr>
            </w:pPr>
            <w:r w:rsidRPr="001C218B">
              <w:rPr>
                <w:color w:val="000000"/>
                <w:sz w:val="16"/>
                <w:szCs w:val="16"/>
              </w:rPr>
              <w:t>1·484</w:t>
            </w:r>
          </w:p>
        </w:tc>
        <w:tc>
          <w:tcPr>
            <w:tcW w:w="2330" w:type="dxa"/>
            <w:tcBorders>
              <w:top w:val="nil"/>
              <w:left w:val="nil"/>
              <w:bottom w:val="nil"/>
              <w:right w:val="nil"/>
            </w:tcBorders>
            <w:shd w:val="clear" w:color="auto" w:fill="auto"/>
            <w:noWrap/>
            <w:vAlign w:val="center"/>
          </w:tcPr>
          <w:p w14:paraId="055B4E59" w14:textId="7575244B" w:rsidR="00D808EA" w:rsidRPr="001C218B" w:rsidRDefault="00D808EA" w:rsidP="00D808EA">
            <w:pPr>
              <w:spacing w:line="276" w:lineRule="auto"/>
              <w:jc w:val="left"/>
              <w:rPr>
                <w:sz w:val="16"/>
                <w:szCs w:val="16"/>
                <w:lang w:eastAsia="fr-CH"/>
              </w:rPr>
            </w:pPr>
            <w:r w:rsidRPr="001C218B">
              <w:rPr>
                <w:color w:val="000000"/>
                <w:sz w:val="16"/>
                <w:szCs w:val="16"/>
              </w:rPr>
              <w:t>Halloysite (5)</w:t>
            </w:r>
          </w:p>
        </w:tc>
        <w:tc>
          <w:tcPr>
            <w:tcW w:w="820" w:type="dxa"/>
            <w:tcBorders>
              <w:top w:val="nil"/>
              <w:left w:val="double" w:sz="6" w:space="0" w:color="auto"/>
              <w:bottom w:val="nil"/>
              <w:right w:val="nil"/>
            </w:tcBorders>
            <w:shd w:val="clear" w:color="auto" w:fill="auto"/>
            <w:noWrap/>
            <w:vAlign w:val="center"/>
          </w:tcPr>
          <w:p w14:paraId="1AD94F07" w14:textId="48B5DBF7" w:rsidR="00D808EA" w:rsidRPr="001C218B" w:rsidRDefault="00D808EA" w:rsidP="00D808EA">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1DB976D8" w14:textId="642DB642" w:rsidR="00D808EA" w:rsidRPr="001C218B" w:rsidRDefault="00D808EA" w:rsidP="00D808EA">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6F10F1E4" w14:textId="399270E0" w:rsidR="00D808EA" w:rsidRPr="001C218B" w:rsidRDefault="00D808EA" w:rsidP="00D808EA">
            <w:pPr>
              <w:spacing w:line="276" w:lineRule="auto"/>
              <w:jc w:val="left"/>
              <w:rPr>
                <w:sz w:val="16"/>
                <w:szCs w:val="16"/>
                <w:lang w:eastAsia="fr-CH"/>
              </w:rPr>
            </w:pPr>
            <w:r w:rsidRPr="001C218B">
              <w:rPr>
                <w:color w:val="000000"/>
                <w:sz w:val="16"/>
                <w:szCs w:val="16"/>
              </w:rPr>
              <w:t>1·484</w:t>
            </w:r>
          </w:p>
        </w:tc>
        <w:tc>
          <w:tcPr>
            <w:tcW w:w="1800" w:type="dxa"/>
            <w:tcBorders>
              <w:top w:val="nil"/>
              <w:left w:val="nil"/>
              <w:bottom w:val="nil"/>
              <w:right w:val="double" w:sz="6" w:space="0" w:color="auto"/>
            </w:tcBorders>
            <w:shd w:val="clear" w:color="auto" w:fill="auto"/>
            <w:noWrap/>
            <w:vAlign w:val="center"/>
          </w:tcPr>
          <w:p w14:paraId="781CA538" w14:textId="42011A9D" w:rsidR="00D808EA" w:rsidRPr="001C218B" w:rsidRDefault="00D808EA" w:rsidP="00D808EA">
            <w:pPr>
              <w:spacing w:line="276" w:lineRule="auto"/>
              <w:jc w:val="left"/>
              <w:rPr>
                <w:sz w:val="16"/>
                <w:szCs w:val="16"/>
                <w:lang w:eastAsia="fr-CH"/>
              </w:rPr>
            </w:pPr>
            <w:r w:rsidRPr="001C218B">
              <w:rPr>
                <w:color w:val="000000"/>
                <w:sz w:val="16"/>
                <w:szCs w:val="16"/>
              </w:rPr>
              <w:t>Hematite (2)</w:t>
            </w:r>
          </w:p>
        </w:tc>
      </w:tr>
      <w:tr w:rsidR="00D808EA" w:rsidRPr="001C218B" w14:paraId="7B6DFF8E"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2F2D20AD" w14:textId="3DEDCFF7" w:rsidR="00D808EA" w:rsidRPr="001C218B" w:rsidRDefault="00D808EA" w:rsidP="00D808EA">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714B50CE" w14:textId="77777777" w:rsidR="00D808EA" w:rsidRPr="001C218B" w:rsidRDefault="00D808EA" w:rsidP="00D808EA">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7167E55F" w14:textId="4500774E" w:rsidR="00D808EA" w:rsidRPr="001C218B" w:rsidRDefault="00D808EA" w:rsidP="00D808EA">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39D75523" w14:textId="301F8A11" w:rsidR="00D808EA" w:rsidRPr="001C218B" w:rsidRDefault="00D808EA" w:rsidP="00D808EA">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14EA01A6" w14:textId="43EB3AB1" w:rsidR="00D808EA" w:rsidRPr="001C218B" w:rsidRDefault="00D808EA" w:rsidP="00D808EA">
            <w:pPr>
              <w:spacing w:line="276" w:lineRule="auto"/>
              <w:jc w:val="left"/>
              <w:rPr>
                <w:sz w:val="16"/>
                <w:szCs w:val="16"/>
                <w:lang w:eastAsia="fr-CH"/>
              </w:rPr>
            </w:pPr>
            <w:r w:rsidRPr="001C218B">
              <w:rPr>
                <w:color w:val="000000"/>
                <w:sz w:val="16"/>
                <w:szCs w:val="16"/>
              </w:rPr>
              <w:t>1·469</w:t>
            </w:r>
          </w:p>
        </w:tc>
        <w:tc>
          <w:tcPr>
            <w:tcW w:w="1800" w:type="dxa"/>
            <w:tcBorders>
              <w:top w:val="nil"/>
              <w:left w:val="nil"/>
              <w:bottom w:val="nil"/>
              <w:right w:val="double" w:sz="6" w:space="0" w:color="auto"/>
            </w:tcBorders>
            <w:shd w:val="clear" w:color="auto" w:fill="auto"/>
            <w:noWrap/>
            <w:vAlign w:val="center"/>
          </w:tcPr>
          <w:p w14:paraId="704E004A" w14:textId="3237809A" w:rsidR="00D808EA" w:rsidRPr="001C218B" w:rsidRDefault="00D808EA" w:rsidP="00D808EA">
            <w:pPr>
              <w:spacing w:line="276" w:lineRule="auto"/>
              <w:jc w:val="left"/>
              <w:rPr>
                <w:sz w:val="16"/>
                <w:szCs w:val="16"/>
                <w:lang w:eastAsia="fr-CH"/>
              </w:rPr>
            </w:pPr>
            <w:r w:rsidRPr="001C218B">
              <w:rPr>
                <w:color w:val="000000"/>
                <w:sz w:val="16"/>
                <w:szCs w:val="16"/>
              </w:rPr>
              <w:t>Ilmenite (3)</w:t>
            </w:r>
          </w:p>
        </w:tc>
      </w:tr>
      <w:tr w:rsidR="00D808EA" w:rsidRPr="001C218B" w14:paraId="365E853C"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45F1E159" w14:textId="5A09169E" w:rsidR="00D808EA" w:rsidRPr="001C218B" w:rsidRDefault="00D808EA" w:rsidP="00D808EA">
            <w:pPr>
              <w:spacing w:line="276" w:lineRule="auto"/>
              <w:jc w:val="left"/>
              <w:rPr>
                <w:sz w:val="16"/>
                <w:szCs w:val="16"/>
                <w:lang w:eastAsia="fr-CH"/>
              </w:rPr>
            </w:pPr>
            <w:r w:rsidRPr="001C218B">
              <w:rPr>
                <w:color w:val="000000"/>
                <w:sz w:val="16"/>
                <w:szCs w:val="16"/>
              </w:rPr>
              <w:t>1·452</w:t>
            </w:r>
          </w:p>
        </w:tc>
        <w:tc>
          <w:tcPr>
            <w:tcW w:w="2330" w:type="dxa"/>
            <w:tcBorders>
              <w:top w:val="nil"/>
              <w:left w:val="nil"/>
              <w:bottom w:val="nil"/>
              <w:right w:val="nil"/>
            </w:tcBorders>
            <w:shd w:val="clear" w:color="auto" w:fill="auto"/>
            <w:noWrap/>
            <w:vAlign w:val="center"/>
          </w:tcPr>
          <w:p w14:paraId="6B5EE96C" w14:textId="29B59E31" w:rsidR="00D808EA" w:rsidRPr="001C218B" w:rsidRDefault="00D808EA" w:rsidP="00D808EA">
            <w:pPr>
              <w:spacing w:line="276" w:lineRule="auto"/>
              <w:jc w:val="left"/>
              <w:rPr>
                <w:sz w:val="16"/>
                <w:szCs w:val="16"/>
                <w:lang w:eastAsia="fr-CH"/>
              </w:rPr>
            </w:pPr>
            <w:r w:rsidRPr="001C218B">
              <w:rPr>
                <w:color w:val="000000"/>
                <w:sz w:val="16"/>
                <w:szCs w:val="16"/>
              </w:rPr>
              <w:t>Kaolinite (4)</w:t>
            </w:r>
          </w:p>
        </w:tc>
        <w:tc>
          <w:tcPr>
            <w:tcW w:w="820" w:type="dxa"/>
            <w:tcBorders>
              <w:top w:val="nil"/>
              <w:left w:val="double" w:sz="6" w:space="0" w:color="auto"/>
              <w:bottom w:val="nil"/>
              <w:right w:val="nil"/>
            </w:tcBorders>
            <w:shd w:val="clear" w:color="auto" w:fill="auto"/>
            <w:noWrap/>
            <w:vAlign w:val="center"/>
          </w:tcPr>
          <w:p w14:paraId="332DC920" w14:textId="08608893" w:rsidR="00D808EA" w:rsidRPr="001C218B" w:rsidRDefault="00D808EA" w:rsidP="00D808EA">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7E8991E2" w14:textId="48E15AAD" w:rsidR="00D808EA" w:rsidRPr="001C218B" w:rsidRDefault="00D808EA" w:rsidP="00D808EA">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7EAE9351" w14:textId="62BB964D" w:rsidR="00D808EA" w:rsidRPr="001C218B" w:rsidRDefault="00D808EA" w:rsidP="00D808EA">
            <w:pPr>
              <w:spacing w:line="276" w:lineRule="auto"/>
              <w:jc w:val="left"/>
              <w:rPr>
                <w:sz w:val="16"/>
                <w:szCs w:val="16"/>
                <w:lang w:eastAsia="fr-CH"/>
              </w:rPr>
            </w:pPr>
            <w:r w:rsidRPr="001C218B">
              <w:rPr>
                <w:color w:val="000000"/>
                <w:sz w:val="16"/>
                <w:szCs w:val="16"/>
              </w:rPr>
              <w:t>1·452</w:t>
            </w:r>
          </w:p>
        </w:tc>
        <w:tc>
          <w:tcPr>
            <w:tcW w:w="1800" w:type="dxa"/>
            <w:tcBorders>
              <w:top w:val="nil"/>
              <w:left w:val="nil"/>
              <w:bottom w:val="nil"/>
              <w:right w:val="double" w:sz="6" w:space="0" w:color="auto"/>
            </w:tcBorders>
            <w:shd w:val="clear" w:color="auto" w:fill="auto"/>
            <w:noWrap/>
            <w:vAlign w:val="center"/>
          </w:tcPr>
          <w:p w14:paraId="0A569353" w14:textId="5181F0F2" w:rsidR="00D808EA" w:rsidRPr="001C218B" w:rsidRDefault="00D808EA" w:rsidP="00D808EA">
            <w:pPr>
              <w:spacing w:line="276" w:lineRule="auto"/>
              <w:jc w:val="left"/>
              <w:rPr>
                <w:sz w:val="16"/>
                <w:szCs w:val="16"/>
                <w:lang w:eastAsia="fr-CH"/>
              </w:rPr>
            </w:pPr>
            <w:r w:rsidRPr="001C218B">
              <w:rPr>
                <w:color w:val="000000"/>
                <w:sz w:val="16"/>
                <w:szCs w:val="16"/>
              </w:rPr>
              <w:t>Hematite (3)</w:t>
            </w:r>
          </w:p>
        </w:tc>
      </w:tr>
      <w:tr w:rsidR="00D808EA" w:rsidRPr="001C218B" w14:paraId="799658E3" w14:textId="77777777" w:rsidTr="00723C56">
        <w:trPr>
          <w:trHeight w:val="300"/>
        </w:trPr>
        <w:tc>
          <w:tcPr>
            <w:tcW w:w="877" w:type="dxa"/>
            <w:tcBorders>
              <w:top w:val="nil"/>
              <w:left w:val="double" w:sz="6" w:space="0" w:color="auto"/>
              <w:bottom w:val="nil"/>
              <w:right w:val="nil"/>
            </w:tcBorders>
            <w:shd w:val="clear" w:color="auto" w:fill="auto"/>
            <w:noWrap/>
            <w:vAlign w:val="center"/>
          </w:tcPr>
          <w:p w14:paraId="632A1D78" w14:textId="317FAC46" w:rsidR="00D808EA" w:rsidRPr="001C218B" w:rsidRDefault="00D808EA" w:rsidP="00D808EA">
            <w:pPr>
              <w:spacing w:line="276" w:lineRule="auto"/>
              <w:jc w:val="left"/>
              <w:rPr>
                <w:sz w:val="16"/>
                <w:szCs w:val="16"/>
                <w:lang w:eastAsia="fr-CH"/>
              </w:rPr>
            </w:pPr>
          </w:p>
        </w:tc>
        <w:tc>
          <w:tcPr>
            <w:tcW w:w="2330" w:type="dxa"/>
            <w:tcBorders>
              <w:top w:val="nil"/>
              <w:left w:val="nil"/>
              <w:bottom w:val="nil"/>
              <w:right w:val="nil"/>
            </w:tcBorders>
            <w:shd w:val="clear" w:color="auto" w:fill="auto"/>
            <w:noWrap/>
            <w:vAlign w:val="center"/>
          </w:tcPr>
          <w:p w14:paraId="61B97A28" w14:textId="77777777" w:rsidR="00D808EA" w:rsidRPr="001C218B" w:rsidRDefault="00D808EA" w:rsidP="00D808EA">
            <w:pPr>
              <w:spacing w:line="276" w:lineRule="auto"/>
              <w:jc w:val="left"/>
              <w:rPr>
                <w:sz w:val="16"/>
                <w:szCs w:val="16"/>
                <w:lang w:eastAsia="fr-CH"/>
              </w:rPr>
            </w:pPr>
          </w:p>
        </w:tc>
        <w:tc>
          <w:tcPr>
            <w:tcW w:w="820" w:type="dxa"/>
            <w:tcBorders>
              <w:top w:val="nil"/>
              <w:left w:val="double" w:sz="6" w:space="0" w:color="auto"/>
              <w:bottom w:val="nil"/>
              <w:right w:val="nil"/>
            </w:tcBorders>
            <w:shd w:val="clear" w:color="auto" w:fill="auto"/>
            <w:noWrap/>
            <w:vAlign w:val="center"/>
          </w:tcPr>
          <w:p w14:paraId="23902A26" w14:textId="11E5A1DF" w:rsidR="00D808EA" w:rsidRPr="001C218B" w:rsidRDefault="00D808EA" w:rsidP="00D808EA">
            <w:pPr>
              <w:spacing w:line="276" w:lineRule="auto"/>
              <w:jc w:val="left"/>
              <w:rPr>
                <w:sz w:val="16"/>
                <w:szCs w:val="16"/>
                <w:lang w:eastAsia="fr-CH"/>
              </w:rPr>
            </w:pPr>
          </w:p>
        </w:tc>
        <w:tc>
          <w:tcPr>
            <w:tcW w:w="2420" w:type="dxa"/>
            <w:tcBorders>
              <w:top w:val="nil"/>
              <w:left w:val="nil"/>
              <w:bottom w:val="nil"/>
              <w:right w:val="double" w:sz="6" w:space="0" w:color="auto"/>
            </w:tcBorders>
            <w:shd w:val="clear" w:color="auto" w:fill="auto"/>
            <w:noWrap/>
            <w:vAlign w:val="center"/>
          </w:tcPr>
          <w:p w14:paraId="6CADB092" w14:textId="32DAE08F" w:rsidR="00D808EA" w:rsidRPr="001C218B" w:rsidRDefault="00D808EA" w:rsidP="00D808EA">
            <w:pPr>
              <w:spacing w:line="276" w:lineRule="auto"/>
              <w:jc w:val="left"/>
              <w:rPr>
                <w:sz w:val="16"/>
                <w:szCs w:val="16"/>
                <w:lang w:eastAsia="fr-CH"/>
              </w:rPr>
            </w:pPr>
          </w:p>
        </w:tc>
        <w:tc>
          <w:tcPr>
            <w:tcW w:w="820" w:type="dxa"/>
            <w:tcBorders>
              <w:top w:val="nil"/>
              <w:left w:val="nil"/>
              <w:bottom w:val="nil"/>
              <w:right w:val="nil"/>
            </w:tcBorders>
            <w:shd w:val="clear" w:color="auto" w:fill="auto"/>
            <w:noWrap/>
            <w:vAlign w:val="center"/>
          </w:tcPr>
          <w:p w14:paraId="5E5BB6CA" w14:textId="01ADEF97" w:rsidR="00D808EA" w:rsidRPr="001C218B" w:rsidRDefault="00D808EA" w:rsidP="00D808EA">
            <w:pPr>
              <w:spacing w:line="276" w:lineRule="auto"/>
              <w:jc w:val="left"/>
              <w:rPr>
                <w:sz w:val="16"/>
                <w:szCs w:val="16"/>
                <w:lang w:eastAsia="fr-CH"/>
              </w:rPr>
            </w:pPr>
            <w:r w:rsidRPr="001C218B">
              <w:rPr>
                <w:color w:val="000000"/>
                <w:sz w:val="16"/>
                <w:szCs w:val="16"/>
              </w:rPr>
              <w:t>1·448-1·429</w:t>
            </w:r>
          </w:p>
        </w:tc>
        <w:tc>
          <w:tcPr>
            <w:tcW w:w="1800" w:type="dxa"/>
            <w:tcBorders>
              <w:top w:val="nil"/>
              <w:left w:val="nil"/>
              <w:bottom w:val="nil"/>
              <w:right w:val="double" w:sz="6" w:space="0" w:color="auto"/>
            </w:tcBorders>
            <w:shd w:val="clear" w:color="auto" w:fill="auto"/>
            <w:noWrap/>
            <w:vAlign w:val="center"/>
          </w:tcPr>
          <w:p w14:paraId="7F8056FE" w14:textId="08CD3007" w:rsidR="00D808EA" w:rsidRPr="001C218B" w:rsidRDefault="00D808EA" w:rsidP="00D808EA">
            <w:pPr>
              <w:spacing w:line="276" w:lineRule="auto"/>
              <w:jc w:val="left"/>
              <w:rPr>
                <w:sz w:val="16"/>
                <w:szCs w:val="16"/>
                <w:lang w:eastAsia="fr-CH"/>
              </w:rPr>
            </w:pPr>
            <w:r w:rsidRPr="001C218B">
              <w:rPr>
                <w:color w:val="000000"/>
                <w:sz w:val="16"/>
                <w:szCs w:val="16"/>
              </w:rPr>
              <w:t>Spinels (6)</w:t>
            </w:r>
          </w:p>
        </w:tc>
      </w:tr>
      <w:tr w:rsidR="00D808EA" w:rsidRPr="001C218B" w14:paraId="053BDA45" w14:textId="77777777" w:rsidTr="00723C56">
        <w:trPr>
          <w:trHeight w:val="315"/>
        </w:trPr>
        <w:tc>
          <w:tcPr>
            <w:tcW w:w="877" w:type="dxa"/>
            <w:tcBorders>
              <w:top w:val="nil"/>
              <w:left w:val="double" w:sz="6" w:space="0" w:color="auto"/>
              <w:bottom w:val="double" w:sz="6" w:space="0" w:color="auto"/>
              <w:right w:val="nil"/>
            </w:tcBorders>
            <w:shd w:val="clear" w:color="auto" w:fill="auto"/>
            <w:noWrap/>
            <w:vAlign w:val="center"/>
          </w:tcPr>
          <w:p w14:paraId="7B84D63C" w14:textId="07E72D4E" w:rsidR="00D808EA" w:rsidRPr="001C218B" w:rsidRDefault="00D808EA" w:rsidP="00D808EA">
            <w:pPr>
              <w:spacing w:line="276" w:lineRule="auto"/>
              <w:jc w:val="left"/>
              <w:rPr>
                <w:sz w:val="16"/>
                <w:szCs w:val="16"/>
                <w:lang w:eastAsia="fr-CH"/>
              </w:rPr>
            </w:pPr>
          </w:p>
        </w:tc>
        <w:tc>
          <w:tcPr>
            <w:tcW w:w="2330" w:type="dxa"/>
            <w:tcBorders>
              <w:top w:val="nil"/>
              <w:left w:val="nil"/>
              <w:bottom w:val="double" w:sz="6" w:space="0" w:color="auto"/>
              <w:right w:val="nil"/>
            </w:tcBorders>
            <w:shd w:val="clear" w:color="auto" w:fill="auto"/>
            <w:noWrap/>
            <w:vAlign w:val="center"/>
          </w:tcPr>
          <w:p w14:paraId="321BC751" w14:textId="694E9CED" w:rsidR="00D808EA" w:rsidRPr="001C218B" w:rsidRDefault="00D808EA" w:rsidP="00D808EA">
            <w:pPr>
              <w:spacing w:line="276" w:lineRule="auto"/>
              <w:jc w:val="left"/>
              <w:rPr>
                <w:sz w:val="16"/>
                <w:szCs w:val="16"/>
                <w:lang w:eastAsia="fr-CH"/>
              </w:rPr>
            </w:pPr>
          </w:p>
        </w:tc>
        <w:tc>
          <w:tcPr>
            <w:tcW w:w="820" w:type="dxa"/>
            <w:tcBorders>
              <w:top w:val="nil"/>
              <w:left w:val="double" w:sz="6" w:space="0" w:color="auto"/>
              <w:bottom w:val="double" w:sz="6" w:space="0" w:color="auto"/>
              <w:right w:val="nil"/>
            </w:tcBorders>
            <w:shd w:val="clear" w:color="auto" w:fill="auto"/>
            <w:noWrap/>
            <w:vAlign w:val="center"/>
          </w:tcPr>
          <w:p w14:paraId="6EBA2A4A" w14:textId="6DB58F7D" w:rsidR="00D808EA" w:rsidRPr="001C218B" w:rsidRDefault="00D808EA" w:rsidP="00D808EA">
            <w:pPr>
              <w:spacing w:line="276" w:lineRule="auto"/>
              <w:jc w:val="left"/>
              <w:rPr>
                <w:sz w:val="16"/>
                <w:szCs w:val="16"/>
                <w:lang w:eastAsia="fr-CH"/>
              </w:rPr>
            </w:pPr>
          </w:p>
        </w:tc>
        <w:tc>
          <w:tcPr>
            <w:tcW w:w="2420" w:type="dxa"/>
            <w:tcBorders>
              <w:top w:val="nil"/>
              <w:left w:val="nil"/>
              <w:bottom w:val="double" w:sz="6" w:space="0" w:color="auto"/>
              <w:right w:val="double" w:sz="6" w:space="0" w:color="auto"/>
            </w:tcBorders>
            <w:shd w:val="clear" w:color="auto" w:fill="auto"/>
            <w:noWrap/>
            <w:vAlign w:val="center"/>
          </w:tcPr>
          <w:p w14:paraId="76F55E1A" w14:textId="78158C55" w:rsidR="00D808EA" w:rsidRPr="001C218B" w:rsidRDefault="00D808EA" w:rsidP="00D808EA">
            <w:pPr>
              <w:spacing w:line="276" w:lineRule="auto"/>
              <w:jc w:val="left"/>
              <w:rPr>
                <w:sz w:val="16"/>
                <w:szCs w:val="16"/>
                <w:lang w:eastAsia="fr-CH"/>
              </w:rPr>
            </w:pPr>
          </w:p>
        </w:tc>
        <w:tc>
          <w:tcPr>
            <w:tcW w:w="820" w:type="dxa"/>
            <w:tcBorders>
              <w:top w:val="nil"/>
              <w:left w:val="nil"/>
              <w:bottom w:val="double" w:sz="6" w:space="0" w:color="auto"/>
              <w:right w:val="nil"/>
            </w:tcBorders>
            <w:shd w:val="clear" w:color="auto" w:fill="auto"/>
            <w:noWrap/>
            <w:vAlign w:val="center"/>
          </w:tcPr>
          <w:p w14:paraId="3E280A26" w14:textId="7DEC94CE" w:rsidR="00D808EA" w:rsidRPr="001C218B" w:rsidRDefault="00D808EA" w:rsidP="00D808EA">
            <w:pPr>
              <w:spacing w:line="276" w:lineRule="auto"/>
              <w:jc w:val="left"/>
              <w:rPr>
                <w:sz w:val="16"/>
                <w:szCs w:val="16"/>
                <w:lang w:eastAsia="fr-CH"/>
              </w:rPr>
            </w:pPr>
          </w:p>
        </w:tc>
        <w:tc>
          <w:tcPr>
            <w:tcW w:w="1800" w:type="dxa"/>
            <w:tcBorders>
              <w:top w:val="nil"/>
              <w:left w:val="nil"/>
              <w:bottom w:val="double" w:sz="6" w:space="0" w:color="auto"/>
              <w:right w:val="double" w:sz="6" w:space="0" w:color="auto"/>
            </w:tcBorders>
            <w:shd w:val="clear" w:color="auto" w:fill="auto"/>
            <w:noWrap/>
            <w:vAlign w:val="center"/>
          </w:tcPr>
          <w:p w14:paraId="211A33A4" w14:textId="5AB5723E" w:rsidR="00D808EA" w:rsidRPr="001C218B" w:rsidRDefault="00D808EA" w:rsidP="00D808EA">
            <w:pPr>
              <w:spacing w:line="276" w:lineRule="auto"/>
              <w:jc w:val="left"/>
              <w:rPr>
                <w:sz w:val="16"/>
                <w:szCs w:val="16"/>
                <w:lang w:eastAsia="fr-CH"/>
              </w:rPr>
            </w:pPr>
          </w:p>
        </w:tc>
      </w:tr>
    </w:tbl>
    <w:p w14:paraId="64314BAD" w14:textId="77777777" w:rsidR="00425ADC" w:rsidRPr="00166EB0" w:rsidRDefault="00425ADC" w:rsidP="00425ADC"/>
    <w:p w14:paraId="02CA77C3" w14:textId="77777777" w:rsidR="00E16FEE" w:rsidRDefault="00E16FEE">
      <w:pPr>
        <w:rPr>
          <w:b/>
          <w:highlight w:val="yellow"/>
        </w:rPr>
      </w:pPr>
      <w:r>
        <w:rPr>
          <w:b/>
          <w:highlight w:val="yellow"/>
        </w:rPr>
        <w:br w:type="page"/>
      </w:r>
    </w:p>
    <w:p w14:paraId="711B7F39" w14:textId="5D4C0006" w:rsidR="00E16FEE" w:rsidRPr="00E16FEE" w:rsidRDefault="0001723E" w:rsidP="00E16FEE">
      <w:pPr>
        <w:rPr>
          <w:rFonts w:asciiTheme="minorHAnsi" w:hAnsiTheme="minorHAnsi" w:cstheme="minorHAnsi"/>
          <w:bCs/>
          <w:i/>
        </w:rPr>
      </w:pPr>
      <w:r w:rsidRPr="00E16FEE">
        <w:rPr>
          <w:b/>
        </w:rPr>
        <w:lastRenderedPageBreak/>
        <w:t>Annex II.</w:t>
      </w:r>
      <w:r w:rsidR="00E16FEE">
        <w:rPr>
          <w:b/>
        </w:rPr>
        <w:t xml:space="preserve"> </w:t>
      </w:r>
      <w:r w:rsidR="00E16FEE">
        <w:rPr>
          <w:b/>
          <w:bCs/>
        </w:rPr>
        <w:t xml:space="preserve">Main </w:t>
      </w:r>
      <w:r w:rsidR="00E16FEE" w:rsidRPr="00E16FEE">
        <w:rPr>
          <w:b/>
        </w:rPr>
        <w:t xml:space="preserve">IR </w:t>
      </w:r>
      <w:r w:rsidR="00E16FEE">
        <w:rPr>
          <w:b/>
        </w:rPr>
        <w:t xml:space="preserve">vibration bands </w:t>
      </w:r>
      <w:r w:rsidR="00E16FEE" w:rsidRPr="00E16FEE">
        <w:rPr>
          <w:b/>
        </w:rPr>
        <w:t xml:space="preserve">of </w:t>
      </w:r>
      <w:r w:rsidR="00E16FEE">
        <w:rPr>
          <w:b/>
        </w:rPr>
        <w:t>common</w:t>
      </w:r>
      <w:r w:rsidR="00E16FEE" w:rsidRPr="00E16FEE">
        <w:rPr>
          <w:b/>
        </w:rPr>
        <w:t xml:space="preserve"> clay minerals </w:t>
      </w:r>
      <w:r w:rsidR="00E16FEE">
        <w:rPr>
          <w:b/>
        </w:rPr>
        <w:t>(a</w:t>
      </w:r>
      <w:r w:rsidR="00E16FEE" w:rsidRPr="00E16FEE">
        <w:rPr>
          <w:b/>
        </w:rPr>
        <w:t xml:space="preserve">fter </w:t>
      </w:r>
      <w:r w:rsidR="00E16FEE" w:rsidRPr="00E16FEE">
        <w:rPr>
          <w:b/>
          <w:bCs/>
        </w:rPr>
        <w:fldChar w:fldCharType="begin"/>
      </w:r>
      <w:r w:rsidR="00762869">
        <w:rPr>
          <w:b/>
          <w:bCs/>
        </w:rPr>
        <w:instrText xml:space="preserve"> ADDIN EN.CITE &lt;EndNote&gt;&lt;Cite&gt;&lt;Author&gt;Chukanov&lt;/Author&gt;&lt;Year&gt;2013&lt;/Year&gt;&lt;RecNum&gt;7150&lt;/RecNum&gt;&lt;DisplayText&gt;[113]&lt;/DisplayText&gt;&lt;record&gt;&lt;rec-number&gt;7150&lt;/rec-number&gt;&lt;foreign-keys&gt;&lt;key app="EN" db-id="tezsep50i2xrekerdsqpv0roar2sepdwt9tp" timestamp="1633723621" guid="d96efa7b-e8ea-4882-ba74-7de60229546e"&gt;7150&lt;/key&gt;&lt;/foreign-keys&gt;&lt;ref-type name="Book"&gt;6&lt;/ref-type&gt;&lt;contributors&gt;&lt;authors&gt;&lt;author&gt;Chukanov, Nikita V&lt;/author&gt;&lt;/authors&gt;&lt;/contributors&gt;&lt;titles&gt;&lt;title&gt;Infrared spectra of mineral species: extended library&lt;/title&gt;&lt;/titles&gt;&lt;dates&gt;&lt;year&gt;2013&lt;/year&gt;&lt;/dates&gt;&lt;publisher&gt;Springer Science &amp;amp; Business Media&lt;/publisher&gt;&lt;isbn&gt;9400771282&lt;/isbn&gt;&lt;urls&gt;&lt;/urls&gt;&lt;/record&gt;&lt;/Cite&gt;&lt;/EndNote&gt;</w:instrText>
      </w:r>
      <w:r w:rsidR="00E16FEE" w:rsidRPr="00E16FEE">
        <w:rPr>
          <w:b/>
          <w:bCs/>
        </w:rPr>
        <w:fldChar w:fldCharType="separate"/>
      </w:r>
      <w:r w:rsidR="00762869">
        <w:rPr>
          <w:b/>
          <w:bCs/>
          <w:noProof/>
        </w:rPr>
        <w:t>[113]</w:t>
      </w:r>
      <w:r w:rsidR="00E16FEE" w:rsidRPr="00E16FEE">
        <w:rPr>
          <w:b/>
          <w:bCs/>
        </w:rPr>
        <w:fldChar w:fldCharType="end"/>
      </w:r>
      <w:r w:rsidR="00E16FEE" w:rsidRPr="00E16FEE">
        <w:rPr>
          <w:b/>
          <w:bCs/>
        </w:rPr>
        <w:t>)</w:t>
      </w:r>
    </w:p>
    <w:p w14:paraId="613B611E" w14:textId="77777777" w:rsidR="0001723E" w:rsidRPr="002520CE" w:rsidRDefault="0001723E" w:rsidP="0001723E">
      <w:pPr>
        <w:rPr>
          <w:b/>
        </w:rPr>
      </w:pPr>
    </w:p>
    <w:tbl>
      <w:tblPr>
        <w:tblStyle w:val="TableGrid"/>
        <w:tblW w:w="0" w:type="auto"/>
        <w:tblLayout w:type="fixed"/>
        <w:tblLook w:val="04A0" w:firstRow="1" w:lastRow="0" w:firstColumn="1" w:lastColumn="0" w:noHBand="0" w:noVBand="1"/>
      </w:tblPr>
      <w:tblGrid>
        <w:gridCol w:w="1696"/>
        <w:gridCol w:w="2552"/>
        <w:gridCol w:w="4530"/>
      </w:tblGrid>
      <w:tr w:rsidR="00E16FEE" w:rsidRPr="00E16FEE" w14:paraId="3EF62E46" w14:textId="77777777" w:rsidTr="00E16FEE">
        <w:tc>
          <w:tcPr>
            <w:tcW w:w="1696" w:type="dxa"/>
            <w:tcBorders>
              <w:top w:val="single" w:sz="4" w:space="0" w:color="auto"/>
              <w:left w:val="single" w:sz="4" w:space="0" w:color="auto"/>
              <w:bottom w:val="single" w:sz="4" w:space="0" w:color="auto"/>
              <w:right w:val="single" w:sz="4" w:space="0" w:color="auto"/>
            </w:tcBorders>
            <w:hideMark/>
          </w:tcPr>
          <w:p w14:paraId="300DFA91" w14:textId="77777777" w:rsidR="00E16FEE" w:rsidRPr="00E16FEE" w:rsidRDefault="00E16FEE" w:rsidP="00E16FEE">
            <w:pPr>
              <w:jc w:val="both"/>
              <w:rPr>
                <w:rFonts w:asciiTheme="minorHAnsi" w:eastAsiaTheme="majorEastAsia" w:hAnsiTheme="minorHAnsi" w:cstheme="minorHAnsi"/>
                <w:b/>
                <w:bCs/>
                <w:lang w:val="en-US"/>
              </w:rPr>
            </w:pPr>
            <w:r w:rsidRPr="00E16FEE">
              <w:rPr>
                <w:rFonts w:asciiTheme="minorHAnsi" w:eastAsiaTheme="majorEastAsia" w:hAnsiTheme="minorHAnsi" w:cstheme="minorHAnsi"/>
                <w:b/>
                <w:bCs/>
                <w:lang w:val="en-US"/>
              </w:rPr>
              <w:t>Clay mineral</w:t>
            </w:r>
          </w:p>
        </w:tc>
        <w:tc>
          <w:tcPr>
            <w:tcW w:w="2552" w:type="dxa"/>
            <w:tcBorders>
              <w:top w:val="single" w:sz="4" w:space="0" w:color="auto"/>
              <w:left w:val="single" w:sz="4" w:space="0" w:color="auto"/>
              <w:bottom w:val="single" w:sz="4" w:space="0" w:color="auto"/>
              <w:right w:val="single" w:sz="4" w:space="0" w:color="auto"/>
            </w:tcBorders>
            <w:hideMark/>
          </w:tcPr>
          <w:p w14:paraId="2352579B" w14:textId="77777777" w:rsidR="00E16FEE" w:rsidRPr="00E16FEE" w:rsidRDefault="00E16FEE" w:rsidP="00E16FEE">
            <w:pPr>
              <w:jc w:val="both"/>
              <w:rPr>
                <w:rFonts w:asciiTheme="minorHAnsi" w:eastAsiaTheme="majorEastAsia" w:hAnsiTheme="minorHAnsi" w:cstheme="minorHAnsi"/>
                <w:lang w:val="es-AR"/>
              </w:rPr>
            </w:pPr>
            <w:r w:rsidRPr="00E16FEE">
              <w:rPr>
                <w:rFonts w:asciiTheme="minorHAnsi" w:eastAsiaTheme="majorEastAsia" w:hAnsiTheme="minorHAnsi" w:cstheme="minorHAnsi"/>
                <w:b/>
                <w:bCs/>
                <w:lang w:val="en-US"/>
              </w:rPr>
              <w:t>Formula</w:t>
            </w:r>
          </w:p>
        </w:tc>
        <w:tc>
          <w:tcPr>
            <w:tcW w:w="4530" w:type="dxa"/>
            <w:tcBorders>
              <w:top w:val="single" w:sz="4" w:space="0" w:color="auto"/>
              <w:left w:val="single" w:sz="4" w:space="0" w:color="auto"/>
              <w:bottom w:val="single" w:sz="4" w:space="0" w:color="auto"/>
              <w:right w:val="single" w:sz="4" w:space="0" w:color="auto"/>
            </w:tcBorders>
            <w:hideMark/>
          </w:tcPr>
          <w:p w14:paraId="28F7A15D" w14:textId="77777777" w:rsidR="00E16FEE" w:rsidRPr="00E16FEE" w:rsidRDefault="00E16FEE" w:rsidP="00E16FEE">
            <w:pPr>
              <w:jc w:val="both"/>
              <w:rPr>
                <w:rFonts w:asciiTheme="minorHAnsi" w:eastAsiaTheme="majorEastAsia" w:hAnsiTheme="minorHAnsi" w:cstheme="minorHAnsi"/>
                <w:lang w:val="es-AR"/>
              </w:rPr>
            </w:pPr>
            <w:r w:rsidRPr="00E16FEE">
              <w:rPr>
                <w:rFonts w:asciiTheme="minorHAnsi" w:hAnsiTheme="minorHAnsi" w:cstheme="minorHAnsi"/>
                <w:b/>
                <w:bCs/>
                <w:lang w:val="en-US"/>
              </w:rPr>
              <w:t>Wavenumber, cm</w:t>
            </w:r>
            <w:r w:rsidRPr="00E16FEE">
              <w:rPr>
                <w:rFonts w:asciiTheme="minorHAnsi" w:hAnsiTheme="minorHAnsi" w:cstheme="minorHAnsi"/>
                <w:b/>
                <w:bCs/>
                <w:vertAlign w:val="superscript"/>
                <w:lang w:val="en-US"/>
              </w:rPr>
              <w:t>-1</w:t>
            </w:r>
            <w:r w:rsidRPr="00E16FEE">
              <w:rPr>
                <w:rFonts w:asciiTheme="minorHAnsi" w:hAnsiTheme="minorHAnsi" w:cstheme="minorHAnsi"/>
                <w:b/>
                <w:bCs/>
                <w:lang w:val="en-US"/>
              </w:rPr>
              <w:t xml:space="preserve"> *</w:t>
            </w:r>
          </w:p>
        </w:tc>
      </w:tr>
      <w:tr w:rsidR="00E16FEE" w:rsidRPr="00E16FEE" w14:paraId="579CEC66" w14:textId="77777777" w:rsidTr="00E16FEE">
        <w:tc>
          <w:tcPr>
            <w:tcW w:w="1696" w:type="dxa"/>
            <w:tcBorders>
              <w:top w:val="single" w:sz="4" w:space="0" w:color="auto"/>
              <w:left w:val="single" w:sz="4" w:space="0" w:color="auto"/>
              <w:bottom w:val="single" w:sz="4" w:space="0" w:color="auto"/>
              <w:right w:val="single" w:sz="4" w:space="0" w:color="auto"/>
            </w:tcBorders>
            <w:hideMark/>
          </w:tcPr>
          <w:p w14:paraId="055A03D5" w14:textId="77777777" w:rsidR="00E16FEE" w:rsidRPr="00E16FEE" w:rsidRDefault="00E16FEE" w:rsidP="00E16FEE">
            <w:pPr>
              <w:jc w:val="both"/>
              <w:rPr>
                <w:rFonts w:asciiTheme="minorHAnsi" w:hAnsiTheme="minorHAnsi" w:cstheme="minorHAnsi"/>
                <w:lang w:val="es-AR"/>
              </w:rPr>
            </w:pPr>
            <w:r w:rsidRPr="00E16FEE">
              <w:rPr>
                <w:rFonts w:asciiTheme="minorHAnsi" w:eastAsiaTheme="majorEastAsia" w:hAnsiTheme="minorHAnsi" w:cstheme="minorHAnsi"/>
                <w:lang w:val="en-US"/>
              </w:rPr>
              <w:t xml:space="preserve">Kaolinite </w:t>
            </w:r>
          </w:p>
        </w:tc>
        <w:tc>
          <w:tcPr>
            <w:tcW w:w="2552" w:type="dxa"/>
            <w:tcBorders>
              <w:top w:val="single" w:sz="4" w:space="0" w:color="auto"/>
              <w:left w:val="single" w:sz="4" w:space="0" w:color="auto"/>
              <w:bottom w:val="single" w:sz="4" w:space="0" w:color="auto"/>
              <w:right w:val="single" w:sz="4" w:space="0" w:color="auto"/>
            </w:tcBorders>
            <w:hideMark/>
          </w:tcPr>
          <w:p w14:paraId="6951B208" w14:textId="77777777" w:rsidR="00E16FEE" w:rsidRPr="00E16FEE" w:rsidRDefault="00E16FEE" w:rsidP="00E16FEE">
            <w:pPr>
              <w:jc w:val="both"/>
              <w:rPr>
                <w:rFonts w:asciiTheme="minorHAnsi" w:eastAsiaTheme="majorEastAsia" w:hAnsiTheme="minorHAnsi" w:cstheme="minorHAnsi"/>
                <w:lang w:val="es-AR"/>
              </w:rPr>
            </w:pPr>
            <w:r w:rsidRPr="00E16FEE">
              <w:rPr>
                <w:rFonts w:asciiTheme="minorHAnsi" w:eastAsiaTheme="majorEastAsia" w:hAnsiTheme="minorHAnsi" w:cstheme="minorHAnsi"/>
                <w:lang w:val="en-US"/>
              </w:rPr>
              <w:t>Al</w:t>
            </w:r>
            <w:r w:rsidRPr="00E16FEE">
              <w:rPr>
                <w:rFonts w:asciiTheme="minorHAnsi" w:eastAsiaTheme="majorEastAsia" w:hAnsiTheme="minorHAnsi" w:cstheme="minorHAnsi"/>
                <w:vertAlign w:val="subscript"/>
                <w:lang w:val="en-US"/>
              </w:rPr>
              <w:t>2</w:t>
            </w:r>
            <w:r w:rsidRPr="00E16FEE">
              <w:rPr>
                <w:rFonts w:asciiTheme="minorHAnsi" w:eastAsiaTheme="majorEastAsia" w:hAnsiTheme="minorHAnsi" w:cstheme="minorHAnsi"/>
                <w:lang w:val="en-US"/>
              </w:rPr>
              <w:t>Si</w:t>
            </w:r>
            <w:r w:rsidRPr="00E16FEE">
              <w:rPr>
                <w:rFonts w:asciiTheme="minorHAnsi" w:eastAsiaTheme="majorEastAsia" w:hAnsiTheme="minorHAnsi" w:cstheme="minorHAnsi"/>
                <w:vertAlign w:val="subscript"/>
                <w:lang w:val="en-US"/>
              </w:rPr>
              <w:t>2</w:t>
            </w:r>
            <w:r w:rsidRPr="00E16FEE">
              <w:rPr>
                <w:rFonts w:asciiTheme="minorHAnsi" w:eastAsiaTheme="majorEastAsia" w:hAnsiTheme="minorHAnsi" w:cstheme="minorHAnsi"/>
                <w:lang w:val="en-US"/>
              </w:rPr>
              <w:t>O</w:t>
            </w:r>
            <w:r w:rsidRPr="00E16FEE">
              <w:rPr>
                <w:rFonts w:asciiTheme="minorHAnsi" w:eastAsiaTheme="majorEastAsia" w:hAnsiTheme="minorHAnsi" w:cstheme="minorHAnsi"/>
                <w:vertAlign w:val="subscript"/>
                <w:lang w:val="en-US"/>
              </w:rPr>
              <w:t>5</w:t>
            </w:r>
            <w:r w:rsidRPr="00E16FEE">
              <w:rPr>
                <w:rFonts w:asciiTheme="minorHAnsi" w:eastAsiaTheme="majorEastAsia" w:hAnsiTheme="minorHAnsi" w:cstheme="minorHAnsi"/>
                <w:lang w:val="en-US"/>
              </w:rPr>
              <w:t>(OH)</w:t>
            </w:r>
            <w:r w:rsidRPr="00E16FEE">
              <w:rPr>
                <w:rFonts w:asciiTheme="minorHAnsi" w:eastAsiaTheme="majorEastAsia" w:hAnsiTheme="minorHAnsi" w:cstheme="minorHAnsi"/>
                <w:vertAlign w:val="subscript"/>
                <w:lang w:val="en-US"/>
              </w:rPr>
              <w:t>4</w:t>
            </w:r>
          </w:p>
        </w:tc>
        <w:tc>
          <w:tcPr>
            <w:tcW w:w="4530" w:type="dxa"/>
            <w:tcBorders>
              <w:top w:val="single" w:sz="4" w:space="0" w:color="auto"/>
              <w:left w:val="single" w:sz="4" w:space="0" w:color="auto"/>
              <w:bottom w:val="single" w:sz="4" w:space="0" w:color="auto"/>
              <w:right w:val="single" w:sz="4" w:space="0" w:color="auto"/>
            </w:tcBorders>
            <w:hideMark/>
          </w:tcPr>
          <w:p w14:paraId="7E27CAD3" w14:textId="77777777" w:rsidR="00E16FEE" w:rsidRPr="00E16FEE" w:rsidRDefault="00E16FEE" w:rsidP="00E16FEE">
            <w:pPr>
              <w:jc w:val="both"/>
              <w:rPr>
                <w:rFonts w:asciiTheme="minorHAnsi" w:eastAsiaTheme="majorEastAsia" w:hAnsiTheme="minorHAnsi" w:cstheme="minorHAnsi"/>
                <w:lang w:val="es-AR"/>
              </w:rPr>
            </w:pPr>
            <w:r w:rsidRPr="00E16FEE">
              <w:rPr>
                <w:rFonts w:asciiTheme="minorHAnsi" w:hAnsiTheme="minorHAnsi" w:cstheme="minorHAnsi"/>
                <w:lang w:val="en-US"/>
              </w:rPr>
              <w:t>3693s, 3655sh, 3620, 1115s, 1090s, 1032s, 1006s, 939, 914s, 792, 753, 696, 642, 600sh, 536s, 470s, 429</w:t>
            </w:r>
          </w:p>
        </w:tc>
      </w:tr>
      <w:tr w:rsidR="00E16FEE" w:rsidRPr="00E16FEE" w14:paraId="58CD1329" w14:textId="77777777" w:rsidTr="00E16FEE">
        <w:tc>
          <w:tcPr>
            <w:tcW w:w="1696" w:type="dxa"/>
            <w:tcBorders>
              <w:top w:val="single" w:sz="4" w:space="0" w:color="auto"/>
              <w:left w:val="single" w:sz="4" w:space="0" w:color="auto"/>
              <w:bottom w:val="single" w:sz="4" w:space="0" w:color="auto"/>
              <w:right w:val="single" w:sz="4" w:space="0" w:color="auto"/>
            </w:tcBorders>
            <w:hideMark/>
          </w:tcPr>
          <w:p w14:paraId="3A25E6B0" w14:textId="77777777" w:rsidR="00E16FEE" w:rsidRPr="00E16FEE" w:rsidRDefault="00E16FEE" w:rsidP="00E16FEE">
            <w:pPr>
              <w:jc w:val="both"/>
              <w:rPr>
                <w:rFonts w:asciiTheme="minorHAnsi" w:hAnsiTheme="minorHAnsi" w:cstheme="minorHAnsi"/>
                <w:lang w:val="es-AR"/>
              </w:rPr>
            </w:pPr>
            <w:r w:rsidRPr="00E16FEE">
              <w:rPr>
                <w:rFonts w:asciiTheme="minorHAnsi" w:eastAsiaTheme="majorEastAsia" w:hAnsiTheme="minorHAnsi" w:cstheme="minorHAnsi"/>
                <w:lang w:val="en-US"/>
              </w:rPr>
              <w:t>Dickite</w:t>
            </w:r>
          </w:p>
        </w:tc>
        <w:tc>
          <w:tcPr>
            <w:tcW w:w="2552" w:type="dxa"/>
            <w:tcBorders>
              <w:top w:val="single" w:sz="4" w:space="0" w:color="auto"/>
              <w:left w:val="single" w:sz="4" w:space="0" w:color="auto"/>
              <w:bottom w:val="single" w:sz="4" w:space="0" w:color="auto"/>
              <w:right w:val="single" w:sz="4" w:space="0" w:color="auto"/>
            </w:tcBorders>
            <w:hideMark/>
          </w:tcPr>
          <w:p w14:paraId="5B0FBB69" w14:textId="77777777" w:rsidR="00E16FEE" w:rsidRPr="00E16FEE" w:rsidRDefault="00E16FEE" w:rsidP="00E16FEE">
            <w:pPr>
              <w:jc w:val="both"/>
              <w:rPr>
                <w:rFonts w:asciiTheme="minorHAnsi" w:eastAsiaTheme="majorEastAsia" w:hAnsiTheme="minorHAnsi" w:cstheme="minorHAnsi"/>
                <w:lang w:val="es-AR"/>
              </w:rPr>
            </w:pPr>
            <w:r w:rsidRPr="00E16FEE">
              <w:rPr>
                <w:rFonts w:asciiTheme="minorHAnsi" w:eastAsiaTheme="majorEastAsia" w:hAnsiTheme="minorHAnsi" w:cstheme="minorHAnsi"/>
                <w:lang w:val="en-US"/>
              </w:rPr>
              <w:t>Al</w:t>
            </w:r>
            <w:r w:rsidRPr="00E16FEE">
              <w:rPr>
                <w:rFonts w:asciiTheme="minorHAnsi" w:eastAsiaTheme="majorEastAsia" w:hAnsiTheme="minorHAnsi" w:cstheme="minorHAnsi"/>
                <w:vertAlign w:val="subscript"/>
                <w:lang w:val="en-US"/>
              </w:rPr>
              <w:t>2</w:t>
            </w:r>
            <w:r w:rsidRPr="00E16FEE">
              <w:rPr>
                <w:rFonts w:asciiTheme="minorHAnsi" w:eastAsiaTheme="majorEastAsia" w:hAnsiTheme="minorHAnsi" w:cstheme="minorHAnsi"/>
                <w:lang w:val="en-US"/>
              </w:rPr>
              <w:t>Si</w:t>
            </w:r>
            <w:r w:rsidRPr="00E16FEE">
              <w:rPr>
                <w:rFonts w:asciiTheme="minorHAnsi" w:eastAsiaTheme="majorEastAsia" w:hAnsiTheme="minorHAnsi" w:cstheme="minorHAnsi"/>
                <w:vertAlign w:val="subscript"/>
                <w:lang w:val="en-US"/>
              </w:rPr>
              <w:t>2</w:t>
            </w:r>
            <w:r w:rsidRPr="00E16FEE">
              <w:rPr>
                <w:rFonts w:asciiTheme="minorHAnsi" w:eastAsiaTheme="majorEastAsia" w:hAnsiTheme="minorHAnsi" w:cstheme="minorHAnsi"/>
                <w:lang w:val="en-US"/>
              </w:rPr>
              <w:t>O</w:t>
            </w:r>
            <w:r w:rsidRPr="00E16FEE">
              <w:rPr>
                <w:rFonts w:asciiTheme="minorHAnsi" w:eastAsiaTheme="majorEastAsia" w:hAnsiTheme="minorHAnsi" w:cstheme="minorHAnsi"/>
                <w:vertAlign w:val="subscript"/>
                <w:lang w:val="en-US"/>
              </w:rPr>
              <w:t>5</w:t>
            </w:r>
            <w:r w:rsidRPr="00E16FEE">
              <w:rPr>
                <w:rFonts w:asciiTheme="minorHAnsi" w:eastAsiaTheme="majorEastAsia" w:hAnsiTheme="minorHAnsi" w:cstheme="minorHAnsi"/>
                <w:lang w:val="en-US"/>
              </w:rPr>
              <w:t>(OH)</w:t>
            </w:r>
            <w:r w:rsidRPr="00E16FEE">
              <w:rPr>
                <w:rFonts w:asciiTheme="minorHAnsi" w:eastAsiaTheme="majorEastAsia" w:hAnsiTheme="minorHAnsi" w:cstheme="minorHAnsi"/>
                <w:vertAlign w:val="subscript"/>
                <w:lang w:val="en-US"/>
              </w:rPr>
              <w:t>4</w:t>
            </w:r>
          </w:p>
        </w:tc>
        <w:tc>
          <w:tcPr>
            <w:tcW w:w="4530" w:type="dxa"/>
            <w:tcBorders>
              <w:top w:val="single" w:sz="4" w:space="0" w:color="auto"/>
              <w:left w:val="single" w:sz="4" w:space="0" w:color="auto"/>
              <w:bottom w:val="single" w:sz="4" w:space="0" w:color="auto"/>
              <w:right w:val="single" w:sz="4" w:space="0" w:color="auto"/>
            </w:tcBorders>
            <w:hideMark/>
          </w:tcPr>
          <w:p w14:paraId="0595A44F" w14:textId="77777777" w:rsidR="00E16FEE" w:rsidRPr="00E16FEE" w:rsidRDefault="00E16FEE" w:rsidP="00E16FEE">
            <w:pPr>
              <w:jc w:val="both"/>
              <w:rPr>
                <w:rFonts w:asciiTheme="minorHAnsi" w:eastAsiaTheme="majorEastAsia" w:hAnsiTheme="minorHAnsi" w:cstheme="minorHAnsi"/>
                <w:lang w:val="es-AR"/>
              </w:rPr>
            </w:pPr>
            <w:r w:rsidRPr="00E16FEE">
              <w:rPr>
                <w:rFonts w:asciiTheme="minorHAnsi" w:hAnsiTheme="minorHAnsi" w:cstheme="minorHAnsi"/>
                <w:lang w:val="en-US"/>
              </w:rPr>
              <w:t>3708, 3655, 3625, 1118s, 1080, 1033s, 1004s, 965sh, 937, 914, 795, 755w, 697, 600sh, 534s, 467s, 425</w:t>
            </w:r>
          </w:p>
        </w:tc>
      </w:tr>
      <w:tr w:rsidR="00E16FEE" w:rsidRPr="00E16FEE" w14:paraId="6CB26131" w14:textId="77777777" w:rsidTr="00E16FEE">
        <w:tc>
          <w:tcPr>
            <w:tcW w:w="1696" w:type="dxa"/>
            <w:tcBorders>
              <w:top w:val="single" w:sz="4" w:space="0" w:color="auto"/>
              <w:left w:val="single" w:sz="4" w:space="0" w:color="auto"/>
              <w:bottom w:val="single" w:sz="4" w:space="0" w:color="auto"/>
              <w:right w:val="single" w:sz="4" w:space="0" w:color="auto"/>
            </w:tcBorders>
            <w:hideMark/>
          </w:tcPr>
          <w:p w14:paraId="4E64E908" w14:textId="77777777" w:rsidR="00E16FEE" w:rsidRPr="00E16FEE" w:rsidRDefault="00E16FEE" w:rsidP="00E16FEE">
            <w:pPr>
              <w:jc w:val="both"/>
              <w:rPr>
                <w:rFonts w:asciiTheme="minorHAnsi" w:hAnsiTheme="minorHAnsi" w:cstheme="minorHAnsi"/>
                <w:lang w:val="es-AR"/>
              </w:rPr>
            </w:pPr>
            <w:r w:rsidRPr="00E16FEE">
              <w:rPr>
                <w:rFonts w:asciiTheme="minorHAnsi" w:eastAsiaTheme="majorEastAsia" w:hAnsiTheme="minorHAnsi" w:cstheme="minorHAnsi"/>
                <w:lang w:val="en-US"/>
              </w:rPr>
              <w:t xml:space="preserve">Nacrite </w:t>
            </w:r>
          </w:p>
        </w:tc>
        <w:tc>
          <w:tcPr>
            <w:tcW w:w="2552" w:type="dxa"/>
            <w:tcBorders>
              <w:top w:val="single" w:sz="4" w:space="0" w:color="auto"/>
              <w:left w:val="single" w:sz="4" w:space="0" w:color="auto"/>
              <w:bottom w:val="single" w:sz="4" w:space="0" w:color="auto"/>
              <w:right w:val="single" w:sz="4" w:space="0" w:color="auto"/>
            </w:tcBorders>
            <w:hideMark/>
          </w:tcPr>
          <w:p w14:paraId="104CA948" w14:textId="77777777" w:rsidR="00E16FEE" w:rsidRPr="00E16FEE" w:rsidRDefault="00E16FEE" w:rsidP="00E16FEE">
            <w:pPr>
              <w:jc w:val="both"/>
              <w:rPr>
                <w:rFonts w:asciiTheme="minorHAnsi" w:eastAsiaTheme="majorEastAsia" w:hAnsiTheme="minorHAnsi" w:cstheme="minorHAnsi"/>
                <w:lang w:val="en-US"/>
              </w:rPr>
            </w:pPr>
            <w:r w:rsidRPr="00E16FEE">
              <w:rPr>
                <w:rFonts w:asciiTheme="minorHAnsi" w:eastAsiaTheme="majorEastAsia" w:hAnsiTheme="minorHAnsi" w:cstheme="minorHAnsi"/>
                <w:lang w:val="en-US"/>
              </w:rPr>
              <w:t>Al</w:t>
            </w:r>
            <w:r w:rsidRPr="00E16FEE">
              <w:rPr>
                <w:rFonts w:asciiTheme="minorHAnsi" w:eastAsiaTheme="majorEastAsia" w:hAnsiTheme="minorHAnsi" w:cstheme="minorHAnsi"/>
                <w:vertAlign w:val="subscript"/>
                <w:lang w:val="en-US"/>
              </w:rPr>
              <w:t>2</w:t>
            </w:r>
            <w:r w:rsidRPr="00E16FEE">
              <w:rPr>
                <w:rFonts w:asciiTheme="minorHAnsi" w:eastAsiaTheme="majorEastAsia" w:hAnsiTheme="minorHAnsi" w:cstheme="minorHAnsi"/>
                <w:lang w:val="en-US"/>
              </w:rPr>
              <w:t>Si</w:t>
            </w:r>
            <w:r w:rsidRPr="00E16FEE">
              <w:rPr>
                <w:rFonts w:asciiTheme="minorHAnsi" w:eastAsiaTheme="majorEastAsia" w:hAnsiTheme="minorHAnsi" w:cstheme="minorHAnsi"/>
                <w:vertAlign w:val="subscript"/>
                <w:lang w:val="en-US"/>
              </w:rPr>
              <w:t>2</w:t>
            </w:r>
            <w:r w:rsidRPr="00E16FEE">
              <w:rPr>
                <w:rFonts w:asciiTheme="minorHAnsi" w:eastAsiaTheme="majorEastAsia" w:hAnsiTheme="minorHAnsi" w:cstheme="minorHAnsi"/>
                <w:lang w:val="en-US"/>
              </w:rPr>
              <w:t>O</w:t>
            </w:r>
            <w:r w:rsidRPr="00E16FEE">
              <w:rPr>
                <w:rFonts w:asciiTheme="minorHAnsi" w:eastAsiaTheme="majorEastAsia" w:hAnsiTheme="minorHAnsi" w:cstheme="minorHAnsi"/>
                <w:vertAlign w:val="subscript"/>
                <w:lang w:val="en-US"/>
              </w:rPr>
              <w:t>5</w:t>
            </w:r>
            <w:r w:rsidRPr="00E16FEE">
              <w:rPr>
                <w:rFonts w:asciiTheme="minorHAnsi" w:eastAsiaTheme="majorEastAsia" w:hAnsiTheme="minorHAnsi" w:cstheme="minorHAnsi"/>
                <w:lang w:val="en-US"/>
              </w:rPr>
              <w:t>(OH)</w:t>
            </w:r>
            <w:r w:rsidRPr="00E16FEE">
              <w:rPr>
                <w:rFonts w:asciiTheme="minorHAnsi" w:eastAsiaTheme="majorEastAsia" w:hAnsiTheme="minorHAnsi" w:cstheme="minorHAnsi"/>
                <w:vertAlign w:val="subscript"/>
                <w:lang w:val="en-US"/>
              </w:rPr>
              <w:t>4</w:t>
            </w:r>
          </w:p>
        </w:tc>
        <w:tc>
          <w:tcPr>
            <w:tcW w:w="4530" w:type="dxa"/>
            <w:tcBorders>
              <w:top w:val="single" w:sz="4" w:space="0" w:color="auto"/>
              <w:left w:val="single" w:sz="4" w:space="0" w:color="auto"/>
              <w:bottom w:val="single" w:sz="4" w:space="0" w:color="auto"/>
              <w:right w:val="single" w:sz="4" w:space="0" w:color="auto"/>
            </w:tcBorders>
            <w:hideMark/>
          </w:tcPr>
          <w:p w14:paraId="6806ECAC" w14:textId="77777777" w:rsidR="00E16FEE" w:rsidRPr="00E16FEE" w:rsidRDefault="00E16FEE" w:rsidP="00E16FEE">
            <w:pPr>
              <w:jc w:val="both"/>
              <w:rPr>
                <w:rFonts w:asciiTheme="minorHAnsi" w:eastAsiaTheme="majorEastAsia" w:hAnsiTheme="minorHAnsi" w:cstheme="minorHAnsi"/>
                <w:lang w:val="es-AR"/>
              </w:rPr>
            </w:pPr>
            <w:r w:rsidRPr="00E16FEE">
              <w:rPr>
                <w:rFonts w:asciiTheme="minorHAnsi" w:hAnsiTheme="minorHAnsi" w:cstheme="minorHAnsi"/>
                <w:lang w:val="en-US"/>
              </w:rPr>
              <w:t>3710, 3660, 3640, 1120s, 1100s, 1036s, 1003s, 930sh, 913, 799w, 754w, 696, 600sh, 535s, 468s, 424</w:t>
            </w:r>
          </w:p>
        </w:tc>
      </w:tr>
      <w:tr w:rsidR="00E16FEE" w:rsidRPr="00E16FEE" w14:paraId="3A142C56" w14:textId="77777777" w:rsidTr="00E16FEE">
        <w:tc>
          <w:tcPr>
            <w:tcW w:w="1696" w:type="dxa"/>
            <w:tcBorders>
              <w:top w:val="single" w:sz="4" w:space="0" w:color="auto"/>
              <w:left w:val="single" w:sz="4" w:space="0" w:color="auto"/>
              <w:bottom w:val="single" w:sz="4" w:space="0" w:color="auto"/>
              <w:right w:val="single" w:sz="4" w:space="0" w:color="auto"/>
            </w:tcBorders>
            <w:hideMark/>
          </w:tcPr>
          <w:p w14:paraId="1247856C" w14:textId="77777777" w:rsidR="00E16FEE" w:rsidRPr="00E16FEE" w:rsidRDefault="00E16FEE" w:rsidP="00E16FEE">
            <w:pPr>
              <w:jc w:val="both"/>
              <w:rPr>
                <w:rFonts w:asciiTheme="minorHAnsi" w:eastAsiaTheme="majorEastAsia" w:hAnsiTheme="minorHAnsi" w:cstheme="minorHAnsi"/>
                <w:lang w:val="es-AR"/>
              </w:rPr>
            </w:pPr>
            <w:r w:rsidRPr="00E16FEE">
              <w:rPr>
                <w:rFonts w:asciiTheme="minorHAnsi" w:eastAsiaTheme="majorEastAsia" w:hAnsiTheme="minorHAnsi" w:cstheme="minorHAnsi"/>
                <w:lang w:val="en-US"/>
              </w:rPr>
              <w:t>Halloysite-10Å</w:t>
            </w:r>
          </w:p>
        </w:tc>
        <w:tc>
          <w:tcPr>
            <w:tcW w:w="2552" w:type="dxa"/>
            <w:tcBorders>
              <w:top w:val="single" w:sz="4" w:space="0" w:color="auto"/>
              <w:left w:val="single" w:sz="4" w:space="0" w:color="auto"/>
              <w:bottom w:val="single" w:sz="4" w:space="0" w:color="auto"/>
              <w:right w:val="single" w:sz="4" w:space="0" w:color="auto"/>
            </w:tcBorders>
            <w:hideMark/>
          </w:tcPr>
          <w:p w14:paraId="5CD63402" w14:textId="77777777" w:rsidR="00E16FEE" w:rsidRPr="00E16FEE" w:rsidRDefault="00E16FEE" w:rsidP="00E16FEE">
            <w:pPr>
              <w:jc w:val="both"/>
              <w:rPr>
                <w:rFonts w:asciiTheme="minorHAnsi" w:eastAsiaTheme="majorEastAsia" w:hAnsiTheme="minorHAnsi" w:cstheme="minorHAnsi"/>
                <w:lang w:val="es-AR"/>
              </w:rPr>
            </w:pPr>
            <w:r w:rsidRPr="00E16FEE">
              <w:rPr>
                <w:rFonts w:asciiTheme="minorHAnsi" w:eastAsiaTheme="majorEastAsia" w:hAnsiTheme="minorHAnsi" w:cstheme="minorHAnsi"/>
                <w:lang w:val="en-US"/>
              </w:rPr>
              <w:t>Al</w:t>
            </w:r>
            <w:r w:rsidRPr="00E16FEE">
              <w:rPr>
                <w:rFonts w:asciiTheme="minorHAnsi" w:eastAsiaTheme="majorEastAsia" w:hAnsiTheme="minorHAnsi" w:cstheme="minorHAnsi"/>
                <w:vertAlign w:val="subscript"/>
                <w:lang w:val="en-US"/>
              </w:rPr>
              <w:t>2</w:t>
            </w:r>
            <w:r w:rsidRPr="00E16FEE">
              <w:rPr>
                <w:rFonts w:asciiTheme="minorHAnsi" w:eastAsiaTheme="majorEastAsia" w:hAnsiTheme="minorHAnsi" w:cstheme="minorHAnsi"/>
                <w:lang w:val="en-US"/>
              </w:rPr>
              <w:t>Si</w:t>
            </w:r>
            <w:r w:rsidRPr="00E16FEE">
              <w:rPr>
                <w:rFonts w:asciiTheme="minorHAnsi" w:eastAsiaTheme="majorEastAsia" w:hAnsiTheme="minorHAnsi" w:cstheme="minorHAnsi"/>
                <w:vertAlign w:val="subscript"/>
                <w:lang w:val="en-US"/>
              </w:rPr>
              <w:t>2</w:t>
            </w:r>
            <w:r w:rsidRPr="00E16FEE">
              <w:rPr>
                <w:rFonts w:asciiTheme="minorHAnsi" w:eastAsiaTheme="majorEastAsia" w:hAnsiTheme="minorHAnsi" w:cstheme="minorHAnsi"/>
                <w:lang w:val="en-US"/>
              </w:rPr>
              <w:t>O</w:t>
            </w:r>
            <w:r w:rsidRPr="00E16FEE">
              <w:rPr>
                <w:rFonts w:asciiTheme="minorHAnsi" w:eastAsiaTheme="majorEastAsia" w:hAnsiTheme="minorHAnsi" w:cstheme="minorHAnsi"/>
                <w:vertAlign w:val="subscript"/>
                <w:lang w:val="en-US"/>
              </w:rPr>
              <w:t>5</w:t>
            </w:r>
            <w:r w:rsidRPr="00E16FEE">
              <w:rPr>
                <w:rFonts w:asciiTheme="minorHAnsi" w:eastAsiaTheme="majorEastAsia" w:hAnsiTheme="minorHAnsi" w:cstheme="minorHAnsi"/>
                <w:lang w:val="en-US"/>
              </w:rPr>
              <w:t>(OH)</w:t>
            </w:r>
            <w:r w:rsidRPr="00E16FEE">
              <w:rPr>
                <w:rFonts w:asciiTheme="minorHAnsi" w:eastAsiaTheme="majorEastAsia" w:hAnsiTheme="minorHAnsi" w:cstheme="minorHAnsi"/>
                <w:vertAlign w:val="subscript"/>
                <w:lang w:val="en-US"/>
              </w:rPr>
              <w:t>4</w:t>
            </w:r>
            <w:r w:rsidRPr="00E16FEE">
              <w:rPr>
                <w:rFonts w:asciiTheme="minorHAnsi" w:eastAsiaTheme="majorEastAsia" w:hAnsiTheme="minorHAnsi" w:cstheme="minorHAnsi"/>
                <w:lang w:val="en-US"/>
              </w:rPr>
              <w:t>·2H</w:t>
            </w:r>
            <w:r w:rsidRPr="00E16FEE">
              <w:rPr>
                <w:rFonts w:asciiTheme="minorHAnsi" w:eastAsiaTheme="majorEastAsia" w:hAnsiTheme="minorHAnsi" w:cstheme="minorHAnsi"/>
                <w:vertAlign w:val="subscript"/>
                <w:lang w:val="en-US"/>
              </w:rPr>
              <w:t>2</w:t>
            </w:r>
            <w:r w:rsidRPr="00E16FEE">
              <w:rPr>
                <w:rFonts w:asciiTheme="minorHAnsi" w:eastAsiaTheme="majorEastAsia" w:hAnsiTheme="minorHAnsi" w:cstheme="minorHAnsi"/>
                <w:lang w:val="en-US"/>
              </w:rPr>
              <w:t>O</w:t>
            </w:r>
          </w:p>
        </w:tc>
        <w:tc>
          <w:tcPr>
            <w:tcW w:w="4530" w:type="dxa"/>
            <w:tcBorders>
              <w:top w:val="single" w:sz="4" w:space="0" w:color="auto"/>
              <w:left w:val="single" w:sz="4" w:space="0" w:color="auto"/>
              <w:bottom w:val="single" w:sz="4" w:space="0" w:color="auto"/>
              <w:right w:val="single" w:sz="4" w:space="0" w:color="auto"/>
            </w:tcBorders>
            <w:hideMark/>
          </w:tcPr>
          <w:p w14:paraId="20961E46" w14:textId="77777777" w:rsidR="00E16FEE" w:rsidRPr="00E16FEE" w:rsidRDefault="00E16FEE" w:rsidP="00E16FEE">
            <w:pPr>
              <w:jc w:val="both"/>
              <w:rPr>
                <w:rFonts w:asciiTheme="minorHAnsi" w:eastAsiaTheme="majorEastAsia" w:hAnsiTheme="minorHAnsi" w:cstheme="minorHAnsi"/>
                <w:lang w:val="es-AR"/>
              </w:rPr>
            </w:pPr>
            <w:r w:rsidRPr="00E16FEE">
              <w:rPr>
                <w:rFonts w:asciiTheme="minorHAnsi" w:hAnsiTheme="minorHAnsi" w:cstheme="minorHAnsi"/>
                <w:lang w:val="en-US"/>
              </w:rPr>
              <w:t>3615, 3525w, 3395, 1630w, 1075s, 1037s, 1023s, 827w, 788, 743w, 676, 617w, 590sh, 490sh, 468s</w:t>
            </w:r>
          </w:p>
        </w:tc>
      </w:tr>
      <w:tr w:rsidR="00E16FEE" w:rsidRPr="00E16FEE" w14:paraId="18A2F5A4" w14:textId="77777777" w:rsidTr="00E16FEE">
        <w:tc>
          <w:tcPr>
            <w:tcW w:w="1696" w:type="dxa"/>
            <w:tcBorders>
              <w:top w:val="single" w:sz="4" w:space="0" w:color="auto"/>
              <w:left w:val="single" w:sz="4" w:space="0" w:color="auto"/>
              <w:bottom w:val="single" w:sz="4" w:space="0" w:color="auto"/>
              <w:right w:val="single" w:sz="4" w:space="0" w:color="auto"/>
            </w:tcBorders>
            <w:hideMark/>
          </w:tcPr>
          <w:p w14:paraId="32F5AEF8" w14:textId="77777777" w:rsidR="00E16FEE" w:rsidRPr="00E16FEE" w:rsidRDefault="00E16FEE" w:rsidP="00E16FEE">
            <w:pPr>
              <w:jc w:val="both"/>
              <w:rPr>
                <w:rFonts w:asciiTheme="minorHAnsi" w:hAnsiTheme="minorHAnsi" w:cstheme="minorHAnsi"/>
                <w:lang w:val="en-US"/>
              </w:rPr>
            </w:pPr>
            <w:r w:rsidRPr="00E16FEE">
              <w:rPr>
                <w:rFonts w:asciiTheme="minorHAnsi" w:hAnsiTheme="minorHAnsi" w:cstheme="minorHAnsi"/>
                <w:lang w:val="en-US"/>
              </w:rPr>
              <w:t xml:space="preserve">Halloysite </w:t>
            </w:r>
          </w:p>
        </w:tc>
        <w:tc>
          <w:tcPr>
            <w:tcW w:w="2552" w:type="dxa"/>
            <w:tcBorders>
              <w:top w:val="single" w:sz="4" w:space="0" w:color="auto"/>
              <w:left w:val="single" w:sz="4" w:space="0" w:color="auto"/>
              <w:bottom w:val="single" w:sz="4" w:space="0" w:color="auto"/>
              <w:right w:val="single" w:sz="4" w:space="0" w:color="auto"/>
            </w:tcBorders>
            <w:hideMark/>
          </w:tcPr>
          <w:p w14:paraId="16461DC3" w14:textId="77777777" w:rsidR="00E16FEE" w:rsidRPr="00E16FEE" w:rsidRDefault="00E16FEE" w:rsidP="00E16FEE">
            <w:pPr>
              <w:jc w:val="both"/>
              <w:rPr>
                <w:rFonts w:asciiTheme="minorHAnsi" w:hAnsiTheme="minorHAnsi" w:cstheme="minorHAnsi"/>
                <w:lang w:val="en-US"/>
              </w:rPr>
            </w:pPr>
            <w:r w:rsidRPr="00E16FEE">
              <w:rPr>
                <w:rFonts w:asciiTheme="minorHAnsi" w:eastAsiaTheme="majorEastAsia" w:hAnsiTheme="minorHAnsi" w:cstheme="minorHAnsi"/>
                <w:lang w:val="en-US"/>
              </w:rPr>
              <w:t>Al</w:t>
            </w:r>
            <w:r w:rsidRPr="00E16FEE">
              <w:rPr>
                <w:rFonts w:asciiTheme="minorHAnsi" w:eastAsiaTheme="majorEastAsia" w:hAnsiTheme="minorHAnsi" w:cstheme="minorHAnsi"/>
                <w:vertAlign w:val="subscript"/>
                <w:lang w:val="en-US"/>
              </w:rPr>
              <w:t>2</w:t>
            </w:r>
            <w:r w:rsidRPr="00E16FEE">
              <w:rPr>
                <w:rFonts w:asciiTheme="minorHAnsi" w:eastAsiaTheme="majorEastAsia" w:hAnsiTheme="minorHAnsi" w:cstheme="minorHAnsi"/>
                <w:lang w:val="en-US"/>
              </w:rPr>
              <w:t>Si</w:t>
            </w:r>
            <w:r w:rsidRPr="00E16FEE">
              <w:rPr>
                <w:rFonts w:asciiTheme="minorHAnsi" w:eastAsiaTheme="majorEastAsia" w:hAnsiTheme="minorHAnsi" w:cstheme="minorHAnsi"/>
                <w:vertAlign w:val="subscript"/>
                <w:lang w:val="en-US"/>
              </w:rPr>
              <w:t>2</w:t>
            </w:r>
            <w:r w:rsidRPr="00E16FEE">
              <w:rPr>
                <w:rFonts w:asciiTheme="minorHAnsi" w:eastAsiaTheme="majorEastAsia" w:hAnsiTheme="minorHAnsi" w:cstheme="minorHAnsi"/>
                <w:lang w:val="en-US"/>
              </w:rPr>
              <w:t>O</w:t>
            </w:r>
            <w:r w:rsidRPr="00E16FEE">
              <w:rPr>
                <w:rFonts w:asciiTheme="minorHAnsi" w:eastAsiaTheme="majorEastAsia" w:hAnsiTheme="minorHAnsi" w:cstheme="minorHAnsi"/>
                <w:vertAlign w:val="subscript"/>
                <w:lang w:val="en-US"/>
              </w:rPr>
              <w:t>5</w:t>
            </w:r>
            <w:r w:rsidRPr="00E16FEE">
              <w:rPr>
                <w:rFonts w:asciiTheme="minorHAnsi" w:eastAsiaTheme="majorEastAsia" w:hAnsiTheme="minorHAnsi" w:cstheme="minorHAnsi"/>
                <w:lang w:val="en-US"/>
              </w:rPr>
              <w:t>(OH)</w:t>
            </w:r>
            <w:r w:rsidRPr="00E16FEE">
              <w:rPr>
                <w:rFonts w:asciiTheme="minorHAnsi" w:eastAsiaTheme="majorEastAsia" w:hAnsiTheme="minorHAnsi" w:cstheme="minorHAnsi"/>
                <w:vertAlign w:val="subscript"/>
                <w:lang w:val="en-US"/>
              </w:rPr>
              <w:t>4</w:t>
            </w:r>
            <w:r w:rsidRPr="00E16FEE">
              <w:rPr>
                <w:rFonts w:asciiTheme="minorHAnsi" w:eastAsiaTheme="majorEastAsia" w:hAnsiTheme="minorHAnsi" w:cstheme="minorHAnsi"/>
                <w:lang w:val="en-US"/>
              </w:rPr>
              <w:t>·nH</w:t>
            </w:r>
            <w:r w:rsidRPr="00E16FEE">
              <w:rPr>
                <w:rFonts w:asciiTheme="minorHAnsi" w:eastAsiaTheme="majorEastAsia" w:hAnsiTheme="minorHAnsi" w:cstheme="minorHAnsi"/>
                <w:vertAlign w:val="subscript"/>
                <w:lang w:val="en-US"/>
              </w:rPr>
              <w:t>2</w:t>
            </w:r>
            <w:r w:rsidRPr="00E16FEE">
              <w:rPr>
                <w:rFonts w:asciiTheme="minorHAnsi" w:eastAsiaTheme="majorEastAsia" w:hAnsiTheme="minorHAnsi" w:cstheme="minorHAnsi"/>
                <w:lang w:val="en-US"/>
              </w:rPr>
              <w:t>O</w:t>
            </w:r>
          </w:p>
        </w:tc>
        <w:tc>
          <w:tcPr>
            <w:tcW w:w="4530" w:type="dxa"/>
            <w:tcBorders>
              <w:top w:val="single" w:sz="4" w:space="0" w:color="auto"/>
              <w:left w:val="single" w:sz="4" w:space="0" w:color="auto"/>
              <w:bottom w:val="single" w:sz="4" w:space="0" w:color="auto"/>
              <w:right w:val="single" w:sz="4" w:space="0" w:color="auto"/>
            </w:tcBorders>
            <w:hideMark/>
          </w:tcPr>
          <w:p w14:paraId="1AF08820" w14:textId="77777777" w:rsidR="00E16FEE" w:rsidRPr="00E16FEE" w:rsidRDefault="00E16FEE" w:rsidP="00E16FEE">
            <w:pPr>
              <w:jc w:val="both"/>
              <w:rPr>
                <w:rFonts w:asciiTheme="minorHAnsi" w:hAnsiTheme="minorHAnsi" w:cstheme="minorHAnsi"/>
                <w:lang w:val="en-US"/>
              </w:rPr>
            </w:pPr>
            <w:r w:rsidRPr="00E16FEE">
              <w:rPr>
                <w:rFonts w:asciiTheme="minorHAnsi" w:hAnsiTheme="minorHAnsi" w:cstheme="minorHAnsi"/>
                <w:lang w:val="en-US"/>
              </w:rPr>
              <w:t>697w, 3620, 3380, 1630w, 1090sh, 1028s, 1020sh, 913, 790sh, 750w, 671, 533, 495sh, 471s, 435sh</w:t>
            </w:r>
          </w:p>
        </w:tc>
      </w:tr>
      <w:tr w:rsidR="00E16FEE" w:rsidRPr="00E16FEE" w14:paraId="2E71A6A9" w14:textId="77777777" w:rsidTr="00E16FEE">
        <w:tc>
          <w:tcPr>
            <w:tcW w:w="1696" w:type="dxa"/>
            <w:tcBorders>
              <w:top w:val="single" w:sz="4" w:space="0" w:color="auto"/>
              <w:left w:val="single" w:sz="4" w:space="0" w:color="auto"/>
              <w:bottom w:val="single" w:sz="4" w:space="0" w:color="auto"/>
              <w:right w:val="single" w:sz="4" w:space="0" w:color="auto"/>
            </w:tcBorders>
            <w:hideMark/>
          </w:tcPr>
          <w:p w14:paraId="3EB64907" w14:textId="77777777" w:rsidR="00E16FEE" w:rsidRPr="00E16FEE" w:rsidRDefault="00E16FEE" w:rsidP="00E16FEE">
            <w:pPr>
              <w:jc w:val="both"/>
              <w:rPr>
                <w:rFonts w:asciiTheme="minorHAnsi" w:hAnsiTheme="minorHAnsi" w:cstheme="minorHAnsi"/>
                <w:lang w:val="en-US"/>
              </w:rPr>
            </w:pPr>
            <w:r w:rsidRPr="00E16FEE">
              <w:rPr>
                <w:rFonts w:asciiTheme="minorHAnsi" w:hAnsiTheme="minorHAnsi" w:cstheme="minorHAnsi"/>
                <w:lang w:val="en-US"/>
              </w:rPr>
              <w:t xml:space="preserve">Pyrophyllite </w:t>
            </w:r>
          </w:p>
        </w:tc>
        <w:tc>
          <w:tcPr>
            <w:tcW w:w="2552" w:type="dxa"/>
            <w:tcBorders>
              <w:top w:val="single" w:sz="4" w:space="0" w:color="auto"/>
              <w:left w:val="single" w:sz="4" w:space="0" w:color="auto"/>
              <w:bottom w:val="single" w:sz="4" w:space="0" w:color="auto"/>
              <w:right w:val="single" w:sz="4" w:space="0" w:color="auto"/>
            </w:tcBorders>
            <w:hideMark/>
          </w:tcPr>
          <w:p w14:paraId="721C7113" w14:textId="77777777" w:rsidR="00E16FEE" w:rsidRPr="00E16FEE" w:rsidRDefault="00E16FEE" w:rsidP="00E16FEE">
            <w:pPr>
              <w:jc w:val="both"/>
              <w:rPr>
                <w:rFonts w:asciiTheme="minorHAnsi" w:hAnsiTheme="minorHAnsi" w:cstheme="minorHAnsi"/>
                <w:lang w:val="en-US"/>
              </w:rPr>
            </w:pPr>
            <w:r w:rsidRPr="00E16FEE">
              <w:rPr>
                <w:rFonts w:asciiTheme="minorHAnsi" w:hAnsiTheme="minorHAnsi" w:cstheme="minorHAnsi"/>
                <w:lang w:val="en-US"/>
              </w:rPr>
              <w:t>Al</w:t>
            </w:r>
            <w:r w:rsidRPr="00E16FEE">
              <w:rPr>
                <w:rFonts w:asciiTheme="minorHAnsi" w:hAnsiTheme="minorHAnsi" w:cstheme="minorHAnsi"/>
                <w:vertAlign w:val="subscript"/>
                <w:lang w:val="en-US"/>
              </w:rPr>
              <w:t>2</w:t>
            </w:r>
            <w:r w:rsidRPr="00E16FEE">
              <w:rPr>
                <w:rFonts w:asciiTheme="minorHAnsi" w:hAnsiTheme="minorHAnsi" w:cstheme="minorHAnsi"/>
                <w:lang w:val="en-US"/>
              </w:rPr>
              <w:t>Si</w:t>
            </w:r>
            <w:r w:rsidRPr="00E16FEE">
              <w:rPr>
                <w:rFonts w:asciiTheme="minorHAnsi" w:hAnsiTheme="minorHAnsi" w:cstheme="minorHAnsi"/>
                <w:vertAlign w:val="subscript"/>
                <w:lang w:val="en-US"/>
              </w:rPr>
              <w:t>4</w:t>
            </w:r>
            <w:r w:rsidRPr="00E16FEE">
              <w:rPr>
                <w:rFonts w:asciiTheme="minorHAnsi" w:hAnsiTheme="minorHAnsi" w:cstheme="minorHAnsi"/>
                <w:lang w:val="en-US"/>
              </w:rPr>
              <w:t>O</w:t>
            </w:r>
            <w:r w:rsidRPr="00E16FEE">
              <w:rPr>
                <w:rFonts w:asciiTheme="minorHAnsi" w:hAnsiTheme="minorHAnsi" w:cstheme="minorHAnsi"/>
                <w:vertAlign w:val="subscript"/>
                <w:lang w:val="en-US"/>
              </w:rPr>
              <w:t>10</w:t>
            </w:r>
            <w:r w:rsidRPr="00E16FEE">
              <w:rPr>
                <w:rFonts w:asciiTheme="minorHAnsi" w:hAnsiTheme="minorHAnsi" w:cstheme="minorHAnsi"/>
                <w:lang w:val="en-US"/>
              </w:rPr>
              <w:t>(OH)</w:t>
            </w:r>
            <w:r w:rsidRPr="00E16FEE">
              <w:rPr>
                <w:rFonts w:asciiTheme="minorHAnsi" w:hAnsiTheme="minorHAnsi" w:cstheme="minorHAnsi"/>
                <w:vertAlign w:val="subscript"/>
                <w:lang w:val="en-US"/>
              </w:rPr>
              <w:t>2</w:t>
            </w:r>
          </w:p>
        </w:tc>
        <w:tc>
          <w:tcPr>
            <w:tcW w:w="4530" w:type="dxa"/>
            <w:tcBorders>
              <w:top w:val="single" w:sz="4" w:space="0" w:color="auto"/>
              <w:left w:val="single" w:sz="4" w:space="0" w:color="auto"/>
              <w:bottom w:val="single" w:sz="4" w:space="0" w:color="auto"/>
              <w:right w:val="single" w:sz="4" w:space="0" w:color="auto"/>
            </w:tcBorders>
            <w:hideMark/>
          </w:tcPr>
          <w:p w14:paraId="482AD672" w14:textId="77777777" w:rsidR="00E16FEE" w:rsidRPr="00E16FEE" w:rsidRDefault="00E16FEE" w:rsidP="00E16FEE">
            <w:pPr>
              <w:jc w:val="both"/>
              <w:rPr>
                <w:rFonts w:asciiTheme="minorHAnsi" w:hAnsiTheme="minorHAnsi" w:cstheme="minorHAnsi"/>
                <w:lang w:val="en-US"/>
              </w:rPr>
            </w:pPr>
            <w:r w:rsidRPr="00E16FEE">
              <w:rPr>
                <w:rFonts w:asciiTheme="minorHAnsi" w:hAnsiTheme="minorHAnsi" w:cstheme="minorHAnsi"/>
                <w:lang w:val="en-US"/>
              </w:rPr>
              <w:t>3678, 1120s, 1068s, 1050s, 950s, 854, 836, 814, 737w, 620, 578, 539s, 519, 481s, 458, 414</w:t>
            </w:r>
          </w:p>
        </w:tc>
      </w:tr>
      <w:tr w:rsidR="00E16FEE" w:rsidRPr="00E16FEE" w14:paraId="612DDF4A" w14:textId="77777777" w:rsidTr="00E16FEE">
        <w:tc>
          <w:tcPr>
            <w:tcW w:w="1696" w:type="dxa"/>
            <w:tcBorders>
              <w:top w:val="single" w:sz="4" w:space="0" w:color="auto"/>
              <w:left w:val="single" w:sz="4" w:space="0" w:color="auto"/>
              <w:bottom w:val="single" w:sz="4" w:space="0" w:color="auto"/>
              <w:right w:val="single" w:sz="4" w:space="0" w:color="auto"/>
            </w:tcBorders>
            <w:hideMark/>
          </w:tcPr>
          <w:p w14:paraId="591373AA" w14:textId="77777777" w:rsidR="00E16FEE" w:rsidRPr="00E16FEE" w:rsidRDefault="00E16FEE" w:rsidP="00E16FEE">
            <w:pPr>
              <w:jc w:val="both"/>
              <w:rPr>
                <w:rFonts w:asciiTheme="minorHAnsi" w:hAnsiTheme="minorHAnsi" w:cstheme="minorHAnsi"/>
                <w:lang w:val="es-AR"/>
              </w:rPr>
            </w:pPr>
            <w:r w:rsidRPr="00E16FEE">
              <w:rPr>
                <w:rFonts w:asciiTheme="minorHAnsi" w:hAnsiTheme="minorHAnsi" w:cstheme="minorHAnsi"/>
                <w:lang w:val="es-AR"/>
              </w:rPr>
              <w:t xml:space="preserve">Saponite </w:t>
            </w:r>
          </w:p>
        </w:tc>
        <w:tc>
          <w:tcPr>
            <w:tcW w:w="2552" w:type="dxa"/>
            <w:tcBorders>
              <w:top w:val="single" w:sz="4" w:space="0" w:color="auto"/>
              <w:left w:val="single" w:sz="4" w:space="0" w:color="auto"/>
              <w:bottom w:val="single" w:sz="4" w:space="0" w:color="auto"/>
              <w:right w:val="single" w:sz="4" w:space="0" w:color="auto"/>
            </w:tcBorders>
            <w:hideMark/>
          </w:tcPr>
          <w:p w14:paraId="5A492B88" w14:textId="77777777" w:rsidR="00E16FEE" w:rsidRPr="00E16FEE" w:rsidRDefault="00E16FEE" w:rsidP="00E16FEE">
            <w:pPr>
              <w:jc w:val="both"/>
              <w:rPr>
                <w:rFonts w:asciiTheme="minorHAnsi" w:hAnsiTheme="minorHAnsi" w:cstheme="minorHAnsi"/>
                <w:lang w:val="es-AR"/>
              </w:rPr>
            </w:pPr>
            <w:r w:rsidRPr="00E16FEE">
              <w:rPr>
                <w:rFonts w:asciiTheme="minorHAnsi" w:hAnsiTheme="minorHAnsi" w:cstheme="minorHAnsi"/>
                <w:lang w:val="es-AR"/>
              </w:rPr>
              <w:t>(Ca</w:t>
            </w:r>
            <w:r w:rsidRPr="00E16FEE">
              <w:rPr>
                <w:rFonts w:asciiTheme="minorHAnsi" w:hAnsiTheme="minorHAnsi" w:cstheme="minorHAnsi"/>
                <w:vertAlign w:val="subscript"/>
                <w:lang w:val="es-AR"/>
              </w:rPr>
              <w:t>0.5</w:t>
            </w:r>
            <w:r w:rsidRPr="00E16FEE">
              <w:rPr>
                <w:rFonts w:asciiTheme="minorHAnsi" w:hAnsiTheme="minorHAnsi" w:cstheme="minorHAnsi"/>
                <w:lang w:val="es-AR"/>
              </w:rPr>
              <w:t>,Na)</w:t>
            </w:r>
            <w:r w:rsidRPr="00E16FEE">
              <w:rPr>
                <w:rFonts w:asciiTheme="minorHAnsi" w:hAnsiTheme="minorHAnsi" w:cstheme="minorHAnsi"/>
                <w:vertAlign w:val="subscript"/>
                <w:lang w:val="es-AR"/>
              </w:rPr>
              <w:t>0.3</w:t>
            </w:r>
            <w:r w:rsidRPr="00E16FEE">
              <w:rPr>
                <w:rFonts w:asciiTheme="minorHAnsi" w:hAnsiTheme="minorHAnsi" w:cstheme="minorHAnsi"/>
                <w:lang w:val="es-AR"/>
              </w:rPr>
              <w:t>(Mg,Fe</w:t>
            </w:r>
            <w:r w:rsidRPr="00E16FEE">
              <w:rPr>
                <w:rFonts w:asciiTheme="minorHAnsi" w:hAnsiTheme="minorHAnsi" w:cstheme="minorHAnsi"/>
                <w:vertAlign w:val="superscript"/>
                <w:lang w:val="es-AR"/>
              </w:rPr>
              <w:t>2+</w:t>
            </w:r>
            <w:r w:rsidRPr="00E16FEE">
              <w:rPr>
                <w:rFonts w:asciiTheme="minorHAnsi" w:hAnsiTheme="minorHAnsi" w:cstheme="minorHAnsi"/>
                <w:lang w:val="es-AR"/>
              </w:rPr>
              <w:t>)</w:t>
            </w:r>
            <w:r w:rsidRPr="00E16FEE">
              <w:rPr>
                <w:rFonts w:asciiTheme="minorHAnsi" w:hAnsiTheme="minorHAnsi" w:cstheme="minorHAnsi"/>
                <w:vertAlign w:val="subscript"/>
                <w:lang w:val="es-AR"/>
              </w:rPr>
              <w:t xml:space="preserve">3 </w:t>
            </w:r>
            <w:r w:rsidRPr="00E16FEE">
              <w:rPr>
                <w:rFonts w:asciiTheme="minorHAnsi" w:hAnsiTheme="minorHAnsi" w:cstheme="minorHAnsi"/>
                <w:lang w:val="es-AR"/>
              </w:rPr>
              <w:t>[(Si,Al)</w:t>
            </w:r>
            <w:r w:rsidRPr="00E16FEE">
              <w:rPr>
                <w:rFonts w:asciiTheme="minorHAnsi" w:hAnsiTheme="minorHAnsi" w:cstheme="minorHAnsi"/>
                <w:vertAlign w:val="subscript"/>
                <w:lang w:val="es-AR"/>
              </w:rPr>
              <w:t>4</w:t>
            </w:r>
            <w:r w:rsidRPr="00E16FEE">
              <w:rPr>
                <w:rFonts w:asciiTheme="minorHAnsi" w:hAnsiTheme="minorHAnsi" w:cstheme="minorHAnsi"/>
                <w:lang w:val="es-AR"/>
              </w:rPr>
              <w:t>O</w:t>
            </w:r>
            <w:r w:rsidRPr="00E16FEE">
              <w:rPr>
                <w:rFonts w:asciiTheme="minorHAnsi" w:hAnsiTheme="minorHAnsi" w:cstheme="minorHAnsi"/>
                <w:vertAlign w:val="subscript"/>
                <w:lang w:val="es-AR"/>
              </w:rPr>
              <w:t>10</w:t>
            </w:r>
            <w:r w:rsidRPr="00E16FEE">
              <w:rPr>
                <w:rFonts w:asciiTheme="minorHAnsi" w:hAnsiTheme="minorHAnsi" w:cstheme="minorHAnsi"/>
                <w:lang w:val="es-AR"/>
              </w:rPr>
              <w:t>](OH)</w:t>
            </w:r>
            <w:r w:rsidRPr="00E16FEE">
              <w:rPr>
                <w:rFonts w:asciiTheme="minorHAnsi" w:hAnsiTheme="minorHAnsi" w:cstheme="minorHAnsi"/>
                <w:vertAlign w:val="subscript"/>
                <w:lang w:val="es-AR"/>
              </w:rPr>
              <w:t>2</w:t>
            </w:r>
            <w:r w:rsidRPr="00E16FEE">
              <w:rPr>
                <w:rFonts w:asciiTheme="minorHAnsi" w:hAnsiTheme="minorHAnsi" w:cstheme="minorHAnsi"/>
                <w:lang w:val="es-AR"/>
              </w:rPr>
              <w:t>·4H</w:t>
            </w:r>
            <w:r w:rsidRPr="00E16FEE">
              <w:rPr>
                <w:rFonts w:asciiTheme="minorHAnsi" w:hAnsiTheme="minorHAnsi" w:cstheme="minorHAnsi"/>
                <w:vertAlign w:val="subscript"/>
                <w:lang w:val="es-AR"/>
              </w:rPr>
              <w:t>2</w:t>
            </w:r>
            <w:r w:rsidRPr="00E16FEE">
              <w:rPr>
                <w:rFonts w:asciiTheme="minorHAnsi" w:hAnsiTheme="minorHAnsi" w:cstheme="minorHAnsi"/>
                <w:lang w:val="es-AR"/>
              </w:rPr>
              <w:t xml:space="preserve">O </w:t>
            </w:r>
          </w:p>
        </w:tc>
        <w:tc>
          <w:tcPr>
            <w:tcW w:w="4530" w:type="dxa"/>
            <w:tcBorders>
              <w:top w:val="single" w:sz="4" w:space="0" w:color="auto"/>
              <w:left w:val="single" w:sz="4" w:space="0" w:color="auto"/>
              <w:bottom w:val="single" w:sz="4" w:space="0" w:color="auto"/>
              <w:right w:val="single" w:sz="4" w:space="0" w:color="auto"/>
            </w:tcBorders>
            <w:hideMark/>
          </w:tcPr>
          <w:p w14:paraId="4417D407" w14:textId="77777777" w:rsidR="00E16FEE" w:rsidRPr="00E16FEE" w:rsidRDefault="00E16FEE" w:rsidP="00E16FEE">
            <w:pPr>
              <w:jc w:val="both"/>
              <w:rPr>
                <w:rFonts w:asciiTheme="minorHAnsi" w:hAnsiTheme="minorHAnsi" w:cstheme="minorHAnsi"/>
                <w:lang w:val="es-AR"/>
              </w:rPr>
            </w:pPr>
            <w:r w:rsidRPr="00E16FEE">
              <w:rPr>
                <w:rFonts w:asciiTheme="minorHAnsi" w:hAnsiTheme="minorHAnsi" w:cstheme="minorHAnsi"/>
                <w:lang w:val="es-AR"/>
              </w:rPr>
              <w:t>3635, 3430sh, (3330), 1650w 1002s, 770w, 730w, 665, 459s</w:t>
            </w:r>
          </w:p>
        </w:tc>
      </w:tr>
      <w:tr w:rsidR="00E16FEE" w:rsidRPr="00E16FEE" w14:paraId="48619418" w14:textId="77777777" w:rsidTr="00E16FEE">
        <w:tc>
          <w:tcPr>
            <w:tcW w:w="1696" w:type="dxa"/>
            <w:tcBorders>
              <w:top w:val="single" w:sz="4" w:space="0" w:color="auto"/>
              <w:left w:val="single" w:sz="4" w:space="0" w:color="auto"/>
              <w:bottom w:val="single" w:sz="4" w:space="0" w:color="auto"/>
              <w:right w:val="single" w:sz="4" w:space="0" w:color="auto"/>
            </w:tcBorders>
            <w:hideMark/>
          </w:tcPr>
          <w:p w14:paraId="37DC166A" w14:textId="77777777" w:rsidR="00E16FEE" w:rsidRPr="00E16FEE" w:rsidRDefault="00E16FEE" w:rsidP="00E16FEE">
            <w:pPr>
              <w:jc w:val="both"/>
              <w:rPr>
                <w:rFonts w:asciiTheme="minorHAnsi" w:hAnsiTheme="minorHAnsi" w:cstheme="minorHAnsi"/>
                <w:lang w:val="en-US"/>
              </w:rPr>
            </w:pPr>
            <w:r w:rsidRPr="00E16FEE">
              <w:rPr>
                <w:rFonts w:asciiTheme="minorHAnsi" w:hAnsiTheme="minorHAnsi" w:cstheme="minorHAnsi"/>
                <w:lang w:val="en-US"/>
              </w:rPr>
              <w:t xml:space="preserve">Hectorite </w:t>
            </w:r>
          </w:p>
        </w:tc>
        <w:tc>
          <w:tcPr>
            <w:tcW w:w="2552" w:type="dxa"/>
            <w:tcBorders>
              <w:top w:val="single" w:sz="4" w:space="0" w:color="auto"/>
              <w:left w:val="single" w:sz="4" w:space="0" w:color="auto"/>
              <w:bottom w:val="single" w:sz="4" w:space="0" w:color="auto"/>
              <w:right w:val="single" w:sz="4" w:space="0" w:color="auto"/>
            </w:tcBorders>
            <w:hideMark/>
          </w:tcPr>
          <w:p w14:paraId="1154B601" w14:textId="77777777" w:rsidR="00E16FEE" w:rsidRPr="00E16FEE" w:rsidRDefault="00E16FEE" w:rsidP="00E16FEE">
            <w:pPr>
              <w:jc w:val="both"/>
              <w:rPr>
                <w:rFonts w:asciiTheme="minorHAnsi" w:hAnsiTheme="minorHAnsi" w:cstheme="minorHAnsi"/>
                <w:lang w:val="es-AR"/>
              </w:rPr>
            </w:pPr>
            <w:r w:rsidRPr="00E16FEE">
              <w:rPr>
                <w:rFonts w:asciiTheme="minorHAnsi" w:hAnsiTheme="minorHAnsi" w:cstheme="minorHAnsi"/>
                <w:lang w:val="es-AR"/>
              </w:rPr>
              <w:t>Na</w:t>
            </w:r>
            <w:r w:rsidRPr="00E16FEE">
              <w:rPr>
                <w:rFonts w:asciiTheme="minorHAnsi" w:hAnsiTheme="minorHAnsi" w:cstheme="minorHAnsi"/>
                <w:vertAlign w:val="subscript"/>
                <w:lang w:val="es-AR"/>
              </w:rPr>
              <w:t>0.3</w:t>
            </w:r>
            <w:r w:rsidRPr="00E16FEE">
              <w:rPr>
                <w:rFonts w:asciiTheme="minorHAnsi" w:hAnsiTheme="minorHAnsi" w:cstheme="minorHAnsi"/>
                <w:lang w:val="es-AR"/>
              </w:rPr>
              <w:t>(Mg,Li)</w:t>
            </w:r>
            <w:r w:rsidRPr="00E16FEE">
              <w:rPr>
                <w:rFonts w:asciiTheme="minorHAnsi" w:hAnsiTheme="minorHAnsi" w:cstheme="minorHAnsi"/>
                <w:vertAlign w:val="subscript"/>
                <w:lang w:val="es-AR"/>
              </w:rPr>
              <w:t>3</w:t>
            </w:r>
            <w:r w:rsidRPr="00E16FEE">
              <w:rPr>
                <w:rFonts w:asciiTheme="minorHAnsi" w:hAnsiTheme="minorHAnsi" w:cstheme="minorHAnsi"/>
                <w:lang w:val="es-AR"/>
              </w:rPr>
              <w:t>(Si</w:t>
            </w:r>
            <w:r w:rsidRPr="00E16FEE">
              <w:rPr>
                <w:rFonts w:asciiTheme="minorHAnsi" w:hAnsiTheme="minorHAnsi" w:cstheme="minorHAnsi"/>
                <w:vertAlign w:val="subscript"/>
                <w:lang w:val="es-AR"/>
              </w:rPr>
              <w:t>4</w:t>
            </w:r>
            <w:r w:rsidRPr="00E16FEE">
              <w:rPr>
                <w:rFonts w:asciiTheme="minorHAnsi" w:hAnsiTheme="minorHAnsi" w:cstheme="minorHAnsi"/>
                <w:lang w:val="es-AR"/>
              </w:rPr>
              <w:t>O</w:t>
            </w:r>
            <w:r w:rsidRPr="00E16FEE">
              <w:rPr>
                <w:rFonts w:asciiTheme="minorHAnsi" w:hAnsiTheme="minorHAnsi" w:cstheme="minorHAnsi"/>
                <w:vertAlign w:val="subscript"/>
                <w:lang w:val="es-AR"/>
              </w:rPr>
              <w:t>10</w:t>
            </w:r>
            <w:r w:rsidRPr="00E16FEE">
              <w:rPr>
                <w:rFonts w:asciiTheme="minorHAnsi" w:hAnsiTheme="minorHAnsi" w:cstheme="minorHAnsi"/>
                <w:lang w:val="es-AR"/>
              </w:rPr>
              <w:t>)(F,OH)</w:t>
            </w:r>
            <w:r w:rsidRPr="00E16FEE">
              <w:rPr>
                <w:rFonts w:asciiTheme="minorHAnsi" w:hAnsiTheme="minorHAnsi" w:cstheme="minorHAnsi"/>
                <w:vertAlign w:val="subscript"/>
                <w:lang w:val="es-AR"/>
              </w:rPr>
              <w:t>2</w:t>
            </w:r>
            <w:r w:rsidRPr="00E16FEE">
              <w:rPr>
                <w:rFonts w:asciiTheme="minorHAnsi" w:hAnsiTheme="minorHAnsi" w:cstheme="minorHAnsi"/>
                <w:lang w:val="es-AR"/>
              </w:rPr>
              <w:t xml:space="preserve"> </w:t>
            </w:r>
          </w:p>
        </w:tc>
        <w:tc>
          <w:tcPr>
            <w:tcW w:w="4530" w:type="dxa"/>
            <w:tcBorders>
              <w:top w:val="single" w:sz="4" w:space="0" w:color="auto"/>
              <w:left w:val="single" w:sz="4" w:space="0" w:color="auto"/>
              <w:bottom w:val="single" w:sz="4" w:space="0" w:color="auto"/>
              <w:right w:val="single" w:sz="4" w:space="0" w:color="auto"/>
            </w:tcBorders>
            <w:hideMark/>
          </w:tcPr>
          <w:p w14:paraId="79D70180" w14:textId="77777777" w:rsidR="00E16FEE" w:rsidRPr="00E16FEE" w:rsidRDefault="00E16FEE" w:rsidP="00E16FEE">
            <w:pPr>
              <w:jc w:val="both"/>
              <w:rPr>
                <w:rFonts w:asciiTheme="minorHAnsi" w:hAnsiTheme="minorHAnsi" w:cstheme="minorHAnsi"/>
                <w:lang w:val="en-US"/>
              </w:rPr>
            </w:pPr>
            <w:r w:rsidRPr="00E16FEE">
              <w:rPr>
                <w:rFonts w:asciiTheme="minorHAnsi" w:hAnsiTheme="minorHAnsi" w:cstheme="minorHAnsi"/>
                <w:lang w:val="en-US"/>
              </w:rPr>
              <w:t>3682w, 3640w, 3450w, 1625w, 1065sh, 1010s, 900sh, 701, 687, 677, 656, 520sh, 464s</w:t>
            </w:r>
          </w:p>
        </w:tc>
      </w:tr>
      <w:tr w:rsidR="00E16FEE" w:rsidRPr="00E16FEE" w14:paraId="1157522F" w14:textId="77777777" w:rsidTr="00E16FEE">
        <w:tc>
          <w:tcPr>
            <w:tcW w:w="1696" w:type="dxa"/>
            <w:tcBorders>
              <w:top w:val="single" w:sz="4" w:space="0" w:color="auto"/>
              <w:left w:val="single" w:sz="4" w:space="0" w:color="auto"/>
              <w:bottom w:val="single" w:sz="4" w:space="0" w:color="auto"/>
              <w:right w:val="single" w:sz="4" w:space="0" w:color="auto"/>
            </w:tcBorders>
            <w:hideMark/>
          </w:tcPr>
          <w:p w14:paraId="627B3BA7" w14:textId="77777777" w:rsidR="00E16FEE" w:rsidRPr="00E16FEE" w:rsidRDefault="00E16FEE" w:rsidP="00E16FEE">
            <w:pPr>
              <w:jc w:val="both"/>
              <w:rPr>
                <w:rFonts w:asciiTheme="minorHAnsi" w:hAnsiTheme="minorHAnsi" w:cstheme="minorHAnsi"/>
                <w:lang w:val="en-US"/>
              </w:rPr>
            </w:pPr>
            <w:r w:rsidRPr="00E16FEE">
              <w:rPr>
                <w:rFonts w:asciiTheme="minorHAnsi" w:hAnsiTheme="minorHAnsi" w:cstheme="minorHAnsi"/>
                <w:lang w:val="en-US"/>
              </w:rPr>
              <w:t>Stevensite</w:t>
            </w:r>
          </w:p>
        </w:tc>
        <w:tc>
          <w:tcPr>
            <w:tcW w:w="2552" w:type="dxa"/>
            <w:tcBorders>
              <w:top w:val="single" w:sz="4" w:space="0" w:color="auto"/>
              <w:left w:val="single" w:sz="4" w:space="0" w:color="auto"/>
              <w:bottom w:val="single" w:sz="4" w:space="0" w:color="auto"/>
              <w:right w:val="single" w:sz="4" w:space="0" w:color="auto"/>
            </w:tcBorders>
            <w:hideMark/>
          </w:tcPr>
          <w:p w14:paraId="2CAC54D4" w14:textId="77777777" w:rsidR="00E16FEE" w:rsidRPr="00E16FEE" w:rsidRDefault="00E16FEE" w:rsidP="00E16FEE">
            <w:pPr>
              <w:jc w:val="both"/>
              <w:rPr>
                <w:rFonts w:asciiTheme="minorHAnsi" w:hAnsiTheme="minorHAnsi" w:cstheme="minorHAnsi"/>
                <w:lang w:val="es-AR"/>
              </w:rPr>
            </w:pPr>
            <w:r w:rsidRPr="00E16FEE">
              <w:rPr>
                <w:rFonts w:asciiTheme="minorHAnsi" w:hAnsiTheme="minorHAnsi" w:cstheme="minorHAnsi"/>
                <w:lang w:val="es-AR"/>
              </w:rPr>
              <w:t>Ca</w:t>
            </w:r>
            <w:r w:rsidRPr="00E16FEE">
              <w:rPr>
                <w:rFonts w:asciiTheme="minorHAnsi" w:hAnsiTheme="minorHAnsi" w:cstheme="minorHAnsi"/>
                <w:i/>
                <w:iCs/>
                <w:vertAlign w:val="subscript"/>
                <w:lang w:val="es-AR"/>
              </w:rPr>
              <w:t>x</w:t>
            </w:r>
            <w:r w:rsidRPr="00E16FEE">
              <w:rPr>
                <w:rFonts w:asciiTheme="minorHAnsi" w:hAnsiTheme="minorHAnsi" w:cstheme="minorHAnsi"/>
                <w:lang w:val="es-AR"/>
              </w:rPr>
              <w:t>Mg</w:t>
            </w:r>
            <w:r w:rsidRPr="00E16FEE">
              <w:rPr>
                <w:rFonts w:asciiTheme="minorHAnsi" w:hAnsiTheme="minorHAnsi" w:cstheme="minorHAnsi"/>
                <w:vertAlign w:val="subscript"/>
                <w:lang w:val="es-AR"/>
              </w:rPr>
              <w:t>3</w:t>
            </w:r>
            <w:r w:rsidRPr="00E16FEE">
              <w:rPr>
                <w:rFonts w:asciiTheme="minorHAnsi" w:hAnsiTheme="minorHAnsi" w:cstheme="minorHAnsi"/>
                <w:lang w:val="es-AR"/>
              </w:rPr>
              <w:t>[(Si,Al)</w:t>
            </w:r>
            <w:r w:rsidRPr="00E16FEE">
              <w:rPr>
                <w:rFonts w:asciiTheme="minorHAnsi" w:hAnsiTheme="minorHAnsi" w:cstheme="minorHAnsi"/>
                <w:vertAlign w:val="subscript"/>
                <w:lang w:val="es-AR"/>
              </w:rPr>
              <w:t>4</w:t>
            </w:r>
            <w:r w:rsidRPr="00E16FEE">
              <w:rPr>
                <w:rFonts w:asciiTheme="minorHAnsi" w:hAnsiTheme="minorHAnsi" w:cstheme="minorHAnsi"/>
                <w:lang w:val="es-AR"/>
              </w:rPr>
              <w:t>O</w:t>
            </w:r>
            <w:r w:rsidRPr="00E16FEE">
              <w:rPr>
                <w:rFonts w:asciiTheme="minorHAnsi" w:hAnsiTheme="minorHAnsi" w:cstheme="minorHAnsi"/>
                <w:vertAlign w:val="subscript"/>
                <w:lang w:val="es-AR"/>
              </w:rPr>
              <w:t>10</w:t>
            </w:r>
            <w:r w:rsidRPr="00E16FEE">
              <w:rPr>
                <w:rFonts w:asciiTheme="minorHAnsi" w:hAnsiTheme="minorHAnsi" w:cstheme="minorHAnsi"/>
                <w:lang w:val="es-AR"/>
              </w:rPr>
              <w:t>](OH)</w:t>
            </w:r>
            <w:r w:rsidRPr="00E16FEE">
              <w:rPr>
                <w:rFonts w:asciiTheme="minorHAnsi" w:hAnsiTheme="minorHAnsi" w:cstheme="minorHAnsi"/>
                <w:vertAlign w:val="subscript"/>
                <w:lang w:val="es-AR"/>
              </w:rPr>
              <w:t>2</w:t>
            </w:r>
            <w:r w:rsidRPr="00E16FEE">
              <w:rPr>
                <w:rFonts w:asciiTheme="minorHAnsi" w:hAnsiTheme="minorHAnsi" w:cstheme="minorHAnsi"/>
                <w:lang w:val="es-AR"/>
              </w:rPr>
              <w:t>· nH</w:t>
            </w:r>
            <w:r w:rsidRPr="00E16FEE">
              <w:rPr>
                <w:rFonts w:asciiTheme="minorHAnsi" w:hAnsiTheme="minorHAnsi" w:cstheme="minorHAnsi"/>
                <w:vertAlign w:val="subscript"/>
                <w:lang w:val="es-AR"/>
              </w:rPr>
              <w:t>2</w:t>
            </w:r>
            <w:r w:rsidRPr="00E16FEE">
              <w:rPr>
                <w:rFonts w:asciiTheme="minorHAnsi" w:hAnsiTheme="minorHAnsi" w:cstheme="minorHAnsi"/>
                <w:lang w:val="es-AR"/>
              </w:rPr>
              <w:t>O (</w:t>
            </w:r>
            <w:r w:rsidRPr="00E16FEE">
              <w:rPr>
                <w:rFonts w:asciiTheme="minorHAnsi" w:hAnsiTheme="minorHAnsi" w:cstheme="minorHAnsi"/>
                <w:i/>
                <w:iCs/>
                <w:lang w:val="es-AR"/>
              </w:rPr>
              <w:t>x  0.15, n  2</w:t>
            </w:r>
            <w:r w:rsidRPr="00E16FEE">
              <w:rPr>
                <w:rFonts w:asciiTheme="minorHAnsi" w:hAnsiTheme="minorHAnsi" w:cstheme="minorHAnsi"/>
                <w:lang w:val="es-AR"/>
              </w:rPr>
              <w:t>)</w:t>
            </w:r>
          </w:p>
        </w:tc>
        <w:tc>
          <w:tcPr>
            <w:tcW w:w="4530" w:type="dxa"/>
            <w:tcBorders>
              <w:top w:val="single" w:sz="4" w:space="0" w:color="auto"/>
              <w:left w:val="single" w:sz="4" w:space="0" w:color="auto"/>
              <w:bottom w:val="single" w:sz="4" w:space="0" w:color="auto"/>
              <w:right w:val="single" w:sz="4" w:space="0" w:color="auto"/>
            </w:tcBorders>
            <w:hideMark/>
          </w:tcPr>
          <w:p w14:paraId="6A3F16B7" w14:textId="77777777" w:rsidR="00E16FEE" w:rsidRPr="00E16FEE" w:rsidRDefault="00E16FEE" w:rsidP="00E16FEE">
            <w:pPr>
              <w:jc w:val="both"/>
              <w:rPr>
                <w:rFonts w:asciiTheme="minorHAnsi" w:hAnsiTheme="minorHAnsi" w:cstheme="minorHAnsi"/>
                <w:lang w:val="en-US"/>
              </w:rPr>
            </w:pPr>
            <w:r w:rsidRPr="00E16FEE">
              <w:rPr>
                <w:rFonts w:asciiTheme="minorHAnsi" w:hAnsiTheme="minorHAnsi" w:cstheme="minorHAnsi"/>
                <w:lang w:val="en-US"/>
              </w:rPr>
              <w:t>3450, 1638, 1023s, 669, 525sh, 470s, 453s</w:t>
            </w:r>
          </w:p>
        </w:tc>
      </w:tr>
      <w:tr w:rsidR="00E16FEE" w:rsidRPr="00E16FEE" w14:paraId="128BB6E9" w14:textId="77777777" w:rsidTr="00E16FEE">
        <w:tc>
          <w:tcPr>
            <w:tcW w:w="1696" w:type="dxa"/>
            <w:tcBorders>
              <w:top w:val="single" w:sz="4" w:space="0" w:color="auto"/>
              <w:left w:val="single" w:sz="4" w:space="0" w:color="auto"/>
              <w:bottom w:val="single" w:sz="4" w:space="0" w:color="auto"/>
              <w:right w:val="single" w:sz="4" w:space="0" w:color="auto"/>
            </w:tcBorders>
            <w:hideMark/>
          </w:tcPr>
          <w:p w14:paraId="5DF89789" w14:textId="77777777" w:rsidR="00E16FEE" w:rsidRPr="00E16FEE" w:rsidRDefault="00E16FEE" w:rsidP="00E16FEE">
            <w:pPr>
              <w:jc w:val="both"/>
              <w:rPr>
                <w:rFonts w:asciiTheme="minorHAnsi" w:eastAsiaTheme="majorEastAsia" w:hAnsiTheme="minorHAnsi" w:cstheme="minorHAnsi"/>
                <w:lang w:val="es-AR"/>
              </w:rPr>
            </w:pPr>
            <w:r w:rsidRPr="00E16FEE">
              <w:rPr>
                <w:rFonts w:asciiTheme="minorHAnsi" w:hAnsiTheme="minorHAnsi" w:cstheme="minorHAnsi"/>
                <w:lang w:val="es-AR"/>
              </w:rPr>
              <w:t>Montmorillonite</w:t>
            </w:r>
          </w:p>
        </w:tc>
        <w:tc>
          <w:tcPr>
            <w:tcW w:w="2552" w:type="dxa"/>
            <w:tcBorders>
              <w:top w:val="single" w:sz="4" w:space="0" w:color="auto"/>
              <w:left w:val="single" w:sz="4" w:space="0" w:color="auto"/>
              <w:bottom w:val="single" w:sz="4" w:space="0" w:color="auto"/>
              <w:right w:val="single" w:sz="4" w:space="0" w:color="auto"/>
            </w:tcBorders>
            <w:hideMark/>
          </w:tcPr>
          <w:p w14:paraId="24DA4108" w14:textId="77777777" w:rsidR="00E16FEE" w:rsidRPr="00E16FEE" w:rsidRDefault="00E16FEE" w:rsidP="00E16FEE">
            <w:pPr>
              <w:jc w:val="both"/>
              <w:rPr>
                <w:rFonts w:asciiTheme="minorHAnsi" w:hAnsiTheme="minorHAnsi" w:cstheme="minorHAnsi"/>
                <w:lang w:val="es-AR"/>
              </w:rPr>
            </w:pPr>
            <w:r w:rsidRPr="00E16FEE">
              <w:rPr>
                <w:rFonts w:asciiTheme="minorHAnsi" w:hAnsiTheme="minorHAnsi" w:cstheme="minorHAnsi"/>
                <w:lang w:val="es-AR"/>
              </w:rPr>
              <w:t>(Na,Ca)</w:t>
            </w:r>
            <w:r w:rsidRPr="00E16FEE">
              <w:rPr>
                <w:rFonts w:asciiTheme="minorHAnsi" w:hAnsiTheme="minorHAnsi" w:cstheme="minorHAnsi"/>
                <w:vertAlign w:val="subscript"/>
                <w:lang w:val="es-AR"/>
              </w:rPr>
              <w:t>0.3</w:t>
            </w:r>
            <w:r w:rsidRPr="00E16FEE">
              <w:rPr>
                <w:rFonts w:asciiTheme="minorHAnsi" w:hAnsiTheme="minorHAnsi" w:cstheme="minorHAnsi"/>
                <w:lang w:val="es-AR"/>
              </w:rPr>
              <w:t>(Al,Mg)</w:t>
            </w:r>
            <w:r w:rsidRPr="00E16FEE">
              <w:rPr>
                <w:rFonts w:asciiTheme="minorHAnsi" w:hAnsiTheme="minorHAnsi" w:cstheme="minorHAnsi"/>
                <w:vertAlign w:val="subscript"/>
                <w:lang w:val="es-AR"/>
              </w:rPr>
              <w:t>2</w:t>
            </w:r>
            <w:r w:rsidRPr="00E16FEE">
              <w:rPr>
                <w:rFonts w:asciiTheme="minorHAnsi" w:hAnsiTheme="minorHAnsi" w:cstheme="minorHAnsi"/>
                <w:lang w:val="es-AR"/>
              </w:rPr>
              <w:t>(Si</w:t>
            </w:r>
            <w:r w:rsidRPr="00E16FEE">
              <w:rPr>
                <w:rFonts w:asciiTheme="minorHAnsi" w:hAnsiTheme="minorHAnsi" w:cstheme="minorHAnsi"/>
                <w:vertAlign w:val="subscript"/>
                <w:lang w:val="es-AR"/>
              </w:rPr>
              <w:t>4</w:t>
            </w:r>
            <w:r w:rsidRPr="00E16FEE">
              <w:rPr>
                <w:rFonts w:asciiTheme="minorHAnsi" w:hAnsiTheme="minorHAnsi" w:cstheme="minorHAnsi"/>
                <w:lang w:val="es-AR"/>
              </w:rPr>
              <w:t>O</w:t>
            </w:r>
            <w:r w:rsidRPr="00E16FEE">
              <w:rPr>
                <w:rFonts w:asciiTheme="minorHAnsi" w:hAnsiTheme="minorHAnsi" w:cstheme="minorHAnsi"/>
                <w:vertAlign w:val="subscript"/>
                <w:lang w:val="es-AR"/>
              </w:rPr>
              <w:t>10</w:t>
            </w:r>
            <w:r w:rsidRPr="00E16FEE">
              <w:rPr>
                <w:rFonts w:asciiTheme="minorHAnsi" w:hAnsiTheme="minorHAnsi" w:cstheme="minorHAnsi"/>
                <w:lang w:val="es-AR"/>
              </w:rPr>
              <w:t>) (OH)</w:t>
            </w:r>
            <w:r w:rsidRPr="00E16FEE">
              <w:rPr>
                <w:rFonts w:asciiTheme="minorHAnsi" w:hAnsiTheme="minorHAnsi" w:cstheme="minorHAnsi"/>
                <w:vertAlign w:val="subscript"/>
                <w:lang w:val="es-AR"/>
              </w:rPr>
              <w:t>2</w:t>
            </w:r>
            <w:r w:rsidRPr="00E16FEE">
              <w:rPr>
                <w:rFonts w:asciiTheme="minorHAnsi" w:hAnsiTheme="minorHAnsi" w:cstheme="minorHAnsi"/>
                <w:lang w:val="es-AR"/>
              </w:rPr>
              <w:t>·</w:t>
            </w:r>
            <w:r w:rsidRPr="00E16FEE">
              <w:rPr>
                <w:rFonts w:asciiTheme="minorHAnsi" w:hAnsiTheme="minorHAnsi" w:cstheme="minorHAnsi"/>
                <w:i/>
                <w:iCs/>
                <w:lang w:val="es-AR"/>
              </w:rPr>
              <w:t>n</w:t>
            </w:r>
            <w:r w:rsidRPr="00E16FEE">
              <w:rPr>
                <w:rFonts w:asciiTheme="minorHAnsi" w:hAnsiTheme="minorHAnsi" w:cstheme="minorHAnsi"/>
                <w:lang w:val="es-AR"/>
              </w:rPr>
              <w:t>H</w:t>
            </w:r>
            <w:r w:rsidRPr="00E16FEE">
              <w:rPr>
                <w:rFonts w:asciiTheme="minorHAnsi" w:hAnsiTheme="minorHAnsi" w:cstheme="minorHAnsi"/>
                <w:vertAlign w:val="subscript"/>
                <w:lang w:val="es-AR"/>
              </w:rPr>
              <w:t>2</w:t>
            </w:r>
            <w:r w:rsidRPr="00E16FEE">
              <w:rPr>
                <w:rFonts w:asciiTheme="minorHAnsi" w:hAnsiTheme="minorHAnsi" w:cstheme="minorHAnsi"/>
                <w:lang w:val="es-AR"/>
              </w:rPr>
              <w:t>O</w:t>
            </w:r>
          </w:p>
        </w:tc>
        <w:tc>
          <w:tcPr>
            <w:tcW w:w="4530" w:type="dxa"/>
            <w:tcBorders>
              <w:top w:val="single" w:sz="4" w:space="0" w:color="auto"/>
              <w:left w:val="single" w:sz="4" w:space="0" w:color="auto"/>
              <w:bottom w:val="single" w:sz="4" w:space="0" w:color="auto"/>
              <w:right w:val="single" w:sz="4" w:space="0" w:color="auto"/>
            </w:tcBorders>
            <w:hideMark/>
          </w:tcPr>
          <w:p w14:paraId="63FD96B6" w14:textId="77777777" w:rsidR="00E16FEE" w:rsidRPr="00E16FEE" w:rsidRDefault="00E16FEE" w:rsidP="00E16FEE">
            <w:pPr>
              <w:jc w:val="both"/>
              <w:rPr>
                <w:rFonts w:asciiTheme="minorHAnsi" w:hAnsiTheme="minorHAnsi" w:cstheme="minorHAnsi"/>
                <w:lang w:val="en-US"/>
              </w:rPr>
            </w:pPr>
            <w:r w:rsidRPr="00E16FEE">
              <w:rPr>
                <w:rFonts w:asciiTheme="minorHAnsi" w:hAnsiTheme="minorHAnsi" w:cstheme="minorHAnsi"/>
                <w:lang w:val="en-US"/>
              </w:rPr>
              <w:t>3620, 3430w, 1620w, 989, 923s, 912s, 800w, 701s, 607, 540s, 486s</w:t>
            </w:r>
          </w:p>
        </w:tc>
      </w:tr>
      <w:tr w:rsidR="00E16FEE" w:rsidRPr="00E16FEE" w14:paraId="4135FC98" w14:textId="77777777" w:rsidTr="00E16FEE">
        <w:tc>
          <w:tcPr>
            <w:tcW w:w="1696" w:type="dxa"/>
            <w:tcBorders>
              <w:top w:val="single" w:sz="4" w:space="0" w:color="auto"/>
              <w:left w:val="single" w:sz="4" w:space="0" w:color="auto"/>
              <w:bottom w:val="single" w:sz="4" w:space="0" w:color="auto"/>
              <w:right w:val="single" w:sz="4" w:space="0" w:color="auto"/>
            </w:tcBorders>
            <w:hideMark/>
          </w:tcPr>
          <w:p w14:paraId="14F4C69D" w14:textId="77777777" w:rsidR="00E16FEE" w:rsidRPr="00E16FEE" w:rsidRDefault="00E16FEE" w:rsidP="00E16FEE">
            <w:pPr>
              <w:jc w:val="both"/>
              <w:rPr>
                <w:rFonts w:asciiTheme="minorHAnsi" w:hAnsiTheme="minorHAnsi" w:cstheme="minorHAnsi"/>
                <w:lang w:val="en-US"/>
              </w:rPr>
            </w:pPr>
            <w:r w:rsidRPr="00E16FEE">
              <w:rPr>
                <w:rFonts w:asciiTheme="minorHAnsi" w:hAnsiTheme="minorHAnsi" w:cstheme="minorHAnsi"/>
                <w:lang w:val="en-US"/>
              </w:rPr>
              <w:t xml:space="preserve">Beidellite </w:t>
            </w:r>
          </w:p>
        </w:tc>
        <w:tc>
          <w:tcPr>
            <w:tcW w:w="2552" w:type="dxa"/>
            <w:tcBorders>
              <w:top w:val="single" w:sz="4" w:space="0" w:color="auto"/>
              <w:left w:val="single" w:sz="4" w:space="0" w:color="auto"/>
              <w:bottom w:val="single" w:sz="4" w:space="0" w:color="auto"/>
              <w:right w:val="single" w:sz="4" w:space="0" w:color="auto"/>
            </w:tcBorders>
            <w:hideMark/>
          </w:tcPr>
          <w:p w14:paraId="0D7430D5" w14:textId="77777777" w:rsidR="00E16FEE" w:rsidRPr="00E16FEE" w:rsidRDefault="00E16FEE" w:rsidP="00E16FEE">
            <w:pPr>
              <w:jc w:val="both"/>
              <w:rPr>
                <w:rFonts w:asciiTheme="minorHAnsi" w:hAnsiTheme="minorHAnsi" w:cstheme="minorHAnsi"/>
                <w:lang w:val="es-AR"/>
              </w:rPr>
            </w:pPr>
            <w:r w:rsidRPr="00E16FEE">
              <w:rPr>
                <w:rFonts w:asciiTheme="minorHAnsi" w:hAnsiTheme="minorHAnsi" w:cstheme="minorHAnsi"/>
                <w:lang w:val="es-AR"/>
              </w:rPr>
              <w:t>(Na,Ca</w:t>
            </w:r>
            <w:r w:rsidRPr="00E16FEE">
              <w:rPr>
                <w:rFonts w:asciiTheme="minorHAnsi" w:hAnsiTheme="minorHAnsi" w:cstheme="minorHAnsi"/>
                <w:vertAlign w:val="subscript"/>
                <w:lang w:val="es-AR"/>
              </w:rPr>
              <w:t>0.5</w:t>
            </w:r>
            <w:r w:rsidRPr="00E16FEE">
              <w:rPr>
                <w:rFonts w:asciiTheme="minorHAnsi" w:hAnsiTheme="minorHAnsi" w:cstheme="minorHAnsi"/>
                <w:lang w:val="es-AR"/>
              </w:rPr>
              <w:t>,K)</w:t>
            </w:r>
            <w:r w:rsidRPr="00E16FEE">
              <w:rPr>
                <w:rFonts w:asciiTheme="minorHAnsi" w:hAnsiTheme="minorHAnsi" w:cstheme="minorHAnsi"/>
                <w:i/>
                <w:iCs/>
                <w:lang w:val="es-AR"/>
              </w:rPr>
              <w:t>x</w:t>
            </w:r>
            <w:r w:rsidRPr="00E16FEE">
              <w:rPr>
                <w:rFonts w:asciiTheme="minorHAnsi" w:hAnsiTheme="minorHAnsi" w:cstheme="minorHAnsi"/>
                <w:lang w:val="es-AR"/>
              </w:rPr>
              <w:t>Al</w:t>
            </w:r>
            <w:r w:rsidRPr="00E16FEE">
              <w:rPr>
                <w:rFonts w:asciiTheme="minorHAnsi" w:hAnsiTheme="minorHAnsi" w:cstheme="minorHAnsi"/>
                <w:vertAlign w:val="subscript"/>
                <w:lang w:val="es-AR"/>
              </w:rPr>
              <w:t>2</w:t>
            </w:r>
            <w:r w:rsidRPr="00E16FEE">
              <w:rPr>
                <w:rFonts w:asciiTheme="minorHAnsi" w:hAnsiTheme="minorHAnsi" w:cstheme="minorHAnsi"/>
                <w:lang w:val="es-AR"/>
              </w:rPr>
              <w:t>[(Si,Al)</w:t>
            </w:r>
            <w:r w:rsidRPr="00E16FEE">
              <w:rPr>
                <w:rFonts w:asciiTheme="minorHAnsi" w:hAnsiTheme="minorHAnsi" w:cstheme="minorHAnsi"/>
                <w:vertAlign w:val="subscript"/>
                <w:lang w:val="es-AR"/>
              </w:rPr>
              <w:t>4</w:t>
            </w:r>
            <w:r w:rsidRPr="00E16FEE">
              <w:rPr>
                <w:rFonts w:asciiTheme="minorHAnsi" w:hAnsiTheme="minorHAnsi" w:cstheme="minorHAnsi"/>
                <w:lang w:val="es-AR"/>
              </w:rPr>
              <w:t>O</w:t>
            </w:r>
            <w:r w:rsidRPr="00E16FEE">
              <w:rPr>
                <w:rFonts w:asciiTheme="minorHAnsi" w:hAnsiTheme="minorHAnsi" w:cstheme="minorHAnsi"/>
                <w:vertAlign w:val="subscript"/>
                <w:lang w:val="es-AR"/>
              </w:rPr>
              <w:t>10</w:t>
            </w:r>
            <w:r w:rsidRPr="00E16FEE">
              <w:rPr>
                <w:rFonts w:asciiTheme="minorHAnsi" w:hAnsiTheme="minorHAnsi" w:cstheme="minorHAnsi"/>
                <w:lang w:val="es-AR"/>
              </w:rPr>
              <w:t>] (OH)</w:t>
            </w:r>
            <w:r w:rsidRPr="00E16FEE">
              <w:rPr>
                <w:rFonts w:asciiTheme="minorHAnsi" w:hAnsiTheme="minorHAnsi" w:cstheme="minorHAnsi"/>
                <w:vertAlign w:val="subscript"/>
                <w:lang w:val="es-AR"/>
              </w:rPr>
              <w:t>2</w:t>
            </w:r>
            <w:r w:rsidRPr="00E16FEE">
              <w:rPr>
                <w:rFonts w:asciiTheme="minorHAnsi" w:hAnsiTheme="minorHAnsi" w:cstheme="minorHAnsi"/>
                <w:lang w:val="es-AR"/>
              </w:rPr>
              <w:t>·</w:t>
            </w:r>
            <w:r w:rsidRPr="00E16FEE">
              <w:rPr>
                <w:rFonts w:asciiTheme="minorHAnsi" w:hAnsiTheme="minorHAnsi" w:cstheme="minorHAnsi"/>
                <w:i/>
                <w:iCs/>
                <w:lang w:val="es-AR"/>
              </w:rPr>
              <w:t>n</w:t>
            </w:r>
            <w:r w:rsidRPr="00E16FEE">
              <w:rPr>
                <w:rFonts w:asciiTheme="minorHAnsi" w:hAnsiTheme="minorHAnsi" w:cstheme="minorHAnsi"/>
                <w:lang w:val="es-AR"/>
              </w:rPr>
              <w:t>H</w:t>
            </w:r>
            <w:r w:rsidRPr="00E16FEE">
              <w:rPr>
                <w:rFonts w:asciiTheme="minorHAnsi" w:hAnsiTheme="minorHAnsi" w:cstheme="minorHAnsi"/>
                <w:vertAlign w:val="subscript"/>
                <w:lang w:val="es-AR"/>
              </w:rPr>
              <w:t>2</w:t>
            </w:r>
            <w:r w:rsidRPr="00E16FEE">
              <w:rPr>
                <w:rFonts w:asciiTheme="minorHAnsi" w:hAnsiTheme="minorHAnsi" w:cstheme="minorHAnsi"/>
                <w:lang w:val="es-AR"/>
              </w:rPr>
              <w:t>O (</w:t>
            </w:r>
            <w:r w:rsidRPr="00E16FEE">
              <w:rPr>
                <w:rFonts w:asciiTheme="minorHAnsi" w:hAnsiTheme="minorHAnsi" w:cstheme="minorHAnsi"/>
                <w:i/>
                <w:iCs/>
                <w:lang w:val="es-AR"/>
              </w:rPr>
              <w:t>x  0.3</w:t>
            </w:r>
            <w:r w:rsidRPr="00E16FEE">
              <w:rPr>
                <w:rFonts w:asciiTheme="minorHAnsi" w:hAnsiTheme="minorHAnsi" w:cstheme="minorHAnsi"/>
                <w:lang w:val="es-AR"/>
              </w:rPr>
              <w:t>)</w:t>
            </w:r>
          </w:p>
        </w:tc>
        <w:tc>
          <w:tcPr>
            <w:tcW w:w="4530" w:type="dxa"/>
            <w:tcBorders>
              <w:top w:val="single" w:sz="4" w:space="0" w:color="auto"/>
              <w:left w:val="single" w:sz="4" w:space="0" w:color="auto"/>
              <w:bottom w:val="single" w:sz="4" w:space="0" w:color="auto"/>
              <w:right w:val="single" w:sz="4" w:space="0" w:color="auto"/>
            </w:tcBorders>
            <w:hideMark/>
          </w:tcPr>
          <w:p w14:paraId="3D820CE8" w14:textId="77777777" w:rsidR="00E16FEE" w:rsidRPr="00E16FEE" w:rsidRDefault="00E16FEE" w:rsidP="00E16FEE">
            <w:pPr>
              <w:jc w:val="both"/>
              <w:rPr>
                <w:rFonts w:asciiTheme="minorHAnsi" w:hAnsiTheme="minorHAnsi" w:cstheme="minorHAnsi"/>
                <w:lang w:val="en-US"/>
              </w:rPr>
            </w:pPr>
            <w:r w:rsidRPr="00E16FEE">
              <w:rPr>
                <w:rFonts w:asciiTheme="minorHAnsi" w:hAnsiTheme="minorHAnsi" w:cstheme="minorHAnsi"/>
                <w:lang w:val="en-US"/>
              </w:rPr>
              <w:t>3590, 3415, 1640w, 1110sh, 1033s, 1010sh, 935sh, 912, 697w, 534s, 473s, 423s</w:t>
            </w:r>
          </w:p>
        </w:tc>
      </w:tr>
      <w:tr w:rsidR="00E16FEE" w:rsidRPr="00E16FEE" w14:paraId="2B23BE2F" w14:textId="77777777" w:rsidTr="00E16FEE">
        <w:tc>
          <w:tcPr>
            <w:tcW w:w="1696" w:type="dxa"/>
            <w:tcBorders>
              <w:top w:val="single" w:sz="4" w:space="0" w:color="auto"/>
              <w:left w:val="single" w:sz="4" w:space="0" w:color="auto"/>
              <w:bottom w:val="single" w:sz="4" w:space="0" w:color="auto"/>
              <w:right w:val="single" w:sz="4" w:space="0" w:color="auto"/>
            </w:tcBorders>
            <w:hideMark/>
          </w:tcPr>
          <w:p w14:paraId="4F2824AA" w14:textId="77777777" w:rsidR="00E16FEE" w:rsidRPr="00E16FEE" w:rsidRDefault="00E16FEE" w:rsidP="00E16FEE">
            <w:pPr>
              <w:jc w:val="both"/>
              <w:rPr>
                <w:rFonts w:asciiTheme="minorHAnsi" w:eastAsiaTheme="majorEastAsia" w:hAnsiTheme="minorHAnsi" w:cstheme="minorHAnsi"/>
                <w:lang w:val="es-AR"/>
              </w:rPr>
            </w:pPr>
            <w:r w:rsidRPr="00E16FEE">
              <w:rPr>
                <w:rFonts w:asciiTheme="minorHAnsi" w:hAnsiTheme="minorHAnsi" w:cstheme="minorHAnsi"/>
                <w:lang w:val="en-US"/>
              </w:rPr>
              <w:t>Nontronite</w:t>
            </w:r>
          </w:p>
        </w:tc>
        <w:tc>
          <w:tcPr>
            <w:tcW w:w="2552" w:type="dxa"/>
            <w:tcBorders>
              <w:top w:val="single" w:sz="4" w:space="0" w:color="auto"/>
              <w:left w:val="single" w:sz="4" w:space="0" w:color="auto"/>
              <w:bottom w:val="single" w:sz="4" w:space="0" w:color="auto"/>
              <w:right w:val="single" w:sz="4" w:space="0" w:color="auto"/>
            </w:tcBorders>
            <w:hideMark/>
          </w:tcPr>
          <w:p w14:paraId="5213789B" w14:textId="77777777" w:rsidR="00E16FEE" w:rsidRPr="00E16FEE" w:rsidRDefault="00E16FEE" w:rsidP="00E16FEE">
            <w:pPr>
              <w:jc w:val="both"/>
              <w:rPr>
                <w:rFonts w:asciiTheme="minorHAnsi" w:hAnsiTheme="minorHAnsi" w:cstheme="minorHAnsi"/>
                <w:lang w:val="es-AR"/>
              </w:rPr>
            </w:pPr>
            <w:r w:rsidRPr="00E16FEE">
              <w:rPr>
                <w:rFonts w:asciiTheme="minorHAnsi" w:hAnsiTheme="minorHAnsi" w:cstheme="minorHAnsi"/>
                <w:lang w:val="es-AR"/>
              </w:rPr>
              <w:t>(Na,Ca)</w:t>
            </w:r>
            <w:r w:rsidRPr="00E16FEE">
              <w:rPr>
                <w:rFonts w:asciiTheme="minorHAnsi" w:hAnsiTheme="minorHAnsi" w:cstheme="minorHAnsi"/>
                <w:i/>
                <w:iCs/>
                <w:vertAlign w:val="subscript"/>
                <w:lang w:val="es-AR"/>
              </w:rPr>
              <w:t>x</w:t>
            </w:r>
            <w:r w:rsidRPr="00E16FEE">
              <w:rPr>
                <w:rFonts w:asciiTheme="minorHAnsi" w:hAnsiTheme="minorHAnsi" w:cstheme="minorHAnsi"/>
                <w:lang w:val="es-AR"/>
              </w:rPr>
              <w:t>(Fe</w:t>
            </w:r>
            <w:r w:rsidRPr="00E16FEE">
              <w:rPr>
                <w:rFonts w:asciiTheme="minorHAnsi" w:hAnsiTheme="minorHAnsi" w:cstheme="minorHAnsi"/>
                <w:vertAlign w:val="superscript"/>
                <w:lang w:val="es-AR"/>
              </w:rPr>
              <w:t>3+,</w:t>
            </w:r>
            <w:r w:rsidRPr="00E16FEE">
              <w:rPr>
                <w:rFonts w:asciiTheme="minorHAnsi" w:hAnsiTheme="minorHAnsi" w:cstheme="minorHAnsi"/>
                <w:lang w:val="es-AR"/>
              </w:rPr>
              <w:t>Al,Mg)</w:t>
            </w:r>
            <w:r w:rsidRPr="00E16FEE">
              <w:rPr>
                <w:rFonts w:asciiTheme="minorHAnsi" w:hAnsiTheme="minorHAnsi" w:cstheme="minorHAnsi"/>
                <w:vertAlign w:val="subscript"/>
                <w:lang w:val="es-AR"/>
              </w:rPr>
              <w:t>2</w:t>
            </w:r>
            <w:r w:rsidRPr="00E16FEE">
              <w:rPr>
                <w:rFonts w:asciiTheme="minorHAnsi" w:hAnsiTheme="minorHAnsi" w:cstheme="minorHAnsi"/>
                <w:lang w:val="es-AR"/>
              </w:rPr>
              <w:t>[(Si,Al)</w:t>
            </w:r>
            <w:r w:rsidRPr="00E16FEE">
              <w:rPr>
                <w:rFonts w:asciiTheme="minorHAnsi" w:hAnsiTheme="minorHAnsi" w:cstheme="minorHAnsi"/>
                <w:vertAlign w:val="subscript"/>
                <w:lang w:val="es-AR"/>
              </w:rPr>
              <w:t xml:space="preserve"> 4</w:t>
            </w:r>
            <w:r w:rsidRPr="00E16FEE">
              <w:rPr>
                <w:rFonts w:asciiTheme="minorHAnsi" w:hAnsiTheme="minorHAnsi" w:cstheme="minorHAnsi"/>
                <w:lang w:val="es-AR"/>
              </w:rPr>
              <w:t>O</w:t>
            </w:r>
            <w:r w:rsidRPr="00E16FEE">
              <w:rPr>
                <w:rFonts w:asciiTheme="minorHAnsi" w:hAnsiTheme="minorHAnsi" w:cstheme="minorHAnsi"/>
                <w:vertAlign w:val="subscript"/>
                <w:lang w:val="es-AR"/>
              </w:rPr>
              <w:t>10</w:t>
            </w:r>
            <w:r w:rsidRPr="00E16FEE">
              <w:rPr>
                <w:rFonts w:asciiTheme="minorHAnsi" w:hAnsiTheme="minorHAnsi" w:cstheme="minorHAnsi"/>
                <w:lang w:val="es-AR"/>
              </w:rPr>
              <w:t>](OH)</w:t>
            </w:r>
            <w:r w:rsidRPr="00E16FEE">
              <w:rPr>
                <w:rFonts w:asciiTheme="minorHAnsi" w:hAnsiTheme="minorHAnsi" w:cstheme="minorHAnsi"/>
                <w:vertAlign w:val="subscript"/>
                <w:lang w:val="es-AR"/>
              </w:rPr>
              <w:t>2</w:t>
            </w:r>
            <w:r w:rsidRPr="00E16FEE">
              <w:rPr>
                <w:rFonts w:asciiTheme="minorHAnsi" w:hAnsiTheme="minorHAnsi" w:cstheme="minorHAnsi"/>
                <w:lang w:val="es-AR"/>
              </w:rPr>
              <w:t>·</w:t>
            </w:r>
            <w:r w:rsidRPr="00E16FEE">
              <w:rPr>
                <w:rFonts w:asciiTheme="minorHAnsi" w:hAnsiTheme="minorHAnsi" w:cstheme="minorHAnsi"/>
                <w:i/>
                <w:iCs/>
                <w:lang w:val="es-AR"/>
              </w:rPr>
              <w:t>n</w:t>
            </w:r>
            <w:r w:rsidRPr="00E16FEE">
              <w:rPr>
                <w:rFonts w:asciiTheme="minorHAnsi" w:hAnsiTheme="minorHAnsi" w:cstheme="minorHAnsi"/>
                <w:lang w:val="es-AR"/>
              </w:rPr>
              <w:t>H</w:t>
            </w:r>
            <w:r w:rsidRPr="00E16FEE">
              <w:rPr>
                <w:rFonts w:asciiTheme="minorHAnsi" w:hAnsiTheme="minorHAnsi" w:cstheme="minorHAnsi"/>
                <w:vertAlign w:val="subscript"/>
                <w:lang w:val="es-AR"/>
              </w:rPr>
              <w:t>2</w:t>
            </w:r>
            <w:r w:rsidRPr="00E16FEE">
              <w:rPr>
                <w:rFonts w:asciiTheme="minorHAnsi" w:hAnsiTheme="minorHAnsi" w:cstheme="minorHAnsi"/>
                <w:lang w:val="es-AR"/>
              </w:rPr>
              <w:t>O (</w:t>
            </w:r>
            <w:r w:rsidRPr="00E16FEE">
              <w:rPr>
                <w:rFonts w:asciiTheme="minorHAnsi" w:hAnsiTheme="minorHAnsi" w:cstheme="minorHAnsi"/>
                <w:i/>
                <w:iCs/>
                <w:lang w:val="es-AR"/>
              </w:rPr>
              <w:t>x  0.3, n  4</w:t>
            </w:r>
            <w:r w:rsidRPr="00E16FEE">
              <w:rPr>
                <w:rFonts w:asciiTheme="minorHAnsi" w:hAnsiTheme="minorHAnsi" w:cstheme="minorHAnsi"/>
                <w:lang w:val="es-AR"/>
              </w:rPr>
              <w:t>)</w:t>
            </w:r>
          </w:p>
        </w:tc>
        <w:tc>
          <w:tcPr>
            <w:tcW w:w="4530" w:type="dxa"/>
            <w:tcBorders>
              <w:top w:val="single" w:sz="4" w:space="0" w:color="auto"/>
              <w:left w:val="single" w:sz="4" w:space="0" w:color="auto"/>
              <w:bottom w:val="single" w:sz="4" w:space="0" w:color="auto"/>
              <w:right w:val="single" w:sz="4" w:space="0" w:color="auto"/>
            </w:tcBorders>
            <w:hideMark/>
          </w:tcPr>
          <w:p w14:paraId="5006ACE5" w14:textId="77777777" w:rsidR="00E16FEE" w:rsidRPr="00E16FEE" w:rsidRDefault="00E16FEE" w:rsidP="00E16FEE">
            <w:pPr>
              <w:jc w:val="both"/>
              <w:rPr>
                <w:rFonts w:asciiTheme="minorHAnsi" w:hAnsiTheme="minorHAnsi" w:cstheme="minorHAnsi"/>
                <w:lang w:val="en-US"/>
              </w:rPr>
            </w:pPr>
            <w:r w:rsidRPr="00E16FEE">
              <w:rPr>
                <w:rFonts w:asciiTheme="minorHAnsi" w:hAnsiTheme="minorHAnsi" w:cstheme="minorHAnsi"/>
                <w:lang w:val="en-US"/>
              </w:rPr>
              <w:t>557, 3390, 3240sh, 1650sh, 1632, 1100sh, 1021s, 940sh, 847, 817, 745w, 675, 585, 492s, 450sh, 430s, 380s</w:t>
            </w:r>
          </w:p>
        </w:tc>
      </w:tr>
      <w:tr w:rsidR="00E16FEE" w:rsidRPr="00E16FEE" w14:paraId="55C7D93F" w14:textId="77777777" w:rsidTr="00E16FEE">
        <w:tc>
          <w:tcPr>
            <w:tcW w:w="1696" w:type="dxa"/>
            <w:tcBorders>
              <w:top w:val="single" w:sz="4" w:space="0" w:color="auto"/>
              <w:left w:val="single" w:sz="4" w:space="0" w:color="auto"/>
              <w:bottom w:val="single" w:sz="4" w:space="0" w:color="auto"/>
              <w:right w:val="single" w:sz="4" w:space="0" w:color="auto"/>
            </w:tcBorders>
            <w:hideMark/>
          </w:tcPr>
          <w:p w14:paraId="1543E79F" w14:textId="77777777" w:rsidR="00E16FEE" w:rsidRPr="00E16FEE" w:rsidRDefault="00E16FEE" w:rsidP="00E16FEE">
            <w:pPr>
              <w:jc w:val="both"/>
              <w:rPr>
                <w:rFonts w:asciiTheme="minorHAnsi" w:hAnsiTheme="minorHAnsi" w:cstheme="minorHAnsi"/>
                <w:lang w:val="en-US"/>
              </w:rPr>
            </w:pPr>
            <w:r w:rsidRPr="00E16FEE">
              <w:rPr>
                <w:rFonts w:asciiTheme="minorHAnsi" w:hAnsiTheme="minorHAnsi" w:cstheme="minorHAnsi"/>
                <w:lang w:val="en-US"/>
              </w:rPr>
              <w:t xml:space="preserve">Vermiculite </w:t>
            </w:r>
          </w:p>
        </w:tc>
        <w:tc>
          <w:tcPr>
            <w:tcW w:w="2552" w:type="dxa"/>
            <w:tcBorders>
              <w:top w:val="single" w:sz="4" w:space="0" w:color="auto"/>
              <w:left w:val="single" w:sz="4" w:space="0" w:color="auto"/>
              <w:bottom w:val="single" w:sz="4" w:space="0" w:color="auto"/>
              <w:right w:val="single" w:sz="4" w:space="0" w:color="auto"/>
            </w:tcBorders>
            <w:hideMark/>
          </w:tcPr>
          <w:p w14:paraId="69196A5E" w14:textId="77777777" w:rsidR="00E16FEE" w:rsidRPr="00E16FEE" w:rsidRDefault="00E16FEE" w:rsidP="00E16FEE">
            <w:pPr>
              <w:jc w:val="both"/>
              <w:rPr>
                <w:rFonts w:asciiTheme="minorHAnsi" w:hAnsiTheme="minorHAnsi" w:cstheme="minorHAnsi"/>
                <w:lang w:val="es-AR"/>
              </w:rPr>
            </w:pPr>
            <w:r w:rsidRPr="00E16FEE">
              <w:rPr>
                <w:rFonts w:asciiTheme="minorHAnsi" w:hAnsiTheme="minorHAnsi" w:cstheme="minorHAnsi"/>
                <w:lang w:val="es-AR"/>
              </w:rPr>
              <w:t>(Mg,Fe,Al)</w:t>
            </w:r>
            <w:r w:rsidRPr="00E16FEE">
              <w:rPr>
                <w:rFonts w:asciiTheme="minorHAnsi" w:hAnsiTheme="minorHAnsi" w:cstheme="minorHAnsi"/>
                <w:vertAlign w:val="subscript"/>
                <w:lang w:val="es-AR"/>
              </w:rPr>
              <w:t>3</w:t>
            </w:r>
            <w:r w:rsidRPr="00E16FEE">
              <w:rPr>
                <w:rFonts w:asciiTheme="minorHAnsi" w:hAnsiTheme="minorHAnsi" w:cstheme="minorHAnsi"/>
                <w:lang w:val="es-AR"/>
              </w:rPr>
              <w:t>[(Si,Al)</w:t>
            </w:r>
            <w:r w:rsidRPr="00E16FEE">
              <w:rPr>
                <w:rFonts w:asciiTheme="minorHAnsi" w:hAnsiTheme="minorHAnsi" w:cstheme="minorHAnsi"/>
                <w:vertAlign w:val="subscript"/>
                <w:lang w:val="es-AR"/>
              </w:rPr>
              <w:t xml:space="preserve"> 4</w:t>
            </w:r>
            <w:r w:rsidRPr="00E16FEE">
              <w:rPr>
                <w:rFonts w:asciiTheme="minorHAnsi" w:hAnsiTheme="minorHAnsi" w:cstheme="minorHAnsi"/>
                <w:lang w:val="es-AR"/>
              </w:rPr>
              <w:t>O</w:t>
            </w:r>
            <w:r w:rsidRPr="00E16FEE">
              <w:rPr>
                <w:rFonts w:asciiTheme="minorHAnsi" w:hAnsiTheme="minorHAnsi" w:cstheme="minorHAnsi"/>
                <w:vertAlign w:val="subscript"/>
                <w:lang w:val="es-AR"/>
              </w:rPr>
              <w:t>10</w:t>
            </w:r>
            <w:r w:rsidRPr="00E16FEE">
              <w:rPr>
                <w:rFonts w:asciiTheme="minorHAnsi" w:hAnsiTheme="minorHAnsi" w:cstheme="minorHAnsi"/>
                <w:lang w:val="es-AR"/>
              </w:rPr>
              <w:t>](OH)</w:t>
            </w:r>
            <w:r w:rsidRPr="00E16FEE">
              <w:rPr>
                <w:rFonts w:asciiTheme="minorHAnsi" w:hAnsiTheme="minorHAnsi" w:cstheme="minorHAnsi"/>
                <w:vertAlign w:val="subscript"/>
                <w:lang w:val="es-AR"/>
              </w:rPr>
              <w:t>2</w:t>
            </w:r>
            <w:r w:rsidRPr="00E16FEE">
              <w:rPr>
                <w:rFonts w:asciiTheme="minorHAnsi" w:hAnsiTheme="minorHAnsi" w:cstheme="minorHAnsi"/>
                <w:lang w:val="es-AR"/>
              </w:rPr>
              <w:t>·4H</w:t>
            </w:r>
            <w:r w:rsidRPr="00E16FEE">
              <w:rPr>
                <w:rFonts w:asciiTheme="minorHAnsi" w:hAnsiTheme="minorHAnsi" w:cstheme="minorHAnsi"/>
                <w:vertAlign w:val="subscript"/>
                <w:lang w:val="es-AR"/>
              </w:rPr>
              <w:t>2</w:t>
            </w:r>
            <w:r w:rsidRPr="00E16FEE">
              <w:rPr>
                <w:rFonts w:asciiTheme="minorHAnsi" w:hAnsiTheme="minorHAnsi" w:cstheme="minorHAnsi"/>
                <w:lang w:val="es-AR"/>
              </w:rPr>
              <w:t>O</w:t>
            </w:r>
          </w:p>
        </w:tc>
        <w:tc>
          <w:tcPr>
            <w:tcW w:w="4530" w:type="dxa"/>
            <w:tcBorders>
              <w:top w:val="single" w:sz="4" w:space="0" w:color="auto"/>
              <w:left w:val="single" w:sz="4" w:space="0" w:color="auto"/>
              <w:bottom w:val="single" w:sz="4" w:space="0" w:color="auto"/>
              <w:right w:val="single" w:sz="4" w:space="0" w:color="auto"/>
            </w:tcBorders>
            <w:hideMark/>
          </w:tcPr>
          <w:p w14:paraId="0F128D6A" w14:textId="77777777" w:rsidR="00E16FEE" w:rsidRPr="00E16FEE" w:rsidRDefault="00E16FEE" w:rsidP="00E16FEE">
            <w:pPr>
              <w:jc w:val="both"/>
              <w:rPr>
                <w:rFonts w:asciiTheme="minorHAnsi" w:hAnsiTheme="minorHAnsi" w:cstheme="minorHAnsi"/>
                <w:lang w:val="en-US"/>
              </w:rPr>
            </w:pPr>
            <w:r w:rsidRPr="00E16FEE">
              <w:rPr>
                <w:rFonts w:asciiTheme="minorHAnsi" w:hAnsiTheme="minorHAnsi" w:cstheme="minorHAnsi"/>
                <w:lang w:val="en-US"/>
              </w:rPr>
              <w:t>3550sh, 3375, 3250sh, 1657, 1070sh, 991s, 819w, 730sh, 710sh, 680sh, 657, 510sh, 450s, 420sh</w:t>
            </w:r>
          </w:p>
        </w:tc>
      </w:tr>
      <w:tr w:rsidR="00E16FEE" w:rsidRPr="00E16FEE" w14:paraId="1654AFBB" w14:textId="77777777" w:rsidTr="00E16FEE">
        <w:tc>
          <w:tcPr>
            <w:tcW w:w="1696" w:type="dxa"/>
            <w:tcBorders>
              <w:top w:val="single" w:sz="4" w:space="0" w:color="auto"/>
              <w:left w:val="single" w:sz="4" w:space="0" w:color="auto"/>
              <w:bottom w:val="single" w:sz="4" w:space="0" w:color="auto"/>
              <w:right w:val="single" w:sz="4" w:space="0" w:color="auto"/>
            </w:tcBorders>
            <w:hideMark/>
          </w:tcPr>
          <w:p w14:paraId="6EE63980" w14:textId="77777777" w:rsidR="00E16FEE" w:rsidRPr="00E16FEE" w:rsidRDefault="00E16FEE" w:rsidP="00E16FEE">
            <w:pPr>
              <w:jc w:val="both"/>
              <w:rPr>
                <w:rFonts w:asciiTheme="minorHAnsi" w:eastAsiaTheme="majorEastAsia" w:hAnsiTheme="minorHAnsi" w:cstheme="minorHAnsi"/>
                <w:lang w:val="es-AR"/>
              </w:rPr>
            </w:pPr>
            <w:r w:rsidRPr="00E16FEE">
              <w:rPr>
                <w:rFonts w:asciiTheme="minorHAnsi" w:eastAsiaTheme="majorEastAsia" w:hAnsiTheme="minorHAnsi" w:cstheme="minorHAnsi"/>
                <w:lang w:val="es-AR"/>
              </w:rPr>
              <w:t>Illite</w:t>
            </w:r>
          </w:p>
        </w:tc>
        <w:tc>
          <w:tcPr>
            <w:tcW w:w="2552" w:type="dxa"/>
            <w:tcBorders>
              <w:top w:val="single" w:sz="4" w:space="0" w:color="auto"/>
              <w:left w:val="single" w:sz="4" w:space="0" w:color="auto"/>
              <w:bottom w:val="single" w:sz="4" w:space="0" w:color="auto"/>
              <w:right w:val="single" w:sz="4" w:space="0" w:color="auto"/>
            </w:tcBorders>
            <w:hideMark/>
          </w:tcPr>
          <w:p w14:paraId="1138C7C2" w14:textId="77777777" w:rsidR="00E16FEE" w:rsidRPr="00E16FEE" w:rsidRDefault="00E16FEE" w:rsidP="00E16FEE">
            <w:pPr>
              <w:jc w:val="both"/>
              <w:rPr>
                <w:rFonts w:asciiTheme="minorHAnsi" w:eastAsiaTheme="majorEastAsia" w:hAnsiTheme="minorHAnsi" w:cstheme="minorHAnsi"/>
                <w:lang w:val="es-AR"/>
              </w:rPr>
            </w:pPr>
            <w:r w:rsidRPr="00E16FEE">
              <w:rPr>
                <w:rFonts w:asciiTheme="minorHAnsi" w:eastAsiaTheme="majorEastAsia" w:hAnsiTheme="minorHAnsi" w:cstheme="minorHAnsi"/>
                <w:lang w:val="es-AR"/>
              </w:rPr>
              <w:t>K</w:t>
            </w:r>
            <w:r w:rsidRPr="00E16FEE">
              <w:rPr>
                <w:rFonts w:asciiTheme="minorHAnsi" w:eastAsiaTheme="majorEastAsia" w:hAnsiTheme="minorHAnsi" w:cstheme="minorHAnsi"/>
                <w:vertAlign w:val="subscript"/>
                <w:lang w:val="es-AR"/>
              </w:rPr>
              <w:t>0.65</w:t>
            </w:r>
            <w:r w:rsidRPr="00E16FEE">
              <w:rPr>
                <w:rFonts w:asciiTheme="minorHAnsi" w:eastAsiaTheme="majorEastAsia" w:hAnsiTheme="minorHAnsi" w:cstheme="minorHAnsi"/>
                <w:lang w:val="es-AR"/>
              </w:rPr>
              <w:t>Al</w:t>
            </w:r>
            <w:r w:rsidRPr="00E16FEE">
              <w:rPr>
                <w:rFonts w:asciiTheme="minorHAnsi" w:eastAsiaTheme="majorEastAsia" w:hAnsiTheme="minorHAnsi" w:cstheme="minorHAnsi"/>
                <w:vertAlign w:val="subscript"/>
                <w:lang w:val="es-AR"/>
              </w:rPr>
              <w:t>2</w:t>
            </w:r>
            <w:r w:rsidRPr="00E16FEE">
              <w:rPr>
                <w:rFonts w:asciiTheme="minorHAnsi" w:eastAsiaTheme="majorEastAsia" w:hAnsiTheme="minorHAnsi" w:cstheme="minorHAnsi"/>
                <w:lang w:val="es-AR"/>
              </w:rPr>
              <w:t>(Si</w:t>
            </w:r>
            <w:r w:rsidRPr="00E16FEE">
              <w:rPr>
                <w:rFonts w:asciiTheme="minorHAnsi" w:eastAsiaTheme="majorEastAsia" w:hAnsiTheme="minorHAnsi" w:cstheme="minorHAnsi"/>
                <w:vertAlign w:val="subscript"/>
                <w:lang w:val="es-AR"/>
              </w:rPr>
              <w:t>3.35</w:t>
            </w:r>
            <w:r w:rsidRPr="00E16FEE">
              <w:rPr>
                <w:rFonts w:asciiTheme="minorHAnsi" w:eastAsiaTheme="majorEastAsia" w:hAnsiTheme="minorHAnsi" w:cstheme="minorHAnsi"/>
                <w:lang w:val="es-AR"/>
              </w:rPr>
              <w:t>Al</w:t>
            </w:r>
            <w:r w:rsidRPr="00E16FEE">
              <w:rPr>
                <w:rFonts w:asciiTheme="minorHAnsi" w:eastAsiaTheme="majorEastAsia" w:hAnsiTheme="minorHAnsi" w:cstheme="minorHAnsi"/>
                <w:vertAlign w:val="subscript"/>
                <w:lang w:val="es-AR"/>
              </w:rPr>
              <w:t>0.65</w:t>
            </w:r>
            <w:r w:rsidRPr="00E16FEE">
              <w:rPr>
                <w:rFonts w:asciiTheme="minorHAnsi" w:eastAsiaTheme="majorEastAsia" w:hAnsiTheme="minorHAnsi" w:cstheme="minorHAnsi"/>
                <w:lang w:val="es-AR"/>
              </w:rPr>
              <w:t>O</w:t>
            </w:r>
            <w:r w:rsidRPr="00E16FEE">
              <w:rPr>
                <w:rFonts w:asciiTheme="minorHAnsi" w:eastAsiaTheme="majorEastAsia" w:hAnsiTheme="minorHAnsi" w:cstheme="minorHAnsi"/>
                <w:vertAlign w:val="subscript"/>
                <w:lang w:val="es-AR"/>
              </w:rPr>
              <w:t>10</w:t>
            </w:r>
            <w:r w:rsidRPr="00E16FEE">
              <w:rPr>
                <w:rFonts w:asciiTheme="minorHAnsi" w:eastAsiaTheme="majorEastAsia" w:hAnsiTheme="minorHAnsi" w:cstheme="minorHAnsi"/>
                <w:lang w:val="es-AR"/>
              </w:rPr>
              <w:t>)(OH)</w:t>
            </w:r>
            <w:r w:rsidRPr="00E16FEE">
              <w:rPr>
                <w:rFonts w:asciiTheme="minorHAnsi" w:eastAsiaTheme="majorEastAsia" w:hAnsiTheme="minorHAnsi" w:cstheme="minorHAnsi"/>
                <w:vertAlign w:val="subscript"/>
                <w:lang w:val="es-AR"/>
              </w:rPr>
              <w:t>2</w:t>
            </w:r>
          </w:p>
        </w:tc>
        <w:tc>
          <w:tcPr>
            <w:tcW w:w="4530" w:type="dxa"/>
            <w:tcBorders>
              <w:top w:val="single" w:sz="4" w:space="0" w:color="auto"/>
              <w:left w:val="single" w:sz="4" w:space="0" w:color="auto"/>
              <w:bottom w:val="single" w:sz="4" w:space="0" w:color="auto"/>
              <w:right w:val="single" w:sz="4" w:space="0" w:color="auto"/>
            </w:tcBorders>
            <w:hideMark/>
          </w:tcPr>
          <w:p w14:paraId="4A541273" w14:textId="77777777" w:rsidR="00E16FEE" w:rsidRPr="00E16FEE" w:rsidRDefault="00E16FEE" w:rsidP="00E16FEE">
            <w:pPr>
              <w:jc w:val="both"/>
              <w:rPr>
                <w:rFonts w:asciiTheme="minorHAnsi" w:hAnsiTheme="minorHAnsi" w:cstheme="minorHAnsi"/>
                <w:lang w:val="en-US"/>
              </w:rPr>
            </w:pPr>
            <w:r w:rsidRPr="00E16FEE">
              <w:rPr>
                <w:rFonts w:asciiTheme="minorHAnsi" w:hAnsiTheme="minorHAnsi" w:cstheme="minorHAnsi"/>
                <w:lang w:val="en-US"/>
              </w:rPr>
              <w:t>3620, 3420, 1665w, 1635w, 1080sh, 1023s, 1000sh, 915, 825sh, 754w, 700w, 605sh, 525s, 471s, 425sh</w:t>
            </w:r>
          </w:p>
        </w:tc>
      </w:tr>
      <w:tr w:rsidR="00E16FEE" w:rsidRPr="00E16FEE" w14:paraId="0B781107" w14:textId="77777777" w:rsidTr="00E16FEE">
        <w:tc>
          <w:tcPr>
            <w:tcW w:w="1696" w:type="dxa"/>
            <w:tcBorders>
              <w:top w:val="single" w:sz="4" w:space="0" w:color="auto"/>
              <w:left w:val="single" w:sz="4" w:space="0" w:color="auto"/>
              <w:bottom w:val="single" w:sz="4" w:space="0" w:color="auto"/>
              <w:right w:val="single" w:sz="4" w:space="0" w:color="auto"/>
            </w:tcBorders>
            <w:hideMark/>
          </w:tcPr>
          <w:p w14:paraId="49E64644" w14:textId="77777777" w:rsidR="00E16FEE" w:rsidRPr="00E16FEE" w:rsidRDefault="00E16FEE" w:rsidP="00E16FEE">
            <w:pPr>
              <w:jc w:val="both"/>
              <w:rPr>
                <w:rFonts w:asciiTheme="minorHAnsi" w:hAnsiTheme="minorHAnsi" w:cstheme="minorHAnsi"/>
                <w:lang w:val="en-US"/>
              </w:rPr>
            </w:pPr>
            <w:r w:rsidRPr="00E16FEE">
              <w:rPr>
                <w:rFonts w:asciiTheme="minorHAnsi" w:hAnsiTheme="minorHAnsi" w:cstheme="minorHAnsi"/>
                <w:lang w:val="en-US"/>
              </w:rPr>
              <w:t>Glauconite</w:t>
            </w:r>
          </w:p>
        </w:tc>
        <w:tc>
          <w:tcPr>
            <w:tcW w:w="2552" w:type="dxa"/>
            <w:tcBorders>
              <w:top w:val="single" w:sz="4" w:space="0" w:color="auto"/>
              <w:left w:val="single" w:sz="4" w:space="0" w:color="auto"/>
              <w:bottom w:val="single" w:sz="4" w:space="0" w:color="auto"/>
              <w:right w:val="single" w:sz="4" w:space="0" w:color="auto"/>
            </w:tcBorders>
            <w:hideMark/>
          </w:tcPr>
          <w:p w14:paraId="2222746C" w14:textId="77777777" w:rsidR="00E16FEE" w:rsidRPr="00E16FEE" w:rsidRDefault="00E16FEE" w:rsidP="00E16FEE">
            <w:pPr>
              <w:jc w:val="both"/>
              <w:rPr>
                <w:rFonts w:asciiTheme="minorHAnsi" w:hAnsiTheme="minorHAnsi" w:cstheme="minorHAnsi"/>
                <w:lang w:val="es-AR"/>
              </w:rPr>
            </w:pPr>
            <w:r w:rsidRPr="00E16FEE">
              <w:rPr>
                <w:rFonts w:asciiTheme="minorHAnsi" w:hAnsiTheme="minorHAnsi" w:cstheme="minorHAnsi"/>
                <w:lang w:val="es-AR"/>
              </w:rPr>
              <w:t>K</w:t>
            </w:r>
            <w:r w:rsidRPr="00E16FEE">
              <w:rPr>
                <w:rFonts w:asciiTheme="minorHAnsi" w:hAnsiTheme="minorHAnsi" w:cstheme="minorHAnsi"/>
                <w:i/>
                <w:iCs/>
                <w:vertAlign w:val="subscript"/>
                <w:lang w:val="es-AR"/>
              </w:rPr>
              <w:t>1-x</w:t>
            </w:r>
            <w:r w:rsidRPr="00E16FEE">
              <w:rPr>
                <w:rFonts w:asciiTheme="minorHAnsi" w:hAnsiTheme="minorHAnsi" w:cstheme="minorHAnsi"/>
                <w:lang w:val="es-AR"/>
              </w:rPr>
              <w:t>(Fe</w:t>
            </w:r>
            <w:r w:rsidRPr="00E16FEE">
              <w:rPr>
                <w:rFonts w:asciiTheme="minorHAnsi" w:hAnsiTheme="minorHAnsi" w:cstheme="minorHAnsi"/>
                <w:vertAlign w:val="superscript"/>
                <w:lang w:val="es-AR"/>
              </w:rPr>
              <w:t>3+</w:t>
            </w:r>
            <w:r w:rsidRPr="00E16FEE">
              <w:rPr>
                <w:rFonts w:asciiTheme="minorHAnsi" w:hAnsiTheme="minorHAnsi" w:cstheme="minorHAnsi"/>
                <w:lang w:val="es-AR"/>
              </w:rPr>
              <w:t>,Mg,Fe</w:t>
            </w:r>
            <w:r w:rsidRPr="00E16FEE">
              <w:rPr>
                <w:rFonts w:asciiTheme="minorHAnsi" w:hAnsiTheme="minorHAnsi" w:cstheme="minorHAnsi"/>
                <w:vertAlign w:val="superscript"/>
                <w:lang w:val="es-AR"/>
              </w:rPr>
              <w:t>2+</w:t>
            </w:r>
            <w:r w:rsidRPr="00E16FEE">
              <w:rPr>
                <w:rFonts w:asciiTheme="minorHAnsi" w:hAnsiTheme="minorHAnsi" w:cstheme="minorHAnsi"/>
                <w:lang w:val="es-AR"/>
              </w:rPr>
              <w:t>,Al)</w:t>
            </w:r>
            <w:r w:rsidRPr="00E16FEE">
              <w:rPr>
                <w:rFonts w:asciiTheme="minorHAnsi" w:hAnsiTheme="minorHAnsi" w:cstheme="minorHAnsi"/>
                <w:vertAlign w:val="subscript"/>
                <w:lang w:val="es-AR"/>
              </w:rPr>
              <w:t xml:space="preserve">2 </w:t>
            </w:r>
            <w:r w:rsidRPr="00E16FEE">
              <w:rPr>
                <w:rFonts w:asciiTheme="minorHAnsi" w:hAnsiTheme="minorHAnsi" w:cstheme="minorHAnsi"/>
                <w:lang w:val="es-AR"/>
              </w:rPr>
              <w:t>[Si</w:t>
            </w:r>
            <w:r w:rsidRPr="00E16FEE">
              <w:rPr>
                <w:rFonts w:asciiTheme="minorHAnsi" w:hAnsiTheme="minorHAnsi" w:cstheme="minorHAnsi"/>
                <w:vertAlign w:val="subscript"/>
                <w:lang w:val="es-AR"/>
              </w:rPr>
              <w:t>3</w:t>
            </w:r>
            <w:r w:rsidRPr="00E16FEE">
              <w:rPr>
                <w:rFonts w:asciiTheme="minorHAnsi" w:hAnsiTheme="minorHAnsi" w:cstheme="minorHAnsi"/>
                <w:lang w:val="es-AR"/>
              </w:rPr>
              <w:t>(Si,Al)O</w:t>
            </w:r>
            <w:r w:rsidRPr="00E16FEE">
              <w:rPr>
                <w:rFonts w:asciiTheme="minorHAnsi" w:hAnsiTheme="minorHAnsi" w:cstheme="minorHAnsi"/>
                <w:vertAlign w:val="subscript"/>
                <w:lang w:val="es-AR"/>
              </w:rPr>
              <w:t>10</w:t>
            </w:r>
            <w:r w:rsidRPr="00E16FEE">
              <w:rPr>
                <w:rFonts w:asciiTheme="minorHAnsi" w:hAnsiTheme="minorHAnsi" w:cstheme="minorHAnsi"/>
                <w:lang w:val="es-AR"/>
              </w:rPr>
              <w:t>](OH)</w:t>
            </w:r>
            <w:r w:rsidRPr="00E16FEE">
              <w:rPr>
                <w:rFonts w:asciiTheme="minorHAnsi" w:hAnsiTheme="minorHAnsi" w:cstheme="minorHAnsi"/>
                <w:vertAlign w:val="subscript"/>
                <w:lang w:val="es-AR"/>
              </w:rPr>
              <w:t>2</w:t>
            </w:r>
          </w:p>
        </w:tc>
        <w:tc>
          <w:tcPr>
            <w:tcW w:w="4530" w:type="dxa"/>
            <w:tcBorders>
              <w:top w:val="single" w:sz="4" w:space="0" w:color="auto"/>
              <w:left w:val="single" w:sz="4" w:space="0" w:color="auto"/>
              <w:bottom w:val="single" w:sz="4" w:space="0" w:color="auto"/>
              <w:right w:val="single" w:sz="4" w:space="0" w:color="auto"/>
            </w:tcBorders>
            <w:hideMark/>
          </w:tcPr>
          <w:p w14:paraId="1ED92549" w14:textId="77777777" w:rsidR="00E16FEE" w:rsidRPr="00E16FEE" w:rsidRDefault="00E16FEE" w:rsidP="00E16FEE">
            <w:pPr>
              <w:jc w:val="both"/>
              <w:rPr>
                <w:rFonts w:asciiTheme="minorHAnsi" w:hAnsiTheme="minorHAnsi" w:cstheme="minorHAnsi"/>
                <w:lang w:val="en-US"/>
              </w:rPr>
            </w:pPr>
            <w:r w:rsidRPr="00E16FEE">
              <w:rPr>
                <w:rFonts w:asciiTheme="minorHAnsi" w:hAnsiTheme="minorHAnsi" w:cstheme="minorHAnsi"/>
                <w:lang w:val="es-AR"/>
              </w:rPr>
              <w:t xml:space="preserve"> </w:t>
            </w:r>
            <w:r w:rsidRPr="00E16FEE">
              <w:rPr>
                <w:rFonts w:asciiTheme="minorHAnsi" w:hAnsiTheme="minorHAnsi" w:cstheme="minorHAnsi"/>
                <w:lang w:val="en-US"/>
              </w:rPr>
              <w:t>3645sh, 3600sh, 3560, 3540sh, 3365, 3240sh, 1630w, 1120sh, 1029s, 995sh, 877, 819w, 677w, 489s, 460s, 431sh</w:t>
            </w:r>
          </w:p>
        </w:tc>
      </w:tr>
      <w:tr w:rsidR="00E16FEE" w:rsidRPr="00E16FEE" w14:paraId="75E37552" w14:textId="77777777" w:rsidTr="00E16FEE">
        <w:tc>
          <w:tcPr>
            <w:tcW w:w="1696" w:type="dxa"/>
            <w:tcBorders>
              <w:top w:val="single" w:sz="4" w:space="0" w:color="auto"/>
              <w:left w:val="single" w:sz="4" w:space="0" w:color="auto"/>
              <w:bottom w:val="single" w:sz="4" w:space="0" w:color="auto"/>
              <w:right w:val="single" w:sz="4" w:space="0" w:color="auto"/>
            </w:tcBorders>
            <w:hideMark/>
          </w:tcPr>
          <w:p w14:paraId="1831F32A" w14:textId="77777777" w:rsidR="00E16FEE" w:rsidRPr="00E16FEE" w:rsidRDefault="00E16FEE" w:rsidP="00E16FEE">
            <w:pPr>
              <w:jc w:val="both"/>
              <w:rPr>
                <w:rFonts w:asciiTheme="minorHAnsi" w:eastAsiaTheme="majorEastAsia" w:hAnsiTheme="minorHAnsi" w:cstheme="minorHAnsi"/>
                <w:lang w:val="es-AR"/>
              </w:rPr>
            </w:pPr>
            <w:r w:rsidRPr="00E16FEE">
              <w:rPr>
                <w:rFonts w:asciiTheme="minorHAnsi" w:hAnsiTheme="minorHAnsi" w:cstheme="minorHAnsi"/>
                <w:lang w:val="en-US"/>
              </w:rPr>
              <w:t>Phlogopite</w:t>
            </w:r>
          </w:p>
        </w:tc>
        <w:tc>
          <w:tcPr>
            <w:tcW w:w="2552" w:type="dxa"/>
            <w:tcBorders>
              <w:top w:val="single" w:sz="4" w:space="0" w:color="auto"/>
              <w:left w:val="single" w:sz="4" w:space="0" w:color="auto"/>
              <w:bottom w:val="single" w:sz="4" w:space="0" w:color="auto"/>
              <w:right w:val="single" w:sz="4" w:space="0" w:color="auto"/>
            </w:tcBorders>
            <w:hideMark/>
          </w:tcPr>
          <w:p w14:paraId="4F4A5FE2" w14:textId="77777777" w:rsidR="00E16FEE" w:rsidRPr="00E16FEE" w:rsidRDefault="00E16FEE" w:rsidP="00E16FEE">
            <w:pPr>
              <w:jc w:val="both"/>
              <w:rPr>
                <w:rFonts w:asciiTheme="minorHAnsi" w:hAnsiTheme="minorHAnsi" w:cstheme="minorHAnsi"/>
                <w:lang w:val="en-US"/>
              </w:rPr>
            </w:pPr>
            <w:r w:rsidRPr="00E16FEE">
              <w:rPr>
                <w:rFonts w:asciiTheme="minorHAnsi" w:hAnsiTheme="minorHAnsi" w:cstheme="minorHAnsi"/>
                <w:lang w:val="en-US"/>
              </w:rPr>
              <w:t>KMg</w:t>
            </w:r>
            <w:r w:rsidRPr="00E16FEE">
              <w:rPr>
                <w:rFonts w:asciiTheme="minorHAnsi" w:hAnsiTheme="minorHAnsi" w:cstheme="minorHAnsi"/>
                <w:vertAlign w:val="subscript"/>
                <w:lang w:val="en-US"/>
              </w:rPr>
              <w:t>3</w:t>
            </w:r>
            <w:r w:rsidRPr="00E16FEE">
              <w:rPr>
                <w:rFonts w:asciiTheme="minorHAnsi" w:hAnsiTheme="minorHAnsi" w:cstheme="minorHAnsi"/>
                <w:lang w:val="en-US"/>
              </w:rPr>
              <w:t>(Si</w:t>
            </w:r>
            <w:r w:rsidRPr="00E16FEE">
              <w:rPr>
                <w:rFonts w:asciiTheme="minorHAnsi" w:hAnsiTheme="minorHAnsi" w:cstheme="minorHAnsi"/>
                <w:vertAlign w:val="subscript"/>
                <w:lang w:val="en-US"/>
              </w:rPr>
              <w:t>4</w:t>
            </w:r>
            <w:r w:rsidRPr="00E16FEE">
              <w:rPr>
                <w:rFonts w:asciiTheme="minorHAnsi" w:hAnsiTheme="minorHAnsi" w:cstheme="minorHAnsi"/>
                <w:lang w:val="en-US"/>
              </w:rPr>
              <w:t>AlO</w:t>
            </w:r>
            <w:r w:rsidRPr="00E16FEE">
              <w:rPr>
                <w:rFonts w:asciiTheme="minorHAnsi" w:hAnsiTheme="minorHAnsi" w:cstheme="minorHAnsi"/>
                <w:vertAlign w:val="subscript"/>
                <w:lang w:val="en-US"/>
              </w:rPr>
              <w:t>10</w:t>
            </w:r>
            <w:r w:rsidRPr="00E16FEE">
              <w:rPr>
                <w:rFonts w:asciiTheme="minorHAnsi" w:hAnsiTheme="minorHAnsi" w:cstheme="minorHAnsi"/>
                <w:lang w:val="en-US"/>
              </w:rPr>
              <w:t>)(OH)</w:t>
            </w:r>
            <w:r w:rsidRPr="00E16FEE">
              <w:rPr>
                <w:rFonts w:asciiTheme="minorHAnsi" w:hAnsiTheme="minorHAnsi" w:cstheme="minorHAnsi"/>
                <w:vertAlign w:val="subscript"/>
                <w:lang w:val="en-US"/>
              </w:rPr>
              <w:t>2</w:t>
            </w:r>
          </w:p>
        </w:tc>
        <w:tc>
          <w:tcPr>
            <w:tcW w:w="4530" w:type="dxa"/>
            <w:tcBorders>
              <w:top w:val="single" w:sz="4" w:space="0" w:color="auto"/>
              <w:left w:val="single" w:sz="4" w:space="0" w:color="auto"/>
              <w:bottom w:val="single" w:sz="4" w:space="0" w:color="auto"/>
              <w:right w:val="single" w:sz="4" w:space="0" w:color="auto"/>
            </w:tcBorders>
            <w:hideMark/>
          </w:tcPr>
          <w:p w14:paraId="734D41D5" w14:textId="77777777" w:rsidR="00E16FEE" w:rsidRPr="00E16FEE" w:rsidRDefault="00E16FEE" w:rsidP="00E16FEE">
            <w:pPr>
              <w:jc w:val="both"/>
              <w:rPr>
                <w:rFonts w:asciiTheme="minorHAnsi" w:hAnsiTheme="minorHAnsi" w:cstheme="minorHAnsi"/>
                <w:lang w:val="es-AR"/>
              </w:rPr>
            </w:pPr>
            <w:r w:rsidRPr="00E16FEE">
              <w:rPr>
                <w:rFonts w:asciiTheme="minorHAnsi" w:hAnsiTheme="minorHAnsi" w:cstheme="minorHAnsi"/>
                <w:lang w:val="en-US"/>
              </w:rPr>
              <w:t>3695, 3675, 3375, 1740w, 1660sh, 1640, 995s, 818, 760sh, 726, 689, 650, 606, 520sh, 490sh, 459s, 430sh</w:t>
            </w:r>
          </w:p>
        </w:tc>
      </w:tr>
      <w:tr w:rsidR="00E16FEE" w:rsidRPr="00E16FEE" w14:paraId="0D9197F6" w14:textId="77777777" w:rsidTr="00E16FEE">
        <w:tc>
          <w:tcPr>
            <w:tcW w:w="1696" w:type="dxa"/>
            <w:tcBorders>
              <w:top w:val="single" w:sz="4" w:space="0" w:color="auto"/>
              <w:left w:val="single" w:sz="4" w:space="0" w:color="auto"/>
              <w:bottom w:val="single" w:sz="4" w:space="0" w:color="auto"/>
              <w:right w:val="single" w:sz="4" w:space="0" w:color="auto"/>
            </w:tcBorders>
            <w:hideMark/>
          </w:tcPr>
          <w:p w14:paraId="3218CF30" w14:textId="77777777" w:rsidR="00E16FEE" w:rsidRPr="00E16FEE" w:rsidRDefault="00E16FEE" w:rsidP="00E16FEE">
            <w:pPr>
              <w:jc w:val="both"/>
              <w:rPr>
                <w:rFonts w:asciiTheme="minorHAnsi" w:eastAsiaTheme="majorEastAsia" w:hAnsiTheme="minorHAnsi" w:cstheme="minorHAnsi"/>
                <w:lang w:val="en-US"/>
              </w:rPr>
            </w:pPr>
            <w:r w:rsidRPr="00E16FEE">
              <w:rPr>
                <w:rFonts w:asciiTheme="minorHAnsi" w:eastAsiaTheme="majorEastAsia" w:hAnsiTheme="minorHAnsi" w:cstheme="minorHAnsi"/>
                <w:lang w:val="en-US"/>
              </w:rPr>
              <w:t>Muscovite</w:t>
            </w:r>
          </w:p>
        </w:tc>
        <w:tc>
          <w:tcPr>
            <w:tcW w:w="2552" w:type="dxa"/>
            <w:tcBorders>
              <w:top w:val="single" w:sz="4" w:space="0" w:color="auto"/>
              <w:left w:val="single" w:sz="4" w:space="0" w:color="auto"/>
              <w:bottom w:val="single" w:sz="4" w:space="0" w:color="auto"/>
              <w:right w:val="single" w:sz="4" w:space="0" w:color="auto"/>
            </w:tcBorders>
            <w:hideMark/>
          </w:tcPr>
          <w:p w14:paraId="7CD13CC6" w14:textId="77777777" w:rsidR="00E16FEE" w:rsidRPr="00E16FEE" w:rsidRDefault="00E16FEE" w:rsidP="00E16FEE">
            <w:pPr>
              <w:jc w:val="both"/>
              <w:rPr>
                <w:rFonts w:asciiTheme="minorHAnsi" w:eastAsiaTheme="majorEastAsia" w:hAnsiTheme="minorHAnsi" w:cstheme="minorHAnsi"/>
                <w:lang w:val="es-AR"/>
              </w:rPr>
            </w:pPr>
            <w:r w:rsidRPr="00E16FEE">
              <w:rPr>
                <w:rFonts w:asciiTheme="minorHAnsi" w:eastAsiaTheme="majorEastAsia" w:hAnsiTheme="minorHAnsi" w:cstheme="minorHAnsi"/>
                <w:lang w:val="en-US"/>
              </w:rPr>
              <w:t>KAl</w:t>
            </w:r>
            <w:r w:rsidRPr="00E16FEE">
              <w:rPr>
                <w:rFonts w:asciiTheme="minorHAnsi" w:eastAsiaTheme="majorEastAsia" w:hAnsiTheme="minorHAnsi" w:cstheme="minorHAnsi"/>
                <w:vertAlign w:val="subscript"/>
                <w:lang w:val="en-US"/>
              </w:rPr>
              <w:t>2</w:t>
            </w:r>
            <w:r w:rsidRPr="00E16FEE">
              <w:rPr>
                <w:rFonts w:asciiTheme="minorHAnsi" w:eastAsiaTheme="majorEastAsia" w:hAnsiTheme="minorHAnsi" w:cstheme="minorHAnsi"/>
                <w:lang w:val="en-US"/>
              </w:rPr>
              <w:t>(Si</w:t>
            </w:r>
            <w:r w:rsidRPr="00E16FEE">
              <w:rPr>
                <w:rFonts w:asciiTheme="minorHAnsi" w:eastAsiaTheme="majorEastAsia" w:hAnsiTheme="minorHAnsi" w:cstheme="minorHAnsi"/>
                <w:vertAlign w:val="subscript"/>
                <w:lang w:val="en-US"/>
              </w:rPr>
              <w:t>3</w:t>
            </w:r>
            <w:r w:rsidRPr="00E16FEE">
              <w:rPr>
                <w:rFonts w:asciiTheme="minorHAnsi" w:eastAsiaTheme="majorEastAsia" w:hAnsiTheme="minorHAnsi" w:cstheme="minorHAnsi"/>
                <w:lang w:val="en-US"/>
              </w:rPr>
              <w:t>AlO</w:t>
            </w:r>
            <w:r w:rsidRPr="00E16FEE">
              <w:rPr>
                <w:rFonts w:asciiTheme="minorHAnsi" w:eastAsiaTheme="majorEastAsia" w:hAnsiTheme="minorHAnsi" w:cstheme="minorHAnsi"/>
                <w:vertAlign w:val="subscript"/>
                <w:lang w:val="en-US"/>
              </w:rPr>
              <w:t>10</w:t>
            </w:r>
            <w:r w:rsidRPr="00E16FEE">
              <w:rPr>
                <w:rFonts w:asciiTheme="minorHAnsi" w:eastAsiaTheme="majorEastAsia" w:hAnsiTheme="minorHAnsi" w:cstheme="minorHAnsi"/>
                <w:lang w:val="en-US"/>
              </w:rPr>
              <w:t>)(OH)</w:t>
            </w:r>
            <w:r w:rsidRPr="00E16FEE">
              <w:rPr>
                <w:rFonts w:asciiTheme="minorHAnsi" w:eastAsiaTheme="majorEastAsia" w:hAnsiTheme="minorHAnsi" w:cstheme="minorHAnsi"/>
                <w:vertAlign w:val="subscript"/>
                <w:lang w:val="en-US"/>
              </w:rPr>
              <w:t>2</w:t>
            </w:r>
            <w:r w:rsidRPr="00E16FEE">
              <w:rPr>
                <w:rFonts w:asciiTheme="minorHAnsi" w:eastAsiaTheme="majorEastAsia" w:hAnsiTheme="minorHAnsi" w:cstheme="minorHAnsi"/>
                <w:lang w:val="en-US"/>
              </w:rPr>
              <w:t xml:space="preserve"> </w:t>
            </w:r>
          </w:p>
        </w:tc>
        <w:tc>
          <w:tcPr>
            <w:tcW w:w="4530" w:type="dxa"/>
            <w:tcBorders>
              <w:top w:val="single" w:sz="4" w:space="0" w:color="auto"/>
              <w:left w:val="single" w:sz="4" w:space="0" w:color="auto"/>
              <w:bottom w:val="single" w:sz="4" w:space="0" w:color="auto"/>
              <w:right w:val="single" w:sz="4" w:space="0" w:color="auto"/>
            </w:tcBorders>
            <w:hideMark/>
          </w:tcPr>
          <w:p w14:paraId="02157E0E" w14:textId="77777777" w:rsidR="00E16FEE" w:rsidRPr="00E16FEE" w:rsidRDefault="00E16FEE" w:rsidP="00E16FEE">
            <w:pPr>
              <w:jc w:val="both"/>
              <w:rPr>
                <w:rFonts w:asciiTheme="minorHAnsi" w:eastAsiaTheme="majorEastAsia" w:hAnsiTheme="minorHAnsi" w:cstheme="minorHAnsi"/>
                <w:lang w:val="es-AR"/>
              </w:rPr>
            </w:pPr>
            <w:r w:rsidRPr="00E16FEE">
              <w:rPr>
                <w:rFonts w:asciiTheme="minorHAnsi" w:hAnsiTheme="minorHAnsi" w:cstheme="minorHAnsi"/>
                <w:lang w:val="en-US"/>
              </w:rPr>
              <w:t>3570, 3385, 1610w, 1070sh, 1023s, 999s, 906, 826, 744w, 660w, 600sh, 520s, 469s, 417.</w:t>
            </w:r>
          </w:p>
        </w:tc>
      </w:tr>
      <w:tr w:rsidR="00E16FEE" w:rsidRPr="00E16FEE" w14:paraId="7BD27542" w14:textId="77777777" w:rsidTr="00E16FEE">
        <w:tc>
          <w:tcPr>
            <w:tcW w:w="1696" w:type="dxa"/>
            <w:tcBorders>
              <w:top w:val="single" w:sz="4" w:space="0" w:color="auto"/>
              <w:left w:val="single" w:sz="4" w:space="0" w:color="auto"/>
              <w:bottom w:val="single" w:sz="4" w:space="0" w:color="auto"/>
              <w:right w:val="single" w:sz="4" w:space="0" w:color="auto"/>
            </w:tcBorders>
            <w:hideMark/>
          </w:tcPr>
          <w:p w14:paraId="257F66AD" w14:textId="77777777" w:rsidR="00E16FEE" w:rsidRPr="00E16FEE" w:rsidRDefault="00E16FEE" w:rsidP="00E16FEE">
            <w:pPr>
              <w:jc w:val="both"/>
              <w:rPr>
                <w:rFonts w:asciiTheme="minorHAnsi" w:hAnsiTheme="minorHAnsi" w:cstheme="minorHAnsi"/>
                <w:lang w:val="es-AR"/>
              </w:rPr>
            </w:pPr>
            <w:r w:rsidRPr="00E16FEE">
              <w:rPr>
                <w:rFonts w:asciiTheme="minorHAnsi" w:eastAsiaTheme="majorEastAsia" w:hAnsiTheme="minorHAnsi" w:cstheme="minorHAnsi"/>
                <w:lang w:val="en-US"/>
              </w:rPr>
              <w:t>Clinochlore</w:t>
            </w:r>
          </w:p>
        </w:tc>
        <w:tc>
          <w:tcPr>
            <w:tcW w:w="2552" w:type="dxa"/>
            <w:tcBorders>
              <w:top w:val="single" w:sz="4" w:space="0" w:color="auto"/>
              <w:left w:val="single" w:sz="4" w:space="0" w:color="auto"/>
              <w:bottom w:val="single" w:sz="4" w:space="0" w:color="auto"/>
              <w:right w:val="single" w:sz="4" w:space="0" w:color="auto"/>
            </w:tcBorders>
            <w:hideMark/>
          </w:tcPr>
          <w:p w14:paraId="2392CF12" w14:textId="77777777" w:rsidR="00E16FEE" w:rsidRPr="00E16FEE" w:rsidRDefault="00E16FEE" w:rsidP="00E16FEE">
            <w:pPr>
              <w:jc w:val="both"/>
              <w:rPr>
                <w:rFonts w:asciiTheme="minorHAnsi" w:eastAsiaTheme="majorEastAsia" w:hAnsiTheme="minorHAnsi" w:cstheme="minorHAnsi"/>
                <w:lang w:val="es-AR"/>
              </w:rPr>
            </w:pPr>
            <w:r w:rsidRPr="00E16FEE">
              <w:rPr>
                <w:rFonts w:asciiTheme="minorHAnsi" w:eastAsiaTheme="majorEastAsia" w:hAnsiTheme="minorHAnsi" w:cstheme="minorHAnsi"/>
                <w:lang w:val="es-AR"/>
              </w:rPr>
              <w:t>(Mg,Al)</w:t>
            </w:r>
            <w:r w:rsidRPr="00E16FEE">
              <w:rPr>
                <w:rFonts w:asciiTheme="minorHAnsi" w:eastAsiaTheme="majorEastAsia" w:hAnsiTheme="minorHAnsi" w:cstheme="minorHAnsi"/>
                <w:vertAlign w:val="subscript"/>
                <w:lang w:val="es-AR"/>
              </w:rPr>
              <w:t>6</w:t>
            </w:r>
            <w:r w:rsidRPr="00E16FEE">
              <w:rPr>
                <w:rFonts w:asciiTheme="minorHAnsi" w:eastAsiaTheme="majorEastAsia" w:hAnsiTheme="minorHAnsi" w:cstheme="minorHAnsi"/>
                <w:lang w:val="es-AR"/>
              </w:rPr>
              <w:t>(Si,Al)</w:t>
            </w:r>
            <w:r w:rsidRPr="00E16FEE">
              <w:rPr>
                <w:rFonts w:asciiTheme="minorHAnsi" w:hAnsiTheme="minorHAnsi" w:cstheme="minorHAnsi"/>
                <w:vertAlign w:val="subscript"/>
                <w:lang w:val="es-AR"/>
              </w:rPr>
              <w:t xml:space="preserve"> 4</w:t>
            </w:r>
            <w:r w:rsidRPr="00E16FEE">
              <w:rPr>
                <w:rFonts w:asciiTheme="minorHAnsi" w:hAnsiTheme="minorHAnsi" w:cstheme="minorHAnsi"/>
                <w:lang w:val="es-AR"/>
              </w:rPr>
              <w:t>O</w:t>
            </w:r>
            <w:r w:rsidRPr="00E16FEE">
              <w:rPr>
                <w:rFonts w:asciiTheme="minorHAnsi" w:hAnsiTheme="minorHAnsi" w:cstheme="minorHAnsi"/>
                <w:vertAlign w:val="subscript"/>
                <w:lang w:val="es-AR"/>
              </w:rPr>
              <w:t>10</w:t>
            </w:r>
            <w:r w:rsidRPr="00E16FEE">
              <w:rPr>
                <w:rFonts w:asciiTheme="minorHAnsi" w:eastAsiaTheme="majorEastAsia" w:hAnsiTheme="minorHAnsi" w:cstheme="minorHAnsi"/>
                <w:lang w:val="es-AR"/>
              </w:rPr>
              <w:t xml:space="preserve"> (OH)</w:t>
            </w:r>
            <w:r w:rsidRPr="00E16FEE">
              <w:rPr>
                <w:rFonts w:asciiTheme="minorHAnsi" w:eastAsiaTheme="majorEastAsia" w:hAnsiTheme="minorHAnsi" w:cstheme="minorHAnsi"/>
                <w:vertAlign w:val="subscript"/>
                <w:lang w:val="es-AR"/>
              </w:rPr>
              <w:t>8</w:t>
            </w:r>
            <w:r w:rsidRPr="00E16FEE">
              <w:rPr>
                <w:rFonts w:asciiTheme="minorHAnsi" w:eastAsiaTheme="majorEastAsia" w:hAnsiTheme="minorHAnsi" w:cstheme="minorHAnsi"/>
                <w:lang w:val="es-AR"/>
              </w:rPr>
              <w:t xml:space="preserve"> </w:t>
            </w:r>
          </w:p>
        </w:tc>
        <w:tc>
          <w:tcPr>
            <w:tcW w:w="4530" w:type="dxa"/>
            <w:tcBorders>
              <w:top w:val="single" w:sz="4" w:space="0" w:color="auto"/>
              <w:left w:val="single" w:sz="4" w:space="0" w:color="auto"/>
              <w:bottom w:val="single" w:sz="4" w:space="0" w:color="auto"/>
              <w:right w:val="single" w:sz="4" w:space="0" w:color="auto"/>
            </w:tcBorders>
            <w:hideMark/>
          </w:tcPr>
          <w:p w14:paraId="521E9F4F" w14:textId="77777777" w:rsidR="00E16FEE" w:rsidRPr="00E16FEE" w:rsidRDefault="00E16FEE" w:rsidP="00E16FEE">
            <w:pPr>
              <w:jc w:val="both"/>
              <w:rPr>
                <w:rFonts w:asciiTheme="minorHAnsi" w:hAnsiTheme="minorHAnsi" w:cstheme="minorHAnsi"/>
                <w:lang w:val="en-US"/>
              </w:rPr>
            </w:pPr>
            <w:r w:rsidRPr="00E16FEE">
              <w:rPr>
                <w:rFonts w:asciiTheme="minorHAnsi" w:hAnsiTheme="minorHAnsi" w:cstheme="minorHAnsi"/>
                <w:lang w:val="en-US"/>
              </w:rPr>
              <w:t>3670, 3615sh, 3580, 3440, 1085sh, 1061, 996s, 961s, 815, 648, 526, 490sh, 455s, 437s, 415sh</w:t>
            </w:r>
          </w:p>
        </w:tc>
      </w:tr>
      <w:tr w:rsidR="00E16FEE" w:rsidRPr="00E16FEE" w14:paraId="109AEBBE" w14:textId="77777777" w:rsidTr="00E16FEE">
        <w:tc>
          <w:tcPr>
            <w:tcW w:w="1696" w:type="dxa"/>
            <w:tcBorders>
              <w:top w:val="single" w:sz="4" w:space="0" w:color="auto"/>
              <w:left w:val="single" w:sz="4" w:space="0" w:color="auto"/>
              <w:bottom w:val="single" w:sz="4" w:space="0" w:color="auto"/>
              <w:right w:val="single" w:sz="4" w:space="0" w:color="auto"/>
            </w:tcBorders>
            <w:hideMark/>
          </w:tcPr>
          <w:p w14:paraId="53E963D4" w14:textId="77777777" w:rsidR="00E16FEE" w:rsidRPr="00E16FEE" w:rsidRDefault="00E16FEE" w:rsidP="00E16FEE">
            <w:pPr>
              <w:jc w:val="both"/>
              <w:rPr>
                <w:rFonts w:asciiTheme="minorHAnsi" w:hAnsiTheme="minorHAnsi" w:cstheme="minorHAnsi"/>
                <w:lang w:val="es-AR"/>
              </w:rPr>
            </w:pPr>
            <w:r w:rsidRPr="00E16FEE">
              <w:rPr>
                <w:rFonts w:asciiTheme="minorHAnsi" w:eastAsiaTheme="majorEastAsia" w:hAnsiTheme="minorHAnsi" w:cstheme="minorHAnsi"/>
                <w:lang w:val="en-US"/>
              </w:rPr>
              <w:t>Clinochlore</w:t>
            </w:r>
          </w:p>
        </w:tc>
        <w:tc>
          <w:tcPr>
            <w:tcW w:w="2552" w:type="dxa"/>
            <w:tcBorders>
              <w:top w:val="single" w:sz="4" w:space="0" w:color="auto"/>
              <w:left w:val="single" w:sz="4" w:space="0" w:color="auto"/>
              <w:bottom w:val="single" w:sz="4" w:space="0" w:color="auto"/>
              <w:right w:val="single" w:sz="4" w:space="0" w:color="auto"/>
            </w:tcBorders>
            <w:hideMark/>
          </w:tcPr>
          <w:p w14:paraId="3BA7A9C9" w14:textId="77777777" w:rsidR="00E16FEE" w:rsidRPr="00E16FEE" w:rsidRDefault="00E16FEE" w:rsidP="00E16FEE">
            <w:pPr>
              <w:jc w:val="both"/>
              <w:rPr>
                <w:rFonts w:asciiTheme="minorHAnsi" w:eastAsiaTheme="majorEastAsia" w:hAnsiTheme="minorHAnsi" w:cstheme="minorHAnsi"/>
                <w:lang w:val="es-AR"/>
              </w:rPr>
            </w:pPr>
            <w:r w:rsidRPr="00E16FEE">
              <w:rPr>
                <w:rFonts w:asciiTheme="minorHAnsi" w:eastAsiaTheme="majorEastAsia" w:hAnsiTheme="minorHAnsi" w:cstheme="minorHAnsi"/>
                <w:lang w:val="es-AR"/>
              </w:rPr>
              <w:t>(Mg,Al)</w:t>
            </w:r>
            <w:r w:rsidRPr="009A6E89">
              <w:rPr>
                <w:rFonts w:asciiTheme="minorHAnsi" w:eastAsiaTheme="majorEastAsia" w:hAnsiTheme="minorHAnsi" w:cstheme="minorHAnsi"/>
                <w:vertAlign w:val="subscript"/>
                <w:lang w:val="es-AR"/>
              </w:rPr>
              <w:t>6</w:t>
            </w:r>
            <w:r w:rsidRPr="00E16FEE">
              <w:rPr>
                <w:rFonts w:asciiTheme="minorHAnsi" w:eastAsiaTheme="majorEastAsia" w:hAnsiTheme="minorHAnsi" w:cstheme="minorHAnsi"/>
                <w:lang w:val="es-AR"/>
              </w:rPr>
              <w:t>(Si,Al)</w:t>
            </w:r>
            <w:r w:rsidRPr="00E16FEE">
              <w:rPr>
                <w:rFonts w:asciiTheme="minorHAnsi" w:hAnsiTheme="minorHAnsi" w:cstheme="minorHAnsi"/>
                <w:vertAlign w:val="subscript"/>
                <w:lang w:val="es-AR"/>
              </w:rPr>
              <w:t>4</w:t>
            </w:r>
            <w:r w:rsidRPr="00E16FEE">
              <w:rPr>
                <w:rFonts w:asciiTheme="minorHAnsi" w:hAnsiTheme="minorHAnsi" w:cstheme="minorHAnsi"/>
                <w:lang w:val="es-AR"/>
              </w:rPr>
              <w:t>O</w:t>
            </w:r>
            <w:r w:rsidRPr="00E16FEE">
              <w:rPr>
                <w:rFonts w:asciiTheme="minorHAnsi" w:hAnsiTheme="minorHAnsi" w:cstheme="minorHAnsi"/>
                <w:vertAlign w:val="subscript"/>
                <w:lang w:val="es-AR"/>
              </w:rPr>
              <w:t>10</w:t>
            </w:r>
            <w:r w:rsidRPr="00E16FEE">
              <w:rPr>
                <w:rFonts w:asciiTheme="minorHAnsi" w:eastAsiaTheme="majorEastAsia" w:hAnsiTheme="minorHAnsi" w:cstheme="minorHAnsi"/>
                <w:lang w:val="es-AR"/>
              </w:rPr>
              <w:t xml:space="preserve"> (OH)</w:t>
            </w:r>
            <w:r w:rsidRPr="00E16FEE">
              <w:rPr>
                <w:rFonts w:asciiTheme="minorHAnsi" w:eastAsiaTheme="majorEastAsia" w:hAnsiTheme="minorHAnsi" w:cstheme="minorHAnsi"/>
                <w:vertAlign w:val="subscript"/>
                <w:lang w:val="es-AR"/>
              </w:rPr>
              <w:t>8</w:t>
            </w:r>
          </w:p>
        </w:tc>
        <w:tc>
          <w:tcPr>
            <w:tcW w:w="4530" w:type="dxa"/>
            <w:tcBorders>
              <w:top w:val="single" w:sz="4" w:space="0" w:color="auto"/>
              <w:left w:val="single" w:sz="4" w:space="0" w:color="auto"/>
              <w:bottom w:val="single" w:sz="4" w:space="0" w:color="auto"/>
              <w:right w:val="single" w:sz="4" w:space="0" w:color="auto"/>
            </w:tcBorders>
            <w:hideMark/>
          </w:tcPr>
          <w:p w14:paraId="2A2961D5" w14:textId="77777777" w:rsidR="00E16FEE" w:rsidRPr="00E16FEE" w:rsidRDefault="00E16FEE" w:rsidP="00E16FEE">
            <w:pPr>
              <w:jc w:val="both"/>
              <w:rPr>
                <w:rFonts w:asciiTheme="minorHAnsi" w:hAnsiTheme="minorHAnsi" w:cstheme="minorHAnsi"/>
                <w:lang w:val="en-US"/>
              </w:rPr>
            </w:pPr>
            <w:r w:rsidRPr="00E16FEE">
              <w:rPr>
                <w:rFonts w:asciiTheme="minorHAnsi" w:hAnsiTheme="minorHAnsi" w:cstheme="minorHAnsi"/>
                <w:lang w:val="en-US"/>
              </w:rPr>
              <w:t>3630sh, 3570, 3440sh, 1635w, 1045sh, 993s, 962s, 812w, 795w, 710sh, 650, 610sh, 446s</w:t>
            </w:r>
          </w:p>
        </w:tc>
      </w:tr>
      <w:tr w:rsidR="00E16FEE" w:rsidRPr="00E16FEE" w14:paraId="6B4943B7" w14:textId="77777777" w:rsidTr="00E16FEE">
        <w:tc>
          <w:tcPr>
            <w:tcW w:w="1696" w:type="dxa"/>
            <w:tcBorders>
              <w:top w:val="single" w:sz="4" w:space="0" w:color="auto"/>
              <w:left w:val="single" w:sz="4" w:space="0" w:color="auto"/>
              <w:bottom w:val="single" w:sz="4" w:space="0" w:color="auto"/>
              <w:right w:val="single" w:sz="4" w:space="0" w:color="auto"/>
            </w:tcBorders>
            <w:hideMark/>
          </w:tcPr>
          <w:p w14:paraId="225296D1" w14:textId="77777777" w:rsidR="00E16FEE" w:rsidRPr="00E16FEE" w:rsidRDefault="00E16FEE" w:rsidP="00E16FEE">
            <w:pPr>
              <w:jc w:val="both"/>
              <w:rPr>
                <w:rFonts w:asciiTheme="minorHAnsi" w:hAnsiTheme="minorHAnsi" w:cstheme="minorHAnsi"/>
                <w:lang w:val="es-AR"/>
              </w:rPr>
            </w:pPr>
            <w:r w:rsidRPr="00E16FEE">
              <w:rPr>
                <w:rFonts w:asciiTheme="minorHAnsi" w:hAnsiTheme="minorHAnsi" w:cstheme="minorHAnsi"/>
                <w:lang w:val="es-AR"/>
              </w:rPr>
              <w:t>Chamosite</w:t>
            </w:r>
          </w:p>
        </w:tc>
        <w:tc>
          <w:tcPr>
            <w:tcW w:w="2552" w:type="dxa"/>
            <w:tcBorders>
              <w:top w:val="single" w:sz="4" w:space="0" w:color="auto"/>
              <w:left w:val="single" w:sz="4" w:space="0" w:color="auto"/>
              <w:bottom w:val="single" w:sz="4" w:space="0" w:color="auto"/>
              <w:right w:val="single" w:sz="4" w:space="0" w:color="auto"/>
            </w:tcBorders>
            <w:hideMark/>
          </w:tcPr>
          <w:p w14:paraId="55708BA5" w14:textId="77777777" w:rsidR="00E16FEE" w:rsidRPr="00E16FEE" w:rsidRDefault="00E16FEE" w:rsidP="00E16FEE">
            <w:pPr>
              <w:jc w:val="both"/>
              <w:rPr>
                <w:rFonts w:asciiTheme="minorHAnsi" w:hAnsiTheme="minorHAnsi" w:cstheme="minorHAnsi"/>
                <w:lang w:val="es-AR"/>
              </w:rPr>
            </w:pPr>
            <w:r w:rsidRPr="00E16FEE">
              <w:rPr>
                <w:rFonts w:asciiTheme="minorHAnsi" w:hAnsiTheme="minorHAnsi" w:cstheme="minorHAnsi"/>
                <w:lang w:val="es-AR"/>
              </w:rPr>
              <w:t>(Fe,Al,Mg)</w:t>
            </w:r>
            <w:r w:rsidRPr="00E16FEE">
              <w:rPr>
                <w:rFonts w:asciiTheme="minorHAnsi" w:hAnsiTheme="minorHAnsi" w:cstheme="minorHAnsi"/>
                <w:vertAlign w:val="subscript"/>
                <w:lang w:val="es-AR"/>
              </w:rPr>
              <w:t>6</w:t>
            </w:r>
            <w:r w:rsidRPr="00E16FEE">
              <w:rPr>
                <w:rFonts w:asciiTheme="minorHAnsi" w:hAnsiTheme="minorHAnsi" w:cstheme="minorHAnsi"/>
                <w:lang w:val="es-AR"/>
              </w:rPr>
              <w:t>(Si,Al)</w:t>
            </w:r>
            <w:r w:rsidRPr="00E16FEE">
              <w:rPr>
                <w:rFonts w:asciiTheme="minorHAnsi" w:hAnsiTheme="minorHAnsi" w:cstheme="minorHAnsi"/>
                <w:vertAlign w:val="subscript"/>
                <w:lang w:val="es-AR"/>
              </w:rPr>
              <w:t xml:space="preserve"> 4</w:t>
            </w:r>
            <w:r w:rsidRPr="00E16FEE">
              <w:rPr>
                <w:rFonts w:asciiTheme="minorHAnsi" w:hAnsiTheme="minorHAnsi" w:cstheme="minorHAnsi"/>
                <w:lang w:val="es-AR"/>
              </w:rPr>
              <w:t>O</w:t>
            </w:r>
            <w:r w:rsidRPr="00E16FEE">
              <w:rPr>
                <w:rFonts w:asciiTheme="minorHAnsi" w:hAnsiTheme="minorHAnsi" w:cstheme="minorHAnsi"/>
                <w:vertAlign w:val="subscript"/>
                <w:lang w:val="es-AR"/>
              </w:rPr>
              <w:t>10</w:t>
            </w:r>
            <w:r w:rsidRPr="00E16FEE">
              <w:rPr>
                <w:rFonts w:asciiTheme="minorHAnsi" w:hAnsiTheme="minorHAnsi" w:cstheme="minorHAnsi"/>
                <w:lang w:val="es-AR"/>
              </w:rPr>
              <w:t xml:space="preserve"> (OH)</w:t>
            </w:r>
          </w:p>
        </w:tc>
        <w:tc>
          <w:tcPr>
            <w:tcW w:w="4530" w:type="dxa"/>
            <w:tcBorders>
              <w:top w:val="single" w:sz="4" w:space="0" w:color="auto"/>
              <w:left w:val="single" w:sz="4" w:space="0" w:color="auto"/>
              <w:bottom w:val="single" w:sz="4" w:space="0" w:color="auto"/>
              <w:right w:val="single" w:sz="4" w:space="0" w:color="auto"/>
            </w:tcBorders>
            <w:hideMark/>
          </w:tcPr>
          <w:p w14:paraId="59AA09DD" w14:textId="77777777" w:rsidR="00E16FEE" w:rsidRPr="00E16FEE" w:rsidRDefault="00E16FEE" w:rsidP="00E16FEE">
            <w:pPr>
              <w:jc w:val="both"/>
              <w:rPr>
                <w:rFonts w:asciiTheme="minorHAnsi" w:hAnsiTheme="minorHAnsi" w:cstheme="minorHAnsi"/>
                <w:lang w:val="en-US"/>
              </w:rPr>
            </w:pPr>
            <w:r w:rsidRPr="00E16FEE">
              <w:rPr>
                <w:rFonts w:asciiTheme="minorHAnsi" w:hAnsiTheme="minorHAnsi" w:cstheme="minorHAnsi"/>
                <w:lang w:val="en-US"/>
              </w:rPr>
              <w:t>3540, 3360, 3220sh, 981s, 746, 659, 610, 446s, 420sh</w:t>
            </w:r>
          </w:p>
        </w:tc>
      </w:tr>
      <w:tr w:rsidR="00E16FEE" w:rsidRPr="00E16FEE" w14:paraId="0690D1F3" w14:textId="77777777" w:rsidTr="00E16FEE">
        <w:tc>
          <w:tcPr>
            <w:tcW w:w="1696" w:type="dxa"/>
            <w:tcBorders>
              <w:top w:val="single" w:sz="4" w:space="0" w:color="auto"/>
              <w:left w:val="single" w:sz="4" w:space="0" w:color="auto"/>
              <w:bottom w:val="single" w:sz="4" w:space="0" w:color="auto"/>
              <w:right w:val="single" w:sz="4" w:space="0" w:color="auto"/>
            </w:tcBorders>
            <w:hideMark/>
          </w:tcPr>
          <w:p w14:paraId="74B7BAEA" w14:textId="77777777" w:rsidR="00E16FEE" w:rsidRPr="00E16FEE" w:rsidRDefault="00E16FEE" w:rsidP="00E16FEE">
            <w:pPr>
              <w:jc w:val="both"/>
              <w:rPr>
                <w:rFonts w:asciiTheme="minorHAnsi" w:hAnsiTheme="minorHAnsi" w:cstheme="minorHAnsi"/>
                <w:lang w:val="en-US"/>
              </w:rPr>
            </w:pPr>
            <w:r w:rsidRPr="00E16FEE">
              <w:rPr>
                <w:rFonts w:asciiTheme="minorHAnsi" w:hAnsiTheme="minorHAnsi" w:cstheme="minorHAnsi"/>
                <w:lang w:val="en-US"/>
              </w:rPr>
              <w:t>Sepiolite</w:t>
            </w:r>
          </w:p>
        </w:tc>
        <w:tc>
          <w:tcPr>
            <w:tcW w:w="2552" w:type="dxa"/>
            <w:tcBorders>
              <w:top w:val="single" w:sz="4" w:space="0" w:color="auto"/>
              <w:left w:val="single" w:sz="4" w:space="0" w:color="auto"/>
              <w:bottom w:val="single" w:sz="4" w:space="0" w:color="auto"/>
              <w:right w:val="single" w:sz="4" w:space="0" w:color="auto"/>
            </w:tcBorders>
            <w:hideMark/>
          </w:tcPr>
          <w:p w14:paraId="478A9187" w14:textId="77777777" w:rsidR="00E16FEE" w:rsidRPr="00E16FEE" w:rsidRDefault="00E16FEE" w:rsidP="00E16FEE">
            <w:pPr>
              <w:jc w:val="both"/>
              <w:rPr>
                <w:rFonts w:asciiTheme="minorHAnsi" w:hAnsiTheme="minorHAnsi" w:cstheme="minorHAnsi"/>
                <w:lang w:val="en-US"/>
              </w:rPr>
            </w:pPr>
            <w:r w:rsidRPr="00E16FEE">
              <w:rPr>
                <w:rFonts w:asciiTheme="minorHAnsi" w:hAnsiTheme="minorHAnsi" w:cstheme="minorHAnsi"/>
                <w:lang w:val="en-US"/>
              </w:rPr>
              <w:t>Mg</w:t>
            </w:r>
            <w:r w:rsidRPr="00E16FEE">
              <w:rPr>
                <w:rFonts w:asciiTheme="minorHAnsi" w:hAnsiTheme="minorHAnsi" w:cstheme="minorHAnsi"/>
                <w:vertAlign w:val="subscript"/>
                <w:lang w:val="en-US"/>
              </w:rPr>
              <w:t>4</w:t>
            </w:r>
            <w:r w:rsidRPr="00E16FEE">
              <w:rPr>
                <w:rFonts w:asciiTheme="minorHAnsi" w:hAnsiTheme="minorHAnsi" w:cstheme="minorHAnsi"/>
                <w:lang w:val="en-US"/>
              </w:rPr>
              <w:t>(Si</w:t>
            </w:r>
            <w:r w:rsidRPr="00E16FEE">
              <w:rPr>
                <w:rFonts w:asciiTheme="minorHAnsi" w:hAnsiTheme="minorHAnsi" w:cstheme="minorHAnsi"/>
                <w:vertAlign w:val="subscript"/>
                <w:lang w:val="en-US"/>
              </w:rPr>
              <w:t>6</w:t>
            </w:r>
            <w:r w:rsidRPr="00E16FEE">
              <w:rPr>
                <w:rFonts w:asciiTheme="minorHAnsi" w:hAnsiTheme="minorHAnsi" w:cstheme="minorHAnsi"/>
                <w:lang w:val="en-US"/>
              </w:rPr>
              <w:t>O</w:t>
            </w:r>
            <w:r w:rsidRPr="00E16FEE">
              <w:rPr>
                <w:rFonts w:asciiTheme="minorHAnsi" w:hAnsiTheme="minorHAnsi" w:cstheme="minorHAnsi"/>
                <w:vertAlign w:val="subscript"/>
                <w:lang w:val="en-US"/>
              </w:rPr>
              <w:t>15</w:t>
            </w:r>
            <w:r w:rsidRPr="00E16FEE">
              <w:rPr>
                <w:rFonts w:asciiTheme="minorHAnsi" w:hAnsiTheme="minorHAnsi" w:cstheme="minorHAnsi"/>
                <w:lang w:val="en-US"/>
              </w:rPr>
              <w:t>)(OH)</w:t>
            </w:r>
            <w:r w:rsidRPr="00E16FEE">
              <w:rPr>
                <w:rFonts w:asciiTheme="minorHAnsi" w:hAnsiTheme="minorHAnsi" w:cstheme="minorHAnsi"/>
                <w:vertAlign w:val="subscript"/>
                <w:lang w:val="en-US"/>
              </w:rPr>
              <w:t>2</w:t>
            </w:r>
            <w:r w:rsidRPr="00E16FEE">
              <w:rPr>
                <w:rFonts w:asciiTheme="minorHAnsi" w:hAnsiTheme="minorHAnsi" w:cstheme="minorHAnsi"/>
                <w:lang w:val="en-US"/>
              </w:rPr>
              <w:t>·6H</w:t>
            </w:r>
            <w:r w:rsidRPr="00E16FEE">
              <w:rPr>
                <w:rFonts w:asciiTheme="minorHAnsi" w:hAnsiTheme="minorHAnsi" w:cstheme="minorHAnsi"/>
                <w:vertAlign w:val="subscript"/>
                <w:lang w:val="en-US"/>
              </w:rPr>
              <w:t>2</w:t>
            </w:r>
            <w:r w:rsidRPr="00E16FEE">
              <w:rPr>
                <w:rFonts w:asciiTheme="minorHAnsi" w:hAnsiTheme="minorHAnsi" w:cstheme="minorHAnsi"/>
                <w:lang w:val="en-US"/>
              </w:rPr>
              <w:t>O</w:t>
            </w:r>
          </w:p>
        </w:tc>
        <w:tc>
          <w:tcPr>
            <w:tcW w:w="4530" w:type="dxa"/>
            <w:tcBorders>
              <w:top w:val="single" w:sz="4" w:space="0" w:color="auto"/>
              <w:left w:val="single" w:sz="4" w:space="0" w:color="auto"/>
              <w:bottom w:val="single" w:sz="4" w:space="0" w:color="auto"/>
              <w:right w:val="single" w:sz="4" w:space="0" w:color="auto"/>
            </w:tcBorders>
            <w:hideMark/>
          </w:tcPr>
          <w:p w14:paraId="29FDBEE3" w14:textId="77777777" w:rsidR="00E16FEE" w:rsidRPr="00E16FEE" w:rsidRDefault="00E16FEE" w:rsidP="00E16FEE">
            <w:pPr>
              <w:jc w:val="both"/>
              <w:rPr>
                <w:rFonts w:asciiTheme="minorHAnsi" w:hAnsiTheme="minorHAnsi" w:cstheme="minorHAnsi"/>
                <w:lang w:val="es-AR"/>
              </w:rPr>
            </w:pPr>
            <w:r w:rsidRPr="00E16FEE">
              <w:rPr>
                <w:rFonts w:asciiTheme="minorHAnsi" w:hAnsiTheme="minorHAnsi" w:cstheme="minorHAnsi"/>
                <w:lang w:val="en-US"/>
              </w:rPr>
              <w:t>3625sh, 3577, 3395, 3230sh, 1654, 1625sh, 1205, 1065sh, 1019s, 980sh, 782w, 728w, 686, 643, 530sh, 495sh, 466s, 440sh, 420sh</w:t>
            </w:r>
          </w:p>
        </w:tc>
      </w:tr>
      <w:tr w:rsidR="00E16FEE" w:rsidRPr="00E16FEE" w14:paraId="714BF6F9" w14:textId="77777777" w:rsidTr="00E16FEE">
        <w:tc>
          <w:tcPr>
            <w:tcW w:w="1696" w:type="dxa"/>
            <w:tcBorders>
              <w:top w:val="single" w:sz="4" w:space="0" w:color="auto"/>
              <w:left w:val="single" w:sz="4" w:space="0" w:color="auto"/>
              <w:bottom w:val="single" w:sz="4" w:space="0" w:color="auto"/>
              <w:right w:val="single" w:sz="4" w:space="0" w:color="auto"/>
            </w:tcBorders>
            <w:hideMark/>
          </w:tcPr>
          <w:p w14:paraId="7CD315B0" w14:textId="77777777" w:rsidR="00E16FEE" w:rsidRPr="00E16FEE" w:rsidRDefault="00E16FEE" w:rsidP="00E16FEE">
            <w:pPr>
              <w:jc w:val="both"/>
              <w:rPr>
                <w:rFonts w:asciiTheme="minorHAnsi" w:eastAsiaTheme="majorEastAsia" w:hAnsiTheme="minorHAnsi" w:cstheme="minorHAnsi"/>
                <w:lang w:val="es-AR"/>
              </w:rPr>
            </w:pPr>
            <w:r w:rsidRPr="00E16FEE">
              <w:rPr>
                <w:rFonts w:asciiTheme="minorHAnsi" w:hAnsiTheme="minorHAnsi" w:cstheme="minorHAnsi"/>
                <w:lang w:val="en-US"/>
              </w:rPr>
              <w:t xml:space="preserve">Palygorskite </w:t>
            </w:r>
          </w:p>
        </w:tc>
        <w:tc>
          <w:tcPr>
            <w:tcW w:w="2552" w:type="dxa"/>
            <w:tcBorders>
              <w:top w:val="single" w:sz="4" w:space="0" w:color="auto"/>
              <w:left w:val="single" w:sz="4" w:space="0" w:color="auto"/>
              <w:bottom w:val="single" w:sz="4" w:space="0" w:color="auto"/>
              <w:right w:val="single" w:sz="4" w:space="0" w:color="auto"/>
            </w:tcBorders>
            <w:hideMark/>
          </w:tcPr>
          <w:p w14:paraId="48F40CE7" w14:textId="77777777" w:rsidR="00E16FEE" w:rsidRPr="00E16FEE" w:rsidRDefault="00E16FEE" w:rsidP="00E16FEE">
            <w:pPr>
              <w:jc w:val="both"/>
              <w:rPr>
                <w:rFonts w:asciiTheme="minorHAnsi" w:hAnsiTheme="minorHAnsi" w:cstheme="minorHAnsi"/>
                <w:lang w:val="es-AR"/>
              </w:rPr>
            </w:pPr>
            <w:r w:rsidRPr="00E16FEE">
              <w:rPr>
                <w:rFonts w:asciiTheme="minorHAnsi" w:hAnsiTheme="minorHAnsi" w:cstheme="minorHAnsi"/>
                <w:lang w:val="es-AR"/>
              </w:rPr>
              <w:t>(Mg,Al)</w:t>
            </w:r>
            <w:r w:rsidRPr="00E16FEE">
              <w:rPr>
                <w:rFonts w:asciiTheme="minorHAnsi" w:hAnsiTheme="minorHAnsi" w:cstheme="minorHAnsi"/>
                <w:vertAlign w:val="subscript"/>
                <w:lang w:val="es-AR"/>
              </w:rPr>
              <w:t>2+x</w:t>
            </w:r>
            <w:r w:rsidRPr="00E16FEE">
              <w:rPr>
                <w:rFonts w:asciiTheme="minorHAnsi" w:hAnsiTheme="minorHAnsi" w:cstheme="minorHAnsi"/>
                <w:lang w:val="es-AR"/>
              </w:rPr>
              <w:t>(Si</w:t>
            </w:r>
            <w:r w:rsidRPr="00E16FEE">
              <w:rPr>
                <w:rFonts w:asciiTheme="minorHAnsi" w:hAnsiTheme="minorHAnsi" w:cstheme="minorHAnsi"/>
                <w:vertAlign w:val="subscript"/>
                <w:lang w:val="es-AR"/>
              </w:rPr>
              <w:t>4</w:t>
            </w:r>
            <w:r w:rsidRPr="00E16FEE">
              <w:rPr>
                <w:rFonts w:asciiTheme="minorHAnsi" w:hAnsiTheme="minorHAnsi" w:cstheme="minorHAnsi"/>
                <w:lang w:val="es-AR"/>
              </w:rPr>
              <w:t>O</w:t>
            </w:r>
            <w:r w:rsidRPr="00E16FEE">
              <w:rPr>
                <w:rFonts w:asciiTheme="minorHAnsi" w:hAnsiTheme="minorHAnsi" w:cstheme="minorHAnsi"/>
                <w:vertAlign w:val="subscript"/>
                <w:lang w:val="es-AR"/>
              </w:rPr>
              <w:t>10</w:t>
            </w:r>
            <w:r w:rsidRPr="00E16FEE">
              <w:rPr>
                <w:rFonts w:asciiTheme="minorHAnsi" w:hAnsiTheme="minorHAnsi" w:cstheme="minorHAnsi"/>
                <w:lang w:val="es-AR"/>
              </w:rPr>
              <w:t>)(OH)·4H</w:t>
            </w:r>
            <w:r w:rsidRPr="00E16FEE">
              <w:rPr>
                <w:rFonts w:asciiTheme="minorHAnsi" w:hAnsiTheme="minorHAnsi" w:cstheme="minorHAnsi"/>
                <w:vertAlign w:val="subscript"/>
                <w:lang w:val="es-AR"/>
              </w:rPr>
              <w:t>2</w:t>
            </w:r>
            <w:r w:rsidRPr="00E16FEE">
              <w:rPr>
                <w:rFonts w:asciiTheme="minorHAnsi" w:hAnsiTheme="minorHAnsi" w:cstheme="minorHAnsi"/>
                <w:lang w:val="es-AR"/>
              </w:rPr>
              <w:t>O</w:t>
            </w:r>
          </w:p>
        </w:tc>
        <w:tc>
          <w:tcPr>
            <w:tcW w:w="4530" w:type="dxa"/>
            <w:tcBorders>
              <w:top w:val="single" w:sz="4" w:space="0" w:color="auto"/>
              <w:left w:val="single" w:sz="4" w:space="0" w:color="auto"/>
              <w:bottom w:val="single" w:sz="4" w:space="0" w:color="auto"/>
              <w:right w:val="single" w:sz="4" w:space="0" w:color="auto"/>
            </w:tcBorders>
            <w:hideMark/>
          </w:tcPr>
          <w:p w14:paraId="559FDF72" w14:textId="77777777" w:rsidR="00E16FEE" w:rsidRPr="00E16FEE" w:rsidRDefault="00E16FEE" w:rsidP="00E16FEE">
            <w:pPr>
              <w:jc w:val="both"/>
              <w:rPr>
                <w:rFonts w:asciiTheme="minorHAnsi" w:hAnsiTheme="minorHAnsi" w:cstheme="minorHAnsi"/>
                <w:lang w:val="en-US"/>
              </w:rPr>
            </w:pPr>
            <w:r w:rsidRPr="00E16FEE">
              <w:rPr>
                <w:rFonts w:asciiTheme="minorHAnsi" w:hAnsiTheme="minorHAnsi" w:cstheme="minorHAnsi"/>
                <w:lang w:val="en-US"/>
              </w:rPr>
              <w:t>3615, 3580, 3415, 3280sh, 1660, 1197, 1119, 1083, 1040s, 986s, 909w, 870w, 680sh, 643w, 570, 540sh, 511, 484s, 438</w:t>
            </w:r>
          </w:p>
        </w:tc>
      </w:tr>
      <w:tr w:rsidR="00E16FEE" w:rsidRPr="00E16FEE" w14:paraId="0322CE1A" w14:textId="77777777" w:rsidTr="00E16FEE">
        <w:tc>
          <w:tcPr>
            <w:tcW w:w="8778" w:type="dxa"/>
            <w:gridSpan w:val="3"/>
            <w:tcBorders>
              <w:top w:val="single" w:sz="4" w:space="0" w:color="auto"/>
              <w:left w:val="nil"/>
              <w:bottom w:val="nil"/>
              <w:right w:val="nil"/>
            </w:tcBorders>
            <w:hideMark/>
          </w:tcPr>
          <w:p w14:paraId="0A4E9124" w14:textId="77777777" w:rsidR="00E16FEE" w:rsidRPr="00E16FEE" w:rsidRDefault="00E16FEE" w:rsidP="00E16FEE">
            <w:pPr>
              <w:jc w:val="both"/>
              <w:rPr>
                <w:rFonts w:asciiTheme="minorHAnsi" w:eastAsiaTheme="majorEastAsia" w:hAnsiTheme="minorHAnsi" w:cstheme="minorHAnsi"/>
                <w:i/>
                <w:iCs/>
                <w:lang w:val="es-AR"/>
              </w:rPr>
            </w:pPr>
            <w:r w:rsidRPr="00E16FEE">
              <w:rPr>
                <w:rFonts w:asciiTheme="minorHAnsi" w:hAnsiTheme="minorHAnsi" w:cstheme="minorHAnsi"/>
                <w:i/>
                <w:iCs/>
                <w:lang w:val="en-US"/>
              </w:rPr>
              <w:t>*s = strong; w = weak; sh = shoulder</w:t>
            </w:r>
          </w:p>
        </w:tc>
      </w:tr>
    </w:tbl>
    <w:p w14:paraId="28AC5242" w14:textId="78F1D3EC" w:rsidR="0001723E" w:rsidRPr="00E16FEE" w:rsidRDefault="0001723E" w:rsidP="00467FC8">
      <w:pPr>
        <w:rPr>
          <w:rFonts w:asciiTheme="minorHAnsi" w:hAnsiTheme="minorHAnsi" w:cstheme="minorHAnsi"/>
        </w:rPr>
      </w:pPr>
    </w:p>
    <w:sectPr w:rsidR="0001723E" w:rsidRPr="00E16FEE" w:rsidSect="00AB2D81">
      <w:headerReference w:type="default" r:id="rId27"/>
      <w:pgSz w:w="11906" w:h="16838"/>
      <w:pgMar w:top="1440" w:right="1440" w:bottom="1440" w:left="144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20F02A" w14:textId="77777777" w:rsidR="00841D46" w:rsidRDefault="00841D46" w:rsidP="00220FF6">
      <w:r>
        <w:separator/>
      </w:r>
    </w:p>
  </w:endnote>
  <w:endnote w:type="continuationSeparator" w:id="0">
    <w:p w14:paraId="26309606" w14:textId="77777777" w:rsidR="00841D46" w:rsidRDefault="00841D46" w:rsidP="00220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F38AE2" w14:textId="77777777" w:rsidR="00841D46" w:rsidRDefault="00841D46" w:rsidP="00220FF6">
      <w:r>
        <w:separator/>
      </w:r>
    </w:p>
  </w:footnote>
  <w:footnote w:type="continuationSeparator" w:id="0">
    <w:p w14:paraId="17989053" w14:textId="77777777" w:rsidR="00841D46" w:rsidRDefault="00841D46" w:rsidP="00220FF6">
      <w:r>
        <w:continuationSeparator/>
      </w:r>
    </w:p>
  </w:footnote>
  <w:footnote w:id="1">
    <w:p w14:paraId="0AF51273" w14:textId="6F9EC3BB" w:rsidR="00035AE2" w:rsidRPr="005C63F7" w:rsidRDefault="00035AE2">
      <w:pPr>
        <w:pStyle w:val="FootnoteText"/>
      </w:pPr>
      <w:r>
        <w:rPr>
          <w:rStyle w:val="FootnoteReference"/>
        </w:rPr>
        <w:footnoteRef/>
      </w:r>
      <w:r>
        <w:t xml:space="preserve"> </w:t>
      </w:r>
      <w:r>
        <w:rPr>
          <w:lang w:val="en-GB"/>
        </w:rPr>
        <w:t>These sets of parallel planes are usually referred to by their (hkl) or Miller indices. 1/h, 1/k and 1/l define the intercepts of the planes with the a, b and c dimensions of the unit cell, respectively (e.g. (00l) reflections are parallel to the a-b basal plane).</w:t>
      </w:r>
    </w:p>
  </w:footnote>
  <w:footnote w:id="2">
    <w:p w14:paraId="7C138D2C" w14:textId="60C331F2" w:rsidR="00035AE2" w:rsidRPr="005015EB" w:rsidRDefault="00035AE2">
      <w:pPr>
        <w:pStyle w:val="FootnoteText"/>
      </w:pPr>
      <w:r>
        <w:rPr>
          <w:rStyle w:val="FootnoteReference"/>
        </w:rPr>
        <w:footnoteRef/>
      </w:r>
      <w:r>
        <w:t xml:space="preserve"> KBr is hygroscopic and should be dried and kept dry before measurement in order to avoid detecting diffuse water signals in the measurement.</w:t>
      </w:r>
    </w:p>
  </w:footnote>
  <w:footnote w:id="3">
    <w:p w14:paraId="6E656FF2" w14:textId="5759F6C6" w:rsidR="00035AE2" w:rsidRDefault="00035AE2">
      <w:pPr>
        <w:pStyle w:val="FootnoteText"/>
      </w:pPr>
      <w:r>
        <w:rPr>
          <w:rStyle w:val="FootnoteReference"/>
        </w:rPr>
        <w:footnoteRef/>
      </w:r>
      <w:r>
        <w:t xml:space="preserve"> available at </w:t>
      </w:r>
      <w:hyperlink r:id="rId1" w:history="1">
        <w:r>
          <w:rPr>
            <w:rStyle w:val="Hyperlink"/>
          </w:rPr>
          <w:t>Baseline/MSDS studies of source clays – The Clay Minerals Society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8E7FD" w14:textId="2FBE9C26" w:rsidR="00AB2D81" w:rsidRDefault="00AB2D81">
    <w:pPr>
      <w:pStyle w:val="Header"/>
    </w:pPr>
    <w:r>
      <w:t xml:space="preserve">AUTHOR-ACCEPTED VERSION </w:t>
    </w:r>
    <w:r>
      <w:tab/>
    </w:r>
    <w:r>
      <w:tab/>
    </w:r>
    <w:hyperlink r:id="rId1" w:history="1">
      <w:r w:rsidRPr="001240EF">
        <w:rPr>
          <w:rStyle w:val="Hyperlink"/>
        </w:rPr>
        <w:t>https://doi.org/10.1617/s11527-022-01973-1</w:t>
      </w:r>
    </w:hyperlink>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642ED"/>
    <w:multiLevelType w:val="hybridMultilevel"/>
    <w:tmpl w:val="5F72F6D8"/>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6A10286"/>
    <w:multiLevelType w:val="hybridMultilevel"/>
    <w:tmpl w:val="FC9C93A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8F6690F"/>
    <w:multiLevelType w:val="multilevel"/>
    <w:tmpl w:val="49C69F8A"/>
    <w:lvl w:ilvl="0">
      <w:start w:val="1"/>
      <w:numFmt w:val="decimal"/>
      <w:lvlText w:val="4.%1"/>
      <w:lvlJc w:val="left"/>
      <w:pPr>
        <w:ind w:left="578" w:hanging="578"/>
      </w:pPr>
      <w:rPr>
        <w:rFonts w:hint="default"/>
      </w:rPr>
    </w:lvl>
    <w:lvl w:ilvl="1">
      <w:start w:val="1"/>
      <w:numFmt w:val="decimal"/>
      <w:lvlText w:val="4.%1.%2."/>
      <w:lvlJc w:val="left"/>
      <w:pPr>
        <w:ind w:left="720" w:hanging="720"/>
      </w:pPr>
      <w:rPr>
        <w:rFonts w:hint="default"/>
      </w:rPr>
    </w:lvl>
    <w:lvl w:ilvl="2">
      <w:start w:val="1"/>
      <w:numFmt w:val="decimal"/>
      <w:lvlText w:val="%1.%2.%3."/>
      <w:lvlJc w:val="left"/>
      <w:pPr>
        <w:ind w:left="862" w:hanging="862"/>
      </w:pPr>
      <w:rPr>
        <w:rFonts w:hint="default"/>
      </w:rPr>
    </w:lvl>
    <w:lvl w:ilvl="3">
      <w:start w:val="1"/>
      <w:numFmt w:val="decimal"/>
      <w:lvlText w:val="%1.%2.%3.%4."/>
      <w:lvlJc w:val="left"/>
      <w:pPr>
        <w:ind w:left="1004" w:hanging="1004"/>
      </w:pPr>
      <w:rPr>
        <w:rFonts w:hint="default"/>
      </w:rPr>
    </w:lvl>
    <w:lvl w:ilvl="4">
      <w:start w:val="1"/>
      <w:numFmt w:val="decimal"/>
      <w:lvlText w:val="%1.%2.%3.%4.%5."/>
      <w:lvlJc w:val="left"/>
      <w:pPr>
        <w:ind w:left="1712" w:hanging="171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18E6E3C"/>
    <w:multiLevelType w:val="hybridMultilevel"/>
    <w:tmpl w:val="61CE8E3E"/>
    <w:lvl w:ilvl="0" w:tplc="82568B7E">
      <w:start w:val="1"/>
      <w:numFmt w:val="bullet"/>
      <w:lvlText w:val=""/>
      <w:lvlJc w:val="left"/>
      <w:pPr>
        <w:tabs>
          <w:tab w:val="num" w:pos="720"/>
        </w:tabs>
        <w:ind w:left="720" w:hanging="360"/>
      </w:pPr>
      <w:rPr>
        <w:rFonts w:ascii="Wingdings" w:hAnsi="Wingdings" w:hint="default"/>
      </w:rPr>
    </w:lvl>
    <w:lvl w:ilvl="1" w:tplc="F1304924">
      <w:start w:val="1979"/>
      <w:numFmt w:val="bullet"/>
      <w:lvlText w:val=""/>
      <w:lvlJc w:val="left"/>
      <w:pPr>
        <w:tabs>
          <w:tab w:val="num" w:pos="1440"/>
        </w:tabs>
        <w:ind w:left="1440" w:hanging="360"/>
      </w:pPr>
      <w:rPr>
        <w:rFonts w:ascii="Wingdings" w:hAnsi="Wingdings" w:hint="default"/>
      </w:rPr>
    </w:lvl>
    <w:lvl w:ilvl="2" w:tplc="72F0E006" w:tentative="1">
      <w:start w:val="1"/>
      <w:numFmt w:val="bullet"/>
      <w:lvlText w:val=""/>
      <w:lvlJc w:val="left"/>
      <w:pPr>
        <w:tabs>
          <w:tab w:val="num" w:pos="2160"/>
        </w:tabs>
        <w:ind w:left="2160" w:hanging="360"/>
      </w:pPr>
      <w:rPr>
        <w:rFonts w:ascii="Wingdings" w:hAnsi="Wingdings" w:hint="default"/>
      </w:rPr>
    </w:lvl>
    <w:lvl w:ilvl="3" w:tplc="C9A08086" w:tentative="1">
      <w:start w:val="1"/>
      <w:numFmt w:val="bullet"/>
      <w:lvlText w:val=""/>
      <w:lvlJc w:val="left"/>
      <w:pPr>
        <w:tabs>
          <w:tab w:val="num" w:pos="2880"/>
        </w:tabs>
        <w:ind w:left="2880" w:hanging="360"/>
      </w:pPr>
      <w:rPr>
        <w:rFonts w:ascii="Wingdings" w:hAnsi="Wingdings" w:hint="default"/>
      </w:rPr>
    </w:lvl>
    <w:lvl w:ilvl="4" w:tplc="095A361E" w:tentative="1">
      <w:start w:val="1"/>
      <w:numFmt w:val="bullet"/>
      <w:lvlText w:val=""/>
      <w:lvlJc w:val="left"/>
      <w:pPr>
        <w:tabs>
          <w:tab w:val="num" w:pos="3600"/>
        </w:tabs>
        <w:ind w:left="3600" w:hanging="360"/>
      </w:pPr>
      <w:rPr>
        <w:rFonts w:ascii="Wingdings" w:hAnsi="Wingdings" w:hint="default"/>
      </w:rPr>
    </w:lvl>
    <w:lvl w:ilvl="5" w:tplc="A692AF6A" w:tentative="1">
      <w:start w:val="1"/>
      <w:numFmt w:val="bullet"/>
      <w:lvlText w:val=""/>
      <w:lvlJc w:val="left"/>
      <w:pPr>
        <w:tabs>
          <w:tab w:val="num" w:pos="4320"/>
        </w:tabs>
        <w:ind w:left="4320" w:hanging="360"/>
      </w:pPr>
      <w:rPr>
        <w:rFonts w:ascii="Wingdings" w:hAnsi="Wingdings" w:hint="default"/>
      </w:rPr>
    </w:lvl>
    <w:lvl w:ilvl="6" w:tplc="FF9CCE44" w:tentative="1">
      <w:start w:val="1"/>
      <w:numFmt w:val="bullet"/>
      <w:lvlText w:val=""/>
      <w:lvlJc w:val="left"/>
      <w:pPr>
        <w:tabs>
          <w:tab w:val="num" w:pos="5040"/>
        </w:tabs>
        <w:ind w:left="5040" w:hanging="360"/>
      </w:pPr>
      <w:rPr>
        <w:rFonts w:ascii="Wingdings" w:hAnsi="Wingdings" w:hint="default"/>
      </w:rPr>
    </w:lvl>
    <w:lvl w:ilvl="7" w:tplc="9C5E690C" w:tentative="1">
      <w:start w:val="1"/>
      <w:numFmt w:val="bullet"/>
      <w:lvlText w:val=""/>
      <w:lvlJc w:val="left"/>
      <w:pPr>
        <w:tabs>
          <w:tab w:val="num" w:pos="5760"/>
        </w:tabs>
        <w:ind w:left="5760" w:hanging="360"/>
      </w:pPr>
      <w:rPr>
        <w:rFonts w:ascii="Wingdings" w:hAnsi="Wingdings" w:hint="default"/>
      </w:rPr>
    </w:lvl>
    <w:lvl w:ilvl="8" w:tplc="8392E75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4D2CCE"/>
    <w:multiLevelType w:val="multilevel"/>
    <w:tmpl w:val="7B4696DA"/>
    <w:lvl w:ilvl="0">
      <w:start w:val="1"/>
      <w:numFmt w:val="decimal"/>
      <w:pStyle w:val="Heading2"/>
      <w:lvlText w:val="%1."/>
      <w:lvlJc w:val="left"/>
      <w:pPr>
        <w:ind w:left="360" w:hanging="360"/>
      </w:pPr>
      <w:rPr>
        <w:b w:val="0"/>
      </w:rPr>
    </w:lvl>
    <w:lvl w:ilvl="1">
      <w:start w:val="1"/>
      <w:numFmt w:val="decimal"/>
      <w:pStyle w:val="Heading3"/>
      <w:lvlText w:val="%1.%2."/>
      <w:lvlJc w:val="left"/>
      <w:pPr>
        <w:ind w:left="792" w:hanging="432"/>
      </w:pPr>
    </w:lvl>
    <w:lvl w:ilvl="2">
      <w:start w:val="1"/>
      <w:numFmt w:val="decimal"/>
      <w:pStyle w:val="Heading4"/>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29F6801"/>
    <w:multiLevelType w:val="multilevel"/>
    <w:tmpl w:val="95CAD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B41D89"/>
    <w:multiLevelType w:val="multilevel"/>
    <w:tmpl w:val="86003854"/>
    <w:lvl w:ilvl="0">
      <w:numFmt w:val="none"/>
      <w:lvlText w:val="4.1"/>
      <w:lvlJc w:val="left"/>
      <w:pPr>
        <w:ind w:left="432" w:hanging="432"/>
      </w:pPr>
      <w:rPr>
        <w:rFonts w:hint="default"/>
      </w:rPr>
    </w:lvl>
    <w:lvl w:ilvl="1">
      <w:start w:val="1"/>
      <w:numFmt w:val="decimal"/>
      <w:lvlText w:val="%14.%2.1"/>
      <w:lvlJc w:val="left"/>
      <w:pPr>
        <w:ind w:left="576" w:hanging="576"/>
      </w:pPr>
      <w:rPr>
        <w:rFonts w:hint="default"/>
      </w:rPr>
    </w:lvl>
    <w:lvl w:ilvl="2">
      <w:start w:val="1"/>
      <w:numFmt w:val="none"/>
      <w:lvlText w:val="%1"/>
      <w:lvlJc w:val="left"/>
      <w:pPr>
        <w:ind w:left="720" w:hanging="720"/>
      </w:pPr>
      <w:rPr>
        <w:rFonts w:hint="default"/>
      </w:rPr>
    </w:lvl>
    <w:lvl w:ilvl="3">
      <w:start w:val="1"/>
      <w:numFmt w:val="none"/>
      <w:lvlText w:val="%1"/>
      <w:lvlJc w:val="left"/>
      <w:pPr>
        <w:ind w:left="864" w:hanging="864"/>
      </w:pPr>
      <w:rPr>
        <w:rFonts w:hint="default"/>
      </w:rPr>
    </w:lvl>
    <w:lvl w:ilvl="4">
      <w:start w:val="1"/>
      <w:numFmt w:val="none"/>
      <w:lvlText w:val="%1"/>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34A009E"/>
    <w:multiLevelType w:val="hybridMultilevel"/>
    <w:tmpl w:val="AE86FC6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27702FF3"/>
    <w:multiLevelType w:val="hybridMultilevel"/>
    <w:tmpl w:val="5D145A8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2ACB5B98"/>
    <w:multiLevelType w:val="hybridMultilevel"/>
    <w:tmpl w:val="C540C430"/>
    <w:lvl w:ilvl="0" w:tplc="0D305ECA">
      <w:start w:val="30"/>
      <w:numFmt w:val="bullet"/>
      <w:lvlText w:val=""/>
      <w:lvlJc w:val="left"/>
      <w:pPr>
        <w:ind w:left="720" w:hanging="360"/>
      </w:pPr>
      <w:rPr>
        <w:rFonts w:ascii="Symbol" w:eastAsia="Times New Roman" w:hAnsi="Symbol"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F71306E"/>
    <w:multiLevelType w:val="hybridMultilevel"/>
    <w:tmpl w:val="56B0343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37CF2C1A"/>
    <w:multiLevelType w:val="hybridMultilevel"/>
    <w:tmpl w:val="4A72758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3C5B1C58"/>
    <w:multiLevelType w:val="multilevel"/>
    <w:tmpl w:val="1D943774"/>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43CF1C2B"/>
    <w:multiLevelType w:val="multilevel"/>
    <w:tmpl w:val="482635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4A52CA6"/>
    <w:multiLevelType w:val="multilevel"/>
    <w:tmpl w:val="1576B996"/>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DFC73D8"/>
    <w:multiLevelType w:val="multilevel"/>
    <w:tmpl w:val="86003854"/>
    <w:lvl w:ilvl="0">
      <w:numFmt w:val="none"/>
      <w:lvlText w:val="4.1"/>
      <w:lvlJc w:val="left"/>
      <w:pPr>
        <w:ind w:left="432" w:hanging="432"/>
      </w:pPr>
      <w:rPr>
        <w:rFonts w:hint="default"/>
      </w:rPr>
    </w:lvl>
    <w:lvl w:ilvl="1">
      <w:start w:val="1"/>
      <w:numFmt w:val="decimal"/>
      <w:lvlText w:val="%14.%2.1"/>
      <w:lvlJc w:val="left"/>
      <w:pPr>
        <w:ind w:left="576" w:hanging="576"/>
      </w:pPr>
      <w:rPr>
        <w:rFonts w:hint="default"/>
      </w:rPr>
    </w:lvl>
    <w:lvl w:ilvl="2">
      <w:start w:val="1"/>
      <w:numFmt w:val="none"/>
      <w:lvlText w:val="%1"/>
      <w:lvlJc w:val="left"/>
      <w:pPr>
        <w:ind w:left="720" w:hanging="720"/>
      </w:pPr>
      <w:rPr>
        <w:rFonts w:hint="default"/>
      </w:rPr>
    </w:lvl>
    <w:lvl w:ilvl="3">
      <w:start w:val="1"/>
      <w:numFmt w:val="none"/>
      <w:lvlText w:val="%1"/>
      <w:lvlJc w:val="left"/>
      <w:pPr>
        <w:ind w:left="864" w:hanging="864"/>
      </w:pPr>
      <w:rPr>
        <w:rFonts w:hint="default"/>
      </w:rPr>
    </w:lvl>
    <w:lvl w:ilvl="4">
      <w:start w:val="1"/>
      <w:numFmt w:val="none"/>
      <w:lvlText w:val="%1"/>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1DB08E8"/>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D1A6CDF"/>
    <w:multiLevelType w:val="hybridMultilevel"/>
    <w:tmpl w:val="E78C72FE"/>
    <w:lvl w:ilvl="0" w:tplc="E09C43D6">
      <w:start w:val="1"/>
      <w:numFmt w:val="decimal"/>
      <w:lvlText w:val="%1)"/>
      <w:lvlJc w:val="left"/>
      <w:pPr>
        <w:ind w:left="405" w:hanging="360"/>
      </w:pPr>
      <w:rPr>
        <w:rFonts w:hint="default"/>
      </w:rPr>
    </w:lvl>
    <w:lvl w:ilvl="1" w:tplc="100C0019" w:tentative="1">
      <w:start w:val="1"/>
      <w:numFmt w:val="lowerLetter"/>
      <w:lvlText w:val="%2."/>
      <w:lvlJc w:val="left"/>
      <w:pPr>
        <w:ind w:left="1125" w:hanging="360"/>
      </w:pPr>
    </w:lvl>
    <w:lvl w:ilvl="2" w:tplc="100C001B" w:tentative="1">
      <w:start w:val="1"/>
      <w:numFmt w:val="lowerRoman"/>
      <w:lvlText w:val="%3."/>
      <w:lvlJc w:val="right"/>
      <w:pPr>
        <w:ind w:left="1845" w:hanging="180"/>
      </w:pPr>
    </w:lvl>
    <w:lvl w:ilvl="3" w:tplc="100C000F" w:tentative="1">
      <w:start w:val="1"/>
      <w:numFmt w:val="decimal"/>
      <w:lvlText w:val="%4."/>
      <w:lvlJc w:val="left"/>
      <w:pPr>
        <w:ind w:left="2565" w:hanging="360"/>
      </w:pPr>
    </w:lvl>
    <w:lvl w:ilvl="4" w:tplc="100C0019" w:tentative="1">
      <w:start w:val="1"/>
      <w:numFmt w:val="lowerLetter"/>
      <w:lvlText w:val="%5."/>
      <w:lvlJc w:val="left"/>
      <w:pPr>
        <w:ind w:left="3285" w:hanging="360"/>
      </w:pPr>
    </w:lvl>
    <w:lvl w:ilvl="5" w:tplc="100C001B" w:tentative="1">
      <w:start w:val="1"/>
      <w:numFmt w:val="lowerRoman"/>
      <w:lvlText w:val="%6."/>
      <w:lvlJc w:val="right"/>
      <w:pPr>
        <w:ind w:left="4005" w:hanging="180"/>
      </w:pPr>
    </w:lvl>
    <w:lvl w:ilvl="6" w:tplc="100C000F" w:tentative="1">
      <w:start w:val="1"/>
      <w:numFmt w:val="decimal"/>
      <w:lvlText w:val="%7."/>
      <w:lvlJc w:val="left"/>
      <w:pPr>
        <w:ind w:left="4725" w:hanging="360"/>
      </w:pPr>
    </w:lvl>
    <w:lvl w:ilvl="7" w:tplc="100C0019" w:tentative="1">
      <w:start w:val="1"/>
      <w:numFmt w:val="lowerLetter"/>
      <w:lvlText w:val="%8."/>
      <w:lvlJc w:val="left"/>
      <w:pPr>
        <w:ind w:left="5445" w:hanging="360"/>
      </w:pPr>
    </w:lvl>
    <w:lvl w:ilvl="8" w:tplc="100C001B" w:tentative="1">
      <w:start w:val="1"/>
      <w:numFmt w:val="lowerRoman"/>
      <w:lvlText w:val="%9."/>
      <w:lvlJc w:val="right"/>
      <w:pPr>
        <w:ind w:left="6165" w:hanging="180"/>
      </w:pPr>
    </w:lvl>
  </w:abstractNum>
  <w:abstractNum w:abstractNumId="18" w15:restartNumberingAfterBreak="0">
    <w:nsid w:val="67340B15"/>
    <w:multiLevelType w:val="multilevel"/>
    <w:tmpl w:val="2FD4448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680C6B02"/>
    <w:multiLevelType w:val="multilevel"/>
    <w:tmpl w:val="7DFEE56E"/>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A532E74"/>
    <w:multiLevelType w:val="multilevel"/>
    <w:tmpl w:val="A2948230"/>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1EE0351"/>
    <w:multiLevelType w:val="multilevel"/>
    <w:tmpl w:val="65CC9F3E"/>
    <w:lvl w:ilvl="0">
      <w:numFmt w:val="none"/>
      <w:lvlText w:val="4.1"/>
      <w:lvlJc w:val="left"/>
      <w:pPr>
        <w:ind w:left="432" w:hanging="432"/>
      </w:pPr>
      <w:rPr>
        <w:rFonts w:hint="default"/>
      </w:rPr>
    </w:lvl>
    <w:lvl w:ilvl="1">
      <w:start w:val="1"/>
      <w:numFmt w:val="decimal"/>
      <w:lvlText w:val="%14.%2.1"/>
      <w:lvlJc w:val="left"/>
      <w:pPr>
        <w:ind w:left="576" w:hanging="576"/>
      </w:pPr>
      <w:rPr>
        <w:rFonts w:hint="default"/>
      </w:rPr>
    </w:lvl>
    <w:lvl w:ilvl="2">
      <w:start w:val="1"/>
      <w:numFmt w:val="none"/>
      <w:lvlText w:val="%1"/>
      <w:lvlJc w:val="left"/>
      <w:pPr>
        <w:ind w:left="720" w:hanging="720"/>
      </w:pPr>
      <w:rPr>
        <w:rFonts w:hint="default"/>
      </w:rPr>
    </w:lvl>
    <w:lvl w:ilvl="3">
      <w:start w:val="1"/>
      <w:numFmt w:val="none"/>
      <w:lvlText w:val="%1"/>
      <w:lvlJc w:val="left"/>
      <w:pPr>
        <w:ind w:left="864" w:hanging="864"/>
      </w:pPr>
      <w:rPr>
        <w:rFonts w:hint="default"/>
      </w:rPr>
    </w:lvl>
    <w:lvl w:ilvl="4">
      <w:start w:val="1"/>
      <w:numFmt w:val="none"/>
      <w:lvlText w:val="%1"/>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59B1662"/>
    <w:multiLevelType w:val="multilevel"/>
    <w:tmpl w:val="86003854"/>
    <w:lvl w:ilvl="0">
      <w:numFmt w:val="none"/>
      <w:lvlText w:val="4.1"/>
      <w:lvlJc w:val="left"/>
      <w:pPr>
        <w:ind w:left="432" w:hanging="432"/>
      </w:pPr>
      <w:rPr>
        <w:rFonts w:hint="default"/>
      </w:rPr>
    </w:lvl>
    <w:lvl w:ilvl="1">
      <w:start w:val="1"/>
      <w:numFmt w:val="decimal"/>
      <w:lvlText w:val="%14.%2.1"/>
      <w:lvlJc w:val="left"/>
      <w:pPr>
        <w:ind w:left="576" w:hanging="576"/>
      </w:pPr>
      <w:rPr>
        <w:rFonts w:hint="default"/>
      </w:rPr>
    </w:lvl>
    <w:lvl w:ilvl="2">
      <w:start w:val="1"/>
      <w:numFmt w:val="none"/>
      <w:lvlText w:val="%1"/>
      <w:lvlJc w:val="left"/>
      <w:pPr>
        <w:ind w:left="720" w:hanging="720"/>
      </w:pPr>
      <w:rPr>
        <w:rFonts w:hint="default"/>
      </w:rPr>
    </w:lvl>
    <w:lvl w:ilvl="3">
      <w:start w:val="1"/>
      <w:numFmt w:val="none"/>
      <w:lvlText w:val="%1"/>
      <w:lvlJc w:val="left"/>
      <w:pPr>
        <w:ind w:left="864" w:hanging="864"/>
      </w:pPr>
      <w:rPr>
        <w:rFonts w:hint="default"/>
      </w:rPr>
    </w:lvl>
    <w:lvl w:ilvl="4">
      <w:start w:val="1"/>
      <w:numFmt w:val="none"/>
      <w:lvlText w:val="%1"/>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E056BEE"/>
    <w:multiLevelType w:val="multilevel"/>
    <w:tmpl w:val="65CC9F3E"/>
    <w:lvl w:ilvl="0">
      <w:numFmt w:val="none"/>
      <w:lvlText w:val="4.1"/>
      <w:lvlJc w:val="left"/>
      <w:pPr>
        <w:ind w:left="432" w:hanging="432"/>
      </w:pPr>
      <w:rPr>
        <w:rFonts w:hint="default"/>
      </w:rPr>
    </w:lvl>
    <w:lvl w:ilvl="1">
      <w:start w:val="1"/>
      <w:numFmt w:val="decimal"/>
      <w:lvlText w:val="%14.%2.1"/>
      <w:lvlJc w:val="left"/>
      <w:pPr>
        <w:ind w:left="576" w:hanging="576"/>
      </w:pPr>
      <w:rPr>
        <w:rFonts w:hint="default"/>
      </w:rPr>
    </w:lvl>
    <w:lvl w:ilvl="2">
      <w:start w:val="1"/>
      <w:numFmt w:val="none"/>
      <w:lvlText w:val="%1"/>
      <w:lvlJc w:val="left"/>
      <w:pPr>
        <w:ind w:left="720" w:hanging="720"/>
      </w:pPr>
      <w:rPr>
        <w:rFonts w:hint="default"/>
      </w:rPr>
    </w:lvl>
    <w:lvl w:ilvl="3">
      <w:start w:val="1"/>
      <w:numFmt w:val="none"/>
      <w:lvlText w:val="%1"/>
      <w:lvlJc w:val="left"/>
      <w:pPr>
        <w:ind w:left="864" w:hanging="864"/>
      </w:pPr>
      <w:rPr>
        <w:rFonts w:hint="default"/>
      </w:rPr>
    </w:lvl>
    <w:lvl w:ilvl="4">
      <w:start w:val="1"/>
      <w:numFmt w:val="none"/>
      <w:lvlText w:val="%1"/>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5"/>
  </w:num>
  <w:num w:numId="2">
    <w:abstractNumId w:val="4"/>
  </w:num>
  <w:num w:numId="3">
    <w:abstractNumId w:val="13"/>
  </w:num>
  <w:num w:numId="4">
    <w:abstractNumId w:val="5"/>
  </w:num>
  <w:num w:numId="5">
    <w:abstractNumId w:val="5"/>
  </w:num>
  <w:num w:numId="6">
    <w:abstractNumId w:val="17"/>
  </w:num>
  <w:num w:numId="7">
    <w:abstractNumId w:val="18"/>
  </w:num>
  <w:num w:numId="8">
    <w:abstractNumId w:val="3"/>
  </w:num>
  <w:num w:numId="9">
    <w:abstractNumId w:val="7"/>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21"/>
  </w:num>
  <w:num w:numId="13">
    <w:abstractNumId w:val="16"/>
  </w:num>
  <w:num w:numId="14">
    <w:abstractNumId w:val="14"/>
  </w:num>
  <w:num w:numId="15">
    <w:abstractNumId w:val="23"/>
  </w:num>
  <w:num w:numId="16">
    <w:abstractNumId w:val="22"/>
  </w:num>
  <w:num w:numId="17">
    <w:abstractNumId w:val="15"/>
  </w:num>
  <w:num w:numId="18">
    <w:abstractNumId w:val="6"/>
  </w:num>
  <w:num w:numId="19">
    <w:abstractNumId w:val="2"/>
  </w:num>
  <w:num w:numId="20">
    <w:abstractNumId w:val="1"/>
  </w:num>
  <w:num w:numId="21">
    <w:abstractNumId w:val="10"/>
  </w:num>
  <w:num w:numId="22">
    <w:abstractNumId w:val="0"/>
  </w:num>
  <w:num w:numId="23">
    <w:abstractNumId w:val="9"/>
  </w:num>
  <w:num w:numId="24">
    <w:abstractNumId w:val="20"/>
  </w:num>
  <w:num w:numId="25">
    <w:abstractNumId w:val="5"/>
  </w:num>
  <w:num w:numId="26">
    <w:abstractNumId w:val="12"/>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fr-CH"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131078" w:nlCheck="1" w:checkStyle="1"/>
  <w:activeWritingStyle w:appName="MSWord" w:lang="fr-CH" w:vendorID="64" w:dllVersion="131078" w:nlCheck="1" w:checkStyle="0"/>
  <w:activeWritingStyle w:appName="MSWord" w:lang="en-US" w:vendorID="64" w:dllVersion="131078" w:nlCheck="1" w:checkStyle="1"/>
  <w:activeWritingStyle w:appName="MSWord" w:lang="es-AR" w:vendorID="64" w:dllVersion="131078" w:nlCheck="1" w:checkStyle="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zA2sTA0MDewMDUzNDdU0lEKTi0uzszPAykwrgUA5pIiUSw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ezsep50i2xrekerdsqpv0roar2sepdwt9tp&quot;&gt;My EndNote Library&lt;record-ids&gt;&lt;item&gt;2621&lt;/item&gt;&lt;item&gt;2653&lt;/item&gt;&lt;item&gt;2664&lt;/item&gt;&lt;item&gt;2682&lt;/item&gt;&lt;item&gt;2690&lt;/item&gt;&lt;item&gt;2850&lt;/item&gt;&lt;item&gt;2852&lt;/item&gt;&lt;item&gt;3033&lt;/item&gt;&lt;item&gt;3724&lt;/item&gt;&lt;item&gt;5682&lt;/item&gt;&lt;item&gt;5850&lt;/item&gt;&lt;item&gt;6057&lt;/item&gt;&lt;item&gt;6066&lt;/item&gt;&lt;item&gt;6070&lt;/item&gt;&lt;item&gt;6165&lt;/item&gt;&lt;item&gt;6172&lt;/item&gt;&lt;item&gt;6186&lt;/item&gt;&lt;item&gt;6362&lt;/item&gt;&lt;item&gt;6382&lt;/item&gt;&lt;item&gt;6463&lt;/item&gt;&lt;item&gt;6626&lt;/item&gt;&lt;item&gt;6627&lt;/item&gt;&lt;item&gt;6628&lt;/item&gt;&lt;item&gt;6641&lt;/item&gt;&lt;item&gt;6647&lt;/item&gt;&lt;item&gt;6664&lt;/item&gt;&lt;item&gt;6665&lt;/item&gt;&lt;item&gt;6666&lt;/item&gt;&lt;item&gt;6667&lt;/item&gt;&lt;item&gt;6668&lt;/item&gt;&lt;item&gt;6669&lt;/item&gt;&lt;item&gt;6670&lt;/item&gt;&lt;item&gt;6671&lt;/item&gt;&lt;item&gt;6672&lt;/item&gt;&lt;item&gt;6673&lt;/item&gt;&lt;item&gt;6674&lt;/item&gt;&lt;item&gt;6675&lt;/item&gt;&lt;item&gt;6676&lt;/item&gt;&lt;item&gt;6678&lt;/item&gt;&lt;item&gt;6679&lt;/item&gt;&lt;item&gt;6680&lt;/item&gt;&lt;item&gt;6818&lt;/item&gt;&lt;item&gt;6819&lt;/item&gt;&lt;item&gt;6820&lt;/item&gt;&lt;item&gt;6821&lt;/item&gt;&lt;item&gt;6822&lt;/item&gt;&lt;item&gt;6823&lt;/item&gt;&lt;item&gt;6824&lt;/item&gt;&lt;item&gt;6825&lt;/item&gt;&lt;item&gt;6826&lt;/item&gt;&lt;item&gt;6827&lt;/item&gt;&lt;item&gt;6828&lt;/item&gt;&lt;item&gt;6829&lt;/item&gt;&lt;item&gt;6830&lt;/item&gt;&lt;item&gt;6832&lt;/item&gt;&lt;item&gt;6833&lt;/item&gt;&lt;item&gt;6834&lt;/item&gt;&lt;item&gt;6835&lt;/item&gt;&lt;item&gt;6836&lt;/item&gt;&lt;item&gt;6837&lt;/item&gt;&lt;item&gt;6838&lt;/item&gt;&lt;item&gt;6839&lt;/item&gt;&lt;item&gt;6840&lt;/item&gt;&lt;item&gt;6841&lt;/item&gt;&lt;item&gt;6842&lt;/item&gt;&lt;item&gt;6843&lt;/item&gt;&lt;item&gt;6844&lt;/item&gt;&lt;item&gt;6845&lt;/item&gt;&lt;item&gt;6846&lt;/item&gt;&lt;item&gt;6847&lt;/item&gt;&lt;item&gt;6850&lt;/item&gt;&lt;item&gt;6851&lt;/item&gt;&lt;item&gt;6852&lt;/item&gt;&lt;item&gt;6853&lt;/item&gt;&lt;item&gt;6854&lt;/item&gt;&lt;item&gt;6855&lt;/item&gt;&lt;item&gt;6859&lt;/item&gt;&lt;item&gt;6865&lt;/item&gt;&lt;item&gt;6866&lt;/item&gt;&lt;item&gt;6867&lt;/item&gt;&lt;item&gt;6868&lt;/item&gt;&lt;item&gt;6869&lt;/item&gt;&lt;item&gt;6871&lt;/item&gt;&lt;item&gt;6872&lt;/item&gt;&lt;item&gt;6875&lt;/item&gt;&lt;item&gt;6877&lt;/item&gt;&lt;item&gt;6878&lt;/item&gt;&lt;item&gt;6879&lt;/item&gt;&lt;item&gt;6880&lt;/item&gt;&lt;item&gt;6881&lt;/item&gt;&lt;item&gt;6882&lt;/item&gt;&lt;item&gt;6883&lt;/item&gt;&lt;item&gt;6884&lt;/item&gt;&lt;item&gt;7050&lt;/item&gt;&lt;item&gt;7060&lt;/item&gt;&lt;item&gt;7061&lt;/item&gt;&lt;item&gt;7062&lt;/item&gt;&lt;item&gt;7063&lt;/item&gt;&lt;item&gt;7064&lt;/item&gt;&lt;item&gt;7065&lt;/item&gt;&lt;item&gt;7066&lt;/item&gt;&lt;item&gt;7067&lt;/item&gt;&lt;item&gt;7068&lt;/item&gt;&lt;item&gt;7070&lt;/item&gt;&lt;item&gt;7071&lt;/item&gt;&lt;item&gt;7072&lt;/item&gt;&lt;item&gt;7074&lt;/item&gt;&lt;item&gt;7138&lt;/item&gt;&lt;item&gt;7149&lt;/item&gt;&lt;item&gt;7150&lt;/item&gt;&lt;item&gt;7151&lt;/item&gt;&lt;item&gt;7156&lt;/item&gt;&lt;item&gt;7157&lt;/item&gt;&lt;/record-ids&gt;&lt;/item&gt;&lt;/Libraries&gt;"/>
  </w:docVars>
  <w:rsids>
    <w:rsidRoot w:val="009143D8"/>
    <w:rsid w:val="00000FE0"/>
    <w:rsid w:val="00001735"/>
    <w:rsid w:val="0000502D"/>
    <w:rsid w:val="00006936"/>
    <w:rsid w:val="00012D1A"/>
    <w:rsid w:val="00014821"/>
    <w:rsid w:val="00016F8B"/>
    <w:rsid w:val="0001704A"/>
    <w:rsid w:val="000170A4"/>
    <w:rsid w:val="0001723E"/>
    <w:rsid w:val="00020BDB"/>
    <w:rsid w:val="00022130"/>
    <w:rsid w:val="00024A06"/>
    <w:rsid w:val="00024F3F"/>
    <w:rsid w:val="00027387"/>
    <w:rsid w:val="000303F1"/>
    <w:rsid w:val="00034D36"/>
    <w:rsid w:val="00035AE2"/>
    <w:rsid w:val="00036B38"/>
    <w:rsid w:val="00041889"/>
    <w:rsid w:val="00043420"/>
    <w:rsid w:val="000435D9"/>
    <w:rsid w:val="00045B8B"/>
    <w:rsid w:val="00046241"/>
    <w:rsid w:val="00047441"/>
    <w:rsid w:val="00052093"/>
    <w:rsid w:val="000525E7"/>
    <w:rsid w:val="00052D2D"/>
    <w:rsid w:val="00052D95"/>
    <w:rsid w:val="00054D9B"/>
    <w:rsid w:val="00055059"/>
    <w:rsid w:val="00057DAF"/>
    <w:rsid w:val="000661CC"/>
    <w:rsid w:val="00066CF7"/>
    <w:rsid w:val="000675A6"/>
    <w:rsid w:val="000749E5"/>
    <w:rsid w:val="00075B89"/>
    <w:rsid w:val="0007602B"/>
    <w:rsid w:val="000761A9"/>
    <w:rsid w:val="00076581"/>
    <w:rsid w:val="00076D56"/>
    <w:rsid w:val="00077386"/>
    <w:rsid w:val="000803D6"/>
    <w:rsid w:val="000820CE"/>
    <w:rsid w:val="0008227D"/>
    <w:rsid w:val="000832CA"/>
    <w:rsid w:val="00090D0C"/>
    <w:rsid w:val="00091938"/>
    <w:rsid w:val="0009396B"/>
    <w:rsid w:val="00094F90"/>
    <w:rsid w:val="00095725"/>
    <w:rsid w:val="00095D97"/>
    <w:rsid w:val="000A0E61"/>
    <w:rsid w:val="000A142E"/>
    <w:rsid w:val="000A5504"/>
    <w:rsid w:val="000A6659"/>
    <w:rsid w:val="000B0230"/>
    <w:rsid w:val="000B1556"/>
    <w:rsid w:val="000B1575"/>
    <w:rsid w:val="000B5E9D"/>
    <w:rsid w:val="000C0AE6"/>
    <w:rsid w:val="000C0DDB"/>
    <w:rsid w:val="000C1EA9"/>
    <w:rsid w:val="000C30D3"/>
    <w:rsid w:val="000C7E72"/>
    <w:rsid w:val="000D2349"/>
    <w:rsid w:val="000D29D6"/>
    <w:rsid w:val="000D4076"/>
    <w:rsid w:val="000D66C9"/>
    <w:rsid w:val="000E0D79"/>
    <w:rsid w:val="000E1F37"/>
    <w:rsid w:val="000E22D1"/>
    <w:rsid w:val="000E2787"/>
    <w:rsid w:val="000E3241"/>
    <w:rsid w:val="000E3247"/>
    <w:rsid w:val="000E32D8"/>
    <w:rsid w:val="000E4AC0"/>
    <w:rsid w:val="000E5AC6"/>
    <w:rsid w:val="000E7BE9"/>
    <w:rsid w:val="000F0201"/>
    <w:rsid w:val="000F18A7"/>
    <w:rsid w:val="000F2C40"/>
    <w:rsid w:val="000F3E86"/>
    <w:rsid w:val="000F4521"/>
    <w:rsid w:val="000F64E1"/>
    <w:rsid w:val="000F6DD6"/>
    <w:rsid w:val="00101358"/>
    <w:rsid w:val="00105654"/>
    <w:rsid w:val="00111891"/>
    <w:rsid w:val="00111B47"/>
    <w:rsid w:val="00112912"/>
    <w:rsid w:val="00115104"/>
    <w:rsid w:val="001177E6"/>
    <w:rsid w:val="00121FCB"/>
    <w:rsid w:val="00122D39"/>
    <w:rsid w:val="00122E42"/>
    <w:rsid w:val="0012608D"/>
    <w:rsid w:val="00127C09"/>
    <w:rsid w:val="00127CEC"/>
    <w:rsid w:val="00130422"/>
    <w:rsid w:val="0013106F"/>
    <w:rsid w:val="00133098"/>
    <w:rsid w:val="001355DE"/>
    <w:rsid w:val="001362EE"/>
    <w:rsid w:val="00136495"/>
    <w:rsid w:val="00137885"/>
    <w:rsid w:val="00140E66"/>
    <w:rsid w:val="00141952"/>
    <w:rsid w:val="00142C8E"/>
    <w:rsid w:val="001446AD"/>
    <w:rsid w:val="001509C3"/>
    <w:rsid w:val="00150A89"/>
    <w:rsid w:val="00150DDC"/>
    <w:rsid w:val="00154A15"/>
    <w:rsid w:val="0015579D"/>
    <w:rsid w:val="00156A1D"/>
    <w:rsid w:val="0015778E"/>
    <w:rsid w:val="00162788"/>
    <w:rsid w:val="00164C09"/>
    <w:rsid w:val="00165582"/>
    <w:rsid w:val="00166EB0"/>
    <w:rsid w:val="0017336A"/>
    <w:rsid w:val="001816C2"/>
    <w:rsid w:val="00181AF7"/>
    <w:rsid w:val="001831BE"/>
    <w:rsid w:val="001852ED"/>
    <w:rsid w:val="001857E5"/>
    <w:rsid w:val="00185966"/>
    <w:rsid w:val="00191858"/>
    <w:rsid w:val="00192A07"/>
    <w:rsid w:val="001965C7"/>
    <w:rsid w:val="0019683A"/>
    <w:rsid w:val="001A02CA"/>
    <w:rsid w:val="001A2EDD"/>
    <w:rsid w:val="001A483D"/>
    <w:rsid w:val="001A6CDD"/>
    <w:rsid w:val="001B07B8"/>
    <w:rsid w:val="001B603A"/>
    <w:rsid w:val="001C218B"/>
    <w:rsid w:val="001C2305"/>
    <w:rsid w:val="001C234E"/>
    <w:rsid w:val="001C36D8"/>
    <w:rsid w:val="001C41B8"/>
    <w:rsid w:val="001C4CE1"/>
    <w:rsid w:val="001D07D3"/>
    <w:rsid w:val="001D0B87"/>
    <w:rsid w:val="001D1BAE"/>
    <w:rsid w:val="001D2DA2"/>
    <w:rsid w:val="001D36A4"/>
    <w:rsid w:val="001D6BF0"/>
    <w:rsid w:val="001D7850"/>
    <w:rsid w:val="001E0914"/>
    <w:rsid w:val="001E2ADF"/>
    <w:rsid w:val="001E2C4A"/>
    <w:rsid w:val="001E2F96"/>
    <w:rsid w:val="001E3778"/>
    <w:rsid w:val="001E6D14"/>
    <w:rsid w:val="001E703F"/>
    <w:rsid w:val="001F160D"/>
    <w:rsid w:val="001F2F3F"/>
    <w:rsid w:val="001F32A8"/>
    <w:rsid w:val="001F403C"/>
    <w:rsid w:val="001F52E3"/>
    <w:rsid w:val="001F681E"/>
    <w:rsid w:val="001F755A"/>
    <w:rsid w:val="001F78C3"/>
    <w:rsid w:val="001F7FE1"/>
    <w:rsid w:val="002011B1"/>
    <w:rsid w:val="002058D4"/>
    <w:rsid w:val="0020711D"/>
    <w:rsid w:val="002104EC"/>
    <w:rsid w:val="00210861"/>
    <w:rsid w:val="00210CC4"/>
    <w:rsid w:val="002123EE"/>
    <w:rsid w:val="00212BA4"/>
    <w:rsid w:val="0021309D"/>
    <w:rsid w:val="00215100"/>
    <w:rsid w:val="0021588C"/>
    <w:rsid w:val="00220AF1"/>
    <w:rsid w:val="00220FF6"/>
    <w:rsid w:val="00221053"/>
    <w:rsid w:val="0022500E"/>
    <w:rsid w:val="0022502A"/>
    <w:rsid w:val="00227868"/>
    <w:rsid w:val="00231ACE"/>
    <w:rsid w:val="00232FB3"/>
    <w:rsid w:val="0023316D"/>
    <w:rsid w:val="00236F41"/>
    <w:rsid w:val="00240314"/>
    <w:rsid w:val="0024044C"/>
    <w:rsid w:val="002423D8"/>
    <w:rsid w:val="002428E6"/>
    <w:rsid w:val="002439CB"/>
    <w:rsid w:val="002444F6"/>
    <w:rsid w:val="002448B5"/>
    <w:rsid w:val="00245EE1"/>
    <w:rsid w:val="00246112"/>
    <w:rsid w:val="0024714E"/>
    <w:rsid w:val="002520CE"/>
    <w:rsid w:val="00252F2C"/>
    <w:rsid w:val="002578B1"/>
    <w:rsid w:val="00261110"/>
    <w:rsid w:val="00261B2A"/>
    <w:rsid w:val="00263447"/>
    <w:rsid w:val="002641E5"/>
    <w:rsid w:val="00265747"/>
    <w:rsid w:val="00265E81"/>
    <w:rsid w:val="00267352"/>
    <w:rsid w:val="00267A66"/>
    <w:rsid w:val="00270214"/>
    <w:rsid w:val="00270D4D"/>
    <w:rsid w:val="00272C51"/>
    <w:rsid w:val="00280A07"/>
    <w:rsid w:val="0028132A"/>
    <w:rsid w:val="00281622"/>
    <w:rsid w:val="00281B16"/>
    <w:rsid w:val="0028370B"/>
    <w:rsid w:val="0028611D"/>
    <w:rsid w:val="002862E0"/>
    <w:rsid w:val="00290627"/>
    <w:rsid w:val="00290739"/>
    <w:rsid w:val="00293B84"/>
    <w:rsid w:val="00294276"/>
    <w:rsid w:val="002947B3"/>
    <w:rsid w:val="00295729"/>
    <w:rsid w:val="00295808"/>
    <w:rsid w:val="0029622F"/>
    <w:rsid w:val="002A0A5C"/>
    <w:rsid w:val="002A1FF0"/>
    <w:rsid w:val="002A3205"/>
    <w:rsid w:val="002A43D2"/>
    <w:rsid w:val="002A660A"/>
    <w:rsid w:val="002B24A9"/>
    <w:rsid w:val="002B5168"/>
    <w:rsid w:val="002B5C9A"/>
    <w:rsid w:val="002B631F"/>
    <w:rsid w:val="002B7318"/>
    <w:rsid w:val="002C155E"/>
    <w:rsid w:val="002C3F45"/>
    <w:rsid w:val="002C4309"/>
    <w:rsid w:val="002C4703"/>
    <w:rsid w:val="002C49DD"/>
    <w:rsid w:val="002C67E3"/>
    <w:rsid w:val="002C6840"/>
    <w:rsid w:val="002C7480"/>
    <w:rsid w:val="002D3866"/>
    <w:rsid w:val="002D3A85"/>
    <w:rsid w:val="002D6B0C"/>
    <w:rsid w:val="002E298D"/>
    <w:rsid w:val="002E30C0"/>
    <w:rsid w:val="002E3521"/>
    <w:rsid w:val="002E370E"/>
    <w:rsid w:val="002E4034"/>
    <w:rsid w:val="002E4490"/>
    <w:rsid w:val="002E4698"/>
    <w:rsid w:val="002E5CBF"/>
    <w:rsid w:val="002F08B8"/>
    <w:rsid w:val="002F12AA"/>
    <w:rsid w:val="002F1E78"/>
    <w:rsid w:val="002F3EDB"/>
    <w:rsid w:val="002F4C18"/>
    <w:rsid w:val="002F5BC9"/>
    <w:rsid w:val="002F771C"/>
    <w:rsid w:val="00301432"/>
    <w:rsid w:val="00303022"/>
    <w:rsid w:val="003035EA"/>
    <w:rsid w:val="0030611B"/>
    <w:rsid w:val="003101AE"/>
    <w:rsid w:val="00310A52"/>
    <w:rsid w:val="003111D4"/>
    <w:rsid w:val="00314131"/>
    <w:rsid w:val="00314975"/>
    <w:rsid w:val="00322B4B"/>
    <w:rsid w:val="00323A36"/>
    <w:rsid w:val="00324AF9"/>
    <w:rsid w:val="00325997"/>
    <w:rsid w:val="00327A28"/>
    <w:rsid w:val="00330126"/>
    <w:rsid w:val="003336E2"/>
    <w:rsid w:val="00336D0B"/>
    <w:rsid w:val="0034133D"/>
    <w:rsid w:val="003549C1"/>
    <w:rsid w:val="003552F7"/>
    <w:rsid w:val="0035723B"/>
    <w:rsid w:val="0036113F"/>
    <w:rsid w:val="003613A9"/>
    <w:rsid w:val="00366EB7"/>
    <w:rsid w:val="00367BB8"/>
    <w:rsid w:val="00371B86"/>
    <w:rsid w:val="00373EA0"/>
    <w:rsid w:val="00374217"/>
    <w:rsid w:val="00376D01"/>
    <w:rsid w:val="003809A3"/>
    <w:rsid w:val="00380A64"/>
    <w:rsid w:val="00382CE5"/>
    <w:rsid w:val="00383011"/>
    <w:rsid w:val="00383E66"/>
    <w:rsid w:val="0038438E"/>
    <w:rsid w:val="00384B1B"/>
    <w:rsid w:val="00385D60"/>
    <w:rsid w:val="00391450"/>
    <w:rsid w:val="003915B3"/>
    <w:rsid w:val="003924DE"/>
    <w:rsid w:val="00394686"/>
    <w:rsid w:val="00394DFB"/>
    <w:rsid w:val="003A0752"/>
    <w:rsid w:val="003A2FCF"/>
    <w:rsid w:val="003A3A9E"/>
    <w:rsid w:val="003A3AAB"/>
    <w:rsid w:val="003A3BAA"/>
    <w:rsid w:val="003A4D24"/>
    <w:rsid w:val="003A62BB"/>
    <w:rsid w:val="003A6D4D"/>
    <w:rsid w:val="003B75A3"/>
    <w:rsid w:val="003B7B4F"/>
    <w:rsid w:val="003C1C27"/>
    <w:rsid w:val="003C5528"/>
    <w:rsid w:val="003C633D"/>
    <w:rsid w:val="003C78D3"/>
    <w:rsid w:val="003D1D53"/>
    <w:rsid w:val="003D1DC2"/>
    <w:rsid w:val="003D4650"/>
    <w:rsid w:val="003E17D7"/>
    <w:rsid w:val="003E18DB"/>
    <w:rsid w:val="003E1E44"/>
    <w:rsid w:val="003E2055"/>
    <w:rsid w:val="003E3264"/>
    <w:rsid w:val="003E51D7"/>
    <w:rsid w:val="003F0ADA"/>
    <w:rsid w:val="003F1657"/>
    <w:rsid w:val="003F26B3"/>
    <w:rsid w:val="003F398A"/>
    <w:rsid w:val="003F7845"/>
    <w:rsid w:val="004025B0"/>
    <w:rsid w:val="00402712"/>
    <w:rsid w:val="00404175"/>
    <w:rsid w:val="00410A10"/>
    <w:rsid w:val="0041170F"/>
    <w:rsid w:val="004119DB"/>
    <w:rsid w:val="004134E2"/>
    <w:rsid w:val="00413BD9"/>
    <w:rsid w:val="00413E67"/>
    <w:rsid w:val="0041736F"/>
    <w:rsid w:val="004173FF"/>
    <w:rsid w:val="004215D8"/>
    <w:rsid w:val="00421CB0"/>
    <w:rsid w:val="00422233"/>
    <w:rsid w:val="00422907"/>
    <w:rsid w:val="00423679"/>
    <w:rsid w:val="00425ADC"/>
    <w:rsid w:val="00427712"/>
    <w:rsid w:val="004330FF"/>
    <w:rsid w:val="004335D3"/>
    <w:rsid w:val="00434497"/>
    <w:rsid w:val="00434E7E"/>
    <w:rsid w:val="00436B6E"/>
    <w:rsid w:val="0044002C"/>
    <w:rsid w:val="00442B5B"/>
    <w:rsid w:val="004440F8"/>
    <w:rsid w:val="004451DD"/>
    <w:rsid w:val="004458AC"/>
    <w:rsid w:val="00445D2A"/>
    <w:rsid w:val="00445F6F"/>
    <w:rsid w:val="004467B7"/>
    <w:rsid w:val="00446BCA"/>
    <w:rsid w:val="004477D8"/>
    <w:rsid w:val="00447FCA"/>
    <w:rsid w:val="0045113A"/>
    <w:rsid w:val="004603D8"/>
    <w:rsid w:val="0046337B"/>
    <w:rsid w:val="004647D2"/>
    <w:rsid w:val="00467246"/>
    <w:rsid w:val="00467FC8"/>
    <w:rsid w:val="004710C3"/>
    <w:rsid w:val="00472848"/>
    <w:rsid w:val="0047320D"/>
    <w:rsid w:val="004745B1"/>
    <w:rsid w:val="00475095"/>
    <w:rsid w:val="00476F02"/>
    <w:rsid w:val="00477126"/>
    <w:rsid w:val="00481381"/>
    <w:rsid w:val="00482914"/>
    <w:rsid w:val="004832C9"/>
    <w:rsid w:val="00483FB9"/>
    <w:rsid w:val="00484CC0"/>
    <w:rsid w:val="00487980"/>
    <w:rsid w:val="00491AEA"/>
    <w:rsid w:val="0049243A"/>
    <w:rsid w:val="0049630B"/>
    <w:rsid w:val="004A0882"/>
    <w:rsid w:val="004A2449"/>
    <w:rsid w:val="004A7354"/>
    <w:rsid w:val="004B2682"/>
    <w:rsid w:val="004B2C8C"/>
    <w:rsid w:val="004B32BC"/>
    <w:rsid w:val="004B4A79"/>
    <w:rsid w:val="004B7148"/>
    <w:rsid w:val="004C2A91"/>
    <w:rsid w:val="004C2E14"/>
    <w:rsid w:val="004C6D6E"/>
    <w:rsid w:val="004C6D99"/>
    <w:rsid w:val="004D1ED4"/>
    <w:rsid w:val="004D2795"/>
    <w:rsid w:val="004D59E8"/>
    <w:rsid w:val="004D6DEA"/>
    <w:rsid w:val="004E00ED"/>
    <w:rsid w:val="004E10EF"/>
    <w:rsid w:val="004E117C"/>
    <w:rsid w:val="004E1A8D"/>
    <w:rsid w:val="004E21A3"/>
    <w:rsid w:val="004E6567"/>
    <w:rsid w:val="004F073F"/>
    <w:rsid w:val="004F2256"/>
    <w:rsid w:val="004F463E"/>
    <w:rsid w:val="004F5553"/>
    <w:rsid w:val="004F65BE"/>
    <w:rsid w:val="004F7BB4"/>
    <w:rsid w:val="004F7D47"/>
    <w:rsid w:val="005015EB"/>
    <w:rsid w:val="005026DE"/>
    <w:rsid w:val="00503EA4"/>
    <w:rsid w:val="00504C09"/>
    <w:rsid w:val="00504F95"/>
    <w:rsid w:val="005055E7"/>
    <w:rsid w:val="00506822"/>
    <w:rsid w:val="005140D1"/>
    <w:rsid w:val="00516375"/>
    <w:rsid w:val="00517240"/>
    <w:rsid w:val="00520E8F"/>
    <w:rsid w:val="00524B90"/>
    <w:rsid w:val="00526F4D"/>
    <w:rsid w:val="005305F5"/>
    <w:rsid w:val="005332AA"/>
    <w:rsid w:val="005364BA"/>
    <w:rsid w:val="00542D44"/>
    <w:rsid w:val="00542D6C"/>
    <w:rsid w:val="0054577A"/>
    <w:rsid w:val="00547856"/>
    <w:rsid w:val="005478D6"/>
    <w:rsid w:val="00550920"/>
    <w:rsid w:val="00550CCA"/>
    <w:rsid w:val="00551B57"/>
    <w:rsid w:val="00552032"/>
    <w:rsid w:val="00552916"/>
    <w:rsid w:val="0055516A"/>
    <w:rsid w:val="005638C7"/>
    <w:rsid w:val="005640BA"/>
    <w:rsid w:val="0056623C"/>
    <w:rsid w:val="0056727D"/>
    <w:rsid w:val="00571A2E"/>
    <w:rsid w:val="00571ABD"/>
    <w:rsid w:val="00571B83"/>
    <w:rsid w:val="005721C5"/>
    <w:rsid w:val="0057285E"/>
    <w:rsid w:val="00574119"/>
    <w:rsid w:val="005742D1"/>
    <w:rsid w:val="005751ED"/>
    <w:rsid w:val="0057590B"/>
    <w:rsid w:val="00576717"/>
    <w:rsid w:val="0057697F"/>
    <w:rsid w:val="00577DD1"/>
    <w:rsid w:val="00580A27"/>
    <w:rsid w:val="00582111"/>
    <w:rsid w:val="00582632"/>
    <w:rsid w:val="00585A4E"/>
    <w:rsid w:val="005919ED"/>
    <w:rsid w:val="0059354D"/>
    <w:rsid w:val="00593F8B"/>
    <w:rsid w:val="0059638C"/>
    <w:rsid w:val="005A1070"/>
    <w:rsid w:val="005A47C1"/>
    <w:rsid w:val="005A600E"/>
    <w:rsid w:val="005A633C"/>
    <w:rsid w:val="005B1068"/>
    <w:rsid w:val="005B13BE"/>
    <w:rsid w:val="005B1A33"/>
    <w:rsid w:val="005B1F11"/>
    <w:rsid w:val="005B2072"/>
    <w:rsid w:val="005B5033"/>
    <w:rsid w:val="005B5459"/>
    <w:rsid w:val="005B5A57"/>
    <w:rsid w:val="005C09D9"/>
    <w:rsid w:val="005C42CC"/>
    <w:rsid w:val="005C4450"/>
    <w:rsid w:val="005C5D83"/>
    <w:rsid w:val="005C63F7"/>
    <w:rsid w:val="005C7A21"/>
    <w:rsid w:val="005D4549"/>
    <w:rsid w:val="005D58F8"/>
    <w:rsid w:val="005D7703"/>
    <w:rsid w:val="005E03CA"/>
    <w:rsid w:val="005E5435"/>
    <w:rsid w:val="005E5663"/>
    <w:rsid w:val="005E583F"/>
    <w:rsid w:val="005E5B04"/>
    <w:rsid w:val="005E7E0B"/>
    <w:rsid w:val="005F20EA"/>
    <w:rsid w:val="005F3BEB"/>
    <w:rsid w:val="005F3BFC"/>
    <w:rsid w:val="005F4622"/>
    <w:rsid w:val="005F4E7B"/>
    <w:rsid w:val="005F5C6F"/>
    <w:rsid w:val="00600B98"/>
    <w:rsid w:val="00603B8D"/>
    <w:rsid w:val="00606016"/>
    <w:rsid w:val="006069F5"/>
    <w:rsid w:val="0060708D"/>
    <w:rsid w:val="006071AD"/>
    <w:rsid w:val="006077D3"/>
    <w:rsid w:val="00610E70"/>
    <w:rsid w:val="00611905"/>
    <w:rsid w:val="0061308B"/>
    <w:rsid w:val="00617478"/>
    <w:rsid w:val="0062054C"/>
    <w:rsid w:val="0062089A"/>
    <w:rsid w:val="00621FD3"/>
    <w:rsid w:val="00624E29"/>
    <w:rsid w:val="006302F3"/>
    <w:rsid w:val="006303B7"/>
    <w:rsid w:val="00630990"/>
    <w:rsid w:val="00632ADA"/>
    <w:rsid w:val="0063351D"/>
    <w:rsid w:val="006339A9"/>
    <w:rsid w:val="0063682E"/>
    <w:rsid w:val="0063696A"/>
    <w:rsid w:val="00636FDA"/>
    <w:rsid w:val="006376A5"/>
    <w:rsid w:val="006431B7"/>
    <w:rsid w:val="006446BE"/>
    <w:rsid w:val="0064560A"/>
    <w:rsid w:val="0064611E"/>
    <w:rsid w:val="0064642B"/>
    <w:rsid w:val="00651FFD"/>
    <w:rsid w:val="00654867"/>
    <w:rsid w:val="00655C52"/>
    <w:rsid w:val="006638C0"/>
    <w:rsid w:val="00664118"/>
    <w:rsid w:val="00665C6A"/>
    <w:rsid w:val="006668F2"/>
    <w:rsid w:val="00671D82"/>
    <w:rsid w:val="00672194"/>
    <w:rsid w:val="00672862"/>
    <w:rsid w:val="0067324C"/>
    <w:rsid w:val="0067393D"/>
    <w:rsid w:val="00685139"/>
    <w:rsid w:val="006852FB"/>
    <w:rsid w:val="00685CE9"/>
    <w:rsid w:val="00686AC2"/>
    <w:rsid w:val="0069167A"/>
    <w:rsid w:val="00691F98"/>
    <w:rsid w:val="006929E8"/>
    <w:rsid w:val="006944CB"/>
    <w:rsid w:val="00694E4C"/>
    <w:rsid w:val="006969D8"/>
    <w:rsid w:val="00697351"/>
    <w:rsid w:val="006A05CA"/>
    <w:rsid w:val="006A2168"/>
    <w:rsid w:val="006A2DA6"/>
    <w:rsid w:val="006A491D"/>
    <w:rsid w:val="006A5BDF"/>
    <w:rsid w:val="006B07D9"/>
    <w:rsid w:val="006B2D2B"/>
    <w:rsid w:val="006B47F2"/>
    <w:rsid w:val="006B6594"/>
    <w:rsid w:val="006B7523"/>
    <w:rsid w:val="006C01E8"/>
    <w:rsid w:val="006C2BF7"/>
    <w:rsid w:val="006C37F9"/>
    <w:rsid w:val="006C5A84"/>
    <w:rsid w:val="006C716E"/>
    <w:rsid w:val="006C72CB"/>
    <w:rsid w:val="006D0069"/>
    <w:rsid w:val="006D178F"/>
    <w:rsid w:val="006D190F"/>
    <w:rsid w:val="006D53B2"/>
    <w:rsid w:val="006D675D"/>
    <w:rsid w:val="006F1B69"/>
    <w:rsid w:val="006F1B83"/>
    <w:rsid w:val="006F1E45"/>
    <w:rsid w:val="006F49CB"/>
    <w:rsid w:val="006F6328"/>
    <w:rsid w:val="006F64AB"/>
    <w:rsid w:val="006F69F4"/>
    <w:rsid w:val="00702EC2"/>
    <w:rsid w:val="00706CBF"/>
    <w:rsid w:val="00706DDF"/>
    <w:rsid w:val="007076EC"/>
    <w:rsid w:val="00712D86"/>
    <w:rsid w:val="00716CE9"/>
    <w:rsid w:val="0072070C"/>
    <w:rsid w:val="00722529"/>
    <w:rsid w:val="00723096"/>
    <w:rsid w:val="00723C56"/>
    <w:rsid w:val="00725838"/>
    <w:rsid w:val="00725939"/>
    <w:rsid w:val="00726463"/>
    <w:rsid w:val="00726BF6"/>
    <w:rsid w:val="00726E95"/>
    <w:rsid w:val="00730A6D"/>
    <w:rsid w:val="0073678B"/>
    <w:rsid w:val="00737A97"/>
    <w:rsid w:val="00737DEE"/>
    <w:rsid w:val="00741337"/>
    <w:rsid w:val="00741B7F"/>
    <w:rsid w:val="007441DB"/>
    <w:rsid w:val="00746C77"/>
    <w:rsid w:val="0074708B"/>
    <w:rsid w:val="00751450"/>
    <w:rsid w:val="00752E27"/>
    <w:rsid w:val="00753026"/>
    <w:rsid w:val="00753C78"/>
    <w:rsid w:val="00755351"/>
    <w:rsid w:val="007609B7"/>
    <w:rsid w:val="00760A4F"/>
    <w:rsid w:val="00762869"/>
    <w:rsid w:val="0076393C"/>
    <w:rsid w:val="0076502F"/>
    <w:rsid w:val="00770674"/>
    <w:rsid w:val="00776510"/>
    <w:rsid w:val="00776D3D"/>
    <w:rsid w:val="007821E3"/>
    <w:rsid w:val="00783477"/>
    <w:rsid w:val="00783532"/>
    <w:rsid w:val="00784FB4"/>
    <w:rsid w:val="00785992"/>
    <w:rsid w:val="007862C0"/>
    <w:rsid w:val="00787138"/>
    <w:rsid w:val="00787CB7"/>
    <w:rsid w:val="00790537"/>
    <w:rsid w:val="00790BA2"/>
    <w:rsid w:val="007937AF"/>
    <w:rsid w:val="00794A80"/>
    <w:rsid w:val="007A10B0"/>
    <w:rsid w:val="007A1B8B"/>
    <w:rsid w:val="007A6BC7"/>
    <w:rsid w:val="007B0AA9"/>
    <w:rsid w:val="007B10B7"/>
    <w:rsid w:val="007B11AB"/>
    <w:rsid w:val="007B2051"/>
    <w:rsid w:val="007B5268"/>
    <w:rsid w:val="007B6DA1"/>
    <w:rsid w:val="007C14B0"/>
    <w:rsid w:val="007C1900"/>
    <w:rsid w:val="007C2A0B"/>
    <w:rsid w:val="007C4751"/>
    <w:rsid w:val="007C4B46"/>
    <w:rsid w:val="007C5A6B"/>
    <w:rsid w:val="007D19AD"/>
    <w:rsid w:val="007D2F78"/>
    <w:rsid w:val="007D3DE3"/>
    <w:rsid w:val="007D4E5B"/>
    <w:rsid w:val="007D4FE7"/>
    <w:rsid w:val="007D6737"/>
    <w:rsid w:val="007D784B"/>
    <w:rsid w:val="007E1762"/>
    <w:rsid w:val="007E50CE"/>
    <w:rsid w:val="007E5D73"/>
    <w:rsid w:val="007E6E9B"/>
    <w:rsid w:val="007E7914"/>
    <w:rsid w:val="007F0B5A"/>
    <w:rsid w:val="007F2679"/>
    <w:rsid w:val="007F2CA0"/>
    <w:rsid w:val="007F4584"/>
    <w:rsid w:val="007F5311"/>
    <w:rsid w:val="007F6280"/>
    <w:rsid w:val="007F6609"/>
    <w:rsid w:val="00800ADF"/>
    <w:rsid w:val="00804EB1"/>
    <w:rsid w:val="00805647"/>
    <w:rsid w:val="008072EB"/>
    <w:rsid w:val="008072F5"/>
    <w:rsid w:val="0081154A"/>
    <w:rsid w:val="00811A7D"/>
    <w:rsid w:val="00814659"/>
    <w:rsid w:val="00814859"/>
    <w:rsid w:val="0082080E"/>
    <w:rsid w:val="00824C6F"/>
    <w:rsid w:val="00825EEF"/>
    <w:rsid w:val="00825F76"/>
    <w:rsid w:val="00827C49"/>
    <w:rsid w:val="00830957"/>
    <w:rsid w:val="008354B2"/>
    <w:rsid w:val="008407F2"/>
    <w:rsid w:val="00840F3B"/>
    <w:rsid w:val="00841D46"/>
    <w:rsid w:val="00842679"/>
    <w:rsid w:val="00842E56"/>
    <w:rsid w:val="008438EB"/>
    <w:rsid w:val="00844DF1"/>
    <w:rsid w:val="00846DB2"/>
    <w:rsid w:val="00847ED3"/>
    <w:rsid w:val="008509C4"/>
    <w:rsid w:val="00852754"/>
    <w:rsid w:val="0085340F"/>
    <w:rsid w:val="00853780"/>
    <w:rsid w:val="00855289"/>
    <w:rsid w:val="00856173"/>
    <w:rsid w:val="008621D2"/>
    <w:rsid w:val="00865412"/>
    <w:rsid w:val="00866936"/>
    <w:rsid w:val="00866A7C"/>
    <w:rsid w:val="00873BEB"/>
    <w:rsid w:val="00874E9E"/>
    <w:rsid w:val="0087557E"/>
    <w:rsid w:val="00877D58"/>
    <w:rsid w:val="00877EEF"/>
    <w:rsid w:val="008838D2"/>
    <w:rsid w:val="0088416D"/>
    <w:rsid w:val="00887445"/>
    <w:rsid w:val="008875FE"/>
    <w:rsid w:val="0089000E"/>
    <w:rsid w:val="00890FD8"/>
    <w:rsid w:val="00891164"/>
    <w:rsid w:val="00891605"/>
    <w:rsid w:val="00891831"/>
    <w:rsid w:val="00892005"/>
    <w:rsid w:val="008953F9"/>
    <w:rsid w:val="00895831"/>
    <w:rsid w:val="00897136"/>
    <w:rsid w:val="008A038D"/>
    <w:rsid w:val="008A1564"/>
    <w:rsid w:val="008A2231"/>
    <w:rsid w:val="008A2AF5"/>
    <w:rsid w:val="008A7BC3"/>
    <w:rsid w:val="008B22B3"/>
    <w:rsid w:val="008B2852"/>
    <w:rsid w:val="008B456F"/>
    <w:rsid w:val="008B4E3A"/>
    <w:rsid w:val="008B5026"/>
    <w:rsid w:val="008B55AA"/>
    <w:rsid w:val="008B5C2F"/>
    <w:rsid w:val="008B6043"/>
    <w:rsid w:val="008B6B70"/>
    <w:rsid w:val="008B7774"/>
    <w:rsid w:val="008C29F4"/>
    <w:rsid w:val="008C4595"/>
    <w:rsid w:val="008C5263"/>
    <w:rsid w:val="008C616C"/>
    <w:rsid w:val="008C7537"/>
    <w:rsid w:val="008C761F"/>
    <w:rsid w:val="008D1066"/>
    <w:rsid w:val="008D1C57"/>
    <w:rsid w:val="008D2C4C"/>
    <w:rsid w:val="008D393D"/>
    <w:rsid w:val="008D406D"/>
    <w:rsid w:val="008D5198"/>
    <w:rsid w:val="008D6F2E"/>
    <w:rsid w:val="008E2D54"/>
    <w:rsid w:val="008E7141"/>
    <w:rsid w:val="008E732F"/>
    <w:rsid w:val="008E7568"/>
    <w:rsid w:val="008F0510"/>
    <w:rsid w:val="008F0723"/>
    <w:rsid w:val="008F1107"/>
    <w:rsid w:val="008F45CD"/>
    <w:rsid w:val="008F57F5"/>
    <w:rsid w:val="008F5B73"/>
    <w:rsid w:val="008F5E63"/>
    <w:rsid w:val="008F7C84"/>
    <w:rsid w:val="0090134D"/>
    <w:rsid w:val="00904EF6"/>
    <w:rsid w:val="00910DE1"/>
    <w:rsid w:val="00911454"/>
    <w:rsid w:val="00912F7A"/>
    <w:rsid w:val="0091398E"/>
    <w:rsid w:val="009143D8"/>
    <w:rsid w:val="0091496A"/>
    <w:rsid w:val="00914BA9"/>
    <w:rsid w:val="00915A97"/>
    <w:rsid w:val="00917998"/>
    <w:rsid w:val="009203E2"/>
    <w:rsid w:val="00924B75"/>
    <w:rsid w:val="00926327"/>
    <w:rsid w:val="00927765"/>
    <w:rsid w:val="009301BB"/>
    <w:rsid w:val="009327E4"/>
    <w:rsid w:val="0093393A"/>
    <w:rsid w:val="00942837"/>
    <w:rsid w:val="00943BA7"/>
    <w:rsid w:val="00944C22"/>
    <w:rsid w:val="009474C5"/>
    <w:rsid w:val="00947E8A"/>
    <w:rsid w:val="00950330"/>
    <w:rsid w:val="009508E3"/>
    <w:rsid w:val="009508E8"/>
    <w:rsid w:val="0095385C"/>
    <w:rsid w:val="00954E01"/>
    <w:rsid w:val="00957116"/>
    <w:rsid w:val="009600FC"/>
    <w:rsid w:val="009622CB"/>
    <w:rsid w:val="00962529"/>
    <w:rsid w:val="00963886"/>
    <w:rsid w:val="00963FB1"/>
    <w:rsid w:val="00964BC0"/>
    <w:rsid w:val="00964F1F"/>
    <w:rsid w:val="00964F26"/>
    <w:rsid w:val="00972798"/>
    <w:rsid w:val="0097365A"/>
    <w:rsid w:val="00973A02"/>
    <w:rsid w:val="00974D9C"/>
    <w:rsid w:val="0097704B"/>
    <w:rsid w:val="00980327"/>
    <w:rsid w:val="00986C23"/>
    <w:rsid w:val="009912E2"/>
    <w:rsid w:val="00991338"/>
    <w:rsid w:val="009924CE"/>
    <w:rsid w:val="0099274F"/>
    <w:rsid w:val="009949F7"/>
    <w:rsid w:val="00994C5B"/>
    <w:rsid w:val="00994D7A"/>
    <w:rsid w:val="00997D30"/>
    <w:rsid w:val="009A1A06"/>
    <w:rsid w:val="009A387F"/>
    <w:rsid w:val="009A6E89"/>
    <w:rsid w:val="009A7CDE"/>
    <w:rsid w:val="009B1D51"/>
    <w:rsid w:val="009B31B0"/>
    <w:rsid w:val="009B414A"/>
    <w:rsid w:val="009B4776"/>
    <w:rsid w:val="009B6581"/>
    <w:rsid w:val="009B7F67"/>
    <w:rsid w:val="009C288E"/>
    <w:rsid w:val="009C296F"/>
    <w:rsid w:val="009C3210"/>
    <w:rsid w:val="009C4284"/>
    <w:rsid w:val="009C51A3"/>
    <w:rsid w:val="009C5FD2"/>
    <w:rsid w:val="009C7B49"/>
    <w:rsid w:val="009C7E62"/>
    <w:rsid w:val="009D321E"/>
    <w:rsid w:val="009D515D"/>
    <w:rsid w:val="009E1DE7"/>
    <w:rsid w:val="009E23E5"/>
    <w:rsid w:val="009E33D8"/>
    <w:rsid w:val="009E3D62"/>
    <w:rsid w:val="009E5A30"/>
    <w:rsid w:val="009E5AFF"/>
    <w:rsid w:val="009E6E4A"/>
    <w:rsid w:val="009E6FAC"/>
    <w:rsid w:val="009F0237"/>
    <w:rsid w:val="009F3311"/>
    <w:rsid w:val="009F408E"/>
    <w:rsid w:val="009F5EA3"/>
    <w:rsid w:val="009F6752"/>
    <w:rsid w:val="009F6E3D"/>
    <w:rsid w:val="009F7A6F"/>
    <w:rsid w:val="00A019AF"/>
    <w:rsid w:val="00A022E6"/>
    <w:rsid w:val="00A03EAD"/>
    <w:rsid w:val="00A041FB"/>
    <w:rsid w:val="00A04347"/>
    <w:rsid w:val="00A04C8C"/>
    <w:rsid w:val="00A062C3"/>
    <w:rsid w:val="00A14EDE"/>
    <w:rsid w:val="00A2330D"/>
    <w:rsid w:val="00A23549"/>
    <w:rsid w:val="00A24045"/>
    <w:rsid w:val="00A2444E"/>
    <w:rsid w:val="00A249A8"/>
    <w:rsid w:val="00A25CA1"/>
    <w:rsid w:val="00A31F11"/>
    <w:rsid w:val="00A32E0D"/>
    <w:rsid w:val="00A32ED9"/>
    <w:rsid w:val="00A33A6F"/>
    <w:rsid w:val="00A3440B"/>
    <w:rsid w:val="00A369A8"/>
    <w:rsid w:val="00A44220"/>
    <w:rsid w:val="00A45DA3"/>
    <w:rsid w:val="00A47677"/>
    <w:rsid w:val="00A502A7"/>
    <w:rsid w:val="00A50868"/>
    <w:rsid w:val="00A50BFB"/>
    <w:rsid w:val="00A512DC"/>
    <w:rsid w:val="00A5185A"/>
    <w:rsid w:val="00A51E61"/>
    <w:rsid w:val="00A5484A"/>
    <w:rsid w:val="00A62FB9"/>
    <w:rsid w:val="00A64BB1"/>
    <w:rsid w:val="00A66864"/>
    <w:rsid w:val="00A66F2B"/>
    <w:rsid w:val="00A67000"/>
    <w:rsid w:val="00A67B47"/>
    <w:rsid w:val="00A71FED"/>
    <w:rsid w:val="00A733D0"/>
    <w:rsid w:val="00A73A0A"/>
    <w:rsid w:val="00A73CF0"/>
    <w:rsid w:val="00A74EFF"/>
    <w:rsid w:val="00A75CA5"/>
    <w:rsid w:val="00A767B1"/>
    <w:rsid w:val="00A81CDA"/>
    <w:rsid w:val="00A81CFE"/>
    <w:rsid w:val="00A81E9D"/>
    <w:rsid w:val="00A823A7"/>
    <w:rsid w:val="00A83A1B"/>
    <w:rsid w:val="00A84920"/>
    <w:rsid w:val="00A85533"/>
    <w:rsid w:val="00A857E4"/>
    <w:rsid w:val="00A859ED"/>
    <w:rsid w:val="00A86433"/>
    <w:rsid w:val="00A90699"/>
    <w:rsid w:val="00A93559"/>
    <w:rsid w:val="00A95452"/>
    <w:rsid w:val="00A95A9E"/>
    <w:rsid w:val="00A962EF"/>
    <w:rsid w:val="00A97195"/>
    <w:rsid w:val="00A97B77"/>
    <w:rsid w:val="00AA0853"/>
    <w:rsid w:val="00AA0A6D"/>
    <w:rsid w:val="00AA0EAF"/>
    <w:rsid w:val="00AA2178"/>
    <w:rsid w:val="00AA5090"/>
    <w:rsid w:val="00AA745B"/>
    <w:rsid w:val="00AA7A33"/>
    <w:rsid w:val="00AB050F"/>
    <w:rsid w:val="00AB2078"/>
    <w:rsid w:val="00AB2D81"/>
    <w:rsid w:val="00AC162F"/>
    <w:rsid w:val="00AC23DF"/>
    <w:rsid w:val="00AC42F2"/>
    <w:rsid w:val="00AC449D"/>
    <w:rsid w:val="00AC7DBE"/>
    <w:rsid w:val="00AD11EC"/>
    <w:rsid w:val="00AD302A"/>
    <w:rsid w:val="00AD3D84"/>
    <w:rsid w:val="00AD48A6"/>
    <w:rsid w:val="00AD7149"/>
    <w:rsid w:val="00AD7FEA"/>
    <w:rsid w:val="00AE0D64"/>
    <w:rsid w:val="00AE20CA"/>
    <w:rsid w:val="00AE2FA8"/>
    <w:rsid w:val="00AE5048"/>
    <w:rsid w:val="00AE67A0"/>
    <w:rsid w:val="00AE693F"/>
    <w:rsid w:val="00AE7760"/>
    <w:rsid w:val="00AF22C9"/>
    <w:rsid w:val="00AF2592"/>
    <w:rsid w:val="00AF46EA"/>
    <w:rsid w:val="00AF503B"/>
    <w:rsid w:val="00AF60CD"/>
    <w:rsid w:val="00B002E7"/>
    <w:rsid w:val="00B01DBA"/>
    <w:rsid w:val="00B021B4"/>
    <w:rsid w:val="00B05754"/>
    <w:rsid w:val="00B11804"/>
    <w:rsid w:val="00B14523"/>
    <w:rsid w:val="00B16DD9"/>
    <w:rsid w:val="00B16FBA"/>
    <w:rsid w:val="00B17806"/>
    <w:rsid w:val="00B203D6"/>
    <w:rsid w:val="00B22CDD"/>
    <w:rsid w:val="00B231C5"/>
    <w:rsid w:val="00B26408"/>
    <w:rsid w:val="00B32122"/>
    <w:rsid w:val="00B33453"/>
    <w:rsid w:val="00B3454B"/>
    <w:rsid w:val="00B3459E"/>
    <w:rsid w:val="00B35458"/>
    <w:rsid w:val="00B369F7"/>
    <w:rsid w:val="00B36C27"/>
    <w:rsid w:val="00B373F3"/>
    <w:rsid w:val="00B4083E"/>
    <w:rsid w:val="00B41E56"/>
    <w:rsid w:val="00B45997"/>
    <w:rsid w:val="00B45FB1"/>
    <w:rsid w:val="00B46C96"/>
    <w:rsid w:val="00B472D4"/>
    <w:rsid w:val="00B4752C"/>
    <w:rsid w:val="00B531D2"/>
    <w:rsid w:val="00B557B7"/>
    <w:rsid w:val="00B60EE5"/>
    <w:rsid w:val="00B6249B"/>
    <w:rsid w:val="00B65572"/>
    <w:rsid w:val="00B65867"/>
    <w:rsid w:val="00B65876"/>
    <w:rsid w:val="00B67DD5"/>
    <w:rsid w:val="00B70827"/>
    <w:rsid w:val="00B711D7"/>
    <w:rsid w:val="00B713C8"/>
    <w:rsid w:val="00B73BCA"/>
    <w:rsid w:val="00B741AB"/>
    <w:rsid w:val="00B746A8"/>
    <w:rsid w:val="00B76193"/>
    <w:rsid w:val="00B817B9"/>
    <w:rsid w:val="00B8226D"/>
    <w:rsid w:val="00B8363F"/>
    <w:rsid w:val="00B85409"/>
    <w:rsid w:val="00B85A7D"/>
    <w:rsid w:val="00B86F33"/>
    <w:rsid w:val="00B86FAC"/>
    <w:rsid w:val="00B909EF"/>
    <w:rsid w:val="00B91A35"/>
    <w:rsid w:val="00B9279C"/>
    <w:rsid w:val="00B93C9F"/>
    <w:rsid w:val="00B94A90"/>
    <w:rsid w:val="00B96513"/>
    <w:rsid w:val="00B965EE"/>
    <w:rsid w:val="00BA200D"/>
    <w:rsid w:val="00BA3E2B"/>
    <w:rsid w:val="00BA58A8"/>
    <w:rsid w:val="00BA5CAA"/>
    <w:rsid w:val="00BA65F9"/>
    <w:rsid w:val="00BB03F6"/>
    <w:rsid w:val="00BB2C52"/>
    <w:rsid w:val="00BB4E7C"/>
    <w:rsid w:val="00BB56C0"/>
    <w:rsid w:val="00BB733B"/>
    <w:rsid w:val="00BB7E12"/>
    <w:rsid w:val="00BB7EAC"/>
    <w:rsid w:val="00BC01CB"/>
    <w:rsid w:val="00BC485F"/>
    <w:rsid w:val="00BC5221"/>
    <w:rsid w:val="00BC7C47"/>
    <w:rsid w:val="00BD0175"/>
    <w:rsid w:val="00BD0A9F"/>
    <w:rsid w:val="00BD11E1"/>
    <w:rsid w:val="00BD19CD"/>
    <w:rsid w:val="00BD4051"/>
    <w:rsid w:val="00BD6325"/>
    <w:rsid w:val="00BD64A5"/>
    <w:rsid w:val="00BD66DC"/>
    <w:rsid w:val="00BE05E9"/>
    <w:rsid w:val="00BE0ECA"/>
    <w:rsid w:val="00BE15B8"/>
    <w:rsid w:val="00BE4F93"/>
    <w:rsid w:val="00BE5167"/>
    <w:rsid w:val="00BE575C"/>
    <w:rsid w:val="00BE6DC1"/>
    <w:rsid w:val="00BE761C"/>
    <w:rsid w:val="00BF05B6"/>
    <w:rsid w:val="00BF20FC"/>
    <w:rsid w:val="00BF26C5"/>
    <w:rsid w:val="00BF2714"/>
    <w:rsid w:val="00BF2935"/>
    <w:rsid w:val="00BF301C"/>
    <w:rsid w:val="00BF46C5"/>
    <w:rsid w:val="00BF4770"/>
    <w:rsid w:val="00C00A15"/>
    <w:rsid w:val="00C0138B"/>
    <w:rsid w:val="00C02246"/>
    <w:rsid w:val="00C02481"/>
    <w:rsid w:val="00C049B3"/>
    <w:rsid w:val="00C06D00"/>
    <w:rsid w:val="00C101DD"/>
    <w:rsid w:val="00C12773"/>
    <w:rsid w:val="00C146A1"/>
    <w:rsid w:val="00C21146"/>
    <w:rsid w:val="00C224BF"/>
    <w:rsid w:val="00C22648"/>
    <w:rsid w:val="00C26EE8"/>
    <w:rsid w:val="00C3126F"/>
    <w:rsid w:val="00C32710"/>
    <w:rsid w:val="00C328A5"/>
    <w:rsid w:val="00C32A16"/>
    <w:rsid w:val="00C33ADE"/>
    <w:rsid w:val="00C36F50"/>
    <w:rsid w:val="00C373CB"/>
    <w:rsid w:val="00C424A7"/>
    <w:rsid w:val="00C424E6"/>
    <w:rsid w:val="00C43E58"/>
    <w:rsid w:val="00C46198"/>
    <w:rsid w:val="00C47886"/>
    <w:rsid w:val="00C51ABE"/>
    <w:rsid w:val="00C53D16"/>
    <w:rsid w:val="00C5461F"/>
    <w:rsid w:val="00C567D6"/>
    <w:rsid w:val="00C569E5"/>
    <w:rsid w:val="00C56D28"/>
    <w:rsid w:val="00C56E3B"/>
    <w:rsid w:val="00C6202B"/>
    <w:rsid w:val="00C65E8B"/>
    <w:rsid w:val="00C6711C"/>
    <w:rsid w:val="00C67E07"/>
    <w:rsid w:val="00C707F6"/>
    <w:rsid w:val="00C72C53"/>
    <w:rsid w:val="00C72F28"/>
    <w:rsid w:val="00C738F3"/>
    <w:rsid w:val="00C74506"/>
    <w:rsid w:val="00C75D23"/>
    <w:rsid w:val="00C809EB"/>
    <w:rsid w:val="00C84BB9"/>
    <w:rsid w:val="00C85CA1"/>
    <w:rsid w:val="00C87506"/>
    <w:rsid w:val="00C90DDA"/>
    <w:rsid w:val="00C90F42"/>
    <w:rsid w:val="00C91DC9"/>
    <w:rsid w:val="00C935DC"/>
    <w:rsid w:val="00C9389C"/>
    <w:rsid w:val="00C93C5A"/>
    <w:rsid w:val="00C9425D"/>
    <w:rsid w:val="00C95257"/>
    <w:rsid w:val="00C97439"/>
    <w:rsid w:val="00CA101D"/>
    <w:rsid w:val="00CA157A"/>
    <w:rsid w:val="00CA2B61"/>
    <w:rsid w:val="00CA34AB"/>
    <w:rsid w:val="00CA366F"/>
    <w:rsid w:val="00CA3BD8"/>
    <w:rsid w:val="00CA4F08"/>
    <w:rsid w:val="00CA62A1"/>
    <w:rsid w:val="00CA7CC2"/>
    <w:rsid w:val="00CB0A74"/>
    <w:rsid w:val="00CB572A"/>
    <w:rsid w:val="00CB7E19"/>
    <w:rsid w:val="00CC13E3"/>
    <w:rsid w:val="00CC14E9"/>
    <w:rsid w:val="00CC1B9B"/>
    <w:rsid w:val="00CC378A"/>
    <w:rsid w:val="00CC427C"/>
    <w:rsid w:val="00CC4702"/>
    <w:rsid w:val="00CC507F"/>
    <w:rsid w:val="00CC624C"/>
    <w:rsid w:val="00CC6ECF"/>
    <w:rsid w:val="00CC6F4F"/>
    <w:rsid w:val="00CD0266"/>
    <w:rsid w:val="00CD120C"/>
    <w:rsid w:val="00CD1215"/>
    <w:rsid w:val="00CD2EA2"/>
    <w:rsid w:val="00CD36EE"/>
    <w:rsid w:val="00CD68FA"/>
    <w:rsid w:val="00CD6A65"/>
    <w:rsid w:val="00CE112F"/>
    <w:rsid w:val="00CE1807"/>
    <w:rsid w:val="00CE3855"/>
    <w:rsid w:val="00CE435D"/>
    <w:rsid w:val="00CE5CDC"/>
    <w:rsid w:val="00CE7A22"/>
    <w:rsid w:val="00CE7D78"/>
    <w:rsid w:val="00CF080B"/>
    <w:rsid w:val="00CF5148"/>
    <w:rsid w:val="00CF617B"/>
    <w:rsid w:val="00CF705C"/>
    <w:rsid w:val="00D00768"/>
    <w:rsid w:val="00D0271A"/>
    <w:rsid w:val="00D0441E"/>
    <w:rsid w:val="00D04B68"/>
    <w:rsid w:val="00D059E5"/>
    <w:rsid w:val="00D05ABC"/>
    <w:rsid w:val="00D05C7F"/>
    <w:rsid w:val="00D07E2C"/>
    <w:rsid w:val="00D10B65"/>
    <w:rsid w:val="00D1176F"/>
    <w:rsid w:val="00D127E6"/>
    <w:rsid w:val="00D145BD"/>
    <w:rsid w:val="00D14E02"/>
    <w:rsid w:val="00D1701B"/>
    <w:rsid w:val="00D17C7E"/>
    <w:rsid w:val="00D21B25"/>
    <w:rsid w:val="00D220AE"/>
    <w:rsid w:val="00D2381D"/>
    <w:rsid w:val="00D23AEE"/>
    <w:rsid w:val="00D24633"/>
    <w:rsid w:val="00D25287"/>
    <w:rsid w:val="00D274CC"/>
    <w:rsid w:val="00D3299C"/>
    <w:rsid w:val="00D34B5B"/>
    <w:rsid w:val="00D35639"/>
    <w:rsid w:val="00D36977"/>
    <w:rsid w:val="00D36A96"/>
    <w:rsid w:val="00D36BBF"/>
    <w:rsid w:val="00D376E6"/>
    <w:rsid w:val="00D37756"/>
    <w:rsid w:val="00D37D4A"/>
    <w:rsid w:val="00D41785"/>
    <w:rsid w:val="00D44BE4"/>
    <w:rsid w:val="00D45335"/>
    <w:rsid w:val="00D53896"/>
    <w:rsid w:val="00D539D0"/>
    <w:rsid w:val="00D57949"/>
    <w:rsid w:val="00D6165A"/>
    <w:rsid w:val="00D632D1"/>
    <w:rsid w:val="00D63615"/>
    <w:rsid w:val="00D63AD6"/>
    <w:rsid w:val="00D702CD"/>
    <w:rsid w:val="00D73A1E"/>
    <w:rsid w:val="00D75693"/>
    <w:rsid w:val="00D75AB6"/>
    <w:rsid w:val="00D76AF6"/>
    <w:rsid w:val="00D803D4"/>
    <w:rsid w:val="00D808EA"/>
    <w:rsid w:val="00D81A67"/>
    <w:rsid w:val="00D87BB3"/>
    <w:rsid w:val="00D90DAC"/>
    <w:rsid w:val="00D9182A"/>
    <w:rsid w:val="00D91C5C"/>
    <w:rsid w:val="00D930AD"/>
    <w:rsid w:val="00DA0E1F"/>
    <w:rsid w:val="00DA1010"/>
    <w:rsid w:val="00DA25DA"/>
    <w:rsid w:val="00DA2B16"/>
    <w:rsid w:val="00DA34D1"/>
    <w:rsid w:val="00DA4BC9"/>
    <w:rsid w:val="00DA4DE7"/>
    <w:rsid w:val="00DA566D"/>
    <w:rsid w:val="00DA5BAC"/>
    <w:rsid w:val="00DB546D"/>
    <w:rsid w:val="00DB6FFD"/>
    <w:rsid w:val="00DB79D0"/>
    <w:rsid w:val="00DC1E8B"/>
    <w:rsid w:val="00DC1F84"/>
    <w:rsid w:val="00DC23F1"/>
    <w:rsid w:val="00DC32A9"/>
    <w:rsid w:val="00DC3AFF"/>
    <w:rsid w:val="00DC4B24"/>
    <w:rsid w:val="00DC74AF"/>
    <w:rsid w:val="00DD0EAB"/>
    <w:rsid w:val="00DD1755"/>
    <w:rsid w:val="00DD192F"/>
    <w:rsid w:val="00DD3CB5"/>
    <w:rsid w:val="00DD4D53"/>
    <w:rsid w:val="00DD694F"/>
    <w:rsid w:val="00DE0E0D"/>
    <w:rsid w:val="00DE1766"/>
    <w:rsid w:val="00DE4D20"/>
    <w:rsid w:val="00DE5C29"/>
    <w:rsid w:val="00DE5F01"/>
    <w:rsid w:val="00DF1DFD"/>
    <w:rsid w:val="00DF3D5D"/>
    <w:rsid w:val="00DF49C4"/>
    <w:rsid w:val="00DF5DF2"/>
    <w:rsid w:val="00DF5F27"/>
    <w:rsid w:val="00DF7934"/>
    <w:rsid w:val="00E001C3"/>
    <w:rsid w:val="00E02314"/>
    <w:rsid w:val="00E053FF"/>
    <w:rsid w:val="00E0689D"/>
    <w:rsid w:val="00E07400"/>
    <w:rsid w:val="00E103CE"/>
    <w:rsid w:val="00E149E7"/>
    <w:rsid w:val="00E14CA3"/>
    <w:rsid w:val="00E15B2A"/>
    <w:rsid w:val="00E1637A"/>
    <w:rsid w:val="00E16D30"/>
    <w:rsid w:val="00E16FEE"/>
    <w:rsid w:val="00E17260"/>
    <w:rsid w:val="00E176DD"/>
    <w:rsid w:val="00E21E73"/>
    <w:rsid w:val="00E27060"/>
    <w:rsid w:val="00E30C76"/>
    <w:rsid w:val="00E33988"/>
    <w:rsid w:val="00E36C9C"/>
    <w:rsid w:val="00E37426"/>
    <w:rsid w:val="00E37769"/>
    <w:rsid w:val="00E3792B"/>
    <w:rsid w:val="00E37D79"/>
    <w:rsid w:val="00E40F55"/>
    <w:rsid w:val="00E4150B"/>
    <w:rsid w:val="00E42BFD"/>
    <w:rsid w:val="00E43234"/>
    <w:rsid w:val="00E45A7A"/>
    <w:rsid w:val="00E45E0C"/>
    <w:rsid w:val="00E4636F"/>
    <w:rsid w:val="00E50F0E"/>
    <w:rsid w:val="00E5208F"/>
    <w:rsid w:val="00E5229E"/>
    <w:rsid w:val="00E52707"/>
    <w:rsid w:val="00E55489"/>
    <w:rsid w:val="00E55765"/>
    <w:rsid w:val="00E60AA2"/>
    <w:rsid w:val="00E6338A"/>
    <w:rsid w:val="00E666ED"/>
    <w:rsid w:val="00E679D0"/>
    <w:rsid w:val="00E67B98"/>
    <w:rsid w:val="00E703A9"/>
    <w:rsid w:val="00E7163E"/>
    <w:rsid w:val="00E74EB1"/>
    <w:rsid w:val="00E75582"/>
    <w:rsid w:val="00E75A8B"/>
    <w:rsid w:val="00E777A9"/>
    <w:rsid w:val="00E8235D"/>
    <w:rsid w:val="00E91BE3"/>
    <w:rsid w:val="00E93A1A"/>
    <w:rsid w:val="00E93DE6"/>
    <w:rsid w:val="00E9510F"/>
    <w:rsid w:val="00E95CC4"/>
    <w:rsid w:val="00E96F8E"/>
    <w:rsid w:val="00E97E1B"/>
    <w:rsid w:val="00EA0233"/>
    <w:rsid w:val="00EA0A05"/>
    <w:rsid w:val="00EA1226"/>
    <w:rsid w:val="00EA1346"/>
    <w:rsid w:val="00EA185E"/>
    <w:rsid w:val="00EA4E28"/>
    <w:rsid w:val="00EA6457"/>
    <w:rsid w:val="00EA72E7"/>
    <w:rsid w:val="00EB0037"/>
    <w:rsid w:val="00EB2811"/>
    <w:rsid w:val="00EB385C"/>
    <w:rsid w:val="00EB4D45"/>
    <w:rsid w:val="00EC4020"/>
    <w:rsid w:val="00EC54A6"/>
    <w:rsid w:val="00EC59D1"/>
    <w:rsid w:val="00EC7725"/>
    <w:rsid w:val="00EC7C12"/>
    <w:rsid w:val="00EC7E8C"/>
    <w:rsid w:val="00ED1D0D"/>
    <w:rsid w:val="00ED3079"/>
    <w:rsid w:val="00ED4ECA"/>
    <w:rsid w:val="00ED64EF"/>
    <w:rsid w:val="00ED7CF4"/>
    <w:rsid w:val="00EE207E"/>
    <w:rsid w:val="00EE3E65"/>
    <w:rsid w:val="00EE4131"/>
    <w:rsid w:val="00EE5F89"/>
    <w:rsid w:val="00EE68BA"/>
    <w:rsid w:val="00EE6A7B"/>
    <w:rsid w:val="00EF049E"/>
    <w:rsid w:val="00EF1A1F"/>
    <w:rsid w:val="00EF248C"/>
    <w:rsid w:val="00EF4AB5"/>
    <w:rsid w:val="00EF4AF1"/>
    <w:rsid w:val="00EF58C1"/>
    <w:rsid w:val="00EF72CD"/>
    <w:rsid w:val="00F00341"/>
    <w:rsid w:val="00F01B40"/>
    <w:rsid w:val="00F02498"/>
    <w:rsid w:val="00F031BD"/>
    <w:rsid w:val="00F07C2A"/>
    <w:rsid w:val="00F12625"/>
    <w:rsid w:val="00F15E9D"/>
    <w:rsid w:val="00F214AC"/>
    <w:rsid w:val="00F22702"/>
    <w:rsid w:val="00F24022"/>
    <w:rsid w:val="00F2485C"/>
    <w:rsid w:val="00F25252"/>
    <w:rsid w:val="00F2536D"/>
    <w:rsid w:val="00F25C0C"/>
    <w:rsid w:val="00F26619"/>
    <w:rsid w:val="00F26A4B"/>
    <w:rsid w:val="00F30D7F"/>
    <w:rsid w:val="00F30EF4"/>
    <w:rsid w:val="00F31A87"/>
    <w:rsid w:val="00F33ACC"/>
    <w:rsid w:val="00F346B8"/>
    <w:rsid w:val="00F401B7"/>
    <w:rsid w:val="00F43FC0"/>
    <w:rsid w:val="00F449FF"/>
    <w:rsid w:val="00F451D2"/>
    <w:rsid w:val="00F458EA"/>
    <w:rsid w:val="00F4744F"/>
    <w:rsid w:val="00F5047C"/>
    <w:rsid w:val="00F5229E"/>
    <w:rsid w:val="00F526A6"/>
    <w:rsid w:val="00F533C0"/>
    <w:rsid w:val="00F5361E"/>
    <w:rsid w:val="00F54A7C"/>
    <w:rsid w:val="00F55F8D"/>
    <w:rsid w:val="00F5617D"/>
    <w:rsid w:val="00F62745"/>
    <w:rsid w:val="00F64E68"/>
    <w:rsid w:val="00F6626B"/>
    <w:rsid w:val="00F66F9E"/>
    <w:rsid w:val="00F672DE"/>
    <w:rsid w:val="00F67822"/>
    <w:rsid w:val="00F73377"/>
    <w:rsid w:val="00F738B0"/>
    <w:rsid w:val="00F73954"/>
    <w:rsid w:val="00F74263"/>
    <w:rsid w:val="00F74797"/>
    <w:rsid w:val="00F76700"/>
    <w:rsid w:val="00F778F5"/>
    <w:rsid w:val="00F77CA7"/>
    <w:rsid w:val="00F8179A"/>
    <w:rsid w:val="00F821CB"/>
    <w:rsid w:val="00F83E8F"/>
    <w:rsid w:val="00F853AC"/>
    <w:rsid w:val="00F85D9B"/>
    <w:rsid w:val="00F91A61"/>
    <w:rsid w:val="00F93720"/>
    <w:rsid w:val="00F939B2"/>
    <w:rsid w:val="00F948B6"/>
    <w:rsid w:val="00F95325"/>
    <w:rsid w:val="00F96677"/>
    <w:rsid w:val="00F97AC4"/>
    <w:rsid w:val="00FA14E9"/>
    <w:rsid w:val="00FA4153"/>
    <w:rsid w:val="00FA578E"/>
    <w:rsid w:val="00FA7388"/>
    <w:rsid w:val="00FA77A7"/>
    <w:rsid w:val="00FA7C17"/>
    <w:rsid w:val="00FB0E4D"/>
    <w:rsid w:val="00FB12AF"/>
    <w:rsid w:val="00FB3CC8"/>
    <w:rsid w:val="00FB40E3"/>
    <w:rsid w:val="00FB425E"/>
    <w:rsid w:val="00FB454A"/>
    <w:rsid w:val="00FB5879"/>
    <w:rsid w:val="00FC0D78"/>
    <w:rsid w:val="00FC4496"/>
    <w:rsid w:val="00FC5689"/>
    <w:rsid w:val="00FC6883"/>
    <w:rsid w:val="00FC6E5D"/>
    <w:rsid w:val="00FD23CF"/>
    <w:rsid w:val="00FD611B"/>
    <w:rsid w:val="00FD672A"/>
    <w:rsid w:val="00FD69F4"/>
    <w:rsid w:val="00FE1071"/>
    <w:rsid w:val="00FE17BC"/>
    <w:rsid w:val="00FE3BDD"/>
    <w:rsid w:val="00FE7F09"/>
    <w:rsid w:val="00FF146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96FE20"/>
  <w15:docId w15:val="{CF2A1FC8-7655-4960-9219-D607E1CAC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s-AR"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79E2"/>
  </w:style>
  <w:style w:type="paragraph" w:styleId="Heading1">
    <w:name w:val="heading 1"/>
    <w:basedOn w:val="Normal"/>
    <w:next w:val="Normal"/>
    <w:link w:val="Heading1Char"/>
    <w:uiPriority w:val="9"/>
    <w:qFormat/>
    <w:rsid w:val="007179E2"/>
    <w:pPr>
      <w:keepNext/>
      <w:spacing w:before="240" w:after="60"/>
      <w:outlineLvl w:val="0"/>
    </w:pPr>
    <w:rPr>
      <w:rFonts w:eastAsiaTheme="majorEastAsia" w:cs="Arial"/>
      <w:b/>
      <w:color w:val="34A3DC" w:themeColor="accent1"/>
      <w:kern w:val="28"/>
      <w:sz w:val="32"/>
      <w:lang w:val="nl-BE"/>
    </w:rPr>
  </w:style>
  <w:style w:type="paragraph" w:styleId="Heading2">
    <w:name w:val="heading 2"/>
    <w:aliases w:val="Head 1"/>
    <w:basedOn w:val="Normal"/>
    <w:next w:val="Normal"/>
    <w:link w:val="Heading2Char"/>
    <w:uiPriority w:val="1"/>
    <w:qFormat/>
    <w:rsid w:val="00B01DBA"/>
    <w:pPr>
      <w:keepNext/>
      <w:numPr>
        <w:numId w:val="2"/>
      </w:numPr>
      <w:spacing w:before="240" w:after="60"/>
      <w:outlineLvl w:val="1"/>
    </w:pPr>
    <w:rPr>
      <w:rFonts w:eastAsiaTheme="majorEastAsia" w:cs="Arial"/>
      <w:sz w:val="28"/>
      <w:lang w:val="en-GB"/>
    </w:rPr>
  </w:style>
  <w:style w:type="paragraph" w:styleId="Heading3">
    <w:name w:val="heading 3"/>
    <w:aliases w:val="Head 2"/>
    <w:basedOn w:val="Normal"/>
    <w:next w:val="Normal"/>
    <w:link w:val="Heading3Char"/>
    <w:uiPriority w:val="1"/>
    <w:qFormat/>
    <w:rsid w:val="00B01DBA"/>
    <w:pPr>
      <w:keepNext/>
      <w:numPr>
        <w:ilvl w:val="1"/>
        <w:numId w:val="2"/>
      </w:numPr>
      <w:spacing w:before="240" w:after="60"/>
      <w:outlineLvl w:val="2"/>
    </w:pPr>
    <w:rPr>
      <w:rFonts w:eastAsiaTheme="majorEastAsia" w:cs="Arial"/>
      <w:b/>
      <w:bCs/>
      <w:sz w:val="24"/>
      <w:lang w:val="en-GB"/>
    </w:rPr>
  </w:style>
  <w:style w:type="paragraph" w:styleId="Heading4">
    <w:name w:val="heading 4"/>
    <w:aliases w:val="Head 3"/>
    <w:basedOn w:val="Heading3"/>
    <w:next w:val="Normal"/>
    <w:link w:val="Heading4Char"/>
    <w:uiPriority w:val="1"/>
    <w:qFormat/>
    <w:rsid w:val="00B01DBA"/>
    <w:pPr>
      <w:numPr>
        <w:ilvl w:val="2"/>
      </w:numPr>
      <w:outlineLvl w:val="3"/>
    </w:pPr>
  </w:style>
  <w:style w:type="paragraph" w:styleId="Heading5">
    <w:name w:val="heading 5"/>
    <w:aliases w:val="Head 4"/>
    <w:basedOn w:val="Normal"/>
    <w:next w:val="Normal"/>
    <w:link w:val="Heading5Char"/>
    <w:uiPriority w:val="1"/>
    <w:qFormat/>
    <w:rsid w:val="007179E2"/>
    <w:pPr>
      <w:spacing w:before="240" w:after="60"/>
      <w:outlineLvl w:val="4"/>
    </w:pPr>
    <w:rPr>
      <w:rFonts w:asciiTheme="majorHAnsi" w:eastAsiaTheme="majorEastAsia" w:hAnsiTheme="majorHAnsi" w:cstheme="majorBidi"/>
      <w:b/>
      <w:bCs/>
      <w:i/>
      <w:iCs/>
      <w:szCs w:val="26"/>
      <w:lang w:val="nl-BE"/>
    </w:rPr>
  </w:style>
  <w:style w:type="paragraph" w:styleId="Heading6">
    <w:name w:val="heading 6"/>
    <w:basedOn w:val="Normal"/>
    <w:next w:val="Normal"/>
    <w:link w:val="Heading6Char"/>
    <w:uiPriority w:val="9"/>
    <w:semiHidden/>
    <w:unhideWhenUsed/>
    <w:rsid w:val="00DF4A2A"/>
    <w:pPr>
      <w:keepNext/>
      <w:keepLines/>
      <w:spacing w:before="40"/>
      <w:outlineLvl w:val="5"/>
    </w:pPr>
    <w:rPr>
      <w:rFonts w:asciiTheme="majorHAnsi" w:eastAsiaTheme="majorEastAsia" w:hAnsiTheme="majorHAnsi" w:cstheme="majorBidi"/>
      <w:i/>
      <w:iCs/>
      <w:caps/>
      <w:color w:val="145374" w:themeColor="accent1" w:themeShade="80"/>
    </w:rPr>
  </w:style>
  <w:style w:type="paragraph" w:styleId="Heading7">
    <w:name w:val="heading 7"/>
    <w:basedOn w:val="Normal"/>
    <w:next w:val="Normal"/>
    <w:link w:val="Heading7Char"/>
    <w:uiPriority w:val="9"/>
    <w:semiHidden/>
    <w:unhideWhenUsed/>
    <w:rsid w:val="00DF4A2A"/>
    <w:pPr>
      <w:keepNext/>
      <w:keepLines/>
      <w:spacing w:before="40"/>
      <w:outlineLvl w:val="6"/>
    </w:pPr>
    <w:rPr>
      <w:rFonts w:asciiTheme="majorHAnsi" w:eastAsiaTheme="majorEastAsia" w:hAnsiTheme="majorHAnsi" w:cstheme="majorBidi"/>
      <w:b/>
      <w:bCs/>
      <w:color w:val="145374" w:themeColor="accent1" w:themeShade="80"/>
    </w:rPr>
  </w:style>
  <w:style w:type="paragraph" w:styleId="Heading8">
    <w:name w:val="heading 8"/>
    <w:basedOn w:val="Normal"/>
    <w:next w:val="Normal"/>
    <w:link w:val="Heading8Char"/>
    <w:uiPriority w:val="9"/>
    <w:semiHidden/>
    <w:unhideWhenUsed/>
    <w:rsid w:val="00DF4A2A"/>
    <w:pPr>
      <w:keepNext/>
      <w:keepLines/>
      <w:spacing w:before="40"/>
      <w:outlineLvl w:val="7"/>
    </w:pPr>
    <w:rPr>
      <w:rFonts w:asciiTheme="majorHAnsi" w:eastAsiaTheme="majorEastAsia" w:hAnsiTheme="majorHAnsi" w:cstheme="majorBidi"/>
      <w:b/>
      <w:bCs/>
      <w:i/>
      <w:iCs/>
      <w:color w:val="145374" w:themeColor="accent1" w:themeShade="80"/>
    </w:rPr>
  </w:style>
  <w:style w:type="paragraph" w:styleId="Heading9">
    <w:name w:val="heading 9"/>
    <w:basedOn w:val="Normal"/>
    <w:next w:val="Normal"/>
    <w:link w:val="Heading9Char"/>
    <w:uiPriority w:val="9"/>
    <w:semiHidden/>
    <w:unhideWhenUsed/>
    <w:rsid w:val="00DF4A2A"/>
    <w:pPr>
      <w:keepNext/>
      <w:keepLines/>
      <w:spacing w:before="40"/>
      <w:outlineLvl w:val="8"/>
    </w:pPr>
    <w:rPr>
      <w:rFonts w:asciiTheme="majorHAnsi" w:eastAsiaTheme="majorEastAsia" w:hAnsiTheme="majorHAnsi" w:cstheme="majorBidi"/>
      <w:i/>
      <w:iCs/>
      <w:color w:val="145374"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F4A2A"/>
    <w:pPr>
      <w:spacing w:line="204" w:lineRule="auto"/>
      <w:contextualSpacing/>
    </w:pPr>
    <w:rPr>
      <w:rFonts w:asciiTheme="majorHAnsi" w:eastAsiaTheme="majorEastAsia" w:hAnsiTheme="majorHAnsi" w:cstheme="majorBidi"/>
      <w:caps/>
      <w:color w:val="404040" w:themeColor="text2"/>
      <w:spacing w:val="-15"/>
      <w:sz w:val="72"/>
      <w:szCs w:val="72"/>
    </w:rPr>
  </w:style>
  <w:style w:type="character" w:customStyle="1" w:styleId="Heading1Char">
    <w:name w:val="Heading 1 Char"/>
    <w:basedOn w:val="DefaultParagraphFont"/>
    <w:link w:val="Heading1"/>
    <w:uiPriority w:val="9"/>
    <w:rsid w:val="007179E2"/>
    <w:rPr>
      <w:rFonts w:eastAsiaTheme="majorEastAsia" w:cs="Arial"/>
      <w:b/>
      <w:color w:val="34A3DC" w:themeColor="accent1"/>
      <w:kern w:val="28"/>
      <w:sz w:val="32"/>
      <w:lang w:val="nl-BE"/>
    </w:rPr>
  </w:style>
  <w:style w:type="character" w:customStyle="1" w:styleId="Heading2Char">
    <w:name w:val="Heading 2 Char"/>
    <w:aliases w:val="Head 1 Char"/>
    <w:basedOn w:val="DefaultParagraphFont"/>
    <w:link w:val="Heading2"/>
    <w:uiPriority w:val="1"/>
    <w:rsid w:val="00B01DBA"/>
    <w:rPr>
      <w:rFonts w:eastAsiaTheme="majorEastAsia" w:cs="Arial"/>
      <w:sz w:val="28"/>
      <w:lang w:val="en-GB"/>
    </w:rPr>
  </w:style>
  <w:style w:type="character" w:customStyle="1" w:styleId="Heading3Char">
    <w:name w:val="Heading 3 Char"/>
    <w:aliases w:val="Head 2 Char"/>
    <w:basedOn w:val="DefaultParagraphFont"/>
    <w:link w:val="Heading3"/>
    <w:uiPriority w:val="1"/>
    <w:rsid w:val="00B01DBA"/>
    <w:rPr>
      <w:rFonts w:eastAsiaTheme="majorEastAsia" w:cs="Arial"/>
      <w:b/>
      <w:bCs/>
      <w:sz w:val="24"/>
      <w:lang w:val="en-GB"/>
    </w:rPr>
  </w:style>
  <w:style w:type="character" w:customStyle="1" w:styleId="Heading4Char">
    <w:name w:val="Heading 4 Char"/>
    <w:aliases w:val="Head 3 Char"/>
    <w:basedOn w:val="DefaultParagraphFont"/>
    <w:link w:val="Heading4"/>
    <w:uiPriority w:val="1"/>
    <w:rsid w:val="00B01DBA"/>
    <w:rPr>
      <w:rFonts w:eastAsiaTheme="majorEastAsia" w:cs="Arial"/>
      <w:b/>
      <w:bCs/>
      <w:sz w:val="24"/>
      <w:lang w:val="en-GB"/>
    </w:rPr>
  </w:style>
  <w:style w:type="character" w:customStyle="1" w:styleId="Heading5Char">
    <w:name w:val="Heading 5 Char"/>
    <w:aliases w:val="Head 4 Char"/>
    <w:basedOn w:val="DefaultParagraphFont"/>
    <w:link w:val="Heading5"/>
    <w:uiPriority w:val="1"/>
    <w:rsid w:val="007179E2"/>
    <w:rPr>
      <w:rFonts w:asciiTheme="majorHAnsi" w:eastAsiaTheme="majorEastAsia" w:hAnsiTheme="majorHAnsi" w:cstheme="majorBidi"/>
      <w:b/>
      <w:bCs/>
      <w:i/>
      <w:iCs/>
      <w:szCs w:val="26"/>
      <w:lang w:val="nl-BE"/>
    </w:rPr>
  </w:style>
  <w:style w:type="character" w:customStyle="1" w:styleId="Heading6Char">
    <w:name w:val="Heading 6 Char"/>
    <w:basedOn w:val="DefaultParagraphFont"/>
    <w:link w:val="Heading6"/>
    <w:uiPriority w:val="9"/>
    <w:semiHidden/>
    <w:rsid w:val="00DF4A2A"/>
    <w:rPr>
      <w:rFonts w:asciiTheme="majorHAnsi" w:eastAsiaTheme="majorEastAsia" w:hAnsiTheme="majorHAnsi" w:cstheme="majorBidi"/>
      <w:i/>
      <w:iCs/>
      <w:caps/>
      <w:color w:val="145374" w:themeColor="accent1" w:themeShade="80"/>
    </w:rPr>
  </w:style>
  <w:style w:type="character" w:customStyle="1" w:styleId="Heading7Char">
    <w:name w:val="Heading 7 Char"/>
    <w:basedOn w:val="DefaultParagraphFont"/>
    <w:link w:val="Heading7"/>
    <w:uiPriority w:val="9"/>
    <w:semiHidden/>
    <w:rsid w:val="00DF4A2A"/>
    <w:rPr>
      <w:rFonts w:asciiTheme="majorHAnsi" w:eastAsiaTheme="majorEastAsia" w:hAnsiTheme="majorHAnsi" w:cstheme="majorBidi"/>
      <w:b/>
      <w:bCs/>
      <w:color w:val="145374" w:themeColor="accent1" w:themeShade="80"/>
    </w:rPr>
  </w:style>
  <w:style w:type="character" w:customStyle="1" w:styleId="Heading8Char">
    <w:name w:val="Heading 8 Char"/>
    <w:basedOn w:val="DefaultParagraphFont"/>
    <w:link w:val="Heading8"/>
    <w:uiPriority w:val="9"/>
    <w:semiHidden/>
    <w:rsid w:val="00DF4A2A"/>
    <w:rPr>
      <w:rFonts w:asciiTheme="majorHAnsi" w:eastAsiaTheme="majorEastAsia" w:hAnsiTheme="majorHAnsi" w:cstheme="majorBidi"/>
      <w:b/>
      <w:bCs/>
      <w:i/>
      <w:iCs/>
      <w:color w:val="145374" w:themeColor="accent1" w:themeShade="80"/>
    </w:rPr>
  </w:style>
  <w:style w:type="character" w:customStyle="1" w:styleId="Heading9Char">
    <w:name w:val="Heading 9 Char"/>
    <w:basedOn w:val="DefaultParagraphFont"/>
    <w:link w:val="Heading9"/>
    <w:uiPriority w:val="9"/>
    <w:semiHidden/>
    <w:rsid w:val="00DF4A2A"/>
    <w:rPr>
      <w:rFonts w:asciiTheme="majorHAnsi" w:eastAsiaTheme="majorEastAsia" w:hAnsiTheme="majorHAnsi" w:cstheme="majorBidi"/>
      <w:i/>
      <w:iCs/>
      <w:color w:val="145374" w:themeColor="accent1" w:themeShade="80"/>
    </w:rPr>
  </w:style>
  <w:style w:type="paragraph" w:styleId="Caption">
    <w:name w:val="caption"/>
    <w:basedOn w:val="Normal"/>
    <w:next w:val="Normal"/>
    <w:uiPriority w:val="2"/>
    <w:qFormat/>
    <w:rsid w:val="007179E2"/>
    <w:pPr>
      <w:spacing w:before="120" w:after="120"/>
    </w:pPr>
    <w:rPr>
      <w:bCs/>
      <w:i/>
    </w:rPr>
  </w:style>
  <w:style w:type="character" w:customStyle="1" w:styleId="TitleChar">
    <w:name w:val="Title Char"/>
    <w:basedOn w:val="DefaultParagraphFont"/>
    <w:link w:val="Title"/>
    <w:uiPriority w:val="10"/>
    <w:rsid w:val="00DF4A2A"/>
    <w:rPr>
      <w:rFonts w:asciiTheme="majorHAnsi" w:eastAsiaTheme="majorEastAsia" w:hAnsiTheme="majorHAnsi" w:cstheme="majorBidi"/>
      <w:caps/>
      <w:color w:val="404040" w:themeColor="text2"/>
      <w:spacing w:val="-15"/>
      <w:sz w:val="72"/>
      <w:szCs w:val="72"/>
    </w:rPr>
  </w:style>
  <w:style w:type="paragraph" w:styleId="Subtitle">
    <w:name w:val="Subtitle"/>
    <w:basedOn w:val="Normal"/>
    <w:next w:val="Normal"/>
    <w:link w:val="SubtitleChar"/>
    <w:rPr>
      <w:i/>
      <w:sz w:val="24"/>
      <w:szCs w:val="24"/>
    </w:rPr>
  </w:style>
  <w:style w:type="character" w:customStyle="1" w:styleId="SubtitleChar">
    <w:name w:val="Subtitle Char"/>
    <w:basedOn w:val="DefaultParagraphFont"/>
    <w:link w:val="Subtitle"/>
    <w:uiPriority w:val="11"/>
    <w:rsid w:val="007179E2"/>
    <w:rPr>
      <w:rFonts w:eastAsiaTheme="majorEastAsia" w:cstheme="majorBidi"/>
      <w:i/>
      <w:iCs/>
      <w:spacing w:val="15"/>
      <w:sz w:val="24"/>
      <w:szCs w:val="24"/>
      <w:lang w:val="nl-BE"/>
    </w:rPr>
  </w:style>
  <w:style w:type="character" w:styleId="Strong">
    <w:name w:val="Strong"/>
    <w:basedOn w:val="DefaultParagraphFont"/>
    <w:uiPriority w:val="22"/>
    <w:qFormat/>
    <w:rsid w:val="007179E2"/>
    <w:rPr>
      <w:b/>
      <w:bCs/>
    </w:rPr>
  </w:style>
  <w:style w:type="character" w:styleId="Emphasis">
    <w:name w:val="Emphasis"/>
    <w:basedOn w:val="DefaultParagraphFont"/>
    <w:uiPriority w:val="20"/>
    <w:qFormat/>
    <w:rsid w:val="007179E2"/>
    <w:rPr>
      <w:i/>
      <w:iCs/>
    </w:rPr>
  </w:style>
  <w:style w:type="paragraph" w:styleId="NoSpacing">
    <w:name w:val="No Spacing"/>
    <w:uiPriority w:val="1"/>
    <w:rsid w:val="00DF4A2A"/>
  </w:style>
  <w:style w:type="paragraph" w:styleId="Quote">
    <w:name w:val="Quote"/>
    <w:basedOn w:val="Normal"/>
    <w:next w:val="Normal"/>
    <w:link w:val="QuoteChar"/>
    <w:uiPriority w:val="29"/>
    <w:qFormat/>
    <w:rsid w:val="007179E2"/>
    <w:pPr>
      <w:spacing w:before="200" w:after="160"/>
      <w:ind w:left="864" w:right="864"/>
      <w:jc w:val="center"/>
    </w:pPr>
    <w:rPr>
      <w:rFonts w:asciiTheme="minorHAnsi" w:hAnsiTheme="minorHAnsi"/>
      <w:i/>
      <w:iCs/>
      <w:color w:val="404040" w:themeColor="text1" w:themeTint="BF"/>
      <w:lang w:val="nl-BE"/>
    </w:rPr>
  </w:style>
  <w:style w:type="character" w:customStyle="1" w:styleId="QuoteChar">
    <w:name w:val="Quote Char"/>
    <w:basedOn w:val="DefaultParagraphFont"/>
    <w:link w:val="Quote"/>
    <w:uiPriority w:val="29"/>
    <w:rsid w:val="007179E2"/>
    <w:rPr>
      <w:rFonts w:asciiTheme="minorHAnsi" w:hAnsiTheme="minorHAnsi"/>
      <w:i/>
      <w:iCs/>
      <w:color w:val="404040" w:themeColor="text1" w:themeTint="BF"/>
      <w:lang w:val="nl-BE"/>
    </w:rPr>
  </w:style>
  <w:style w:type="paragraph" w:styleId="IntenseQuote">
    <w:name w:val="Intense Quote"/>
    <w:basedOn w:val="Normal"/>
    <w:next w:val="Normal"/>
    <w:link w:val="IntenseQuoteChar"/>
    <w:uiPriority w:val="30"/>
    <w:qFormat/>
    <w:rsid w:val="007179E2"/>
    <w:pPr>
      <w:pBdr>
        <w:bottom w:val="single" w:sz="4" w:space="4" w:color="auto"/>
      </w:pBdr>
      <w:spacing w:before="200" w:after="280"/>
      <w:ind w:left="936" w:right="936"/>
    </w:pPr>
    <w:rPr>
      <w:rFonts w:asciiTheme="minorHAnsi" w:eastAsiaTheme="majorEastAsia" w:hAnsiTheme="minorHAnsi" w:cstheme="majorBidi"/>
      <w:b/>
      <w:bCs/>
      <w:i/>
      <w:iCs/>
      <w:lang w:val="nl-BE"/>
    </w:rPr>
  </w:style>
  <w:style w:type="character" w:customStyle="1" w:styleId="IntenseQuoteChar">
    <w:name w:val="Intense Quote Char"/>
    <w:basedOn w:val="DefaultParagraphFont"/>
    <w:link w:val="IntenseQuote"/>
    <w:uiPriority w:val="30"/>
    <w:rsid w:val="007179E2"/>
    <w:rPr>
      <w:rFonts w:asciiTheme="minorHAnsi" w:eastAsiaTheme="majorEastAsia" w:hAnsiTheme="minorHAnsi" w:cstheme="majorBidi"/>
      <w:b/>
      <w:bCs/>
      <w:i/>
      <w:iCs/>
      <w:lang w:val="nl-BE"/>
    </w:rPr>
  </w:style>
  <w:style w:type="character" w:styleId="SubtleEmphasis">
    <w:name w:val="Subtle Emphasis"/>
    <w:basedOn w:val="DefaultParagraphFont"/>
    <w:uiPriority w:val="19"/>
    <w:qFormat/>
    <w:rsid w:val="007179E2"/>
    <w:rPr>
      <w:i/>
      <w:iCs/>
      <w:color w:val="404040" w:themeColor="text1" w:themeTint="BF"/>
    </w:rPr>
  </w:style>
  <w:style w:type="character" w:styleId="IntenseEmphasis">
    <w:name w:val="Intense Emphasis"/>
    <w:basedOn w:val="DefaultParagraphFont"/>
    <w:uiPriority w:val="21"/>
    <w:qFormat/>
    <w:rsid w:val="007179E2"/>
    <w:rPr>
      <w:b/>
      <w:bCs/>
      <w:i/>
      <w:iCs/>
      <w:color w:val="auto"/>
    </w:rPr>
  </w:style>
  <w:style w:type="character" w:styleId="SubtleReference">
    <w:name w:val="Subtle Reference"/>
    <w:basedOn w:val="DefaultParagraphFont"/>
    <w:uiPriority w:val="31"/>
    <w:qFormat/>
    <w:rsid w:val="007179E2"/>
    <w:rPr>
      <w:smallCaps/>
      <w:color w:val="34A3DC" w:themeColor="accent1"/>
      <w:u w:val="single"/>
    </w:rPr>
  </w:style>
  <w:style w:type="character" w:styleId="IntenseReference">
    <w:name w:val="Intense Reference"/>
    <w:basedOn w:val="DefaultParagraphFont"/>
    <w:uiPriority w:val="32"/>
    <w:qFormat/>
    <w:rsid w:val="007179E2"/>
    <w:rPr>
      <w:b/>
      <w:bCs/>
      <w:smallCaps/>
      <w:color w:val="34A3DC" w:themeColor="accent1"/>
      <w:spacing w:val="5"/>
      <w:u w:val="single"/>
    </w:rPr>
  </w:style>
  <w:style w:type="character" w:styleId="BookTitle">
    <w:name w:val="Book Title"/>
    <w:basedOn w:val="DefaultParagraphFont"/>
    <w:uiPriority w:val="33"/>
    <w:qFormat/>
    <w:rsid w:val="007179E2"/>
    <w:rPr>
      <w:b/>
      <w:bCs/>
      <w:i/>
      <w:iCs/>
      <w:spacing w:val="5"/>
    </w:rPr>
  </w:style>
  <w:style w:type="paragraph" w:styleId="TOCHeading">
    <w:name w:val="TOC Heading"/>
    <w:basedOn w:val="Heading1"/>
    <w:next w:val="Normal"/>
    <w:uiPriority w:val="39"/>
    <w:unhideWhenUsed/>
    <w:qFormat/>
    <w:rsid w:val="007179E2"/>
    <w:pPr>
      <w:keepLines/>
      <w:spacing w:before="480" w:after="0"/>
      <w:outlineLvl w:val="9"/>
    </w:pPr>
    <w:rPr>
      <w:rFonts w:cstheme="majorBidi"/>
      <w:bCs/>
      <w:color w:val="6F6F6F" w:themeColor="text2" w:themeTint="BF"/>
      <w:kern w:val="0"/>
      <w:sz w:val="28"/>
      <w:szCs w:val="28"/>
      <w:lang w:val="x-none"/>
    </w:rPr>
  </w:style>
  <w:style w:type="paragraph" w:customStyle="1" w:styleId="TitelInvitation">
    <w:name w:val="Titel Invitation"/>
    <w:basedOn w:val="Normal"/>
    <w:uiPriority w:val="1"/>
    <w:qFormat/>
    <w:rsid w:val="007179E2"/>
    <w:pPr>
      <w:spacing w:after="960"/>
      <w:jc w:val="left"/>
    </w:pPr>
    <w:rPr>
      <w:b/>
      <w:sz w:val="48"/>
    </w:rPr>
  </w:style>
  <w:style w:type="paragraph" w:customStyle="1" w:styleId="NormalInvitationtext">
    <w:name w:val="Normal Invitationtext"/>
    <w:basedOn w:val="Normal"/>
    <w:link w:val="NormalInvitationtextChar"/>
    <w:uiPriority w:val="1"/>
    <w:qFormat/>
    <w:rsid w:val="007179E2"/>
    <w:pPr>
      <w:tabs>
        <w:tab w:val="left" w:pos="900"/>
      </w:tabs>
      <w:jc w:val="left"/>
    </w:pPr>
    <w:rPr>
      <w:rFonts w:asciiTheme="minorHAnsi" w:hAnsiTheme="minorHAnsi"/>
      <w:sz w:val="18"/>
      <w:lang w:val="nl-BE"/>
    </w:rPr>
  </w:style>
  <w:style w:type="character" w:customStyle="1" w:styleId="NormalInvitationtextChar">
    <w:name w:val="Normal Invitationtext Char"/>
    <w:basedOn w:val="DefaultParagraphFont"/>
    <w:link w:val="NormalInvitationtext"/>
    <w:uiPriority w:val="1"/>
    <w:rsid w:val="007179E2"/>
    <w:rPr>
      <w:rFonts w:asciiTheme="minorHAnsi" w:hAnsiTheme="minorHAnsi"/>
      <w:sz w:val="18"/>
      <w:lang w:val="nl-BE"/>
    </w:rPr>
  </w:style>
  <w:style w:type="character" w:styleId="PlaceholderText">
    <w:name w:val="Placeholder Text"/>
    <w:basedOn w:val="DefaultParagraphFont"/>
    <w:uiPriority w:val="99"/>
    <w:semiHidden/>
    <w:qFormat/>
    <w:rsid w:val="007179E2"/>
    <w:rPr>
      <w:vanish/>
      <w:color w:val="7F7F7F" w:themeColor="text1" w:themeTint="80"/>
    </w:rPr>
  </w:style>
  <w:style w:type="character" w:styleId="CommentReference">
    <w:name w:val="annotation reference"/>
    <w:basedOn w:val="DefaultParagraphFont"/>
    <w:uiPriority w:val="99"/>
    <w:semiHidden/>
    <w:unhideWhenUsed/>
    <w:rsid w:val="00613EC6"/>
    <w:rPr>
      <w:sz w:val="16"/>
      <w:szCs w:val="16"/>
    </w:rPr>
  </w:style>
  <w:style w:type="paragraph" w:styleId="CommentText">
    <w:name w:val="annotation text"/>
    <w:basedOn w:val="Normal"/>
    <w:link w:val="CommentTextChar"/>
    <w:uiPriority w:val="99"/>
    <w:unhideWhenUsed/>
    <w:rsid w:val="00613EC6"/>
    <w:rPr>
      <w:sz w:val="20"/>
    </w:rPr>
  </w:style>
  <w:style w:type="character" w:customStyle="1" w:styleId="CommentTextChar">
    <w:name w:val="Comment Text Char"/>
    <w:basedOn w:val="DefaultParagraphFont"/>
    <w:link w:val="CommentText"/>
    <w:uiPriority w:val="99"/>
    <w:rsid w:val="00613EC6"/>
    <w:rPr>
      <w:sz w:val="20"/>
    </w:rPr>
  </w:style>
  <w:style w:type="paragraph" w:styleId="CommentSubject">
    <w:name w:val="annotation subject"/>
    <w:basedOn w:val="CommentText"/>
    <w:next w:val="CommentText"/>
    <w:link w:val="CommentSubjectChar"/>
    <w:uiPriority w:val="99"/>
    <w:semiHidden/>
    <w:unhideWhenUsed/>
    <w:rsid w:val="00613EC6"/>
    <w:rPr>
      <w:b/>
      <w:bCs/>
    </w:rPr>
  </w:style>
  <w:style w:type="character" w:customStyle="1" w:styleId="CommentSubjectChar">
    <w:name w:val="Comment Subject Char"/>
    <w:basedOn w:val="CommentTextChar"/>
    <w:link w:val="CommentSubject"/>
    <w:uiPriority w:val="99"/>
    <w:semiHidden/>
    <w:rsid w:val="00613EC6"/>
    <w:rPr>
      <w:b/>
      <w:bCs/>
      <w:sz w:val="20"/>
    </w:rPr>
  </w:style>
  <w:style w:type="paragraph" w:styleId="BalloonText">
    <w:name w:val="Balloon Text"/>
    <w:basedOn w:val="Normal"/>
    <w:link w:val="BalloonTextChar"/>
    <w:uiPriority w:val="99"/>
    <w:semiHidden/>
    <w:unhideWhenUsed/>
    <w:rsid w:val="00613E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EC6"/>
    <w:rPr>
      <w:rFonts w:ascii="Segoe UI" w:hAnsi="Segoe UI" w:cs="Segoe UI"/>
      <w:sz w:val="18"/>
      <w:szCs w:val="18"/>
    </w:r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22702"/>
    <w:pPr>
      <w:ind w:left="720"/>
      <w:contextualSpacing/>
    </w:pPr>
  </w:style>
  <w:style w:type="paragraph" w:styleId="TOC1">
    <w:name w:val="toc 1"/>
    <w:basedOn w:val="Normal"/>
    <w:next w:val="Normal"/>
    <w:autoRedefine/>
    <w:uiPriority w:val="39"/>
    <w:unhideWhenUsed/>
    <w:rsid w:val="00F66F9E"/>
    <w:pPr>
      <w:spacing w:after="100"/>
    </w:pPr>
  </w:style>
  <w:style w:type="paragraph" w:styleId="TOC2">
    <w:name w:val="toc 2"/>
    <w:basedOn w:val="Normal"/>
    <w:next w:val="Normal"/>
    <w:autoRedefine/>
    <w:uiPriority w:val="39"/>
    <w:unhideWhenUsed/>
    <w:rsid w:val="00F66F9E"/>
    <w:pPr>
      <w:spacing w:after="100"/>
      <w:ind w:left="220"/>
    </w:pPr>
  </w:style>
  <w:style w:type="paragraph" w:styleId="TOC3">
    <w:name w:val="toc 3"/>
    <w:basedOn w:val="Normal"/>
    <w:next w:val="Normal"/>
    <w:autoRedefine/>
    <w:uiPriority w:val="39"/>
    <w:unhideWhenUsed/>
    <w:rsid w:val="00F66F9E"/>
    <w:pPr>
      <w:spacing w:after="100"/>
      <w:ind w:left="440"/>
    </w:pPr>
  </w:style>
  <w:style w:type="character" w:styleId="Hyperlink">
    <w:name w:val="Hyperlink"/>
    <w:basedOn w:val="DefaultParagraphFont"/>
    <w:uiPriority w:val="99"/>
    <w:unhideWhenUsed/>
    <w:rsid w:val="00F66F9E"/>
    <w:rPr>
      <w:color w:val="0000FF" w:themeColor="hyperlink"/>
      <w:u w:val="single"/>
    </w:rPr>
  </w:style>
  <w:style w:type="character" w:customStyle="1" w:styleId="notranslate">
    <w:name w:val="notranslate"/>
    <w:basedOn w:val="DefaultParagraphFont"/>
    <w:rsid w:val="00F66F9E"/>
  </w:style>
  <w:style w:type="paragraph" w:styleId="EndnoteText">
    <w:name w:val="endnote text"/>
    <w:basedOn w:val="Normal"/>
    <w:link w:val="EndnoteTextChar"/>
    <w:uiPriority w:val="99"/>
    <w:semiHidden/>
    <w:unhideWhenUsed/>
    <w:rsid w:val="00220FF6"/>
    <w:rPr>
      <w:sz w:val="20"/>
      <w:szCs w:val="20"/>
    </w:rPr>
  </w:style>
  <w:style w:type="character" w:customStyle="1" w:styleId="EndnoteTextChar">
    <w:name w:val="Endnote Text Char"/>
    <w:basedOn w:val="DefaultParagraphFont"/>
    <w:link w:val="EndnoteText"/>
    <w:uiPriority w:val="99"/>
    <w:semiHidden/>
    <w:rsid w:val="00220FF6"/>
    <w:rPr>
      <w:sz w:val="20"/>
      <w:szCs w:val="20"/>
    </w:rPr>
  </w:style>
  <w:style w:type="character" w:styleId="EndnoteReference">
    <w:name w:val="endnote reference"/>
    <w:basedOn w:val="DefaultParagraphFont"/>
    <w:uiPriority w:val="99"/>
    <w:semiHidden/>
    <w:unhideWhenUsed/>
    <w:rsid w:val="00220FF6"/>
    <w:rPr>
      <w:vertAlign w:val="superscript"/>
    </w:rPr>
  </w:style>
  <w:style w:type="paragraph" w:customStyle="1" w:styleId="EndNoteBibliographyTitle">
    <w:name w:val="EndNote Bibliography Title"/>
    <w:basedOn w:val="Normal"/>
    <w:link w:val="EndNoteBibliographyTitleChar"/>
    <w:rsid w:val="00A859ED"/>
    <w:pPr>
      <w:jc w:val="center"/>
    </w:pPr>
    <w:rPr>
      <w:noProof/>
      <w:sz w:val="24"/>
    </w:rPr>
  </w:style>
  <w:style w:type="character" w:customStyle="1" w:styleId="EndNoteBibliographyTitleChar">
    <w:name w:val="EndNote Bibliography Title Char"/>
    <w:basedOn w:val="DefaultParagraphFont"/>
    <w:link w:val="EndNoteBibliographyTitle"/>
    <w:rsid w:val="00A859ED"/>
    <w:rPr>
      <w:noProof/>
      <w:sz w:val="24"/>
    </w:rPr>
  </w:style>
  <w:style w:type="paragraph" w:customStyle="1" w:styleId="EndNoteBibliography">
    <w:name w:val="EndNote Bibliography"/>
    <w:basedOn w:val="Normal"/>
    <w:link w:val="EndNoteBibliographyChar"/>
    <w:rsid w:val="00A859ED"/>
    <w:rPr>
      <w:noProof/>
      <w:sz w:val="24"/>
    </w:rPr>
  </w:style>
  <w:style w:type="character" w:customStyle="1" w:styleId="EndNoteBibliographyChar">
    <w:name w:val="EndNote Bibliography Char"/>
    <w:basedOn w:val="DefaultParagraphFont"/>
    <w:link w:val="EndNoteBibliography"/>
    <w:rsid w:val="00A859ED"/>
    <w:rPr>
      <w:noProof/>
      <w:sz w:val="24"/>
    </w:rPr>
  </w:style>
  <w:style w:type="paragraph" w:styleId="NormalWeb">
    <w:name w:val="Normal (Web)"/>
    <w:basedOn w:val="Normal"/>
    <w:uiPriority w:val="99"/>
    <w:unhideWhenUsed/>
    <w:rsid w:val="00425ADC"/>
    <w:pPr>
      <w:spacing w:before="100" w:beforeAutospacing="1" w:after="100" w:afterAutospacing="1"/>
      <w:jc w:val="left"/>
    </w:pPr>
    <w:rPr>
      <w:rFonts w:ascii="Times New Roman" w:eastAsiaTheme="minorEastAsia" w:hAnsi="Times New Roman" w:cs="Times New Roman"/>
      <w:sz w:val="24"/>
      <w:szCs w:val="24"/>
      <w:shd w:val="clear" w:color="auto" w:fill="FFFFFF"/>
      <w:lang w:val="fr-CH" w:eastAsia="fr-CH"/>
    </w:rPr>
  </w:style>
  <w:style w:type="character" w:styleId="FollowedHyperlink">
    <w:name w:val="FollowedHyperlink"/>
    <w:basedOn w:val="DefaultParagraphFont"/>
    <w:uiPriority w:val="99"/>
    <w:semiHidden/>
    <w:unhideWhenUsed/>
    <w:rsid w:val="00425ADC"/>
    <w:rPr>
      <w:color w:val="800080"/>
      <w:u w:val="single"/>
    </w:rPr>
  </w:style>
  <w:style w:type="paragraph" w:customStyle="1" w:styleId="xl65">
    <w:name w:val="xl65"/>
    <w:basedOn w:val="Normal"/>
    <w:rsid w:val="00425ADC"/>
    <w:pPr>
      <w:pBdr>
        <w:top w:val="single" w:sz="4" w:space="0" w:color="auto"/>
        <w:left w:val="double" w:sz="6" w:space="0" w:color="auto"/>
        <w:bottom w:val="double" w:sz="6" w:space="0" w:color="auto"/>
      </w:pBdr>
      <w:spacing w:before="100" w:beforeAutospacing="1" w:after="100" w:afterAutospacing="1"/>
      <w:jc w:val="center"/>
      <w:textAlignment w:val="top"/>
    </w:pPr>
    <w:rPr>
      <w:rFonts w:ascii="Times New Roman" w:eastAsia="Times New Roman" w:hAnsi="Times New Roman" w:cs="Times New Roman"/>
      <w:i/>
      <w:iCs/>
      <w:color w:val="000000"/>
      <w:sz w:val="16"/>
      <w:szCs w:val="16"/>
      <w:shd w:val="clear" w:color="auto" w:fill="FFFFFF"/>
      <w:lang w:val="fr-CH" w:eastAsia="fr-CH"/>
    </w:rPr>
  </w:style>
  <w:style w:type="paragraph" w:customStyle="1" w:styleId="xl66">
    <w:name w:val="xl66"/>
    <w:basedOn w:val="Normal"/>
    <w:rsid w:val="00425ADC"/>
    <w:pPr>
      <w:pBdr>
        <w:top w:val="single" w:sz="4" w:space="0" w:color="auto"/>
        <w:bottom w:val="double" w:sz="6" w:space="0" w:color="auto"/>
        <w:right w:val="double" w:sz="6" w:space="0" w:color="auto"/>
      </w:pBdr>
      <w:spacing w:before="100" w:beforeAutospacing="1" w:after="100" w:afterAutospacing="1"/>
      <w:jc w:val="center"/>
      <w:textAlignment w:val="top"/>
    </w:pPr>
    <w:rPr>
      <w:rFonts w:ascii="Times New Roman" w:eastAsia="Times New Roman" w:hAnsi="Times New Roman" w:cs="Times New Roman"/>
      <w:color w:val="000000"/>
      <w:sz w:val="16"/>
      <w:szCs w:val="16"/>
      <w:shd w:val="clear" w:color="auto" w:fill="FFFFFF"/>
      <w:lang w:val="fr-CH" w:eastAsia="fr-CH"/>
    </w:rPr>
  </w:style>
  <w:style w:type="paragraph" w:customStyle="1" w:styleId="xl67">
    <w:name w:val="xl67"/>
    <w:basedOn w:val="Normal"/>
    <w:rsid w:val="00425ADC"/>
    <w:pPr>
      <w:pBdr>
        <w:top w:val="single" w:sz="4" w:space="0" w:color="auto"/>
        <w:bottom w:val="double" w:sz="6" w:space="0" w:color="auto"/>
      </w:pBdr>
      <w:spacing w:before="100" w:beforeAutospacing="1" w:after="100" w:afterAutospacing="1"/>
      <w:jc w:val="center"/>
      <w:textAlignment w:val="top"/>
    </w:pPr>
    <w:rPr>
      <w:rFonts w:ascii="Times New Roman" w:eastAsia="Times New Roman" w:hAnsi="Times New Roman" w:cs="Times New Roman"/>
      <w:i/>
      <w:iCs/>
      <w:color w:val="000000"/>
      <w:sz w:val="16"/>
      <w:szCs w:val="16"/>
      <w:shd w:val="clear" w:color="auto" w:fill="FFFFFF"/>
      <w:lang w:val="fr-CH" w:eastAsia="fr-CH"/>
    </w:rPr>
  </w:style>
  <w:style w:type="paragraph" w:customStyle="1" w:styleId="xl68">
    <w:name w:val="xl68"/>
    <w:basedOn w:val="Normal"/>
    <w:rsid w:val="00425ADC"/>
    <w:pPr>
      <w:spacing w:before="100" w:beforeAutospacing="1" w:after="100" w:afterAutospacing="1"/>
      <w:jc w:val="center"/>
      <w:textAlignment w:val="top"/>
    </w:pPr>
    <w:rPr>
      <w:rFonts w:ascii="Times New Roman" w:eastAsia="Times New Roman" w:hAnsi="Times New Roman" w:cs="Times New Roman"/>
      <w:color w:val="000000"/>
      <w:sz w:val="16"/>
      <w:szCs w:val="16"/>
      <w:shd w:val="clear" w:color="auto" w:fill="FFFFFF"/>
      <w:lang w:val="fr-CH" w:eastAsia="fr-CH"/>
    </w:rPr>
  </w:style>
  <w:style w:type="paragraph" w:customStyle="1" w:styleId="xl69">
    <w:name w:val="xl69"/>
    <w:basedOn w:val="Normal"/>
    <w:rsid w:val="00425ADC"/>
    <w:pPr>
      <w:pBdr>
        <w:top w:val="double" w:sz="6" w:space="0" w:color="auto"/>
      </w:pBdr>
      <w:spacing w:before="100" w:beforeAutospacing="1" w:after="100" w:afterAutospacing="1"/>
      <w:jc w:val="center"/>
      <w:textAlignment w:val="top"/>
    </w:pPr>
    <w:rPr>
      <w:rFonts w:ascii="Times New Roman" w:eastAsia="Times New Roman" w:hAnsi="Times New Roman" w:cs="Times New Roman"/>
      <w:color w:val="000000"/>
      <w:sz w:val="16"/>
      <w:szCs w:val="16"/>
      <w:shd w:val="clear" w:color="auto" w:fill="FFFFFF"/>
      <w:lang w:val="fr-CH" w:eastAsia="fr-CH"/>
    </w:rPr>
  </w:style>
  <w:style w:type="paragraph" w:customStyle="1" w:styleId="xl70">
    <w:name w:val="xl70"/>
    <w:basedOn w:val="Normal"/>
    <w:rsid w:val="00425ADC"/>
    <w:pPr>
      <w:spacing w:before="100" w:beforeAutospacing="1" w:after="100" w:afterAutospacing="1"/>
      <w:jc w:val="left"/>
    </w:pPr>
    <w:rPr>
      <w:rFonts w:ascii="Times New Roman" w:eastAsia="Times New Roman" w:hAnsi="Times New Roman" w:cs="Times New Roman"/>
      <w:sz w:val="16"/>
      <w:szCs w:val="16"/>
      <w:shd w:val="clear" w:color="auto" w:fill="FFFFFF"/>
      <w:lang w:val="fr-CH" w:eastAsia="fr-CH"/>
    </w:rPr>
  </w:style>
  <w:style w:type="paragraph" w:customStyle="1" w:styleId="xl71">
    <w:name w:val="xl71"/>
    <w:basedOn w:val="Normal"/>
    <w:rsid w:val="00425ADC"/>
    <w:pPr>
      <w:spacing w:before="100" w:beforeAutospacing="1" w:after="100" w:afterAutospacing="1"/>
      <w:jc w:val="left"/>
    </w:pPr>
    <w:rPr>
      <w:rFonts w:ascii="Times New Roman" w:eastAsia="Times New Roman" w:hAnsi="Times New Roman" w:cs="Times New Roman"/>
      <w:sz w:val="24"/>
      <w:szCs w:val="24"/>
      <w:shd w:val="clear" w:color="auto" w:fill="FFFFFF"/>
      <w:lang w:val="fr-CH" w:eastAsia="fr-CH"/>
    </w:rPr>
  </w:style>
  <w:style w:type="paragraph" w:customStyle="1" w:styleId="xl72">
    <w:name w:val="xl72"/>
    <w:basedOn w:val="Normal"/>
    <w:rsid w:val="00425ADC"/>
    <w:pPr>
      <w:pBdr>
        <w:bottom w:val="double" w:sz="6" w:space="0" w:color="auto"/>
      </w:pBdr>
      <w:spacing w:before="100" w:beforeAutospacing="1" w:after="100" w:afterAutospacing="1"/>
      <w:jc w:val="left"/>
    </w:pPr>
    <w:rPr>
      <w:rFonts w:ascii="Times New Roman" w:eastAsia="Times New Roman" w:hAnsi="Times New Roman" w:cs="Times New Roman"/>
      <w:sz w:val="24"/>
      <w:szCs w:val="24"/>
      <w:shd w:val="clear" w:color="auto" w:fill="FFFFFF"/>
      <w:lang w:val="fr-CH" w:eastAsia="fr-CH"/>
    </w:rPr>
  </w:style>
  <w:style w:type="paragraph" w:customStyle="1" w:styleId="xl73">
    <w:name w:val="xl73"/>
    <w:basedOn w:val="Normal"/>
    <w:rsid w:val="00425ADC"/>
    <w:pPr>
      <w:pBdr>
        <w:top w:val="double" w:sz="6" w:space="0" w:color="auto"/>
        <w:left w:val="double" w:sz="6" w:space="0" w:color="auto"/>
      </w:pBdr>
      <w:spacing w:before="100" w:beforeAutospacing="1" w:after="100" w:afterAutospacing="1"/>
      <w:jc w:val="center"/>
      <w:textAlignment w:val="top"/>
    </w:pPr>
    <w:rPr>
      <w:rFonts w:ascii="Times New Roman" w:eastAsia="Times New Roman" w:hAnsi="Times New Roman" w:cs="Times New Roman"/>
      <w:i/>
      <w:iCs/>
      <w:color w:val="000000"/>
      <w:sz w:val="16"/>
      <w:szCs w:val="16"/>
      <w:shd w:val="clear" w:color="auto" w:fill="FFFFFF"/>
      <w:lang w:val="fr-CH" w:eastAsia="fr-CH"/>
    </w:rPr>
  </w:style>
  <w:style w:type="paragraph" w:customStyle="1" w:styleId="xl74">
    <w:name w:val="xl74"/>
    <w:basedOn w:val="Normal"/>
    <w:rsid w:val="00425ADC"/>
    <w:pPr>
      <w:pBdr>
        <w:top w:val="double" w:sz="6" w:space="0" w:color="auto"/>
        <w:right w:val="double" w:sz="6" w:space="0" w:color="auto"/>
      </w:pBdr>
      <w:spacing w:before="100" w:beforeAutospacing="1" w:after="100" w:afterAutospacing="1"/>
      <w:jc w:val="left"/>
    </w:pPr>
    <w:rPr>
      <w:rFonts w:ascii="Times New Roman" w:eastAsia="Times New Roman" w:hAnsi="Times New Roman" w:cs="Times New Roman"/>
      <w:sz w:val="16"/>
      <w:szCs w:val="16"/>
      <w:shd w:val="clear" w:color="auto" w:fill="FFFFFF"/>
      <w:lang w:val="fr-CH" w:eastAsia="fr-CH"/>
    </w:rPr>
  </w:style>
  <w:style w:type="paragraph" w:customStyle="1" w:styleId="xl75">
    <w:name w:val="xl75"/>
    <w:basedOn w:val="Normal"/>
    <w:rsid w:val="00425ADC"/>
    <w:pPr>
      <w:pBdr>
        <w:left w:val="double" w:sz="6" w:space="0" w:color="auto"/>
      </w:pBdr>
      <w:spacing w:before="100" w:beforeAutospacing="1" w:after="100" w:afterAutospacing="1"/>
      <w:jc w:val="center"/>
      <w:textAlignment w:val="top"/>
    </w:pPr>
    <w:rPr>
      <w:rFonts w:ascii="Times New Roman" w:eastAsia="Times New Roman" w:hAnsi="Times New Roman" w:cs="Times New Roman"/>
      <w:i/>
      <w:iCs/>
      <w:color w:val="000000"/>
      <w:sz w:val="16"/>
      <w:szCs w:val="16"/>
      <w:shd w:val="clear" w:color="auto" w:fill="FFFFFF"/>
      <w:lang w:val="fr-CH" w:eastAsia="fr-CH"/>
    </w:rPr>
  </w:style>
  <w:style w:type="paragraph" w:customStyle="1" w:styleId="xl76">
    <w:name w:val="xl76"/>
    <w:basedOn w:val="Normal"/>
    <w:rsid w:val="00425ADC"/>
    <w:pPr>
      <w:pBdr>
        <w:right w:val="double" w:sz="6" w:space="0" w:color="auto"/>
      </w:pBdr>
      <w:spacing w:before="100" w:beforeAutospacing="1" w:after="100" w:afterAutospacing="1"/>
      <w:jc w:val="left"/>
    </w:pPr>
    <w:rPr>
      <w:rFonts w:ascii="Times New Roman" w:eastAsia="Times New Roman" w:hAnsi="Times New Roman" w:cs="Times New Roman"/>
      <w:sz w:val="16"/>
      <w:szCs w:val="16"/>
      <w:shd w:val="clear" w:color="auto" w:fill="FFFFFF"/>
      <w:lang w:val="fr-CH" w:eastAsia="fr-CH"/>
    </w:rPr>
  </w:style>
  <w:style w:type="paragraph" w:customStyle="1" w:styleId="xl77">
    <w:name w:val="xl77"/>
    <w:basedOn w:val="Normal"/>
    <w:rsid w:val="00425ADC"/>
    <w:pPr>
      <w:pBdr>
        <w:left w:val="double" w:sz="6" w:space="0" w:color="auto"/>
      </w:pBdr>
      <w:spacing w:before="100" w:beforeAutospacing="1" w:after="100" w:afterAutospacing="1"/>
      <w:jc w:val="left"/>
    </w:pPr>
    <w:rPr>
      <w:rFonts w:ascii="Times New Roman" w:eastAsia="Times New Roman" w:hAnsi="Times New Roman" w:cs="Times New Roman"/>
      <w:sz w:val="16"/>
      <w:szCs w:val="16"/>
      <w:shd w:val="clear" w:color="auto" w:fill="FFFFFF"/>
      <w:lang w:val="fr-CH" w:eastAsia="fr-CH"/>
    </w:rPr>
  </w:style>
  <w:style w:type="paragraph" w:customStyle="1" w:styleId="xl78">
    <w:name w:val="xl78"/>
    <w:basedOn w:val="Normal"/>
    <w:rsid w:val="00425ADC"/>
    <w:pPr>
      <w:pBdr>
        <w:right w:val="double" w:sz="6" w:space="0" w:color="auto"/>
      </w:pBdr>
      <w:spacing w:before="100" w:beforeAutospacing="1" w:after="100" w:afterAutospacing="1"/>
      <w:jc w:val="left"/>
    </w:pPr>
    <w:rPr>
      <w:rFonts w:ascii="Times New Roman" w:eastAsia="Times New Roman" w:hAnsi="Times New Roman" w:cs="Times New Roman"/>
      <w:sz w:val="24"/>
      <w:szCs w:val="24"/>
      <w:shd w:val="clear" w:color="auto" w:fill="FFFFFF"/>
      <w:lang w:val="fr-CH" w:eastAsia="fr-CH"/>
    </w:rPr>
  </w:style>
  <w:style w:type="paragraph" w:customStyle="1" w:styleId="xl79">
    <w:name w:val="xl79"/>
    <w:basedOn w:val="Normal"/>
    <w:rsid w:val="00425ADC"/>
    <w:pPr>
      <w:pBdr>
        <w:left w:val="double" w:sz="6" w:space="0" w:color="auto"/>
      </w:pBdr>
      <w:spacing w:before="100" w:beforeAutospacing="1" w:after="100" w:afterAutospacing="1"/>
      <w:jc w:val="left"/>
    </w:pPr>
    <w:rPr>
      <w:rFonts w:ascii="Times New Roman" w:eastAsia="Times New Roman" w:hAnsi="Times New Roman" w:cs="Times New Roman"/>
      <w:sz w:val="24"/>
      <w:szCs w:val="24"/>
      <w:shd w:val="clear" w:color="auto" w:fill="FFFFFF"/>
      <w:lang w:val="fr-CH" w:eastAsia="fr-CH"/>
    </w:rPr>
  </w:style>
  <w:style w:type="paragraph" w:customStyle="1" w:styleId="xl80">
    <w:name w:val="xl80"/>
    <w:basedOn w:val="Normal"/>
    <w:rsid w:val="00425ADC"/>
    <w:pPr>
      <w:pBdr>
        <w:left w:val="double" w:sz="6" w:space="0" w:color="auto"/>
        <w:bottom w:val="double" w:sz="6" w:space="0" w:color="auto"/>
      </w:pBdr>
      <w:spacing w:before="100" w:beforeAutospacing="1" w:after="100" w:afterAutospacing="1"/>
      <w:jc w:val="left"/>
    </w:pPr>
    <w:rPr>
      <w:rFonts w:ascii="Times New Roman" w:eastAsia="Times New Roman" w:hAnsi="Times New Roman" w:cs="Times New Roman"/>
      <w:sz w:val="24"/>
      <w:szCs w:val="24"/>
      <w:shd w:val="clear" w:color="auto" w:fill="FFFFFF"/>
      <w:lang w:val="fr-CH" w:eastAsia="fr-CH"/>
    </w:rPr>
  </w:style>
  <w:style w:type="paragraph" w:customStyle="1" w:styleId="xl81">
    <w:name w:val="xl81"/>
    <w:basedOn w:val="Normal"/>
    <w:rsid w:val="00425ADC"/>
    <w:pPr>
      <w:pBdr>
        <w:bottom w:val="double" w:sz="6" w:space="0" w:color="auto"/>
        <w:right w:val="double" w:sz="6" w:space="0" w:color="auto"/>
      </w:pBdr>
      <w:spacing w:before="100" w:beforeAutospacing="1" w:after="100" w:afterAutospacing="1"/>
      <w:jc w:val="left"/>
    </w:pPr>
    <w:rPr>
      <w:rFonts w:ascii="Times New Roman" w:eastAsia="Times New Roman" w:hAnsi="Times New Roman" w:cs="Times New Roman"/>
      <w:sz w:val="24"/>
      <w:szCs w:val="24"/>
      <w:shd w:val="clear" w:color="auto" w:fill="FFFFFF"/>
      <w:lang w:val="fr-CH" w:eastAsia="fr-CH"/>
    </w:rPr>
  </w:style>
  <w:style w:type="paragraph" w:customStyle="1" w:styleId="xl82">
    <w:name w:val="xl82"/>
    <w:basedOn w:val="Normal"/>
    <w:rsid w:val="00425ADC"/>
    <w:pPr>
      <w:pBdr>
        <w:top w:val="double" w:sz="6" w:space="0" w:color="auto"/>
        <w:right w:val="double" w:sz="6" w:space="0" w:color="auto"/>
      </w:pBdr>
      <w:spacing w:before="100" w:beforeAutospacing="1" w:after="100" w:afterAutospacing="1"/>
      <w:jc w:val="center"/>
      <w:textAlignment w:val="top"/>
    </w:pPr>
    <w:rPr>
      <w:rFonts w:ascii="Times New Roman" w:eastAsia="Times New Roman" w:hAnsi="Times New Roman" w:cs="Times New Roman"/>
      <w:color w:val="000000"/>
      <w:sz w:val="16"/>
      <w:szCs w:val="16"/>
      <w:shd w:val="clear" w:color="auto" w:fill="FFFFFF"/>
      <w:lang w:val="fr-CH" w:eastAsia="fr-CH"/>
    </w:rPr>
  </w:style>
  <w:style w:type="paragraph" w:customStyle="1" w:styleId="xl83">
    <w:name w:val="xl83"/>
    <w:basedOn w:val="Normal"/>
    <w:rsid w:val="00425ADC"/>
    <w:pPr>
      <w:pBdr>
        <w:right w:val="double" w:sz="6" w:space="0" w:color="auto"/>
      </w:pBdr>
      <w:spacing w:before="100" w:beforeAutospacing="1" w:after="100" w:afterAutospacing="1"/>
      <w:jc w:val="center"/>
      <w:textAlignment w:val="top"/>
    </w:pPr>
    <w:rPr>
      <w:rFonts w:ascii="Times New Roman" w:eastAsia="Times New Roman" w:hAnsi="Times New Roman" w:cs="Times New Roman"/>
      <w:color w:val="000000"/>
      <w:sz w:val="16"/>
      <w:szCs w:val="16"/>
      <w:shd w:val="clear" w:color="auto" w:fill="FFFFFF"/>
      <w:lang w:val="fr-CH" w:eastAsia="fr-CH"/>
    </w:rPr>
  </w:style>
  <w:style w:type="paragraph" w:customStyle="1" w:styleId="xl84">
    <w:name w:val="xl84"/>
    <w:basedOn w:val="Normal"/>
    <w:rsid w:val="00425ADC"/>
    <w:pPr>
      <w:pBdr>
        <w:left w:val="double" w:sz="6" w:space="0" w:color="auto"/>
        <w:bottom w:val="double" w:sz="6" w:space="0" w:color="auto"/>
      </w:pBdr>
      <w:spacing w:before="100" w:beforeAutospacing="1" w:after="100" w:afterAutospacing="1"/>
      <w:jc w:val="left"/>
    </w:pPr>
    <w:rPr>
      <w:rFonts w:ascii="Times New Roman" w:eastAsia="Times New Roman" w:hAnsi="Times New Roman" w:cs="Times New Roman"/>
      <w:sz w:val="16"/>
      <w:szCs w:val="16"/>
      <w:shd w:val="clear" w:color="auto" w:fill="FFFFFF"/>
      <w:lang w:val="fr-CH" w:eastAsia="fr-CH"/>
    </w:rPr>
  </w:style>
  <w:style w:type="paragraph" w:customStyle="1" w:styleId="xl85">
    <w:name w:val="xl85"/>
    <w:basedOn w:val="Normal"/>
    <w:rsid w:val="00425ADC"/>
    <w:pPr>
      <w:pBdr>
        <w:bottom w:val="double" w:sz="6" w:space="0" w:color="auto"/>
        <w:right w:val="double" w:sz="6" w:space="0" w:color="auto"/>
      </w:pBdr>
      <w:spacing w:before="100" w:beforeAutospacing="1" w:after="100" w:afterAutospacing="1"/>
      <w:jc w:val="left"/>
    </w:pPr>
    <w:rPr>
      <w:rFonts w:ascii="Times New Roman" w:eastAsia="Times New Roman" w:hAnsi="Times New Roman" w:cs="Times New Roman"/>
      <w:sz w:val="16"/>
      <w:szCs w:val="16"/>
      <w:shd w:val="clear" w:color="auto" w:fill="FFFFFF"/>
      <w:lang w:val="fr-CH" w:eastAsia="fr-CH"/>
    </w:rPr>
  </w:style>
  <w:style w:type="paragraph" w:customStyle="1" w:styleId="xl86">
    <w:name w:val="xl86"/>
    <w:basedOn w:val="Normal"/>
    <w:rsid w:val="00425ADC"/>
    <w:pPr>
      <w:pBdr>
        <w:top w:val="double" w:sz="6" w:space="0" w:color="auto"/>
        <w:left w:val="double" w:sz="6" w:space="0" w:color="auto"/>
      </w:pBdr>
      <w:spacing w:before="100" w:beforeAutospacing="1" w:after="100" w:afterAutospacing="1"/>
      <w:jc w:val="left"/>
    </w:pPr>
    <w:rPr>
      <w:rFonts w:ascii="Times New Roman" w:eastAsia="Times New Roman" w:hAnsi="Times New Roman" w:cs="Times New Roman"/>
      <w:sz w:val="16"/>
      <w:szCs w:val="16"/>
      <w:shd w:val="clear" w:color="auto" w:fill="FFFFFF"/>
      <w:lang w:val="fr-CH" w:eastAsia="fr-CH"/>
    </w:rPr>
  </w:style>
  <w:style w:type="paragraph" w:customStyle="1" w:styleId="xl87">
    <w:name w:val="xl87"/>
    <w:basedOn w:val="Normal"/>
    <w:rsid w:val="00425ADC"/>
    <w:pPr>
      <w:pBdr>
        <w:right w:val="double" w:sz="6" w:space="0" w:color="auto"/>
      </w:pBdr>
      <w:spacing w:before="100" w:beforeAutospacing="1" w:after="100" w:afterAutospacing="1"/>
      <w:jc w:val="left"/>
    </w:pPr>
    <w:rPr>
      <w:rFonts w:ascii="Times New Roman" w:eastAsia="Times New Roman" w:hAnsi="Times New Roman" w:cs="Times New Roman"/>
      <w:sz w:val="16"/>
      <w:szCs w:val="16"/>
      <w:shd w:val="clear" w:color="auto" w:fill="FFFFFF"/>
      <w:lang w:val="fr-CH" w:eastAsia="fr-CH"/>
    </w:rPr>
  </w:style>
  <w:style w:type="paragraph" w:customStyle="1" w:styleId="xl88">
    <w:name w:val="xl88"/>
    <w:basedOn w:val="Normal"/>
    <w:rsid w:val="00425ADC"/>
    <w:pPr>
      <w:pBdr>
        <w:left w:val="double" w:sz="6" w:space="0" w:color="auto"/>
      </w:pBdr>
      <w:spacing w:before="100" w:beforeAutospacing="1" w:after="100" w:afterAutospacing="1"/>
      <w:jc w:val="left"/>
    </w:pPr>
    <w:rPr>
      <w:rFonts w:ascii="Times New Roman" w:eastAsia="Times New Roman" w:hAnsi="Times New Roman" w:cs="Times New Roman"/>
      <w:sz w:val="16"/>
      <w:szCs w:val="16"/>
      <w:shd w:val="clear" w:color="auto" w:fill="FFFFFF"/>
      <w:lang w:val="fr-CH" w:eastAsia="fr-CH"/>
    </w:rPr>
  </w:style>
  <w:style w:type="paragraph" w:styleId="FootnoteText">
    <w:name w:val="footnote text"/>
    <w:basedOn w:val="Normal"/>
    <w:link w:val="FootnoteTextChar"/>
    <w:uiPriority w:val="99"/>
    <w:semiHidden/>
    <w:unhideWhenUsed/>
    <w:rsid w:val="00425ADC"/>
    <w:pPr>
      <w:jc w:val="left"/>
    </w:pPr>
    <w:rPr>
      <w:rFonts w:asciiTheme="minorHAnsi" w:eastAsia="Times New Roman" w:hAnsiTheme="minorHAnsi" w:cstheme="minorHAnsi"/>
      <w:sz w:val="20"/>
      <w:szCs w:val="20"/>
      <w:shd w:val="clear" w:color="auto" w:fill="FFFFFF"/>
      <w:lang w:eastAsia="en-US"/>
    </w:rPr>
  </w:style>
  <w:style w:type="character" w:customStyle="1" w:styleId="FootnoteTextChar">
    <w:name w:val="Footnote Text Char"/>
    <w:basedOn w:val="DefaultParagraphFont"/>
    <w:link w:val="FootnoteText"/>
    <w:uiPriority w:val="99"/>
    <w:semiHidden/>
    <w:rsid w:val="00425ADC"/>
    <w:rPr>
      <w:rFonts w:asciiTheme="minorHAnsi" w:eastAsia="Times New Roman" w:hAnsiTheme="minorHAnsi" w:cstheme="minorHAnsi"/>
      <w:sz w:val="20"/>
      <w:szCs w:val="20"/>
      <w:lang w:eastAsia="en-US"/>
    </w:rPr>
  </w:style>
  <w:style w:type="character" w:styleId="FootnoteReference">
    <w:name w:val="footnote reference"/>
    <w:semiHidden/>
    <w:rsid w:val="00425ADC"/>
    <w:rPr>
      <w:vertAlign w:val="superscript"/>
    </w:rPr>
  </w:style>
  <w:style w:type="paragraph" w:styleId="Header">
    <w:name w:val="header"/>
    <w:basedOn w:val="Normal"/>
    <w:link w:val="HeaderChar"/>
    <w:uiPriority w:val="99"/>
    <w:unhideWhenUsed/>
    <w:rsid w:val="00425ADC"/>
    <w:pPr>
      <w:tabs>
        <w:tab w:val="center" w:pos="4536"/>
        <w:tab w:val="right" w:pos="9072"/>
      </w:tabs>
      <w:jc w:val="left"/>
    </w:pPr>
    <w:rPr>
      <w:rFonts w:asciiTheme="minorHAnsi" w:eastAsia="Times New Roman" w:hAnsiTheme="minorHAnsi" w:cstheme="minorHAnsi"/>
      <w:sz w:val="24"/>
      <w:szCs w:val="24"/>
      <w:shd w:val="clear" w:color="auto" w:fill="FFFFFF"/>
      <w:lang w:eastAsia="en-US"/>
    </w:rPr>
  </w:style>
  <w:style w:type="character" w:customStyle="1" w:styleId="HeaderChar">
    <w:name w:val="Header Char"/>
    <w:basedOn w:val="DefaultParagraphFont"/>
    <w:link w:val="Header"/>
    <w:uiPriority w:val="99"/>
    <w:rsid w:val="00425ADC"/>
    <w:rPr>
      <w:rFonts w:asciiTheme="minorHAnsi" w:eastAsia="Times New Roman" w:hAnsiTheme="minorHAnsi" w:cstheme="minorHAnsi"/>
      <w:sz w:val="24"/>
      <w:szCs w:val="24"/>
      <w:lang w:eastAsia="en-US"/>
    </w:rPr>
  </w:style>
  <w:style w:type="paragraph" w:styleId="Footer">
    <w:name w:val="footer"/>
    <w:basedOn w:val="Normal"/>
    <w:link w:val="FooterChar"/>
    <w:uiPriority w:val="99"/>
    <w:unhideWhenUsed/>
    <w:rsid w:val="00425ADC"/>
    <w:pPr>
      <w:tabs>
        <w:tab w:val="center" w:pos="4536"/>
        <w:tab w:val="right" w:pos="9072"/>
      </w:tabs>
      <w:jc w:val="left"/>
    </w:pPr>
    <w:rPr>
      <w:rFonts w:asciiTheme="minorHAnsi" w:eastAsia="Times New Roman" w:hAnsiTheme="minorHAnsi" w:cstheme="minorHAnsi"/>
      <w:sz w:val="24"/>
      <w:szCs w:val="24"/>
      <w:shd w:val="clear" w:color="auto" w:fill="FFFFFF"/>
      <w:lang w:eastAsia="en-US"/>
    </w:rPr>
  </w:style>
  <w:style w:type="character" w:customStyle="1" w:styleId="FooterChar">
    <w:name w:val="Footer Char"/>
    <w:basedOn w:val="DefaultParagraphFont"/>
    <w:link w:val="Footer"/>
    <w:uiPriority w:val="99"/>
    <w:rsid w:val="00425ADC"/>
    <w:rPr>
      <w:rFonts w:asciiTheme="minorHAnsi" w:eastAsia="Times New Roman" w:hAnsiTheme="minorHAnsi" w:cstheme="minorHAnsi"/>
      <w:sz w:val="24"/>
      <w:szCs w:val="24"/>
      <w:lang w:eastAsia="en-US"/>
    </w:rPr>
  </w:style>
  <w:style w:type="paragraph" w:customStyle="1" w:styleId="Titel1">
    <w:name w:val="Titel1"/>
    <w:basedOn w:val="Normal"/>
    <w:uiPriority w:val="1"/>
    <w:qFormat/>
    <w:rsid w:val="00425ADC"/>
    <w:pPr>
      <w:spacing w:after="960" w:line="480" w:lineRule="auto"/>
      <w:jc w:val="left"/>
    </w:pPr>
    <w:rPr>
      <w:rFonts w:asciiTheme="minorHAnsi" w:eastAsia="Times New Roman" w:hAnsiTheme="minorHAnsi" w:cstheme="minorHAnsi"/>
      <w:b/>
      <w:sz w:val="48"/>
      <w:szCs w:val="24"/>
      <w:shd w:val="clear" w:color="auto" w:fill="FFFFFF"/>
      <w:lang w:eastAsia="en-US"/>
    </w:rPr>
  </w:style>
  <w:style w:type="paragraph" w:customStyle="1" w:styleId="AbstractAcknowReferencestitle">
    <w:name w:val="Abstract/Acknow/References title"/>
    <w:basedOn w:val="Normal"/>
    <w:link w:val="AbstractAcknowReferencestitleChar"/>
    <w:uiPriority w:val="1"/>
    <w:qFormat/>
    <w:rsid w:val="00425ADC"/>
    <w:pPr>
      <w:spacing w:line="480" w:lineRule="auto"/>
      <w:jc w:val="left"/>
    </w:pPr>
    <w:rPr>
      <w:rFonts w:asciiTheme="minorHAnsi" w:eastAsia="Times New Roman" w:hAnsiTheme="minorHAnsi" w:cstheme="minorHAnsi"/>
      <w:b/>
      <w:sz w:val="28"/>
      <w:szCs w:val="24"/>
      <w:shd w:val="clear" w:color="auto" w:fill="FFFFFF"/>
      <w:lang w:eastAsia="en-US"/>
    </w:rPr>
  </w:style>
  <w:style w:type="character" w:customStyle="1" w:styleId="AbstractAcknowReferencestitleChar">
    <w:name w:val="Abstract/Acknow/References title Char"/>
    <w:basedOn w:val="DefaultParagraphFont"/>
    <w:link w:val="AbstractAcknowReferencestitle"/>
    <w:uiPriority w:val="1"/>
    <w:rsid w:val="00425ADC"/>
    <w:rPr>
      <w:rFonts w:asciiTheme="minorHAnsi" w:eastAsia="Times New Roman" w:hAnsiTheme="minorHAnsi" w:cstheme="minorHAnsi"/>
      <w:b/>
      <w:sz w:val="28"/>
      <w:szCs w:val="24"/>
      <w:lang w:eastAsia="en-US"/>
    </w:rPr>
  </w:style>
  <w:style w:type="table" w:styleId="TableGrid">
    <w:name w:val="Table Grid"/>
    <w:basedOn w:val="TableNormal"/>
    <w:uiPriority w:val="59"/>
    <w:rsid w:val="00425ADC"/>
    <w:pPr>
      <w:jc w:val="left"/>
    </w:pPr>
    <w:rPr>
      <w:rFonts w:ascii="Times New Roman" w:eastAsia="Times New Roman" w:hAnsi="Times New Roman" w:cs="Times New Roman"/>
      <w:sz w:val="20"/>
      <w:szCs w:val="20"/>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425ADC"/>
    <w:pPr>
      <w:jc w:val="left"/>
    </w:pPr>
    <w:rPr>
      <w:rFonts w:ascii="Times New Roman" w:eastAsia="Times New Roman" w:hAnsi="Times New Roman" w:cs="Times New Roman"/>
      <w:color w:val="000000" w:themeColor="text1" w:themeShade="BF"/>
      <w:sz w:val="20"/>
      <w:szCs w:val="20"/>
      <w:lang w:val="fr-CH"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EF72CD"/>
    <w:pPr>
      <w:jc w:val="left"/>
    </w:pPr>
  </w:style>
  <w:style w:type="character" w:customStyle="1" w:styleId="UnresolvedMention1">
    <w:name w:val="Unresolved Mention1"/>
    <w:basedOn w:val="DefaultParagraphFont"/>
    <w:uiPriority w:val="99"/>
    <w:semiHidden/>
    <w:unhideWhenUsed/>
    <w:rsid w:val="009E5AFF"/>
    <w:rPr>
      <w:color w:val="605E5C"/>
      <w:shd w:val="clear" w:color="auto" w:fill="E1DFDD"/>
    </w:rPr>
  </w:style>
  <w:style w:type="character" w:styleId="LineNumber">
    <w:name w:val="line number"/>
    <w:basedOn w:val="DefaultParagraphFont"/>
    <w:uiPriority w:val="99"/>
    <w:semiHidden/>
    <w:unhideWhenUsed/>
    <w:rsid w:val="002F4C18"/>
  </w:style>
  <w:style w:type="table" w:styleId="GridTable1Light">
    <w:name w:val="Grid Table 1 Light"/>
    <w:basedOn w:val="TableNormal"/>
    <w:uiPriority w:val="46"/>
    <w:rsid w:val="00D417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semiHidden/>
    <w:unhideWhenUsed/>
    <w:rsid w:val="00B35458"/>
    <w:pPr>
      <w:spacing w:after="160" w:line="256" w:lineRule="auto"/>
      <w:jc w:val="left"/>
    </w:pPr>
    <w:rPr>
      <w:rFonts w:asciiTheme="minorHAnsi" w:eastAsiaTheme="minorHAnsi" w:hAnsiTheme="minorHAnsi" w:cstheme="minorBidi"/>
      <w:lang w:val="es-ES" w:eastAsia="en-US"/>
    </w:rPr>
  </w:style>
  <w:style w:type="paragraph" w:customStyle="1" w:styleId="gmail-western">
    <w:name w:val="gmail-western"/>
    <w:basedOn w:val="Normal"/>
    <w:rsid w:val="00877D58"/>
    <w:pPr>
      <w:spacing w:before="100" w:beforeAutospacing="1" w:after="100" w:afterAutospacing="1"/>
      <w:jc w:val="left"/>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54154">
      <w:bodyDiv w:val="1"/>
      <w:marLeft w:val="0"/>
      <w:marRight w:val="0"/>
      <w:marTop w:val="0"/>
      <w:marBottom w:val="0"/>
      <w:divBdr>
        <w:top w:val="none" w:sz="0" w:space="0" w:color="auto"/>
        <w:left w:val="none" w:sz="0" w:space="0" w:color="auto"/>
        <w:bottom w:val="none" w:sz="0" w:space="0" w:color="auto"/>
        <w:right w:val="none" w:sz="0" w:space="0" w:color="auto"/>
      </w:divBdr>
    </w:div>
    <w:div w:id="82148685">
      <w:bodyDiv w:val="1"/>
      <w:marLeft w:val="0"/>
      <w:marRight w:val="0"/>
      <w:marTop w:val="0"/>
      <w:marBottom w:val="0"/>
      <w:divBdr>
        <w:top w:val="none" w:sz="0" w:space="0" w:color="auto"/>
        <w:left w:val="none" w:sz="0" w:space="0" w:color="auto"/>
        <w:bottom w:val="none" w:sz="0" w:space="0" w:color="auto"/>
        <w:right w:val="none" w:sz="0" w:space="0" w:color="auto"/>
      </w:divBdr>
    </w:div>
    <w:div w:id="290521545">
      <w:bodyDiv w:val="1"/>
      <w:marLeft w:val="0"/>
      <w:marRight w:val="0"/>
      <w:marTop w:val="0"/>
      <w:marBottom w:val="0"/>
      <w:divBdr>
        <w:top w:val="none" w:sz="0" w:space="0" w:color="auto"/>
        <w:left w:val="none" w:sz="0" w:space="0" w:color="auto"/>
        <w:bottom w:val="none" w:sz="0" w:space="0" w:color="auto"/>
        <w:right w:val="none" w:sz="0" w:space="0" w:color="auto"/>
      </w:divBdr>
    </w:div>
    <w:div w:id="294719587">
      <w:bodyDiv w:val="1"/>
      <w:marLeft w:val="0"/>
      <w:marRight w:val="0"/>
      <w:marTop w:val="0"/>
      <w:marBottom w:val="0"/>
      <w:divBdr>
        <w:top w:val="none" w:sz="0" w:space="0" w:color="auto"/>
        <w:left w:val="none" w:sz="0" w:space="0" w:color="auto"/>
        <w:bottom w:val="none" w:sz="0" w:space="0" w:color="auto"/>
        <w:right w:val="none" w:sz="0" w:space="0" w:color="auto"/>
      </w:divBdr>
    </w:div>
    <w:div w:id="357318162">
      <w:bodyDiv w:val="1"/>
      <w:marLeft w:val="0"/>
      <w:marRight w:val="0"/>
      <w:marTop w:val="0"/>
      <w:marBottom w:val="0"/>
      <w:divBdr>
        <w:top w:val="none" w:sz="0" w:space="0" w:color="auto"/>
        <w:left w:val="none" w:sz="0" w:space="0" w:color="auto"/>
        <w:bottom w:val="none" w:sz="0" w:space="0" w:color="auto"/>
        <w:right w:val="none" w:sz="0" w:space="0" w:color="auto"/>
      </w:divBdr>
    </w:div>
    <w:div w:id="423496901">
      <w:bodyDiv w:val="1"/>
      <w:marLeft w:val="0"/>
      <w:marRight w:val="0"/>
      <w:marTop w:val="0"/>
      <w:marBottom w:val="0"/>
      <w:divBdr>
        <w:top w:val="none" w:sz="0" w:space="0" w:color="auto"/>
        <w:left w:val="none" w:sz="0" w:space="0" w:color="auto"/>
        <w:bottom w:val="none" w:sz="0" w:space="0" w:color="auto"/>
        <w:right w:val="none" w:sz="0" w:space="0" w:color="auto"/>
      </w:divBdr>
    </w:div>
    <w:div w:id="442455992">
      <w:bodyDiv w:val="1"/>
      <w:marLeft w:val="0"/>
      <w:marRight w:val="0"/>
      <w:marTop w:val="0"/>
      <w:marBottom w:val="0"/>
      <w:divBdr>
        <w:top w:val="none" w:sz="0" w:space="0" w:color="auto"/>
        <w:left w:val="none" w:sz="0" w:space="0" w:color="auto"/>
        <w:bottom w:val="none" w:sz="0" w:space="0" w:color="auto"/>
        <w:right w:val="none" w:sz="0" w:space="0" w:color="auto"/>
      </w:divBdr>
    </w:div>
    <w:div w:id="512302214">
      <w:bodyDiv w:val="1"/>
      <w:marLeft w:val="0"/>
      <w:marRight w:val="0"/>
      <w:marTop w:val="0"/>
      <w:marBottom w:val="0"/>
      <w:divBdr>
        <w:top w:val="none" w:sz="0" w:space="0" w:color="auto"/>
        <w:left w:val="none" w:sz="0" w:space="0" w:color="auto"/>
        <w:bottom w:val="none" w:sz="0" w:space="0" w:color="auto"/>
        <w:right w:val="none" w:sz="0" w:space="0" w:color="auto"/>
      </w:divBdr>
    </w:div>
    <w:div w:id="534001739">
      <w:bodyDiv w:val="1"/>
      <w:marLeft w:val="0"/>
      <w:marRight w:val="0"/>
      <w:marTop w:val="0"/>
      <w:marBottom w:val="0"/>
      <w:divBdr>
        <w:top w:val="none" w:sz="0" w:space="0" w:color="auto"/>
        <w:left w:val="none" w:sz="0" w:space="0" w:color="auto"/>
        <w:bottom w:val="none" w:sz="0" w:space="0" w:color="auto"/>
        <w:right w:val="none" w:sz="0" w:space="0" w:color="auto"/>
      </w:divBdr>
    </w:div>
    <w:div w:id="575482823">
      <w:bodyDiv w:val="1"/>
      <w:marLeft w:val="0"/>
      <w:marRight w:val="0"/>
      <w:marTop w:val="0"/>
      <w:marBottom w:val="0"/>
      <w:divBdr>
        <w:top w:val="none" w:sz="0" w:space="0" w:color="auto"/>
        <w:left w:val="none" w:sz="0" w:space="0" w:color="auto"/>
        <w:bottom w:val="none" w:sz="0" w:space="0" w:color="auto"/>
        <w:right w:val="none" w:sz="0" w:space="0" w:color="auto"/>
      </w:divBdr>
    </w:div>
    <w:div w:id="697505280">
      <w:bodyDiv w:val="1"/>
      <w:marLeft w:val="0"/>
      <w:marRight w:val="0"/>
      <w:marTop w:val="0"/>
      <w:marBottom w:val="0"/>
      <w:divBdr>
        <w:top w:val="none" w:sz="0" w:space="0" w:color="auto"/>
        <w:left w:val="none" w:sz="0" w:space="0" w:color="auto"/>
        <w:bottom w:val="none" w:sz="0" w:space="0" w:color="auto"/>
        <w:right w:val="none" w:sz="0" w:space="0" w:color="auto"/>
      </w:divBdr>
    </w:div>
    <w:div w:id="754588672">
      <w:bodyDiv w:val="1"/>
      <w:marLeft w:val="0"/>
      <w:marRight w:val="0"/>
      <w:marTop w:val="0"/>
      <w:marBottom w:val="0"/>
      <w:divBdr>
        <w:top w:val="none" w:sz="0" w:space="0" w:color="auto"/>
        <w:left w:val="none" w:sz="0" w:space="0" w:color="auto"/>
        <w:bottom w:val="none" w:sz="0" w:space="0" w:color="auto"/>
        <w:right w:val="none" w:sz="0" w:space="0" w:color="auto"/>
      </w:divBdr>
    </w:div>
    <w:div w:id="791479379">
      <w:bodyDiv w:val="1"/>
      <w:marLeft w:val="0"/>
      <w:marRight w:val="0"/>
      <w:marTop w:val="0"/>
      <w:marBottom w:val="0"/>
      <w:divBdr>
        <w:top w:val="none" w:sz="0" w:space="0" w:color="auto"/>
        <w:left w:val="none" w:sz="0" w:space="0" w:color="auto"/>
        <w:bottom w:val="none" w:sz="0" w:space="0" w:color="auto"/>
        <w:right w:val="none" w:sz="0" w:space="0" w:color="auto"/>
      </w:divBdr>
    </w:div>
    <w:div w:id="820392217">
      <w:bodyDiv w:val="1"/>
      <w:marLeft w:val="0"/>
      <w:marRight w:val="0"/>
      <w:marTop w:val="0"/>
      <w:marBottom w:val="0"/>
      <w:divBdr>
        <w:top w:val="none" w:sz="0" w:space="0" w:color="auto"/>
        <w:left w:val="none" w:sz="0" w:space="0" w:color="auto"/>
        <w:bottom w:val="none" w:sz="0" w:space="0" w:color="auto"/>
        <w:right w:val="none" w:sz="0" w:space="0" w:color="auto"/>
      </w:divBdr>
      <w:divsChild>
        <w:div w:id="1843812186">
          <w:marLeft w:val="0"/>
          <w:marRight w:val="0"/>
          <w:marTop w:val="0"/>
          <w:marBottom w:val="0"/>
          <w:divBdr>
            <w:top w:val="none" w:sz="0" w:space="0" w:color="auto"/>
            <w:left w:val="none" w:sz="0" w:space="0" w:color="auto"/>
            <w:bottom w:val="none" w:sz="0" w:space="0" w:color="auto"/>
            <w:right w:val="none" w:sz="0" w:space="0" w:color="auto"/>
          </w:divBdr>
        </w:div>
      </w:divsChild>
    </w:div>
    <w:div w:id="945189896">
      <w:bodyDiv w:val="1"/>
      <w:marLeft w:val="0"/>
      <w:marRight w:val="0"/>
      <w:marTop w:val="0"/>
      <w:marBottom w:val="0"/>
      <w:divBdr>
        <w:top w:val="none" w:sz="0" w:space="0" w:color="auto"/>
        <w:left w:val="none" w:sz="0" w:space="0" w:color="auto"/>
        <w:bottom w:val="none" w:sz="0" w:space="0" w:color="auto"/>
        <w:right w:val="none" w:sz="0" w:space="0" w:color="auto"/>
      </w:divBdr>
    </w:div>
    <w:div w:id="955142369">
      <w:bodyDiv w:val="1"/>
      <w:marLeft w:val="0"/>
      <w:marRight w:val="0"/>
      <w:marTop w:val="0"/>
      <w:marBottom w:val="0"/>
      <w:divBdr>
        <w:top w:val="none" w:sz="0" w:space="0" w:color="auto"/>
        <w:left w:val="none" w:sz="0" w:space="0" w:color="auto"/>
        <w:bottom w:val="none" w:sz="0" w:space="0" w:color="auto"/>
        <w:right w:val="none" w:sz="0" w:space="0" w:color="auto"/>
      </w:divBdr>
    </w:div>
    <w:div w:id="979766731">
      <w:bodyDiv w:val="1"/>
      <w:marLeft w:val="0"/>
      <w:marRight w:val="0"/>
      <w:marTop w:val="0"/>
      <w:marBottom w:val="0"/>
      <w:divBdr>
        <w:top w:val="none" w:sz="0" w:space="0" w:color="auto"/>
        <w:left w:val="none" w:sz="0" w:space="0" w:color="auto"/>
        <w:bottom w:val="none" w:sz="0" w:space="0" w:color="auto"/>
        <w:right w:val="none" w:sz="0" w:space="0" w:color="auto"/>
      </w:divBdr>
    </w:div>
    <w:div w:id="1013797812">
      <w:bodyDiv w:val="1"/>
      <w:marLeft w:val="0"/>
      <w:marRight w:val="0"/>
      <w:marTop w:val="0"/>
      <w:marBottom w:val="0"/>
      <w:divBdr>
        <w:top w:val="none" w:sz="0" w:space="0" w:color="auto"/>
        <w:left w:val="none" w:sz="0" w:space="0" w:color="auto"/>
        <w:bottom w:val="none" w:sz="0" w:space="0" w:color="auto"/>
        <w:right w:val="none" w:sz="0" w:space="0" w:color="auto"/>
      </w:divBdr>
    </w:div>
    <w:div w:id="1043210617">
      <w:bodyDiv w:val="1"/>
      <w:marLeft w:val="0"/>
      <w:marRight w:val="0"/>
      <w:marTop w:val="0"/>
      <w:marBottom w:val="0"/>
      <w:divBdr>
        <w:top w:val="none" w:sz="0" w:space="0" w:color="auto"/>
        <w:left w:val="none" w:sz="0" w:space="0" w:color="auto"/>
        <w:bottom w:val="none" w:sz="0" w:space="0" w:color="auto"/>
        <w:right w:val="none" w:sz="0" w:space="0" w:color="auto"/>
      </w:divBdr>
    </w:div>
    <w:div w:id="1059867991">
      <w:bodyDiv w:val="1"/>
      <w:marLeft w:val="0"/>
      <w:marRight w:val="0"/>
      <w:marTop w:val="0"/>
      <w:marBottom w:val="0"/>
      <w:divBdr>
        <w:top w:val="none" w:sz="0" w:space="0" w:color="auto"/>
        <w:left w:val="none" w:sz="0" w:space="0" w:color="auto"/>
        <w:bottom w:val="none" w:sz="0" w:space="0" w:color="auto"/>
        <w:right w:val="none" w:sz="0" w:space="0" w:color="auto"/>
      </w:divBdr>
    </w:div>
    <w:div w:id="1086271478">
      <w:bodyDiv w:val="1"/>
      <w:marLeft w:val="0"/>
      <w:marRight w:val="0"/>
      <w:marTop w:val="0"/>
      <w:marBottom w:val="0"/>
      <w:divBdr>
        <w:top w:val="none" w:sz="0" w:space="0" w:color="auto"/>
        <w:left w:val="none" w:sz="0" w:space="0" w:color="auto"/>
        <w:bottom w:val="none" w:sz="0" w:space="0" w:color="auto"/>
        <w:right w:val="none" w:sz="0" w:space="0" w:color="auto"/>
      </w:divBdr>
    </w:div>
    <w:div w:id="1146780711">
      <w:bodyDiv w:val="1"/>
      <w:marLeft w:val="0"/>
      <w:marRight w:val="0"/>
      <w:marTop w:val="0"/>
      <w:marBottom w:val="0"/>
      <w:divBdr>
        <w:top w:val="none" w:sz="0" w:space="0" w:color="auto"/>
        <w:left w:val="none" w:sz="0" w:space="0" w:color="auto"/>
        <w:bottom w:val="none" w:sz="0" w:space="0" w:color="auto"/>
        <w:right w:val="none" w:sz="0" w:space="0" w:color="auto"/>
      </w:divBdr>
    </w:div>
    <w:div w:id="1181549943">
      <w:bodyDiv w:val="1"/>
      <w:marLeft w:val="0"/>
      <w:marRight w:val="0"/>
      <w:marTop w:val="0"/>
      <w:marBottom w:val="0"/>
      <w:divBdr>
        <w:top w:val="none" w:sz="0" w:space="0" w:color="auto"/>
        <w:left w:val="none" w:sz="0" w:space="0" w:color="auto"/>
        <w:bottom w:val="none" w:sz="0" w:space="0" w:color="auto"/>
        <w:right w:val="none" w:sz="0" w:space="0" w:color="auto"/>
      </w:divBdr>
    </w:div>
    <w:div w:id="1262836784">
      <w:bodyDiv w:val="1"/>
      <w:marLeft w:val="0"/>
      <w:marRight w:val="0"/>
      <w:marTop w:val="0"/>
      <w:marBottom w:val="0"/>
      <w:divBdr>
        <w:top w:val="none" w:sz="0" w:space="0" w:color="auto"/>
        <w:left w:val="none" w:sz="0" w:space="0" w:color="auto"/>
        <w:bottom w:val="none" w:sz="0" w:space="0" w:color="auto"/>
        <w:right w:val="none" w:sz="0" w:space="0" w:color="auto"/>
      </w:divBdr>
    </w:div>
    <w:div w:id="1284995431">
      <w:bodyDiv w:val="1"/>
      <w:marLeft w:val="0"/>
      <w:marRight w:val="0"/>
      <w:marTop w:val="0"/>
      <w:marBottom w:val="0"/>
      <w:divBdr>
        <w:top w:val="none" w:sz="0" w:space="0" w:color="auto"/>
        <w:left w:val="none" w:sz="0" w:space="0" w:color="auto"/>
        <w:bottom w:val="none" w:sz="0" w:space="0" w:color="auto"/>
        <w:right w:val="none" w:sz="0" w:space="0" w:color="auto"/>
      </w:divBdr>
    </w:div>
    <w:div w:id="1339625267">
      <w:bodyDiv w:val="1"/>
      <w:marLeft w:val="0"/>
      <w:marRight w:val="0"/>
      <w:marTop w:val="0"/>
      <w:marBottom w:val="0"/>
      <w:divBdr>
        <w:top w:val="none" w:sz="0" w:space="0" w:color="auto"/>
        <w:left w:val="none" w:sz="0" w:space="0" w:color="auto"/>
        <w:bottom w:val="none" w:sz="0" w:space="0" w:color="auto"/>
        <w:right w:val="none" w:sz="0" w:space="0" w:color="auto"/>
      </w:divBdr>
    </w:div>
    <w:div w:id="1412506385">
      <w:bodyDiv w:val="1"/>
      <w:marLeft w:val="0"/>
      <w:marRight w:val="0"/>
      <w:marTop w:val="0"/>
      <w:marBottom w:val="0"/>
      <w:divBdr>
        <w:top w:val="none" w:sz="0" w:space="0" w:color="auto"/>
        <w:left w:val="none" w:sz="0" w:space="0" w:color="auto"/>
        <w:bottom w:val="none" w:sz="0" w:space="0" w:color="auto"/>
        <w:right w:val="none" w:sz="0" w:space="0" w:color="auto"/>
      </w:divBdr>
    </w:div>
    <w:div w:id="1435124961">
      <w:bodyDiv w:val="1"/>
      <w:marLeft w:val="0"/>
      <w:marRight w:val="0"/>
      <w:marTop w:val="0"/>
      <w:marBottom w:val="0"/>
      <w:divBdr>
        <w:top w:val="none" w:sz="0" w:space="0" w:color="auto"/>
        <w:left w:val="none" w:sz="0" w:space="0" w:color="auto"/>
        <w:bottom w:val="none" w:sz="0" w:space="0" w:color="auto"/>
        <w:right w:val="none" w:sz="0" w:space="0" w:color="auto"/>
      </w:divBdr>
    </w:div>
    <w:div w:id="1491556556">
      <w:bodyDiv w:val="1"/>
      <w:marLeft w:val="0"/>
      <w:marRight w:val="0"/>
      <w:marTop w:val="0"/>
      <w:marBottom w:val="0"/>
      <w:divBdr>
        <w:top w:val="none" w:sz="0" w:space="0" w:color="auto"/>
        <w:left w:val="none" w:sz="0" w:space="0" w:color="auto"/>
        <w:bottom w:val="none" w:sz="0" w:space="0" w:color="auto"/>
        <w:right w:val="none" w:sz="0" w:space="0" w:color="auto"/>
      </w:divBdr>
    </w:div>
    <w:div w:id="1576477483">
      <w:bodyDiv w:val="1"/>
      <w:marLeft w:val="0"/>
      <w:marRight w:val="0"/>
      <w:marTop w:val="0"/>
      <w:marBottom w:val="0"/>
      <w:divBdr>
        <w:top w:val="none" w:sz="0" w:space="0" w:color="auto"/>
        <w:left w:val="none" w:sz="0" w:space="0" w:color="auto"/>
        <w:bottom w:val="none" w:sz="0" w:space="0" w:color="auto"/>
        <w:right w:val="none" w:sz="0" w:space="0" w:color="auto"/>
      </w:divBdr>
    </w:div>
    <w:div w:id="1601720310">
      <w:bodyDiv w:val="1"/>
      <w:marLeft w:val="0"/>
      <w:marRight w:val="0"/>
      <w:marTop w:val="0"/>
      <w:marBottom w:val="0"/>
      <w:divBdr>
        <w:top w:val="none" w:sz="0" w:space="0" w:color="auto"/>
        <w:left w:val="none" w:sz="0" w:space="0" w:color="auto"/>
        <w:bottom w:val="none" w:sz="0" w:space="0" w:color="auto"/>
        <w:right w:val="none" w:sz="0" w:space="0" w:color="auto"/>
      </w:divBdr>
    </w:div>
    <w:div w:id="1650592515">
      <w:bodyDiv w:val="1"/>
      <w:marLeft w:val="0"/>
      <w:marRight w:val="0"/>
      <w:marTop w:val="0"/>
      <w:marBottom w:val="0"/>
      <w:divBdr>
        <w:top w:val="none" w:sz="0" w:space="0" w:color="auto"/>
        <w:left w:val="none" w:sz="0" w:space="0" w:color="auto"/>
        <w:bottom w:val="none" w:sz="0" w:space="0" w:color="auto"/>
        <w:right w:val="none" w:sz="0" w:space="0" w:color="auto"/>
      </w:divBdr>
    </w:div>
    <w:div w:id="1662852721">
      <w:bodyDiv w:val="1"/>
      <w:marLeft w:val="0"/>
      <w:marRight w:val="0"/>
      <w:marTop w:val="0"/>
      <w:marBottom w:val="0"/>
      <w:divBdr>
        <w:top w:val="none" w:sz="0" w:space="0" w:color="auto"/>
        <w:left w:val="none" w:sz="0" w:space="0" w:color="auto"/>
        <w:bottom w:val="none" w:sz="0" w:space="0" w:color="auto"/>
        <w:right w:val="none" w:sz="0" w:space="0" w:color="auto"/>
      </w:divBdr>
    </w:div>
    <w:div w:id="1772116819">
      <w:bodyDiv w:val="1"/>
      <w:marLeft w:val="0"/>
      <w:marRight w:val="0"/>
      <w:marTop w:val="0"/>
      <w:marBottom w:val="0"/>
      <w:divBdr>
        <w:top w:val="none" w:sz="0" w:space="0" w:color="auto"/>
        <w:left w:val="none" w:sz="0" w:space="0" w:color="auto"/>
        <w:bottom w:val="none" w:sz="0" w:space="0" w:color="auto"/>
        <w:right w:val="none" w:sz="0" w:space="0" w:color="auto"/>
      </w:divBdr>
    </w:div>
    <w:div w:id="1898590689">
      <w:bodyDiv w:val="1"/>
      <w:marLeft w:val="0"/>
      <w:marRight w:val="0"/>
      <w:marTop w:val="0"/>
      <w:marBottom w:val="0"/>
      <w:divBdr>
        <w:top w:val="none" w:sz="0" w:space="0" w:color="auto"/>
        <w:left w:val="none" w:sz="0" w:space="0" w:color="auto"/>
        <w:bottom w:val="none" w:sz="0" w:space="0" w:color="auto"/>
        <w:right w:val="none" w:sz="0" w:space="0" w:color="auto"/>
      </w:divBdr>
    </w:div>
    <w:div w:id="1935284982">
      <w:bodyDiv w:val="1"/>
      <w:marLeft w:val="0"/>
      <w:marRight w:val="0"/>
      <w:marTop w:val="0"/>
      <w:marBottom w:val="0"/>
      <w:divBdr>
        <w:top w:val="none" w:sz="0" w:space="0" w:color="auto"/>
        <w:left w:val="none" w:sz="0" w:space="0" w:color="auto"/>
        <w:bottom w:val="none" w:sz="0" w:space="0" w:color="auto"/>
        <w:right w:val="none" w:sz="0" w:space="0" w:color="auto"/>
      </w:divBdr>
    </w:div>
    <w:div w:id="1945771567">
      <w:bodyDiv w:val="1"/>
      <w:marLeft w:val="0"/>
      <w:marRight w:val="0"/>
      <w:marTop w:val="0"/>
      <w:marBottom w:val="0"/>
      <w:divBdr>
        <w:top w:val="none" w:sz="0" w:space="0" w:color="auto"/>
        <w:left w:val="none" w:sz="0" w:space="0" w:color="auto"/>
        <w:bottom w:val="none" w:sz="0" w:space="0" w:color="auto"/>
        <w:right w:val="none" w:sz="0" w:space="0" w:color="auto"/>
      </w:divBdr>
    </w:div>
    <w:div w:id="1990744993">
      <w:bodyDiv w:val="1"/>
      <w:marLeft w:val="0"/>
      <w:marRight w:val="0"/>
      <w:marTop w:val="0"/>
      <w:marBottom w:val="0"/>
      <w:divBdr>
        <w:top w:val="none" w:sz="0" w:space="0" w:color="auto"/>
        <w:left w:val="none" w:sz="0" w:space="0" w:color="auto"/>
        <w:bottom w:val="none" w:sz="0" w:space="0" w:color="auto"/>
        <w:right w:val="none" w:sz="0" w:space="0" w:color="auto"/>
      </w:divBdr>
    </w:div>
    <w:div w:id="2026403159">
      <w:bodyDiv w:val="1"/>
      <w:marLeft w:val="0"/>
      <w:marRight w:val="0"/>
      <w:marTop w:val="0"/>
      <w:marBottom w:val="0"/>
      <w:divBdr>
        <w:top w:val="none" w:sz="0" w:space="0" w:color="auto"/>
        <w:left w:val="none" w:sz="0" w:space="0" w:color="auto"/>
        <w:bottom w:val="none" w:sz="0" w:space="0" w:color="auto"/>
        <w:right w:val="none" w:sz="0" w:space="0" w:color="auto"/>
      </w:divBdr>
    </w:div>
    <w:div w:id="2118985696">
      <w:bodyDiv w:val="1"/>
      <w:marLeft w:val="0"/>
      <w:marRight w:val="0"/>
      <w:marTop w:val="0"/>
      <w:marBottom w:val="0"/>
      <w:divBdr>
        <w:top w:val="none" w:sz="0" w:space="0" w:color="auto"/>
        <w:left w:val="none" w:sz="0" w:space="0" w:color="auto"/>
        <w:bottom w:val="none" w:sz="0" w:space="0" w:color="auto"/>
        <w:right w:val="none" w:sz="0" w:space="0" w:color="auto"/>
      </w:divBdr>
    </w:div>
    <w:div w:id="2133280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oi.org/10.1617/s11527-022-01973-1" TargetMode="External"/><Relationship Id="rId18" Type="http://schemas.openxmlformats.org/officeDocument/2006/relationships/image" Target="media/image4.png"/><Relationship Id="rId26" Type="http://schemas.openxmlformats.org/officeDocument/2006/relationships/image" Target="media/image12.tif"/><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hyperlink" Target="mailto:adrianad@uclv.edu.cu" TargetMode="External"/><Relationship Id="rId17" Type="http://schemas.openxmlformats.org/officeDocument/2006/relationships/image" Target="media/image3.png"/><Relationship Id="rId25" Type="http://schemas.openxmlformats.org/officeDocument/2006/relationships/image" Target="media/image11.ti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jp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itoresearch-my.sharepoint.com/personal/ruben_snellings_vito_be/Documents/Documents/Werk/RILEM/TC-CCL/WG1/WP2/XRD%20Intro%20and%20Qualitative%20Analysis%2031032021.docx" TargetMode="External"/><Relationship Id="rId22" Type="http://schemas.openxmlformats.org/officeDocument/2006/relationships/image" Target="media/image8.png"/><Relationship Id="rId27"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clays.org/sourceclays_baseline_studies/"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doi.org/10.1617/s11527-022-01973-1" TargetMode="External"/></Relationships>
</file>

<file path=word/theme/theme1.xml><?xml version="1.0" encoding="utf-8"?>
<a:theme xmlns:a="http://schemas.openxmlformats.org/drawingml/2006/main" name="VITO_2017">
  <a:themeElements>
    <a:clrScheme name="VITO_2017">
      <a:dk1>
        <a:srgbClr val="000000"/>
      </a:dk1>
      <a:lt1>
        <a:srgbClr val="FFFFFF"/>
      </a:lt1>
      <a:dk2>
        <a:srgbClr val="404040"/>
      </a:dk2>
      <a:lt2>
        <a:srgbClr val="FFFFFF"/>
      </a:lt2>
      <a:accent1>
        <a:srgbClr val="34A3DC"/>
      </a:accent1>
      <a:accent2>
        <a:srgbClr val="F58220"/>
      </a:accent2>
      <a:accent3>
        <a:srgbClr val="67AF3E"/>
      </a:accent3>
      <a:accent4>
        <a:srgbClr val="C55E66"/>
      </a:accent4>
      <a:accent5>
        <a:srgbClr val="E5BB29"/>
      </a:accent5>
      <a:accent6>
        <a:srgbClr val="4693A9"/>
      </a:accent6>
      <a:hlink>
        <a:srgbClr val="0000FF"/>
      </a:hlink>
      <a:folHlink>
        <a:srgbClr val="800080"/>
      </a:folHlink>
    </a:clrScheme>
    <a:fontScheme name="Custom 1">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7A0E189-EA48-48E9-9CF8-126EAF3B2A09}">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BIGWmoHF9JdyWR8ibmSnoaH6gw==">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</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B720818DD44F41B2D4358F3E4E9A08" ma:contentTypeVersion="14" ma:contentTypeDescription="Een nieuw document maken." ma:contentTypeScope="" ma:versionID="8ce474228d564a16802e44993ca09cfe">
  <xsd:schema xmlns:xsd="http://www.w3.org/2001/XMLSchema" xmlns:xs="http://www.w3.org/2001/XMLSchema" xmlns:p="http://schemas.microsoft.com/office/2006/metadata/properties" xmlns:ns3="d7c2f0ec-bc0d-4b3b-9189-c87ec9634d1d" xmlns:ns4="48d38e47-d988-4d4a-92f6-aacde8fd9e50" targetNamespace="http://schemas.microsoft.com/office/2006/metadata/properties" ma:root="true" ma:fieldsID="9bda53863fb8cb996da362c8ce517a7f" ns3:_="" ns4:_="">
    <xsd:import namespace="d7c2f0ec-bc0d-4b3b-9189-c87ec9634d1d"/>
    <xsd:import namespace="48d38e47-d988-4d4a-92f6-aacde8fd9e5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2f0ec-bc0d-4b3b-9189-c87ec9634d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d38e47-d988-4d4a-92f6-aacde8fd9e50"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SharingHintHash" ma:index="20"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A062603-FC9F-4AED-A782-F8B45F8A82BB}">
  <ds:schemaRefs>
    <ds:schemaRef ds:uri="http://schemas.microsoft.com/office/infopath/2007/PartnerControls"/>
    <ds:schemaRef ds:uri="http://schemas.microsoft.com/office/2006/documentManagement/types"/>
    <ds:schemaRef ds:uri="48d38e47-d988-4d4a-92f6-aacde8fd9e50"/>
    <ds:schemaRef ds:uri="http://purl.org/dc/elements/1.1/"/>
    <ds:schemaRef ds:uri="http://schemas.microsoft.com/office/2006/metadata/properties"/>
    <ds:schemaRef ds:uri="d7c2f0ec-bc0d-4b3b-9189-c87ec9634d1d"/>
    <ds:schemaRef ds:uri="http://schemas.openxmlformats.org/package/2006/metadata/core-properties"/>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2E2EBE6F-53F9-4003-BA89-F72E292477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2f0ec-bc0d-4b3b-9189-c87ec9634d1d"/>
    <ds:schemaRef ds:uri="48d38e47-d988-4d4a-92f6-aacde8fd9e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C49CBB-3B6B-4AF8-A8D6-0DC02DF4C04E}">
  <ds:schemaRefs>
    <ds:schemaRef ds:uri="http://schemas.microsoft.com/sharepoint/v3/contenttype/forms"/>
  </ds:schemaRefs>
</ds:datastoreItem>
</file>

<file path=customXml/itemProps5.xml><?xml version="1.0" encoding="utf-8"?>
<ds:datastoreItem xmlns:ds="http://schemas.openxmlformats.org/officeDocument/2006/customXml" ds:itemID="{D221D391-EC17-494E-9D64-8A7DA71AE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36</Pages>
  <Words>36232</Words>
  <Characters>206527</Characters>
  <Application>Microsoft Office Word</Application>
  <DocSecurity>0</DocSecurity>
  <Lines>1721</Lines>
  <Paragraphs>484</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242275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Snellings Ruben</dc:creator>
  <cp:keywords/>
  <dc:description/>
  <cp:lastModifiedBy>Alastair Marsh</cp:lastModifiedBy>
  <cp:revision>4</cp:revision>
  <cp:lastPrinted>2021-06-17T12:59:00Z</cp:lastPrinted>
  <dcterms:created xsi:type="dcterms:W3CDTF">2022-04-21T06:55:00Z</dcterms:created>
  <dcterms:modified xsi:type="dcterms:W3CDTF">2022-06-22T15:12:00Z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0x010100D8B720818DD44F41B2D4358F3E4E9A08</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http://www.zotero.org/styles/applied-clay-science</vt:lpwstr>
  </property>
  <property fmtid="{D5CDD505-2E9C-101B-9397-08002B2CF9AE}" pid="10" name="Mendeley Recent Style Name 3_1">
    <vt:lpwstr>Applied Clay Science</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http://www.zotero.org/styles/construction-and-building-materials</vt:lpwstr>
  </property>
  <property fmtid="{D5CDD505-2E9C-101B-9397-08002B2CF9AE}" pid="16" name="Mendeley Recent Style Name 6_1">
    <vt:lpwstr>Construction and Building Materials</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8th edition</vt:lpwstr>
  </property>
  <property fmtid="{D5CDD505-2E9C-101B-9397-08002B2CF9AE}" pid="23" name="MSIP_Label_82fa3fd3-029b-403d-91b4-1dc930cb0e60_Enabled">
    <vt:lpwstr>true</vt:lpwstr>
  </property>
  <property fmtid="{D5CDD505-2E9C-101B-9397-08002B2CF9AE}" pid="24" name="MSIP_Label_82fa3fd3-029b-403d-91b4-1dc930cb0e60_SetDate">
    <vt:lpwstr>2021-07-09T07:55:18Z</vt:lpwstr>
  </property>
  <property fmtid="{D5CDD505-2E9C-101B-9397-08002B2CF9AE}" pid="25" name="MSIP_Label_82fa3fd3-029b-403d-91b4-1dc930cb0e60_Method">
    <vt:lpwstr>Standard</vt:lpwstr>
  </property>
  <property fmtid="{D5CDD505-2E9C-101B-9397-08002B2CF9AE}" pid="26" name="MSIP_Label_82fa3fd3-029b-403d-91b4-1dc930cb0e60_Name">
    <vt:lpwstr>82fa3fd3-029b-403d-91b4-1dc930cb0e60</vt:lpwstr>
  </property>
  <property fmtid="{D5CDD505-2E9C-101B-9397-08002B2CF9AE}" pid="27" name="MSIP_Label_82fa3fd3-029b-403d-91b4-1dc930cb0e60_SiteId">
    <vt:lpwstr>4ae48b41-0137-4599-8661-fc641fe77bea</vt:lpwstr>
  </property>
  <property fmtid="{D5CDD505-2E9C-101B-9397-08002B2CF9AE}" pid="28" name="MSIP_Label_82fa3fd3-029b-403d-91b4-1dc930cb0e60_ActionId">
    <vt:lpwstr>7aeaab77-488c-42d3-a4cd-f73f21e29d53</vt:lpwstr>
  </property>
  <property fmtid="{D5CDD505-2E9C-101B-9397-08002B2CF9AE}" pid="29" name="MSIP_Label_82fa3fd3-029b-403d-91b4-1dc930cb0e60_ContentBits">
    <vt:lpwstr>0</vt:lpwstr>
  </property>
</Properties>
</file>