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1" w:rsidRDefault="00A933E1">
      <w:pPr>
        <w:rPr>
          <w:b/>
        </w:rPr>
      </w:pPr>
    </w:p>
    <w:p w:rsidR="00C668C2" w:rsidRPr="00A933E1" w:rsidRDefault="00C61846">
      <w:pPr>
        <w:rPr>
          <w:b/>
        </w:rPr>
      </w:pPr>
      <w:r>
        <w:rPr>
          <w:b/>
        </w:rPr>
        <w:t>Working knowledge: t</w:t>
      </w:r>
      <w:r w:rsidR="00EF175C" w:rsidRPr="00A933E1">
        <w:rPr>
          <w:b/>
        </w:rPr>
        <w:t xml:space="preserve">he </w:t>
      </w:r>
      <w:r w:rsidR="002D1694" w:rsidRPr="00A933E1">
        <w:rPr>
          <w:b/>
        </w:rPr>
        <w:t xml:space="preserve">industrial archaeology of the </w:t>
      </w:r>
      <w:r w:rsidR="002C0C90" w:rsidRPr="00A933E1">
        <w:rPr>
          <w:b/>
        </w:rPr>
        <w:t>burial landscape</w:t>
      </w:r>
    </w:p>
    <w:p w:rsidR="00A933E1" w:rsidRDefault="00A933E1">
      <w:pPr>
        <w:rPr>
          <w:b/>
        </w:rPr>
      </w:pPr>
    </w:p>
    <w:p w:rsidR="00CE00C8" w:rsidRPr="00A933E1" w:rsidRDefault="00A933E1">
      <w:pPr>
        <w:rPr>
          <w:b/>
        </w:rPr>
      </w:pPr>
      <w:r w:rsidRPr="00A933E1">
        <w:rPr>
          <w:b/>
        </w:rPr>
        <w:t xml:space="preserve">Julie </w:t>
      </w:r>
      <w:proofErr w:type="spellStart"/>
      <w:r w:rsidRPr="00A933E1">
        <w:rPr>
          <w:b/>
        </w:rPr>
        <w:t>Rugg</w:t>
      </w:r>
      <w:proofErr w:type="spellEnd"/>
    </w:p>
    <w:p w:rsidR="002C0C90" w:rsidRDefault="002C0C90"/>
    <w:p w:rsidR="00C61846" w:rsidRDefault="00C61846"/>
    <w:p w:rsidR="00C61846" w:rsidRDefault="00C61846"/>
    <w:p w:rsidR="00C61846" w:rsidRDefault="00C61846">
      <w:pPr>
        <w:rPr>
          <w:b/>
        </w:rPr>
      </w:pPr>
      <w:r>
        <w:rPr>
          <w:b/>
        </w:rPr>
        <w:t>Abstract</w:t>
      </w:r>
    </w:p>
    <w:p w:rsidR="00C61846" w:rsidRDefault="00C61846">
      <w:pPr>
        <w:rPr>
          <w:b/>
        </w:rPr>
      </w:pPr>
    </w:p>
    <w:p w:rsidR="00C61846" w:rsidRDefault="00A96127">
      <w:r>
        <w:t>The study of churchyards and cemeteries can benefit from the application of core questions and methods</w:t>
      </w:r>
      <w:r w:rsidR="00C61846">
        <w:t xml:space="preserve"> of industrial archaeology</w:t>
      </w:r>
      <w:r>
        <w:t>, which</w:t>
      </w:r>
      <w:r w:rsidR="00C61846">
        <w:t xml:space="preserve"> </w:t>
      </w:r>
      <w:r>
        <w:t xml:space="preserve">encourages </w:t>
      </w:r>
      <w:r w:rsidR="00C61846">
        <w:t xml:space="preserve">more detailed interrogation of </w:t>
      </w:r>
      <w:r>
        <w:t>fundamentals including the</w:t>
      </w:r>
      <w:r w:rsidR="00C61846">
        <w:t xml:space="preserve"> evol</w:t>
      </w:r>
      <w:r w:rsidR="00B85499">
        <w:t>ution of burial space over time in a particular location</w:t>
      </w:r>
      <w:r>
        <w:t xml:space="preserve">, </w:t>
      </w:r>
      <w:r w:rsidR="00C61846">
        <w:t>a</w:t>
      </w:r>
      <w:r w:rsidR="004A479F">
        <w:t>nd a</w:t>
      </w:r>
      <w:r w:rsidR="00C61846">
        <w:t xml:space="preserve"> higher level of attention to definition, ownership and purpose of </w:t>
      </w:r>
      <w:r w:rsidR="00B85499">
        <w:t xml:space="preserve">the </w:t>
      </w:r>
      <w:r w:rsidR="00C61846">
        <w:t>different types of space</w:t>
      </w:r>
      <w:r w:rsidR="00A45FC1">
        <w:t>s</w:t>
      </w:r>
      <w:r w:rsidR="00B85499">
        <w:t xml:space="preserve"> used for interment. Industrial archaeological approaches also invite exploration of </w:t>
      </w:r>
      <w:r>
        <w:t>the infrastructure of burial spaces; the scientific principles guiding the task of cemetery management;</w:t>
      </w:r>
      <w:r w:rsidR="00A45FC1">
        <w:t xml:space="preserve"> and</w:t>
      </w:r>
      <w:r>
        <w:t xml:space="preserve"> the ‘working knowledge’ of</w:t>
      </w:r>
      <w:r w:rsidR="00A45FC1">
        <w:t xml:space="preserve"> gravediggers whose practices might follow more pragmatic imperatives</w:t>
      </w:r>
      <w:r>
        <w:t>.</w:t>
      </w:r>
      <w:r w:rsidR="00B85499">
        <w:t xml:space="preserve"> </w:t>
      </w:r>
      <w:r w:rsidR="00C61846">
        <w:t xml:space="preserve">The framework of industrial archaeology </w:t>
      </w:r>
      <w:r>
        <w:t>carries the potential to consider new priorities</w:t>
      </w:r>
      <w:r w:rsidR="00C61846">
        <w:t xml:space="preserve"> for cons</w:t>
      </w:r>
      <w:r w:rsidR="00A45FC1">
        <w:t>ervation</w:t>
      </w:r>
      <w:r w:rsidR="004A479F">
        <w:t xml:space="preserve">, at the same time as highlighting tensions </w:t>
      </w:r>
      <w:r w:rsidR="00A45FC1">
        <w:t>around the audiences and purpose of industrial heritage and interpretation.</w:t>
      </w:r>
      <w:r w:rsidR="00C61846">
        <w:t xml:space="preserve"> </w:t>
      </w:r>
    </w:p>
    <w:p w:rsidR="00C61846" w:rsidRDefault="00C61846"/>
    <w:p w:rsidR="00A45FC1" w:rsidRPr="00A45FC1" w:rsidRDefault="00A45FC1">
      <w:r>
        <w:rPr>
          <w:b/>
        </w:rPr>
        <w:t>Keywords</w:t>
      </w:r>
      <w:r>
        <w:t>: cemet</w:t>
      </w:r>
      <w:r w:rsidR="004A479F">
        <w:t xml:space="preserve">ery, churchyard, </w:t>
      </w:r>
      <w:r>
        <w:t>gravediggers,</w:t>
      </w:r>
      <w:r w:rsidR="00A96127">
        <w:t xml:space="preserve"> working knowledge</w:t>
      </w:r>
      <w:r w:rsidR="004A479F">
        <w:t>, cemetery management</w:t>
      </w:r>
      <w:r w:rsidR="00A96127">
        <w:t>.</w:t>
      </w:r>
    </w:p>
    <w:p w:rsidR="00C61846" w:rsidRPr="00C61846" w:rsidRDefault="00C61846"/>
    <w:p w:rsidR="00C61846" w:rsidRDefault="00C61846"/>
    <w:p w:rsidR="00A933E1" w:rsidRDefault="00A933E1" w:rsidP="00A933E1">
      <w:pPr>
        <w:spacing w:line="480" w:lineRule="auto"/>
      </w:pPr>
    </w:p>
    <w:p w:rsidR="00C61846" w:rsidRPr="00C61846" w:rsidRDefault="00C61846" w:rsidP="00A933E1">
      <w:pPr>
        <w:spacing w:line="480" w:lineRule="auto"/>
        <w:rPr>
          <w:b/>
        </w:rPr>
      </w:pPr>
      <w:r>
        <w:rPr>
          <w:b/>
        </w:rPr>
        <w:t>Introduction</w:t>
      </w:r>
    </w:p>
    <w:p w:rsidR="00C61846" w:rsidRDefault="00C61846" w:rsidP="00A933E1">
      <w:pPr>
        <w:spacing w:line="480" w:lineRule="auto"/>
      </w:pPr>
    </w:p>
    <w:p w:rsidR="00C659BE" w:rsidRDefault="00A0213E" w:rsidP="00A933E1">
      <w:pPr>
        <w:spacing w:line="480" w:lineRule="auto"/>
      </w:pPr>
      <w:r>
        <w:t>Sitting firmly within the</w:t>
      </w:r>
      <w:r w:rsidR="00BA2794">
        <w:t xml:space="preserve"> Historic Environment Record (HER)</w:t>
      </w:r>
      <w:r w:rsidR="002C0C90">
        <w:t xml:space="preserve"> category of ‘religious, ritual </w:t>
      </w:r>
      <w:proofErr w:type="gramStart"/>
      <w:r w:rsidR="002C0C90">
        <w:t>and</w:t>
      </w:r>
      <w:proofErr w:type="gramEnd"/>
      <w:r w:rsidR="002C0C90">
        <w:t xml:space="preserve"> funerary’</w:t>
      </w:r>
      <w:r>
        <w:t>, burial space</w:t>
      </w:r>
      <w:r w:rsidR="009C5DF1">
        <w:t xml:space="preserve"> constitutes a hugely complex component of the urban infrastructure</w:t>
      </w:r>
      <w:r>
        <w:t xml:space="preserve"> of the historic period</w:t>
      </w:r>
      <w:r w:rsidR="002C0C90">
        <w:t xml:space="preserve">. </w:t>
      </w:r>
      <w:r w:rsidR="00C659BE">
        <w:t xml:space="preserve">Archaeological </w:t>
      </w:r>
      <w:r w:rsidR="003B0F1D">
        <w:t xml:space="preserve">approaches to </w:t>
      </w:r>
      <w:r w:rsidR="00C659BE">
        <w:t>burial sites</w:t>
      </w:r>
      <w:r w:rsidR="003B0F1D">
        <w:t xml:space="preserve"> in</w:t>
      </w:r>
      <w:r w:rsidR="00C659BE">
        <w:t xml:space="preserve"> the modern period ha</w:t>
      </w:r>
      <w:r w:rsidR="00EF175C">
        <w:t>ve</w:t>
      </w:r>
      <w:r w:rsidR="00C659BE">
        <w:t xml:space="preserve"> tended </w:t>
      </w:r>
      <w:r w:rsidR="00374C61">
        <w:t>to have two focuses</w:t>
      </w:r>
      <w:r w:rsidR="00BA2794">
        <w:t>: the study of human remains and the study of funerary monuments</w:t>
      </w:r>
      <w:r w:rsidR="00374C61">
        <w:t xml:space="preserve">. </w:t>
      </w:r>
      <w:proofErr w:type="spellStart"/>
      <w:r w:rsidR="00374C61">
        <w:t>Osteoarchaeological</w:t>
      </w:r>
      <w:proofErr w:type="spellEnd"/>
      <w:r w:rsidR="00374C61">
        <w:t xml:space="preserve"> study and </w:t>
      </w:r>
      <w:r w:rsidR="00FE1200">
        <w:t xml:space="preserve">funerary archaeology </w:t>
      </w:r>
      <w:r w:rsidR="00374C61">
        <w:t xml:space="preserve">have followed </w:t>
      </w:r>
      <w:r w:rsidR="00374C61">
        <w:lastRenderedPageBreak/>
        <w:t>instances of crypt cle</w:t>
      </w:r>
      <w:r w:rsidR="00BA2794">
        <w:t>arance or excavation prior</w:t>
      </w:r>
      <w:r w:rsidR="00374C61">
        <w:t xml:space="preserve"> to redevelopment around churchyards </w:t>
      </w:r>
      <w:r w:rsidR="00FE1200">
        <w:t>or burial grounds (</w:t>
      </w:r>
      <w:r w:rsidR="00DF4BD1">
        <w:t xml:space="preserve">for example, </w:t>
      </w:r>
      <w:r w:rsidR="00FE1200">
        <w:t>Reeve and Adam, 1993; Richmond, 1999</w:t>
      </w:r>
      <w:r w:rsidR="00374C61">
        <w:t>)</w:t>
      </w:r>
      <w:r w:rsidR="00DF4BD1">
        <w:t>. These studies have</w:t>
      </w:r>
      <w:r w:rsidR="00FE1200">
        <w:t xml:space="preserve"> contribut</w:t>
      </w:r>
      <w:r w:rsidR="00DF4BD1">
        <w:t>ed</w:t>
      </w:r>
      <w:r w:rsidR="00FE1200">
        <w:t xml:space="preserve"> substantially to an understanding of</w:t>
      </w:r>
      <w:r w:rsidR="00B55A7C">
        <w:t xml:space="preserve"> </w:t>
      </w:r>
      <w:r>
        <w:t>the material culture of mortality ritual,</w:t>
      </w:r>
      <w:r w:rsidR="00B55A7C">
        <w:t xml:space="preserve"> in addition to recovering essential demographic and medical data</w:t>
      </w:r>
      <w:r w:rsidR="00374C61" w:rsidRPr="00DF4BD1">
        <w:rPr>
          <w:color w:val="FF0000"/>
        </w:rPr>
        <w:t>.</w:t>
      </w:r>
      <w:r w:rsidR="00A933E1">
        <w:rPr>
          <w:color w:val="FF0000"/>
        </w:rPr>
        <w:t xml:space="preserve"> </w:t>
      </w:r>
      <w:r w:rsidR="000E6DA2">
        <w:t>Above-ground archaeological study has generally comprised detailed analysis of funerary monuments, charting the</w:t>
      </w:r>
      <w:r w:rsidR="00DF4BD1">
        <w:t xml:space="preserve"> chronologies of </w:t>
      </w:r>
      <w:r w:rsidR="000E6DA2">
        <w:t>monument erection and style including</w:t>
      </w:r>
      <w:r w:rsidR="00DF4BD1">
        <w:t xml:space="preserve"> the carving and language of epitaphs and</w:t>
      </w:r>
      <w:r>
        <w:t xml:space="preserve"> </w:t>
      </w:r>
      <w:r w:rsidR="009C5DF1">
        <w:t>iconography</w:t>
      </w:r>
      <w:r w:rsidR="000E6DA2">
        <w:t xml:space="preserve"> (Tarlow, 1999; </w:t>
      </w:r>
      <w:proofErr w:type="spellStart"/>
      <w:r w:rsidR="000E6DA2">
        <w:t>Mytum</w:t>
      </w:r>
      <w:proofErr w:type="spellEnd"/>
      <w:r w:rsidR="00861098">
        <w:t>, 1994)</w:t>
      </w:r>
      <w:r w:rsidR="000E6DA2">
        <w:t xml:space="preserve">. In neither instance does is appear that a clear ‘fit’ </w:t>
      </w:r>
      <w:r w:rsidR="00077E76">
        <w:t>is</w:t>
      </w:r>
      <w:r>
        <w:t xml:space="preserve"> immediately</w:t>
      </w:r>
      <w:r w:rsidR="00077E76">
        <w:t xml:space="preserve"> evident </w:t>
      </w:r>
      <w:r w:rsidR="000E6DA2">
        <w:t>for the</w:t>
      </w:r>
      <w:r w:rsidR="00077E76">
        <w:t xml:space="preserve"> central</w:t>
      </w:r>
      <w:r w:rsidR="000E6DA2">
        <w:t xml:space="preserve"> concern</w:t>
      </w:r>
      <w:r w:rsidR="00077E76">
        <w:t>s of industrial archaeology</w:t>
      </w:r>
      <w:r w:rsidR="000E6DA2">
        <w:t xml:space="preserve">. </w:t>
      </w:r>
      <w:r w:rsidR="00DF4BD1">
        <w:t>Ho</w:t>
      </w:r>
      <w:r>
        <w:t>wever, this paper is not written</w:t>
      </w:r>
      <w:r w:rsidR="00DF4BD1">
        <w:t xml:space="preserve"> by an archaeologist, but </w:t>
      </w:r>
      <w:r w:rsidR="00EF175C">
        <w:t>by</w:t>
      </w:r>
      <w:r w:rsidR="00DF4BD1">
        <w:t xml:space="preserve"> a historian </w:t>
      </w:r>
      <w:r w:rsidR="00077E76">
        <w:t xml:space="preserve">with an interest in changes in </w:t>
      </w:r>
      <w:r w:rsidR="00DF4BD1">
        <w:t>burial practice that followed the rapid expansion of urban settlem</w:t>
      </w:r>
      <w:r w:rsidR="00D614A5">
        <w:t>ent from the middle of the eigh</w:t>
      </w:r>
      <w:r w:rsidR="00DF4BD1">
        <w:t>teenth century. In particular, interest rests upon the decisions made</w:t>
      </w:r>
      <w:r w:rsidR="00077E76">
        <w:t xml:space="preserve"> by contemporaries</w:t>
      </w:r>
      <w:r w:rsidR="00DF4BD1">
        <w:t xml:space="preserve"> to reconcile new ‘scientific’ understandings of the dangers of insanitary burial practice </w:t>
      </w:r>
      <w:r w:rsidR="00077E76">
        <w:t>and</w:t>
      </w:r>
      <w:r w:rsidR="00DF4BD1">
        <w:t xml:space="preserve"> the ancient tradition of burial within the precincts of a Church of England churchyard. With this </w:t>
      </w:r>
      <w:r w:rsidR="002D1694">
        <w:t xml:space="preserve">issue </w:t>
      </w:r>
      <w:r w:rsidR="00DF4BD1">
        <w:t>in view, it is</w:t>
      </w:r>
      <w:r w:rsidR="002D1694">
        <w:t xml:space="preserve"> here</w:t>
      </w:r>
      <w:r w:rsidR="00DF4BD1">
        <w:t xml:space="preserve"> contended that</w:t>
      </w:r>
      <w:r w:rsidR="00EF175C">
        <w:t xml:space="preserve"> the study of the evolution of burial space in the historic period benefits from multiple contributions from </w:t>
      </w:r>
      <w:r w:rsidR="000E6DA2">
        <w:t xml:space="preserve">industrial archaeology, </w:t>
      </w:r>
      <w:r w:rsidR="008154BF">
        <w:t>through the framing of appropriate research methods, theoretical considerations, and con</w:t>
      </w:r>
      <w:r w:rsidR="00077E76">
        <w:t>servation expertise. Indeed</w:t>
      </w:r>
      <w:r w:rsidR="008154BF">
        <w:t>, t</w:t>
      </w:r>
      <w:r w:rsidR="002D1694">
        <w:t>h</w:t>
      </w:r>
      <w:r w:rsidR="008154BF">
        <w:t>e task of arriving at a ‘di</w:t>
      </w:r>
      <w:r w:rsidR="00077E76">
        <w:t>alogue’ between</w:t>
      </w:r>
      <w:r w:rsidR="008154BF">
        <w:t xml:space="preserve"> industrial archaeology</w:t>
      </w:r>
      <w:r w:rsidR="00077E76">
        <w:t xml:space="preserve"> and burial space as a heritage asset</w:t>
      </w:r>
      <w:r w:rsidR="008154BF">
        <w:t xml:space="preserve"> frames </w:t>
      </w:r>
      <w:r w:rsidR="002D1694">
        <w:t>fresh</w:t>
      </w:r>
      <w:r w:rsidR="008154BF">
        <w:t xml:space="preserve"> questions about burial space and offers new perspectives on themes within industrial archaeology. </w:t>
      </w:r>
      <w:r w:rsidR="002D1694">
        <w:t xml:space="preserve">In particular, this paper posits the notion of ‘working knowledge’ as a key component that has been lacking from an understanding of burial space in the urban context. </w:t>
      </w:r>
    </w:p>
    <w:p w:rsidR="006233C6" w:rsidRDefault="006233C6" w:rsidP="00A933E1">
      <w:pPr>
        <w:spacing w:line="480" w:lineRule="auto"/>
      </w:pPr>
    </w:p>
    <w:p w:rsidR="00045639" w:rsidRPr="00A933E1" w:rsidRDefault="00EF175C" w:rsidP="00A933E1">
      <w:pPr>
        <w:spacing w:line="480" w:lineRule="auto"/>
        <w:rPr>
          <w:b/>
        </w:rPr>
      </w:pPr>
      <w:r w:rsidRPr="00A933E1">
        <w:rPr>
          <w:b/>
        </w:rPr>
        <w:t>The development of the burial landscape</w:t>
      </w:r>
    </w:p>
    <w:p w:rsidR="00045639" w:rsidRDefault="00045639" w:rsidP="00A933E1">
      <w:pPr>
        <w:spacing w:line="480" w:lineRule="auto"/>
      </w:pPr>
    </w:p>
    <w:p w:rsidR="00077E76" w:rsidRDefault="00077E76" w:rsidP="00A933E1">
      <w:pPr>
        <w:spacing w:line="480" w:lineRule="auto"/>
      </w:pPr>
      <w:r>
        <w:lastRenderedPageBreak/>
        <w:t>Perhaps the first arena in which burial space benefits from industrial archaeology is in the adopti</w:t>
      </w:r>
      <w:r w:rsidR="00CE6EE1">
        <w:t>on of methods that track</w:t>
      </w:r>
      <w:r w:rsidR="00A0213E">
        <w:t xml:space="preserve"> </w:t>
      </w:r>
      <w:r w:rsidR="00CE6EE1">
        <w:t xml:space="preserve">the </w:t>
      </w:r>
      <w:r>
        <w:t>process</w:t>
      </w:r>
      <w:r w:rsidR="00CE6EE1">
        <w:t xml:space="preserve"> of development at site level</w:t>
      </w:r>
      <w:r>
        <w:t>. Neither churchyards nor cemeteries are generally regarded as dynamic landscapes. Above-ground archaeology has tended to record visible</w:t>
      </w:r>
      <w:r w:rsidR="00CE6EE1">
        <w:t xml:space="preserve"> funerary</w:t>
      </w:r>
      <w:r>
        <w:t xml:space="preserve"> struc</w:t>
      </w:r>
      <w:r w:rsidR="00CE6EE1">
        <w:t>tures as individual static arte</w:t>
      </w:r>
      <w:r>
        <w:t>facts</w:t>
      </w:r>
      <w:r w:rsidR="00CE6EE1">
        <w:t>,</w:t>
      </w:r>
      <w:r>
        <w:t xml:space="preserve"> and it is rarely the case that an attempt is made to capture fundamental elements of the immediate physical context beyond any elaborate design intent in the larger ‘garden’ cemeteries. </w:t>
      </w:r>
      <w:r w:rsidR="00CE6EE1">
        <w:t xml:space="preserve">A shift in usage from churchyard to cemetery is perhaps </w:t>
      </w:r>
      <w:r>
        <w:t>the only aspect of process that is generally</w:t>
      </w:r>
      <w:r w:rsidR="00CE6EE1">
        <w:t xml:space="preserve"> discussed, and this process is deemed </w:t>
      </w:r>
      <w:r w:rsidR="00A933E1">
        <w:t xml:space="preserve">largely </w:t>
      </w:r>
      <w:r w:rsidR="00CE6EE1">
        <w:t xml:space="preserve">to be unremarkable. </w:t>
      </w:r>
      <w:proofErr w:type="spellStart"/>
      <w:r w:rsidR="004C4CDF">
        <w:t>Kjølbye</w:t>
      </w:r>
      <w:proofErr w:type="spellEnd"/>
      <w:r w:rsidR="004C4CDF">
        <w:t>-Biddle</w:t>
      </w:r>
      <w:r w:rsidR="00CE6EE1">
        <w:t xml:space="preserve"> affords this development</w:t>
      </w:r>
      <w:r w:rsidR="00A0213E">
        <w:t xml:space="preserve"> little more than a</w:t>
      </w:r>
      <w:r>
        <w:t xml:space="preserve"> page in her extended study of burial practice in Winchest</w:t>
      </w:r>
      <w:r w:rsidR="00CE6EE1">
        <w:t xml:space="preserve">er </w:t>
      </w:r>
      <w:r w:rsidR="00A0213E">
        <w:t>over</w:t>
      </w:r>
      <w:r w:rsidR="00CE6EE1">
        <w:t xml:space="preserve"> a period of 2000 years (</w:t>
      </w:r>
      <w:proofErr w:type="spellStart"/>
      <w:r w:rsidR="004C4CDF">
        <w:t>Kjølbye</w:t>
      </w:r>
      <w:proofErr w:type="spellEnd"/>
      <w:r w:rsidR="004C4CDF">
        <w:t>-Biddle, 1992)</w:t>
      </w:r>
      <w:r w:rsidR="009B11C4">
        <w:t xml:space="preserve">, but </w:t>
      </w:r>
      <w:proofErr w:type="spellStart"/>
      <w:r w:rsidR="009B11C4">
        <w:t>Cherryson</w:t>
      </w:r>
      <w:proofErr w:type="spellEnd"/>
      <w:r w:rsidR="009B11C4">
        <w:t xml:space="preserve"> </w:t>
      </w:r>
      <w:r w:rsidR="009B11C4" w:rsidRPr="00A933E1">
        <w:t>et al.’s</w:t>
      </w:r>
      <w:r w:rsidR="009B11C4">
        <w:t xml:space="preserve">  broader review is indicative of the more detailed analysis that is possible where archaeological and historical evidence are combined (</w:t>
      </w:r>
      <w:proofErr w:type="spellStart"/>
      <w:r w:rsidR="009B11C4">
        <w:t>Cherryson</w:t>
      </w:r>
      <w:proofErr w:type="spellEnd"/>
      <w:r w:rsidR="009B11C4">
        <w:t xml:space="preserve"> </w:t>
      </w:r>
      <w:r w:rsidR="009B11C4" w:rsidRPr="00A933E1">
        <w:t>et al</w:t>
      </w:r>
      <w:r w:rsidR="009B11C4">
        <w:rPr>
          <w:i/>
        </w:rPr>
        <w:t>.</w:t>
      </w:r>
      <w:r w:rsidR="009B11C4">
        <w:t>,</w:t>
      </w:r>
      <w:r w:rsidR="00B61AE3">
        <w:t xml:space="preserve"> 2012</w:t>
      </w:r>
      <w:r w:rsidR="009B11C4">
        <w:t>). The</w:t>
      </w:r>
      <w:r w:rsidR="00CE6EE1">
        <w:t>re</w:t>
      </w:r>
      <w:r w:rsidR="009B11C4">
        <w:t xml:space="preserve"> is clearly</w:t>
      </w:r>
      <w:r w:rsidR="00CE6EE1">
        <w:t xml:space="preserve"> much </w:t>
      </w:r>
      <w:r w:rsidR="00AE6ECF">
        <w:t>to be said about the dynamics of burial space</w:t>
      </w:r>
      <w:r w:rsidR="00CE6EE1">
        <w:t xml:space="preserve"> in the later historic period, including basic </w:t>
      </w:r>
      <w:r w:rsidR="00AE6ECF">
        <w:t>elucidation of the pattern</w:t>
      </w:r>
      <w:r w:rsidR="00CE6EE1">
        <w:t xml:space="preserve"> and chronology</w:t>
      </w:r>
      <w:r w:rsidR="00AE6ECF">
        <w:t xml:space="preserve"> of burial site</w:t>
      </w:r>
      <w:r w:rsidR="00CE6EE1">
        <w:t xml:space="preserve"> use</w:t>
      </w:r>
      <w:r w:rsidR="00AE6ECF">
        <w:t xml:space="preserve"> and ownership in the urban landscape, and changes in land use within each burial space.</w:t>
      </w:r>
      <w:r w:rsidR="00CE6EE1">
        <w:t xml:space="preserve"> Indeed, there</w:t>
      </w:r>
      <w:r w:rsidR="00AE6ECF">
        <w:t xml:space="preserve"> is a sense in which the ‘Manchester method’ of capturing the narrative of site </w:t>
      </w:r>
      <w:r w:rsidR="00CE6EE1">
        <w:t xml:space="preserve">type </w:t>
      </w:r>
      <w:r w:rsidR="00AE6ECF">
        <w:t>is a framework that serves burial provision well (</w:t>
      </w:r>
      <w:proofErr w:type="spellStart"/>
      <w:r w:rsidR="00CE6EE1">
        <w:t>Nevell</w:t>
      </w:r>
      <w:proofErr w:type="spellEnd"/>
      <w:r w:rsidR="00CE6EE1">
        <w:t>, 2005).</w:t>
      </w:r>
      <w:r w:rsidR="00AE6ECF">
        <w:t xml:space="preserve"> Added to this is the imperative – following Palmer and </w:t>
      </w:r>
      <w:proofErr w:type="spellStart"/>
      <w:r w:rsidR="00AE6ECF">
        <w:t>Neaverson</w:t>
      </w:r>
      <w:proofErr w:type="spellEnd"/>
      <w:r w:rsidR="00AE6ECF">
        <w:t xml:space="preserve"> – to determine the reason for the location for a particular enterprise (Palmer and </w:t>
      </w:r>
      <w:proofErr w:type="spellStart"/>
      <w:r w:rsidR="00AE6ECF">
        <w:t>Neaverson</w:t>
      </w:r>
      <w:proofErr w:type="spellEnd"/>
      <w:r w:rsidR="00AE6ECF">
        <w:t>,</w:t>
      </w:r>
      <w:r w:rsidR="00AD36BE">
        <w:t xml:space="preserve"> 1998</w:t>
      </w:r>
      <w:r w:rsidR="00AE6ECF">
        <w:t xml:space="preserve">). These questions begin to </w:t>
      </w:r>
      <w:proofErr w:type="spellStart"/>
      <w:r w:rsidR="00AE6ECF">
        <w:t>problematise</w:t>
      </w:r>
      <w:proofErr w:type="spellEnd"/>
      <w:r w:rsidR="00AE6ECF">
        <w:t xml:space="preserve"> the process of change in burial provision in the historic period, </w:t>
      </w:r>
      <w:r w:rsidR="00AD36BE">
        <w:t xml:space="preserve">to suggest </w:t>
      </w:r>
      <w:r w:rsidR="00AE6ECF">
        <w:t>a structure for formal data collection</w:t>
      </w:r>
      <w:r w:rsidR="004C4CDF">
        <w:t>,</w:t>
      </w:r>
      <w:r w:rsidR="00AE6ECF">
        <w:t xml:space="preserve"> and </w:t>
      </w:r>
      <w:r w:rsidR="00F35B29">
        <w:t>t</w:t>
      </w:r>
      <w:r w:rsidR="00AE6ECF">
        <w:t xml:space="preserve">o allow comparison across settlements. </w:t>
      </w:r>
    </w:p>
    <w:p w:rsidR="00F35B29" w:rsidRDefault="00F35B29" w:rsidP="00A933E1">
      <w:pPr>
        <w:spacing w:line="480" w:lineRule="auto"/>
      </w:pPr>
    </w:p>
    <w:p w:rsidR="00045639" w:rsidRPr="00C67750" w:rsidRDefault="009B11C4" w:rsidP="00A933E1">
      <w:pPr>
        <w:spacing w:line="480" w:lineRule="auto"/>
      </w:pPr>
      <w:r>
        <w:t>B</w:t>
      </w:r>
      <w:r w:rsidR="007F60ED">
        <w:t>urial provision</w:t>
      </w:r>
      <w:r w:rsidR="00AD36BE">
        <w:t xml:space="preserve"> </w:t>
      </w:r>
      <w:r w:rsidR="007D1CA2">
        <w:t xml:space="preserve">tends not to fall within the purview of industrial archaeology, and so it is worthwhile </w:t>
      </w:r>
      <w:r w:rsidR="007F60ED">
        <w:t>presenting</w:t>
      </w:r>
      <w:r w:rsidR="007D1CA2">
        <w:t xml:space="preserve"> </w:t>
      </w:r>
      <w:r>
        <w:t xml:space="preserve">here </w:t>
      </w:r>
      <w:r w:rsidR="007F60ED">
        <w:t>a</w:t>
      </w:r>
      <w:r>
        <w:t xml:space="preserve"> brief</w:t>
      </w:r>
      <w:r w:rsidR="007F60ED">
        <w:t xml:space="preserve"> </w:t>
      </w:r>
      <w:r w:rsidR="007D1CA2">
        <w:t>history of burial</w:t>
      </w:r>
      <w:r w:rsidR="007F60ED">
        <w:t>, from around 1740 to the present. In the</w:t>
      </w:r>
      <w:r w:rsidR="007D1CA2">
        <w:t xml:space="preserve"> Georgian period</w:t>
      </w:r>
      <w:r w:rsidR="007F60ED">
        <w:t>, settlements tended</w:t>
      </w:r>
      <w:r w:rsidR="007D1CA2">
        <w:t xml:space="preserve"> still</w:t>
      </w:r>
      <w:r w:rsidR="007F60ED">
        <w:t xml:space="preserve"> to rely on the Church of England for burial </w:t>
      </w:r>
      <w:r w:rsidR="007F60ED">
        <w:lastRenderedPageBreak/>
        <w:t xml:space="preserve">provision. Church administration </w:t>
      </w:r>
      <w:r w:rsidR="00D614A5">
        <w:t>was</w:t>
      </w:r>
      <w:r w:rsidR="0098461F">
        <w:t xml:space="preserve"> based on the</w:t>
      </w:r>
      <w:r w:rsidR="00AD36BE">
        <w:t xml:space="preserve"> parish unit, the boundaries of which</w:t>
      </w:r>
      <w:r w:rsidR="0098461F">
        <w:t xml:space="preserve"> could encompass more than one ‘township’ or settlement</w:t>
      </w:r>
      <w:r w:rsidR="00AD36BE">
        <w:t>. Conversely,</w:t>
      </w:r>
      <w:r w:rsidR="00D614A5">
        <w:t xml:space="preserve"> a </w:t>
      </w:r>
      <w:r w:rsidR="0098461F">
        <w:t xml:space="preserve">settlement could contain within itself more than one parish. An </w:t>
      </w:r>
      <w:r w:rsidR="00D614A5">
        <w:t>understanding</w:t>
      </w:r>
      <w:r w:rsidR="0098461F">
        <w:t xml:space="preserve"> of the parish system</w:t>
      </w:r>
      <w:r w:rsidR="0072528C">
        <w:t xml:space="preserve"> in a particular locale</w:t>
      </w:r>
      <w:r w:rsidR="0098461F">
        <w:t xml:space="preserve"> is essential to </w:t>
      </w:r>
      <w:r w:rsidR="00D614A5">
        <w:t xml:space="preserve">comprehension </w:t>
      </w:r>
      <w:r w:rsidR="0072528C">
        <w:t>of the development of its</w:t>
      </w:r>
      <w:r w:rsidR="0098461F">
        <w:t xml:space="preserve"> burial landscape, since it was at parish level that the responsibility for providing burial space largely rested. </w:t>
      </w:r>
      <w:r w:rsidR="007F60ED">
        <w:t xml:space="preserve">Indeed, </w:t>
      </w:r>
      <w:r w:rsidR="0072528C">
        <w:t xml:space="preserve">burial in the parish burial space was a right defined </w:t>
      </w:r>
      <w:r w:rsidR="007F60ED">
        <w:t>under Canon law</w:t>
      </w:r>
      <w:r w:rsidR="0072528C">
        <w:t xml:space="preserve"> (Bray, 1998)</w:t>
      </w:r>
      <w:r w:rsidR="007F60ED">
        <w:t xml:space="preserve">. </w:t>
      </w:r>
      <w:r w:rsidR="00A0213E">
        <w:t>A</w:t>
      </w:r>
      <w:r w:rsidR="00D614A5">
        <w:t xml:space="preserve"> large town might have</w:t>
      </w:r>
      <w:r w:rsidR="0072528C">
        <w:t xml:space="preserve"> one or </w:t>
      </w:r>
      <w:r w:rsidR="00416807">
        <w:t>many more</w:t>
      </w:r>
      <w:r w:rsidR="00A0213E">
        <w:t xml:space="preserve"> </w:t>
      </w:r>
      <w:r w:rsidR="0098461F">
        <w:t>parish churches and attached churchyards</w:t>
      </w:r>
      <w:r w:rsidR="00B55A7C">
        <w:t xml:space="preserve">. For example </w:t>
      </w:r>
      <w:r w:rsidR="00FF4C9A">
        <w:t xml:space="preserve">in 1832, </w:t>
      </w:r>
      <w:r w:rsidR="00416807">
        <w:t>Birmingham had a total of 15 acres of burial space in six small churchyards; in Bristol, as reported</w:t>
      </w:r>
      <w:r w:rsidR="00A0213E">
        <w:t xml:space="preserve"> in the local newspaper in 1835</w:t>
      </w:r>
      <w:r w:rsidR="00416807">
        <w:t>, there was just over 14 acres in eighteen churchyards</w:t>
      </w:r>
      <w:r w:rsidR="00C41D38">
        <w:t xml:space="preserve"> (</w:t>
      </w:r>
      <w:proofErr w:type="spellStart"/>
      <w:r w:rsidR="00C41D38">
        <w:rPr>
          <w:i/>
        </w:rPr>
        <w:t>Aris’s</w:t>
      </w:r>
      <w:proofErr w:type="spellEnd"/>
      <w:r w:rsidR="00C41D38">
        <w:rPr>
          <w:i/>
        </w:rPr>
        <w:t xml:space="preserve"> Birmingham Gazette</w:t>
      </w:r>
      <w:r w:rsidR="00C41D38">
        <w:t xml:space="preserve">, 1832; </w:t>
      </w:r>
      <w:r w:rsidR="00C41D38">
        <w:rPr>
          <w:i/>
        </w:rPr>
        <w:t>Bristol Mirror</w:t>
      </w:r>
      <w:r w:rsidR="00C41D38">
        <w:t>, 1837)</w:t>
      </w:r>
      <w:r w:rsidR="00416807">
        <w:t>.</w:t>
      </w:r>
      <w:r w:rsidR="00A0213E">
        <w:t xml:space="preserve"> </w:t>
      </w:r>
      <w:r w:rsidR="007D1CA2">
        <w:t xml:space="preserve">Increasingly during the </w:t>
      </w:r>
      <w:r w:rsidR="00FF4C9A">
        <w:t>eighteenth century</w:t>
      </w:r>
      <w:r w:rsidR="007D1CA2">
        <w:t>, pressure on existing space</w:t>
      </w:r>
      <w:r w:rsidR="00FF4C9A">
        <w:t xml:space="preserve"> </w:t>
      </w:r>
      <w:r w:rsidR="0098461F">
        <w:t>led to the creation of ‘detached’ churchyards still owned and ope</w:t>
      </w:r>
      <w:r w:rsidR="0072528C">
        <w:t>rated by the parish authorities</w:t>
      </w:r>
      <w:r w:rsidR="007F60ED">
        <w:t xml:space="preserve"> but</w:t>
      </w:r>
      <w:r w:rsidR="00C41D38">
        <w:t>, at the time of construction,</w:t>
      </w:r>
      <w:r w:rsidR="007F60ED">
        <w:t xml:space="preserve"> o</w:t>
      </w:r>
      <w:r w:rsidR="0098461F">
        <w:t>n the periphery of urban develop</w:t>
      </w:r>
      <w:r w:rsidR="00C41D38">
        <w:t>ment</w:t>
      </w:r>
      <w:r w:rsidR="0098461F">
        <w:t>.</w:t>
      </w:r>
      <w:r w:rsidR="00B61AE3">
        <w:t xml:space="preserve"> </w:t>
      </w:r>
      <w:r w:rsidR="00F35B29">
        <w:t>In Hull, for example, both St Mary’s and Holy Trinity had churchyards and additional burial grounds – indeed, the Holy Trinity detached churchyard was the principal burial site in the city, opened in 1783 and extending to a three acre portion of the Dock Green (</w:t>
      </w:r>
      <w:proofErr w:type="spellStart"/>
      <w:r w:rsidR="00F35B29">
        <w:t>Rugg</w:t>
      </w:r>
      <w:proofErr w:type="spellEnd"/>
      <w:r w:rsidR="00F35B29">
        <w:t>, 1999, 219).</w:t>
      </w:r>
      <w:r w:rsidR="007D1CA2">
        <w:t xml:space="preserve"> </w:t>
      </w:r>
      <w:r w:rsidR="00C67750">
        <w:t>P</w:t>
      </w:r>
      <w:r w:rsidR="0098461F">
        <w:t>rovision was likely to be augmented by Nonconformist burial grounds</w:t>
      </w:r>
      <w:r w:rsidR="007D1CA2">
        <w:t xml:space="preserve"> </w:t>
      </w:r>
      <w:r w:rsidR="0098461F">
        <w:t>also centrally located</w:t>
      </w:r>
      <w:r w:rsidR="0072528C">
        <w:t>, adjacent to chapels</w:t>
      </w:r>
      <w:r w:rsidR="0098461F">
        <w:t xml:space="preserve">. </w:t>
      </w:r>
      <w:r w:rsidR="00CB7F61">
        <w:t>For t</w:t>
      </w:r>
      <w:r w:rsidR="0072528C">
        <w:t>heological reasons, Baptists, Unitarians and Quakers</w:t>
      </w:r>
      <w:r w:rsidR="00CB7F61">
        <w:t xml:space="preserve"> were denominations most likely to have their own burial space, but in some parts of the country Methodists also had a tradition of separate provision. </w:t>
      </w:r>
      <w:r w:rsidR="0098461F">
        <w:t>In some instances those burial grounds constituted a major contribution</w:t>
      </w:r>
      <w:r w:rsidR="0072528C">
        <w:t xml:space="preserve">. For example, in Newcastle the detached Nonconformist burial ground at </w:t>
      </w:r>
      <w:r w:rsidR="0098461F">
        <w:t>Ballast Hills</w:t>
      </w:r>
      <w:r w:rsidR="0072528C">
        <w:t xml:space="preserve"> was the main burial location for the town</w:t>
      </w:r>
      <w:r w:rsidR="00B61AE3">
        <w:t xml:space="preserve"> (Morgan, 2004).</w:t>
      </w:r>
      <w:r w:rsidR="0072528C">
        <w:t xml:space="preserve"> In the majority of places, it is likely that </w:t>
      </w:r>
      <w:r w:rsidR="00C51928">
        <w:t>this</w:t>
      </w:r>
      <w:r w:rsidR="0072528C">
        <w:t xml:space="preserve"> provision accommodated perhaps much less than ten per cent </w:t>
      </w:r>
      <w:r w:rsidR="0098461F">
        <w:t>of the settlement’s burials</w:t>
      </w:r>
      <w:r w:rsidR="00FF4C9A">
        <w:t>,</w:t>
      </w:r>
      <w:r w:rsidR="0072528C">
        <w:t xml:space="preserve"> as was the case</w:t>
      </w:r>
      <w:r w:rsidR="00C51928">
        <w:t xml:space="preserve"> for example</w:t>
      </w:r>
      <w:r w:rsidR="0072528C">
        <w:t xml:space="preserve"> in Sheffield</w:t>
      </w:r>
      <w:r w:rsidR="00C51928">
        <w:t xml:space="preserve"> (Haywood and Lee, 1843)</w:t>
      </w:r>
      <w:r w:rsidR="0072528C">
        <w:t xml:space="preserve">. </w:t>
      </w:r>
      <w:r w:rsidR="0098461F">
        <w:t>By the</w:t>
      </w:r>
      <w:r w:rsidR="00C51928">
        <w:t xml:space="preserve"> end of the Georgian period, burial need in any</w:t>
      </w:r>
      <w:r w:rsidR="0098461F">
        <w:t xml:space="preserve"> settlement might</w:t>
      </w:r>
      <w:r w:rsidR="00C51928">
        <w:t xml:space="preserve"> be met by</w:t>
      </w:r>
      <w:r w:rsidR="0098461F">
        <w:t xml:space="preserve"> a complex patchwork of Anglican and </w:t>
      </w:r>
      <w:r w:rsidR="0098461F">
        <w:lastRenderedPageBreak/>
        <w:t xml:space="preserve">Nonconformist </w:t>
      </w:r>
      <w:r w:rsidR="00C51928">
        <w:t>burial space augmented by</w:t>
      </w:r>
      <w:r w:rsidR="00CB7F61">
        <w:t xml:space="preserve"> more or less commercial </w:t>
      </w:r>
      <w:r w:rsidR="00C51928">
        <w:t xml:space="preserve">but small-scale </w:t>
      </w:r>
      <w:r w:rsidR="00951AD8">
        <w:t>enterprises;</w:t>
      </w:r>
      <w:r w:rsidR="00CB7F61">
        <w:t xml:space="preserve"> chapels offering interment in basement ‘vaults’ were </w:t>
      </w:r>
      <w:r w:rsidR="00951AD8">
        <w:t xml:space="preserve">also </w:t>
      </w:r>
      <w:r w:rsidR="00F80025">
        <w:t>widespread</w:t>
      </w:r>
      <w:r w:rsidR="00C51928">
        <w:t xml:space="preserve"> London </w:t>
      </w:r>
      <w:r w:rsidR="00F80025">
        <w:t>(</w:t>
      </w:r>
      <w:r w:rsidR="00C67750" w:rsidRPr="00C67750">
        <w:t>Chadwick, 1843</w:t>
      </w:r>
      <w:r w:rsidR="00F80025">
        <w:t xml:space="preserve">; </w:t>
      </w:r>
      <w:proofErr w:type="spellStart"/>
      <w:r w:rsidR="00F80025">
        <w:t>Jupp</w:t>
      </w:r>
      <w:proofErr w:type="spellEnd"/>
      <w:r w:rsidR="00F80025">
        <w:t>, 1997</w:t>
      </w:r>
      <w:r w:rsidR="007D1CA2">
        <w:t xml:space="preserve">; </w:t>
      </w:r>
      <w:proofErr w:type="spellStart"/>
      <w:r w:rsidR="007D1CA2">
        <w:t>Cherryson</w:t>
      </w:r>
      <w:proofErr w:type="spellEnd"/>
      <w:r w:rsidR="007D1CA2">
        <w:t xml:space="preserve"> </w:t>
      </w:r>
      <w:r w:rsidR="007D1CA2" w:rsidRPr="00A933E1">
        <w:t>et al</w:t>
      </w:r>
      <w:r w:rsidR="007D1CA2">
        <w:rPr>
          <w:i/>
        </w:rPr>
        <w:t>.,</w:t>
      </w:r>
      <w:r w:rsidR="00B61AE3">
        <w:t xml:space="preserve"> 2012</w:t>
      </w:r>
      <w:r w:rsidR="00F80025">
        <w:t>).</w:t>
      </w:r>
    </w:p>
    <w:p w:rsidR="00CB7F61" w:rsidRDefault="00CB7F61" w:rsidP="00A933E1">
      <w:pPr>
        <w:spacing w:line="480" w:lineRule="auto"/>
      </w:pPr>
    </w:p>
    <w:p w:rsidR="007D1CA2" w:rsidRDefault="00CB7F61" w:rsidP="00A933E1">
      <w:pPr>
        <w:spacing w:line="480" w:lineRule="auto"/>
      </w:pPr>
      <w:r>
        <w:t>In the first h</w:t>
      </w:r>
      <w:r w:rsidR="00C51928">
        <w:t>alf of the nineteenth century, the</w:t>
      </w:r>
      <w:r>
        <w:t xml:space="preserve"> first major shift in practice altered this</w:t>
      </w:r>
      <w:r w:rsidR="00D614A5">
        <w:t xml:space="preserve"> multi-layered</w:t>
      </w:r>
      <w:r w:rsidR="00951AD8">
        <w:t xml:space="preserve"> </w:t>
      </w:r>
      <w:r w:rsidR="00951AD8" w:rsidRPr="00A06868">
        <w:t>pattern by</w:t>
      </w:r>
      <w:r w:rsidR="00360BB4">
        <w:t>,</w:t>
      </w:r>
      <w:r w:rsidR="00A06868">
        <w:t xml:space="preserve"> </w:t>
      </w:r>
      <w:r w:rsidR="00951AD8" w:rsidRPr="00A06868">
        <w:t>f</w:t>
      </w:r>
      <w:r w:rsidRPr="00A06868">
        <w:t>or the most par</w:t>
      </w:r>
      <w:r w:rsidR="00951AD8" w:rsidRPr="00A06868">
        <w:t>t</w:t>
      </w:r>
      <w:r w:rsidR="00360BB4">
        <w:t>,</w:t>
      </w:r>
      <w:bookmarkStart w:id="0" w:name="_GoBack"/>
      <w:bookmarkEnd w:id="0"/>
      <w:r w:rsidR="00951AD8" w:rsidRPr="00A06868">
        <w:t xml:space="preserve"> m</w:t>
      </w:r>
      <w:r w:rsidR="00C67750" w:rsidRPr="00A06868">
        <w:t xml:space="preserve">aking it more </w:t>
      </w:r>
      <w:r w:rsidR="00C67750">
        <w:t>complicated. Prisons, hospitals and workhouses</w:t>
      </w:r>
      <w:r w:rsidR="00635AA1">
        <w:t xml:space="preserve"> were all</w:t>
      </w:r>
      <w:r w:rsidR="00C67750">
        <w:t xml:space="preserve"> new ‘civic’ buildings </w:t>
      </w:r>
      <w:r w:rsidR="00AF4457">
        <w:t>deemed indispensa</w:t>
      </w:r>
      <w:r w:rsidR="00C67750">
        <w:t>ble to urban infrastructure</w:t>
      </w:r>
      <w:r w:rsidR="00635AA1">
        <w:t xml:space="preserve">, and </w:t>
      </w:r>
      <w:r w:rsidR="00C67750">
        <w:t>were likely to have</w:t>
      </w:r>
      <w:r w:rsidR="00F80025">
        <w:t xml:space="preserve"> small</w:t>
      </w:r>
      <w:r w:rsidR="00FF4C9A">
        <w:t xml:space="preserve"> </w:t>
      </w:r>
      <w:r w:rsidR="0088718F">
        <w:t>burial grounds attached</w:t>
      </w:r>
      <w:r w:rsidR="00C67750">
        <w:t>, as had been</w:t>
      </w:r>
      <w:r w:rsidR="00F80025">
        <w:t xml:space="preserve"> the case with </w:t>
      </w:r>
      <w:proofErr w:type="spellStart"/>
      <w:r w:rsidR="00F80025">
        <w:t>almshouses</w:t>
      </w:r>
      <w:proofErr w:type="spellEnd"/>
      <w:r w:rsidR="00F80025">
        <w:t xml:space="preserve"> and</w:t>
      </w:r>
      <w:r w:rsidR="00C67750">
        <w:t xml:space="preserve"> military barracks</w:t>
      </w:r>
      <w:r w:rsidR="007D1CA2">
        <w:t xml:space="preserve"> (</w:t>
      </w:r>
      <w:proofErr w:type="spellStart"/>
      <w:r w:rsidR="007D1CA2">
        <w:t>Cherryson</w:t>
      </w:r>
      <w:proofErr w:type="spellEnd"/>
      <w:r w:rsidR="007D1CA2">
        <w:t xml:space="preserve"> </w:t>
      </w:r>
      <w:r w:rsidR="007D1CA2" w:rsidRPr="00A933E1">
        <w:t>et al.</w:t>
      </w:r>
      <w:r w:rsidR="007D1CA2">
        <w:rPr>
          <w:i/>
        </w:rPr>
        <w:t>,</w:t>
      </w:r>
      <w:r w:rsidR="00B61AE3">
        <w:t xml:space="preserve"> 2012</w:t>
      </w:r>
      <w:r w:rsidR="007D1CA2">
        <w:t>).</w:t>
      </w:r>
      <w:r w:rsidR="00AF4457">
        <w:t xml:space="preserve"> </w:t>
      </w:r>
      <w:r>
        <w:t>Pressure on urban space intensified use of</w:t>
      </w:r>
      <w:r w:rsidR="00F80025">
        <w:t xml:space="preserve"> all the</w:t>
      </w:r>
      <w:r w:rsidR="0088718F">
        <w:t xml:space="preserve"> existing burial sites</w:t>
      </w:r>
      <w:r>
        <w:t>, and concern began to be expressed that the nature of provision had become insanitary</w:t>
      </w:r>
      <w:r w:rsidR="00FF4C9A">
        <w:t xml:space="preserve">, particularly given their location close to residential property </w:t>
      </w:r>
      <w:r w:rsidR="00B07B29">
        <w:t xml:space="preserve">(Walker, 1839). </w:t>
      </w:r>
      <w:r w:rsidR="00C51928">
        <w:t>The n</w:t>
      </w:r>
      <w:r>
        <w:t>umbers of interments</w:t>
      </w:r>
      <w:r w:rsidR="00C51928">
        <w:t xml:space="preserve"> in individual sites, often constituting much less than an acre in extent,</w:t>
      </w:r>
      <w:r>
        <w:t xml:space="preserve"> could be staggeringly high</w:t>
      </w:r>
      <w:r w:rsidR="00FF4C9A">
        <w:t>. The sanitary reformer Edwin</w:t>
      </w:r>
      <w:r w:rsidR="0088718F">
        <w:t xml:space="preserve"> Chadwick calculated an annual ‘burials per acre’ figure for over 180 parochial churchyards in the Diocese of London: ten of the sites</w:t>
      </w:r>
      <w:r w:rsidR="00FF4C9A">
        <w:t xml:space="preserve"> each had</w:t>
      </w:r>
      <w:r w:rsidR="0088718F">
        <w:t xml:space="preserve"> the equivalent of well</w:t>
      </w:r>
      <w:r w:rsidR="00FF4C9A">
        <w:t xml:space="preserve"> over 1,000 interments per acre, year after</w:t>
      </w:r>
      <w:r w:rsidR="0088718F">
        <w:t xml:space="preserve"> year (Chadwick, 1843, Appendix)</w:t>
      </w:r>
      <w:r>
        <w:t>. Even in smaller settlements,</w:t>
      </w:r>
      <w:r w:rsidR="004B47AB">
        <w:t xml:space="preserve"> intensive use of existing provision was in evidence</w:t>
      </w:r>
      <w:r w:rsidR="00C51928">
        <w:t xml:space="preserve">: for example, in </w:t>
      </w:r>
      <w:r>
        <w:t>Knaresborough</w:t>
      </w:r>
      <w:r w:rsidR="0088718F">
        <w:t>, burials in the churchyard of St John</w:t>
      </w:r>
      <w:r w:rsidR="002D6470">
        <w:t xml:space="preserve"> the Baptist </w:t>
      </w:r>
      <w:r w:rsidR="0088718F">
        <w:t>totalled 3,</w:t>
      </w:r>
      <w:r w:rsidR="002D6470">
        <w:t>472 in the twenty years prior to its first closure order in 1855</w:t>
      </w:r>
      <w:r w:rsidR="00FF4C9A">
        <w:t xml:space="preserve"> </w:t>
      </w:r>
      <w:r w:rsidR="00C51928">
        <w:t>(</w:t>
      </w:r>
      <w:proofErr w:type="spellStart"/>
      <w:r w:rsidR="00C51928">
        <w:t>Rugg</w:t>
      </w:r>
      <w:proofErr w:type="spellEnd"/>
      <w:r w:rsidR="00C51928">
        <w:t>, 2013</w:t>
      </w:r>
      <w:r w:rsidR="00635AA1">
        <w:t>, 75</w:t>
      </w:r>
      <w:r w:rsidR="00C51928">
        <w:t>)</w:t>
      </w:r>
      <w:r>
        <w:t>.</w:t>
      </w:r>
      <w:r w:rsidR="002D6470">
        <w:t xml:space="preserve"> In many cases, the sudden acceleration of burials had generally followed a slow but still steady increase through the eighteenth century.</w:t>
      </w:r>
    </w:p>
    <w:p w:rsidR="00736F66" w:rsidRDefault="007D1CA2" w:rsidP="00A933E1">
      <w:pPr>
        <w:spacing w:line="480" w:lineRule="auto"/>
      </w:pPr>
      <w:r>
        <w:t xml:space="preserve"> </w:t>
      </w:r>
    </w:p>
    <w:p w:rsidR="00FC1A17" w:rsidRDefault="00CB7F61" w:rsidP="00A933E1">
      <w:pPr>
        <w:spacing w:line="480" w:lineRule="auto"/>
      </w:pPr>
      <w:r>
        <w:t xml:space="preserve">The </w:t>
      </w:r>
      <w:r w:rsidR="007D1CA2">
        <w:t>history</w:t>
      </w:r>
      <w:r>
        <w:t xml:space="preserve"> of joint stock cemetery companies in the first half of the </w:t>
      </w:r>
      <w:r w:rsidR="007D1CA2">
        <w:t>nineteenth century has been recounted</w:t>
      </w:r>
      <w:r>
        <w:t xml:space="preserve"> on a number of occasions, and need not be repeated here</w:t>
      </w:r>
      <w:r w:rsidR="002D6470">
        <w:t xml:space="preserve"> (</w:t>
      </w:r>
      <w:proofErr w:type="spellStart"/>
      <w:r w:rsidR="002D6470">
        <w:t>Rugg</w:t>
      </w:r>
      <w:proofErr w:type="spellEnd"/>
      <w:r w:rsidR="002D6470">
        <w:t>, 1998</w:t>
      </w:r>
      <w:r w:rsidR="004B47AB">
        <w:t>)</w:t>
      </w:r>
      <w:r w:rsidR="00736F66">
        <w:t>. Suffice to say, that these</w:t>
      </w:r>
      <w:r>
        <w:t xml:space="preserve"> companies</w:t>
      </w:r>
      <w:r w:rsidR="00736F66">
        <w:t xml:space="preserve"> were established for</w:t>
      </w:r>
      <w:r>
        <w:t xml:space="preserve"> varying reasons </w:t>
      </w:r>
      <w:r w:rsidR="00736F66">
        <w:t>and</w:t>
      </w:r>
      <w:r>
        <w:t xml:space="preserve"> operated in almost all the major settlements</w:t>
      </w:r>
      <w:r w:rsidR="00736F66">
        <w:t>. The company cemeteries</w:t>
      </w:r>
      <w:r>
        <w:t xml:space="preserve"> offered a substantial contribution </w:t>
      </w:r>
      <w:r>
        <w:lastRenderedPageBreak/>
        <w:t>to burial space</w:t>
      </w:r>
      <w:r w:rsidR="00736F66">
        <w:t>, often</w:t>
      </w:r>
      <w:r>
        <w:t xml:space="preserve"> providing upwards of ten new acres for interment. H</w:t>
      </w:r>
      <w:r w:rsidR="00736F66">
        <w:t>owever</w:t>
      </w:r>
      <w:r>
        <w:t>, a l</w:t>
      </w:r>
      <w:r w:rsidR="00A71A0D">
        <w:t>ess familiar story is to consider</w:t>
      </w:r>
      <w:r>
        <w:t xml:space="preserve"> the impact of new cemetery provision on the existing churchyard burial space.</w:t>
      </w:r>
      <w:r w:rsidR="00A71A0D">
        <w:t xml:space="preserve"> The foundation of </w:t>
      </w:r>
      <w:r w:rsidR="00736F66">
        <w:t>joint stock</w:t>
      </w:r>
      <w:r w:rsidR="004B47AB">
        <w:t xml:space="preserve"> cemeteries did not pre</w:t>
      </w:r>
      <w:r w:rsidR="00736F66">
        <w:t>vent the</w:t>
      </w:r>
      <w:r w:rsidR="004B47AB">
        <w:t xml:space="preserve"> continued use of the churchyard.</w:t>
      </w:r>
      <w:r w:rsidR="00736F66">
        <w:t xml:space="preserve"> In fact, in a parallel</w:t>
      </w:r>
      <w:r>
        <w:t xml:space="preserve"> development, concern for the ‘ungodly’ nature of the </w:t>
      </w:r>
      <w:r w:rsidR="004B47AB">
        <w:t xml:space="preserve">rapidly massing </w:t>
      </w:r>
      <w:r>
        <w:t xml:space="preserve">urban population led to </w:t>
      </w:r>
      <w:r w:rsidR="004B47AB">
        <w:t>substantial</w:t>
      </w:r>
      <w:r>
        <w:t xml:space="preserve"> investment in church building</w:t>
      </w:r>
      <w:r w:rsidR="00A71A0D">
        <w:t>. The Church Building Act (1819) brought new churchyards along with the churches, and</w:t>
      </w:r>
      <w:r w:rsidR="00736F66">
        <w:t xml:space="preserve"> certainly exceeded </w:t>
      </w:r>
      <w:r w:rsidR="004B47AB">
        <w:t>cemetery provision</w:t>
      </w:r>
      <w:r w:rsidR="00736F66">
        <w:t xml:space="preserve"> in number. In </w:t>
      </w:r>
      <w:r>
        <w:t>Sheffield</w:t>
      </w:r>
      <w:r w:rsidR="00736F66">
        <w:t>, the</w:t>
      </w:r>
      <w:r>
        <w:t xml:space="preserve"> General Cemetery </w:t>
      </w:r>
      <w:r w:rsidR="00736F66">
        <w:t xml:space="preserve">was laid out </w:t>
      </w:r>
      <w:r>
        <w:t>in 1836</w:t>
      </w:r>
      <w:r w:rsidR="00736F66">
        <w:t xml:space="preserve"> at around the same time as </w:t>
      </w:r>
      <w:r>
        <w:t xml:space="preserve">five major new churchyards </w:t>
      </w:r>
      <w:r w:rsidR="00736F66">
        <w:t xml:space="preserve">were opened </w:t>
      </w:r>
      <w:r>
        <w:t>on the outskirts of the Sheffi</w:t>
      </w:r>
      <w:r w:rsidR="00736F66">
        <w:t xml:space="preserve">eld </w:t>
      </w:r>
      <w:proofErr w:type="gramStart"/>
      <w:r w:rsidR="00736F66">
        <w:t>township</w:t>
      </w:r>
      <w:proofErr w:type="gramEnd"/>
      <w:r w:rsidR="001C2CF9">
        <w:t xml:space="preserve">: </w:t>
      </w:r>
      <w:r w:rsidR="00A71A0D">
        <w:t>three</w:t>
      </w:r>
      <w:r w:rsidR="001C2CF9">
        <w:t xml:space="preserve"> were funded</w:t>
      </w:r>
      <w:r w:rsidR="00A71A0D">
        <w:t xml:space="preserve"> under the Church Buildin</w:t>
      </w:r>
      <w:r w:rsidR="0014728C">
        <w:t>g</w:t>
      </w:r>
      <w:r w:rsidR="00A71A0D">
        <w:t xml:space="preserve"> Act and a further tw</w:t>
      </w:r>
      <w:r w:rsidR="0014728C">
        <w:t>o</w:t>
      </w:r>
      <w:r w:rsidR="001C2CF9">
        <w:t xml:space="preserve"> were built by</w:t>
      </w:r>
      <w:r w:rsidR="0014728C">
        <w:t xml:space="preserve"> private donation. </w:t>
      </w:r>
      <w:r w:rsidR="001C2CF9">
        <w:t xml:space="preserve">Between them, </w:t>
      </w:r>
      <w:r w:rsidR="0014728C">
        <w:t>St Philip’s, St George’s, St Mary’s, Bramall Lane, St John’s</w:t>
      </w:r>
      <w:r w:rsidR="00F905B6">
        <w:t xml:space="preserve">, Park and Christ Church at </w:t>
      </w:r>
      <w:proofErr w:type="spellStart"/>
      <w:r w:rsidR="00F905B6">
        <w:t>Ful</w:t>
      </w:r>
      <w:r w:rsidR="0014728C">
        <w:t>wood</w:t>
      </w:r>
      <w:proofErr w:type="spellEnd"/>
      <w:r w:rsidR="0014728C">
        <w:t xml:space="preserve"> accommodated burial numbers far in excess of the General Cemetery in its first few decades </w:t>
      </w:r>
      <w:r w:rsidR="00736F66">
        <w:t>(</w:t>
      </w:r>
      <w:proofErr w:type="spellStart"/>
      <w:r w:rsidR="00736F66">
        <w:t>Rugg</w:t>
      </w:r>
      <w:proofErr w:type="spellEnd"/>
      <w:r w:rsidR="001C2CF9">
        <w:t xml:space="preserve"> </w:t>
      </w:r>
      <w:r w:rsidR="00736F66" w:rsidRPr="00F905B6">
        <w:t>et al,</w:t>
      </w:r>
      <w:r w:rsidR="00736F66">
        <w:t xml:space="preserve"> 2014)</w:t>
      </w:r>
      <w:r w:rsidR="00F905B6">
        <w:t>.</w:t>
      </w:r>
    </w:p>
    <w:p w:rsidR="00526BDD" w:rsidRDefault="00526BDD" w:rsidP="00A933E1">
      <w:pPr>
        <w:spacing w:line="480" w:lineRule="auto"/>
      </w:pPr>
    </w:p>
    <w:p w:rsidR="00322A73" w:rsidRDefault="001C6F77" w:rsidP="00A933E1">
      <w:pPr>
        <w:spacing w:line="480" w:lineRule="auto"/>
      </w:pPr>
      <w:r>
        <w:t>B</w:t>
      </w:r>
      <w:r w:rsidR="00FC1A17">
        <w:t>urial provision acquire</w:t>
      </w:r>
      <w:r w:rsidR="004B47AB">
        <w:t>d yet another layer</w:t>
      </w:r>
      <w:r w:rsidR="00FC1A17">
        <w:t xml:space="preserve"> with the passage of the Burial Acts fr</w:t>
      </w:r>
      <w:r>
        <w:t>om 1850</w:t>
      </w:r>
      <w:r w:rsidR="00B86706">
        <w:t>. An early, aborted Burial Act 1850</w:t>
      </w:r>
      <w:r w:rsidR="00FC1A17">
        <w:t xml:space="preserve"> brought Brompton Cemetery into public ownership and aimed at universal state contro</w:t>
      </w:r>
      <w:r w:rsidR="004B47AB">
        <w:t>l of burial space</w:t>
      </w:r>
      <w:r>
        <w:t xml:space="preserve"> (Finer, 1952)</w:t>
      </w:r>
      <w:r w:rsidR="004B47AB">
        <w:t>. It was supers</w:t>
      </w:r>
      <w:r w:rsidR="00FC1A17">
        <w:t xml:space="preserve">eded by </w:t>
      </w:r>
      <w:r w:rsidR="00B86706">
        <w:t xml:space="preserve">the Burial Act </w:t>
      </w:r>
      <w:r w:rsidR="00FC1A17">
        <w:t>1852</w:t>
      </w:r>
      <w:r>
        <w:t>, the provisions of which were</w:t>
      </w:r>
      <w:r w:rsidR="00FC1A17">
        <w:t xml:space="preserve"> extended to the rest of the country in</w:t>
      </w:r>
      <w:r>
        <w:t xml:space="preserve"> the Burial Act </w:t>
      </w:r>
      <w:r w:rsidR="00FC1A17">
        <w:t>1853</w:t>
      </w:r>
      <w:r>
        <w:t xml:space="preserve">. These Acts </w:t>
      </w:r>
      <w:r w:rsidR="00FC1A17">
        <w:t>brought a new framework for the creation of cemetery space</w:t>
      </w:r>
      <w:r>
        <w:t>, borrowing</w:t>
      </w:r>
      <w:r w:rsidR="00FC1A17">
        <w:t xml:space="preserve"> heavily from the traditions and practices of the parish system</w:t>
      </w:r>
      <w:r w:rsidR="004B47AB">
        <w:t xml:space="preserve"> (</w:t>
      </w:r>
      <w:proofErr w:type="spellStart"/>
      <w:r w:rsidR="004B47AB">
        <w:t>Rugg</w:t>
      </w:r>
      <w:proofErr w:type="spellEnd"/>
      <w:r w:rsidR="004B47AB">
        <w:t>, 2013</w:t>
      </w:r>
      <w:r w:rsidR="00B86706">
        <w:t>a</w:t>
      </w:r>
      <w:r w:rsidR="004B47AB">
        <w:t>)</w:t>
      </w:r>
      <w:r w:rsidR="00FC1A17">
        <w:t xml:space="preserve">. </w:t>
      </w:r>
      <w:r w:rsidR="00961D37">
        <w:t xml:space="preserve">Under </w:t>
      </w:r>
      <w:r w:rsidR="00B86706">
        <w:t>the new legislation, vestries (</w:t>
      </w:r>
      <w:r w:rsidR="00961D37">
        <w:t>the chief agency of parish administration</w:t>
      </w:r>
      <w:r w:rsidR="00B86706">
        <w:t>)</w:t>
      </w:r>
      <w:r w:rsidR="00961D37">
        <w:t xml:space="preserve"> were able to</w:t>
      </w:r>
      <w:r w:rsidR="001C2CF9">
        <w:t xml:space="preserve"> finance the laying out of a cemetery by</w:t>
      </w:r>
      <w:r w:rsidR="00961D37">
        <w:t xml:space="preserve"> borrow</w:t>
      </w:r>
      <w:r w:rsidR="001C2CF9">
        <w:t>ing</w:t>
      </w:r>
      <w:r w:rsidR="00961D37">
        <w:t xml:space="preserve"> against the rates. In deference to what could be strongly political Nonconformist interests, half the cemetery was to remain unconsecrated. The remaining consecrated portion was to be reg</w:t>
      </w:r>
      <w:r>
        <w:t>arded as an addition to</w:t>
      </w:r>
      <w:r w:rsidR="00961D37">
        <w:t xml:space="preserve"> paris</w:t>
      </w:r>
      <w:r w:rsidR="001C2CF9">
        <w:t>h burial space</w:t>
      </w:r>
      <w:r>
        <w:t>: essentially,</w:t>
      </w:r>
      <w:r w:rsidR="00961D37">
        <w:t xml:space="preserve"> an extension to the existing churchyard. </w:t>
      </w:r>
      <w:r w:rsidR="00E6705D">
        <w:t>This process for laying out new burial space was adopted extensively, in</w:t>
      </w:r>
      <w:r w:rsidR="001C2CF9">
        <w:t xml:space="preserve"> both</w:t>
      </w:r>
      <w:r w:rsidR="00E6705D">
        <w:t xml:space="preserve"> urban and rural areas. The rapidly growing spa town </w:t>
      </w:r>
      <w:r w:rsidR="00E6705D">
        <w:lastRenderedPageBreak/>
        <w:t xml:space="preserve">of Harrogate had, by the 1880s, acquired two separate burial boards: </w:t>
      </w:r>
      <w:r w:rsidR="00322A73">
        <w:t>the Harrogate Burial Board opened the rather grand 4.5 acre Grove Road Cemetery in 1864, but the</w:t>
      </w:r>
      <w:r w:rsidR="00E6705D">
        <w:t xml:space="preserve"> parish of St Mary’s </w:t>
      </w:r>
      <w:r w:rsidR="00322A73">
        <w:t xml:space="preserve">also </w:t>
      </w:r>
      <w:r w:rsidR="00E6705D">
        <w:t>used the Burial Acts to establish a cemetery adjacent to its</w:t>
      </w:r>
      <w:r w:rsidR="00322A73">
        <w:t xml:space="preserve"> donated</w:t>
      </w:r>
      <w:r w:rsidR="00E6705D">
        <w:t xml:space="preserve"> mission church at Harlow Hill</w:t>
      </w:r>
      <w:r w:rsidR="00322A73">
        <w:t xml:space="preserve"> in 1870</w:t>
      </w:r>
      <w:r w:rsidR="00A22826">
        <w:t xml:space="preserve"> (</w:t>
      </w:r>
      <w:proofErr w:type="spellStart"/>
      <w:r w:rsidR="00A22826">
        <w:t>Rugg</w:t>
      </w:r>
      <w:proofErr w:type="spellEnd"/>
      <w:r w:rsidR="00A22826">
        <w:t>, 2013</w:t>
      </w:r>
      <w:r w:rsidR="00435DA8">
        <w:t>a</w:t>
      </w:r>
      <w:r w:rsidR="00A22826">
        <w:t>)</w:t>
      </w:r>
      <w:r w:rsidR="00322A73">
        <w:t>.</w:t>
      </w:r>
    </w:p>
    <w:p w:rsidR="00E6705D" w:rsidRDefault="00E6705D" w:rsidP="00A933E1">
      <w:pPr>
        <w:spacing w:line="480" w:lineRule="auto"/>
      </w:pPr>
    </w:p>
    <w:p w:rsidR="00961D37" w:rsidRDefault="00961D37" w:rsidP="00A933E1">
      <w:pPr>
        <w:spacing w:line="480" w:lineRule="auto"/>
      </w:pPr>
      <w:r>
        <w:t xml:space="preserve">A process for the creation of new cemeteries through the rate system made it more possible then for vestries to </w:t>
      </w:r>
      <w:r w:rsidR="001C6F77">
        <w:t xml:space="preserve">effect </w:t>
      </w:r>
      <w:r>
        <w:t>closure of their existing</w:t>
      </w:r>
      <w:r w:rsidR="00E6705D">
        <w:t xml:space="preserve"> insanitary</w:t>
      </w:r>
      <w:r>
        <w:t xml:space="preserve"> burial spaces. </w:t>
      </w:r>
      <w:r w:rsidR="00513AC8">
        <w:t xml:space="preserve">The earliest Burial Acts, in 1852 and 1853, </w:t>
      </w:r>
      <w:r>
        <w:t>had outlined a system whereby application could be made for an Order in Council to prohibit further burial in specific spaces. This process was initiated locally with churchyards subject to inspection by an Inspector from the Burials Office</w:t>
      </w:r>
      <w:r w:rsidR="001C6F77">
        <w:t>,</w:t>
      </w:r>
      <w:r>
        <w:t xml:space="preserve"> which was then located within the Home Office. The Inspector would also take evidence on local opinion with regard to the site’s capacity, and make tailored recommendations for each site. Often it was possible for burials to continue, but in</w:t>
      </w:r>
      <w:r w:rsidR="001C6F77">
        <w:t xml:space="preserve"> specified,</w:t>
      </w:r>
      <w:r>
        <w:t xml:space="preserve"> restricted c</w:t>
      </w:r>
      <w:r w:rsidR="001C6F77">
        <w:t xml:space="preserve">ircumstances. For example, </w:t>
      </w:r>
      <w:r w:rsidR="00513AC8">
        <w:t>burial c</w:t>
      </w:r>
      <w:r>
        <w:t>ould take place in</w:t>
      </w:r>
      <w:r w:rsidR="00513AC8">
        <w:t xml:space="preserve"> walled graves, </w:t>
      </w:r>
      <w:r>
        <w:t>or</w:t>
      </w:r>
      <w:r w:rsidR="00513AC8">
        <w:t xml:space="preserve"> in graves where every coffin was separately enclosed by being embedded in charcoal or enclosed by brickwork. </w:t>
      </w:r>
      <w:r w:rsidR="001C2CF9">
        <w:t>It should be noted that on occasion vestries simply ignored the</w:t>
      </w:r>
      <w:r w:rsidR="007D615C">
        <w:t xml:space="preserve"> requirements of the Order</w:t>
      </w:r>
      <w:r w:rsidR="001C2CF9">
        <w:t xml:space="preserve">, and use </w:t>
      </w:r>
      <w:r w:rsidR="007D615C">
        <w:t>of a churchyard could continue for decades after its supposed closure: this was the case at St John’s, Park in Sheffield despite the imposition of increasingly rigorous restrictions (</w:t>
      </w:r>
      <w:proofErr w:type="spellStart"/>
      <w:r w:rsidR="007D615C">
        <w:t>Rugg</w:t>
      </w:r>
      <w:proofErr w:type="spellEnd"/>
      <w:r w:rsidR="007D615C">
        <w:t xml:space="preserve"> </w:t>
      </w:r>
      <w:r w:rsidR="007D615C" w:rsidRPr="00435DA8">
        <w:t>et al.</w:t>
      </w:r>
      <w:r w:rsidR="00435DA8">
        <w:t>, 2014</w:t>
      </w:r>
      <w:r w:rsidR="007D615C">
        <w:t xml:space="preserve">). </w:t>
      </w:r>
      <w:r w:rsidR="001C6F77">
        <w:t>The legislation could also be</w:t>
      </w:r>
      <w:r w:rsidR="0002311F">
        <w:t xml:space="preserve"> applied to Nonconformist burial grounds</w:t>
      </w:r>
      <w:r w:rsidR="001C6F77">
        <w:t xml:space="preserve"> and commercial burial chapels</w:t>
      </w:r>
      <w:r w:rsidR="0002311F">
        <w:t>.</w:t>
      </w:r>
    </w:p>
    <w:p w:rsidR="00961D37" w:rsidRDefault="00961D37" w:rsidP="00A933E1">
      <w:pPr>
        <w:spacing w:line="480" w:lineRule="auto"/>
      </w:pPr>
    </w:p>
    <w:p w:rsidR="00AA33ED" w:rsidRDefault="001C6F77" w:rsidP="00A933E1">
      <w:pPr>
        <w:spacing w:line="480" w:lineRule="auto"/>
      </w:pPr>
      <w:r>
        <w:t>T</w:t>
      </w:r>
      <w:r w:rsidR="0047395E">
        <w:t xml:space="preserve">he Burial Acts were frequently adopted by vestries throughout the country in </w:t>
      </w:r>
      <w:r w:rsidR="0002311F">
        <w:t>the second half of the nineteenth century</w:t>
      </w:r>
      <w:r w:rsidR="0047395E">
        <w:t>. B</w:t>
      </w:r>
      <w:r w:rsidR="0002311F">
        <w:t>urial</w:t>
      </w:r>
      <w:r w:rsidR="007F60ED">
        <w:t xml:space="preserve"> provision</w:t>
      </w:r>
      <w:r w:rsidR="001C2CF9">
        <w:t xml:space="preserve"> thus</w:t>
      </w:r>
      <w:r w:rsidR="007F60ED">
        <w:t xml:space="preserve"> entered into </w:t>
      </w:r>
      <w:r w:rsidR="007D615C">
        <w:t>another</w:t>
      </w:r>
      <w:r>
        <w:t xml:space="preserve"> distinct and </w:t>
      </w:r>
      <w:r w:rsidR="007F60ED">
        <w:t>again highly</w:t>
      </w:r>
      <w:r w:rsidR="0002311F">
        <w:t xml:space="preserve"> complex phase</w:t>
      </w:r>
      <w:r w:rsidR="0047395E">
        <w:t xml:space="preserve"> comprising widespread n</w:t>
      </w:r>
      <w:r w:rsidR="0002311F">
        <w:t>ew cemetery establishment, the closing of churchyards, the continued building of new churches and churchyards,</w:t>
      </w:r>
      <w:r w:rsidR="004B47AB">
        <w:t xml:space="preserve"> and</w:t>
      </w:r>
      <w:r w:rsidR="0002311F">
        <w:t xml:space="preserve"> the opening of </w:t>
      </w:r>
      <w:r w:rsidR="0002311F">
        <w:lastRenderedPageBreak/>
        <w:t>new detached churchyard extensions. T</w:t>
      </w:r>
      <w:r w:rsidR="00526BDD">
        <w:t>hree</w:t>
      </w:r>
      <w:r w:rsidR="0002311F">
        <w:t xml:space="preserve"> prac</w:t>
      </w:r>
      <w:r w:rsidR="0047395E">
        <w:t>tices were largely in abeya</w:t>
      </w:r>
      <w:r w:rsidR="0002311F">
        <w:t>nce</w:t>
      </w:r>
      <w:r w:rsidR="00AA33ED">
        <w:t>. First, interment within the church itself was severely curtailed. Order in Council churchyard closures tended to include an absolute prohibit</w:t>
      </w:r>
      <w:r w:rsidR="00435DA8">
        <w:t>ion of</w:t>
      </w:r>
      <w:r w:rsidR="00AA33ED">
        <w:t xml:space="preserve"> further burial</w:t>
      </w:r>
      <w:r w:rsidR="00435DA8">
        <w:t>s</w:t>
      </w:r>
      <w:r w:rsidR="00AA33ED">
        <w:t xml:space="preserve"> in the church, and interment had been forbidden in the newer churches established under the ‘Million Act’. Second, there was a reduction in the establishment of </w:t>
      </w:r>
      <w:r w:rsidR="0002311F">
        <w:t>new commercial cemete</w:t>
      </w:r>
      <w:r w:rsidR="00526BDD">
        <w:t>ries</w:t>
      </w:r>
      <w:r w:rsidR="007D615C">
        <w:t xml:space="preserve"> and chapels</w:t>
      </w:r>
      <w:r w:rsidR="00AA33ED">
        <w:t xml:space="preserve">, the economic viability of </w:t>
      </w:r>
      <w:r w:rsidR="00526BDD">
        <w:t xml:space="preserve">which </w:t>
      </w:r>
      <w:r w:rsidR="00AA33ED">
        <w:t xml:space="preserve">had been undermined by </w:t>
      </w:r>
      <w:r w:rsidR="0002311F">
        <w:t>the Bur</w:t>
      </w:r>
      <w:r w:rsidR="007D615C">
        <w:t>ial Acts</w:t>
      </w:r>
      <w:r w:rsidR="00AA33ED">
        <w:t xml:space="preserve">. Third, </w:t>
      </w:r>
      <w:r w:rsidR="007D615C">
        <w:t xml:space="preserve">the </w:t>
      </w:r>
      <w:r w:rsidR="00AA33ED">
        <w:t>laying ou</w:t>
      </w:r>
      <w:r w:rsidR="007D615C">
        <w:t>t</w:t>
      </w:r>
      <w:r w:rsidR="0002311F">
        <w:t xml:space="preserve"> of small Nonconformist burial</w:t>
      </w:r>
      <w:r w:rsidR="007D615C">
        <w:t xml:space="preserve"> grounds</w:t>
      </w:r>
      <w:r w:rsidR="00AA33ED">
        <w:t xml:space="preserve"> also appeared to diminish. This activity was</w:t>
      </w:r>
      <w:r w:rsidR="007D615C">
        <w:t xml:space="preserve"> regarded as being largely redundant</w:t>
      </w:r>
      <w:r w:rsidR="0002311F">
        <w:t xml:space="preserve"> as unconsecrated space was more readily available in burial board cemeteries.</w:t>
      </w:r>
      <w:r w:rsidR="007D615C">
        <w:t xml:space="preserve"> Furthermore, the Burial Grounds Amendment Act</w:t>
      </w:r>
      <w:r w:rsidR="00435DA8">
        <w:t xml:space="preserve"> 1880</w:t>
      </w:r>
      <w:r w:rsidR="007D615C">
        <w:t xml:space="preserve"> made it possible for Nonconformist ministers to take services in Anglican churchyards.</w:t>
      </w:r>
      <w:r w:rsidR="0002311F">
        <w:t xml:space="preserve"> </w:t>
      </w:r>
    </w:p>
    <w:p w:rsidR="00AA33ED" w:rsidRDefault="00AA33ED" w:rsidP="00A933E1">
      <w:pPr>
        <w:spacing w:line="480" w:lineRule="auto"/>
      </w:pPr>
    </w:p>
    <w:p w:rsidR="00304B22" w:rsidRDefault="0002311F" w:rsidP="00A933E1">
      <w:pPr>
        <w:spacing w:line="480" w:lineRule="auto"/>
      </w:pPr>
      <w:r>
        <w:t xml:space="preserve">It is notable that as the nineteenth century progressed, </w:t>
      </w:r>
      <w:r w:rsidR="007D615C">
        <w:t xml:space="preserve">the </w:t>
      </w:r>
      <w:r>
        <w:t>smaller</w:t>
      </w:r>
      <w:r w:rsidR="004E286A">
        <w:t xml:space="preserve"> denominational</w:t>
      </w:r>
      <w:r>
        <w:t xml:space="preserve"> burial grounds disappeared from the urban landscape </w:t>
      </w:r>
      <w:r w:rsidR="00526BDD">
        <w:t>as a consequence of central urban development. Indeed, even the large central parish churchyards were also</w:t>
      </w:r>
      <w:r w:rsidR="004E286A">
        <w:t xml:space="preserve"> often</w:t>
      </w:r>
      <w:r w:rsidR="00526BDD">
        <w:t xml:space="preserve"> subject to redevelopment, and now little trace remains of their existence even though the church itself might remain in place</w:t>
      </w:r>
      <w:r w:rsidR="007D615C">
        <w:t xml:space="preserve">. </w:t>
      </w:r>
      <w:r w:rsidR="00304B22">
        <w:t>For example, the small ma</w:t>
      </w:r>
      <w:r w:rsidR="00AA33ED">
        <w:t xml:space="preserve">rket town of Norton-on-Derwent </w:t>
      </w:r>
      <w:r w:rsidR="00304B22">
        <w:t>had been served by the church and churchyard of St Nicholas on Church Road since the medieval period. The churchyard was closed in the 1850s, and a detached churchyard extension was laid out in Langton Road. By the 1880s, it was decided that Norton needed a larger church, and rather than disturb the remains in the churchyard, a new church was constructed adjacent to the detached churchyard extension. In 1889, the Archbishop of York expressed a promise that the old churchyard would be ‘</w:t>
      </w:r>
      <w:r w:rsidR="00304B22">
        <w:rPr>
          <w:rFonts w:eastAsia="Calibri"/>
        </w:rPr>
        <w:t>planted and beautiful so that those who had friends there would see</w:t>
      </w:r>
      <w:r w:rsidR="00304B22">
        <w:t xml:space="preserve"> that it was well taken care of</w:t>
      </w:r>
      <w:r w:rsidR="00AA33ED">
        <w:t>’</w:t>
      </w:r>
      <w:r w:rsidR="00C943BC">
        <w:t xml:space="preserve"> (</w:t>
      </w:r>
      <w:r w:rsidR="00C943BC">
        <w:rPr>
          <w:i/>
        </w:rPr>
        <w:t>Malton Gazette</w:t>
      </w:r>
      <w:r w:rsidR="00C943BC">
        <w:t>, 1889).</w:t>
      </w:r>
      <w:r w:rsidR="00AA33ED">
        <w:t xml:space="preserve"> By the end of the century, the Urban District Council had adopted maintenance responsibility for the site and plans for a new swimming pool – encroaching on the churchyard – were tabled. The swimming pool </w:t>
      </w:r>
      <w:r w:rsidR="00AA33ED">
        <w:lastRenderedPageBreak/>
        <w:t>remains very much in place but little – if any – material evidence remains of the churchyard</w:t>
      </w:r>
      <w:r w:rsidR="005978B0">
        <w:t xml:space="preserve"> (</w:t>
      </w:r>
      <w:r w:rsidR="00C943BC">
        <w:t>Vestry meeting minutes</w:t>
      </w:r>
      <w:r w:rsidR="005978B0">
        <w:t>, various dates)</w:t>
      </w:r>
      <w:r w:rsidR="00AA33ED">
        <w:t xml:space="preserve">. </w:t>
      </w:r>
    </w:p>
    <w:p w:rsidR="00CB7F61" w:rsidRDefault="00304B22" w:rsidP="00A933E1">
      <w:pPr>
        <w:spacing w:line="480" w:lineRule="auto"/>
      </w:pPr>
      <w:r>
        <w:t xml:space="preserve"> </w:t>
      </w:r>
    </w:p>
    <w:p w:rsidR="00EB1C24" w:rsidRDefault="007F60ED" w:rsidP="00A933E1">
      <w:pPr>
        <w:spacing w:line="480" w:lineRule="auto"/>
      </w:pPr>
      <w:r>
        <w:t xml:space="preserve">For much of the twentieth century, </w:t>
      </w:r>
      <w:r w:rsidR="00736843">
        <w:t>there was a slight shift in focus, as extension of existing cemeteries was in many instances more practical and economic than establishing new sites.  T</w:t>
      </w:r>
      <w:r>
        <w:t>he pe</w:t>
      </w:r>
      <w:r w:rsidR="00736843">
        <w:t>nultimate Burial Act in 1900</w:t>
      </w:r>
      <w:r>
        <w:t xml:space="preserve"> removed a presumption of protect</w:t>
      </w:r>
      <w:r w:rsidR="004E286A">
        <w:t>ion for the Church of England in changes to the way in which</w:t>
      </w:r>
      <w:r>
        <w:t xml:space="preserve"> consecrated and unconsecrated space</w:t>
      </w:r>
      <w:r w:rsidR="004E286A">
        <w:t xml:space="preserve"> was apportioned, and in the payment of monument erection fees to Anglican clergy in the consecrated sections</w:t>
      </w:r>
      <w:r>
        <w:t>. In largely rural areas, churchyard</w:t>
      </w:r>
      <w:r w:rsidR="004E286A">
        <w:t xml:space="preserve"> use</w:t>
      </w:r>
      <w:r>
        <w:t xml:space="preserve"> continued and indeed churchyard</w:t>
      </w:r>
      <w:r w:rsidR="00CB4BCE">
        <w:t xml:space="preserve"> extension remained commonplace</w:t>
      </w:r>
      <w:r>
        <w:t xml:space="preserve"> as </w:t>
      </w:r>
      <w:r w:rsidR="004E286A">
        <w:t xml:space="preserve">a response </w:t>
      </w:r>
      <w:r>
        <w:t>to</w:t>
      </w:r>
      <w:r w:rsidR="004E286A">
        <w:t xml:space="preserve"> local burial</w:t>
      </w:r>
      <w:r>
        <w:t xml:space="preserve"> need</w:t>
      </w:r>
      <w:r w:rsidR="004E286A">
        <w:t xml:space="preserve"> that would not require an increase in the local rates</w:t>
      </w:r>
      <w:r w:rsidR="00E276C0">
        <w:t xml:space="preserve"> (</w:t>
      </w:r>
      <w:proofErr w:type="spellStart"/>
      <w:r w:rsidR="00E276C0">
        <w:t>Rugg</w:t>
      </w:r>
      <w:proofErr w:type="spellEnd"/>
      <w:r w:rsidR="00E276C0">
        <w:t>, 2013</w:t>
      </w:r>
      <w:r w:rsidR="00C943BC">
        <w:t>a</w:t>
      </w:r>
      <w:r w:rsidR="00E276C0">
        <w:t>)</w:t>
      </w:r>
      <w:r>
        <w:t>.</w:t>
      </w:r>
      <w:r w:rsidR="00B771C5">
        <w:t xml:space="preserve"> In 1884, cremation was deemed to be a legal method for disposal of the dead, and the first crematorium was opened by the Cremation Society at Woking in the following year. </w:t>
      </w:r>
      <w:r w:rsidR="00E276C0">
        <w:t xml:space="preserve">However, cremation grew very slowly in popularity. </w:t>
      </w:r>
      <w:r w:rsidR="004C598D">
        <w:t>Early municipal crematoria</w:t>
      </w:r>
      <w:r w:rsidR="00E276C0">
        <w:t xml:space="preserve"> </w:t>
      </w:r>
      <w:r w:rsidR="00B771C5">
        <w:t xml:space="preserve">were often </w:t>
      </w:r>
      <w:r w:rsidR="004C598D">
        <w:t xml:space="preserve">located within existing cemeteries, and only after 1945 did it become </w:t>
      </w:r>
      <w:r w:rsidR="00CB4BCE">
        <w:t>more</w:t>
      </w:r>
      <w:r w:rsidR="004C598D">
        <w:t xml:space="preserve"> typical to establish ‘stand-alone’ crematoria wit</w:t>
      </w:r>
      <w:r w:rsidR="00CB4BCE">
        <w:t xml:space="preserve">hin landscaped </w:t>
      </w:r>
      <w:r w:rsidR="004E286A">
        <w:t>gardens of rest</w:t>
      </w:r>
      <w:r w:rsidR="00B771C5">
        <w:t xml:space="preserve"> (</w:t>
      </w:r>
      <w:proofErr w:type="spellStart"/>
      <w:r w:rsidR="00B771C5">
        <w:t>Jupp</w:t>
      </w:r>
      <w:proofErr w:type="spellEnd"/>
      <w:r w:rsidR="00B771C5">
        <w:t>, 2006)</w:t>
      </w:r>
      <w:r w:rsidR="004E286A">
        <w:t xml:space="preserve">. </w:t>
      </w:r>
      <w:r w:rsidR="00CB4BCE">
        <w:t>By the mid-1960s, cremation had become the</w:t>
      </w:r>
      <w:r w:rsidR="004C598D">
        <w:t xml:space="preserve"> majority</w:t>
      </w:r>
      <w:r w:rsidR="004E286A">
        <w:t xml:space="preserve"> option</w:t>
      </w:r>
      <w:r w:rsidR="004C598D">
        <w:t xml:space="preserve">. </w:t>
      </w:r>
      <w:r w:rsidR="00E26183">
        <w:t>Propaganda favouring cremation over burial looked towards the re-development of olde</w:t>
      </w:r>
      <w:r w:rsidR="004E286A">
        <w:t xml:space="preserve">r cemeteries as amenity spaces </w:t>
      </w:r>
      <w:r w:rsidR="00FD477E">
        <w:t>(Robinson, 1880)</w:t>
      </w:r>
      <w:r w:rsidR="004E286A">
        <w:t>.</w:t>
      </w:r>
      <w:r w:rsidR="00E26183">
        <w:t xml:space="preserve"> In practice, older cemeteries ha</w:t>
      </w:r>
      <w:r w:rsidR="00CB4BCE">
        <w:t>ve generally continued in use</w:t>
      </w:r>
      <w:r w:rsidR="00736843">
        <w:t>, even when they contain little space for new burials. ‘R</w:t>
      </w:r>
      <w:r w:rsidR="004E286A">
        <w:t>e-opens’ – or continued interment</w:t>
      </w:r>
      <w:r w:rsidR="00E26183">
        <w:t xml:space="preserve"> in large family graves</w:t>
      </w:r>
      <w:r w:rsidR="004E286A">
        <w:t xml:space="preserve"> – mean</w:t>
      </w:r>
      <w:r w:rsidR="00E26183">
        <w:t xml:space="preserve"> tha</w:t>
      </w:r>
      <w:r w:rsidR="004E286A">
        <w:t xml:space="preserve">t </w:t>
      </w:r>
      <w:r w:rsidR="00CB4BCE">
        <w:t xml:space="preserve">these sites </w:t>
      </w:r>
      <w:r w:rsidR="004E286A">
        <w:t>are generally main</w:t>
      </w:r>
      <w:r w:rsidR="00E26183">
        <w:t>tained as cemeteries although there may be some rationalisation of the landscape to facilitate maintenance</w:t>
      </w:r>
      <w:r w:rsidR="00FD477E">
        <w:t xml:space="preserve"> (Dunk and </w:t>
      </w:r>
      <w:proofErr w:type="spellStart"/>
      <w:r w:rsidR="00FD477E">
        <w:t>Rugg</w:t>
      </w:r>
      <w:proofErr w:type="spellEnd"/>
      <w:r w:rsidR="00FD477E">
        <w:t>, 1994)</w:t>
      </w:r>
      <w:r w:rsidR="00E26183">
        <w:t>. For churchyards, the formal act of closure has allowed the Church</w:t>
      </w:r>
      <w:r w:rsidR="004E286A">
        <w:t xml:space="preserve"> of England</w:t>
      </w:r>
      <w:r w:rsidR="00E26183">
        <w:t xml:space="preserve"> to pass responsibility </w:t>
      </w:r>
      <w:r w:rsidR="00C2235C">
        <w:t>for maintenance to</w:t>
      </w:r>
      <w:r w:rsidR="00E26183">
        <w:t xml:space="preserve"> local government. However, in some instances churchyards</w:t>
      </w:r>
      <w:r w:rsidR="00C943BC">
        <w:t xml:space="preserve"> continue to be used for the interment of</w:t>
      </w:r>
      <w:r w:rsidR="00E26183">
        <w:t xml:space="preserve"> cremated remains</w:t>
      </w:r>
      <w:r w:rsidR="00E276C0">
        <w:t>.</w:t>
      </w:r>
    </w:p>
    <w:p w:rsidR="00751A45" w:rsidRDefault="00751A45" w:rsidP="00A933E1">
      <w:pPr>
        <w:spacing w:line="480" w:lineRule="auto"/>
      </w:pPr>
    </w:p>
    <w:p w:rsidR="00D82F18" w:rsidRPr="003F3738" w:rsidRDefault="00751A45" w:rsidP="00A933E1">
      <w:pPr>
        <w:spacing w:line="480" w:lineRule="auto"/>
        <w:rPr>
          <w:b/>
        </w:rPr>
      </w:pPr>
      <w:r w:rsidRPr="003F3738">
        <w:rPr>
          <w:b/>
        </w:rPr>
        <w:lastRenderedPageBreak/>
        <w:t>Capturing landscape dynamics</w:t>
      </w:r>
    </w:p>
    <w:p w:rsidR="00751A45" w:rsidRDefault="00751A45" w:rsidP="00A933E1">
      <w:pPr>
        <w:spacing w:line="480" w:lineRule="auto"/>
      </w:pPr>
    </w:p>
    <w:p w:rsidR="00FD16A3" w:rsidRDefault="005B0948" w:rsidP="00A933E1">
      <w:pPr>
        <w:spacing w:line="480" w:lineRule="auto"/>
      </w:pPr>
      <w:r>
        <w:t xml:space="preserve">It is clear that this extended narrative lends itself to research methods honed through application to the industrial landscape. </w:t>
      </w:r>
      <w:r w:rsidR="00FD16A3">
        <w:t>Following the imperative to ‘determine the sequence of events and account for</w:t>
      </w:r>
      <w:r w:rsidR="003F3738">
        <w:t xml:space="preserve"> [</w:t>
      </w:r>
      <w:r w:rsidR="00FD16A3">
        <w:t>...</w:t>
      </w:r>
      <w:r w:rsidR="003F3738">
        <w:t xml:space="preserve">] </w:t>
      </w:r>
      <w:r w:rsidR="00FD16A3">
        <w:t xml:space="preserve">changes that have taken place’ (Palmer and </w:t>
      </w:r>
      <w:proofErr w:type="spellStart"/>
      <w:r w:rsidR="00FD16A3">
        <w:t>Neaverson</w:t>
      </w:r>
      <w:proofErr w:type="spellEnd"/>
      <w:r w:rsidR="00FD16A3">
        <w:t xml:space="preserve">, 1998, 19), </w:t>
      </w:r>
      <w:r w:rsidR="00736843">
        <w:t>the</w:t>
      </w:r>
      <w:r w:rsidR="00FD16A3">
        <w:t xml:space="preserve"> task of re</w:t>
      </w:r>
      <w:r w:rsidR="00CB4BCE">
        <w:t>-creati</w:t>
      </w:r>
      <w:r w:rsidR="00FD16A3">
        <w:t>n</w:t>
      </w:r>
      <w:r w:rsidR="00CB4BCE">
        <w:t>g the dynamic accretion</w:t>
      </w:r>
      <w:r w:rsidR="00E276C0">
        <w:t xml:space="preserve"> and abandonment</w:t>
      </w:r>
      <w:r w:rsidR="00CB4BCE">
        <w:t xml:space="preserve"> of burial site types</w:t>
      </w:r>
      <w:r w:rsidR="00FD16A3">
        <w:t xml:space="preserve"> would encompass use of historical material including maps, burial registers and other vestry records, town histories and local gazetteers. The </w:t>
      </w:r>
      <w:r w:rsidR="00FD16A3">
        <w:rPr>
          <w:i/>
        </w:rPr>
        <w:t>London Gazette</w:t>
      </w:r>
      <w:r w:rsidR="00FD16A3">
        <w:t>, which is the publication of record for many types of statutory notices, is also an essential resource since it reprinted all the churchyard closure orders issued through Orders in Council. Within the contemporary urban landscape, evidence of this burial history will certainly remain in the larger cemeteries</w:t>
      </w:r>
      <w:r w:rsidR="00E276C0">
        <w:t xml:space="preserve"> located</w:t>
      </w:r>
      <w:r w:rsidR="00FD16A3">
        <w:t xml:space="preserve"> on what</w:t>
      </w:r>
      <w:r w:rsidR="00E276C0">
        <w:t xml:space="preserve"> would have </w:t>
      </w:r>
      <w:r w:rsidR="00FD16A3">
        <w:t>been the periphery of urban development in the nineteenth century; within</w:t>
      </w:r>
      <w:r w:rsidR="00CB4BCE">
        <w:t xml:space="preserve"> memorials in and</w:t>
      </w:r>
      <w:r w:rsidR="00FD16A3">
        <w:t xml:space="preserve"> vaults beneath larger parish churches; and in </w:t>
      </w:r>
      <w:r w:rsidR="003F3738">
        <w:t xml:space="preserve">the </w:t>
      </w:r>
      <w:r w:rsidR="00FD16A3">
        <w:t xml:space="preserve">remnants of burial grounds and churchyards where memorials are now entirely absent or subsumed into walls or paving. </w:t>
      </w:r>
      <w:r w:rsidR="00E276C0">
        <w:t>One exercise in disentangling this history has concluded that the shift from churchyard to cemetery within</w:t>
      </w:r>
      <w:r w:rsidR="003F3738">
        <w:t xml:space="preserve"> an </w:t>
      </w:r>
      <w:r w:rsidR="00E276C0">
        <w:t xml:space="preserve">industrial setting </w:t>
      </w:r>
      <w:r w:rsidR="002D1358">
        <w:t xml:space="preserve">— </w:t>
      </w:r>
      <w:r w:rsidR="00E276C0">
        <w:t xml:space="preserve">in this case, Sheffield </w:t>
      </w:r>
      <w:r w:rsidR="002D1358">
        <w:t>—</w:t>
      </w:r>
      <w:r w:rsidR="003F3738">
        <w:t xml:space="preserve"> </w:t>
      </w:r>
      <w:r w:rsidR="00E276C0">
        <w:t>was far more protracted than might be supposed, and even by the end of the nineteenth century the Church of England retained a substantial hold on burial provision (</w:t>
      </w:r>
      <w:proofErr w:type="spellStart"/>
      <w:r w:rsidR="00E276C0">
        <w:t>Rugg</w:t>
      </w:r>
      <w:proofErr w:type="spellEnd"/>
      <w:r w:rsidR="00E276C0">
        <w:t xml:space="preserve"> </w:t>
      </w:r>
      <w:r w:rsidR="00E276C0" w:rsidRPr="002D1358">
        <w:t xml:space="preserve">et al. </w:t>
      </w:r>
      <w:r w:rsidR="002D1358">
        <w:t>2014</w:t>
      </w:r>
      <w:r w:rsidR="00E276C0">
        <w:t>). Other, similar studies are required before it is possible to generalise more widely about this aspect of urban infrastructure development.</w:t>
      </w:r>
    </w:p>
    <w:p w:rsidR="00FD16A3" w:rsidRDefault="00FD16A3" w:rsidP="00A933E1">
      <w:pPr>
        <w:spacing w:line="480" w:lineRule="auto"/>
      </w:pPr>
    </w:p>
    <w:p w:rsidR="00D21487" w:rsidRDefault="00CB4BCE" w:rsidP="00A933E1">
      <w:pPr>
        <w:spacing w:line="480" w:lineRule="auto"/>
      </w:pPr>
      <w:r>
        <w:t>T</w:t>
      </w:r>
      <w:r w:rsidR="00E276C0">
        <w:t>o this end, t</w:t>
      </w:r>
      <w:r>
        <w:t xml:space="preserve">wo </w:t>
      </w:r>
      <w:r w:rsidR="005B0948">
        <w:t xml:space="preserve">imperatives </w:t>
      </w:r>
      <w:r w:rsidR="002D1358">
        <w:t xml:space="preserve">of industrial archaeology </w:t>
      </w:r>
      <w:r w:rsidR="005B0948">
        <w:t xml:space="preserve">are particularly </w:t>
      </w:r>
      <w:r w:rsidR="00FD16A3">
        <w:t>useful</w:t>
      </w:r>
      <w:r w:rsidR="005B0948">
        <w:t>. First, ther</w:t>
      </w:r>
      <w:r w:rsidR="00E55896">
        <w:t>e is a need to determine the rationale</w:t>
      </w:r>
      <w:r w:rsidR="005B0948">
        <w:t xml:space="preserve"> for locatio</w:t>
      </w:r>
      <w:r>
        <w:t>n. In the case of industrial development</w:t>
      </w:r>
      <w:r w:rsidR="005B0948">
        <w:t xml:space="preserve">, reasons tend to </w:t>
      </w:r>
      <w:r>
        <w:t xml:space="preserve">relate to </w:t>
      </w:r>
      <w:r w:rsidR="005B0948">
        <w:t xml:space="preserve">the opportunities arising from particular topographical features such as water courses or inclines. Even at a very basic level, there has been little attention paid to </w:t>
      </w:r>
      <w:r w:rsidR="005B0948">
        <w:lastRenderedPageBreak/>
        <w:t>understanding why, within any urban agglomeration, burial space is located where it is. The issue is particularly pertinent for sites laid out in the second half of the nineteenth century, as scientific understandings began to inform cemetery management, in seeking to institute b</w:t>
      </w:r>
      <w:r w:rsidR="00E55896">
        <w:t xml:space="preserve">urial practices that would </w:t>
      </w:r>
      <w:r w:rsidR="005B0948">
        <w:t xml:space="preserve">minimise any impact on public health. </w:t>
      </w:r>
      <w:r w:rsidR="00736843">
        <w:t>V</w:t>
      </w:r>
      <w:r w:rsidR="005A009B">
        <w:t xml:space="preserve">estries </w:t>
      </w:r>
      <w:r w:rsidR="002D1358">
        <w:t xml:space="preserve">— </w:t>
      </w:r>
      <w:r w:rsidR="005A009B">
        <w:t xml:space="preserve">or any other ‘vestry-like agency’ adopting the Acts </w:t>
      </w:r>
      <w:r w:rsidR="002D1358">
        <w:t xml:space="preserve">— </w:t>
      </w:r>
      <w:r w:rsidR="005A009B">
        <w:t>were required</w:t>
      </w:r>
      <w:r w:rsidR="00736843">
        <w:t xml:space="preserve"> by the Burials Office</w:t>
      </w:r>
      <w:r w:rsidR="005A009B">
        <w:t xml:space="preserve"> to </w:t>
      </w:r>
      <w:r w:rsidR="005E0491">
        <w:t xml:space="preserve">complete a </w:t>
      </w:r>
      <w:proofErr w:type="spellStart"/>
      <w:r w:rsidR="005E0491">
        <w:t>proforma</w:t>
      </w:r>
      <w:proofErr w:type="spellEnd"/>
      <w:r w:rsidR="005E0491">
        <w:t xml:space="preserve"> indicating the suitability for </w:t>
      </w:r>
      <w:r w:rsidR="009F637B">
        <w:t>interment of their chosen site</w:t>
      </w:r>
      <w:r w:rsidR="002D1358">
        <w:t>. Criteria included</w:t>
      </w:r>
      <w:r w:rsidR="009F637B">
        <w:t xml:space="preserve"> size relative to prospective demand, location relative to residential property but also </w:t>
      </w:r>
      <w:r w:rsidR="002D1358">
        <w:t>travel distance f</w:t>
      </w:r>
      <w:r w:rsidR="009F637B">
        <w:t>r</w:t>
      </w:r>
      <w:r w:rsidR="002D1358">
        <w:t>om</w:t>
      </w:r>
      <w:r w:rsidR="009F637B">
        <w:t xml:space="preserve"> the more distant parts of the settlement and whether a new road might be necessary; the nature of the soil as ascertained by trial holes at least eight feet deep, and the depth at which any water was found; potential for drainage and likely outflow into water used for domestic purposes, and location relative to any existing pumps or wells supplying drinking water. Guidance further detailed the dimensions of the grave, stressing that the grave needed to be located centrally within a plot of defined dimensions, and specified that just one interment should take place in each grave. These requirements rested on the intention to ensure rapid decomposition and proper circulation of air so that mephitic vapours emanating from the decomposing bodies would not become concentrated and so increase in toxicity (</w:t>
      </w:r>
      <w:proofErr w:type="spellStart"/>
      <w:r w:rsidR="009F637B">
        <w:t>Rugg</w:t>
      </w:r>
      <w:proofErr w:type="spellEnd"/>
      <w:r w:rsidR="009F637B">
        <w:t>, 2013</w:t>
      </w:r>
      <w:r w:rsidR="002D1358">
        <w:t>b</w:t>
      </w:r>
      <w:r w:rsidR="009F637B">
        <w:t>).</w:t>
      </w:r>
      <w:r w:rsidR="00741EC4">
        <w:t xml:space="preserve"> </w:t>
      </w:r>
      <w:r w:rsidR="009F637B">
        <w:t>As the n</w:t>
      </w:r>
      <w:r w:rsidR="00D21487">
        <w:t xml:space="preserve">ineteenth century progressed and scientific understanding of the causes of disease further developed, attention shifted to the need to ensure that burials could not possibly contaminate the water course. Making the right decision on land purchase was not just an issue of scientific nicety. At </w:t>
      </w:r>
      <w:proofErr w:type="spellStart"/>
      <w:r w:rsidR="00D21487">
        <w:t>Pateley</w:t>
      </w:r>
      <w:proofErr w:type="spellEnd"/>
      <w:r w:rsidR="00D21487">
        <w:t xml:space="preserve"> Bridge, the decision to use the spatially convenient fields adjacent to St Mary’s Abbey </w:t>
      </w:r>
      <w:r w:rsidR="00D82F18">
        <w:t xml:space="preserve">was ill-advised given the poor drainage of the site. Remedial drainage works constituted a major expense that drove up burial fees at the site, and in early decades there was a local preference for burial in the churchyards of surrounding </w:t>
      </w:r>
      <w:r w:rsidR="00D82F18" w:rsidRPr="00741EC4">
        <w:t>villages</w:t>
      </w:r>
      <w:r w:rsidR="00FE3A1A">
        <w:t xml:space="preserve"> (</w:t>
      </w:r>
      <w:proofErr w:type="spellStart"/>
      <w:r w:rsidR="00FE3A1A">
        <w:t>Pately</w:t>
      </w:r>
      <w:proofErr w:type="spellEnd"/>
      <w:r w:rsidR="00FE3A1A">
        <w:t xml:space="preserve"> Bridge Minute Books, various dates)</w:t>
      </w:r>
      <w:r w:rsidR="00741EC4" w:rsidRPr="00741EC4">
        <w:t>.</w:t>
      </w:r>
      <w:r w:rsidR="00D82F18">
        <w:t xml:space="preserve"> Thus, the location of cemeteries under the Burial Acts carried scientific imperatives. </w:t>
      </w:r>
    </w:p>
    <w:p w:rsidR="00D82F18" w:rsidRDefault="00D82F18" w:rsidP="00A933E1">
      <w:pPr>
        <w:spacing w:line="480" w:lineRule="auto"/>
      </w:pPr>
    </w:p>
    <w:p w:rsidR="00C20F30" w:rsidRDefault="00D82F18" w:rsidP="00A933E1">
      <w:pPr>
        <w:spacing w:line="480" w:lineRule="auto"/>
      </w:pPr>
      <w:r>
        <w:t xml:space="preserve">A second issue is attention paid to the accurate application of definitional categories. </w:t>
      </w:r>
      <w:r w:rsidR="00FD16A3">
        <w:t xml:space="preserve">Within </w:t>
      </w:r>
      <w:proofErr w:type="spellStart"/>
      <w:r w:rsidR="00FD16A3">
        <w:t>osteoarchaeology</w:t>
      </w:r>
      <w:proofErr w:type="spellEnd"/>
      <w:r w:rsidR="00FD16A3">
        <w:t xml:space="preserve"> and above-ground archaeological survey, the exact nature of the buria</w:t>
      </w:r>
      <w:r w:rsidR="00741EC4">
        <w:t xml:space="preserve">l site in question </w:t>
      </w:r>
      <w:r w:rsidR="00FD16A3">
        <w:t>not</w:t>
      </w:r>
      <w:r w:rsidR="00741EC4">
        <w:t xml:space="preserve"> always</w:t>
      </w:r>
      <w:r w:rsidR="00FD16A3">
        <w:t xml:space="preserve"> regarded as central. However, in determining the </w:t>
      </w:r>
      <w:r w:rsidR="00FD16A3">
        <w:rPr>
          <w:i/>
        </w:rPr>
        <w:t>processes</w:t>
      </w:r>
      <w:r w:rsidR="00FD16A3">
        <w:t xml:space="preserve"> of burial site development, more exact d</w:t>
      </w:r>
      <w:r w:rsidR="00FE3A1A">
        <w:t>efinition is essential. Within industrial a</w:t>
      </w:r>
      <w:r w:rsidR="00FD16A3">
        <w:t>rchaeology, particular attention is generally paid to the need to recognise</w:t>
      </w:r>
      <w:r w:rsidR="00751A45">
        <w:t xml:space="preserve"> the</w:t>
      </w:r>
      <w:r w:rsidR="00FD16A3">
        <w:t xml:space="preserve"> function</w:t>
      </w:r>
      <w:r w:rsidR="00751A45">
        <w:t xml:space="preserve"> of a structure</w:t>
      </w:r>
      <w:r w:rsidR="00FD16A3">
        <w:t xml:space="preserve"> and to establish</w:t>
      </w:r>
      <w:r w:rsidR="00741EC4">
        <w:t xml:space="preserve"> its</w:t>
      </w:r>
      <w:r w:rsidR="00FD16A3">
        <w:t xml:space="preserve"> chronology. Applying this approach to burial space, it becomes necessary to understand the differences between </w:t>
      </w:r>
      <w:r w:rsidR="00C20F30">
        <w:t xml:space="preserve">churchyards, sites that were extensions to the parish churchyard but detached from the existing church – here termed ‘detached churchyard extensions’, burial grounds owned by Protestant Nonconformists, Roman Catholics and Jews; commercial, private </w:t>
      </w:r>
      <w:r w:rsidR="00741EC4">
        <w:t>company cemeteries</w:t>
      </w:r>
      <w:r w:rsidR="00C20F30">
        <w:t xml:space="preserve"> and cemeteries opened under the Burial Acts</w:t>
      </w:r>
      <w:r w:rsidR="00741EC4">
        <w:t xml:space="preserve"> despite the fact that these sites may appear very similar</w:t>
      </w:r>
      <w:r w:rsidR="009F637B">
        <w:t xml:space="preserve"> </w:t>
      </w:r>
      <w:r w:rsidR="005C115D">
        <w:t>(</w:t>
      </w:r>
      <w:proofErr w:type="spellStart"/>
      <w:r w:rsidR="005C115D">
        <w:t>Rugg</w:t>
      </w:r>
      <w:proofErr w:type="spellEnd"/>
      <w:r w:rsidR="005C115D">
        <w:t>, 2000</w:t>
      </w:r>
      <w:r w:rsidR="00935100" w:rsidRPr="005C115D">
        <w:t>)</w:t>
      </w:r>
      <w:r w:rsidR="00C20F30" w:rsidRPr="005C115D">
        <w:t xml:space="preserve">. </w:t>
      </w:r>
      <w:r w:rsidR="00C20F30">
        <w:t>It will be evident from the foregoing narrative that each of these sites had a distinct chronology and ‘meaning’ in the burial landsc</w:t>
      </w:r>
      <w:r w:rsidR="00935100">
        <w:t xml:space="preserve">ape and in particular could reflect the play </w:t>
      </w:r>
      <w:r w:rsidR="00FD16A3">
        <w:t>of inter-denominational rivalries</w:t>
      </w:r>
      <w:r w:rsidR="00935100">
        <w:t xml:space="preserve"> which could often rest on burial as a</w:t>
      </w:r>
      <w:r w:rsidR="00FD16A3">
        <w:t xml:space="preserve"> highly politicised</w:t>
      </w:r>
      <w:r w:rsidR="00935100">
        <w:t xml:space="preserve"> ‘flash point’.</w:t>
      </w:r>
      <w:r w:rsidR="00741EC4">
        <w:t xml:space="preserve"> It is notable that, in </w:t>
      </w:r>
      <w:r w:rsidR="00C9765A">
        <w:t>defining difference, it becomes possible to begin to disentangle a more nuanced burial history</w:t>
      </w:r>
      <w:r w:rsidR="00751A45">
        <w:t xml:space="preserve">: for example, </w:t>
      </w:r>
      <w:r w:rsidR="00C9765A">
        <w:t>it becomes evident that formal, ‘scientific’ cemetery managerial pr</w:t>
      </w:r>
      <w:r w:rsidR="00751A45">
        <w:t>actices start to be adopted by Church of England vestries in their detached churchyard extensions</w:t>
      </w:r>
      <w:r w:rsidR="00C9765A">
        <w:t xml:space="preserve">. </w:t>
      </w:r>
    </w:p>
    <w:p w:rsidR="00C20F30" w:rsidRDefault="00C20F30" w:rsidP="00A933E1">
      <w:pPr>
        <w:spacing w:line="480" w:lineRule="auto"/>
      </w:pPr>
    </w:p>
    <w:p w:rsidR="00C9765A" w:rsidRDefault="00751A45" w:rsidP="00A933E1">
      <w:pPr>
        <w:spacing w:line="480" w:lineRule="auto"/>
      </w:pPr>
      <w:r>
        <w:t>Analysis of the</w:t>
      </w:r>
      <w:r w:rsidR="00935100">
        <w:t xml:space="preserve"> spatia</w:t>
      </w:r>
      <w:r w:rsidR="00C9765A">
        <w:t>l dyn</w:t>
      </w:r>
      <w:r w:rsidR="00356BEE">
        <w:t xml:space="preserve">amics of </w:t>
      </w:r>
      <w:r w:rsidR="00C9765A">
        <w:t>burial</w:t>
      </w:r>
      <w:r w:rsidR="00356BEE">
        <w:t xml:space="preserve"> within single sites in the industrial period</w:t>
      </w:r>
      <w:r w:rsidR="00741EC4">
        <w:t xml:space="preserve"> </w:t>
      </w:r>
      <w:r w:rsidR="00935100">
        <w:t>is a</w:t>
      </w:r>
      <w:r w:rsidR="00356BEE">
        <w:t xml:space="preserve">lso </w:t>
      </w:r>
      <w:r w:rsidR="00935100">
        <w:t>under-researched</w:t>
      </w:r>
      <w:r w:rsidR="009F637B">
        <w:t xml:space="preserve"> </w:t>
      </w:r>
      <w:r>
        <w:t xml:space="preserve">and </w:t>
      </w:r>
      <w:r w:rsidR="00741EC4">
        <w:t>again constitutes a task</w:t>
      </w:r>
      <w:r w:rsidR="001E4FDB">
        <w:t xml:space="preserve"> amenable to industrial archaeological</w:t>
      </w:r>
      <w:r w:rsidR="00935100">
        <w:t xml:space="preserve"> methods. In the past, </w:t>
      </w:r>
      <w:r w:rsidR="00741EC4">
        <w:t xml:space="preserve">assessment of </w:t>
      </w:r>
      <w:r w:rsidR="00935100">
        <w:t>cemetery</w:t>
      </w:r>
      <w:r w:rsidR="00741EC4">
        <w:t xml:space="preserve"> use </w:t>
      </w:r>
      <w:r w:rsidR="00935100">
        <w:t xml:space="preserve">has tended to focus on class distinctions, without much in the way of fuller site </w:t>
      </w:r>
      <w:r w:rsidR="00C9765A">
        <w:t>investigation</w:t>
      </w:r>
      <w:r w:rsidR="00CE1597">
        <w:t xml:space="preserve"> (Parker Pearson, 1982). </w:t>
      </w:r>
      <w:r w:rsidR="00935100">
        <w:t>Other approaches can</w:t>
      </w:r>
      <w:r>
        <w:t xml:space="preserve"> comprise more detailed study</w:t>
      </w:r>
      <w:r w:rsidR="00356BEE">
        <w:t xml:space="preserve"> combining site survey and historical research</w:t>
      </w:r>
      <w:r w:rsidR="00935100">
        <w:t>.</w:t>
      </w:r>
      <w:r w:rsidR="00C9765A">
        <w:t xml:space="preserve"> </w:t>
      </w:r>
      <w:r w:rsidR="007D2035">
        <w:t xml:space="preserve">The </w:t>
      </w:r>
      <w:r w:rsidR="00741EC4">
        <w:t>Burial Acts</w:t>
      </w:r>
      <w:r w:rsidR="007D2035">
        <w:t xml:space="preserve"> required </w:t>
      </w:r>
      <w:r w:rsidR="001E4FDB">
        <w:t>b</w:t>
      </w:r>
      <w:r w:rsidR="007D2035">
        <w:t xml:space="preserve">urial </w:t>
      </w:r>
      <w:r w:rsidR="001E4FDB">
        <w:t>b</w:t>
      </w:r>
      <w:r w:rsidR="007D2035">
        <w:t>oards to keep both burial and grave registers: a burial ‘</w:t>
      </w:r>
      <w:r w:rsidR="00356BEE">
        <w:t xml:space="preserve">address’ </w:t>
      </w:r>
      <w:r w:rsidR="007D2035">
        <w:t xml:space="preserve">is therefore </w:t>
      </w:r>
      <w:r w:rsidR="007D2035">
        <w:lastRenderedPageBreak/>
        <w:t xml:space="preserve">available for each </w:t>
      </w:r>
      <w:r w:rsidR="00356BEE">
        <w:t>individual, and personal details</w:t>
      </w:r>
      <w:r w:rsidR="007D2035">
        <w:t xml:space="preserve"> are available for the individual</w:t>
      </w:r>
      <w:r w:rsidR="00356BEE">
        <w:t xml:space="preserve"> including age</w:t>
      </w:r>
      <w:r w:rsidR="007D2035">
        <w:t xml:space="preserve"> at death</w:t>
      </w:r>
      <w:r w:rsidR="00356BEE">
        <w:t>, residence and place of death and profession.</w:t>
      </w:r>
      <w:r w:rsidR="007D2035">
        <w:t xml:space="preserve"> Information is also kept on the minister taking the funeral.</w:t>
      </w:r>
      <w:r w:rsidR="00356BEE">
        <w:t xml:space="preserve"> Recent study has shown that the proportion of buria</w:t>
      </w:r>
      <w:r w:rsidR="007D2035">
        <w:t>ls in the unconsecrated sections</w:t>
      </w:r>
      <w:r w:rsidR="00356BEE">
        <w:t xml:space="preserve"> of the cemetery was remarkably variable, and did not </w:t>
      </w:r>
      <w:r w:rsidR="007D2035">
        <w:t>necessarily</w:t>
      </w:r>
      <w:r w:rsidR="00356BEE">
        <w:t xml:space="preserve"> reflect the strength of Nonconformity in a given location. There could also be substantial differences in the amount of space designated solely for Roman Catholic use. Again, outcomes could be less a reflection of the size of the Roman Catholic community than the tolerance of the burial board since such distinction was not a legislative requirement (</w:t>
      </w:r>
      <w:proofErr w:type="spellStart"/>
      <w:r w:rsidR="00356BEE">
        <w:t>Rugg</w:t>
      </w:r>
      <w:proofErr w:type="spellEnd"/>
      <w:r w:rsidR="00356BEE">
        <w:t>, 2013</w:t>
      </w:r>
      <w:r w:rsidR="001E4FDB">
        <w:t>b</w:t>
      </w:r>
      <w:r w:rsidR="00356BEE">
        <w:t>).</w:t>
      </w:r>
    </w:p>
    <w:p w:rsidR="00935100" w:rsidRDefault="00935100" w:rsidP="00A933E1">
      <w:pPr>
        <w:spacing w:line="480" w:lineRule="auto"/>
      </w:pPr>
    </w:p>
    <w:p w:rsidR="00EF175C" w:rsidRPr="001E4FDB" w:rsidRDefault="00751A45" w:rsidP="00A933E1">
      <w:pPr>
        <w:spacing w:line="480" w:lineRule="auto"/>
        <w:rPr>
          <w:b/>
        </w:rPr>
      </w:pPr>
      <w:r w:rsidRPr="001E4FDB">
        <w:rPr>
          <w:b/>
        </w:rPr>
        <w:t>‘W</w:t>
      </w:r>
      <w:r w:rsidR="00EF175C" w:rsidRPr="001E4FDB">
        <w:rPr>
          <w:b/>
        </w:rPr>
        <w:t>orking</w:t>
      </w:r>
      <w:r w:rsidRPr="001E4FDB">
        <w:rPr>
          <w:b/>
        </w:rPr>
        <w:t xml:space="preserve"> knowledge</w:t>
      </w:r>
      <w:r w:rsidR="00EF175C" w:rsidRPr="001E4FDB">
        <w:rPr>
          <w:b/>
        </w:rPr>
        <w:t>’</w:t>
      </w:r>
      <w:r w:rsidRPr="001E4FDB">
        <w:rPr>
          <w:b/>
        </w:rPr>
        <w:t xml:space="preserve"> in the burial</w:t>
      </w:r>
      <w:r w:rsidR="00EF175C" w:rsidRPr="001E4FDB">
        <w:rPr>
          <w:b/>
        </w:rPr>
        <w:t xml:space="preserve"> landscape</w:t>
      </w:r>
    </w:p>
    <w:p w:rsidR="00935100" w:rsidRDefault="00935100" w:rsidP="00A933E1">
      <w:pPr>
        <w:spacing w:line="480" w:lineRule="auto"/>
      </w:pPr>
    </w:p>
    <w:p w:rsidR="00A533D4" w:rsidRDefault="00751A45" w:rsidP="00A933E1">
      <w:pPr>
        <w:spacing w:line="480" w:lineRule="auto"/>
      </w:pPr>
      <w:r>
        <w:t>I</w:t>
      </w:r>
      <w:r w:rsidR="00EB7897">
        <w:t xml:space="preserve">ndustrial archaeology ‘illuminates the context of people working in the past’ (Palmer and </w:t>
      </w:r>
      <w:proofErr w:type="spellStart"/>
      <w:r w:rsidR="00EB7897">
        <w:t>Neaverson</w:t>
      </w:r>
      <w:proofErr w:type="spellEnd"/>
      <w:r w:rsidR="00EB7897">
        <w:t>, 1998, 3). Very broadly stated, the subject of work</w:t>
      </w:r>
      <w:r>
        <w:t xml:space="preserve"> within </w:t>
      </w:r>
      <w:r w:rsidR="001E4FDB">
        <w:t>industrial archaeology</w:t>
      </w:r>
      <w:r w:rsidR="00EB7897">
        <w:t xml:space="preserve"> can follow one of two p</w:t>
      </w:r>
      <w:r w:rsidR="007D2035">
        <w:t>rincipal threads. ‘Work’ encompasses</w:t>
      </w:r>
      <w:r w:rsidR="00EB7897">
        <w:t xml:space="preserve"> discussion of labour</w:t>
      </w:r>
      <w:r>
        <w:t xml:space="preserve"> practices</w:t>
      </w:r>
      <w:r w:rsidR="007D2035">
        <w:t>, and in doing so adopts</w:t>
      </w:r>
      <w:r w:rsidR="00EB7897">
        <w:t xml:space="preserve"> an innately political tone reflecting Marxist perspectives</w:t>
      </w:r>
      <w:r>
        <w:t xml:space="preserve"> on class conflict in capitalist societies</w:t>
      </w:r>
      <w:r w:rsidR="00EB7897">
        <w:t xml:space="preserve"> (for example, McGuire</w:t>
      </w:r>
      <w:r w:rsidR="00D65F1C">
        <w:t xml:space="preserve"> and </w:t>
      </w:r>
      <w:proofErr w:type="spellStart"/>
      <w:r w:rsidR="00D65F1C">
        <w:t>Reckner</w:t>
      </w:r>
      <w:proofErr w:type="spellEnd"/>
      <w:r w:rsidR="00EB7897">
        <w:t xml:space="preserve">, 2005). A second thread discusses ‘work’ as </w:t>
      </w:r>
      <w:r w:rsidR="007D2035">
        <w:t>scientific endeavour</w:t>
      </w:r>
      <w:r w:rsidR="00EB7897">
        <w:t xml:space="preserve"> and technological breakthrough, </w:t>
      </w:r>
      <w:r>
        <w:t xml:space="preserve">and addresses the broad theme of </w:t>
      </w:r>
      <w:r w:rsidR="007D2035">
        <w:t>industrial innovation</w:t>
      </w:r>
      <w:r w:rsidR="00EB7897">
        <w:t xml:space="preserve">. However, a further thread might be to use industrial archaeology to locate ‘working knowledge’ in the past. </w:t>
      </w:r>
      <w:r w:rsidR="00A533D4">
        <w:t xml:space="preserve">Within ‘deep time’ archaeology, landscape and artefacts have been used to recreate an understanding of </w:t>
      </w:r>
      <w:r w:rsidR="007D2035">
        <w:t>religious belief and,</w:t>
      </w:r>
      <w:r w:rsidR="00A533D4">
        <w:t xml:space="preserve"> simil</w:t>
      </w:r>
      <w:r w:rsidR="007D2035">
        <w:t>arly, archaeologies of emotion</w:t>
      </w:r>
      <w:r w:rsidR="00A533D4">
        <w:t xml:space="preserve"> have attempted to locate material evidence of the less tangible components of human experience</w:t>
      </w:r>
      <w:r w:rsidR="007D2035">
        <w:t xml:space="preserve"> (Tarlow, 1999)</w:t>
      </w:r>
      <w:r w:rsidR="00A533D4">
        <w:t xml:space="preserve">. </w:t>
      </w:r>
      <w:r w:rsidR="00AC5A2A">
        <w:t>Recapturing the ‘working knowledge’ of the industrial past could be regarded as an analogous endeavour</w:t>
      </w:r>
      <w:r w:rsidR="00A533D4">
        <w:t xml:space="preserve">. </w:t>
      </w:r>
      <w:r w:rsidR="007D2035">
        <w:t>D</w:t>
      </w:r>
      <w:r w:rsidR="00A533D4">
        <w:t>et</w:t>
      </w:r>
      <w:r w:rsidR="00AC5A2A">
        <w:t>ailed reconstruction</w:t>
      </w:r>
      <w:r w:rsidR="00A533D4">
        <w:t xml:space="preserve"> takes place</w:t>
      </w:r>
      <w:r w:rsidR="00AC5A2A">
        <w:t xml:space="preserve"> of machinery </w:t>
      </w:r>
      <w:r w:rsidR="003D4B04">
        <w:t xml:space="preserve">to </w:t>
      </w:r>
      <w:r w:rsidR="00AC5A2A">
        <w:t>better understand its operation</w:t>
      </w:r>
      <w:r w:rsidR="00A533D4">
        <w:t xml:space="preserve">, and specific </w:t>
      </w:r>
      <w:r w:rsidR="00A533D4">
        <w:lastRenderedPageBreak/>
        <w:t xml:space="preserve">industrial processes are recreated. At the heart of these exercises is the notion that work is often </w:t>
      </w:r>
      <w:r w:rsidR="009C0538">
        <w:t>problem-solving</w:t>
      </w:r>
      <w:r w:rsidR="00A533D4">
        <w:t xml:space="preserve"> </w:t>
      </w:r>
      <w:r w:rsidR="002D663B">
        <w:t>and</w:t>
      </w:r>
      <w:r w:rsidR="00A533D4">
        <w:t xml:space="preserve"> industrial processes rest on</w:t>
      </w:r>
      <w:r w:rsidR="002D663B">
        <w:t xml:space="preserve"> what might be termed ‘operational evolution’</w:t>
      </w:r>
      <w:r w:rsidR="009C0538">
        <w:t>. Skills develop and processes adapt at both micro and macro levels</w:t>
      </w:r>
      <w:r w:rsidR="00063C91">
        <w:t>:</w:t>
      </w:r>
      <w:r w:rsidR="002D663B">
        <w:t xml:space="preserve"> </w:t>
      </w:r>
      <w:r w:rsidR="00A533D4">
        <w:t>formally,</w:t>
      </w:r>
      <w:r w:rsidR="002D663B">
        <w:t xml:space="preserve"> in the lab</w:t>
      </w:r>
      <w:r w:rsidR="00A533D4">
        <w:t>oratory</w:t>
      </w:r>
      <w:r w:rsidR="002D663B">
        <w:t xml:space="preserve"> and</w:t>
      </w:r>
      <w:r w:rsidR="00A533D4">
        <w:t xml:space="preserve"> less formally</w:t>
      </w:r>
      <w:r w:rsidR="002D663B">
        <w:t xml:space="preserve"> on the shop floor by the labourers who work within the processes</w:t>
      </w:r>
      <w:r w:rsidR="007D2035">
        <w:t>. A focus on working knowledge</w:t>
      </w:r>
      <w:r w:rsidR="00A533D4">
        <w:t xml:space="preserve"> constitutes</w:t>
      </w:r>
      <w:r w:rsidR="008F4165">
        <w:t xml:space="preserve"> an invitation to explore</w:t>
      </w:r>
      <w:r w:rsidR="00617326">
        <w:t xml:space="preserve"> the agency of the labourer, expressed through</w:t>
      </w:r>
      <w:r w:rsidR="00A533D4">
        <w:t xml:space="preserve"> known and ‘provable’ </w:t>
      </w:r>
      <w:r w:rsidR="00617326">
        <w:t xml:space="preserve">work </w:t>
      </w:r>
      <w:r w:rsidR="00A533D4">
        <w:t>practices</w:t>
      </w:r>
      <w:r w:rsidR="00617326">
        <w:t xml:space="preserve">, in contrast to the </w:t>
      </w:r>
      <w:r w:rsidR="008F4165">
        <w:t>readily discussed and documented theoretical principles</w:t>
      </w:r>
      <w:r w:rsidR="00617326">
        <w:t xml:space="preserve"> that created the structures in which the labourer worked</w:t>
      </w:r>
      <w:r w:rsidR="008F4165">
        <w:t>.</w:t>
      </w:r>
    </w:p>
    <w:p w:rsidR="00A533D4" w:rsidRDefault="00A533D4" w:rsidP="00A933E1">
      <w:pPr>
        <w:spacing w:line="480" w:lineRule="auto"/>
      </w:pPr>
    </w:p>
    <w:p w:rsidR="002D663B" w:rsidRDefault="00617326" w:rsidP="00A933E1">
      <w:pPr>
        <w:spacing w:line="480" w:lineRule="auto"/>
      </w:pPr>
      <w:r>
        <w:t>This kind of f</w:t>
      </w:r>
      <w:r w:rsidR="008F4165">
        <w:t>unctional analysis has been lacking in cemetery research which lends itself, rather, to cult</w:t>
      </w:r>
      <w:r>
        <w:t xml:space="preserve">ural histories that usually focus on a progression of </w:t>
      </w:r>
      <w:r w:rsidR="008F4165">
        <w:t>idealised landscapes</w:t>
      </w:r>
      <w:r>
        <w:t xml:space="preserve"> (</w:t>
      </w:r>
      <w:r w:rsidR="00CE1597">
        <w:t xml:space="preserve">for example, </w:t>
      </w:r>
      <w:r>
        <w:t>Etlin</w:t>
      </w:r>
      <w:r w:rsidR="00CE1597">
        <w:t>, 1984</w:t>
      </w:r>
      <w:r>
        <w:t>)</w:t>
      </w:r>
      <w:r w:rsidR="008F4165">
        <w:t>. The cemetery has rarely been consi</w:t>
      </w:r>
      <w:r w:rsidR="00036733">
        <w:t xml:space="preserve">dered as a place of employment where the evolution of particular skill sets had a substantial impact on the landscape. </w:t>
      </w:r>
      <w:r>
        <w:t xml:space="preserve">A key individual within this process is the cemetery manager. This role emerged from an amalgam of two earlier roles: the church sexton who dug the graves and generally decided where in the churchyard space was available for further interment; and the parish clerk who undertook the task of arranging the funeral and paying the sexton. The </w:t>
      </w:r>
      <w:r w:rsidR="005106F7">
        <w:t xml:space="preserve">Burial Acts brought new regulations to the practice of burial. </w:t>
      </w:r>
      <w:r>
        <w:t xml:space="preserve">The work of </w:t>
      </w:r>
      <w:proofErr w:type="spellStart"/>
      <w:r>
        <w:t>gravedigging</w:t>
      </w:r>
      <w:proofErr w:type="spellEnd"/>
      <w:r>
        <w:t xml:space="preserve"> continued, but a cemetery clerk was required to undertake the </w:t>
      </w:r>
      <w:r w:rsidR="002D663B">
        <w:t xml:space="preserve">‘white collar’ office </w:t>
      </w:r>
      <w:r>
        <w:t xml:space="preserve">work, which included completion of a new and more complex records </w:t>
      </w:r>
      <w:r w:rsidR="00804E8B">
        <w:t>(</w:t>
      </w:r>
      <w:r>
        <w:t>burial and grave registers</w:t>
      </w:r>
      <w:r w:rsidR="00804E8B">
        <w:t xml:space="preserve">) </w:t>
      </w:r>
      <w:r>
        <w:t xml:space="preserve">and </w:t>
      </w:r>
      <w:r w:rsidR="00804E8B">
        <w:t xml:space="preserve">to </w:t>
      </w:r>
      <w:r>
        <w:t>oversee the legalistic processes attached t</w:t>
      </w:r>
      <w:r w:rsidR="005106F7">
        <w:t xml:space="preserve">o the sale of rights of burial. For the first time, burial space was subject to active management </w:t>
      </w:r>
      <w:r w:rsidR="00AE5AEC">
        <w:t xml:space="preserve">according to particular set of principles, </w:t>
      </w:r>
      <w:r w:rsidR="005106F7">
        <w:t xml:space="preserve">that were </w:t>
      </w:r>
      <w:r w:rsidR="00AE5AEC">
        <w:t>to a large degree set out in Home Office guidance but which also relied on a substantial amount of discretion</w:t>
      </w:r>
      <w:r w:rsidR="00A33A4E">
        <w:t xml:space="preserve"> and problem-solving</w:t>
      </w:r>
      <w:r w:rsidR="00AE5AEC">
        <w:t xml:space="preserve">. </w:t>
      </w:r>
    </w:p>
    <w:p w:rsidR="002D663B" w:rsidRDefault="002D663B" w:rsidP="00A933E1">
      <w:pPr>
        <w:spacing w:line="480" w:lineRule="auto"/>
      </w:pPr>
    </w:p>
    <w:p w:rsidR="00AE5AEC" w:rsidRPr="006233C6" w:rsidRDefault="005106F7" w:rsidP="00A933E1">
      <w:pPr>
        <w:spacing w:line="480" w:lineRule="auto"/>
        <w:rPr>
          <w:color w:val="FF0000"/>
        </w:rPr>
      </w:pPr>
      <w:r>
        <w:lastRenderedPageBreak/>
        <w:t xml:space="preserve">A key question for </w:t>
      </w:r>
      <w:r w:rsidR="00AE5AEC">
        <w:t>Gordon and Malone</w:t>
      </w:r>
      <w:r>
        <w:t xml:space="preserve"> within </w:t>
      </w:r>
      <w:r w:rsidR="00804E8B">
        <w:t xml:space="preserve">industrial archaeology </w:t>
      </w:r>
      <w:r>
        <w:t xml:space="preserve">was to assess </w:t>
      </w:r>
      <w:r w:rsidR="00AE5AEC">
        <w:t>‘how and by whom new technologies were created and how their selection, use or rejection has bee</w:t>
      </w:r>
      <w:r w:rsidR="00804E8B">
        <w:t>n influenced by cultural values</w:t>
      </w:r>
      <w:r w:rsidR="00AE5AEC">
        <w:t>’</w:t>
      </w:r>
      <w:r w:rsidR="00804E8B">
        <w:t xml:space="preserve"> </w:t>
      </w:r>
      <w:r w:rsidR="00FC1038" w:rsidRPr="00FC1038">
        <w:t>(Gordon and Malone, 11</w:t>
      </w:r>
      <w:r w:rsidR="00804E8B" w:rsidRPr="00FC1038">
        <w:t>).</w:t>
      </w:r>
      <w:r w:rsidR="00AE5AEC" w:rsidRPr="00FC1038">
        <w:t xml:space="preserve"> </w:t>
      </w:r>
      <w:r>
        <w:t>This question certainly has resonance within cemetery management. Almost immediately as the Burial Acts were implemented, conflict became evident between the ‘scientific’ remit of the Home Office regulations, and the imperatives of local burial ground management. A particular source of conflict was the understanding embedded within the regulations that within site</w:t>
      </w:r>
      <w:r w:rsidR="00804E8B">
        <w:t>s</w:t>
      </w:r>
      <w:r>
        <w:t xml:space="preserve"> managed according to scientific principles, decomposition would be sufficiently rapid for graves to be used again within a short time period. Indeed, it was suggested that within the right type of soil, in a properly constructed grave</w:t>
      </w:r>
      <w:r w:rsidR="008C2286">
        <w:t>,</w:t>
      </w:r>
      <w:r>
        <w:t xml:space="preserve"> and with only one interment in each grave</w:t>
      </w:r>
      <w:r w:rsidR="008C2286">
        <w:t>,</w:t>
      </w:r>
      <w:r>
        <w:t xml:space="preserve"> full dec</w:t>
      </w:r>
      <w:r w:rsidR="006233C6">
        <w:t>omposition would be effected in fourteen</w:t>
      </w:r>
      <w:r>
        <w:t xml:space="preserve"> years</w:t>
      </w:r>
      <w:r w:rsidR="006233C6">
        <w:t xml:space="preserve"> (Cunningham Glen, 1858</w:t>
      </w:r>
      <w:r w:rsidR="00EE5F72">
        <w:t>, 143-54</w:t>
      </w:r>
      <w:r w:rsidR="006233C6">
        <w:t>)</w:t>
      </w:r>
      <w:r>
        <w:t>. The contention that only one interment should take place in each grave was a particular source of tension, since it precluded the practice of family burial. Furthermore, in areas of high demand, where hundreds of burials may</w:t>
      </w:r>
      <w:r w:rsidR="008C2286">
        <w:t xml:space="preserve"> have</w:t>
      </w:r>
      <w:r>
        <w:t xml:space="preserve"> take</w:t>
      </w:r>
      <w:r w:rsidR="008C2286">
        <w:t>n</w:t>
      </w:r>
      <w:r>
        <w:t xml:space="preserve"> place each year, digging individual graves</w:t>
      </w:r>
      <w:r w:rsidR="00A33A4E">
        <w:t xml:space="preserve"> for each funeral</w:t>
      </w:r>
      <w:r w:rsidR="00BE059C">
        <w:t xml:space="preserve"> ran counter to what was regarded as a more practical option which was ‘shaft’ burial, with multiple interments a</w:t>
      </w:r>
      <w:r w:rsidR="008C2286">
        <w:t>nd a</w:t>
      </w:r>
      <w:r w:rsidR="00BE059C">
        <w:t xml:space="preserve"> deep </w:t>
      </w:r>
      <w:r w:rsidR="008C2286">
        <w:t xml:space="preserve">first burial </w:t>
      </w:r>
      <w:r w:rsidR="00BE059C">
        <w:t>(</w:t>
      </w:r>
      <w:proofErr w:type="spellStart"/>
      <w:r w:rsidR="00BE059C">
        <w:t>Rugg</w:t>
      </w:r>
      <w:proofErr w:type="spellEnd"/>
      <w:r w:rsidR="00BE059C">
        <w:t>, 2013</w:t>
      </w:r>
      <w:r w:rsidR="008C2286">
        <w:t>b</w:t>
      </w:r>
      <w:r w:rsidR="00BE059C">
        <w:t>). It is evident that practice was remarkably variable in this and in other matters, largely reflecting the pragmatic decisions taken by individual cemetery managers aiming to reconcile practical exigencies with public expectations. As the decades progressed, cemetery managers became increasingly forthright in setting agendas for the cemetery landscape including introduction of the ‘lawn’ cemetery style</w:t>
      </w:r>
      <w:r w:rsidR="00A33A4E">
        <w:t xml:space="preserve"> through the twentieth century</w:t>
      </w:r>
      <w:r w:rsidR="00BE059C">
        <w:t xml:space="preserve">, which aimed for simpler and more uniform </w:t>
      </w:r>
      <w:proofErr w:type="spellStart"/>
      <w:r w:rsidR="00BE059C">
        <w:t>monumentation</w:t>
      </w:r>
      <w:proofErr w:type="spellEnd"/>
      <w:r w:rsidR="00BE059C">
        <w:t xml:space="preserve"> and a removal of ‘body mounds’ which had characterised the Victori</w:t>
      </w:r>
      <w:r w:rsidR="005C115D">
        <w:t>an burial  landscape</w:t>
      </w:r>
      <w:r w:rsidR="006233C6">
        <w:t xml:space="preserve"> (</w:t>
      </w:r>
      <w:proofErr w:type="spellStart"/>
      <w:r w:rsidR="006233C6">
        <w:t>Rugg</w:t>
      </w:r>
      <w:proofErr w:type="spellEnd"/>
      <w:r w:rsidR="006233C6">
        <w:t xml:space="preserve">, 2006). </w:t>
      </w:r>
    </w:p>
    <w:p w:rsidR="00BE059C" w:rsidRDefault="00BE059C" w:rsidP="00A933E1">
      <w:pPr>
        <w:spacing w:line="480" w:lineRule="auto"/>
      </w:pPr>
    </w:p>
    <w:p w:rsidR="00045639" w:rsidRDefault="00BE059C" w:rsidP="00A933E1">
      <w:pPr>
        <w:spacing w:line="480" w:lineRule="auto"/>
      </w:pPr>
      <w:r>
        <w:lastRenderedPageBreak/>
        <w:t>Thus it is evident that seeing the cemetery as a place of work and in seeking to understand the ‘working knowledge’ required of a cemetery manager, a new set of questions begins to emerge</w:t>
      </w:r>
      <w:r w:rsidR="00856DE7">
        <w:t>. The cemetery manager was not the only employee within the cemetery. Very little attention has been pa</w:t>
      </w:r>
      <w:r w:rsidR="00F70266">
        <w:t xml:space="preserve">id to the task of </w:t>
      </w:r>
      <w:proofErr w:type="spellStart"/>
      <w:r w:rsidR="00F70266">
        <w:t>gravedigging</w:t>
      </w:r>
      <w:proofErr w:type="spellEnd"/>
      <w:r w:rsidR="00F70266">
        <w:t>, for example</w:t>
      </w:r>
      <w:r w:rsidR="009169EC">
        <w:t>. Anthony has suggested th</w:t>
      </w:r>
      <w:r w:rsidR="00F70266">
        <w:t>at</w:t>
      </w:r>
      <w:r w:rsidR="009169EC">
        <w:t xml:space="preserve"> </w:t>
      </w:r>
      <w:r w:rsidR="00F70266">
        <w:t>gravediggers’</w:t>
      </w:r>
      <w:r w:rsidR="009169EC">
        <w:t xml:space="preserve"> management of space below the ground</w:t>
      </w:r>
      <w:r w:rsidR="00F70266">
        <w:t xml:space="preserve"> might not always match management ideals of order (Anthony, 2015). Technological advancement assisted the task of interment. Health and safety concerns led to the</w:t>
      </w:r>
      <w:r w:rsidR="00856DE7">
        <w:t xml:space="preserve"> development of shoring techniques and equipment to stabilise very deep graves. Within larger cemeteries, the construction and sale of vaults required the particular expertise of local stonemasons. Attention paid to the aesthetics of above-ground </w:t>
      </w:r>
      <w:proofErr w:type="spellStart"/>
      <w:r w:rsidR="00856DE7">
        <w:t>monumentation</w:t>
      </w:r>
      <w:proofErr w:type="spellEnd"/>
      <w:r w:rsidR="00856DE7">
        <w:t xml:space="preserve"> has not been matched by assessment of developments in below-ground vault construction, and the practical task of building vault access into monument design. Overall, these approaches ‘acknowledge the role of the </w:t>
      </w:r>
      <w:r w:rsidR="00BC0F34">
        <w:t>individual in t</w:t>
      </w:r>
      <w:r w:rsidR="00856DE7">
        <w:t>he creation of material culture</w:t>
      </w:r>
      <w:r w:rsidR="00BC0F34">
        <w:t>’</w:t>
      </w:r>
      <w:r w:rsidR="00856DE7">
        <w:t xml:space="preserve"> (Palmer and </w:t>
      </w:r>
      <w:proofErr w:type="spellStart"/>
      <w:r w:rsidR="00856DE7">
        <w:t>Neaverson</w:t>
      </w:r>
      <w:proofErr w:type="spellEnd"/>
      <w:r w:rsidR="00856DE7">
        <w:t>, 1989, 7) and populate the cemetery not only with mourners but with managers, gravediggers, groundsmen and tradesmen, all with working knowledge that is evidenced in the evolving landscape.</w:t>
      </w:r>
    </w:p>
    <w:p w:rsidR="00EF175C" w:rsidRDefault="00EF175C" w:rsidP="00A933E1">
      <w:pPr>
        <w:spacing w:line="480" w:lineRule="auto"/>
      </w:pPr>
    </w:p>
    <w:p w:rsidR="00EF175C" w:rsidRPr="008C2286" w:rsidRDefault="00EF175C" w:rsidP="00A933E1">
      <w:pPr>
        <w:spacing w:line="480" w:lineRule="auto"/>
        <w:rPr>
          <w:b/>
        </w:rPr>
      </w:pPr>
      <w:r w:rsidRPr="008C2286">
        <w:rPr>
          <w:b/>
        </w:rPr>
        <w:t>Conservation imperatives</w:t>
      </w:r>
    </w:p>
    <w:p w:rsidR="00D308D6" w:rsidRDefault="00D308D6" w:rsidP="00A933E1">
      <w:pPr>
        <w:spacing w:line="480" w:lineRule="auto"/>
      </w:pPr>
    </w:p>
    <w:p w:rsidR="00542C30" w:rsidRPr="00355EE9" w:rsidRDefault="00542C30" w:rsidP="00A933E1">
      <w:pPr>
        <w:spacing w:line="480" w:lineRule="auto"/>
      </w:pPr>
      <w:r>
        <w:t>This final section of the</w:t>
      </w:r>
      <w:r w:rsidR="00D308D6">
        <w:t xml:space="preserve"> paper considers a third and again subs</w:t>
      </w:r>
      <w:r w:rsidR="004D5CF2">
        <w:t>tantive theme in industrial archaeology</w:t>
      </w:r>
      <w:r>
        <w:t>: heritage conservation</w:t>
      </w:r>
      <w:r w:rsidR="00D308D6">
        <w:t>. Tensions a</w:t>
      </w:r>
      <w:r w:rsidR="003C59DB">
        <w:t>bound within the need to conserve</w:t>
      </w:r>
      <w:r w:rsidR="00D308D6">
        <w:t xml:space="preserve"> material evidence of the industrial</w:t>
      </w:r>
      <w:r>
        <w:t xml:space="preserve"> past, and the interpretation of that heritage t</w:t>
      </w:r>
      <w:r w:rsidR="003C59DB">
        <w:t>o ensure its continued protection</w:t>
      </w:r>
      <w:r>
        <w:t>. These tensions can be</w:t>
      </w:r>
      <w:r w:rsidR="00D308D6">
        <w:t xml:space="preserve"> articulated within the realm of ce</w:t>
      </w:r>
      <w:r>
        <w:t>metery conservation</w:t>
      </w:r>
      <w:r w:rsidR="00D308D6">
        <w:t xml:space="preserve"> in very similar ways</w:t>
      </w:r>
      <w:r>
        <w:t xml:space="preserve">. </w:t>
      </w:r>
      <w:r w:rsidR="000E769F">
        <w:t xml:space="preserve">The question remains whether conservation effort has been aimed at an idealised image of a Victorian cemetery landscape </w:t>
      </w:r>
      <w:r w:rsidR="00F67D47">
        <w:t xml:space="preserve">— </w:t>
      </w:r>
      <w:r w:rsidR="000E769F">
        <w:t xml:space="preserve">epitomised by the neglected ‘magnificent seven’ cemeteries in London, including Highgate, </w:t>
      </w:r>
      <w:proofErr w:type="spellStart"/>
      <w:r w:rsidR="000E769F">
        <w:t>Nunhead</w:t>
      </w:r>
      <w:proofErr w:type="spellEnd"/>
      <w:r w:rsidR="000E769F">
        <w:t xml:space="preserve"> and West </w:t>
      </w:r>
      <w:proofErr w:type="spellStart"/>
      <w:r w:rsidR="000E769F">
        <w:lastRenderedPageBreak/>
        <w:t>Norwoood</w:t>
      </w:r>
      <w:proofErr w:type="spellEnd"/>
      <w:r w:rsidR="000E769F">
        <w:t xml:space="preserve"> </w:t>
      </w:r>
      <w:r w:rsidR="00F67D47">
        <w:t xml:space="preserve">— </w:t>
      </w:r>
      <w:r w:rsidR="000E769F">
        <w:t xml:space="preserve">that largely overlooks any meaningful attempt to understand cemeteries as managed and functioning elements of the urban infrastructure. </w:t>
      </w:r>
      <w:r w:rsidR="00D308D6">
        <w:t xml:space="preserve">As in elements of industrial </w:t>
      </w:r>
      <w:r>
        <w:t>heritage, interest in cemetery conservation was first most strongly a</w:t>
      </w:r>
      <w:r w:rsidR="003C59DB">
        <w:t xml:space="preserve">rticulated in campaigns led by voluntary </w:t>
      </w:r>
      <w:r>
        <w:t xml:space="preserve">‘Friends’ groups. These groups emerged in response to threats to joint stock company cemeteries, whose </w:t>
      </w:r>
      <w:r w:rsidR="003C59DB">
        <w:t>long-term decline was a consequence the failure of what was an essentially unsustainable business model</w:t>
      </w:r>
      <w:r>
        <w:t>. The early objectives of the ‘Friends’ movement were to protect what were</w:t>
      </w:r>
      <w:r w:rsidR="003C59DB">
        <w:t xml:space="preserve"> usually</w:t>
      </w:r>
      <w:r>
        <w:t xml:space="preserve"> neglected and overgrown sites from unsympathetic management which was likely to include the clearance of monuments</w:t>
      </w:r>
      <w:r w:rsidR="00260F75">
        <w:t xml:space="preserve"> by the local authorities that were often obliged to take </w:t>
      </w:r>
      <w:r w:rsidR="00260F75" w:rsidRPr="00355EE9">
        <w:t>responsibility</w:t>
      </w:r>
      <w:r w:rsidR="003C59DB" w:rsidRPr="00355EE9">
        <w:t xml:space="preserve"> (Dunk</w:t>
      </w:r>
      <w:r w:rsidR="00355EE9" w:rsidRPr="00355EE9">
        <w:t xml:space="preserve"> and </w:t>
      </w:r>
      <w:proofErr w:type="spellStart"/>
      <w:r w:rsidR="00355EE9" w:rsidRPr="00355EE9">
        <w:t>Rugg</w:t>
      </w:r>
      <w:proofErr w:type="spellEnd"/>
      <w:r w:rsidR="003C59DB" w:rsidRPr="00355EE9">
        <w:t xml:space="preserve">, </w:t>
      </w:r>
      <w:r w:rsidR="00355EE9" w:rsidRPr="00355EE9">
        <w:t>1994</w:t>
      </w:r>
      <w:r w:rsidR="003C59DB" w:rsidRPr="00355EE9">
        <w:t>)</w:t>
      </w:r>
      <w:r w:rsidR="00260F75" w:rsidRPr="00355EE9">
        <w:t>.</w:t>
      </w:r>
    </w:p>
    <w:p w:rsidR="00260F75" w:rsidRDefault="00260F75" w:rsidP="00A933E1">
      <w:pPr>
        <w:spacing w:line="480" w:lineRule="auto"/>
      </w:pPr>
    </w:p>
    <w:p w:rsidR="004C1455" w:rsidRDefault="00260F75" w:rsidP="00A933E1">
      <w:pPr>
        <w:spacing w:line="480" w:lineRule="auto"/>
      </w:pPr>
      <w:proofErr w:type="gramStart"/>
      <w:r>
        <w:t>The ‘Friends’ movement emerged during</w:t>
      </w:r>
      <w:r w:rsidR="00A33A4E">
        <w:t xml:space="preserve"> the 1980s, at a time of growing</w:t>
      </w:r>
      <w:r>
        <w:t xml:space="preserve"> interest in Vi</w:t>
      </w:r>
      <w:r w:rsidR="005477E3">
        <w:t>ctorian aesthetics and culture.</w:t>
      </w:r>
      <w:proofErr w:type="gramEnd"/>
      <w:r w:rsidR="005477E3">
        <w:t xml:space="preserve"> As a conseq</w:t>
      </w:r>
      <w:r w:rsidR="003C59DB">
        <w:t>uence, it could be argued, the</w:t>
      </w:r>
      <w:r w:rsidR="005477E3">
        <w:t xml:space="preserve"> sites were protected largely as quintessentially Victorian artefacts. Indeed, conservation effort within sites has largely concentrated on </w:t>
      </w:r>
      <w:r w:rsidR="003C59DB">
        <w:t xml:space="preserve">the </w:t>
      </w:r>
      <w:r w:rsidR="005477E3">
        <w:t>architecture</w:t>
      </w:r>
      <w:r w:rsidR="003C59DB">
        <w:t xml:space="preserve"> of lodges, chapels and gatehouses</w:t>
      </w:r>
      <w:r w:rsidR="005477E3">
        <w:t xml:space="preserve"> and the more </w:t>
      </w:r>
      <w:r w:rsidR="00A33A4E">
        <w:t xml:space="preserve">elaborate </w:t>
      </w:r>
      <w:proofErr w:type="spellStart"/>
      <w:r w:rsidR="00A33A4E">
        <w:t>monumentation</w:t>
      </w:r>
      <w:proofErr w:type="spellEnd"/>
      <w:r w:rsidR="00A33A4E">
        <w:t xml:space="preserve"> in </w:t>
      </w:r>
      <w:r w:rsidR="00355EE9">
        <w:t>each cemetery’s</w:t>
      </w:r>
      <w:r w:rsidR="005477E3">
        <w:t xml:space="preserve"> ‘historic core’. </w:t>
      </w:r>
      <w:r w:rsidR="003C59DB">
        <w:t xml:space="preserve">Interpretive activity has generally focussed on the recounting the stories of people buried at the cemetery, and research </w:t>
      </w:r>
      <w:r w:rsidR="00A33A4E">
        <w:t xml:space="preserve">effort </w:t>
      </w:r>
      <w:r w:rsidR="003C59DB">
        <w:t xml:space="preserve">has often </w:t>
      </w:r>
      <w:r w:rsidR="004C1455">
        <w:t>concentrated on eliciting the biographical details of local ‘worthies’, or individuals connected in some way to national events. Latterly, education officers at some sites have been successful in offering sessions to local schools, developing packages that use the cemetery as a teaching resource (</w:t>
      </w:r>
      <w:r w:rsidR="00355EE9">
        <w:t>Samuel, 2012</w:t>
      </w:r>
      <w:r w:rsidR="00F67D47">
        <w:t>). As with industrial archaeology</w:t>
      </w:r>
      <w:r w:rsidR="004C1455">
        <w:t xml:space="preserve">, heritage lottery funding is offering opportunities for </w:t>
      </w:r>
      <w:r w:rsidR="00F67D47">
        <w:t xml:space="preserve">burial </w:t>
      </w:r>
      <w:r w:rsidR="004C1455">
        <w:t>sites to secure substantial sums to undertake conservation work on buildings and selected monuments</w:t>
      </w:r>
      <w:r w:rsidR="00B61AE3">
        <w:t>: f</w:t>
      </w:r>
      <w:r w:rsidR="00A33A4E">
        <w:t>or example, the charitable body now managing Arnos Vale Cemetery in Bristol secured a grant of</w:t>
      </w:r>
      <w:r w:rsidR="00B61AE3">
        <w:t xml:space="preserve"> nearly £5m from the Heritage Lottery Fund. </w:t>
      </w:r>
      <w:r w:rsidR="00A33A4E">
        <w:t xml:space="preserve"> </w:t>
      </w:r>
    </w:p>
    <w:p w:rsidR="00B61AE3" w:rsidRDefault="00B61AE3" w:rsidP="00A933E1">
      <w:pPr>
        <w:spacing w:line="480" w:lineRule="auto"/>
      </w:pPr>
    </w:p>
    <w:p w:rsidR="00D90883" w:rsidRDefault="004C1455" w:rsidP="00A933E1">
      <w:pPr>
        <w:spacing w:line="480" w:lineRule="auto"/>
      </w:pPr>
      <w:r>
        <w:lastRenderedPageBreak/>
        <w:t xml:space="preserve">However, it could be argued </w:t>
      </w:r>
      <w:r w:rsidR="00F67D47">
        <w:t xml:space="preserve">— </w:t>
      </w:r>
      <w:r>
        <w:t xml:space="preserve">as with voluntary efforts in industrial heritage </w:t>
      </w:r>
      <w:r w:rsidR="00F67D47">
        <w:t xml:space="preserve">— </w:t>
      </w:r>
      <w:r>
        <w:t>that</w:t>
      </w:r>
      <w:r w:rsidR="000E769F">
        <w:t xml:space="preserve"> cemetery conservation is not always best served by the intervention of</w:t>
      </w:r>
      <w:r w:rsidR="00A33A4E">
        <w:t xml:space="preserve"> </w:t>
      </w:r>
      <w:r w:rsidR="00355EE9">
        <w:t xml:space="preserve">volunteers. Jolly </w:t>
      </w:r>
      <w:r w:rsidR="000E769F">
        <w:t>noted that volunteers are generally engaged with the task of ‘saving’, and are often seduced by a ‘secret garden’ motif, of a landscape hidden behind walls (</w:t>
      </w:r>
      <w:r w:rsidR="00B61AE3">
        <w:t>Jolly, 2014</w:t>
      </w:r>
      <w:r w:rsidR="000E769F">
        <w:t xml:space="preserve">). </w:t>
      </w:r>
      <w:r w:rsidR="00A33A4E">
        <w:t>Conservation effort focuses on the protection of decay</w:t>
      </w:r>
      <w:r w:rsidR="009724B6">
        <w:t xml:space="preserve">, and the idea of ‘cemetery’ is becoming inextricably associated with </w:t>
      </w:r>
      <w:r w:rsidR="000E769F">
        <w:t xml:space="preserve">ivy-covered angels, decaying crosses and dilapidated chapels. </w:t>
      </w:r>
      <w:r w:rsidR="009724B6">
        <w:t>Indeed, t</w:t>
      </w:r>
      <w:r w:rsidR="00B93B95">
        <w:t>he cemetery is becoming yet another</w:t>
      </w:r>
      <w:r w:rsidR="009169EC">
        <w:t xml:space="preserve"> one of the</w:t>
      </w:r>
      <w:r w:rsidR="00B93B95">
        <w:t xml:space="preserve"> ‘theme park</w:t>
      </w:r>
      <w:r w:rsidR="009169EC">
        <w:t>s</w:t>
      </w:r>
      <w:r w:rsidR="00B93B95">
        <w:t xml:space="preserve"> people visit for strong doses of heritage’ (</w:t>
      </w:r>
      <w:proofErr w:type="spellStart"/>
      <w:r w:rsidR="00BE64B6">
        <w:t>Beaudry</w:t>
      </w:r>
      <w:proofErr w:type="spellEnd"/>
      <w:r w:rsidR="00BE64B6">
        <w:t>, 2005</w:t>
      </w:r>
      <w:r w:rsidR="009169EC">
        <w:t>, 311</w:t>
      </w:r>
      <w:r w:rsidR="00BE64B6">
        <w:t>)</w:t>
      </w:r>
      <w:r w:rsidR="00B93B95">
        <w:t xml:space="preserve">. Furthermore, the ‘entertainment’ afforded by cemeteries is becoming suspect. </w:t>
      </w:r>
      <w:r w:rsidR="000E769F">
        <w:t>Night tours are commonplace, and burial space is now a focus</w:t>
      </w:r>
      <w:r w:rsidR="00D90883">
        <w:t xml:space="preserve"> of </w:t>
      </w:r>
      <w:r w:rsidR="000E769F">
        <w:t>dark tou</w:t>
      </w:r>
      <w:r w:rsidR="00D90883">
        <w:t xml:space="preserve">rism </w:t>
      </w:r>
      <w:r w:rsidR="000E769F">
        <w:t>amenable to gothic reverie</w:t>
      </w:r>
      <w:r w:rsidR="00B93B95">
        <w:t xml:space="preserve"> and</w:t>
      </w:r>
      <w:r w:rsidR="00D90883">
        <w:t xml:space="preserve"> ‘carve your own gravestone’</w:t>
      </w:r>
      <w:r w:rsidR="00A33A4E">
        <w:t xml:space="preserve"> </w:t>
      </w:r>
      <w:r w:rsidR="000E769F">
        <w:t>steam-punk re-imaginings.</w:t>
      </w:r>
      <w:r w:rsidR="00D90883">
        <w:t xml:space="preserve"> The past is there to consume as people see fit, but these developments carry a tendency to skew conservation effort to please popular demand. </w:t>
      </w:r>
      <w:r w:rsidR="008A3CD3">
        <w:t>Indeed, the ersatz construct of a Victorian cemetery has been accepted as representing a valid image of nineteenth-century mortality, in contra-distinction to</w:t>
      </w:r>
      <w:r w:rsidR="00BE64B6">
        <w:t xml:space="preserve"> its</w:t>
      </w:r>
      <w:r w:rsidR="008A3CD3">
        <w:t xml:space="preserve"> somehow less compelling and unemotional 20</w:t>
      </w:r>
      <w:r w:rsidR="008A3CD3" w:rsidRPr="00FE3552">
        <w:rPr>
          <w:vertAlign w:val="superscript"/>
        </w:rPr>
        <w:t>th</w:t>
      </w:r>
      <w:r w:rsidR="008A3CD3">
        <w:t xml:space="preserve"> century counterpart. Few, if any, Friends groups regard the newer elements of their cemeteries worthy of regard or protection, despite the fact that their evidential value can be high. </w:t>
      </w:r>
      <w:r w:rsidR="00D90883">
        <w:t xml:space="preserve">Unlike many elements of industrial archaeology, cemeteries as yet lack sufficient conservation expertise to ensure that their overall coherence as dynamic, managed landscapes is not lost. </w:t>
      </w:r>
    </w:p>
    <w:p w:rsidR="008A3CD3" w:rsidRDefault="008A3CD3" w:rsidP="00A933E1">
      <w:pPr>
        <w:spacing w:line="480" w:lineRule="auto"/>
      </w:pPr>
    </w:p>
    <w:p w:rsidR="00D90883" w:rsidRPr="0014340C" w:rsidRDefault="00D90883" w:rsidP="00A933E1">
      <w:pPr>
        <w:spacing w:line="480" w:lineRule="auto"/>
        <w:rPr>
          <w:b/>
        </w:rPr>
      </w:pPr>
      <w:r w:rsidRPr="0014340C">
        <w:rPr>
          <w:b/>
        </w:rPr>
        <w:t>Conclusion</w:t>
      </w:r>
    </w:p>
    <w:p w:rsidR="009724B6" w:rsidRDefault="009724B6" w:rsidP="00A933E1">
      <w:pPr>
        <w:spacing w:line="480" w:lineRule="auto"/>
      </w:pPr>
    </w:p>
    <w:p w:rsidR="0096052E" w:rsidRDefault="0096052E" w:rsidP="00A933E1">
      <w:pPr>
        <w:spacing w:line="480" w:lineRule="auto"/>
      </w:pPr>
      <w:r>
        <w:t>An understanding of b</w:t>
      </w:r>
      <w:r w:rsidR="009724B6">
        <w:t>urial space in the historic period</w:t>
      </w:r>
      <w:r>
        <w:t xml:space="preserve"> can benefit from the preoccupations and methods of industrial archaeology, which encourages analysis of the </w:t>
      </w:r>
      <w:r w:rsidR="00E62FE7">
        <w:t>provision of</w:t>
      </w:r>
      <w:r w:rsidR="009E3089">
        <w:t xml:space="preserve"> burial space as a pro</w:t>
      </w:r>
      <w:r>
        <w:t>cess within the urban landscape. E</w:t>
      </w:r>
      <w:r w:rsidR="009E3089">
        <w:t xml:space="preserve">lucidating the chronology and rationale for </w:t>
      </w:r>
      <w:r w:rsidR="009E3089">
        <w:lastRenderedPageBreak/>
        <w:t>shifts between site types</w:t>
      </w:r>
      <w:r>
        <w:t xml:space="preserve"> allows for the creation of more complex and nuanced accounts of mortality in the industrial period. The supposed ‘secularity’ of cemetery space becomes questionable when half of that space is consecrated according to the rites of the Church of England, and use of unconsecrated space is expressive of Nonconformist doctrinal belief. </w:t>
      </w:r>
    </w:p>
    <w:p w:rsidR="009E3089" w:rsidRDefault="0096052E" w:rsidP="00A933E1">
      <w:pPr>
        <w:spacing w:line="480" w:lineRule="auto"/>
      </w:pPr>
      <w:r>
        <w:t>Furthermore, wi</w:t>
      </w:r>
      <w:r w:rsidR="008A3CD3">
        <w:t>thin each burial</w:t>
      </w:r>
      <w:r w:rsidR="009E3089">
        <w:t xml:space="preserve"> </w:t>
      </w:r>
      <w:r w:rsidR="00E62FE7">
        <w:t>site</w:t>
      </w:r>
      <w:r w:rsidR="009E3089">
        <w:t xml:space="preserve">, </w:t>
      </w:r>
      <w:r w:rsidR="00B93B95">
        <w:t>changes in attitudes towards mortality can</w:t>
      </w:r>
      <w:r w:rsidR="009E3089">
        <w:t xml:space="preserve"> often </w:t>
      </w:r>
      <w:r w:rsidR="00D90883">
        <w:t xml:space="preserve">clearly be evidenced not only in shifting style of </w:t>
      </w:r>
      <w:proofErr w:type="spellStart"/>
      <w:r w:rsidR="00D90883">
        <w:t>monumentation</w:t>
      </w:r>
      <w:proofErr w:type="spellEnd"/>
      <w:r w:rsidR="00D90883">
        <w:t xml:space="preserve">, but also in the principles informing the dynamics of management. </w:t>
      </w:r>
      <w:r>
        <w:t xml:space="preserve">Cemeteries were also </w:t>
      </w:r>
      <w:r w:rsidR="008A3CD3">
        <w:t>places of employment</w:t>
      </w:r>
      <w:r>
        <w:t xml:space="preserve">, and sites where ‘working knowledge’ had a material impact on the landscape in ways that have remained largely unexplored. </w:t>
      </w:r>
      <w:r w:rsidR="00E90D60">
        <w:t>As a discipline, i</w:t>
      </w:r>
      <w:r w:rsidR="008A3CD3">
        <w:t>ndustrial archaeology has expert capacity to interrogate material evidence of particular work practices</w:t>
      </w:r>
      <w:r w:rsidR="00E90D60">
        <w:t xml:space="preserve"> within burial sites, and to substantially enhance understandings of an under-researched element of the urban landscape.</w:t>
      </w:r>
    </w:p>
    <w:p w:rsidR="008A3CD3" w:rsidRDefault="008A3CD3" w:rsidP="00A933E1">
      <w:pPr>
        <w:spacing w:line="480" w:lineRule="auto"/>
      </w:pPr>
    </w:p>
    <w:p w:rsidR="008A3CD3" w:rsidRDefault="008A3CD3" w:rsidP="00A933E1">
      <w:pPr>
        <w:spacing w:line="480" w:lineRule="auto"/>
      </w:pPr>
    </w:p>
    <w:p w:rsidR="00BE64B6" w:rsidRDefault="00BE64B6" w:rsidP="00A933E1">
      <w:pPr>
        <w:spacing w:line="480" w:lineRule="auto"/>
      </w:pPr>
    </w:p>
    <w:p w:rsidR="00B61AE3" w:rsidRDefault="00B61AE3" w:rsidP="00A933E1">
      <w:pPr>
        <w:spacing w:line="480" w:lineRule="auto"/>
      </w:pPr>
      <w:r>
        <w:br w:type="page"/>
      </w:r>
    </w:p>
    <w:p w:rsidR="00BE64B6" w:rsidRDefault="00BE64B6" w:rsidP="00A933E1">
      <w:pPr>
        <w:spacing w:line="480" w:lineRule="auto"/>
      </w:pPr>
    </w:p>
    <w:p w:rsidR="00FE3552" w:rsidRPr="00AE012B" w:rsidRDefault="00AE012B" w:rsidP="00A933E1">
      <w:pPr>
        <w:spacing w:line="480" w:lineRule="auto"/>
        <w:rPr>
          <w:b/>
        </w:rPr>
      </w:pPr>
      <w:r>
        <w:rPr>
          <w:b/>
        </w:rPr>
        <w:t>References</w:t>
      </w:r>
    </w:p>
    <w:p w:rsidR="00C41D38" w:rsidRPr="00AE012B" w:rsidRDefault="00C41D38" w:rsidP="00A933E1">
      <w:pPr>
        <w:spacing w:line="480" w:lineRule="auto"/>
        <w:rPr>
          <w:i/>
        </w:rPr>
      </w:pPr>
    </w:p>
    <w:p w:rsidR="00F70266" w:rsidRDefault="00B740CC" w:rsidP="00A933E1">
      <w:pPr>
        <w:spacing w:line="480" w:lineRule="auto"/>
      </w:pPr>
      <w:r>
        <w:t>Anthony, S. “</w:t>
      </w:r>
      <w:r w:rsidR="00F70266">
        <w:t>Excavating the above- and below-ground materiality of a modern cemetery</w:t>
      </w:r>
      <w:r>
        <w:t>”</w:t>
      </w:r>
      <w:r w:rsidR="00F70266">
        <w:t xml:space="preserve">, unpublished paper presented to the Cemeteries Colloquium, York, </w:t>
      </w:r>
      <w:proofErr w:type="gramStart"/>
      <w:r w:rsidR="00F70266">
        <w:t>22</w:t>
      </w:r>
      <w:proofErr w:type="gramEnd"/>
      <w:r w:rsidR="00F70266">
        <w:t xml:space="preserve"> May</w:t>
      </w:r>
      <w:r>
        <w:t>, 2015</w:t>
      </w:r>
      <w:r w:rsidR="00F70266">
        <w:t>.</w:t>
      </w:r>
    </w:p>
    <w:p w:rsidR="00F70266" w:rsidRPr="00F70266" w:rsidRDefault="00F70266" w:rsidP="00A933E1">
      <w:pPr>
        <w:spacing w:line="480" w:lineRule="auto"/>
      </w:pPr>
    </w:p>
    <w:p w:rsidR="00C41D38" w:rsidRPr="00AE012B" w:rsidRDefault="00C41D38" w:rsidP="00A933E1">
      <w:pPr>
        <w:spacing w:line="480" w:lineRule="auto"/>
      </w:pPr>
      <w:proofErr w:type="spellStart"/>
      <w:proofErr w:type="gramStart"/>
      <w:r w:rsidRPr="00AE012B">
        <w:rPr>
          <w:i/>
        </w:rPr>
        <w:t>Aris’s</w:t>
      </w:r>
      <w:proofErr w:type="spellEnd"/>
      <w:r w:rsidRPr="00AE012B">
        <w:rPr>
          <w:i/>
        </w:rPr>
        <w:t xml:space="preserve"> Birmingham Gazette</w:t>
      </w:r>
      <w:r w:rsidRPr="00AE012B">
        <w:t>, 18 Oct</w:t>
      </w:r>
      <w:r w:rsidR="00C943BC" w:rsidRPr="00AE012B">
        <w:t>ober,</w:t>
      </w:r>
      <w:r w:rsidRPr="00AE012B">
        <w:t xml:space="preserve"> 1832.</w:t>
      </w:r>
      <w:proofErr w:type="gramEnd"/>
    </w:p>
    <w:p w:rsidR="0033453F" w:rsidRDefault="00C41D38" w:rsidP="00A933E1">
      <w:pPr>
        <w:spacing w:line="480" w:lineRule="auto"/>
      </w:pPr>
      <w:r w:rsidRPr="00AE012B">
        <w:t xml:space="preserve"> </w:t>
      </w:r>
    </w:p>
    <w:p w:rsidR="0033453F" w:rsidRPr="0033453F" w:rsidRDefault="0033453F" w:rsidP="00A933E1">
      <w:pPr>
        <w:spacing w:line="480" w:lineRule="auto"/>
      </w:pPr>
      <w:proofErr w:type="spellStart"/>
      <w:r>
        <w:t>Beaudry</w:t>
      </w:r>
      <w:proofErr w:type="spellEnd"/>
      <w:r>
        <w:t xml:space="preserve">, M. “Concluding comments: revolutionising industrial archaeology?” In </w:t>
      </w:r>
      <w:r>
        <w:rPr>
          <w:i/>
        </w:rPr>
        <w:t>Industrial Archaeology: Future Directions</w:t>
      </w:r>
      <w:r>
        <w:t>, edited by E. C. Casella and J. Symonds, pp. 279-300. New York, NY: Kluwer Academic, 2005.</w:t>
      </w:r>
    </w:p>
    <w:p w:rsidR="00FE3552" w:rsidRPr="00AE012B" w:rsidRDefault="00C41D38" w:rsidP="00A933E1">
      <w:pPr>
        <w:spacing w:line="480" w:lineRule="auto"/>
      </w:pPr>
      <w:r w:rsidRPr="00AE012B">
        <w:t xml:space="preserve"> </w:t>
      </w:r>
    </w:p>
    <w:p w:rsidR="00BE64B6" w:rsidRPr="0033453F" w:rsidRDefault="0033453F" w:rsidP="00A933E1">
      <w:pPr>
        <w:spacing w:line="480" w:lineRule="auto"/>
      </w:pPr>
      <w:r>
        <w:t xml:space="preserve">Bray, G. </w:t>
      </w:r>
      <w:r>
        <w:rPr>
          <w:i/>
        </w:rPr>
        <w:t>The Anglican Canons 1529-1947</w:t>
      </w:r>
      <w:r>
        <w:t xml:space="preserve">. Woodbridge: The </w:t>
      </w:r>
      <w:proofErr w:type="spellStart"/>
      <w:r>
        <w:t>Boydell</w:t>
      </w:r>
      <w:proofErr w:type="spellEnd"/>
      <w:r>
        <w:t xml:space="preserve"> Press, 1998.</w:t>
      </w:r>
    </w:p>
    <w:p w:rsidR="00C67750" w:rsidRPr="00AE012B" w:rsidRDefault="00C67750" w:rsidP="00A933E1">
      <w:pPr>
        <w:spacing w:line="480" w:lineRule="auto"/>
      </w:pPr>
    </w:p>
    <w:p w:rsidR="00C41D38" w:rsidRPr="00AE012B" w:rsidRDefault="00C41D38" w:rsidP="00A933E1">
      <w:pPr>
        <w:spacing w:line="480" w:lineRule="auto"/>
      </w:pPr>
      <w:r w:rsidRPr="00AE012B">
        <w:rPr>
          <w:i/>
        </w:rPr>
        <w:t>Bristol Mirror</w:t>
      </w:r>
      <w:r w:rsidRPr="00AE012B">
        <w:t>, 15 Feb</w:t>
      </w:r>
      <w:r w:rsidR="00C943BC" w:rsidRPr="00AE012B">
        <w:t>ruary,</w:t>
      </w:r>
      <w:r w:rsidRPr="00AE012B">
        <w:t xml:space="preserve"> 1837.</w:t>
      </w:r>
      <w:r w:rsidRPr="00AE012B">
        <w:rPr>
          <w:i/>
        </w:rPr>
        <w:t xml:space="preserve"> </w:t>
      </w:r>
    </w:p>
    <w:p w:rsidR="00C41D38" w:rsidRDefault="00C41D38" w:rsidP="00A933E1">
      <w:pPr>
        <w:spacing w:line="480" w:lineRule="auto"/>
        <w:rPr>
          <w:i/>
        </w:rPr>
      </w:pPr>
    </w:p>
    <w:p w:rsidR="0033453F" w:rsidRPr="0033453F" w:rsidRDefault="0033453F" w:rsidP="00A933E1">
      <w:pPr>
        <w:spacing w:line="480" w:lineRule="auto"/>
      </w:pPr>
      <w:proofErr w:type="gramStart"/>
      <w:r>
        <w:t>Chadwick, E.</w:t>
      </w:r>
      <w:proofErr w:type="gramEnd"/>
      <w:r>
        <w:t xml:space="preserve"> </w:t>
      </w:r>
      <w:proofErr w:type="gramStart"/>
      <w:r>
        <w:rPr>
          <w:i/>
        </w:rPr>
        <w:t>A Supplementary Report on the Results of a Special Inquiry into the Practice of Interment in Towns</w:t>
      </w:r>
      <w:r w:rsidR="00524CA8">
        <w:t>.</w:t>
      </w:r>
      <w:proofErr w:type="gramEnd"/>
      <w:r>
        <w:t xml:space="preserve"> London: W. </w:t>
      </w:r>
      <w:proofErr w:type="spellStart"/>
      <w:r>
        <w:t>Clownes</w:t>
      </w:r>
      <w:proofErr w:type="spellEnd"/>
      <w:r>
        <w:t xml:space="preserve"> and Sons, 1843.</w:t>
      </w:r>
    </w:p>
    <w:p w:rsidR="00C51928" w:rsidRDefault="00C51928" w:rsidP="00A933E1">
      <w:pPr>
        <w:spacing w:line="480" w:lineRule="auto"/>
      </w:pPr>
    </w:p>
    <w:p w:rsidR="0033453F" w:rsidRPr="0033453F" w:rsidRDefault="0033453F" w:rsidP="00A933E1">
      <w:pPr>
        <w:spacing w:line="480" w:lineRule="auto"/>
      </w:pPr>
      <w:proofErr w:type="spellStart"/>
      <w:proofErr w:type="gramStart"/>
      <w:r>
        <w:t>Cherryson</w:t>
      </w:r>
      <w:proofErr w:type="spellEnd"/>
      <w:r>
        <w:t xml:space="preserve">, A., Z. </w:t>
      </w:r>
      <w:proofErr w:type="spellStart"/>
      <w:r>
        <w:t>Crossland</w:t>
      </w:r>
      <w:proofErr w:type="spellEnd"/>
      <w:r>
        <w:t xml:space="preserve"> and S. Tarlow</w:t>
      </w:r>
      <w:r w:rsidR="00F07DBA">
        <w:t>.</w:t>
      </w:r>
      <w:proofErr w:type="gramEnd"/>
      <w:r>
        <w:t xml:space="preserve"> </w:t>
      </w:r>
      <w:r>
        <w:rPr>
          <w:i/>
        </w:rPr>
        <w:t>A Fine and Private Place: The Archaeology of Death and Burial in Post-Medieval Britain and Ireland</w:t>
      </w:r>
      <w:r>
        <w:t>. Leicester: Leicester University Press, 2012.</w:t>
      </w:r>
    </w:p>
    <w:p w:rsidR="009B11C4" w:rsidRDefault="009B11C4" w:rsidP="00A933E1">
      <w:pPr>
        <w:spacing w:line="480" w:lineRule="auto"/>
      </w:pPr>
    </w:p>
    <w:p w:rsidR="0033453F" w:rsidRPr="0033453F" w:rsidRDefault="0033453F" w:rsidP="00A933E1">
      <w:pPr>
        <w:spacing w:line="480" w:lineRule="auto"/>
      </w:pPr>
      <w:r>
        <w:t xml:space="preserve">Cunningham Glen, W. </w:t>
      </w:r>
      <w:proofErr w:type="gramStart"/>
      <w:r>
        <w:rPr>
          <w:i/>
        </w:rPr>
        <w:t>The Burial Board Acts of England and Wales</w:t>
      </w:r>
      <w:r w:rsidR="00524CA8">
        <w:t>.</w:t>
      </w:r>
      <w:proofErr w:type="gramEnd"/>
      <w:r>
        <w:t xml:space="preserve"> London: Shaw and Sons, 1858.</w:t>
      </w:r>
    </w:p>
    <w:p w:rsidR="009B11C4" w:rsidRPr="008C2286" w:rsidRDefault="009B11C4" w:rsidP="00A933E1">
      <w:pPr>
        <w:spacing w:line="480" w:lineRule="auto"/>
      </w:pPr>
    </w:p>
    <w:p w:rsidR="006233C6" w:rsidRPr="0033453F" w:rsidRDefault="0033453F" w:rsidP="00A933E1">
      <w:pPr>
        <w:spacing w:line="480" w:lineRule="auto"/>
      </w:pPr>
      <w:proofErr w:type="gramStart"/>
      <w:r>
        <w:t>Dunk,</w:t>
      </w:r>
      <w:proofErr w:type="gramEnd"/>
      <w:r>
        <w:t xml:space="preserve"> J. and J. </w:t>
      </w:r>
      <w:proofErr w:type="spellStart"/>
      <w:r>
        <w:t>Rugg</w:t>
      </w:r>
      <w:proofErr w:type="spellEnd"/>
      <w:r w:rsidR="00F07DBA">
        <w:t>.</w:t>
      </w:r>
      <w:r>
        <w:t xml:space="preserve"> </w:t>
      </w:r>
      <w:proofErr w:type="gramStart"/>
      <w:r>
        <w:rPr>
          <w:i/>
        </w:rPr>
        <w:t>The</w:t>
      </w:r>
      <w:proofErr w:type="gramEnd"/>
      <w:r>
        <w:rPr>
          <w:i/>
        </w:rPr>
        <w:t xml:space="preserve"> Management of Old Cemetery Land: Now and the Future</w:t>
      </w:r>
      <w:r w:rsidR="00524CA8">
        <w:t>.</w:t>
      </w:r>
      <w:r>
        <w:t xml:space="preserve"> Crayford: Shaw and Sons, 1994. </w:t>
      </w:r>
    </w:p>
    <w:p w:rsidR="00FD477E" w:rsidRDefault="00FD477E" w:rsidP="00A933E1">
      <w:pPr>
        <w:spacing w:line="480" w:lineRule="auto"/>
      </w:pPr>
    </w:p>
    <w:p w:rsidR="0033453F" w:rsidRDefault="0033453F" w:rsidP="00A933E1">
      <w:pPr>
        <w:spacing w:line="480" w:lineRule="auto"/>
      </w:pPr>
      <w:proofErr w:type="spellStart"/>
      <w:r>
        <w:t>Etlin</w:t>
      </w:r>
      <w:proofErr w:type="spellEnd"/>
      <w:r>
        <w:t xml:space="preserve">, R. </w:t>
      </w:r>
      <w:r>
        <w:rPr>
          <w:i/>
        </w:rPr>
        <w:t>The Architecture of Death: The Transformation of the Cemetery in Eighteenth-Century Paris</w:t>
      </w:r>
      <w:r w:rsidR="00524CA8">
        <w:t>.</w:t>
      </w:r>
      <w:r>
        <w:t xml:space="preserve"> Cambridge, MS: The MIT Press, 1984.</w:t>
      </w:r>
    </w:p>
    <w:p w:rsidR="0033453F" w:rsidRDefault="0033453F" w:rsidP="00A933E1">
      <w:pPr>
        <w:spacing w:line="480" w:lineRule="auto"/>
      </w:pPr>
    </w:p>
    <w:p w:rsidR="0033453F" w:rsidRPr="0033453F" w:rsidRDefault="0033453F" w:rsidP="00A933E1">
      <w:pPr>
        <w:spacing w:line="480" w:lineRule="auto"/>
      </w:pPr>
      <w:r>
        <w:t xml:space="preserve">Finer, S. </w:t>
      </w:r>
      <w:proofErr w:type="gramStart"/>
      <w:r>
        <w:rPr>
          <w:i/>
        </w:rPr>
        <w:t>The Life and Times of Edwin Chadwick</w:t>
      </w:r>
      <w:r w:rsidR="00524CA8">
        <w:t>.</w:t>
      </w:r>
      <w:proofErr w:type="gramEnd"/>
      <w:r>
        <w:t xml:space="preserve"> London: Methuen, 1952. </w:t>
      </w:r>
    </w:p>
    <w:p w:rsidR="004C4CDF" w:rsidRDefault="004C4CDF" w:rsidP="00A933E1">
      <w:pPr>
        <w:spacing w:line="480" w:lineRule="auto"/>
      </w:pPr>
    </w:p>
    <w:p w:rsidR="00FC1038" w:rsidRPr="00FC1038" w:rsidRDefault="00FC1038" w:rsidP="00A933E1">
      <w:pPr>
        <w:spacing w:line="480" w:lineRule="auto"/>
      </w:pPr>
      <w:proofErr w:type="gramStart"/>
      <w:r>
        <w:t xml:space="preserve">Gordon, R. and </w:t>
      </w:r>
      <w:r w:rsidR="0033453F">
        <w:t xml:space="preserve">P. </w:t>
      </w:r>
      <w:r>
        <w:t>Malon</w:t>
      </w:r>
      <w:r w:rsidR="00F07DBA">
        <w:t>e</w:t>
      </w:r>
      <w:r w:rsidR="0033453F">
        <w:t>.</w:t>
      </w:r>
      <w:proofErr w:type="gramEnd"/>
      <w:r w:rsidR="0033453F">
        <w:t xml:space="preserve"> </w:t>
      </w:r>
      <w:r w:rsidR="0033453F">
        <w:rPr>
          <w:i/>
        </w:rPr>
        <w:t>The Texture of Industry: An Archaeological View of the I</w:t>
      </w:r>
      <w:r>
        <w:rPr>
          <w:i/>
        </w:rPr>
        <w:t>ndustrialization of North America</w:t>
      </w:r>
      <w:r w:rsidR="00524CA8">
        <w:t>.</w:t>
      </w:r>
      <w:r>
        <w:t xml:space="preserve"> New York, NY: Oxford University Press</w:t>
      </w:r>
      <w:r w:rsidR="0033453F">
        <w:t>, 1994</w:t>
      </w:r>
      <w:r>
        <w:t>.</w:t>
      </w:r>
    </w:p>
    <w:p w:rsidR="00FC1038" w:rsidRPr="00F67D47" w:rsidRDefault="00FC1038" w:rsidP="00A933E1">
      <w:pPr>
        <w:spacing w:line="480" w:lineRule="auto"/>
      </w:pPr>
    </w:p>
    <w:p w:rsidR="00C51928" w:rsidRPr="00F67D47" w:rsidRDefault="0033453F" w:rsidP="00A933E1">
      <w:pPr>
        <w:spacing w:line="480" w:lineRule="auto"/>
      </w:pPr>
      <w:proofErr w:type="gramStart"/>
      <w:r>
        <w:t>Haywood, J. and W. Lee</w:t>
      </w:r>
      <w:r w:rsidR="00F07DBA">
        <w:t>.</w:t>
      </w:r>
      <w:proofErr w:type="gramEnd"/>
      <w:r w:rsidR="009B11C4" w:rsidRPr="00F67D47">
        <w:t xml:space="preserve"> </w:t>
      </w:r>
      <w:proofErr w:type="gramStart"/>
      <w:r w:rsidR="00C51928" w:rsidRPr="00F67D47">
        <w:rPr>
          <w:i/>
        </w:rPr>
        <w:t>Report on the Sanitary Condition of the Borough of Sheffield.</w:t>
      </w:r>
      <w:proofErr w:type="gramEnd"/>
      <w:r w:rsidR="00C51928" w:rsidRPr="00F67D47">
        <w:rPr>
          <w:i/>
        </w:rPr>
        <w:t xml:space="preserve"> </w:t>
      </w:r>
      <w:proofErr w:type="gramStart"/>
      <w:r w:rsidR="00C51928" w:rsidRPr="00F67D47">
        <w:t>London</w:t>
      </w:r>
      <w:r>
        <w:t>, 1848</w:t>
      </w:r>
      <w:r w:rsidR="00C51928" w:rsidRPr="00F67D47">
        <w:t>.</w:t>
      </w:r>
      <w:proofErr w:type="gramEnd"/>
    </w:p>
    <w:p w:rsidR="00C51928" w:rsidRPr="00F67D47" w:rsidRDefault="00C51928" w:rsidP="00A933E1">
      <w:pPr>
        <w:spacing w:line="480" w:lineRule="auto"/>
      </w:pPr>
    </w:p>
    <w:p w:rsidR="00B61AE3" w:rsidRPr="00F67D47" w:rsidRDefault="0033453F" w:rsidP="00A933E1">
      <w:pPr>
        <w:spacing w:line="480" w:lineRule="auto"/>
      </w:pPr>
      <w:r>
        <w:t>Jolly, G. “</w:t>
      </w:r>
      <w:r w:rsidR="00B61AE3" w:rsidRPr="00F67D47">
        <w:t>The management of historic cemeteries by Friends groups: local nar</w:t>
      </w:r>
      <w:r w:rsidR="00AE012B">
        <w:t>ratives and the sense of place.</w:t>
      </w:r>
      <w:r w:rsidR="00524CA8">
        <w:t>”</w:t>
      </w:r>
      <w:r w:rsidR="00B61AE3" w:rsidRPr="00F67D47">
        <w:t xml:space="preserve"> </w:t>
      </w:r>
      <w:proofErr w:type="gramStart"/>
      <w:r w:rsidR="00B61AE3" w:rsidRPr="00F67D47">
        <w:t>Unpublished MP</w:t>
      </w:r>
      <w:r w:rsidR="00AE012B">
        <w:t>hil thesis, University of Bath</w:t>
      </w:r>
      <w:r>
        <w:t>, 2014</w:t>
      </w:r>
      <w:r w:rsidR="00B61AE3" w:rsidRPr="00F67D47">
        <w:t>.</w:t>
      </w:r>
      <w:proofErr w:type="gramEnd"/>
    </w:p>
    <w:p w:rsidR="00B61AE3" w:rsidRDefault="00B61AE3" w:rsidP="00A933E1">
      <w:pPr>
        <w:spacing w:line="480" w:lineRule="auto"/>
      </w:pPr>
    </w:p>
    <w:p w:rsidR="00524CA8" w:rsidRPr="00524CA8" w:rsidRDefault="00524CA8" w:rsidP="00A933E1">
      <w:pPr>
        <w:spacing w:line="480" w:lineRule="auto"/>
      </w:pPr>
      <w:proofErr w:type="spellStart"/>
      <w:r>
        <w:t>Jupp</w:t>
      </w:r>
      <w:proofErr w:type="spellEnd"/>
      <w:r>
        <w:t>, P. C. “</w:t>
      </w:r>
      <w:proofErr w:type="spellStart"/>
      <w:r>
        <w:t>Enon</w:t>
      </w:r>
      <w:proofErr w:type="spellEnd"/>
      <w:r>
        <w:t xml:space="preserve"> Chapel: no way for the dead.” In </w:t>
      </w:r>
      <w:r>
        <w:rPr>
          <w:i/>
        </w:rPr>
        <w:t>The Changing Face of Death: Historical Accounts of Death and Disposal</w:t>
      </w:r>
      <w:r>
        <w:t xml:space="preserve">, edited by P. C. </w:t>
      </w:r>
      <w:proofErr w:type="spellStart"/>
      <w:r>
        <w:t>Jupp</w:t>
      </w:r>
      <w:proofErr w:type="spellEnd"/>
      <w:r>
        <w:t xml:space="preserve"> and G. Howarth, </w:t>
      </w:r>
      <w:proofErr w:type="spellStart"/>
      <w:r>
        <w:t>pp</w:t>
      </w:r>
      <w:proofErr w:type="spellEnd"/>
      <w:r>
        <w:t xml:space="preserve"> 90-104. Basingstoke: Macmillan, 1997.</w:t>
      </w:r>
    </w:p>
    <w:p w:rsidR="00524CA8" w:rsidRDefault="00524CA8" w:rsidP="00A933E1">
      <w:pPr>
        <w:spacing w:line="480" w:lineRule="auto"/>
      </w:pPr>
    </w:p>
    <w:p w:rsidR="00524CA8" w:rsidRPr="00524CA8" w:rsidRDefault="00524CA8" w:rsidP="00A933E1">
      <w:pPr>
        <w:spacing w:line="480" w:lineRule="auto"/>
      </w:pPr>
      <w:proofErr w:type="spellStart"/>
      <w:r>
        <w:t>Jupp</w:t>
      </w:r>
      <w:proofErr w:type="spellEnd"/>
      <w:r>
        <w:t xml:space="preserve">, P. C. </w:t>
      </w:r>
      <w:r>
        <w:rPr>
          <w:i/>
        </w:rPr>
        <w:t>From Dust to Ashes: Cremation and the British Way of Death</w:t>
      </w:r>
      <w:r>
        <w:t>. Basingstoke: Palgrave, 2006.</w:t>
      </w:r>
    </w:p>
    <w:p w:rsidR="00F80025" w:rsidRPr="00C943BC" w:rsidRDefault="00F80025" w:rsidP="00A933E1">
      <w:pPr>
        <w:spacing w:line="480" w:lineRule="auto"/>
      </w:pPr>
    </w:p>
    <w:p w:rsidR="00B771C5" w:rsidRPr="00C943BC" w:rsidRDefault="00B771C5" w:rsidP="00A933E1">
      <w:pPr>
        <w:spacing w:line="480" w:lineRule="auto"/>
      </w:pPr>
    </w:p>
    <w:p w:rsidR="004C4CDF" w:rsidRPr="00C943BC" w:rsidRDefault="004C4CDF" w:rsidP="00A933E1">
      <w:pPr>
        <w:spacing w:line="480" w:lineRule="auto"/>
      </w:pPr>
      <w:proofErr w:type="spellStart"/>
      <w:r w:rsidRPr="00C943BC">
        <w:t>Kjølbye</w:t>
      </w:r>
      <w:proofErr w:type="spellEnd"/>
      <w:r w:rsidR="00A933E1" w:rsidRPr="00C943BC">
        <w:t>-Biddle, B.</w:t>
      </w:r>
      <w:r w:rsidR="00524CA8">
        <w:t xml:space="preserve"> “</w:t>
      </w:r>
      <w:r w:rsidRPr="00C943BC">
        <w:t>Dispersal or concentration: the disposal of the W</w:t>
      </w:r>
      <w:r w:rsidR="00A933E1" w:rsidRPr="00C943BC">
        <w:t>inchester dead over 2000 years.</w:t>
      </w:r>
      <w:r w:rsidR="00524CA8">
        <w:t>”</w:t>
      </w:r>
      <w:r w:rsidRPr="00C943BC">
        <w:t xml:space="preserve"> </w:t>
      </w:r>
      <w:proofErr w:type="gramStart"/>
      <w:r w:rsidRPr="00C943BC">
        <w:t>In</w:t>
      </w:r>
      <w:r w:rsidR="00A933E1" w:rsidRPr="00C943BC">
        <w:t xml:space="preserve"> </w:t>
      </w:r>
      <w:r w:rsidR="00524CA8" w:rsidRPr="00C943BC">
        <w:rPr>
          <w:i/>
        </w:rPr>
        <w:t xml:space="preserve">Death </w:t>
      </w:r>
      <w:r w:rsidR="00524CA8">
        <w:rPr>
          <w:i/>
        </w:rPr>
        <w:t>in Towns.</w:t>
      </w:r>
      <w:proofErr w:type="gramEnd"/>
      <w:r w:rsidR="00524CA8">
        <w:rPr>
          <w:i/>
        </w:rPr>
        <w:t xml:space="preserve"> </w:t>
      </w:r>
      <w:proofErr w:type="gramStart"/>
      <w:r w:rsidR="00524CA8">
        <w:rPr>
          <w:i/>
        </w:rPr>
        <w:t>Urban R</w:t>
      </w:r>
      <w:r w:rsidR="00524CA8" w:rsidRPr="00C943BC">
        <w:rPr>
          <w:i/>
        </w:rPr>
        <w:t xml:space="preserve">esponses to the </w:t>
      </w:r>
      <w:r w:rsidR="00524CA8">
        <w:rPr>
          <w:i/>
        </w:rPr>
        <w:t>D</w:t>
      </w:r>
      <w:r w:rsidR="00524CA8" w:rsidRPr="00C943BC">
        <w:rPr>
          <w:i/>
        </w:rPr>
        <w:t xml:space="preserve">ying and the </w:t>
      </w:r>
      <w:r w:rsidR="00524CA8">
        <w:rPr>
          <w:i/>
        </w:rPr>
        <w:t>D</w:t>
      </w:r>
      <w:r w:rsidR="00524CA8" w:rsidRPr="00C943BC">
        <w:rPr>
          <w:i/>
        </w:rPr>
        <w:t xml:space="preserve">ead, </w:t>
      </w:r>
      <w:r w:rsidR="00524CA8" w:rsidRPr="00524CA8">
        <w:rPr>
          <w:i/>
        </w:rPr>
        <w:t>100-1600</w:t>
      </w:r>
      <w:r w:rsidR="00524CA8">
        <w:t xml:space="preserve">, edited by </w:t>
      </w:r>
      <w:r w:rsidR="00A933E1" w:rsidRPr="00524CA8">
        <w:t>S</w:t>
      </w:r>
      <w:r w:rsidR="00A933E1" w:rsidRPr="00C943BC">
        <w:t xml:space="preserve">. Bassett, </w:t>
      </w:r>
      <w:r w:rsidR="00524CA8" w:rsidRPr="00C943BC">
        <w:t>pp. 210-248</w:t>
      </w:r>
      <w:r w:rsidR="00524CA8">
        <w:t>.</w:t>
      </w:r>
      <w:proofErr w:type="gramEnd"/>
      <w:r w:rsidR="00524CA8">
        <w:t xml:space="preserve"> </w:t>
      </w:r>
      <w:r w:rsidRPr="00C943BC">
        <w:t>Leices</w:t>
      </w:r>
      <w:r w:rsidR="00524CA8">
        <w:t>ter: Leicester University Press.</w:t>
      </w:r>
    </w:p>
    <w:p w:rsidR="00524CA8" w:rsidRDefault="00524CA8" w:rsidP="00A933E1">
      <w:pPr>
        <w:spacing w:line="480" w:lineRule="auto"/>
        <w:rPr>
          <w:i/>
        </w:rPr>
      </w:pPr>
    </w:p>
    <w:p w:rsidR="004C4CDF" w:rsidRPr="00C943BC" w:rsidRDefault="00C943BC" w:rsidP="00A933E1">
      <w:pPr>
        <w:spacing w:line="480" w:lineRule="auto"/>
      </w:pPr>
      <w:proofErr w:type="spellStart"/>
      <w:r>
        <w:rPr>
          <w:i/>
        </w:rPr>
        <w:t>Malton</w:t>
      </w:r>
      <w:proofErr w:type="spellEnd"/>
      <w:r>
        <w:rPr>
          <w:i/>
        </w:rPr>
        <w:t xml:space="preserve"> Gazette</w:t>
      </w:r>
      <w:r>
        <w:t>, 19</w:t>
      </w:r>
      <w:r w:rsidRPr="00C943BC">
        <w:rPr>
          <w:vertAlign w:val="superscript"/>
        </w:rPr>
        <w:t>th</w:t>
      </w:r>
      <w:r>
        <w:t xml:space="preserve"> October, 1889.</w:t>
      </w:r>
    </w:p>
    <w:p w:rsidR="00C943BC" w:rsidRDefault="00C943BC" w:rsidP="00A933E1">
      <w:pPr>
        <w:spacing w:line="480" w:lineRule="auto"/>
      </w:pPr>
    </w:p>
    <w:p w:rsidR="00524CA8" w:rsidRDefault="00524CA8" w:rsidP="00A933E1">
      <w:pPr>
        <w:spacing w:line="480" w:lineRule="auto"/>
      </w:pPr>
      <w:r>
        <w:t xml:space="preserve">McGuire, R. and P. </w:t>
      </w:r>
      <w:proofErr w:type="spellStart"/>
      <w:r>
        <w:t>Reckner</w:t>
      </w:r>
      <w:proofErr w:type="spellEnd"/>
      <w:r>
        <w:t xml:space="preserve"> “Building a working class archaeology: the Colorado Coal Field War Project.” In </w:t>
      </w:r>
      <w:r>
        <w:rPr>
          <w:i/>
        </w:rPr>
        <w:t>Industrial Archaeology: Future Directions</w:t>
      </w:r>
      <w:r>
        <w:t>, edited by E. Casella and J. Symonds, pp. 217-41. New York, NY: Kluwer Academic</w:t>
      </w:r>
      <w:r w:rsidR="00F07DBA">
        <w:t>, 2005</w:t>
      </w:r>
      <w:r>
        <w:t xml:space="preserve">. </w:t>
      </w:r>
    </w:p>
    <w:p w:rsidR="00524CA8" w:rsidRPr="00524CA8" w:rsidRDefault="00524CA8" w:rsidP="00A933E1">
      <w:pPr>
        <w:spacing w:line="480" w:lineRule="auto"/>
      </w:pPr>
    </w:p>
    <w:p w:rsidR="00FC1038" w:rsidRPr="00524CA8" w:rsidRDefault="00524CA8" w:rsidP="00A933E1">
      <w:pPr>
        <w:spacing w:line="480" w:lineRule="auto"/>
      </w:pPr>
      <w:r>
        <w:t xml:space="preserve">Morgan, A. </w:t>
      </w:r>
      <w:proofErr w:type="gramStart"/>
      <w:r>
        <w:rPr>
          <w:i/>
        </w:rPr>
        <w:t>Beyond</w:t>
      </w:r>
      <w:proofErr w:type="gramEnd"/>
      <w:r>
        <w:rPr>
          <w:i/>
        </w:rPr>
        <w:t xml:space="preserve"> the Grave: An Exploration of Newcastle’s Churches, Churchyards, Cemeteries and Burial Grounds</w:t>
      </w:r>
      <w:r>
        <w:t>. Newcastle: Tyne Bridge Publishing, 2004.</w:t>
      </w:r>
    </w:p>
    <w:p w:rsidR="00524CA8" w:rsidRDefault="00524CA8" w:rsidP="00A933E1">
      <w:pPr>
        <w:spacing w:line="480" w:lineRule="auto"/>
      </w:pPr>
    </w:p>
    <w:p w:rsidR="00B61AE3" w:rsidRPr="00F07DBA" w:rsidRDefault="00524CA8" w:rsidP="00A933E1">
      <w:pPr>
        <w:spacing w:line="480" w:lineRule="auto"/>
      </w:pPr>
      <w:proofErr w:type="spellStart"/>
      <w:proofErr w:type="gramStart"/>
      <w:r>
        <w:t>Mytum</w:t>
      </w:r>
      <w:proofErr w:type="spellEnd"/>
      <w:r>
        <w:t xml:space="preserve">, H. </w:t>
      </w:r>
      <w:r>
        <w:rPr>
          <w:i/>
        </w:rPr>
        <w:t>Mortuary Monuments and Burial Grounds of the Historic Period</w:t>
      </w:r>
      <w:r>
        <w:t>.</w:t>
      </w:r>
      <w:proofErr w:type="gramEnd"/>
      <w:r>
        <w:t xml:space="preserve"> New York, NY: Kluwer Academic Press, 1994.</w:t>
      </w:r>
    </w:p>
    <w:p w:rsidR="00524CA8" w:rsidRDefault="00524CA8" w:rsidP="00A933E1">
      <w:pPr>
        <w:spacing w:line="480" w:lineRule="auto"/>
      </w:pPr>
    </w:p>
    <w:p w:rsidR="00F07DBA" w:rsidRPr="00F07DBA" w:rsidRDefault="00F07DBA" w:rsidP="00A933E1">
      <w:pPr>
        <w:spacing w:line="480" w:lineRule="auto"/>
      </w:pPr>
      <w:proofErr w:type="spellStart"/>
      <w:r>
        <w:t>Nevell</w:t>
      </w:r>
      <w:proofErr w:type="spellEnd"/>
      <w:r>
        <w:t xml:space="preserve">, M. “The social anthropology of industrialisation: the example of Manchester during the seventeenth and eighteenth centuries.” In </w:t>
      </w:r>
      <w:r>
        <w:rPr>
          <w:i/>
        </w:rPr>
        <w:t>Industrial Archaeology: Future Directions</w:t>
      </w:r>
      <w:r>
        <w:t>, edited by E. C. Casella and J. Symonds, pp. 177-204. New York, NY: Kluwer Academic, 2005.</w:t>
      </w:r>
    </w:p>
    <w:p w:rsidR="000E6DA2" w:rsidRPr="00F07DBA" w:rsidRDefault="000E6DA2" w:rsidP="00A933E1">
      <w:pPr>
        <w:spacing w:line="480" w:lineRule="auto"/>
      </w:pPr>
    </w:p>
    <w:p w:rsidR="005978B0" w:rsidRPr="001E4FDB" w:rsidRDefault="00F07DBA" w:rsidP="00A933E1">
      <w:pPr>
        <w:spacing w:line="480" w:lineRule="auto"/>
      </w:pPr>
      <w:proofErr w:type="gramStart"/>
      <w:r>
        <w:t xml:space="preserve">Palmer, M. and P. </w:t>
      </w:r>
      <w:proofErr w:type="spellStart"/>
      <w:r>
        <w:t>Neaverson</w:t>
      </w:r>
      <w:proofErr w:type="spellEnd"/>
      <w:r>
        <w:t>.</w:t>
      </w:r>
      <w:proofErr w:type="gramEnd"/>
      <w:r>
        <w:t xml:space="preserve"> </w:t>
      </w:r>
      <w:r>
        <w:rPr>
          <w:i/>
        </w:rPr>
        <w:t>Industrial Archaeology: Principles and Practice</w:t>
      </w:r>
      <w:r>
        <w:t xml:space="preserve">. London: </w:t>
      </w:r>
      <w:proofErr w:type="spellStart"/>
      <w:r>
        <w:t>Routleddge</w:t>
      </w:r>
      <w:proofErr w:type="spellEnd"/>
      <w:r>
        <w:t xml:space="preserve">, 1998. </w:t>
      </w:r>
    </w:p>
    <w:p w:rsidR="00AD36BE" w:rsidRPr="001E4FDB" w:rsidRDefault="00AD36BE" w:rsidP="00A933E1">
      <w:pPr>
        <w:spacing w:line="480" w:lineRule="auto"/>
        <w:rPr>
          <w:i/>
        </w:rPr>
      </w:pPr>
    </w:p>
    <w:p w:rsidR="00F07DBA" w:rsidRPr="00F07DBA" w:rsidRDefault="00CE1597" w:rsidP="00A933E1">
      <w:pPr>
        <w:spacing w:line="480" w:lineRule="auto"/>
      </w:pPr>
      <w:r w:rsidRPr="001E4FDB">
        <w:lastRenderedPageBreak/>
        <w:t>Parker Pearson, M.</w:t>
      </w:r>
      <w:r w:rsidR="001E4FDB">
        <w:t xml:space="preserve"> </w:t>
      </w:r>
      <w:r w:rsidR="00F07DBA">
        <w:t xml:space="preserve">“Mortuary practices, society and ideology: an </w:t>
      </w:r>
      <w:proofErr w:type="spellStart"/>
      <w:r w:rsidR="00F07DBA">
        <w:t>ethnoarchaeological</w:t>
      </w:r>
      <w:proofErr w:type="spellEnd"/>
      <w:r w:rsidR="00F07DBA">
        <w:t xml:space="preserve"> study.” </w:t>
      </w:r>
      <w:proofErr w:type="gramStart"/>
      <w:r w:rsidR="00F07DBA">
        <w:t xml:space="preserve">In </w:t>
      </w:r>
      <w:r w:rsidR="00F07DBA">
        <w:rPr>
          <w:i/>
        </w:rPr>
        <w:t>Symbolic and Structural Archaeology</w:t>
      </w:r>
      <w:r w:rsidR="00F07DBA">
        <w:t xml:space="preserve">, edited by I. </w:t>
      </w:r>
      <w:proofErr w:type="spellStart"/>
      <w:r w:rsidR="00F07DBA">
        <w:t>Hodder</w:t>
      </w:r>
      <w:proofErr w:type="spellEnd"/>
      <w:r w:rsidR="00F07DBA">
        <w:t>, pp. 99-114.</w:t>
      </w:r>
      <w:proofErr w:type="gramEnd"/>
      <w:r w:rsidR="00F07DBA">
        <w:t xml:space="preserve"> Cambridge: Cambridge University Press, 1982.</w:t>
      </w:r>
    </w:p>
    <w:p w:rsidR="00CE1597" w:rsidRPr="001E4FDB" w:rsidRDefault="00CE1597" w:rsidP="00A933E1">
      <w:pPr>
        <w:spacing w:line="480" w:lineRule="auto"/>
      </w:pPr>
    </w:p>
    <w:p w:rsidR="00FE3A1A" w:rsidRPr="001E4FDB" w:rsidRDefault="00FE3A1A" w:rsidP="00FE3A1A">
      <w:proofErr w:type="spellStart"/>
      <w:r w:rsidRPr="001E4FDB">
        <w:t>Pateley</w:t>
      </w:r>
      <w:proofErr w:type="spellEnd"/>
      <w:r w:rsidRPr="001E4FDB">
        <w:t xml:space="preserve"> Bridge Minute Books, 1871-1963. </w:t>
      </w:r>
      <w:proofErr w:type="gramStart"/>
      <w:r w:rsidRPr="001E4FDB">
        <w:t xml:space="preserve">North Yorkshire Record Office, </w:t>
      </w:r>
      <w:proofErr w:type="spellStart"/>
      <w:r w:rsidRPr="001E4FDB">
        <w:t>Northallerton</w:t>
      </w:r>
      <w:proofErr w:type="spellEnd"/>
      <w:r w:rsidRPr="001E4FDB">
        <w:t>, BB/PAT.</w:t>
      </w:r>
      <w:proofErr w:type="gramEnd"/>
      <w:r w:rsidRPr="001E4FDB">
        <w:t xml:space="preserve"> </w:t>
      </w:r>
    </w:p>
    <w:p w:rsidR="00FE3A1A" w:rsidRPr="001E4FDB" w:rsidRDefault="00FE3A1A" w:rsidP="00A933E1">
      <w:pPr>
        <w:spacing w:line="480" w:lineRule="auto"/>
      </w:pPr>
    </w:p>
    <w:p w:rsidR="00F07DBA" w:rsidRDefault="00F07DBA" w:rsidP="00A933E1">
      <w:pPr>
        <w:spacing w:line="480" w:lineRule="auto"/>
      </w:pPr>
      <w:proofErr w:type="gramStart"/>
      <w:r>
        <w:t>Reeve, J. and M. Adams.</w:t>
      </w:r>
      <w:proofErr w:type="gramEnd"/>
      <w:r>
        <w:t xml:space="preserve"> </w:t>
      </w:r>
      <w:proofErr w:type="gramStart"/>
      <w:r>
        <w:rPr>
          <w:i/>
        </w:rPr>
        <w:t xml:space="preserve">The </w:t>
      </w:r>
      <w:proofErr w:type="spellStart"/>
      <w:r>
        <w:rPr>
          <w:i/>
        </w:rPr>
        <w:t>Spitalfields</w:t>
      </w:r>
      <w:proofErr w:type="spellEnd"/>
      <w:r>
        <w:rPr>
          <w:i/>
        </w:rPr>
        <w:t xml:space="preserve"> Project.</w:t>
      </w:r>
      <w:proofErr w:type="gramEnd"/>
      <w:r>
        <w:rPr>
          <w:i/>
        </w:rPr>
        <w:t xml:space="preserve"> Volume One: The Archaeology. </w:t>
      </w:r>
      <w:proofErr w:type="gramStart"/>
      <w:r>
        <w:rPr>
          <w:i/>
        </w:rPr>
        <w:t>Across the Styx</w:t>
      </w:r>
      <w:r>
        <w:t>.</w:t>
      </w:r>
      <w:proofErr w:type="gramEnd"/>
      <w:r>
        <w:t xml:space="preserve"> York: British Council of Archaeology, 1993. </w:t>
      </w:r>
    </w:p>
    <w:p w:rsidR="00F07DBA" w:rsidRDefault="00F07DBA" w:rsidP="00A933E1">
      <w:pPr>
        <w:spacing w:line="480" w:lineRule="auto"/>
      </w:pPr>
    </w:p>
    <w:p w:rsidR="00F07DBA" w:rsidRPr="00F07DBA" w:rsidRDefault="00F07DBA" w:rsidP="00A933E1">
      <w:pPr>
        <w:spacing w:line="480" w:lineRule="auto"/>
      </w:pPr>
      <w:r>
        <w:t>Richmond, M. “</w:t>
      </w:r>
      <w:proofErr w:type="spellStart"/>
      <w:r>
        <w:t>Archaeologia</w:t>
      </w:r>
      <w:proofErr w:type="spellEnd"/>
      <w:r>
        <w:t xml:space="preserve"> Victoriana: the archaeology of the Victorian funeral.” In </w:t>
      </w:r>
      <w:r>
        <w:rPr>
          <w:i/>
        </w:rPr>
        <w:t>The Loved Body’s Corruption: Archaeological Contributions to the Study of Human Mortality</w:t>
      </w:r>
      <w:r>
        <w:t xml:space="preserve">, edited by J. </w:t>
      </w:r>
      <w:proofErr w:type="spellStart"/>
      <w:r>
        <w:t>Downes</w:t>
      </w:r>
      <w:proofErr w:type="spellEnd"/>
      <w:r>
        <w:t xml:space="preserve"> and T. Pollard, pp. 145-58. Glasgow: </w:t>
      </w:r>
      <w:proofErr w:type="spellStart"/>
      <w:r>
        <w:t>Cruithne</w:t>
      </w:r>
      <w:proofErr w:type="spellEnd"/>
      <w:r>
        <w:t xml:space="preserve"> Press, 1999.</w:t>
      </w:r>
    </w:p>
    <w:p w:rsidR="00374C61" w:rsidRPr="00BA2794" w:rsidRDefault="00374C61" w:rsidP="00A933E1">
      <w:pPr>
        <w:spacing w:line="480" w:lineRule="auto"/>
        <w:rPr>
          <w:color w:val="FF0000"/>
        </w:rPr>
      </w:pPr>
    </w:p>
    <w:p w:rsidR="000E6DA2" w:rsidRPr="00F07DBA" w:rsidRDefault="00F07DBA" w:rsidP="00A933E1">
      <w:pPr>
        <w:spacing w:line="480" w:lineRule="auto"/>
      </w:pPr>
      <w:r>
        <w:t xml:space="preserve">Robinson, W. </w:t>
      </w:r>
      <w:r>
        <w:rPr>
          <w:i/>
        </w:rPr>
        <w:t>God’s Acre Beautiful, or the Cemeteries of the Future</w:t>
      </w:r>
      <w:r>
        <w:t xml:space="preserve">. London: The Garden Office. </w:t>
      </w:r>
    </w:p>
    <w:p w:rsidR="00FD477E" w:rsidRPr="00C943BC" w:rsidRDefault="00FD477E" w:rsidP="00A933E1">
      <w:pPr>
        <w:spacing w:line="480" w:lineRule="auto"/>
      </w:pPr>
    </w:p>
    <w:p w:rsidR="00F07DBA" w:rsidRDefault="00635AA1" w:rsidP="00635AA1">
      <w:pPr>
        <w:spacing w:line="480" w:lineRule="auto"/>
      </w:pPr>
      <w:proofErr w:type="spellStart"/>
      <w:r w:rsidRPr="00C943BC">
        <w:t>Rugg</w:t>
      </w:r>
      <w:proofErr w:type="spellEnd"/>
      <w:r w:rsidRPr="00C943BC">
        <w:t>, J.</w:t>
      </w:r>
      <w:r w:rsidR="00F07DBA">
        <w:t xml:space="preserve"> “A new burial form and its meanings: cemetery establishment in the first half of the nineteenth century.” In </w:t>
      </w:r>
      <w:r w:rsidR="00F07DBA">
        <w:rPr>
          <w:i/>
        </w:rPr>
        <w:t>Grave Concerns: Death and Burial in England, 1700-1850</w:t>
      </w:r>
      <w:r w:rsidR="00F07DBA">
        <w:t xml:space="preserve">, edited by M. Cox, pp. 44-53, </w:t>
      </w:r>
      <w:r w:rsidRPr="00C943BC">
        <w:t>1998</w:t>
      </w:r>
      <w:r w:rsidR="00F07DBA">
        <w:t>.</w:t>
      </w:r>
    </w:p>
    <w:p w:rsidR="00635AA1" w:rsidRPr="00635AA1" w:rsidRDefault="00635AA1" w:rsidP="00A933E1">
      <w:pPr>
        <w:spacing w:line="480" w:lineRule="auto"/>
      </w:pPr>
    </w:p>
    <w:p w:rsidR="00951AD8" w:rsidRDefault="00951AD8" w:rsidP="00951AD8">
      <w:pPr>
        <w:spacing w:line="480" w:lineRule="auto"/>
      </w:pPr>
      <w:proofErr w:type="spellStart"/>
      <w:r w:rsidRPr="002D1358">
        <w:t>Rugg</w:t>
      </w:r>
      <w:proofErr w:type="spellEnd"/>
      <w:r w:rsidRPr="002D1358">
        <w:t>, J.</w:t>
      </w:r>
      <w:r w:rsidR="00F07DBA">
        <w:t xml:space="preserve"> “</w:t>
      </w:r>
      <w:r w:rsidRPr="002D1358">
        <w:t>From reason to regulation: 1760-1850.</w:t>
      </w:r>
      <w:r w:rsidR="00F07DBA">
        <w:t>”</w:t>
      </w:r>
      <w:r w:rsidRPr="002D1358">
        <w:t xml:space="preserve"> In</w:t>
      </w:r>
      <w:r w:rsidR="00F07DBA">
        <w:t xml:space="preserve"> </w:t>
      </w:r>
      <w:r w:rsidR="00F07DBA">
        <w:rPr>
          <w:i/>
        </w:rPr>
        <w:t>Death in England: An Illustrated H</w:t>
      </w:r>
      <w:r w:rsidRPr="002D1358">
        <w:rPr>
          <w:i/>
        </w:rPr>
        <w:t>istory</w:t>
      </w:r>
      <w:r w:rsidRPr="002D1358">
        <w:t>,</w:t>
      </w:r>
      <w:r w:rsidR="00F07DBA">
        <w:t xml:space="preserve"> edited by </w:t>
      </w:r>
      <w:r w:rsidR="00F07DBA" w:rsidRPr="002D1358">
        <w:t>P.</w:t>
      </w:r>
      <w:r w:rsidR="0014340C">
        <w:t>C.</w:t>
      </w:r>
      <w:r w:rsidR="00F07DBA" w:rsidRPr="002D1358">
        <w:t xml:space="preserve"> </w:t>
      </w:r>
      <w:proofErr w:type="spellStart"/>
      <w:r w:rsidR="00F07DBA" w:rsidRPr="002D1358">
        <w:t>Jupp</w:t>
      </w:r>
      <w:proofErr w:type="spellEnd"/>
      <w:r w:rsidR="00F07DBA" w:rsidRPr="002D1358">
        <w:t xml:space="preserve"> and C. </w:t>
      </w:r>
      <w:proofErr w:type="spellStart"/>
      <w:r w:rsidR="00F07DBA" w:rsidRPr="002D1358">
        <w:t>Gittings</w:t>
      </w:r>
      <w:proofErr w:type="spellEnd"/>
      <w:r w:rsidR="0014340C">
        <w:t xml:space="preserve">, pp. 202-29. </w:t>
      </w:r>
      <w:r w:rsidRPr="002D1358">
        <w:t>Manchester: Manchest</w:t>
      </w:r>
      <w:r w:rsidR="0014340C">
        <w:t>er University Press, 1999</w:t>
      </w:r>
      <w:r w:rsidRPr="002D1358">
        <w:t>.</w:t>
      </w:r>
    </w:p>
    <w:p w:rsidR="0014340C" w:rsidRDefault="0014340C" w:rsidP="00951AD8">
      <w:pPr>
        <w:spacing w:line="480" w:lineRule="auto"/>
      </w:pPr>
    </w:p>
    <w:p w:rsidR="0014340C" w:rsidRPr="00FE3A1A" w:rsidRDefault="0014340C" w:rsidP="0014340C">
      <w:pPr>
        <w:spacing w:line="480" w:lineRule="auto"/>
      </w:pPr>
      <w:proofErr w:type="spellStart"/>
      <w:r w:rsidRPr="00FE3A1A">
        <w:lastRenderedPageBreak/>
        <w:t>Rugg</w:t>
      </w:r>
      <w:proofErr w:type="spellEnd"/>
      <w:r w:rsidRPr="00FE3A1A">
        <w:t>, J.</w:t>
      </w:r>
      <w:r>
        <w:t xml:space="preserve"> </w:t>
      </w:r>
      <w:r>
        <w:t>“</w:t>
      </w:r>
      <w:r w:rsidRPr="00FE3A1A">
        <w:t>Defining the place of burial: wh</w:t>
      </w:r>
      <w:r>
        <w:t>at makes a cemetery a cemetery?</w:t>
      </w:r>
      <w:r>
        <w:t>”</w:t>
      </w:r>
      <w:r w:rsidRPr="00FE3A1A">
        <w:t xml:space="preserve"> </w:t>
      </w:r>
      <w:r w:rsidRPr="00FE3A1A">
        <w:rPr>
          <w:i/>
        </w:rPr>
        <w:t>Mortality</w:t>
      </w:r>
      <w:r w:rsidRPr="00FE3A1A">
        <w:t xml:space="preserve"> 5</w:t>
      </w:r>
      <w:r>
        <w:t xml:space="preserve"> (2000):</w:t>
      </w:r>
      <w:r>
        <w:t xml:space="preserve"> </w:t>
      </w:r>
      <w:r w:rsidRPr="00FE3A1A">
        <w:t>238-259.</w:t>
      </w:r>
    </w:p>
    <w:p w:rsidR="00951AD8" w:rsidRDefault="00951AD8" w:rsidP="00A933E1">
      <w:pPr>
        <w:spacing w:line="480" w:lineRule="auto"/>
      </w:pPr>
    </w:p>
    <w:p w:rsidR="0014340C" w:rsidRPr="008C2286" w:rsidRDefault="0014340C" w:rsidP="0014340C">
      <w:pPr>
        <w:spacing w:line="480" w:lineRule="auto"/>
      </w:pPr>
      <w:proofErr w:type="spellStart"/>
      <w:r>
        <w:t>Rugg</w:t>
      </w:r>
      <w:proofErr w:type="spellEnd"/>
      <w:r>
        <w:t>, J. “</w:t>
      </w:r>
      <w:r w:rsidRPr="008C2286">
        <w:t>Lawn cemeteries: the emergence of a new landscape of death</w:t>
      </w:r>
      <w:r>
        <w:t>”.</w:t>
      </w:r>
      <w:r w:rsidRPr="008C2286">
        <w:t xml:space="preserve"> </w:t>
      </w:r>
      <w:r w:rsidRPr="008C2286">
        <w:rPr>
          <w:i/>
        </w:rPr>
        <w:t xml:space="preserve">Urban History </w:t>
      </w:r>
      <w:r>
        <w:t>33 (2006):</w:t>
      </w:r>
      <w:r w:rsidRPr="008C2286">
        <w:t xml:space="preserve"> 213-33</w:t>
      </w:r>
      <w:r>
        <w:t>.</w:t>
      </w:r>
      <w:r w:rsidRPr="008C2286">
        <w:rPr>
          <w:i/>
        </w:rPr>
        <w:t xml:space="preserve"> </w:t>
      </w:r>
      <w:r w:rsidRPr="008C2286">
        <w:t xml:space="preserve"> </w:t>
      </w:r>
    </w:p>
    <w:p w:rsidR="0009381D" w:rsidRPr="002D1358" w:rsidRDefault="0009381D" w:rsidP="00A933E1">
      <w:pPr>
        <w:spacing w:line="480" w:lineRule="auto"/>
      </w:pPr>
    </w:p>
    <w:p w:rsidR="00635AA1" w:rsidRPr="002D1358" w:rsidRDefault="0014340C" w:rsidP="00635AA1">
      <w:pPr>
        <w:spacing w:line="480" w:lineRule="auto"/>
      </w:pPr>
      <w:proofErr w:type="spellStart"/>
      <w:r>
        <w:t>Rugg</w:t>
      </w:r>
      <w:proofErr w:type="spellEnd"/>
      <w:r>
        <w:t xml:space="preserve">, J. </w:t>
      </w:r>
      <w:r>
        <w:rPr>
          <w:i/>
        </w:rPr>
        <w:t>Churchyard and Cemetery: Tradition and Modernity in R</w:t>
      </w:r>
      <w:r w:rsidR="00635AA1" w:rsidRPr="002D1358">
        <w:rPr>
          <w:i/>
        </w:rPr>
        <w:t>ural North Yorkshire</w:t>
      </w:r>
      <w:r>
        <w:t>.</w:t>
      </w:r>
      <w:r w:rsidR="00635AA1" w:rsidRPr="002D1358">
        <w:t xml:space="preserve"> Manchester: Manchester University Press</w:t>
      </w:r>
      <w:r>
        <w:t>, 2013a</w:t>
      </w:r>
      <w:r w:rsidR="00635AA1" w:rsidRPr="002D1358">
        <w:t>.</w:t>
      </w:r>
    </w:p>
    <w:p w:rsidR="002D6470" w:rsidRPr="002D1358" w:rsidRDefault="002D6470" w:rsidP="00A933E1">
      <w:pPr>
        <w:spacing w:line="480" w:lineRule="auto"/>
      </w:pPr>
    </w:p>
    <w:p w:rsidR="009F637B" w:rsidRPr="008C2286" w:rsidRDefault="00B61AE3" w:rsidP="00A933E1">
      <w:pPr>
        <w:spacing w:line="480" w:lineRule="auto"/>
      </w:pPr>
      <w:proofErr w:type="spellStart"/>
      <w:r w:rsidRPr="008C2286">
        <w:t>Rugg</w:t>
      </w:r>
      <w:proofErr w:type="spellEnd"/>
      <w:r w:rsidRPr="008C2286">
        <w:t>, J.</w:t>
      </w:r>
      <w:r w:rsidR="0014340C">
        <w:t xml:space="preserve"> “</w:t>
      </w:r>
      <w:r w:rsidR="009F637B" w:rsidRPr="008C2286">
        <w:t>Constructing the grave</w:t>
      </w:r>
      <w:r w:rsidRPr="008C2286">
        <w:t>: competing burial ideals in nineteenth-century England.</w:t>
      </w:r>
      <w:r w:rsidR="0014340C">
        <w:t>”</w:t>
      </w:r>
      <w:r w:rsidRPr="008C2286">
        <w:t xml:space="preserve"> </w:t>
      </w:r>
      <w:r w:rsidR="009F637B" w:rsidRPr="008C2286">
        <w:rPr>
          <w:i/>
        </w:rPr>
        <w:t>Social History</w:t>
      </w:r>
      <w:r w:rsidRPr="008C2286">
        <w:t xml:space="preserve"> 38</w:t>
      </w:r>
      <w:r w:rsidR="0014340C">
        <w:t xml:space="preserve"> </w:t>
      </w:r>
      <w:r w:rsidR="00FE3A1A" w:rsidRPr="008C2286">
        <w:t>(</w:t>
      </w:r>
      <w:r w:rsidR="0014340C">
        <w:t>2013b</w:t>
      </w:r>
      <w:r w:rsidR="00FE3A1A" w:rsidRPr="008C2286">
        <w:t>)</w:t>
      </w:r>
      <w:r w:rsidR="0014340C">
        <w:t xml:space="preserve">: </w:t>
      </w:r>
      <w:r w:rsidR="000A11D9" w:rsidRPr="008C2286">
        <w:t>238-245.</w:t>
      </w:r>
    </w:p>
    <w:p w:rsidR="006233C6" w:rsidRPr="00BA2794" w:rsidRDefault="006233C6" w:rsidP="00A933E1">
      <w:pPr>
        <w:spacing w:line="480" w:lineRule="auto"/>
        <w:rPr>
          <w:color w:val="FF0000"/>
        </w:rPr>
      </w:pPr>
    </w:p>
    <w:p w:rsidR="00736F66" w:rsidRPr="00F67D47" w:rsidRDefault="00F905B6" w:rsidP="00A933E1">
      <w:pPr>
        <w:spacing w:line="480" w:lineRule="auto"/>
      </w:pPr>
      <w:proofErr w:type="spellStart"/>
      <w:proofErr w:type="gramStart"/>
      <w:r w:rsidRPr="00F67D47">
        <w:t>Rugg</w:t>
      </w:r>
      <w:proofErr w:type="spellEnd"/>
      <w:r w:rsidRPr="00F67D47">
        <w:t xml:space="preserve">, J., </w:t>
      </w:r>
      <w:r w:rsidR="0014340C">
        <w:t xml:space="preserve">F. Stirling and A. </w:t>
      </w:r>
      <w:proofErr w:type="spellStart"/>
      <w:r w:rsidR="0014340C">
        <w:t>Clayden</w:t>
      </w:r>
      <w:proofErr w:type="spellEnd"/>
      <w:r w:rsidRPr="00F67D47">
        <w:t>.</w:t>
      </w:r>
      <w:proofErr w:type="gramEnd"/>
      <w:r w:rsidRPr="00F67D47">
        <w:t xml:space="preserve"> </w:t>
      </w:r>
      <w:r w:rsidR="0014340C">
        <w:t>“</w:t>
      </w:r>
      <w:r w:rsidR="00736F66" w:rsidRPr="00F67D47">
        <w:t>Churchyard</w:t>
      </w:r>
      <w:r w:rsidRPr="00F67D47">
        <w:t xml:space="preserve"> and cemetery in an English industrial city: Sheffield, 1740-1900</w:t>
      </w:r>
      <w:r w:rsidR="0014340C">
        <w:t>”</w:t>
      </w:r>
      <w:r w:rsidR="00736F66" w:rsidRPr="00F67D47">
        <w:t xml:space="preserve"> </w:t>
      </w:r>
      <w:r w:rsidR="00736F66" w:rsidRPr="00F67D47">
        <w:rPr>
          <w:i/>
        </w:rPr>
        <w:t>Urban History</w:t>
      </w:r>
      <w:r w:rsidR="00736F66" w:rsidRPr="00F67D47">
        <w:t xml:space="preserve">, </w:t>
      </w:r>
      <w:r w:rsidRPr="00F67D47">
        <w:t>41</w:t>
      </w:r>
      <w:r w:rsidR="0014340C">
        <w:t xml:space="preserve"> </w:t>
      </w:r>
      <w:r w:rsidRPr="00F67D47">
        <w:t>(</w:t>
      </w:r>
      <w:r w:rsidR="0014340C">
        <w:t>2014</w:t>
      </w:r>
      <w:r w:rsidRPr="00F67D47">
        <w:t>)</w:t>
      </w:r>
      <w:r w:rsidR="0014340C">
        <w:t xml:space="preserve">: </w:t>
      </w:r>
      <w:r w:rsidRPr="00F67D47">
        <w:t>627-46.</w:t>
      </w:r>
    </w:p>
    <w:p w:rsidR="00F35B29" w:rsidRPr="00F67D47" w:rsidRDefault="00F35B29" w:rsidP="00A933E1">
      <w:pPr>
        <w:spacing w:line="480" w:lineRule="auto"/>
      </w:pPr>
    </w:p>
    <w:p w:rsidR="00355EE9" w:rsidRPr="00F67D47" w:rsidRDefault="0014340C" w:rsidP="00A933E1">
      <w:pPr>
        <w:spacing w:line="480" w:lineRule="auto"/>
      </w:pPr>
      <w:r>
        <w:t>Samuel, R</w:t>
      </w:r>
      <w:r w:rsidR="00F67D47">
        <w:t xml:space="preserve">. </w:t>
      </w:r>
      <w:r w:rsidR="00355EE9" w:rsidRPr="00F67D47">
        <w:rPr>
          <w:i/>
        </w:rPr>
        <w:t xml:space="preserve">Theatres </w:t>
      </w:r>
      <w:r>
        <w:rPr>
          <w:i/>
        </w:rPr>
        <w:t>of Memory: P</w:t>
      </w:r>
      <w:r w:rsidR="00F67D47" w:rsidRPr="00F67D47">
        <w:rPr>
          <w:i/>
        </w:rPr>
        <w:t xml:space="preserve">ast and </w:t>
      </w:r>
      <w:r>
        <w:rPr>
          <w:i/>
        </w:rPr>
        <w:t>Present in Contemporary C</w:t>
      </w:r>
      <w:r w:rsidR="00F67D47" w:rsidRPr="00F67D47">
        <w:rPr>
          <w:i/>
        </w:rPr>
        <w:t>ulture</w:t>
      </w:r>
      <w:r>
        <w:t>.</w:t>
      </w:r>
      <w:r w:rsidR="00F67D47">
        <w:t xml:space="preserve"> London: Verso</w:t>
      </w:r>
      <w:r>
        <w:t>, 2012.</w:t>
      </w:r>
    </w:p>
    <w:p w:rsidR="00355EE9" w:rsidRPr="00F67D47" w:rsidRDefault="00355EE9" w:rsidP="00A933E1">
      <w:pPr>
        <w:spacing w:line="480" w:lineRule="auto"/>
      </w:pPr>
    </w:p>
    <w:p w:rsidR="000E6DA2" w:rsidRPr="00F67D47" w:rsidRDefault="003B0F1D" w:rsidP="00A933E1">
      <w:pPr>
        <w:spacing w:line="480" w:lineRule="auto"/>
      </w:pPr>
      <w:r w:rsidRPr="00F67D47">
        <w:t>Tarlow, S.</w:t>
      </w:r>
      <w:r w:rsidR="00355EE9" w:rsidRPr="00F67D47">
        <w:t xml:space="preserve"> </w:t>
      </w:r>
      <w:r w:rsidR="0014340C">
        <w:rPr>
          <w:i/>
        </w:rPr>
        <w:t>Bereavement and C</w:t>
      </w:r>
      <w:r w:rsidR="00264C83" w:rsidRPr="00F67D47">
        <w:rPr>
          <w:i/>
        </w:rPr>
        <w:t xml:space="preserve">ommemoration: </w:t>
      </w:r>
      <w:proofErr w:type="gramStart"/>
      <w:r w:rsidR="0014340C">
        <w:rPr>
          <w:i/>
        </w:rPr>
        <w:t>An Archaeology</w:t>
      </w:r>
      <w:proofErr w:type="gramEnd"/>
      <w:r w:rsidR="0014340C">
        <w:rPr>
          <w:i/>
        </w:rPr>
        <w:t xml:space="preserve"> of M</w:t>
      </w:r>
      <w:r w:rsidR="00264C83" w:rsidRPr="00F67D47">
        <w:rPr>
          <w:i/>
        </w:rPr>
        <w:t>ortality</w:t>
      </w:r>
      <w:r w:rsidR="0014340C">
        <w:t>.</w:t>
      </w:r>
      <w:r w:rsidR="00264C83" w:rsidRPr="00F67D47">
        <w:t xml:space="preserve"> </w:t>
      </w:r>
      <w:r w:rsidRPr="00F67D47">
        <w:t>Oxford: Bla</w:t>
      </w:r>
      <w:r w:rsidR="000E6DA2" w:rsidRPr="00F67D47">
        <w:t>ckwell</w:t>
      </w:r>
      <w:r w:rsidR="0014340C">
        <w:t>, 1999</w:t>
      </w:r>
      <w:r w:rsidR="000E6DA2" w:rsidRPr="00F67D47">
        <w:t>.</w:t>
      </w:r>
    </w:p>
    <w:p w:rsidR="00C943BC" w:rsidRPr="00635AA1" w:rsidRDefault="00C943BC" w:rsidP="00A933E1">
      <w:pPr>
        <w:spacing w:line="480" w:lineRule="auto"/>
      </w:pPr>
    </w:p>
    <w:p w:rsidR="00C943BC" w:rsidRDefault="00C943BC" w:rsidP="00C943BC">
      <w:proofErr w:type="gramStart"/>
      <w:r>
        <w:rPr>
          <w:rFonts w:eastAsia="Calibri"/>
        </w:rPr>
        <w:t>Vestry meeting minutes</w:t>
      </w:r>
      <w:r w:rsidRPr="00AA33ED">
        <w:rPr>
          <w:rFonts w:eastAsia="Calibri"/>
        </w:rPr>
        <w:t xml:space="preserve">, </w:t>
      </w:r>
      <w:r>
        <w:rPr>
          <w:rFonts w:eastAsia="Calibri"/>
        </w:rPr>
        <w:t>1867-1933</w:t>
      </w:r>
      <w:r>
        <w:t>, various dates.</w:t>
      </w:r>
      <w:proofErr w:type="gramEnd"/>
      <w:r>
        <w:t xml:space="preserve"> </w:t>
      </w:r>
      <w:proofErr w:type="gramStart"/>
      <w:r>
        <w:t xml:space="preserve">North Yorkshire Record Office, </w:t>
      </w:r>
      <w:proofErr w:type="spellStart"/>
      <w:r>
        <w:t>Northallerton</w:t>
      </w:r>
      <w:proofErr w:type="spellEnd"/>
      <w:r>
        <w:t>, PR/NORT 35.</w:t>
      </w:r>
      <w:proofErr w:type="gramEnd"/>
      <w:r>
        <w:t xml:space="preserve"> </w:t>
      </w:r>
    </w:p>
    <w:p w:rsidR="000E6DA2" w:rsidRPr="00635AA1" w:rsidRDefault="000E6DA2" w:rsidP="00A933E1">
      <w:pPr>
        <w:spacing w:line="480" w:lineRule="auto"/>
      </w:pPr>
    </w:p>
    <w:p w:rsidR="00B07B29" w:rsidRPr="00635AA1" w:rsidRDefault="0014340C" w:rsidP="00A933E1">
      <w:pPr>
        <w:spacing w:line="480" w:lineRule="auto"/>
      </w:pPr>
      <w:proofErr w:type="gramStart"/>
      <w:r>
        <w:t xml:space="preserve">Walker, G. </w:t>
      </w:r>
      <w:r w:rsidR="00B07B29" w:rsidRPr="00635AA1">
        <w:rPr>
          <w:i/>
        </w:rPr>
        <w:t>Gatherings from Graveyards</w:t>
      </w:r>
      <w:r>
        <w:t>.</w:t>
      </w:r>
      <w:proofErr w:type="gramEnd"/>
      <w:r w:rsidR="00635AA1">
        <w:t xml:space="preserve"> London: Longman and Co</w:t>
      </w:r>
      <w:r w:rsidR="00B07B29" w:rsidRPr="00635AA1">
        <w:t>.</w:t>
      </w:r>
      <w:r>
        <w:t>, 1839.</w:t>
      </w:r>
    </w:p>
    <w:p w:rsidR="000E6DA2" w:rsidRPr="00BA2794" w:rsidRDefault="000E6DA2" w:rsidP="00A933E1">
      <w:pPr>
        <w:spacing w:line="480" w:lineRule="auto"/>
        <w:rPr>
          <w:color w:val="FF0000"/>
        </w:rPr>
      </w:pPr>
    </w:p>
    <w:sectPr w:rsidR="000E6DA2" w:rsidRPr="00BA2794" w:rsidSect="00B37DDD">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4A0" w:rsidRDefault="00F054A0" w:rsidP="007F60ED">
      <w:pPr>
        <w:spacing w:line="240" w:lineRule="auto"/>
      </w:pPr>
      <w:r>
        <w:separator/>
      </w:r>
    </w:p>
  </w:endnote>
  <w:endnote w:type="continuationSeparator" w:id="0">
    <w:p w:rsidR="00F054A0" w:rsidRDefault="00F054A0" w:rsidP="007F6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4A0" w:rsidRDefault="00F054A0" w:rsidP="007F60ED">
      <w:pPr>
        <w:spacing w:line="240" w:lineRule="auto"/>
      </w:pPr>
      <w:r>
        <w:separator/>
      </w:r>
    </w:p>
  </w:footnote>
  <w:footnote w:type="continuationSeparator" w:id="0">
    <w:p w:rsidR="00F054A0" w:rsidRDefault="00F054A0" w:rsidP="007F60E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431C1"/>
    <w:multiLevelType w:val="hybridMultilevel"/>
    <w:tmpl w:val="E22AF8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0507E23"/>
    <w:multiLevelType w:val="hybridMultilevel"/>
    <w:tmpl w:val="B964D91C"/>
    <w:lvl w:ilvl="0" w:tplc="8884D63C">
      <w:start w:val="1"/>
      <w:numFmt w:val="bullet"/>
      <w:lvlText w:val="•"/>
      <w:lvlJc w:val="left"/>
      <w:pPr>
        <w:tabs>
          <w:tab w:val="num" w:pos="360"/>
        </w:tabs>
        <w:ind w:left="360" w:hanging="360"/>
      </w:pPr>
      <w:rPr>
        <w:rFonts w:ascii="Times New Roman" w:hAnsi="Times New Roman" w:hint="default"/>
      </w:rPr>
    </w:lvl>
    <w:lvl w:ilvl="1" w:tplc="4A6C983E" w:tentative="1">
      <w:start w:val="1"/>
      <w:numFmt w:val="bullet"/>
      <w:lvlText w:val="•"/>
      <w:lvlJc w:val="left"/>
      <w:pPr>
        <w:tabs>
          <w:tab w:val="num" w:pos="1080"/>
        </w:tabs>
        <w:ind w:left="1080" w:hanging="360"/>
      </w:pPr>
      <w:rPr>
        <w:rFonts w:ascii="Times New Roman" w:hAnsi="Times New Roman" w:hint="default"/>
      </w:rPr>
    </w:lvl>
    <w:lvl w:ilvl="2" w:tplc="12082842" w:tentative="1">
      <w:start w:val="1"/>
      <w:numFmt w:val="bullet"/>
      <w:lvlText w:val="•"/>
      <w:lvlJc w:val="left"/>
      <w:pPr>
        <w:tabs>
          <w:tab w:val="num" w:pos="1800"/>
        </w:tabs>
        <w:ind w:left="1800" w:hanging="360"/>
      </w:pPr>
      <w:rPr>
        <w:rFonts w:ascii="Times New Roman" w:hAnsi="Times New Roman" w:hint="default"/>
      </w:rPr>
    </w:lvl>
    <w:lvl w:ilvl="3" w:tplc="B538ABDA" w:tentative="1">
      <w:start w:val="1"/>
      <w:numFmt w:val="bullet"/>
      <w:lvlText w:val="•"/>
      <w:lvlJc w:val="left"/>
      <w:pPr>
        <w:tabs>
          <w:tab w:val="num" w:pos="2520"/>
        </w:tabs>
        <w:ind w:left="2520" w:hanging="360"/>
      </w:pPr>
      <w:rPr>
        <w:rFonts w:ascii="Times New Roman" w:hAnsi="Times New Roman" w:hint="default"/>
      </w:rPr>
    </w:lvl>
    <w:lvl w:ilvl="4" w:tplc="4C48E5E0" w:tentative="1">
      <w:start w:val="1"/>
      <w:numFmt w:val="bullet"/>
      <w:lvlText w:val="•"/>
      <w:lvlJc w:val="left"/>
      <w:pPr>
        <w:tabs>
          <w:tab w:val="num" w:pos="3240"/>
        </w:tabs>
        <w:ind w:left="3240" w:hanging="360"/>
      </w:pPr>
      <w:rPr>
        <w:rFonts w:ascii="Times New Roman" w:hAnsi="Times New Roman" w:hint="default"/>
      </w:rPr>
    </w:lvl>
    <w:lvl w:ilvl="5" w:tplc="6F7C4E9E" w:tentative="1">
      <w:start w:val="1"/>
      <w:numFmt w:val="bullet"/>
      <w:lvlText w:val="•"/>
      <w:lvlJc w:val="left"/>
      <w:pPr>
        <w:tabs>
          <w:tab w:val="num" w:pos="3960"/>
        </w:tabs>
        <w:ind w:left="3960" w:hanging="360"/>
      </w:pPr>
      <w:rPr>
        <w:rFonts w:ascii="Times New Roman" w:hAnsi="Times New Roman" w:hint="default"/>
      </w:rPr>
    </w:lvl>
    <w:lvl w:ilvl="6" w:tplc="77B49B7A" w:tentative="1">
      <w:start w:val="1"/>
      <w:numFmt w:val="bullet"/>
      <w:lvlText w:val="•"/>
      <w:lvlJc w:val="left"/>
      <w:pPr>
        <w:tabs>
          <w:tab w:val="num" w:pos="4680"/>
        </w:tabs>
        <w:ind w:left="4680" w:hanging="360"/>
      </w:pPr>
      <w:rPr>
        <w:rFonts w:ascii="Times New Roman" w:hAnsi="Times New Roman" w:hint="default"/>
      </w:rPr>
    </w:lvl>
    <w:lvl w:ilvl="7" w:tplc="2E2CB974" w:tentative="1">
      <w:start w:val="1"/>
      <w:numFmt w:val="bullet"/>
      <w:lvlText w:val="•"/>
      <w:lvlJc w:val="left"/>
      <w:pPr>
        <w:tabs>
          <w:tab w:val="num" w:pos="5400"/>
        </w:tabs>
        <w:ind w:left="5400" w:hanging="360"/>
      </w:pPr>
      <w:rPr>
        <w:rFonts w:ascii="Times New Roman" w:hAnsi="Times New Roman" w:hint="default"/>
      </w:rPr>
    </w:lvl>
    <w:lvl w:ilvl="8" w:tplc="450411FE" w:tentative="1">
      <w:start w:val="1"/>
      <w:numFmt w:val="bullet"/>
      <w:lvlText w:val="•"/>
      <w:lvlJc w:val="left"/>
      <w:pPr>
        <w:tabs>
          <w:tab w:val="num" w:pos="6120"/>
        </w:tabs>
        <w:ind w:left="6120" w:hanging="360"/>
      </w:pPr>
      <w:rPr>
        <w:rFonts w:ascii="Times New Roman" w:hAnsi="Times New Roman" w:hint="default"/>
      </w:rPr>
    </w:lvl>
  </w:abstractNum>
  <w:abstractNum w:abstractNumId="2">
    <w:nsid w:val="78E66BC3"/>
    <w:multiLevelType w:val="hybridMultilevel"/>
    <w:tmpl w:val="11EA9CDE"/>
    <w:lvl w:ilvl="0" w:tplc="5C5CABB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C8"/>
    <w:rsid w:val="0002311F"/>
    <w:rsid w:val="00036733"/>
    <w:rsid w:val="00045639"/>
    <w:rsid w:val="000463D2"/>
    <w:rsid w:val="00063C91"/>
    <w:rsid w:val="00067128"/>
    <w:rsid w:val="00077E76"/>
    <w:rsid w:val="00083656"/>
    <w:rsid w:val="0009381D"/>
    <w:rsid w:val="000A11D9"/>
    <w:rsid w:val="000E6DA2"/>
    <w:rsid w:val="000E769F"/>
    <w:rsid w:val="00112AFE"/>
    <w:rsid w:val="00134037"/>
    <w:rsid w:val="0014340C"/>
    <w:rsid w:val="0014728C"/>
    <w:rsid w:val="00160075"/>
    <w:rsid w:val="001A45E5"/>
    <w:rsid w:val="001C2CF9"/>
    <w:rsid w:val="001C6F77"/>
    <w:rsid w:val="001E4FDB"/>
    <w:rsid w:val="00253809"/>
    <w:rsid w:val="00260F75"/>
    <w:rsid w:val="00264C83"/>
    <w:rsid w:val="002777C6"/>
    <w:rsid w:val="00281B1B"/>
    <w:rsid w:val="002C0C90"/>
    <w:rsid w:val="002C1C1B"/>
    <w:rsid w:val="002D1358"/>
    <w:rsid w:val="002D1694"/>
    <w:rsid w:val="002D6470"/>
    <w:rsid w:val="002D663B"/>
    <w:rsid w:val="00304B22"/>
    <w:rsid w:val="00310D03"/>
    <w:rsid w:val="00322A73"/>
    <w:rsid w:val="00324716"/>
    <w:rsid w:val="0033281E"/>
    <w:rsid w:val="0033453F"/>
    <w:rsid w:val="0035359B"/>
    <w:rsid w:val="00355EE9"/>
    <w:rsid w:val="00356BEE"/>
    <w:rsid w:val="00360BB4"/>
    <w:rsid w:val="00374C61"/>
    <w:rsid w:val="003823C0"/>
    <w:rsid w:val="003B0F1D"/>
    <w:rsid w:val="003B2FAB"/>
    <w:rsid w:val="003C04D4"/>
    <w:rsid w:val="003C59DB"/>
    <w:rsid w:val="003D4B04"/>
    <w:rsid w:val="003F3738"/>
    <w:rsid w:val="00416807"/>
    <w:rsid w:val="0043472F"/>
    <w:rsid w:val="00435DA8"/>
    <w:rsid w:val="004407E3"/>
    <w:rsid w:val="00440A77"/>
    <w:rsid w:val="0047395E"/>
    <w:rsid w:val="00476ACD"/>
    <w:rsid w:val="004A479F"/>
    <w:rsid w:val="004B1E49"/>
    <w:rsid w:val="004B47AB"/>
    <w:rsid w:val="004B4CBB"/>
    <w:rsid w:val="004B6261"/>
    <w:rsid w:val="004C1455"/>
    <w:rsid w:val="004C4CDF"/>
    <w:rsid w:val="004C598D"/>
    <w:rsid w:val="004D5CF2"/>
    <w:rsid w:val="004E286A"/>
    <w:rsid w:val="004F4994"/>
    <w:rsid w:val="005106F7"/>
    <w:rsid w:val="00513AC8"/>
    <w:rsid w:val="00524CA8"/>
    <w:rsid w:val="00526BDD"/>
    <w:rsid w:val="00542C30"/>
    <w:rsid w:val="005477E3"/>
    <w:rsid w:val="00587975"/>
    <w:rsid w:val="0059080F"/>
    <w:rsid w:val="005978B0"/>
    <w:rsid w:val="005A009B"/>
    <w:rsid w:val="005B0948"/>
    <w:rsid w:val="005C0FA1"/>
    <w:rsid w:val="005C115D"/>
    <w:rsid w:val="005E0491"/>
    <w:rsid w:val="005F1836"/>
    <w:rsid w:val="00617326"/>
    <w:rsid w:val="006233C6"/>
    <w:rsid w:val="00635AA1"/>
    <w:rsid w:val="00640159"/>
    <w:rsid w:val="0067129B"/>
    <w:rsid w:val="0068142C"/>
    <w:rsid w:val="00682D92"/>
    <w:rsid w:val="006C1A72"/>
    <w:rsid w:val="006C5DF7"/>
    <w:rsid w:val="0072528C"/>
    <w:rsid w:val="00736843"/>
    <w:rsid w:val="00736F66"/>
    <w:rsid w:val="00741EC4"/>
    <w:rsid w:val="00751A45"/>
    <w:rsid w:val="007B6407"/>
    <w:rsid w:val="007C15CA"/>
    <w:rsid w:val="007D1CA2"/>
    <w:rsid w:val="007D2035"/>
    <w:rsid w:val="007D615C"/>
    <w:rsid w:val="007F60ED"/>
    <w:rsid w:val="00804E8B"/>
    <w:rsid w:val="008154BF"/>
    <w:rsid w:val="00834053"/>
    <w:rsid w:val="008457EB"/>
    <w:rsid w:val="00851152"/>
    <w:rsid w:val="00856AC2"/>
    <w:rsid w:val="00856DE7"/>
    <w:rsid w:val="00861098"/>
    <w:rsid w:val="0088718F"/>
    <w:rsid w:val="008928B3"/>
    <w:rsid w:val="008A3CD3"/>
    <w:rsid w:val="008C2286"/>
    <w:rsid w:val="008C34C0"/>
    <w:rsid w:val="008E1C7A"/>
    <w:rsid w:val="008F4165"/>
    <w:rsid w:val="009169EC"/>
    <w:rsid w:val="00935100"/>
    <w:rsid w:val="00951AD8"/>
    <w:rsid w:val="0096052E"/>
    <w:rsid w:val="00961D37"/>
    <w:rsid w:val="009627D2"/>
    <w:rsid w:val="009724B6"/>
    <w:rsid w:val="0098461F"/>
    <w:rsid w:val="009A73B1"/>
    <w:rsid w:val="009B11C4"/>
    <w:rsid w:val="009C0538"/>
    <w:rsid w:val="009C5DF1"/>
    <w:rsid w:val="009D647B"/>
    <w:rsid w:val="009E3089"/>
    <w:rsid w:val="009F637B"/>
    <w:rsid w:val="00A0213E"/>
    <w:rsid w:val="00A06868"/>
    <w:rsid w:val="00A22826"/>
    <w:rsid w:val="00A33A4E"/>
    <w:rsid w:val="00A45D06"/>
    <w:rsid w:val="00A45FC1"/>
    <w:rsid w:val="00A50F02"/>
    <w:rsid w:val="00A533D4"/>
    <w:rsid w:val="00A71A0D"/>
    <w:rsid w:val="00A933E1"/>
    <w:rsid w:val="00A96127"/>
    <w:rsid w:val="00AA33ED"/>
    <w:rsid w:val="00AB5C73"/>
    <w:rsid w:val="00AC5A2A"/>
    <w:rsid w:val="00AD36BE"/>
    <w:rsid w:val="00AD5A0D"/>
    <w:rsid w:val="00AE012B"/>
    <w:rsid w:val="00AE1E6A"/>
    <w:rsid w:val="00AE3191"/>
    <w:rsid w:val="00AE5AEC"/>
    <w:rsid w:val="00AE6C1B"/>
    <w:rsid w:val="00AE6ECF"/>
    <w:rsid w:val="00AF1F74"/>
    <w:rsid w:val="00AF4457"/>
    <w:rsid w:val="00B07B29"/>
    <w:rsid w:val="00B37DDD"/>
    <w:rsid w:val="00B55A7C"/>
    <w:rsid w:val="00B61AE3"/>
    <w:rsid w:val="00B740CC"/>
    <w:rsid w:val="00B771C5"/>
    <w:rsid w:val="00B84543"/>
    <w:rsid w:val="00B85499"/>
    <w:rsid w:val="00B86706"/>
    <w:rsid w:val="00B93B95"/>
    <w:rsid w:val="00BA2794"/>
    <w:rsid w:val="00BC0F34"/>
    <w:rsid w:val="00BE059C"/>
    <w:rsid w:val="00BE64B6"/>
    <w:rsid w:val="00C1391A"/>
    <w:rsid w:val="00C20F30"/>
    <w:rsid w:val="00C2235C"/>
    <w:rsid w:val="00C30551"/>
    <w:rsid w:val="00C345E2"/>
    <w:rsid w:val="00C41D38"/>
    <w:rsid w:val="00C51928"/>
    <w:rsid w:val="00C61846"/>
    <w:rsid w:val="00C659BE"/>
    <w:rsid w:val="00C668C2"/>
    <w:rsid w:val="00C67750"/>
    <w:rsid w:val="00C84BBF"/>
    <w:rsid w:val="00C943BC"/>
    <w:rsid w:val="00C95113"/>
    <w:rsid w:val="00C9765A"/>
    <w:rsid w:val="00CB4BCE"/>
    <w:rsid w:val="00CB7F61"/>
    <w:rsid w:val="00CC170F"/>
    <w:rsid w:val="00CC5D5B"/>
    <w:rsid w:val="00CE00C8"/>
    <w:rsid w:val="00CE1597"/>
    <w:rsid w:val="00CE6EE1"/>
    <w:rsid w:val="00D077A3"/>
    <w:rsid w:val="00D16A2F"/>
    <w:rsid w:val="00D21487"/>
    <w:rsid w:val="00D308D6"/>
    <w:rsid w:val="00D3576D"/>
    <w:rsid w:val="00D614A5"/>
    <w:rsid w:val="00D64939"/>
    <w:rsid w:val="00D65F1C"/>
    <w:rsid w:val="00D76D73"/>
    <w:rsid w:val="00D82F18"/>
    <w:rsid w:val="00D85FF1"/>
    <w:rsid w:val="00D90883"/>
    <w:rsid w:val="00DA5AE2"/>
    <w:rsid w:val="00DC2690"/>
    <w:rsid w:val="00DD2218"/>
    <w:rsid w:val="00DD36CE"/>
    <w:rsid w:val="00DF4BD1"/>
    <w:rsid w:val="00E26183"/>
    <w:rsid w:val="00E276C0"/>
    <w:rsid w:val="00E55896"/>
    <w:rsid w:val="00E62FE7"/>
    <w:rsid w:val="00E65790"/>
    <w:rsid w:val="00E6705D"/>
    <w:rsid w:val="00E90D60"/>
    <w:rsid w:val="00EB1C24"/>
    <w:rsid w:val="00EB4B6D"/>
    <w:rsid w:val="00EB7897"/>
    <w:rsid w:val="00EC2FC8"/>
    <w:rsid w:val="00EE5F72"/>
    <w:rsid w:val="00EF175C"/>
    <w:rsid w:val="00EF7A7C"/>
    <w:rsid w:val="00F054A0"/>
    <w:rsid w:val="00F07DBA"/>
    <w:rsid w:val="00F35B29"/>
    <w:rsid w:val="00F41503"/>
    <w:rsid w:val="00F67D47"/>
    <w:rsid w:val="00F70266"/>
    <w:rsid w:val="00F74341"/>
    <w:rsid w:val="00F80025"/>
    <w:rsid w:val="00F86FE4"/>
    <w:rsid w:val="00F905B6"/>
    <w:rsid w:val="00FB7C15"/>
    <w:rsid w:val="00FC1038"/>
    <w:rsid w:val="00FC1A17"/>
    <w:rsid w:val="00FD16A3"/>
    <w:rsid w:val="00FD23A0"/>
    <w:rsid w:val="00FD3013"/>
    <w:rsid w:val="00FD477E"/>
    <w:rsid w:val="00FE1200"/>
    <w:rsid w:val="00FE3552"/>
    <w:rsid w:val="00FE3A1A"/>
    <w:rsid w:val="00FF4C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7E3"/>
    <w:pPr>
      <w:ind w:left="720"/>
      <w:contextualSpacing/>
    </w:pPr>
  </w:style>
  <w:style w:type="paragraph" w:styleId="Header">
    <w:name w:val="header"/>
    <w:basedOn w:val="Normal"/>
    <w:link w:val="HeaderChar"/>
    <w:uiPriority w:val="99"/>
    <w:semiHidden/>
    <w:unhideWhenUsed/>
    <w:rsid w:val="007F60E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F60ED"/>
  </w:style>
  <w:style w:type="paragraph" w:styleId="Footer">
    <w:name w:val="footer"/>
    <w:basedOn w:val="Normal"/>
    <w:link w:val="FooterChar"/>
    <w:uiPriority w:val="99"/>
    <w:semiHidden/>
    <w:unhideWhenUsed/>
    <w:rsid w:val="007F60E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F60ED"/>
  </w:style>
  <w:style w:type="paragraph" w:styleId="EndnoteText">
    <w:name w:val="endnote text"/>
    <w:basedOn w:val="Normal"/>
    <w:link w:val="EndnoteTextChar"/>
    <w:uiPriority w:val="99"/>
    <w:unhideWhenUsed/>
    <w:rsid w:val="00416807"/>
    <w:pPr>
      <w:spacing w:line="240" w:lineRule="auto"/>
    </w:pPr>
    <w:rPr>
      <w:sz w:val="20"/>
      <w:szCs w:val="20"/>
    </w:rPr>
  </w:style>
  <w:style w:type="character" w:customStyle="1" w:styleId="EndnoteTextChar">
    <w:name w:val="Endnote Text Char"/>
    <w:basedOn w:val="DefaultParagraphFont"/>
    <w:link w:val="EndnoteText"/>
    <w:uiPriority w:val="99"/>
    <w:rsid w:val="00416807"/>
    <w:rPr>
      <w:sz w:val="20"/>
      <w:szCs w:val="20"/>
    </w:rPr>
  </w:style>
  <w:style w:type="character" w:styleId="EndnoteReference">
    <w:name w:val="endnote reference"/>
    <w:basedOn w:val="DefaultParagraphFont"/>
    <w:uiPriority w:val="99"/>
    <w:semiHidden/>
    <w:unhideWhenUsed/>
    <w:rsid w:val="004168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7E3"/>
    <w:pPr>
      <w:ind w:left="720"/>
      <w:contextualSpacing/>
    </w:pPr>
  </w:style>
  <w:style w:type="paragraph" w:styleId="Header">
    <w:name w:val="header"/>
    <w:basedOn w:val="Normal"/>
    <w:link w:val="HeaderChar"/>
    <w:uiPriority w:val="99"/>
    <w:semiHidden/>
    <w:unhideWhenUsed/>
    <w:rsid w:val="007F60E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F60ED"/>
  </w:style>
  <w:style w:type="paragraph" w:styleId="Footer">
    <w:name w:val="footer"/>
    <w:basedOn w:val="Normal"/>
    <w:link w:val="FooterChar"/>
    <w:uiPriority w:val="99"/>
    <w:semiHidden/>
    <w:unhideWhenUsed/>
    <w:rsid w:val="007F60E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F60ED"/>
  </w:style>
  <w:style w:type="paragraph" w:styleId="EndnoteText">
    <w:name w:val="endnote text"/>
    <w:basedOn w:val="Normal"/>
    <w:link w:val="EndnoteTextChar"/>
    <w:uiPriority w:val="99"/>
    <w:unhideWhenUsed/>
    <w:rsid w:val="00416807"/>
    <w:pPr>
      <w:spacing w:line="240" w:lineRule="auto"/>
    </w:pPr>
    <w:rPr>
      <w:sz w:val="20"/>
      <w:szCs w:val="20"/>
    </w:rPr>
  </w:style>
  <w:style w:type="character" w:customStyle="1" w:styleId="EndnoteTextChar">
    <w:name w:val="Endnote Text Char"/>
    <w:basedOn w:val="DefaultParagraphFont"/>
    <w:link w:val="EndnoteText"/>
    <w:uiPriority w:val="99"/>
    <w:rsid w:val="00416807"/>
    <w:rPr>
      <w:sz w:val="20"/>
      <w:szCs w:val="20"/>
    </w:rPr>
  </w:style>
  <w:style w:type="character" w:styleId="EndnoteReference">
    <w:name w:val="endnote reference"/>
    <w:basedOn w:val="DefaultParagraphFont"/>
    <w:uiPriority w:val="99"/>
    <w:semiHidden/>
    <w:unhideWhenUsed/>
    <w:rsid w:val="00416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C7D2-D470-477C-B789-D7BDF3C8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6371</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worklaptop</dc:creator>
  <cp:lastModifiedBy>worklaptop</cp:lastModifiedBy>
  <cp:revision>2</cp:revision>
  <dcterms:created xsi:type="dcterms:W3CDTF">2016-08-18T12:50:00Z</dcterms:created>
  <dcterms:modified xsi:type="dcterms:W3CDTF">2016-08-18T12:50:00Z</dcterms:modified>
</cp:coreProperties>
</file>