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50CF" w14:textId="77777777" w:rsidR="000021F9" w:rsidRDefault="000021F9" w:rsidP="000021F9">
      <w:pPr>
        <w:spacing w:line="480" w:lineRule="auto"/>
        <w:jc w:val="center"/>
        <w:rPr>
          <w:b/>
        </w:rPr>
      </w:pPr>
      <w:r>
        <w:rPr>
          <w:b/>
        </w:rPr>
        <w:t xml:space="preserve">A Longitudinal Study of </w:t>
      </w:r>
      <w:sdt>
        <w:sdtPr>
          <w:tag w:val="goog_rdk_0"/>
          <w:id w:val="84427183"/>
        </w:sdtPr>
        <w:sdtContent>
          <w:r>
            <w:rPr>
              <w:b/>
            </w:rPr>
            <w:t xml:space="preserve">the </w:t>
          </w:r>
        </w:sdtContent>
      </w:sdt>
      <w:r>
        <w:rPr>
          <w:b/>
        </w:rPr>
        <w:t xml:space="preserve">Mental </w:t>
      </w:r>
      <w:r w:rsidRPr="007A13C0">
        <w:rPr>
          <w:b/>
        </w:rPr>
        <w:t xml:space="preserve">Health </w:t>
      </w:r>
      <w:sdt>
        <w:sdtPr>
          <w:rPr>
            <w:b/>
          </w:rPr>
          <w:tag w:val="goog_rdk_1"/>
          <w:id w:val="990217211"/>
        </w:sdtPr>
        <w:sdtContent>
          <w:r w:rsidRPr="007A13C0">
            <w:rPr>
              <w:b/>
            </w:rPr>
            <w:t>of</w:t>
          </w:r>
        </w:sdtContent>
      </w:sdt>
      <w:r w:rsidRPr="007A13C0">
        <w:rPr>
          <w:b/>
        </w:rPr>
        <w:t xml:space="preserve"> Autistic Children and Adolescents</w:t>
      </w:r>
      <w:r>
        <w:rPr>
          <w:b/>
        </w:rPr>
        <w:t xml:space="preserve"> and their Parents</w:t>
      </w:r>
      <w:sdt>
        <w:sdtPr>
          <w:tag w:val="goog_rdk_4"/>
          <w:id w:val="-561334407"/>
        </w:sdtPr>
        <w:sdtContent>
          <w:r>
            <w:rPr>
              <w:b/>
            </w:rPr>
            <w:t xml:space="preserve"> </w:t>
          </w:r>
        </w:sdtContent>
      </w:sdt>
      <w:r>
        <w:rPr>
          <w:b/>
        </w:rPr>
        <w:t>during COVID-19: Part 1 Quantitative Findings</w:t>
      </w:r>
    </w:p>
    <w:p w14:paraId="6FE8FF5F" w14:textId="77777777" w:rsidR="000021F9" w:rsidRDefault="000021F9" w:rsidP="000021F9">
      <w:pPr>
        <w:spacing w:line="480" w:lineRule="auto"/>
        <w:jc w:val="center"/>
      </w:pPr>
    </w:p>
    <w:p w14:paraId="5899C81C" w14:textId="77777777" w:rsidR="000021F9" w:rsidRDefault="000021F9" w:rsidP="000021F9">
      <w:pPr>
        <w:spacing w:line="480" w:lineRule="auto"/>
        <w:jc w:val="center"/>
        <w:rPr>
          <w:vertAlign w:val="superscript"/>
        </w:rPr>
      </w:pPr>
      <w:r>
        <w:t>Umar Toseeb</w:t>
      </w:r>
      <w:r>
        <w:rPr>
          <w:vertAlign w:val="superscript"/>
        </w:rPr>
        <w:t>1</w:t>
      </w:r>
      <w:r>
        <w:t xml:space="preserve"> and Kathryn Asbury</w:t>
      </w:r>
      <w:r>
        <w:rPr>
          <w:vertAlign w:val="superscript"/>
        </w:rPr>
        <w:t>1</w:t>
      </w:r>
    </w:p>
    <w:p w14:paraId="1E9EC9E4" w14:textId="77777777" w:rsidR="000021F9" w:rsidRDefault="000021F9" w:rsidP="000021F9">
      <w:pPr>
        <w:spacing w:line="480" w:lineRule="auto"/>
        <w:jc w:val="center"/>
      </w:pPr>
      <w:r>
        <w:rPr>
          <w:vertAlign w:val="superscript"/>
        </w:rPr>
        <w:t>1</w:t>
      </w:r>
      <w:r>
        <w:t>Department of Education, University of York, York YO10 5DD</w:t>
      </w:r>
    </w:p>
    <w:p w14:paraId="4CB40300" w14:textId="77777777" w:rsidR="000021F9" w:rsidRDefault="000021F9" w:rsidP="000021F9">
      <w:pPr>
        <w:spacing w:line="480" w:lineRule="auto"/>
      </w:pPr>
    </w:p>
    <w:p w14:paraId="30E3E24E" w14:textId="77777777" w:rsidR="000021F9" w:rsidRDefault="000021F9" w:rsidP="000021F9">
      <w:pPr>
        <w:spacing w:line="480" w:lineRule="auto"/>
        <w:jc w:val="center"/>
        <w:rPr>
          <w:b/>
        </w:rPr>
      </w:pPr>
      <w:r>
        <w:rPr>
          <w:b/>
        </w:rPr>
        <w:t>Author Note</w:t>
      </w:r>
    </w:p>
    <w:p w14:paraId="316D92DE" w14:textId="77777777" w:rsidR="000021F9" w:rsidRDefault="000021F9" w:rsidP="000021F9">
      <w:pPr>
        <w:spacing w:line="480" w:lineRule="auto"/>
        <w:ind w:firstLine="720"/>
        <w:rPr>
          <w:highlight w:val="white"/>
        </w:rPr>
      </w:pPr>
      <w:r>
        <w:t xml:space="preserve">Umar Toseeb </w:t>
      </w:r>
      <w:proofErr w:type="spellStart"/>
      <w:r>
        <w:t>ORCID</w:t>
      </w:r>
      <w:proofErr w:type="spellEnd"/>
      <w:r>
        <w:t xml:space="preserve">: </w:t>
      </w:r>
      <w:hyperlink r:id="rId8">
        <w:r>
          <w:rPr>
            <w:highlight w:val="white"/>
            <w:u w:val="single"/>
          </w:rPr>
          <w:t>https://orcid.org/0000-0002-7536-2722</w:t>
        </w:r>
      </w:hyperlink>
    </w:p>
    <w:p w14:paraId="53A821E5" w14:textId="77777777" w:rsidR="000021F9" w:rsidRDefault="000021F9" w:rsidP="000021F9">
      <w:pPr>
        <w:spacing w:line="480" w:lineRule="auto"/>
        <w:ind w:firstLine="720"/>
        <w:rPr>
          <w:highlight w:val="white"/>
        </w:rPr>
      </w:pPr>
      <w:r>
        <w:rPr>
          <w:highlight w:val="white"/>
        </w:rPr>
        <w:t xml:space="preserve">Kathryn Asbury </w:t>
      </w:r>
      <w:proofErr w:type="spellStart"/>
      <w:r>
        <w:rPr>
          <w:highlight w:val="white"/>
        </w:rPr>
        <w:t>ORCID</w:t>
      </w:r>
      <w:proofErr w:type="spellEnd"/>
      <w:r>
        <w:rPr>
          <w:highlight w:val="white"/>
        </w:rPr>
        <w:t xml:space="preserve">: </w:t>
      </w:r>
      <w:hyperlink r:id="rId9">
        <w:r>
          <w:rPr>
            <w:highlight w:val="white"/>
            <w:u w:val="single"/>
          </w:rPr>
          <w:t>https://orcid.org/0000-0003-0011-457X</w:t>
        </w:r>
      </w:hyperlink>
      <w:r>
        <w:rPr>
          <w:highlight w:val="white"/>
        </w:rPr>
        <w:t xml:space="preserve"> </w:t>
      </w:r>
    </w:p>
    <w:p w14:paraId="74292076" w14:textId="77777777" w:rsidR="000021F9" w:rsidRPr="00727347" w:rsidRDefault="000021F9" w:rsidP="000021F9">
      <w:pPr>
        <w:spacing w:line="480" w:lineRule="auto"/>
        <w:ind w:firstLine="720"/>
      </w:pPr>
      <w:r>
        <w:rPr>
          <w:highlight w:val="white"/>
        </w:rPr>
        <w:t xml:space="preserve">We have no conflicts of interest to disclose.  </w:t>
      </w:r>
      <w:r>
        <w:t>We are</w:t>
      </w:r>
      <w:r w:rsidRPr="00C3137E">
        <w:t xml:space="preserve"> grateful to all of the families who took the time to take part in the study during a very difficult period</w:t>
      </w:r>
      <w:r>
        <w:t>,</w:t>
      </w:r>
      <w:r w:rsidRPr="00C3137E">
        <w:t xml:space="preserve"> and </w:t>
      </w:r>
      <w:r>
        <w:t>to</w:t>
      </w:r>
      <w:r w:rsidRPr="00C3137E">
        <w:t xml:space="preserve"> the Autistica Network </w:t>
      </w:r>
      <w:r>
        <w:t xml:space="preserve">and National Autistic Society, </w:t>
      </w:r>
      <w:r w:rsidRPr="00C3137E">
        <w:t>wh</w:t>
      </w:r>
      <w:r>
        <w:t>ich</w:t>
      </w:r>
      <w:r w:rsidRPr="00C3137E">
        <w:t xml:space="preserve"> helped with the recruitment of some families. Thank you to Emre Deniz, Laura Fox, and Aimee Code for their contributions to data</w:t>
      </w:r>
      <w:r>
        <w:t xml:space="preserve"> collection</w:t>
      </w:r>
      <w:r w:rsidRPr="00C3137E">
        <w:t xml:space="preserve">. </w:t>
      </w:r>
    </w:p>
    <w:p w14:paraId="68CF39A3" w14:textId="77777777" w:rsidR="000021F9" w:rsidRDefault="000021F9" w:rsidP="000021F9">
      <w:pPr>
        <w:spacing w:line="480" w:lineRule="auto"/>
        <w:ind w:firstLine="720"/>
        <w:rPr>
          <w:highlight w:val="white"/>
        </w:rPr>
      </w:pPr>
      <w:r>
        <w:rPr>
          <w:highlight w:val="white"/>
        </w:rPr>
        <w:t xml:space="preserve">Correspondence regarding this article should be addressed to Umar Toseeb, Department of Education, University of York, York YO10 5DD, Email: </w:t>
      </w:r>
      <w:hyperlink r:id="rId10" w:history="1">
        <w:r w:rsidRPr="00727FD7">
          <w:rPr>
            <w:rStyle w:val="Hyperlink"/>
            <w:highlight w:val="white"/>
          </w:rPr>
          <w:t>umar.toseeb@york.ac.uk</w:t>
        </w:r>
      </w:hyperlink>
      <w:r>
        <w:rPr>
          <w:highlight w:val="white"/>
        </w:rPr>
        <w:t xml:space="preserve"> </w:t>
      </w:r>
    </w:p>
    <w:p w14:paraId="70E31C45" w14:textId="77777777" w:rsidR="000021F9" w:rsidRDefault="000021F9" w:rsidP="000021F9">
      <w:pPr>
        <w:spacing w:line="480" w:lineRule="auto"/>
        <w:rPr>
          <w:b/>
          <w:bCs/>
        </w:rPr>
      </w:pPr>
      <w:r>
        <w:rPr>
          <w:b/>
          <w:bCs/>
          <w:highlight w:val="white"/>
        </w:rPr>
        <w:t>Funding</w:t>
      </w:r>
    </w:p>
    <w:p w14:paraId="53C07F26" w14:textId="77777777" w:rsidR="000021F9" w:rsidRPr="00727347" w:rsidRDefault="000021F9" w:rsidP="000021F9">
      <w:pPr>
        <w:spacing w:line="480" w:lineRule="auto"/>
        <w:ind w:firstLine="720"/>
        <w:rPr>
          <w:b/>
          <w:bCs/>
          <w:highlight w:val="white"/>
        </w:rPr>
      </w:pPr>
      <w:r w:rsidRPr="00C3137E">
        <w:t>This work was part funded by</w:t>
      </w:r>
      <w:r>
        <w:t xml:space="preserve"> the </w:t>
      </w:r>
      <w:r w:rsidRPr="00C3137E">
        <w:t>Wellcome</w:t>
      </w:r>
      <w:r>
        <w:t xml:space="preserve"> Trust</w:t>
      </w:r>
      <w:r w:rsidRPr="00C3137E">
        <w:t xml:space="preserve"> (reference:204829) through the Centre for Future Health at the University of York.   </w:t>
      </w:r>
    </w:p>
    <w:p w14:paraId="0342ED7A" w14:textId="77777777" w:rsidR="000021F9" w:rsidRDefault="000021F9" w:rsidP="000021F9">
      <w:pPr>
        <w:spacing w:line="480" w:lineRule="auto"/>
        <w:rPr>
          <w:b/>
          <w:bCs/>
          <w:highlight w:val="white"/>
        </w:rPr>
        <w:sectPr w:rsidR="000021F9" w:rsidSect="001E3929">
          <w:headerReference w:type="default" r:id="rId11"/>
          <w:pgSz w:w="11909" w:h="16834"/>
          <w:pgMar w:top="1440" w:right="1440" w:bottom="1440" w:left="1440" w:header="720" w:footer="720" w:gutter="0"/>
          <w:cols w:space="720"/>
          <w:docGrid w:linePitch="299"/>
        </w:sectPr>
      </w:pPr>
    </w:p>
    <w:p w14:paraId="399D11BA" w14:textId="77777777" w:rsidR="000021F9" w:rsidRDefault="000021F9" w:rsidP="000021F9">
      <w:pPr>
        <w:spacing w:line="480" w:lineRule="auto"/>
        <w:jc w:val="center"/>
        <w:rPr>
          <w:b/>
          <w:bCs/>
        </w:rPr>
      </w:pPr>
      <w:r w:rsidRPr="00021B0F">
        <w:rPr>
          <w:b/>
          <w:bCs/>
        </w:rPr>
        <w:lastRenderedPageBreak/>
        <w:t>Lay Abstract</w:t>
      </w:r>
    </w:p>
    <w:p w14:paraId="59BDCD16" w14:textId="77777777" w:rsidR="000021F9" w:rsidRDefault="000021F9" w:rsidP="000021F9">
      <w:pPr>
        <w:spacing w:line="480" w:lineRule="auto"/>
      </w:pPr>
      <w:r>
        <w:t xml:space="preserve">Autistic children and adolescents, and their parents/carers, tend to experience more symptoms of anxiety and depression compared to those with other special educational needs and disabilities (SENDs). The rapid change in society as a result of the COVID-19 pandemic is likely to have disproportionately affected autistic young people and their parents/carers.  </w:t>
      </w:r>
    </w:p>
    <w:p w14:paraId="61719E88" w14:textId="77777777" w:rsidR="000021F9" w:rsidRDefault="000021F9" w:rsidP="000021F9">
      <w:pPr>
        <w:spacing w:line="480" w:lineRule="auto"/>
        <w:ind w:firstLine="720"/>
      </w:pPr>
      <w:r>
        <w:t>We investigated how the mental health of autistic young people, and their parents/carers, developed during the first lockdown in the United Kingdom and how it changed once schools fully re-opened for face-to-face teaching approximately 6 months later. Parents/carers completed online standardised questionnaires about their own and their child’s mental health at four time points between March 2020 and October 2020. We found that, throughout this period, autistic young people experienced more symptoms of anxiety and depression compared to those with other SENDs. Anxiety levels decreased as lockdown progressed and schools re-opened for face-to-face teaching but only for those with other SENDs. For autistic young people, both anxiety and depression symptoms remained high throughout. There were no differences in the mental health of parents/carers of autistic children compared to those with other SENDs.</w:t>
      </w:r>
    </w:p>
    <w:p w14:paraId="5EDBA391" w14:textId="77777777" w:rsidR="000021F9" w:rsidRDefault="000021F9" w:rsidP="000021F9">
      <w:pPr>
        <w:spacing w:line="480" w:lineRule="auto"/>
      </w:pPr>
      <w:r>
        <w:tab/>
        <w:t xml:space="preserve">These findings suggest that the mental health of autistic children and adolescents is likely to have been disproportionately affected during and after the first lockdown in the UK.  In the second part of this paper [anonymised for peer review] we attempt to explain these trends using qualitative data provided by parents during the same period. </w:t>
      </w:r>
    </w:p>
    <w:p w14:paraId="1ADAA6DB" w14:textId="77777777" w:rsidR="000021F9" w:rsidRPr="004036D3" w:rsidRDefault="000021F9" w:rsidP="000021F9">
      <w:pPr>
        <w:spacing w:line="480" w:lineRule="auto"/>
        <w:rPr>
          <w:b/>
          <w:bCs/>
          <w:highlight w:val="white"/>
        </w:rPr>
      </w:pPr>
    </w:p>
    <w:p w14:paraId="513FCF10" w14:textId="77777777" w:rsidR="000021F9" w:rsidRPr="009D320F" w:rsidRDefault="000021F9" w:rsidP="000021F9">
      <w:pPr>
        <w:spacing w:line="480" w:lineRule="auto"/>
        <w:rPr>
          <w:color w:val="000000" w:themeColor="text1"/>
        </w:rPr>
      </w:pPr>
    </w:p>
    <w:p w14:paraId="17F778CC" w14:textId="77777777" w:rsidR="000021F9" w:rsidRDefault="000021F9" w:rsidP="000021F9"/>
    <w:p w14:paraId="305F1672" w14:textId="77777777" w:rsidR="000021F9" w:rsidRDefault="000021F9" w:rsidP="005C4F91">
      <w:pPr>
        <w:spacing w:line="480" w:lineRule="auto"/>
        <w:jc w:val="center"/>
        <w:rPr>
          <w:b/>
          <w:bCs/>
          <w:highlight w:val="white"/>
        </w:rPr>
        <w:sectPr w:rsidR="000021F9" w:rsidSect="001E3929">
          <w:pgSz w:w="11909" w:h="16834"/>
          <w:pgMar w:top="1440" w:right="1440" w:bottom="1440" w:left="1440" w:header="720" w:footer="720" w:gutter="0"/>
          <w:cols w:space="720"/>
          <w:docGrid w:linePitch="299"/>
        </w:sectPr>
      </w:pPr>
    </w:p>
    <w:p w14:paraId="00000026" w14:textId="49D3E437" w:rsidR="009A5986" w:rsidRPr="00034605" w:rsidRDefault="00444545" w:rsidP="005C4F91">
      <w:pPr>
        <w:spacing w:line="480" w:lineRule="auto"/>
        <w:jc w:val="center"/>
        <w:rPr>
          <w:b/>
          <w:bCs/>
          <w:highlight w:val="white"/>
        </w:rPr>
      </w:pPr>
      <w:r w:rsidRPr="00527B0F">
        <w:rPr>
          <w:b/>
          <w:bCs/>
          <w:highlight w:val="white"/>
        </w:rPr>
        <w:lastRenderedPageBreak/>
        <w:t>Abstract</w:t>
      </w:r>
    </w:p>
    <w:p w14:paraId="4ADDF140" w14:textId="40571A70" w:rsidR="00007B78" w:rsidRPr="00A54048" w:rsidRDefault="00175B8D" w:rsidP="005C4F91">
      <w:pPr>
        <w:spacing w:line="480" w:lineRule="auto"/>
        <w:rPr>
          <w:bCs/>
        </w:rPr>
      </w:pPr>
      <w:r>
        <w:t>Autistic c</w:t>
      </w:r>
      <w:r w:rsidR="00527B0F" w:rsidRPr="00527B0F">
        <w:t xml:space="preserve">hildren and adolescents </w:t>
      </w:r>
      <w:r w:rsidR="00034605">
        <w:t>and their parents are likely to have been disproportionally affected during the COVID-19 pandemic.</w:t>
      </w:r>
      <w:r w:rsidR="009D27F2">
        <w:t xml:space="preserve"> T</w:t>
      </w:r>
      <w:r w:rsidR="00034605">
        <w:t xml:space="preserve">here has been little focus on how the mental health of these </w:t>
      </w:r>
      <w:r w:rsidR="00843884">
        <w:t xml:space="preserve">vulnerable families </w:t>
      </w:r>
      <w:r w:rsidR="00034605">
        <w:t xml:space="preserve">developed during the pandemic and how it compared to those with other </w:t>
      </w:r>
      <w:r w:rsidR="00B900F6">
        <w:t>special educational needs and disabilities (SENDs)</w:t>
      </w:r>
      <w:r w:rsidR="00034605">
        <w:t>.</w:t>
      </w:r>
      <w:r w:rsidR="00EA4CCC">
        <w:t xml:space="preserve"> </w:t>
      </w:r>
      <w:r w:rsidR="00B900F6">
        <w:t>Q</w:t>
      </w:r>
      <w:r w:rsidR="00EA4CCC">
        <w:t xml:space="preserve">uestionnaires were completed by </w:t>
      </w:r>
      <w:r w:rsidR="004C59C3">
        <w:t xml:space="preserve">a maximum of </w:t>
      </w:r>
      <w:r w:rsidR="00EA4CCC">
        <w:t>527 parents</w:t>
      </w:r>
      <w:r w:rsidR="00007B78">
        <w:t>/</w:t>
      </w:r>
      <w:r w:rsidR="00EA4CCC">
        <w:t>carers about their own and their child’s mental health at one or more time points between 23</w:t>
      </w:r>
      <w:r w:rsidR="00EA4CCC" w:rsidRPr="00EA4CCC">
        <w:rPr>
          <w:vertAlign w:val="superscript"/>
        </w:rPr>
        <w:t>rd</w:t>
      </w:r>
      <w:r w:rsidR="00EA4CCC">
        <w:t xml:space="preserve"> March 2020</w:t>
      </w:r>
      <w:r w:rsidR="00DD6830">
        <w:t xml:space="preserve"> (at the onset of the first lockdown)</w:t>
      </w:r>
      <w:r w:rsidR="00EA4CCC">
        <w:t xml:space="preserve"> and 10</w:t>
      </w:r>
      <w:r w:rsidR="00EA4CCC" w:rsidRPr="00EA4CCC">
        <w:rPr>
          <w:vertAlign w:val="superscript"/>
        </w:rPr>
        <w:t>th</w:t>
      </w:r>
      <w:r w:rsidR="00EA4CCC">
        <w:t xml:space="preserve"> October 2020 (</w:t>
      </w:r>
      <w:r w:rsidR="00DD6830">
        <w:t>when schools fully reopened for face-to-face teaching</w:t>
      </w:r>
      <w:r w:rsidR="00EA4CCC">
        <w:t>).</w:t>
      </w:r>
      <w:r w:rsidR="00B900F6">
        <w:t xml:space="preserve"> Multi-level regression models</w:t>
      </w:r>
      <w:r w:rsidR="00870D5F">
        <w:t xml:space="preserve"> were fitted to the data. </w:t>
      </w:r>
      <w:r>
        <w:t>Autistic y</w:t>
      </w:r>
      <w:r w:rsidR="00DF4EA4">
        <w:t xml:space="preserve">oung people had </w:t>
      </w:r>
      <w:r w:rsidR="008B2587">
        <w:t>more</w:t>
      </w:r>
      <w:r w:rsidR="00DF4EA4">
        <w:t xml:space="preserve"> depression and anxiety symptoms</w:t>
      </w:r>
      <w:r w:rsidR="00043373">
        <w:t xml:space="preserve"> compared to </w:t>
      </w:r>
      <w:r>
        <w:t xml:space="preserve">young people </w:t>
      </w:r>
      <w:r w:rsidR="00043373">
        <w:t>with other SENDs</w:t>
      </w:r>
      <w:r w:rsidR="00DF4EA4">
        <w:t xml:space="preserve"> throughout the </w:t>
      </w:r>
      <w:r w:rsidR="00DD6830">
        <w:t xml:space="preserve">study period. </w:t>
      </w:r>
      <w:r w:rsidR="00E3013E">
        <w:rPr>
          <w:bCs/>
        </w:rPr>
        <w:t xml:space="preserve">As lockdown progressed and schools subsequently re-opened for face-to-face teaching anxiety levels decreased for young people with SENDs but not for </w:t>
      </w:r>
      <w:r w:rsidR="00F511A2">
        <w:rPr>
          <w:bCs/>
        </w:rPr>
        <w:t>autis</w:t>
      </w:r>
      <w:r>
        <w:rPr>
          <w:bCs/>
        </w:rPr>
        <w:t>tic young people</w:t>
      </w:r>
      <w:r w:rsidR="00E3013E">
        <w:rPr>
          <w:bCs/>
        </w:rPr>
        <w:t>, whose anxiety remained stable throughout. Depression symptoms, however, remained stable for both groups during this period as did parents/carers’ psychological distress and wellbeing.</w:t>
      </w:r>
      <w:r w:rsidR="0029727A">
        <w:rPr>
          <w:bCs/>
        </w:rPr>
        <w:t xml:space="preserve"> These findings shed new light on the </w:t>
      </w:r>
      <w:r>
        <w:rPr>
          <w:bCs/>
        </w:rPr>
        <w:t xml:space="preserve">likely </w:t>
      </w:r>
      <w:r w:rsidR="0029727A">
        <w:rPr>
          <w:bCs/>
        </w:rPr>
        <w:t xml:space="preserve">disproportionate effect of the COVID-19 pandemic on anxiety levels in </w:t>
      </w:r>
      <w:r>
        <w:rPr>
          <w:bCs/>
        </w:rPr>
        <w:t xml:space="preserve">autistic </w:t>
      </w:r>
      <w:r w:rsidR="0029727A">
        <w:rPr>
          <w:bCs/>
        </w:rPr>
        <w:t xml:space="preserve">young people. </w:t>
      </w:r>
    </w:p>
    <w:p w14:paraId="2BEB230E" w14:textId="1E3321C7" w:rsidR="00007B78" w:rsidRPr="00021B0F" w:rsidRDefault="00007B78" w:rsidP="00021B0F">
      <w:pPr>
        <w:spacing w:line="480" w:lineRule="auto"/>
        <w:ind w:firstLine="720"/>
        <w:rPr>
          <w:highlight w:val="white"/>
        </w:rPr>
      </w:pPr>
      <w:r w:rsidRPr="005C4F91">
        <w:rPr>
          <w:i/>
          <w:iCs/>
          <w:highlight w:val="white"/>
        </w:rPr>
        <w:t>Keywords:</w:t>
      </w:r>
      <w:r w:rsidRPr="00527B0F">
        <w:rPr>
          <w:highlight w:val="white"/>
        </w:rPr>
        <w:t xml:space="preserve"> </w:t>
      </w:r>
      <w:r w:rsidRPr="005C4F91">
        <w:rPr>
          <w:highlight w:val="white"/>
        </w:rPr>
        <w:t>special educational needs, autism, mental health, longitudinal, COVID-19, mixed-methods, qualitative, quantitative</w:t>
      </w:r>
    </w:p>
    <w:p w14:paraId="19DCDE26" w14:textId="77777777" w:rsidR="00F27BF1" w:rsidRDefault="00F27BF1" w:rsidP="005C4F91">
      <w:pPr>
        <w:spacing w:line="480" w:lineRule="auto"/>
        <w:jc w:val="center"/>
        <w:rPr>
          <w:b/>
        </w:rPr>
        <w:sectPr w:rsidR="00F27BF1" w:rsidSect="001E3929">
          <w:pgSz w:w="11909" w:h="16834"/>
          <w:pgMar w:top="1440" w:right="1440" w:bottom="1440" w:left="1440" w:header="720" w:footer="720" w:gutter="0"/>
          <w:cols w:space="720"/>
          <w:docGrid w:linePitch="299"/>
        </w:sectPr>
      </w:pPr>
    </w:p>
    <w:p w14:paraId="5DB62493" w14:textId="6756EB38" w:rsidR="001B6F34" w:rsidRDefault="001B6F34" w:rsidP="005C4F91">
      <w:pPr>
        <w:spacing w:line="480" w:lineRule="auto"/>
        <w:jc w:val="center"/>
        <w:rPr>
          <w:b/>
        </w:rPr>
      </w:pPr>
      <w:r>
        <w:rPr>
          <w:b/>
        </w:rPr>
        <w:lastRenderedPageBreak/>
        <w:t xml:space="preserve">A Longitudinal Study of </w:t>
      </w:r>
      <w:sdt>
        <w:sdtPr>
          <w:tag w:val="goog_rdk_0"/>
          <w:id w:val="24831686"/>
        </w:sdtPr>
        <w:sdtEndPr/>
        <w:sdtContent>
          <w:r>
            <w:rPr>
              <w:b/>
            </w:rPr>
            <w:t xml:space="preserve">the </w:t>
          </w:r>
        </w:sdtContent>
      </w:sdt>
      <w:r>
        <w:rPr>
          <w:b/>
        </w:rPr>
        <w:t xml:space="preserve">Mental Health </w:t>
      </w:r>
      <w:r w:rsidRPr="000A42F6">
        <w:rPr>
          <w:b/>
          <w:bCs/>
        </w:rPr>
        <w:t xml:space="preserve">of </w:t>
      </w:r>
      <w:r w:rsidR="00175B8D" w:rsidRPr="000A42F6">
        <w:rPr>
          <w:b/>
          <w:bCs/>
        </w:rPr>
        <w:t xml:space="preserve">Autistic </w:t>
      </w:r>
      <w:r w:rsidRPr="000A42F6">
        <w:rPr>
          <w:b/>
          <w:bCs/>
        </w:rPr>
        <w:t>Children</w:t>
      </w:r>
      <w:r>
        <w:rPr>
          <w:b/>
        </w:rPr>
        <w:t xml:space="preserve"> and Adolescents</w:t>
      </w:r>
      <w:r w:rsidR="00175B8D">
        <w:rPr>
          <w:b/>
        </w:rPr>
        <w:t xml:space="preserve"> </w:t>
      </w:r>
      <w:r>
        <w:rPr>
          <w:b/>
        </w:rPr>
        <w:t>and their Parents</w:t>
      </w:r>
      <w:sdt>
        <w:sdtPr>
          <w:tag w:val="goog_rdk_4"/>
          <w:id w:val="-1559317257"/>
        </w:sdtPr>
        <w:sdtEndPr/>
        <w:sdtContent>
          <w:r>
            <w:rPr>
              <w:b/>
            </w:rPr>
            <w:t xml:space="preserve"> </w:t>
          </w:r>
        </w:sdtContent>
      </w:sdt>
      <w:r>
        <w:rPr>
          <w:b/>
        </w:rPr>
        <w:t xml:space="preserve">during COVID-19: Part 1, Quantitative </w:t>
      </w:r>
      <w:sdt>
        <w:sdtPr>
          <w:tag w:val="goog_rdk_6"/>
          <w:id w:val="-1042670230"/>
        </w:sdtPr>
        <w:sdtEndPr/>
        <w:sdtContent/>
      </w:sdt>
      <w:r>
        <w:rPr>
          <w:b/>
        </w:rPr>
        <w:t>Findings</w:t>
      </w:r>
    </w:p>
    <w:p w14:paraId="00000029" w14:textId="336D3ADA" w:rsidR="009A5986" w:rsidRDefault="00444545" w:rsidP="005C4F91">
      <w:pPr>
        <w:spacing w:line="480" w:lineRule="auto"/>
      </w:pPr>
      <w:r>
        <w:tab/>
      </w:r>
      <w:r w:rsidR="00175B8D">
        <w:t>Autistic c</w:t>
      </w:r>
      <w:r>
        <w:t xml:space="preserve">hildren and adolescents tend to have co-occurring psychiatric </w:t>
      </w:r>
      <w:r w:rsidR="00AA61E2">
        <w:t>conditions</w:t>
      </w:r>
      <w:r>
        <w:t xml:space="preserve">. </w:t>
      </w:r>
      <w:r w:rsidR="006C6F2C">
        <w:t>Autism</w:t>
      </w:r>
      <w:r>
        <w:t xml:space="preserve"> is characterised by social and communication difficulties and restrictive and repetitive behaviours, interests</w:t>
      </w:r>
      <w:r w:rsidR="00300B66">
        <w:t>,</w:t>
      </w:r>
      <w:r>
        <w:t xml:space="preserve"> and activities </w:t>
      </w:r>
      <w:r w:rsidR="00BF5318">
        <w:fldChar w:fldCharType="begin"/>
      </w:r>
      <w:r w:rsidR="00BF5318">
        <w:instrText xml:space="preserve"> ADDIN EN.CITE &lt;EndNote&gt;&lt;Cite&gt;&lt;Author&gt;American Psychiatric Association&lt;/Author&gt;&lt;Year&gt;2013&lt;/Year&gt;&lt;RecNum&gt;86&lt;/RecNum&gt;&lt;DisplayText&gt;(American Psychiatric Association, 2013)&lt;/DisplayText&gt;&lt;record&gt;&lt;rec-number&gt;86&lt;/rec-number&gt;&lt;foreign-keys&gt;&lt;key app="EN" db-id="e2xxtdptn5s2piefa09xsdt2xrf92z9sptd2" timestamp="1604683121"&gt;86&lt;/key&gt;&lt;/foreign-keys&gt;&lt;ref-type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edition)&lt;/title&gt;&lt;/titles&gt;&lt;dates&gt;&lt;year&gt;2013&lt;/year&gt;&lt;/dates&gt;&lt;pub-location&gt;Arlington, VA&lt;/pub-location&gt;&lt;publisher&gt;American Psychiatric Publishing&lt;/publisher&gt;&lt;urls&gt;&lt;/urls&gt;&lt;/record&gt;&lt;/Cite&gt;&lt;/EndNote&gt;</w:instrText>
      </w:r>
      <w:r w:rsidR="00BF5318">
        <w:fldChar w:fldCharType="separate"/>
      </w:r>
      <w:r w:rsidR="00BF5318">
        <w:rPr>
          <w:noProof/>
        </w:rPr>
        <w:t>(American Psychiatric Association, 2013)</w:t>
      </w:r>
      <w:r w:rsidR="00BF5318">
        <w:fldChar w:fldCharType="end"/>
      </w:r>
      <w:r>
        <w:t xml:space="preserve">. Many </w:t>
      </w:r>
      <w:r w:rsidR="00175B8D">
        <w:t xml:space="preserve">autistic </w:t>
      </w:r>
      <w:r>
        <w:t xml:space="preserve">young people rely on carefully established support networks and routines, which were abruptly disrupted </w:t>
      </w:r>
      <w:r w:rsidR="00B104F1">
        <w:t xml:space="preserve">by </w:t>
      </w:r>
      <w:r>
        <w:t xml:space="preserve">the onset of the COVID-19 pandemic. The first </w:t>
      </w:r>
      <w:r w:rsidR="006C207E">
        <w:t xml:space="preserve">United Kingdom (UK) </w:t>
      </w:r>
      <w:r>
        <w:t>COVID-19 lockdown began on the 23rd of March 2020 - school buildings were closed, teaching was rapidly moved online for most pupils</w:t>
      </w:r>
      <w:r w:rsidR="002D29E9">
        <w:t>,</w:t>
      </w:r>
      <w:r>
        <w:t xml:space="preserve"> and everything other than essential services was forced to shut. This seismic shift in everyday life is likely to have affected the mental health of </w:t>
      </w:r>
      <w:r w:rsidR="00175B8D">
        <w:t xml:space="preserve">autistic </w:t>
      </w:r>
      <w:r>
        <w:t xml:space="preserve">young people and their families. </w:t>
      </w:r>
      <w:r w:rsidR="007F7468">
        <w:t>I</w:t>
      </w:r>
      <w:r>
        <w:t xml:space="preserve">n the current study, online questionnaires were used to investigate how the mental health of </w:t>
      </w:r>
      <w:r w:rsidR="00175B8D">
        <w:t xml:space="preserve">autistic </w:t>
      </w:r>
      <w:r>
        <w:t>children and adolescents, and their parent</w:t>
      </w:r>
      <w:r w:rsidR="002E6FBD">
        <w:t>s/</w:t>
      </w:r>
      <w:r>
        <w:t>carers, changed during and after the first COVID-19 lockdown in the UK, and how that compared to those with other special educational needs and disabilities (SENDs).</w:t>
      </w:r>
    </w:p>
    <w:p w14:paraId="0000002D" w14:textId="007788E1" w:rsidR="009A5986" w:rsidRDefault="00444545" w:rsidP="005C4F91">
      <w:pPr>
        <w:spacing w:line="480" w:lineRule="auto"/>
        <w:rPr>
          <w:b/>
        </w:rPr>
      </w:pPr>
      <w:r>
        <w:rPr>
          <w:b/>
        </w:rPr>
        <w:t xml:space="preserve">Mental Health </w:t>
      </w:r>
      <w:r w:rsidR="0036732B">
        <w:rPr>
          <w:b/>
        </w:rPr>
        <w:t>of</w:t>
      </w:r>
      <w:r>
        <w:rPr>
          <w:b/>
        </w:rPr>
        <w:t xml:space="preserve"> </w:t>
      </w:r>
      <w:r w:rsidR="00175B8D">
        <w:rPr>
          <w:b/>
        </w:rPr>
        <w:t xml:space="preserve">Autistic </w:t>
      </w:r>
      <w:r>
        <w:rPr>
          <w:b/>
        </w:rPr>
        <w:t>Young People</w:t>
      </w:r>
    </w:p>
    <w:p w14:paraId="03D1C00D" w14:textId="16723FED" w:rsidR="00AA6C7B" w:rsidRDefault="00444545" w:rsidP="005C4F91">
      <w:pPr>
        <w:spacing w:line="480" w:lineRule="auto"/>
        <w:ind w:firstLine="720"/>
      </w:pPr>
      <w:r>
        <w:t xml:space="preserve">Mental health difficulties are more common in </w:t>
      </w:r>
      <w:r w:rsidR="00175B8D">
        <w:t xml:space="preserve">autistic </w:t>
      </w:r>
      <w:r>
        <w:t>young people</w:t>
      </w:r>
      <w:r w:rsidR="006C6F2C">
        <w:t xml:space="preserve"> </w:t>
      </w:r>
      <w:r>
        <w:t xml:space="preserve">compared to the general population. The number of </w:t>
      </w:r>
      <w:r w:rsidR="00175B8D">
        <w:t xml:space="preserve">autistic </w:t>
      </w:r>
      <w:r>
        <w:t xml:space="preserve">young people with a diagnosable anxiety disorder is approximately double that </w:t>
      </w:r>
      <w:r w:rsidR="00CA7214">
        <w:t>compared to</w:t>
      </w:r>
      <w:r w:rsidR="00465F1F">
        <w:t xml:space="preserve"> </w:t>
      </w:r>
      <w:r>
        <w:t xml:space="preserve">the general population </w:t>
      </w:r>
      <w:r w:rsidR="00BF5318">
        <w:fldChar w:fldCharType="begin">
          <w:fldData xml:space="preserve">PEVuZE5vdGU+PENpdGU+PEF1dGhvcj52YW4gU3RlZW5zZWw8L0F1dGhvcj48WWVhcj4yMDExPC9Z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</w:fldData>
        </w:fldChar>
      </w:r>
      <w:r w:rsidR="007F64F6">
        <w:instrText xml:space="preserve"> ADDIN EN.CITE </w:instrText>
      </w:r>
      <w:r w:rsidR="007F64F6">
        <w:fldChar w:fldCharType="begin">
          <w:fldData xml:space="preserve">PEVuZE5vdGU+PENpdGU+PEF1dGhvcj52YW4gU3RlZW5zZWw8L0F1dGhvcj48WWVhcj4yMDExPC9Z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</w:fldData>
        </w:fldChar>
      </w:r>
      <w:r w:rsidR="007F64F6">
        <w:instrText xml:space="preserve"> ADDIN EN.CITE.DATA </w:instrText>
      </w:r>
      <w:r w:rsidR="007F64F6">
        <w:fldChar w:fldCharType="end"/>
      </w:r>
      <w:r w:rsidR="00BF5318">
        <w:fldChar w:fldCharType="separate"/>
      </w:r>
      <w:r w:rsidR="007F64F6">
        <w:rPr>
          <w:noProof/>
        </w:rPr>
        <w:t>(Beesdo et al., 2009; van Steensel et al., 2011)</w:t>
      </w:r>
      <w:r w:rsidR="00BF5318">
        <w:fldChar w:fldCharType="end"/>
      </w:r>
      <w:r>
        <w:t xml:space="preserve">. For depressive disorders, </w:t>
      </w:r>
      <w:r w:rsidR="00175B8D">
        <w:t xml:space="preserve">autistic </w:t>
      </w:r>
      <w:r>
        <w:t xml:space="preserve">young people have a </w:t>
      </w:r>
      <w:r w:rsidR="007F64F6">
        <w:t>fourfold</w:t>
      </w:r>
      <w:r>
        <w:t xml:space="preserve"> increase in </w:t>
      </w:r>
      <w:r w:rsidR="004E59C7">
        <w:t xml:space="preserve">lifetime </w:t>
      </w:r>
      <w:r>
        <w:t>risk</w:t>
      </w:r>
      <w:r w:rsidR="007F64F6">
        <w:t xml:space="preserve"> </w:t>
      </w:r>
      <w:r w:rsidR="007F64F6">
        <w:fldChar w:fldCharType="begin"/>
      </w:r>
      <w:r w:rsidR="007F64F6">
        <w:instrText xml:space="preserve"> ADDIN EN.CITE &lt;EndNote&gt;&lt;Cite&gt;&lt;Author&gt;Hudson&lt;/Author&gt;&lt;Year&gt;2019&lt;/Year&gt;&lt;RecNum&gt;985&lt;/RecNum&gt;&lt;DisplayText&gt;(Hudson et al., 2019)&lt;/DisplayText&gt;&lt;record&gt;&lt;rec-number&gt;985&lt;/rec-number&gt;&lt;foreign-keys&gt;&lt;key app="EN" db-id="e2xxtdptn5s2piefa09xsdt2xrf92z9sptd2" timestamp="1624520437"&gt;985&lt;/key&gt;&lt;/foreign-keys&gt;&lt;ref-type name="Journal Article"&gt;17&lt;/ref-type&gt;&lt;contributors&gt;&lt;authors&gt;&lt;author&gt;Hudson, C. C.&lt;/author&gt;&lt;author&gt;Hall, L.&lt;/author&gt;&lt;author&gt;Harkness, K. L.&lt;/author&gt;&lt;/authors&gt;&lt;/contributors&gt;&lt;auth-address&gt;Department of Psychology, Queen&amp;apos;s University, 62 Arch Street, Kingston, ON, K7L 3N6, Canada. c.hudson@queensu.ca.&amp;#xD;Department of Psychology, Queen&amp;apos;s University, 62 Arch Street, Kingston, ON, K7L 3N6, Canada.&lt;/auth-address&gt;&lt;titles&gt;&lt;title&gt;Prevalence of Depressive Disorders in Individuals with Autism Spectrum Disorder: a Meta-Analysis&lt;/title&gt;&lt;secondary-title&gt;Journal of Abnormal Child Psychology&lt;/secondary-title&gt;&lt;/titles&gt;&lt;pages&gt;165-175&lt;/pages&gt;&lt;volume&gt;47&lt;/volume&gt;&lt;number&gt;1&lt;/number&gt;&lt;edition&gt;2018/03/03&lt;/edition&gt;&lt;keywords&gt;&lt;keyword&gt;Adolescent&lt;/keyword&gt;&lt;keyword&gt;Adult&lt;/keyword&gt;&lt;keyword&gt;Autism Spectrum Disorder/*epidemiology&lt;/keyword&gt;&lt;keyword&gt;Child&lt;/keyword&gt;&lt;keyword&gt;Child, Preschool&lt;/keyword&gt;&lt;keyword&gt;*Comorbidity&lt;/keyword&gt;&lt;keyword&gt;Depressive Disorder/*epidemiology&lt;/keyword&gt;&lt;keyword&gt;Humans&lt;/keyword&gt;&lt;keyword&gt;Prevalence&lt;/keyword&gt;&lt;keyword&gt;Young Adult&lt;/keyword&gt;&lt;keyword&gt;*Autism spectrum disorder&lt;/keyword&gt;&lt;keyword&gt;*Comorbid&lt;/keyword&gt;&lt;keyword&gt;*Depressive disorders&lt;/keyword&gt;&lt;keyword&gt;*Meta-analysis&lt;/keyword&gt;&lt;keyword&gt;*Prevalence&lt;/keyword&gt;&lt;/keywords&gt;&lt;dates&gt;&lt;year&gt;2019&lt;/year&gt;&lt;pub-dates&gt;&lt;date&gt;Jan&lt;/date&gt;&lt;/pub-dates&gt;&lt;/dates&gt;&lt;isbn&gt;0091-0627&lt;/isbn&gt;&lt;accession-num&gt;29497980&lt;/accession-num&gt;&lt;urls&gt;&lt;/urls&gt;&lt;electronic-resource-num&gt;10.1007/s10802-018-0402-1&lt;/electronic-resource-num&gt;&lt;remote-database-provider&gt;NLM&lt;/remote-database-provider&gt;&lt;language&gt;eng&lt;/language&gt;&lt;/record&gt;&lt;/Cite&gt;&lt;/EndNote&gt;</w:instrText>
      </w:r>
      <w:r w:rsidR="007F64F6">
        <w:fldChar w:fldCharType="separate"/>
      </w:r>
      <w:r w:rsidR="007F64F6">
        <w:rPr>
          <w:noProof/>
        </w:rPr>
        <w:t>(Hudson et al., 2019)</w:t>
      </w:r>
      <w:r w:rsidR="007F64F6">
        <w:fldChar w:fldCharType="end"/>
      </w:r>
      <w:r>
        <w:t>. These group level differences</w:t>
      </w:r>
      <w:r w:rsidR="00C86068">
        <w:t xml:space="preserve"> in diagnostic rates</w:t>
      </w:r>
      <w:r>
        <w:t xml:space="preserve"> also exist at a symptom level.</w:t>
      </w:r>
      <w:r w:rsidR="007D6CD2">
        <w:t xml:space="preserve"> </w:t>
      </w:r>
      <w:r w:rsidR="00FB6B55">
        <w:t xml:space="preserve">Similarly, </w:t>
      </w:r>
      <w:r w:rsidR="00175B8D">
        <w:t xml:space="preserve">autistic </w:t>
      </w:r>
      <w:r w:rsidR="00FB6B55">
        <w:t>young people have higher rates of mental health difficulties compared to those with</w:t>
      </w:r>
      <w:r w:rsidR="000F66BE">
        <w:t xml:space="preserve"> other types of SENDs such as</w:t>
      </w:r>
      <w:r w:rsidR="00FB6B55">
        <w:t xml:space="preserve"> conduct disorder </w:t>
      </w:r>
      <w:r w:rsidR="00FB6B55">
        <w:fldChar w:fldCharType="begin"/>
      </w:r>
      <w:r w:rsidR="00FB6B55">
        <w:instrText xml:space="preserve"> ADDIN EN.CITE &lt;EndNote&gt;&lt;Cite&gt;&lt;Author&gt;Green&lt;/Author&gt;&lt;Year&gt;2000&lt;/Year&gt;&lt;RecNum&gt;1078&lt;/RecNum&gt;&lt;DisplayText&gt;(Green et al., 2000)&lt;/DisplayText&gt;&lt;record&gt;&lt;rec-number&gt;1078&lt;/rec-number&gt;&lt;foreign-keys&gt;&lt;key app="EN" db-id="e2xxtdptn5s2piefa09xsdt2xrf92z9sptd2" timestamp="1640009142"&gt;1078&lt;/key&gt;&lt;/foreign-keys&gt;&lt;ref-type name="Journal Article"&gt;17&lt;/ref-type&gt;&lt;contributors&gt;&lt;authors&gt;&lt;author&gt;Green, J.&lt;/author&gt;&lt;author&gt;Gilchrist, A.&lt;/author&gt;&lt;author&gt;Burton, D.&lt;/author&gt;&lt;author&gt;Cox, A.&lt;/author&gt;&lt;/authors&gt;&lt;/contributors&gt;&lt;titles&gt;&lt;title&gt;Social and Psychiatric Functioning in Adolescents with Asperger Syndrome Compared with Conduct Disorder&lt;/title&gt;&lt;secondary-title&gt;Journal of Autism and Developmental Disorders&lt;/secondary-title&gt;&lt;/titles&gt;&lt;pages&gt;279-293&lt;/pages&gt;&lt;volume&gt;30&lt;/volume&gt;&lt;number&gt;4&lt;/number&gt;&lt;dates&gt;&lt;year&gt;2000&lt;/year&gt;&lt;pub-dates&gt;&lt;date&gt;2000/08/01&lt;/date&gt;&lt;/pub-dates&gt;&lt;/dates&gt;&lt;isbn&gt;1573-3432&lt;/isbn&gt;&lt;urls&gt;&lt;related-urls&gt;&lt;url&gt;https://doi.org/10.1023/A:1005523232106&lt;/url&gt;&lt;/related-urls&gt;&lt;/urls&gt;&lt;electronic-resource-num&gt;10.1023/A:1005523232106&lt;/electronic-resource-num&gt;&lt;/record&gt;&lt;/Cite&gt;&lt;/EndNote&gt;</w:instrText>
      </w:r>
      <w:r w:rsidR="00FB6B55">
        <w:fldChar w:fldCharType="separate"/>
      </w:r>
      <w:r w:rsidR="00FB6B55">
        <w:rPr>
          <w:noProof/>
        </w:rPr>
        <w:t>(Green et al., 2000)</w:t>
      </w:r>
      <w:r w:rsidR="00FB6B55">
        <w:fldChar w:fldCharType="end"/>
      </w:r>
      <w:r w:rsidR="00FB6B55">
        <w:t xml:space="preserve"> and attention deficit hyperactivity disorder </w:t>
      </w:r>
      <w:r w:rsidR="00871336">
        <w:fldChar w:fldCharType="begin"/>
      </w:r>
      <w:r w:rsidR="00871336">
        <w:instrText xml:space="preserve"> ADDIN EN.CITE &lt;EndNote&gt;&lt;Cite&gt;&lt;Author&gt;van Steensel&lt;/Author&gt;&lt;Year&gt;2013&lt;/Year&gt;&lt;RecNum&gt;1079&lt;/RecNum&gt;&lt;DisplayText&gt;(van Steensel et al., 2013)&lt;/DisplayText&gt;&lt;record&gt;&lt;rec-number&gt;1079&lt;/rec-number&gt;&lt;foreign-keys&gt;&lt;key app="EN" db-id="e2xxtdptn5s2piefa09xsdt2xrf92z9sptd2" timestamp="1640009200"&gt;1079&lt;/key&gt;&lt;/foreign-keys&gt;&lt;ref-type name="Journal Article"&gt;17&lt;/ref-type&gt;&lt;contributors&gt;&lt;authors&gt;&lt;author&gt;van Steensel, F. J. A.&lt;/author&gt;&lt;author&gt;Bögels, S. M.&lt;/author&gt;&lt;author&gt;de Bruin, E. I.&lt;/author&gt;&lt;/authors&gt;&lt;/contributors&gt;&lt;titles&gt;&lt;title&gt;Psychiatric Comorbidity in Children with Autism Spectrum Disorders: A Comparison with Children with ADHD&lt;/title&gt;&lt;secondary-title&gt;Journal of Child and Family Studies&lt;/secondary-title&gt;&lt;/titles&gt;&lt;pages&gt;368-376&lt;/pages&gt;&lt;volume&gt;22&lt;/volume&gt;&lt;number&gt;3&lt;/number&gt;&lt;dates&gt;&lt;year&gt;2013&lt;/year&gt;&lt;pub-dates&gt;&lt;date&gt;2013/04/01&lt;/date&gt;&lt;/pub-dates&gt;&lt;/dates&gt;&lt;isbn&gt;1573-2843&lt;/isbn&gt;&lt;urls&gt;&lt;related-urls&gt;&lt;url&gt;https://doi.org/10.1007/s10826-012-9587-z&lt;/url&gt;&lt;/related-urls&gt;&lt;/urls&gt;&lt;electronic-resource-num&gt;10.1007/s10826-012-9587-z&lt;/electronic-resource-num&gt;&lt;/record&gt;&lt;/Cite&gt;&lt;/EndNote&gt;</w:instrText>
      </w:r>
      <w:r w:rsidR="00871336">
        <w:fldChar w:fldCharType="separate"/>
      </w:r>
      <w:r w:rsidR="00871336">
        <w:rPr>
          <w:noProof/>
        </w:rPr>
        <w:t>(van Steensel et al., 2013)</w:t>
      </w:r>
      <w:r w:rsidR="00871336">
        <w:fldChar w:fldCharType="end"/>
      </w:r>
      <w:r w:rsidR="00871336">
        <w:t>. This might be because</w:t>
      </w:r>
      <w:r w:rsidR="00175B8D">
        <w:t xml:space="preserve"> autistic</w:t>
      </w:r>
      <w:r w:rsidR="00871336">
        <w:t xml:space="preserve"> y</w:t>
      </w:r>
      <w:r>
        <w:t xml:space="preserve">oung people experience high levels of risk factors and fewer protective </w:t>
      </w:r>
      <w:r>
        <w:lastRenderedPageBreak/>
        <w:t>factors</w:t>
      </w:r>
      <w:r w:rsidR="00F133A5">
        <w:t>,</w:t>
      </w:r>
      <w:r>
        <w:t xml:space="preserve"> and </w:t>
      </w:r>
      <w:r w:rsidR="00F133A5">
        <w:t xml:space="preserve">are </w:t>
      </w:r>
      <w:r>
        <w:t>therefore more likely to experience mental health difficulties</w:t>
      </w:r>
      <w:r w:rsidR="00FA192F">
        <w:t>,</w:t>
      </w:r>
      <w:r>
        <w:t xml:space="preserve"> than </w:t>
      </w:r>
      <w:r w:rsidR="000F66BE">
        <w:t xml:space="preserve">other </w:t>
      </w:r>
      <w:r>
        <w:t xml:space="preserve">young people. They are more likely to be bullied by siblings </w:t>
      </w:r>
      <w:r w:rsidR="007F64F6">
        <w:fldChar w:fldCharType="begin"/>
      </w:r>
      <w:r w:rsidR="007F64F6">
        <w:instrText xml:space="preserve"> ADDIN EN.CITE &lt;EndNote&gt;&lt;Cite&gt;&lt;Author&gt;Toseeb&lt;/Author&gt;&lt;Year&gt;2018&lt;/Year&gt;&lt;RecNum&gt;282&lt;/RecNum&gt;&lt;DisplayText&gt;(Toseeb et al., 2018)&lt;/DisplayText&gt;&lt;record&gt;&lt;rec-number&gt;282&lt;/rec-number&gt;&lt;foreign-keys&gt;&lt;key app="EN" db-id="e2xxtdptn5s2piefa09xsdt2xrf92z9sptd2" timestamp="1523291850"&gt;282&lt;/key&gt;&lt;/foreign-keys&gt;&lt;ref-type name="Journal Article"&gt;17&lt;/ref-type&gt;&lt;contributors&gt;&lt;authors&gt;&lt;author&gt;Toseeb, U.&lt;/author&gt;&lt;author&gt;McChesney, G.&lt;/author&gt;&lt;author&gt;Wolke, D.&lt;/author&gt;&lt;/authors&gt;&lt;/contributors&gt;&lt;titles&gt;&lt;title&gt;The prevalence and psychopathological correlates of sibling bullying in children with and without autism spectrum disorder&lt;/title&gt;&lt;secondary-title&gt;Journal of Autism and Developmental Disorders&lt;/secondary-title&gt;&lt;/titles&gt;&lt;pages&gt;2308-2318&lt;/pages&gt;&lt;volume&gt;48&lt;/volume&gt;&lt;dates&gt;&lt;year&gt;2018&lt;/year&gt;&lt;/dates&gt;&lt;isbn&gt;1573-3432&lt;/isbn&gt;&lt;label&gt;Toseeb2018&lt;/label&gt;&lt;urls&gt;&lt;related-urls&gt;&lt;url&gt;https://doi.org/10.1007/s10803-018-3484-2&lt;/url&gt;&lt;/related-urls&gt;&lt;/urls&gt;&lt;electronic-resource-num&gt;10.1007/s10803-018-3484-2&lt;/electronic-resource-num&gt;&lt;/record&gt;&lt;/Cite&gt;&lt;/EndNote&gt;</w:instrText>
      </w:r>
      <w:r w:rsidR="007F64F6">
        <w:fldChar w:fldCharType="separate"/>
      </w:r>
      <w:r w:rsidR="007F64F6">
        <w:rPr>
          <w:noProof/>
        </w:rPr>
        <w:t>(Toseeb et al., 2018)</w:t>
      </w:r>
      <w:r w:rsidR="007F64F6">
        <w:fldChar w:fldCharType="end"/>
      </w:r>
      <w:r w:rsidR="007F64F6">
        <w:t xml:space="preserve"> </w:t>
      </w:r>
      <w:r>
        <w:t>and peers</w:t>
      </w:r>
      <w:r w:rsidR="007F64F6">
        <w:t xml:space="preserve"> </w:t>
      </w:r>
      <w:r w:rsidR="007F64F6">
        <w:fldChar w:fldCharType="begin"/>
      </w:r>
      <w:r w:rsidR="00601BC2">
        <w:instrText xml:space="preserve"> ADDIN EN.CITE &lt;EndNote&gt;&lt;Cite&gt;&lt;Author&gt;Toseeb&lt;/Author&gt;&lt;Year&gt;2020&lt;/Year&gt;&lt;RecNum&gt;557&lt;/RecNum&gt;&lt;DisplayText&gt;(Toseeb et al., 2020b)&lt;/DisplayText&gt;&lt;record&gt;&lt;rec-number&gt;557&lt;/rec-number&gt;&lt;foreign-keys&gt;&lt;key app="EN" db-id="e2xxtdptn5s2piefa09xsdt2xrf92z9sptd2" timestamp="1563962348"&gt;557&lt;/key&gt;&lt;/foreign-keys&gt;&lt;ref-type name="Journal Article"&gt;17&lt;/ref-type&gt;&lt;contributors&gt;&lt;authors&gt;&lt;author&gt;Toseeb, U.&lt;/author&gt;&lt;author&gt;McChesney, G.&lt;/author&gt;&lt;author&gt;Oldfield, J.&lt;/author&gt;&lt;author&gt;Wolke, D.&lt;/author&gt;&lt;/authors&gt;&lt;/contributors&gt;&lt;titles&gt;&lt;title&gt;Sibling bullying in middle childhood is associated with psychosocial difficulties in early adolescence: The case of individuals with autism spectrum disorder&lt;/title&gt;&lt;secondary-title&gt;Journal of Autism and Developmental Disorders&lt;/secondary-title&gt;&lt;/titles&gt;&lt;pages&gt;1457-1469&lt;/pages&gt;&lt;volume&gt;50&lt;/volume&gt;&lt;dates&gt;&lt;year&gt;2020&lt;/year&gt;&lt;/dates&gt;&lt;isbn&gt;1573-3432&lt;/isbn&gt;&lt;urls&gt;&lt;related-urls&gt;&lt;url&gt;https://doi.org/10.1007/s10803-019-04116-8&lt;/url&gt;&lt;/related-urls&gt;&lt;/urls&gt;&lt;electronic-resource-num&gt;10.1007/s10803-019-04116-8&lt;/electronic-resource-num&gt;&lt;/record&gt;&lt;/Cite&gt;&lt;/EndNote&gt;</w:instrText>
      </w:r>
      <w:r w:rsidR="007F64F6">
        <w:fldChar w:fldCharType="separate"/>
      </w:r>
      <w:r w:rsidR="00601BC2">
        <w:rPr>
          <w:noProof/>
        </w:rPr>
        <w:t>(Toseeb et al., 2020b)</w:t>
      </w:r>
      <w:r w:rsidR="007F64F6">
        <w:fldChar w:fldCharType="end"/>
      </w:r>
      <w:r w:rsidR="008E1099">
        <w:t xml:space="preserve">, </w:t>
      </w:r>
      <w:r>
        <w:t xml:space="preserve">they have more communication difficulties </w:t>
      </w:r>
      <w:r w:rsidR="00D9715B">
        <w:fldChar w:fldCharType="begin"/>
      </w:r>
      <w:r w:rsidR="00D9715B">
        <w:instrText xml:space="preserve"> ADDIN EN.CITE &lt;EndNote&gt;&lt;Cite&gt;&lt;Author&gt;American Psychiatric Association&lt;/Author&gt;&lt;Year&gt;2013&lt;/Year&gt;&lt;RecNum&gt;86&lt;/RecNum&gt;&lt;DisplayText&gt;(American Psychiatric Association, 2013)&lt;/DisplayText&gt;&lt;record&gt;&lt;rec-number&gt;86&lt;/rec-number&gt;&lt;foreign-keys&gt;&lt;key app="EN" db-id="e2xxtdptn5s2piefa09xsdt2xrf92z9sptd2" timestamp="1604683121"&gt;86&lt;/key&gt;&lt;/foreign-keys&gt;&lt;ref-type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edition)&lt;/title&gt;&lt;/titles&gt;&lt;dates&gt;&lt;year&gt;2013&lt;/year&gt;&lt;/dates&gt;&lt;pub-location&gt;Arlington, VA&lt;/pub-location&gt;&lt;publisher&gt;American Psychiatric Publishing&lt;/publisher&gt;&lt;urls&gt;&lt;/urls&gt;&lt;/record&gt;&lt;/Cite&gt;&lt;/EndNote&gt;</w:instrText>
      </w:r>
      <w:r w:rsidR="00D9715B">
        <w:fldChar w:fldCharType="separate"/>
      </w:r>
      <w:r w:rsidR="00D9715B">
        <w:rPr>
          <w:noProof/>
        </w:rPr>
        <w:t>(American Psychiatric Association, 2013)</w:t>
      </w:r>
      <w:r w:rsidR="00D9715B">
        <w:fldChar w:fldCharType="end"/>
      </w:r>
      <w:r>
        <w:t>, and have poorer quality friendships</w:t>
      </w:r>
      <w:r w:rsidR="000C21E8">
        <w:t xml:space="preserve"> </w:t>
      </w:r>
      <w:r w:rsidR="000C21E8">
        <w:fldChar w:fldCharType="begin"/>
      </w:r>
      <w:r w:rsidR="000C21E8">
        <w:instrText xml:space="preserve"> ADDIN EN.CITE &lt;EndNote&gt;&lt;Cite&gt;&lt;Author&gt;Sedgewick&lt;/Author&gt;&lt;Year&gt;2019&lt;/Year&gt;&lt;RecNum&gt;1000&lt;/RecNum&gt;&lt;DisplayText&gt;(Sedgewick et al., 2019)&lt;/DisplayText&gt;&lt;record&gt;&lt;rec-number&gt;1000&lt;/rec-number&gt;&lt;foreign-keys&gt;&lt;key app="EN" db-id="e2xxtdptn5s2piefa09xsdt2xrf92z9sptd2" timestamp="1629796110"&gt;1000&lt;/key&gt;&lt;/foreign-keys&gt;&lt;ref-type name="Journal Article"&gt;17&lt;/ref-type&gt;&lt;contributors&gt;&lt;authors&gt;&lt;author&gt;Sedgewick, F.&lt;/author&gt;&lt;author&gt;Leppanen, J.&lt;/author&gt;&lt;author&gt;Tchanturia, K.&lt;/author&gt;&lt;/authors&gt;&lt;/contributors&gt;&lt;titles&gt;&lt;title&gt;The Friendship Questionnaire, autism, and gender differences: a study revisited&lt;/title&gt;&lt;secondary-title&gt;Molecular Autism&lt;/secondary-title&gt;&lt;/titles&gt;&lt;pages&gt;40&lt;/pages&gt;&lt;volume&gt;10&lt;/volume&gt;&lt;number&gt;1&lt;/number&gt;&lt;dates&gt;&lt;year&gt;2019&lt;/year&gt;&lt;pub-dates&gt;&lt;date&gt;2019/11/28&lt;/date&gt;&lt;/pub-dates&gt;&lt;/dates&gt;&lt;isbn&gt;2040-2392&lt;/isbn&gt;&lt;urls&gt;&lt;related-urls&gt;&lt;url&gt;https://doi.org/10.1186/s13229-019-0295-z&lt;/url&gt;&lt;/related-urls&gt;&lt;/urls&gt;&lt;electronic-resource-num&gt;10.1186/s13229-019-0295-z&lt;/electronic-resource-num&gt;&lt;/record&gt;&lt;/Cite&gt;&lt;/EndNote&gt;</w:instrText>
      </w:r>
      <w:r w:rsidR="000C21E8">
        <w:fldChar w:fldCharType="separate"/>
      </w:r>
      <w:r w:rsidR="000C21E8">
        <w:rPr>
          <w:noProof/>
        </w:rPr>
        <w:t>(Sedgewick et al., 2019)</w:t>
      </w:r>
      <w:r w:rsidR="000C21E8">
        <w:fldChar w:fldCharType="end"/>
      </w:r>
      <w:r>
        <w:t>, all of which are associated with heightened mental health difficulties.</w:t>
      </w:r>
      <w:r w:rsidR="003362CD">
        <w:t xml:space="preserve"> </w:t>
      </w:r>
      <w:r w:rsidR="00B172D4">
        <w:t>More specifically, the intolerance of uncertainty</w:t>
      </w:r>
      <w:r w:rsidR="006C2CCF">
        <w:t>, finding it difficult to cope with the unexpected,</w:t>
      </w:r>
      <w:r w:rsidR="00B172D4">
        <w:t xml:space="preserve"> is associated with</w:t>
      </w:r>
      <w:r w:rsidR="006C2CCF">
        <w:t xml:space="preserve"> anxiety in </w:t>
      </w:r>
      <w:r w:rsidR="00175B8D">
        <w:t xml:space="preserve">autistic </w:t>
      </w:r>
      <w:r w:rsidR="006C2CCF">
        <w:t xml:space="preserve">people </w:t>
      </w:r>
      <w:r w:rsidR="006C2CCF">
        <w:fldChar w:fldCharType="begin"/>
      </w:r>
      <w:r w:rsidR="006C2CCF">
        <w:instrText xml:space="preserve"> ADDIN EN.CITE &lt;EndNote&gt;&lt;Cite&gt;&lt;Author&gt;Jenkinson&lt;/Author&gt;&lt;Year&gt;2020&lt;/Year&gt;&lt;RecNum&gt;1074&lt;/RecNum&gt;&lt;DisplayText&gt;(Jenkinson et al., 2020)&lt;/DisplayText&gt;&lt;record&gt;&lt;rec-number&gt;1074&lt;/rec-number&gt;&lt;foreign-keys&gt;&lt;key app="EN" db-id="e2xxtdptn5s2piefa09xsdt2xrf92z9sptd2" timestamp="1639998461"&gt;1074&lt;/key&gt;&lt;/foreign-keys&gt;&lt;ref-type name="Journal Article"&gt;17&lt;/ref-type&gt;&lt;contributors&gt;&lt;authors&gt;&lt;author&gt;Jenkinson, R.&lt;/author&gt;&lt;author&gt;Milne, E.&lt;/author&gt;&lt;author&gt;Thompson, A.&lt;/author&gt;&lt;/authors&gt;&lt;/contributors&gt;&lt;auth-address&gt;The University of Sheffield, UK.&amp;#xD;Cardiff University, UK.&lt;/auth-address&gt;&lt;titles&gt;&lt;title&gt;The relationship between intolerance of uncertainty and anxiety in autism: A systematic literature review and meta-analysis&lt;/title&gt;&lt;secondary-title&gt;Autism&lt;/secondary-title&gt;&lt;/titles&gt;&lt;pages&gt;1933-1944&lt;/pages&gt;&lt;volume&gt;24&lt;/volume&gt;&lt;number&gt;8&lt;/number&gt;&lt;edition&gt;2020/06/23&lt;/edition&gt;&lt;keywords&gt;&lt;keyword&gt;Anxiety/epidemiology&lt;/keyword&gt;&lt;keyword&gt;Anxiety Disorders&lt;/keyword&gt;&lt;keyword&gt;*Autism Spectrum Disorder&lt;/keyword&gt;&lt;keyword&gt;*Autistic Disorder&lt;/keyword&gt;&lt;keyword&gt;Humans&lt;/keyword&gt;&lt;keyword&gt;Uncertainty&lt;/keyword&gt;&lt;keyword&gt;*asd&lt;/keyword&gt;&lt;keyword&gt;*anxiety&lt;/keyword&gt;&lt;keyword&gt;*autism&lt;/keyword&gt;&lt;keyword&gt;*autism spectrum disorders&lt;/keyword&gt;&lt;keyword&gt;*intolerance of uncertainty&lt;/keyword&gt;&lt;keyword&gt;*meta-analysis&lt;/keyword&gt;&lt;keyword&gt;*systematic review&lt;/keyword&gt;&lt;keyword&gt;of interest with respect to the research, authorship and/or publication of this&lt;/keyword&gt;&lt;keyword&gt;article.&lt;/keyword&gt;&lt;/keywords&gt;&lt;dates&gt;&lt;year&gt;2020&lt;/year&gt;&lt;pub-dates&gt;&lt;date&gt;Nov&lt;/date&gt;&lt;/pub-dates&gt;&lt;/dates&gt;&lt;isbn&gt;1362-3613 (Print)&amp;#xD;1362-3613&lt;/isbn&gt;&lt;accession-num&gt;32564625&lt;/accession-num&gt;&lt;urls&gt;&lt;/urls&gt;&lt;custom2&gt;PMC7539603&lt;/custom2&gt;&lt;electronic-resource-num&gt;10.1177/1362361320932437&lt;/electronic-resource-num&gt;&lt;remote-database-provider&gt;NLM&lt;/remote-database-provider&gt;&lt;language&gt;eng&lt;/language&gt;&lt;/record&gt;&lt;/Cite&gt;&lt;/EndNote&gt;</w:instrText>
      </w:r>
      <w:r w:rsidR="006C2CCF">
        <w:fldChar w:fldCharType="separate"/>
      </w:r>
      <w:r w:rsidR="006C2CCF">
        <w:rPr>
          <w:noProof/>
        </w:rPr>
        <w:t>(Jenkinson et al., 2020)</w:t>
      </w:r>
      <w:r w:rsidR="006C2CCF">
        <w:fldChar w:fldCharType="end"/>
      </w:r>
      <w:r w:rsidR="006C2CCF">
        <w:t>. This may have been a particularly salient risk factor during the COVID-19 pandemic.</w:t>
      </w:r>
      <w:r w:rsidR="00B172D4">
        <w:t xml:space="preserve"> </w:t>
      </w:r>
    </w:p>
    <w:p w14:paraId="0000002E" w14:textId="28098B31" w:rsidR="009A5986" w:rsidRDefault="00444545" w:rsidP="005C4F91">
      <w:pPr>
        <w:spacing w:line="480" w:lineRule="auto"/>
        <w:ind w:firstLine="720"/>
      </w:pPr>
      <w:r>
        <w:t xml:space="preserve">The experiences of depression and anxiety symptoms </w:t>
      </w:r>
      <w:r w:rsidR="00AA6C7B">
        <w:t>may</w:t>
      </w:r>
      <w:r>
        <w:t xml:space="preserve"> also be qualitatively different in </w:t>
      </w:r>
      <w:r w:rsidR="00175B8D">
        <w:t xml:space="preserve">autistic </w:t>
      </w:r>
      <w:r>
        <w:t xml:space="preserve">young people compared to the general population. </w:t>
      </w:r>
      <w:r w:rsidR="00175B8D">
        <w:t>Autistic y</w:t>
      </w:r>
      <w:r>
        <w:t xml:space="preserve">oung people experience sensory symptoms in differing frequency and intensity compared to their neurotypical peers </w:t>
      </w:r>
      <w:r w:rsidR="00F102C6">
        <w:t xml:space="preserve">– they may be under or over sensitive to sensory symptoms </w:t>
      </w:r>
      <w:r w:rsidR="008E1099">
        <w:fldChar w:fldCharType="begin"/>
      </w:r>
      <w:r w:rsidR="008E1099">
        <w:instrText xml:space="preserve"> ADDIN EN.CITE &lt;EndNote&gt;&lt;Cite&gt;&lt;Author&gt;Ben-Sasson&lt;/Author&gt;&lt;Year&gt;2009&lt;/Year&gt;&lt;RecNum&gt;986&lt;/RecNum&gt;&lt;DisplayText&gt;(Ben-Sasson et al., 2009)&lt;/DisplayText&gt;&lt;record&gt;&lt;rec-number&gt;986&lt;/rec-number&gt;&lt;foreign-keys&gt;&lt;key app="EN" db-id="e2xxtdptn5s2piefa09xsdt2xrf92z9sptd2" timestamp="1624520564"&gt;986&lt;/key&gt;&lt;/foreign-keys&gt;&lt;ref-type name="Journal Article"&gt;17&lt;/ref-type&gt;&lt;contributors&gt;&lt;authors&gt;&lt;author&gt;Ben-Sasson, A.&lt;/author&gt;&lt;author&gt;Carter, A. S.&lt;/author&gt;&lt;author&gt;Briggs-Gowan, M. J.&lt;/author&gt;&lt;/authors&gt;&lt;/contributors&gt;&lt;auth-address&gt;Department of Psychology, University of Massachusetts Boston, 100 Morrissey Boulevard, Boston, MA 02125, USA. asasson@univ.haifa.ac.il&lt;/auth-address&gt;&lt;titles&gt;&lt;title&gt;Sensory over-responsivity in elementary school: prevalence and social-emotional correlates&lt;/title&gt;&lt;secondary-title&gt;Journal of Abnormal Child Psychology&lt;/secondary-title&gt;&lt;/titles&gt;&lt;pages&gt;705-16&lt;/pages&gt;&lt;volume&gt;37&lt;/volume&gt;&lt;number&gt;5&lt;/number&gt;&lt;edition&gt;2009/01/21&lt;/edition&gt;&lt;keywords&gt;&lt;keyword&gt;Adaptation, Psychological&lt;/keyword&gt;&lt;keyword&gt;Aggression/psychology&lt;/keyword&gt;&lt;keyword&gt;Anxiety Disorders/diagnosis/*epidemiology/psychology&lt;/keyword&gt;&lt;keyword&gt;Child&lt;/keyword&gt;&lt;keyword&gt;Depressive Disorder/diagnosis/*epidemiology/psychology&lt;/keyword&gt;&lt;keyword&gt;Disruptive, Impulse Control, and Conduct&lt;/keyword&gt;&lt;keyword&gt;Disorders/diagnosis/*epidemiology/psychology&lt;/keyword&gt;&lt;keyword&gt;Female&lt;/keyword&gt;&lt;keyword&gt;Follow-Up Studies&lt;/keyword&gt;&lt;keyword&gt;Humans&lt;/keyword&gt;&lt;keyword&gt;Male&lt;/keyword&gt;&lt;keyword&gt;Prevalence&lt;/keyword&gt;&lt;keyword&gt;*Schools&lt;/keyword&gt;&lt;keyword&gt;*Social Alienation&lt;/keyword&gt;&lt;keyword&gt;*Social Behavior&lt;/keyword&gt;&lt;keyword&gt;Surveys and Questionnaires&lt;/keyword&gt;&lt;/keywords&gt;&lt;dates&gt;&lt;year&gt;2009&lt;/year&gt;&lt;pub-dates&gt;&lt;date&gt;Jul&lt;/date&gt;&lt;/pub-dates&gt;&lt;/dates&gt;&lt;isbn&gt;0091-0627 (Print)&amp;#xD;0091-0627&lt;/isbn&gt;&lt;accession-num&gt;19153827&lt;/accession-num&gt;&lt;urls&gt;&lt;/urls&gt;&lt;custom2&gt;PMC5972374&lt;/custom2&gt;&lt;custom6&gt;NIHMS968931&lt;/custom6&gt;&lt;electronic-resource-num&gt;10.1007/s10802-008-9295-8&lt;/electronic-resource-num&gt;&lt;remote-database-provider&gt;NLM&lt;/remote-database-provider&gt;&lt;language&gt;eng&lt;/language&gt;&lt;/record&gt;&lt;/Cite&gt;&lt;/EndNote&gt;</w:instrText>
      </w:r>
      <w:r w:rsidR="008E1099">
        <w:fldChar w:fldCharType="separate"/>
      </w:r>
      <w:r w:rsidR="008E1099">
        <w:rPr>
          <w:noProof/>
        </w:rPr>
        <w:t>(Ben-Sasson et al., 2009)</w:t>
      </w:r>
      <w:r w:rsidR="008E1099">
        <w:fldChar w:fldCharType="end"/>
      </w:r>
      <w:r>
        <w:t xml:space="preserve">. They may also have different coping strategies such that they more frequently adopt poorer emotional regulation strategies </w:t>
      </w:r>
      <w:r w:rsidR="008E1099">
        <w:fldChar w:fldCharType="begin"/>
      </w:r>
      <w:r w:rsidR="008E1099">
        <w:instrText xml:space="preserve"> ADDIN EN.CITE &lt;EndNote&gt;&lt;Cite&gt;&lt;Author&gt;Mazefsky&lt;/Author&gt;&lt;Year&gt;2013&lt;/Year&gt;&lt;RecNum&gt;987&lt;/RecNum&gt;&lt;DisplayText&gt;(Mazefsky et al., 2013)&lt;/DisplayText&gt;&lt;record&gt;&lt;rec-number&gt;987&lt;/rec-number&gt;&lt;foreign-keys&gt;&lt;key app="EN" db-id="e2xxtdptn5s2piefa09xsdt2xrf92z9sptd2" timestamp="1624520647"&gt;987&lt;/key&gt;&lt;/foreign-keys&gt;&lt;ref-type name="Journal Article"&gt;17&lt;/ref-type&gt;&lt;contributors&gt;&lt;authors&gt;&lt;author&gt;Mazefsky, C. A.&lt;/author&gt;&lt;author&gt;Herrington, J.&lt;/author&gt;&lt;author&gt;Siegel, M.&lt;/author&gt;&lt;author&gt;Scarpa, A.&lt;/author&gt;&lt;author&gt;Maddox, B. B.&lt;/author&gt;&lt;author&gt;Scahill, L.&lt;/author&gt;&lt;author&gt;White, S. W.&lt;/author&gt;&lt;/authors&gt;&lt;/contributors&gt;&lt;auth-address&gt;University of Pittsburgh School of Medicine, USA. mazefskyca@upmc.edu&lt;/auth-address&gt;&lt;titles&gt;&lt;title&gt;The role of emotion regulation in autism spectrum disorder&lt;/title&gt;&lt;secondary-title&gt;Journal of American Academy of Child Adolescent Psychiatry&lt;/secondary-title&gt;&lt;/titles&gt;&lt;pages&gt;679-88&lt;/pages&gt;&lt;volume&gt;52&lt;/volume&gt;&lt;number&gt;7&lt;/number&gt;&lt;edition&gt;2013/06/27&lt;/edition&gt;&lt;keywords&gt;&lt;keyword&gt;Brain/*physiopathology&lt;/keyword&gt;&lt;keyword&gt;Child Development Disorders, Pervasive/epidemiology/*physiopathology&lt;/keyword&gt;&lt;keyword&gt;Emotions/*physiology&lt;/keyword&gt;&lt;keyword&gt;Humans&lt;/keyword&gt;&lt;/keywords&gt;&lt;dates&gt;&lt;year&gt;2013&lt;/year&gt;&lt;pub-dates&gt;&lt;date&gt;Jul&lt;/date&gt;&lt;/pub-dates&gt;&lt;/dates&gt;&lt;isbn&gt;0890-8567 (Print)&amp;#xD;0890-8567&lt;/isbn&gt;&lt;accession-num&gt;23800481&lt;/accession-num&gt;&lt;urls&gt;&lt;/urls&gt;&lt;custom2&gt;PMC3719386&lt;/custom2&gt;&lt;custom6&gt;NIHMS478772&lt;/custom6&gt;&lt;electronic-resource-num&gt;10.1016/j.jaac.2013.05.006&lt;/electronic-resource-num&gt;&lt;remote-database-provider&gt;NLM&lt;/remote-database-provider&gt;&lt;language&gt;eng&lt;/language&gt;&lt;/record&gt;&lt;/Cite&gt;&lt;/EndNote&gt;</w:instrText>
      </w:r>
      <w:r w:rsidR="008E1099">
        <w:fldChar w:fldCharType="separate"/>
      </w:r>
      <w:r w:rsidR="008E1099">
        <w:rPr>
          <w:noProof/>
        </w:rPr>
        <w:t>(Mazefsky et al., 2013)</w:t>
      </w:r>
      <w:r w:rsidR="008E1099">
        <w:fldChar w:fldCharType="end"/>
      </w:r>
      <w:r>
        <w:t xml:space="preserve">. Therefore, the mental health of </w:t>
      </w:r>
      <w:r w:rsidR="00175B8D">
        <w:t xml:space="preserve">autistic </w:t>
      </w:r>
      <w:r>
        <w:t xml:space="preserve">children and adolescents during the COVID-19 pandemic may have been affected in a qualitatively and quantitatively different way compared to neurotypical children or those with other special educational needs and disabilities (SENDs). </w:t>
      </w:r>
    </w:p>
    <w:p w14:paraId="00000032" w14:textId="112DA135" w:rsidR="009A5986" w:rsidRDefault="00444545" w:rsidP="005C4F91">
      <w:pPr>
        <w:spacing w:line="480" w:lineRule="auto"/>
        <w:rPr>
          <w:b/>
        </w:rPr>
      </w:pPr>
      <w:r>
        <w:rPr>
          <w:b/>
        </w:rPr>
        <w:t xml:space="preserve">Mental Health of </w:t>
      </w:r>
      <w:r w:rsidR="00175B8D">
        <w:rPr>
          <w:b/>
        </w:rPr>
        <w:t xml:space="preserve">Autistic </w:t>
      </w:r>
      <w:r>
        <w:rPr>
          <w:b/>
        </w:rPr>
        <w:t>Young People during COVID-19</w:t>
      </w:r>
    </w:p>
    <w:p w14:paraId="00000033" w14:textId="79F5D0F6" w:rsidR="009A5986" w:rsidRDefault="00444545" w:rsidP="005C4F91">
      <w:pPr>
        <w:spacing w:line="480" w:lineRule="auto"/>
      </w:pPr>
      <w:r>
        <w:rPr>
          <w:b/>
        </w:rPr>
        <w:tab/>
      </w:r>
      <w:r>
        <w:t xml:space="preserve">There is some limited evidence on how the COVID-19 pandemic </w:t>
      </w:r>
      <w:r w:rsidR="007C7684">
        <w:t xml:space="preserve">has </w:t>
      </w:r>
      <w:r>
        <w:t xml:space="preserve">affected the mental health of </w:t>
      </w:r>
      <w:r w:rsidR="00175B8D">
        <w:t xml:space="preserve">autistic </w:t>
      </w:r>
      <w:r>
        <w:t>young people. Most of this evidence comes from studies outside the UK. Two such studies, one from Ireland</w:t>
      </w:r>
      <w:r w:rsidR="00CE46F7">
        <w:t xml:space="preserve"> </w:t>
      </w:r>
      <w:r w:rsidR="00CE46F7">
        <w:fldChar w:fldCharType="begin"/>
      </w:r>
      <w:r w:rsidR="00CE46F7">
        <w:instrText xml:space="preserve"> ADDIN EN.CITE &lt;EndNote&gt;&lt;Cite&gt;&lt;Author&gt;O&amp;apos;Sullivan&lt;/Author&gt;&lt;Year&gt;2021&lt;/Year&gt;&lt;RecNum&gt;964&lt;/RecNum&gt;&lt;DisplayText&gt;(O&amp;apos;Sullivan et al., 2021)&lt;/DisplayText&gt;&lt;record&gt;&lt;rec-number&gt;964&lt;/rec-number&gt;&lt;foreign-keys&gt;&lt;key app="EN" db-id="e2xxtdptn5s2piefa09xsdt2xrf92z9sptd2" timestamp="1619511376"&gt;964&lt;/key&gt;&lt;/foreign-keys&gt;&lt;ref-type name="Journal Article"&gt;17&lt;/ref-type&gt;&lt;contributors&gt;&lt;authors&gt;&lt;author&gt;O&amp;apos;Sullivan, K.&lt;/author&gt;&lt;author&gt;Clark, S.&lt;/author&gt;&lt;author&gt;McGrane, A.&lt;/author&gt;&lt;author&gt;Rock, N.&lt;/author&gt;&lt;author&gt;Burke, L.&lt;/author&gt;&lt;author&gt;Boyle, N.&lt;/author&gt;&lt;author&gt;Joksimovic, N.&lt;/author&gt;&lt;author&gt;Marshall, K.&lt;/author&gt;&lt;/authors&gt;&lt;/contributors&gt;&lt;auth-address&gt;Department of Psychology, The National University of Ireland, Maynooth W23 F2H, Ireland.&lt;/auth-address&gt;&lt;titles&gt;&lt;title&gt;A Qualitative Study of Child and Adolescent Mental Health during the COVID-19 Pandemic in Ireland&lt;/title&gt;&lt;secondary-title&gt;International Journal of Environtal Research and Public Health&lt;/secondary-title&gt;&lt;/titles&gt;&lt;volume&gt;18&lt;/volume&gt;&lt;number&gt;3&lt;/number&gt;&lt;edition&gt;2021/01/29&lt;/edition&gt;&lt;keywords&gt;&lt;keyword&gt;Adolescent&lt;/keyword&gt;&lt;keyword&gt;Adolescent Health&lt;/keyword&gt;&lt;keyword&gt;Autism Spectrum Disorder/psychology&lt;/keyword&gt;&lt;keyword&gt;COVID-19/*psychology&lt;/keyword&gt;&lt;keyword&gt;Child&lt;/keyword&gt;&lt;keyword&gt;Child Health&lt;/keyword&gt;&lt;keyword&gt;Communicable Disease Control&lt;/keyword&gt;&lt;keyword&gt;Humans&lt;/keyword&gt;&lt;keyword&gt;Ireland/epidemiology&lt;/keyword&gt;&lt;keyword&gt;*Mental Health&lt;/keyword&gt;&lt;keyword&gt;*Pandemics&lt;/keyword&gt;&lt;keyword&gt;Vulnerable Populations&lt;/keyword&gt;&lt;keyword&gt;*psychological harm&lt;/keyword&gt;&lt;keyword&gt;*vulnerable groups&lt;/keyword&gt;&lt;/keywords&gt;&lt;dates&gt;&lt;year&gt;2021&lt;/year&gt;&lt;pub-dates&gt;&lt;date&gt;Jan 25&lt;/date&gt;&lt;/pub-dates&gt;&lt;/dates&gt;&lt;isbn&gt;1661-7827 (Print)&amp;#xD;1660-4601&lt;/isbn&gt;&lt;accession-num&gt;33504101&lt;/accession-num&gt;&lt;urls&gt;&lt;/urls&gt;&lt;custom2&gt;PMC7908364&lt;/custom2&gt;&lt;electronic-resource-num&gt;10.3390/ijerph18031062&lt;/electronic-resource-num&gt;&lt;remote-database-provider&gt;NLM&lt;/remote-database-provider&gt;&lt;language&gt;eng&lt;/language&gt;&lt;/record&gt;&lt;/Cite&gt;&lt;/EndNote&gt;</w:instrText>
      </w:r>
      <w:r w:rsidR="00CE46F7">
        <w:fldChar w:fldCharType="separate"/>
      </w:r>
      <w:r w:rsidR="00CE46F7">
        <w:rPr>
          <w:noProof/>
        </w:rPr>
        <w:t>(O'Sullivan et al., 2021)</w:t>
      </w:r>
      <w:r w:rsidR="00CE46F7">
        <w:fldChar w:fldCharType="end"/>
      </w:r>
      <w:r>
        <w:t xml:space="preserve"> and the other from Portugal </w:t>
      </w:r>
      <w:r w:rsidR="00CE46F7">
        <w:fldChar w:fldCharType="begin">
          <w:fldData xml:space="preserve">PEVuZE5vdGU+PENpdGU+PEF1dGhvcj5BbW9yaW08L0F1dGhvcj48WWVhcj4yMDIwPC9ZZWFyPjxS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</w:fldData>
        </w:fldChar>
      </w:r>
      <w:r w:rsidR="00CE46F7">
        <w:instrText xml:space="preserve"> ADDIN EN.CITE </w:instrText>
      </w:r>
      <w:r w:rsidR="00CE46F7">
        <w:fldChar w:fldCharType="begin">
          <w:fldData xml:space="preserve">PEVuZE5vdGU+PENpdGU+PEF1dGhvcj5BbW9yaW08L0F1dGhvcj48WWVhcj4yMDIwPC9ZZWFyPjxS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</w:fldData>
        </w:fldChar>
      </w:r>
      <w:r w:rsidR="00CE46F7">
        <w:instrText xml:space="preserve"> ADDIN EN.CITE.DATA </w:instrText>
      </w:r>
      <w:r w:rsidR="00CE46F7">
        <w:fldChar w:fldCharType="end"/>
      </w:r>
      <w:r w:rsidR="00CE46F7">
        <w:fldChar w:fldCharType="separate"/>
      </w:r>
      <w:r w:rsidR="00CE46F7">
        <w:rPr>
          <w:noProof/>
        </w:rPr>
        <w:t>(Amorim et al., 2020)</w:t>
      </w:r>
      <w:r w:rsidR="00CE46F7">
        <w:fldChar w:fldCharType="end"/>
      </w:r>
      <w:r>
        <w:t xml:space="preserve"> highlighted disruption </w:t>
      </w:r>
      <w:r w:rsidR="00640907">
        <w:t xml:space="preserve">to </w:t>
      </w:r>
      <w:r>
        <w:t xml:space="preserve">routines as a key driver </w:t>
      </w:r>
      <w:r w:rsidR="00791796">
        <w:t>of</w:t>
      </w:r>
      <w:r>
        <w:t xml:space="preserve"> increases in anxiety for </w:t>
      </w:r>
      <w:r w:rsidR="00175B8D">
        <w:t xml:space="preserve">autistic </w:t>
      </w:r>
      <w:r>
        <w:t>young people</w:t>
      </w:r>
      <w:r w:rsidR="006C6F2C">
        <w:t xml:space="preserve"> </w:t>
      </w:r>
      <w:r>
        <w:t xml:space="preserve">compared to those </w:t>
      </w:r>
      <w:r w:rsidR="00F05EAE">
        <w:t>are not autistic</w:t>
      </w:r>
      <w:r>
        <w:t xml:space="preserve">. Studies </w:t>
      </w:r>
      <w:r w:rsidR="00E121E1">
        <w:t xml:space="preserve">that </w:t>
      </w:r>
      <w:r>
        <w:t>reli</w:t>
      </w:r>
      <w:r w:rsidR="00E121E1">
        <w:t xml:space="preserve">ed </w:t>
      </w:r>
      <w:r>
        <w:t>on parents to retrospectively compare their child’s mental health to pre-pandemic levels generally show a worsening of mental health</w:t>
      </w:r>
      <w:r w:rsidR="00CE46F7">
        <w:t xml:space="preserve"> </w:t>
      </w:r>
      <w:r w:rsidR="00CE46F7">
        <w:fldChar w:fldCharType="begin">
          <w:fldData xml:space="preserve">PEVuZE5vdGU+PENpdGU+PEF1dGhvcj5OdcOxZXo8L0F1dGhvcj48WWVhcj4yMDIxPC9ZZWFyPjxS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</w:fldData>
        </w:fldChar>
      </w:r>
      <w:r w:rsidR="00C84E4B">
        <w:instrText xml:space="preserve"> ADDIN EN.CITE </w:instrText>
      </w:r>
      <w:r w:rsidR="00C84E4B">
        <w:fldChar w:fldCharType="begin">
          <w:fldData xml:space="preserve">PEVuZE5vdGU+PENpdGU+PEF1dGhvcj5OdcOxZXo8L0F1dGhvcj48WWVhcj4yMDIxPC9ZZWFyPjxS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</w:fldData>
        </w:fldChar>
      </w:r>
      <w:r w:rsidR="00C84E4B">
        <w:instrText xml:space="preserve"> ADDIN EN.CITE.DATA </w:instrText>
      </w:r>
      <w:r w:rsidR="00C84E4B">
        <w:fldChar w:fldCharType="end"/>
      </w:r>
      <w:r w:rsidR="00CE46F7">
        <w:fldChar w:fldCharType="separate"/>
      </w:r>
      <w:r w:rsidR="00C84E4B">
        <w:rPr>
          <w:noProof/>
        </w:rPr>
        <w:t xml:space="preserve">(e.g., Colizzi et al., 2020; Masi et al., 2021; </w:t>
      </w:r>
      <w:r w:rsidR="00C84E4B">
        <w:rPr>
          <w:noProof/>
        </w:rPr>
        <w:lastRenderedPageBreak/>
        <w:t>Nuñez et al., 2021)</w:t>
      </w:r>
      <w:r w:rsidR="00CE46F7">
        <w:fldChar w:fldCharType="end"/>
      </w:r>
      <w:r>
        <w:t xml:space="preserve">. </w:t>
      </w:r>
      <w:r w:rsidR="00D97C1D">
        <w:t>However, t</w:t>
      </w:r>
      <w:r>
        <w:t xml:space="preserve">hose that directly compared young people’s mental health during the COVID-19 pandemic to measures taken before the pandemic show mixed results. </w:t>
      </w:r>
      <w:r w:rsidR="00C84E4B">
        <w:t>Findings from studies in</w:t>
      </w:r>
      <w:r>
        <w:t xml:space="preserve"> Italy </w:t>
      </w:r>
      <w:r w:rsidR="00C84E4B">
        <w:fldChar w:fldCharType="begin"/>
      </w:r>
      <w:r w:rsidR="00C84E4B">
        <w:instrText xml:space="preserve"> ADDIN EN.CITE &lt;EndNote&gt;&lt;Cite&gt;&lt;Author&gt;Siracusano&lt;/Author&gt;&lt;Year&gt;2021&lt;/Year&gt;&lt;RecNum&gt;977&lt;/RecNum&gt;&lt;DisplayText&gt;(Siracusano et al., 2021)&lt;/DisplayText&gt;&lt;record&gt;&lt;rec-number&gt;977&lt;/rec-number&gt;&lt;foreign-keys&gt;&lt;key app="EN" db-id="e2xxtdptn5s2piefa09xsdt2xrf92z9sptd2" timestamp="1619515757"&gt;977&lt;/key&gt;&lt;/foreign-keys&gt;&lt;ref-type name="Journal Article"&gt;17&lt;/ref-type&gt;&lt;contributors&gt;&lt;authors&gt;&lt;author&gt;Siracusano, M.&lt;/author&gt;&lt;author&gt;Segatori, E.&lt;/author&gt;&lt;author&gt;Riccioni, A.&lt;/author&gt;&lt;author&gt;Emberti Gialloreti, L.&lt;/author&gt;&lt;author&gt;Curatolo, P.&lt;/author&gt;&lt;author&gt;Mazzone, L.&lt;/author&gt;&lt;/authors&gt;&lt;/contributors&gt;&lt;titles&gt;&lt;title&gt;The Impact of COVID-19 on the Adaptive Functioning, Behavioral Problems, and Repetitive Behaviors of Italian Children with Autism Spectrum Disorder: An Observational Study&lt;/title&gt;&lt;secondary-title&gt;Children&lt;/secondary-title&gt;&lt;/titles&gt;&lt;pages&gt;96&lt;/pages&gt;&lt;volume&gt;8&lt;/volume&gt;&lt;number&gt;2&lt;/number&gt;&lt;dates&gt;&lt;year&gt;2021&lt;/year&gt;&lt;/dates&gt;&lt;isbn&gt;2227-9067&lt;/isbn&gt;&lt;accession-num&gt;doi:10.3390/children8020096&lt;/accession-num&gt;&lt;urls&gt;&lt;related-urls&gt;&lt;url&gt;https://www.mdpi.com/2227-9067/8/2/96&lt;/url&gt;&lt;/related-urls&gt;&lt;/urls&gt;&lt;/record&gt;&lt;/Cite&gt;&lt;/EndNote&gt;</w:instrText>
      </w:r>
      <w:r w:rsidR="00C84E4B">
        <w:fldChar w:fldCharType="separate"/>
      </w:r>
      <w:r w:rsidR="00C84E4B">
        <w:rPr>
          <w:noProof/>
        </w:rPr>
        <w:t>(Siracusano et al., 2021)</w:t>
      </w:r>
      <w:r w:rsidR="00C84E4B">
        <w:fldChar w:fldCharType="end"/>
      </w:r>
      <w:r w:rsidR="00C84E4B">
        <w:t xml:space="preserve"> </w:t>
      </w:r>
      <w:r>
        <w:t>and Spain</w:t>
      </w:r>
      <w:r w:rsidR="00C84E4B">
        <w:t xml:space="preserve"> </w:t>
      </w:r>
      <w:r w:rsidR="00C84E4B">
        <w:fldChar w:fldCharType="begin">
          <w:fldData xml:space="preserve">PEVuZE5vdGU+PENpdGU+PEF1dGhvcj5MdWdvLU1hcsOtbjwvQXV0aG9yPjxZZWFyPjIwMjE8L1ll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</w:fldData>
        </w:fldChar>
      </w:r>
      <w:r w:rsidR="00C84E4B">
        <w:instrText xml:space="preserve"> ADDIN EN.CITE </w:instrText>
      </w:r>
      <w:r w:rsidR="00C84E4B">
        <w:fldChar w:fldCharType="begin">
          <w:fldData xml:space="preserve">PEVuZE5vdGU+PENpdGU+PEF1dGhvcj5MdWdvLU1hcsOtbjwvQXV0aG9yPjxZZWFyPjIwMjE8L1ll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</w:fldData>
        </w:fldChar>
      </w:r>
      <w:r w:rsidR="00C84E4B">
        <w:instrText xml:space="preserve"> ADDIN EN.CITE.DATA </w:instrText>
      </w:r>
      <w:r w:rsidR="00C84E4B">
        <w:fldChar w:fldCharType="end"/>
      </w:r>
      <w:r w:rsidR="00C84E4B">
        <w:fldChar w:fldCharType="separate"/>
      </w:r>
      <w:r w:rsidR="00C84E4B">
        <w:rPr>
          <w:noProof/>
        </w:rPr>
        <w:t>(Lugo-Marín et al., 2021)</w:t>
      </w:r>
      <w:r w:rsidR="00C84E4B">
        <w:fldChar w:fldCharType="end"/>
      </w:r>
      <w:r>
        <w:t xml:space="preserve"> suggest that there was no significant deterioration of mental health in </w:t>
      </w:r>
      <w:r w:rsidR="00F05EAE">
        <w:t xml:space="preserve">autistic </w:t>
      </w:r>
      <w:r>
        <w:t>young people compared to pre-pandemic levels. Research from the United States of America</w:t>
      </w:r>
      <w:r w:rsidR="00C84E4B">
        <w:t xml:space="preserve"> </w:t>
      </w:r>
      <w:r w:rsidR="00C84E4B">
        <w:fldChar w:fldCharType="begin"/>
      </w:r>
      <w:r w:rsidR="00C84E4B">
        <w:instrText xml:space="preserve"> ADDIN EN.CITE &lt;EndNote&gt;&lt;Cite&gt;&lt;Author&gt;Vasa&lt;/Author&gt;&lt;Year&gt;2021&lt;/Year&gt;&lt;RecNum&gt;992&lt;/RecNum&gt;&lt;DisplayText&gt;(Vasa et al., 2021)&lt;/DisplayText&gt;&lt;record&gt;&lt;rec-number&gt;992&lt;/rec-number&gt;&lt;foreign-keys&gt;&lt;key app="EN" db-id="e2xxtdptn5s2piefa09xsdt2xrf92z9sptd2" timestamp="1627313134"&gt;992&lt;/key&gt;&lt;/foreign-keys&gt;&lt;ref-type name="Journal Article"&gt;17&lt;/ref-type&gt;&lt;contributors&gt;&lt;authors&gt;&lt;author&gt;Vasa, R. A.&lt;/author&gt;&lt;author&gt;Singh, V.&lt;/author&gt;&lt;author&gt;Holingue, C.&lt;/author&gt;&lt;author&gt;Kalb, L. G.&lt;/author&gt;&lt;author&gt;Jang, Y.&lt;/author&gt;&lt;author&gt;Keefer, A.&lt;/author&gt;&lt;/authors&gt;&lt;/contributors&gt;&lt;titles&gt;&lt;title&gt;Psychiatric problems during the COVID-19 pandemic in children with autism spectrum disorder&lt;/title&gt;&lt;secondary-title&gt;Autism Research&lt;/secondary-title&gt;&lt;/titles&gt;&lt;volume&gt;n/a&lt;/volume&gt;&lt;number&gt;n/a&lt;/number&gt;&lt;dates&gt;&lt;year&gt;2021&lt;/year&gt;&lt;/dates&gt;&lt;isbn&gt;1939-3792&lt;/isbn&gt;&lt;urls&gt;&lt;related-urls&gt;&lt;url&gt;https://onlinelibrary.wiley.com/doi/abs/10.1002/aur.2574&lt;/url&gt;&lt;/related-urls&gt;&lt;/urls&gt;&lt;electronic-resource-num&gt;https://doi.org/10.1002/aur.2574&lt;/electronic-resource-num&gt;&lt;/record&gt;&lt;/Cite&gt;&lt;/EndNote&gt;</w:instrText>
      </w:r>
      <w:r w:rsidR="00C84E4B">
        <w:fldChar w:fldCharType="separate"/>
      </w:r>
      <w:r w:rsidR="00C84E4B">
        <w:rPr>
          <w:noProof/>
        </w:rPr>
        <w:t>(Vasa et al., 2021)</w:t>
      </w:r>
      <w:r w:rsidR="00C84E4B">
        <w:fldChar w:fldCharType="end"/>
      </w:r>
      <w:r>
        <w:t xml:space="preserve"> and Turkey</w:t>
      </w:r>
      <w:r w:rsidR="00601BC2">
        <w:t xml:space="preserve"> </w:t>
      </w:r>
      <w:r w:rsidR="00601BC2">
        <w:fldChar w:fldCharType="begin"/>
      </w:r>
      <w:r w:rsidR="00601BC2">
        <w:instrText xml:space="preserve"> ADDIN EN.CITE &lt;EndNote&gt;&lt;Cite&gt;&lt;Author&gt;Mutluer&lt;/Author&gt;&lt;Year&gt;2020&lt;/Year&gt;&lt;RecNum&gt;970&lt;/RecNum&gt;&lt;DisplayText&gt;(Mutluer et al., 2020)&lt;/DisplayText&gt;&lt;record&gt;&lt;rec-number&gt;970&lt;/rec-number&gt;&lt;foreign-keys&gt;&lt;key app="EN" db-id="e2xxtdptn5s2piefa09xsdt2xrf92z9sptd2" timestamp="1619512192"&gt;970&lt;/key&gt;&lt;/foreign-keys&gt;&lt;ref-type name="Journal Article"&gt;17&lt;/ref-type&gt;&lt;contributors&gt;&lt;authors&gt;&lt;author&gt;Mutluer, T.&lt;/author&gt;&lt;author&gt;Doenyas, C.&lt;/author&gt;&lt;author&gt;Aslan Genc, H.&lt;/author&gt;&lt;/authors&gt;&lt;/contributors&gt;&lt;auth-address&gt;Department of Psychiatry, School of Medicine, Koç University, Istanbul, Turkey.&amp;#xD;Research Center for Translational Medicine, Koç University, Istanbul, Turkey.&amp;#xD;Department of Psychiatry, Koç University Hospital, Istanbul, Turkey.&lt;/auth-address&gt;&lt;titles&gt;&lt;title&gt;Behavioral Implications of the Covid-19 Process for Autism Spectrum Disorder, and Individuals&amp;apos; Comprehension of and Reactions to the Pandemic Conditions&lt;/title&gt;&lt;secondary-title&gt;Frontiers in Psychiatry&lt;/secondary-title&gt;&lt;/titles&gt;&lt;pages&gt;561882&lt;/pages&gt;&lt;volume&gt;11&lt;/volume&gt;&lt;edition&gt;2020/12/12&lt;/edition&gt;&lt;keywords&gt;&lt;keyword&gt;anxiety&lt;/keyword&gt;&lt;keyword&gt;autism spectrum disorder (ASD)&lt;/keyword&gt;&lt;keyword&gt;behavior&lt;/keyword&gt;&lt;keyword&gt;pandemic (COVID-19)&lt;/keyword&gt;&lt;keyword&gt;parents&lt;/keyword&gt;&lt;keyword&gt;psychopathology&lt;/keyword&gt;&lt;/keywords&gt;&lt;dates&gt;&lt;year&gt;2020&lt;/year&gt;&lt;/dates&gt;&lt;isbn&gt;1664-0640 (Print)&amp;#xD;1664-0640&lt;/isbn&gt;&lt;accession-num&gt;33304279&lt;/accession-num&gt;&lt;urls&gt;&lt;/urls&gt;&lt;custom2&gt;PMC7701051&lt;/custom2&gt;&lt;electronic-resource-num&gt;10.3389/fpsyt.2020.561882&lt;/electronic-resource-num&gt;&lt;remote-database-provider&gt;NLM&lt;/remote-database-provider&gt;&lt;language&gt;eng&lt;/language&gt;&lt;/record&gt;&lt;/Cite&gt;&lt;/EndNote&gt;</w:instrText>
      </w:r>
      <w:r w:rsidR="00601BC2">
        <w:fldChar w:fldCharType="separate"/>
      </w:r>
      <w:r w:rsidR="00601BC2">
        <w:rPr>
          <w:noProof/>
        </w:rPr>
        <w:t>(Mutluer et al., 2020)</w:t>
      </w:r>
      <w:r w:rsidR="00601BC2">
        <w:fldChar w:fldCharType="end"/>
      </w:r>
      <w:r>
        <w:t xml:space="preserve">, however, found a significant increase in mental health difficulties compared to pre-pandemic levels. These differences in findings may be a result of methodological differences such as sample size, measures, study design etc. </w:t>
      </w:r>
      <w:r w:rsidR="005B3544">
        <w:t>T</w:t>
      </w:r>
      <w:r>
        <w:t xml:space="preserve">hey may also be reflective of each country's handling of the pandemic. Young people’s mental health is influenced by a complex interplay of individual, social, and environmental factors </w:t>
      </w:r>
      <w:r w:rsidR="00601BC2">
        <w:fldChar w:fldCharType="begin"/>
      </w:r>
      <w:r w:rsidR="00601BC2">
        <w:instrText xml:space="preserve"> ADDIN EN.CITE &lt;EndNote&gt;&lt;Cite&gt;&lt;Author&gt;Bronfenbrenner&lt;/Author&gt;&lt;Year&gt;1979&lt;/Year&gt;&lt;RecNum&gt;371&lt;/RecNum&gt;&lt;DisplayText&gt;(Bronfenbrenner, 1979)&lt;/DisplayText&gt;&lt;record&gt;&lt;rec-number&gt;371&lt;/rec-number&gt;&lt;foreign-keys&gt;&lt;key app="EN" db-id="e2xxtdptn5s2piefa09xsdt2xrf92z9sptd2" timestamp="1541414537"&gt;371&lt;/key&gt;&lt;/foreign-keys&gt;&lt;ref-type name="Book"&gt;6&lt;/ref-type&gt;&lt;contributors&gt;&lt;authors&gt;&lt;author&gt;Bronfenbrenner, U.&lt;/author&gt;&lt;/authors&gt;&lt;/contributors&gt;&lt;titles&gt;&lt;title&gt;The Ecology of Human Development: Experiments by Nature and Design&lt;/title&gt;&lt;/titles&gt;&lt;dates&gt;&lt;year&gt;1979&lt;/year&gt;&lt;/dates&gt;&lt;pub-location&gt;Cambridge, Massachusetts&lt;/pub-location&gt;&lt;publisher&gt;Harvard University Press&lt;/publisher&gt;&lt;urls&gt;&lt;/urls&gt;&lt;/record&gt;&lt;/Cite&gt;&lt;/EndNote&gt;</w:instrText>
      </w:r>
      <w:r w:rsidR="00601BC2">
        <w:fldChar w:fldCharType="separate"/>
      </w:r>
      <w:r w:rsidR="00601BC2">
        <w:rPr>
          <w:noProof/>
        </w:rPr>
        <w:t>(Bronfenbrenner, 1979)</w:t>
      </w:r>
      <w:r w:rsidR="00601BC2">
        <w:fldChar w:fldCharType="end"/>
      </w:r>
      <w:r>
        <w:t xml:space="preserve">. Therefore, wider government responses to the pandemic and the implemented policies may have a direct or indirect effect on young people’s mental health. The importance of these country-level factors </w:t>
      </w:r>
      <w:r w:rsidR="00B54626">
        <w:t>may have been</w:t>
      </w:r>
      <w:r>
        <w:t xml:space="preserve"> more pronounced for families with </w:t>
      </w:r>
      <w:r w:rsidR="00F05EAE">
        <w:t xml:space="preserve">autistic </w:t>
      </w:r>
      <w:r>
        <w:t xml:space="preserve">children, who had a number of unmet needs during the first COVID-19 lockdown in the UK </w:t>
      </w:r>
      <w:r w:rsidR="00601BC2">
        <w:fldChar w:fldCharType="begin"/>
      </w:r>
      <w:r w:rsidR="00601BC2">
        <w:instrText xml:space="preserve"> ADDIN EN.CITE &lt;EndNote&gt;&lt;Cite&gt;&lt;Author&gt;Toseeb&lt;/Author&gt;&lt;Year&gt;2020&lt;/Year&gt;&lt;RecNum&gt;712&lt;/RecNum&gt;&lt;DisplayText&gt;(Toseeb et al., 2020a)&lt;/DisplayText&gt;&lt;record&gt;&lt;rec-number&gt;712&lt;/rec-number&gt;&lt;foreign-keys&gt;&lt;key app="EN" db-id="e2xxtdptn5s2piefa09xsdt2xrf92z9sptd2" timestamp="1591950455"&gt;712&lt;/key&gt;&lt;/foreign-keys&gt;&lt;ref-type name="Journal Article"&gt;17&lt;/ref-type&gt;&lt;contributors&gt;&lt;authors&gt;&lt;author&gt;Toseeb, U.&lt;/author&gt;&lt;author&gt;Asbury, K.&lt;/author&gt;&lt;author&gt;Code, A.&lt;/author&gt;&lt;author&gt;Fox, L.&lt;/author&gt;&lt;author&gt;Deniz, E.&lt;/author&gt;&lt;/authors&gt;&lt;/contributors&gt;&lt;titles&gt;&lt;title&gt;Supporting families with children with special educational needs and disabilities during COVID-19&lt;/title&gt;&lt;secondary-title&gt;PsyArXiv Preprints&lt;/secondary-title&gt;&lt;/titles&gt;&lt;dates&gt;&lt;year&gt;2020&lt;/year&gt;&lt;/dates&gt;&lt;urls&gt;&lt;/urls&gt;&lt;electronic-resource-num&gt;10.31234/osf.io/tm69k&lt;/electronic-resource-num&gt;&lt;/record&gt;&lt;/Cite&gt;&lt;/EndNote&gt;</w:instrText>
      </w:r>
      <w:r w:rsidR="00601BC2">
        <w:fldChar w:fldCharType="separate"/>
      </w:r>
      <w:r w:rsidR="00601BC2">
        <w:rPr>
          <w:noProof/>
        </w:rPr>
        <w:t>(Toseeb et al., 2020a)</w:t>
      </w:r>
      <w:r w:rsidR="00601BC2">
        <w:fldChar w:fldCharType="end"/>
      </w:r>
      <w:r>
        <w:t xml:space="preserve">.   </w:t>
      </w:r>
    </w:p>
    <w:p w14:paraId="00000035" w14:textId="5E1775F1" w:rsidR="009A5986" w:rsidRDefault="00444545" w:rsidP="005C4F91">
      <w:pPr>
        <w:spacing w:line="480" w:lineRule="auto"/>
        <w:ind w:firstLine="720"/>
      </w:pPr>
      <w:r>
        <w:t xml:space="preserve">To the best of </w:t>
      </w:r>
      <w:r w:rsidR="00601BC2">
        <w:t>the authors’</w:t>
      </w:r>
      <w:r>
        <w:t xml:space="preserve"> knowledge, the first study on the mental health of </w:t>
      </w:r>
      <w:r w:rsidR="00F05EAE">
        <w:t xml:space="preserve">autistic </w:t>
      </w:r>
      <w:r>
        <w:t>young people</w:t>
      </w:r>
      <w:r w:rsidR="006C6F2C">
        <w:t xml:space="preserve"> </w:t>
      </w:r>
      <w:r>
        <w:t>in the UK was published by</w:t>
      </w:r>
      <w:r w:rsidR="00601BC2">
        <w:t xml:space="preserve"> </w:t>
      </w:r>
      <w:r w:rsidR="00601BC2">
        <w:fldChar w:fldCharType="begin"/>
      </w:r>
      <w:r w:rsidR="00601BC2">
        <w:instrText xml:space="preserve"> ADDIN EN.CITE &lt;EndNote&gt;&lt;Cite AuthorYear="1"&gt;&lt;Author&gt;Asbury&lt;/Author&gt;&lt;Year&gt;2021&lt;/Year&gt;&lt;RecNum&gt;781&lt;/RecNum&gt;&lt;DisplayText&gt;Asbury et al. (2021)&lt;/DisplayText&gt;&lt;record&gt;&lt;rec-number&gt;781&lt;/rec-number&gt;&lt;foreign-keys&gt;&lt;key app="EN" db-id="e2xxtdptn5s2piefa09xsdt2xrf92z9sptd2" timestamp="1596446085"&gt;781&lt;/key&gt;&lt;/foreign-keys&gt;&lt;ref-type name="Journal Article"&gt;17&lt;/ref-type&gt;&lt;contributors&gt;&lt;authors&gt;&lt;author&gt;Asbury, Kathryn&lt;/author&gt;&lt;author&gt;Fox, Laura&lt;/author&gt;&lt;author&gt;Deniz, Emre&lt;/author&gt;&lt;author&gt;Code, Aimee&lt;/author&gt;&lt;author&gt;Toseeb, Umar&lt;/author&gt;&lt;/authors&gt;&lt;/contributors&gt;&lt;titles&gt;&lt;title&gt;How is COVID-19 affecting the mental health of children with special educational needs and disabilities and their families?&lt;/title&gt;&lt;secondary-title&gt;Journal of Autism and Developmental Disorders&lt;/secondary-title&gt;&lt;/titles&gt;&lt;pages&gt;1772-1780&lt;/pages&gt;&lt;volume&gt;51&lt;/volume&gt;&lt;number&gt;5&lt;/number&gt;&lt;dates&gt;&lt;year&gt;2021&lt;/year&gt;&lt;pub-dates&gt;&lt;date&gt;2020/07/31&lt;/date&gt;&lt;/pub-dates&gt;&lt;/dates&gt;&lt;isbn&gt;1573-3432&lt;/isbn&gt;&lt;urls&gt;&lt;related-urls&gt;&lt;url&gt;https://doi.org/10.1007/s10803-020-04577-2&lt;/url&gt;&lt;/related-urls&gt;&lt;/urls&gt;&lt;electronic-resource-num&gt;10.1007/s10803-020-04577-2&lt;/electronic-resource-num&gt;&lt;/record&gt;&lt;/Cite&gt;&lt;/EndNote&gt;</w:instrText>
      </w:r>
      <w:r w:rsidR="00601BC2">
        <w:fldChar w:fldCharType="separate"/>
      </w:r>
      <w:r w:rsidR="00601BC2">
        <w:rPr>
          <w:noProof/>
        </w:rPr>
        <w:t>Asbury et al. (2021)</w:t>
      </w:r>
      <w:r w:rsidR="00601BC2">
        <w:fldChar w:fldCharType="end"/>
      </w:r>
      <w:r>
        <w:t xml:space="preserve">. They asked parents of children with SENDs (over 80% </w:t>
      </w:r>
      <w:r w:rsidR="00F05EAE">
        <w:t>autistic</w:t>
      </w:r>
      <w:r>
        <w:t>) about the effect of the COVID-19 pandemic on their child’s mental health. Parents described their child experiencing loss and worry and reported deterioration in mood and behaviour.</w:t>
      </w:r>
      <w:r w:rsidR="00D907DE">
        <w:t xml:space="preserve"> </w:t>
      </w:r>
      <w:r>
        <w:t xml:space="preserve">A similar set of findings were presented in a separate study by </w:t>
      </w:r>
      <w:r w:rsidR="00601BC2">
        <w:fldChar w:fldCharType="begin"/>
      </w:r>
      <w:r w:rsidR="009960E6">
        <w:instrText xml:space="preserve"> ADDIN EN.CITE &lt;EndNote&gt;&lt;Cite AuthorYear="1"&gt;&lt;Author&gt;Banerjee&lt;/Author&gt;&lt;Year&gt;2021&lt;/Year&gt;&lt;RecNum&gt;972&lt;/RecNum&gt;&lt;DisplayText&gt;Banerjee et al. (2021)&lt;/DisplayText&gt;&lt;record&gt;&lt;rec-number&gt;972&lt;/rec-number&gt;&lt;foreign-keys&gt;&lt;key app="EN" db-id="e2xxtdptn5s2piefa09xsdt2xrf92z9sptd2" timestamp="1619513640"&gt;972&lt;/key&gt;&lt;/foreign-keys&gt;&lt;ref-type name="Journal Article"&gt;17&lt;/ref-type&gt;&lt;contributors&gt;&lt;authors&gt;&lt;author&gt;Banerjee, T.&lt;/author&gt;&lt;author&gt;Khan, A.&lt;/author&gt;&lt;author&gt;Kesavan, P.&lt;/author&gt;&lt;/authors&gt;&lt;/contributors&gt;&lt;auth-address&gt;Paediatrics, Cambridgeshire Community Services NHS Trust, Bedford, Bedfordshire, UK.&lt;/auth-address&gt;&lt;titles&gt;&lt;title&gt;Impact of lockdown and school closure on children in special schools: a single-centre survey&lt;/title&gt;&lt;secondary-title&gt;BMJ Paediatrics Open&lt;/secondary-title&gt;&lt;/titles&gt;&lt;pages&gt;e000981&lt;/pages&gt;&lt;volume&gt;5&lt;/volume&gt;&lt;number&gt;1&lt;/number&gt;&lt;edition&gt;2021/03/06&lt;/edition&gt;&lt;keywords&gt;&lt;keyword&gt;Covid-19&lt;/keyword&gt;&lt;keyword&gt;data collection&lt;/keyword&gt;&lt;keyword&gt;psychology&lt;/keyword&gt;&lt;/keywords&gt;&lt;dates&gt;&lt;year&gt;2021&lt;/year&gt;&lt;/dates&gt;&lt;isbn&gt;2399-9772&lt;/isbn&gt;&lt;accession-num&gt;33665375&lt;/accession-num&gt;&lt;urls&gt;&lt;/urls&gt;&lt;custom2&gt;PMC7888363&lt;/custom2&gt;&lt;electronic-resource-num&gt;10.1136/bmjpo-2020-000981&lt;/electronic-resource-num&gt;&lt;remote-database-provider&gt;NLM&lt;/remote-database-provider&gt;&lt;language&gt;eng&lt;/language&gt;&lt;/record&gt;&lt;/Cite&gt;&lt;/EndNote&gt;</w:instrText>
      </w:r>
      <w:r w:rsidR="00601BC2">
        <w:fldChar w:fldCharType="separate"/>
      </w:r>
      <w:r w:rsidR="009960E6">
        <w:rPr>
          <w:noProof/>
        </w:rPr>
        <w:t>Banerjee et al. (2021)</w:t>
      </w:r>
      <w:r w:rsidR="00601BC2">
        <w:fldChar w:fldCharType="end"/>
      </w:r>
      <w:r w:rsidR="00541DE7">
        <w:t xml:space="preserve">. </w:t>
      </w:r>
      <w:r>
        <w:t xml:space="preserve">Both of these studies provide preliminary evidence of the negative effects of COVID-19 pandemic on </w:t>
      </w:r>
      <w:r w:rsidR="00F05EAE">
        <w:t xml:space="preserve">autistic </w:t>
      </w:r>
      <w:r>
        <w:t xml:space="preserve">young people but without a formal comparison to neurotypical samples or those with other types of SENDs it is not possible to determine whether these difficulties were more pronounced for </w:t>
      </w:r>
      <w:r w:rsidR="00F05EAE">
        <w:t xml:space="preserve">autistic </w:t>
      </w:r>
      <w:r>
        <w:t>young people</w:t>
      </w:r>
      <w:r w:rsidR="00C512A6">
        <w:t xml:space="preserve">. </w:t>
      </w:r>
      <w:r w:rsidR="00F72505">
        <w:t xml:space="preserve">In a separate study, </w:t>
      </w:r>
      <w:r w:rsidR="00A1115A">
        <w:t>it was found that</w:t>
      </w:r>
      <w:r w:rsidR="00F05EAE">
        <w:t xml:space="preserve"> autistic</w:t>
      </w:r>
      <w:r w:rsidR="00A1115A">
        <w:t xml:space="preserve"> </w:t>
      </w:r>
      <w:r>
        <w:t xml:space="preserve">young people had poorer mental health compared to </w:t>
      </w:r>
      <w:r>
        <w:lastRenderedPageBreak/>
        <w:t>neurotypical young people but not necessarily poorer than young people with other types of SENDs</w:t>
      </w:r>
      <w:r w:rsidR="00C512A6">
        <w:t xml:space="preserve"> </w:t>
      </w:r>
      <w:r w:rsidR="00C512A6">
        <w:fldChar w:fldCharType="begin"/>
      </w:r>
      <w:r w:rsidR="00C512A6">
        <w:instrText xml:space="preserve"> ADDIN EN.CITE &lt;EndNote&gt;&lt;Cite&gt;&lt;Author&gt;Nonweiler&lt;/Author&gt;&lt;Year&gt;2020&lt;/Year&gt;&lt;RecNum&gt;963&lt;/RecNum&gt;&lt;DisplayText&gt;(Nonweiler et al., 2020)&lt;/DisplayText&gt;&lt;record&gt;&lt;rec-number&gt;963&lt;/rec-number&gt;&lt;foreign-keys&gt;&lt;key app="EN" db-id="e2xxtdptn5s2piefa09xsdt2xrf92z9sptd2" timestamp="1619511280"&gt;963&lt;/key&gt;&lt;/foreign-keys&gt;&lt;ref-type name="Journal Article"&gt;17&lt;/ref-type&gt;&lt;contributors&gt;&lt;authors&gt;&lt;author&gt;Nonweiler, J.&lt;/author&gt;&lt;author&gt;Rattray, F.&lt;/author&gt;&lt;author&gt;Baulcomb, J.&lt;/author&gt;&lt;author&gt;Happé, F.&lt;/author&gt;&lt;author&gt;Absoud, M.&lt;/author&gt;&lt;/authors&gt;&lt;/contributors&gt;&lt;auth-address&gt;Department of Children&amp;apos;s Neurosciences, Evelina London Children&amp;apos;s Hospital, Guy&amp;apos;s and St Thomas&amp;apos; NHS Foundation Trust, London SE1 7EH, UK.&amp;#xD;Social, Genetic and Developmental Psychiatry Centre, Institute of Psychiatry, Psychology and Neuroscience, King&amp;apos;s College London, London SE5 8AH, UK.&amp;#xD;Department of Women &amp;amp; Children&amp;apos;s Health, King&amp;apos;s College, London SE1 7EH, UK.&lt;/auth-address&gt;&lt;titles&gt;&lt;title&gt;Prevalence and Associated Factors of Emotional and Behavioural Difficulties during COVID-19 Pandemic in Children with Neurodevelopmental Disorders&lt;/title&gt;&lt;secondary-title&gt;Children (Basel)&lt;/secondary-title&gt;&lt;/titles&gt;&lt;volume&gt;7&lt;/volume&gt;&lt;number&gt;9&lt;/number&gt;&lt;edition&gt;2020/09/10&lt;/edition&gt;&lt;keywords&gt;&lt;keyword&gt;Covid-19&lt;/keyword&gt;&lt;keyword&gt;attention-deficit/hyperactivity disorder&lt;/keyword&gt;&lt;keyword&gt;autism spectrum disorder&lt;/keyword&gt;&lt;keyword&gt;behavioural neuroscience&lt;/keyword&gt;&lt;keyword&gt;mental health&lt;/keyword&gt;&lt;keyword&gt;paediatric neurology&lt;/keyword&gt;&lt;keyword&gt;pandemic&lt;/keyword&gt;&lt;/keywords&gt;&lt;dates&gt;&lt;year&gt;2020&lt;/year&gt;&lt;pub-dates&gt;&lt;date&gt;Sep 4&lt;/date&gt;&lt;/pub-dates&gt;&lt;/dates&gt;&lt;isbn&gt;2227-9067 (Print)&amp;#xD;2227-9067&lt;/isbn&gt;&lt;accession-num&gt;32899799&lt;/accession-num&gt;&lt;urls&gt;&lt;/urls&gt;&lt;custom2&gt;PMC7552706&lt;/custom2&gt;&lt;electronic-resource-num&gt;10.3390/children7090128&lt;/electronic-resource-num&gt;&lt;remote-database-provider&gt;NLM&lt;/remote-database-provider&gt;&lt;language&gt;eng&lt;/language&gt;&lt;/record&gt;&lt;/Cite&gt;&lt;/EndNote&gt;</w:instrText>
      </w:r>
      <w:r w:rsidR="00C512A6">
        <w:fldChar w:fldCharType="separate"/>
      </w:r>
      <w:r w:rsidR="00C512A6">
        <w:rPr>
          <w:noProof/>
        </w:rPr>
        <w:t>(Nonweiler et al., 2020)</w:t>
      </w:r>
      <w:r w:rsidR="00C512A6">
        <w:fldChar w:fldCharType="end"/>
      </w:r>
      <w:r>
        <w:t>.</w:t>
      </w:r>
      <w:r w:rsidR="00DA3A67">
        <w:t xml:space="preserve"> </w:t>
      </w:r>
      <w:r w:rsidR="00A403CA">
        <w:t xml:space="preserve">Therefore, there is a dearth of research comparing the mental health of </w:t>
      </w:r>
      <w:r w:rsidR="00F05EAE">
        <w:t xml:space="preserve">autistic </w:t>
      </w:r>
      <w:r w:rsidR="00A403CA">
        <w:t xml:space="preserve">young people with </w:t>
      </w:r>
      <w:r w:rsidR="00921883">
        <w:t xml:space="preserve">young people with </w:t>
      </w:r>
      <w:r w:rsidR="00A403CA">
        <w:t xml:space="preserve">other types of SENDs during the COVID-19 pandemic.  </w:t>
      </w:r>
      <w:r>
        <w:t xml:space="preserve">  </w:t>
      </w:r>
    </w:p>
    <w:p w14:paraId="1A26E48D" w14:textId="4514898C" w:rsidR="00E36CA2" w:rsidRDefault="00E36CA2" w:rsidP="005C4F91">
      <w:pPr>
        <w:spacing w:line="480" w:lineRule="auto"/>
        <w:rPr>
          <w:b/>
        </w:rPr>
      </w:pPr>
      <w:r>
        <w:rPr>
          <w:b/>
        </w:rPr>
        <w:t>Mental Health of Parent</w:t>
      </w:r>
      <w:r w:rsidR="00C86068">
        <w:rPr>
          <w:b/>
        </w:rPr>
        <w:t>s/</w:t>
      </w:r>
      <w:r>
        <w:rPr>
          <w:b/>
        </w:rPr>
        <w:t xml:space="preserve">Carers of </w:t>
      </w:r>
      <w:r w:rsidR="00921883">
        <w:rPr>
          <w:b/>
        </w:rPr>
        <w:t xml:space="preserve">Autistic </w:t>
      </w:r>
      <w:r>
        <w:rPr>
          <w:b/>
        </w:rPr>
        <w:t>Young People</w:t>
      </w:r>
    </w:p>
    <w:p w14:paraId="1AFBC6C3" w14:textId="552AB328" w:rsidR="00A62F75" w:rsidRDefault="00E36CA2" w:rsidP="005C4F91">
      <w:pPr>
        <w:spacing w:line="480" w:lineRule="auto"/>
      </w:pPr>
      <w:r>
        <w:rPr>
          <w:b/>
        </w:rPr>
        <w:tab/>
      </w:r>
      <w:r>
        <w:t>Parent</w:t>
      </w:r>
      <w:r w:rsidR="00B54626">
        <w:t>s/</w:t>
      </w:r>
      <w:r>
        <w:t xml:space="preserve">carers of </w:t>
      </w:r>
      <w:r w:rsidR="00921883">
        <w:t xml:space="preserve">autistic </w:t>
      </w:r>
      <w:r>
        <w:t>children and adolescents are more likely to experience mental health difficulties than other parent</w:t>
      </w:r>
      <w:r w:rsidR="00B54626">
        <w:t>s/</w:t>
      </w:r>
      <w:r>
        <w:t xml:space="preserve">carers. They fare worse on various measures of mental health compared to parents of neurotypical children </w:t>
      </w:r>
      <w:r>
        <w:fldChar w:fldCharType="begin"/>
      </w:r>
      <w:r>
        <w:instrText xml:space="preserve"> ADDIN EN.CITE &lt;EndNote&gt;&lt;Cite&gt;&lt;Author&gt;Hoffman&lt;/Author&gt;&lt;Year&gt;2009&lt;/Year&gt;&lt;RecNum&gt;980&lt;/RecNum&gt;&lt;Prefix&gt;e.g.`, &lt;/Prefix&gt;&lt;DisplayText&gt;(e.g., Hoffman et al., 2009)&lt;/DisplayText&gt;&lt;record&gt;&lt;rec-number&gt;980&lt;/rec-number&gt;&lt;foreign-keys&gt;&lt;key app="EN" db-id="e2xxtdptn5s2piefa09xsdt2xrf92z9sptd2" timestamp="1623746217"&gt;980&lt;/key&gt;&lt;/foreign-keys&gt;&lt;ref-type name="Journal Article"&gt;17&lt;/ref-type&gt;&lt;contributors&gt;&lt;authors&gt;&lt;author&gt;Hoffman, C. D.&lt;/author&gt;&lt;author&gt;Sweeney, D. P.&lt;/author&gt;&lt;author&gt;Hodge, D.&lt;/author&gt;&lt;author&gt;Lopez-Wagner, M. C.&lt;/author&gt;&lt;author&gt;Looney, L.&lt;/author&gt;&lt;/authors&gt;&lt;/contributors&gt;&lt;titles&gt;&lt;title&gt;Parenting stress and closeness: Mothers of typically developing children and mothers of children with autism&lt;/title&gt;&lt;secondary-title&gt;Focus on Autism and Other Developmental Disabilities&lt;/secondary-title&gt;&lt;/titles&gt;&lt;pages&gt;178-187&lt;/pages&gt;&lt;volume&gt;24&lt;/volume&gt;&lt;number&gt;3&lt;/number&gt;&lt;keywords&gt;&lt;keyword&gt;autism,maternal stress,parenting,attachment&lt;/keyword&gt;&lt;/keywords&gt;&lt;dates&gt;&lt;year&gt;2009&lt;/year&gt;&lt;/dates&gt;&lt;urls&gt;&lt;related-urls&gt;&lt;url&gt;https://journals.sagepub.com/doi/abs/10.1177/1088357609338715&lt;/url&gt;&lt;/related-urls&gt;&lt;/urls&gt;&lt;electronic-resource-num&gt;10.1177/1088357609338715&lt;/electronic-resource-num&gt;&lt;/record&gt;&lt;/Cite&gt;&lt;/EndNote&gt;</w:instrText>
      </w:r>
      <w:r>
        <w:fldChar w:fldCharType="separate"/>
      </w:r>
      <w:r>
        <w:rPr>
          <w:noProof/>
        </w:rPr>
        <w:t>(e.g., Hoffman et al., 2009)</w:t>
      </w:r>
      <w:r>
        <w:fldChar w:fldCharType="end"/>
      </w:r>
      <w:r>
        <w:t xml:space="preserve"> and those of</w:t>
      </w:r>
      <w:r w:rsidR="00943B1B">
        <w:t xml:space="preserve"> children with</w:t>
      </w:r>
      <w:r>
        <w:t xml:space="preserve"> other types of SENDs </w:t>
      </w:r>
      <w:r>
        <w:fldChar w:fldCharType="begin"/>
      </w:r>
      <w:r>
        <w:instrText xml:space="preserve"> ADDIN EN.CITE &lt;EndNote&gt;&lt;Cite&gt;&lt;Author&gt;Pisula&lt;/Author&gt;&lt;Year&gt;2007&lt;/Year&gt;&lt;RecNum&gt;994&lt;/RecNum&gt;&lt;Prefix&gt;e.g.`, &lt;/Prefix&gt;&lt;DisplayText&gt;(e.g., Pisula, 2007)&lt;/DisplayText&gt;&lt;record&gt;&lt;rec-number&gt;994&lt;/rec-number&gt;&lt;foreign-keys&gt;&lt;key app="EN" db-id="e2xxtdptn5s2piefa09xsdt2xrf92z9sptd2" timestamp="1628671101"&gt;994&lt;/key&gt;&lt;/foreign-keys&gt;&lt;ref-type name="Journal Article"&gt;17&lt;/ref-type&gt;&lt;contributors&gt;&lt;authors&gt;&lt;author&gt;Pisula, E.&lt;/author&gt;&lt;/authors&gt;&lt;/contributors&gt;&lt;titles&gt;&lt;title&gt;A Comparative Study of Stress Profiles in Mothers of Children with Autism and those of Children with Down&amp;apos;s Syndrome&lt;/title&gt;&lt;secondary-title&gt;Journal of Applied Research in Intellectual Disabilities&lt;/secondary-title&gt;&lt;/titles&gt;&lt;pages&gt;274-278&lt;/pages&gt;&lt;volume&gt;20&lt;/volume&gt;&lt;number&gt;3&lt;/number&gt;&lt;dates&gt;&lt;year&gt;2007&lt;/year&gt;&lt;/dates&gt;&lt;isbn&gt;1360-2322&lt;/isbn&gt;&lt;urls&gt;&lt;related-urls&gt;&lt;url&gt;https://onlinelibrary.wiley.com/doi/abs/10.1111/j.1468-3148.2006.00342.x&lt;/url&gt;&lt;/related-urls&gt;&lt;/urls&gt;&lt;electronic-resource-num&gt;https://doi.org/10.1111/j.1468-3148.2006.00342.x&lt;/electronic-resource-num&gt;&lt;/record&gt;&lt;/Cite&gt;&lt;/EndNote&gt;</w:instrText>
      </w:r>
      <w:r>
        <w:fldChar w:fldCharType="separate"/>
      </w:r>
      <w:r>
        <w:rPr>
          <w:noProof/>
        </w:rPr>
        <w:t>(e.g., Pisula, 2007)</w:t>
      </w:r>
      <w:r>
        <w:fldChar w:fldCharType="end"/>
      </w:r>
      <w:r>
        <w:t xml:space="preserve">. Given the high level of additional needs that some </w:t>
      </w:r>
      <w:r w:rsidR="00921883">
        <w:t xml:space="preserve">autistic </w:t>
      </w:r>
      <w:r>
        <w:t>young people have, parent</w:t>
      </w:r>
      <w:r w:rsidR="00943B1B">
        <w:t>s/</w:t>
      </w:r>
      <w:r>
        <w:t>carers may experience additional stress, exhaustion or burnout, contribut</w:t>
      </w:r>
      <w:r w:rsidR="00943B1B">
        <w:t>ing</w:t>
      </w:r>
      <w:r>
        <w:t xml:space="preserve"> to </w:t>
      </w:r>
      <w:r w:rsidR="00943B1B">
        <w:t xml:space="preserve">an </w:t>
      </w:r>
      <w:r>
        <w:t xml:space="preserve">increased risk of mental health difficulties </w:t>
      </w:r>
      <w:r>
        <w:fldChar w:fldCharType="begin"/>
      </w:r>
      <w:r>
        <w:instrText xml:space="preserve"> ADDIN EN.CITE &lt;EndNote&gt;&lt;Cite&gt;&lt;Author&gt;Quintero&lt;/Author&gt;&lt;Year&gt;2010&lt;/Year&gt;&lt;RecNum&gt;995&lt;/RecNum&gt;&lt;DisplayText&gt;(Quintero &amp;amp; McIntyre, 2010)&lt;/DisplayText&gt;&lt;record&gt;&lt;rec-number&gt;995&lt;/rec-number&gt;&lt;foreign-keys&gt;&lt;key app="EN" db-id="e2xxtdptn5s2piefa09xsdt2xrf92z9sptd2" timestamp="1628671224"&gt;995&lt;/key&gt;&lt;/foreign-keys&gt;&lt;ref-type name="Journal Article"&gt;17&lt;/ref-type&gt;&lt;contributors&gt;&lt;authors&gt;&lt;author&gt;Quintero, N.&lt;/author&gt;&lt;author&gt;McIntyre, L. L.&lt;/author&gt;&lt;/authors&gt;&lt;/contributors&gt;&lt;titles&gt;&lt;title&gt;Sibling Adjustment and Maternal Well-Being: An Examination of Families With and Without a Child With an Autism Spectrum Disorder&lt;/title&gt;&lt;secondary-title&gt;Focus on autism and other developmental disabilities&lt;/secondary-title&gt;&lt;alt-title&gt;Focus Autism Other Dev Disabl&lt;/alt-title&gt;&lt;/titles&gt;&lt;pages&gt;37-46&lt;/pages&gt;&lt;volume&gt;25&lt;/volume&gt;&lt;number&gt;1&lt;/number&gt;&lt;dates&gt;&lt;year&gt;2010&lt;/year&gt;&lt;/dates&gt;&lt;isbn&gt;1088-3576&amp;#xD;1538-4829&lt;/isbn&gt;&lt;accession-num&gt;21037802&lt;/accession-num&gt;&lt;urls&gt;&lt;related-urls&gt;&lt;url&gt;https://pubmed.ncbi.nlm.nih.gov/21037802&lt;/url&gt;&lt;url&gt;https://www.ncbi.nlm.nih.gov/pmc/articles/PMC2966315/&lt;/url&gt;&lt;/related-urls&gt;&lt;/urls&gt;&lt;electronic-resource-num&gt;10.1177/1088357609350367&lt;/electronic-resource-num&gt;&lt;remote-database-name&gt;PubMed&lt;/remote-database-name&gt;&lt;language&gt;eng&lt;/language&gt;&lt;/record&gt;&lt;/Cite&gt;&lt;/EndNote&gt;</w:instrText>
      </w:r>
      <w:r>
        <w:fldChar w:fldCharType="separate"/>
      </w:r>
      <w:r>
        <w:rPr>
          <w:noProof/>
        </w:rPr>
        <w:t>(Quintero &amp; McIntyre, 2010)</w:t>
      </w:r>
      <w:r>
        <w:fldChar w:fldCharType="end"/>
      </w:r>
      <w:r>
        <w:t xml:space="preserve">. Even </w:t>
      </w:r>
      <w:r w:rsidR="00CA37C7">
        <w:t xml:space="preserve">prior to the </w:t>
      </w:r>
      <w:r>
        <w:t>COVID-19</w:t>
      </w:r>
      <w:r w:rsidR="00CA37C7">
        <w:t xml:space="preserve"> pandemic</w:t>
      </w:r>
      <w:r>
        <w:t>, the additional care that a</w:t>
      </w:r>
      <w:r w:rsidR="00921883">
        <w:t>n autistic</w:t>
      </w:r>
      <w:r>
        <w:t xml:space="preserve"> young person requires </w:t>
      </w:r>
      <w:r w:rsidR="00943B1B">
        <w:t xml:space="preserve">could </w:t>
      </w:r>
      <w:r>
        <w:t>lead to additional stress in parent</w:t>
      </w:r>
      <w:r w:rsidR="00943B1B">
        <w:t>s/</w:t>
      </w:r>
      <w:r>
        <w:t xml:space="preserve">carers </w:t>
      </w:r>
      <w:r>
        <w:fldChar w:fldCharType="begin"/>
      </w:r>
      <w:r>
        <w:instrText xml:space="preserve"> ADDIN EN.CITE &lt;EndNote&gt;&lt;Cite&gt;&lt;Author&gt;DePape&lt;/Author&gt;&lt;Year&gt;2014&lt;/Year&gt;&lt;RecNum&gt;996&lt;/RecNum&gt;&lt;DisplayText&gt;(DePape &amp;amp; Lindsay, 2014)&lt;/DisplayText&gt;&lt;record&gt;&lt;rec-number&gt;996&lt;/rec-number&gt;&lt;foreign-keys&gt;&lt;key app="EN" db-id="e2xxtdptn5s2piefa09xsdt2xrf92z9sptd2" timestamp="1628671360"&gt;996&lt;/key&gt;&lt;/foreign-keys&gt;&lt;ref-type name="Journal Article"&gt;17&lt;/ref-type&gt;&lt;contributors&gt;&lt;authors&gt;&lt;author&gt;DePape, A. M.&lt;/author&gt;&lt;author&gt;Lindsay, S. &lt;/author&gt;&lt;/authors&gt;&lt;/contributors&gt;&lt;titles&gt;&lt;title&gt;Parents&amp;apos; Experiences of Caring for a Child With Autism Spectrum Disorder&lt;/title&gt;&lt;secondary-title&gt;Qualitative health research&lt;/secondary-title&gt;&lt;/titles&gt;&lt;volume&gt;25&lt;/volume&gt;&lt;dates&gt;&lt;year&gt;2014&lt;/year&gt;&lt;pub-dates&gt;&lt;date&gt;09/22&lt;/date&gt;&lt;/pub-dates&gt;&lt;/dates&gt;&lt;urls&gt;&lt;/urls&gt;&lt;electronic-resource-num&gt;10.1177/1049732314552455&lt;/electronic-resource-num&gt;&lt;/record&gt;&lt;/Cite&gt;&lt;/EndNote&gt;</w:instrText>
      </w:r>
      <w:r>
        <w:fldChar w:fldCharType="separate"/>
      </w:r>
      <w:r>
        <w:rPr>
          <w:noProof/>
        </w:rPr>
        <w:t>(DePape &amp; Lindsay, 2014)</w:t>
      </w:r>
      <w:r>
        <w:fldChar w:fldCharType="end"/>
      </w:r>
      <w:r>
        <w:t>. Similarly, parent</w:t>
      </w:r>
      <w:r w:rsidR="00943B1B">
        <w:t>s/</w:t>
      </w:r>
      <w:r>
        <w:t xml:space="preserve">carers are expected to manage the additional behavioural difficulties that are common in </w:t>
      </w:r>
      <w:r w:rsidR="00921883">
        <w:t xml:space="preserve">autistic </w:t>
      </w:r>
      <w:r>
        <w:t xml:space="preserve">young people, which may lead to additional stress and, in turn, mental health difficulties </w:t>
      </w:r>
      <w:r>
        <w:fldChar w:fldCharType="begin">
          <w:fldData xml:space="preserve">PEVuZE5vdGU+PENpdGU+PEF1dGhvcj5EYXZpczwvQXV0aG9yPjxZZWFyPjIwMDg8L1llYXI+PFJl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</w:fldData>
        </w:fldChar>
      </w:r>
      <w:r>
        <w:instrText xml:space="preserve"> ADDIN EN.CITE </w:instrText>
      </w:r>
      <w:r>
        <w:fldChar w:fldCharType="begin">
          <w:fldData xml:space="preserve">PEVuZE5vdGU+PENpdGU+PEF1dGhvcj5EYXZpczwvQXV0aG9yPjxZZWFyPjIwMDg8L1llYXI+PFJl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</w:fldData>
        </w:fldChar>
      </w:r>
      <w:r>
        <w:instrText xml:space="preserve"> ADDIN EN.CITE.DATA </w:instrText>
      </w:r>
      <w:r>
        <w:fldChar w:fldCharType="end"/>
      </w:r>
      <w:r>
        <w:fldChar w:fldCharType="separate"/>
      </w:r>
      <w:r>
        <w:rPr>
          <w:noProof/>
        </w:rPr>
        <w:t>(Davis &amp; Carter, 2008)</w:t>
      </w:r>
      <w:r>
        <w:fldChar w:fldCharType="end"/>
      </w:r>
      <w:r>
        <w:t>. These additional stressors are likely to have been amplified during the COVID-19 pandemic when support networks were broken, routines were abruptly changed, and parent</w:t>
      </w:r>
      <w:r w:rsidR="002E2EA5">
        <w:t>s/</w:t>
      </w:r>
      <w:r>
        <w:t xml:space="preserve">carers were expected to meet all of the additional needs of their child or young person, plus more, without the usual support.     </w:t>
      </w:r>
    </w:p>
    <w:p w14:paraId="611AAEFE" w14:textId="6227ED61" w:rsidR="00E36CA2" w:rsidRPr="00A62F75" w:rsidRDefault="00A62F75" w:rsidP="005C4F91">
      <w:pPr>
        <w:spacing w:line="480" w:lineRule="auto"/>
        <w:rPr>
          <w:b/>
        </w:rPr>
      </w:pPr>
      <w:r>
        <w:rPr>
          <w:b/>
        </w:rPr>
        <w:t>Mental Health of Parent</w:t>
      </w:r>
      <w:r w:rsidR="00C86068">
        <w:rPr>
          <w:b/>
        </w:rPr>
        <w:t>s/</w:t>
      </w:r>
      <w:r>
        <w:rPr>
          <w:b/>
        </w:rPr>
        <w:t xml:space="preserve">Carers of </w:t>
      </w:r>
      <w:r w:rsidR="00921883">
        <w:rPr>
          <w:b/>
        </w:rPr>
        <w:t xml:space="preserve">Autistic </w:t>
      </w:r>
      <w:r>
        <w:rPr>
          <w:b/>
        </w:rPr>
        <w:t>Young People during COVID-19</w:t>
      </w:r>
      <w:r w:rsidR="00E36CA2">
        <w:t xml:space="preserve"> </w:t>
      </w:r>
    </w:p>
    <w:p w14:paraId="738A4285" w14:textId="4FB86568" w:rsidR="00E36CA2" w:rsidRDefault="00E36CA2" w:rsidP="005C4F91">
      <w:pPr>
        <w:spacing w:line="480" w:lineRule="auto"/>
      </w:pPr>
      <w:r>
        <w:tab/>
        <w:t>There are a handful of studies focussing on the impact of COVID-19 on the mental health of parents of</w:t>
      </w:r>
      <w:r w:rsidR="007505C4">
        <w:t xml:space="preserve"> autistic</w:t>
      </w:r>
      <w:r>
        <w:t xml:space="preserve"> young people. There is some evidence that the mental health of parents of </w:t>
      </w:r>
      <w:r w:rsidR="007505C4">
        <w:t xml:space="preserve">autistic </w:t>
      </w:r>
      <w:r>
        <w:t xml:space="preserve">children declined after the onset of the COVID-19 pandemic </w:t>
      </w:r>
      <w:r>
        <w:fldChar w:fldCharType="begin">
          <w:fldData xml:space="preserve">PEVuZE5vdGU+PENpdGU+PEF1dGhvcj5BbHRoaWFiaTwvQXV0aG9yPjxZZWFyPjIwMjE8L1llYXI+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</w:fldData>
        </w:fldChar>
      </w:r>
      <w:r>
        <w:instrText xml:space="preserve"> ADDIN EN.CITE </w:instrText>
      </w:r>
      <w:r>
        <w:fldChar w:fldCharType="begin">
          <w:fldData xml:space="preserve">PEVuZE5vdGU+PENpdGU+PEF1dGhvcj5BbHRoaWFiaTwvQXV0aG9yPjxZZWFyPjIwMjE8L1llYXI+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</w:fldData>
        </w:fldChar>
      </w:r>
      <w:r>
        <w:instrText xml:space="preserve"> ADDIN EN.CITE.DATA </w:instrText>
      </w:r>
      <w:r>
        <w:fldChar w:fldCharType="end"/>
      </w:r>
      <w:r>
        <w:fldChar w:fldCharType="separate"/>
      </w:r>
      <w:r>
        <w:rPr>
          <w:noProof/>
        </w:rPr>
        <w:t>(Althiabi, 2021)</w:t>
      </w:r>
      <w:r>
        <w:fldChar w:fldCharType="end"/>
      </w:r>
      <w:r>
        <w:t xml:space="preserve">. This decline in mental health appears to have been greater for parents of </w:t>
      </w:r>
      <w:r w:rsidR="007505C4">
        <w:t xml:space="preserve">autistic </w:t>
      </w:r>
      <w:r>
        <w:t xml:space="preserve">young </w:t>
      </w:r>
      <w:r>
        <w:lastRenderedPageBreak/>
        <w:t xml:space="preserve">people compared to parents of neurotypical young people </w:t>
      </w:r>
      <w:r>
        <w:fldChar w:fldCharType="begin"/>
      </w:r>
      <w:r>
        <w:instrText xml:space="preserve"> ADDIN EN.CITE &lt;EndNote&gt;&lt;Cite&gt;&lt;Author&gt;Pecor&lt;/Author&gt;&lt;Year&gt;2021&lt;/Year&gt;&lt;RecNum&gt;998&lt;/RecNum&gt;&lt;DisplayText&gt;(Pecor et al., 2021)&lt;/DisplayText&gt;&lt;record&gt;&lt;rec-number&gt;998&lt;/rec-number&gt;&lt;foreign-keys&gt;&lt;key app="EN" db-id="e2xxtdptn5s2piefa09xsdt2xrf92z9sptd2" timestamp="1628671544"&gt;998&lt;/key&gt;&lt;/foreign-keys&gt;&lt;ref-type name="Journal Article"&gt;17&lt;/ref-type&gt;&lt;contributors&gt;&lt;authors&gt;&lt;author&gt;Pecor, K. W.&lt;/author&gt;&lt;author&gt;Barbayannis, G.&lt;/author&gt;&lt;author&gt;Yang, M.&lt;/author&gt;&lt;author&gt;Johnson, J.&lt;/author&gt;&lt;author&gt;Materasso, S.&lt;/author&gt;&lt;author&gt;Borda, M.&lt;/author&gt;&lt;author&gt;Garcia, D.&lt;/author&gt;&lt;author&gt;Garla, V.&lt;/author&gt;&lt;author&gt;Ming, X.&lt;/author&gt;&lt;/authors&gt;&lt;/contributors&gt;&lt;titles&gt;&lt;title&gt;Quality of Life Changes during the COVID-19 Pandemic for Caregivers of Children with ADHD and/or ASD&lt;/title&gt;&lt;secondary-title&gt;International Journal of Environmental Research and Public Health&lt;/secondary-title&gt;&lt;/titles&gt;&lt;pages&gt;3667&lt;/pages&gt;&lt;volume&gt;18&lt;/volume&gt;&lt;number&gt;7&lt;/number&gt;&lt;dates&gt;&lt;year&gt;2021&lt;/year&gt;&lt;/dates&gt;&lt;isbn&gt;1660-4601&lt;/isbn&gt;&lt;accession-num&gt;doi:10.3390/ijerph18073667&lt;/accession-num&gt;&lt;urls&gt;&lt;related-urls&gt;&lt;url&gt;https://www.mdpi.com/1660-4601/18/7/3667&lt;/url&gt;&lt;/related-urls&gt;&lt;/urls&gt;&lt;/record&gt;&lt;/Cite&gt;&lt;/EndNote&gt;</w:instrText>
      </w:r>
      <w:r>
        <w:fldChar w:fldCharType="separate"/>
      </w:r>
      <w:r>
        <w:rPr>
          <w:noProof/>
        </w:rPr>
        <w:t>(Pecor et al., 2021)</w:t>
      </w:r>
      <w:r>
        <w:fldChar w:fldCharType="end"/>
      </w:r>
      <w:r>
        <w:t xml:space="preserve">. Even during the pandemic, parents of </w:t>
      </w:r>
      <w:r w:rsidR="007505C4">
        <w:t xml:space="preserve">autistic </w:t>
      </w:r>
      <w:r>
        <w:t xml:space="preserve">young people had poorer mental health compared to parents of neurotypical young people </w:t>
      </w:r>
      <w:r>
        <w:fldChar w:fldCharType="begin">
          <w:fldData xml:space="preserve">PEVuZE5vdGU+PENpdGU+PEF1dGhvcj5XYW5nPC9BdXRob3I+PFllYXI+MjAyMTwvWWVhcj48UmVj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</w:fldData>
        </w:fldChar>
      </w:r>
      <w:r>
        <w:instrText xml:space="preserve"> ADDIN EN.CITE </w:instrText>
      </w:r>
      <w:r>
        <w:fldChar w:fldCharType="begin">
          <w:fldData xml:space="preserve">PEVuZE5vdGU+PENpdGU+PEF1dGhvcj5XYW5nPC9BdXRob3I+PFllYXI+MjAyMTwvWWVhcj48UmVj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</w:fldData>
        </w:fldChar>
      </w:r>
      <w:r>
        <w:instrText xml:space="preserve"> ADDIN EN.CITE.DATA </w:instrText>
      </w:r>
      <w:r>
        <w:fldChar w:fldCharType="end"/>
      </w:r>
      <w:r>
        <w:fldChar w:fldCharType="separate"/>
      </w:r>
      <w:r>
        <w:rPr>
          <w:noProof/>
        </w:rPr>
        <w:t>(Wang et al., 2021)</w:t>
      </w:r>
      <w:r>
        <w:fldChar w:fldCharType="end"/>
      </w:r>
      <w:r>
        <w:t xml:space="preserve">. The pandemic led to a number of changes in the level of support available to parents of </w:t>
      </w:r>
      <w:r w:rsidR="007505C4">
        <w:t xml:space="preserve">autistic </w:t>
      </w:r>
      <w:r>
        <w:t xml:space="preserve">children and adolescents. It is not surprising, therefore, that parents’ mental health during the pandemic was correlated with the frequency and usefulness of support </w:t>
      </w:r>
      <w:r>
        <w:fldChar w:fldCharType="begin"/>
      </w:r>
      <w:r>
        <w:instrText xml:space="preserve"> ADDIN EN.CITE &lt;EndNote&gt;&lt;Cite&gt;&lt;Author&gt;Alhuzimi&lt;/Author&gt;&lt;Year&gt;2021&lt;/Year&gt;&lt;RecNum&gt;958&lt;/RecNum&gt;&lt;DisplayText&gt;(Alhuzimi, 2021)&lt;/DisplayText&gt;&lt;record&gt;&lt;rec-number&gt;958&lt;/rec-number&gt;&lt;foreign-keys&gt;&lt;key app="EN" db-id="e2xxtdptn5s2piefa09xsdt2xrf92z9sptd2" timestamp="1619510599"&gt;958&lt;/key&gt;&lt;/foreign-keys&gt;&lt;ref-type name="Journal Article"&gt;17&lt;/ref-type&gt;&lt;contributors&gt;&lt;authors&gt;&lt;author&gt;Alhuzimi, T.&lt;/author&gt;&lt;/authors&gt;&lt;/contributors&gt;&lt;auth-address&gt;Department of Special Education, College of Education, King Saud University, Riyadh, Saudi Arabia. Electronic address: Talhuzimi@ksu.edu.sa.&lt;/auth-address&gt;&lt;titles&gt;&lt;title&gt;Stress and emotional wellbeing of parents due to change in routine for children with Autism Spectrum Disorder (ASD) at home during COVID-19 pandemic in Saudi Arabia&lt;/title&gt;&lt;secondary-title&gt;Research in Developmental Disabilities&lt;/secondary-title&gt;&lt;/titles&gt;&lt;pages&gt;103822&lt;/pages&gt;&lt;volume&gt;108&lt;/volume&gt;&lt;edition&gt;2020/12/04&lt;/edition&gt;&lt;keywords&gt;&lt;keyword&gt;*Autism Spectrum Disorder/epidemiology/psychology&lt;/keyword&gt;&lt;keyword&gt;*COVID-19/epidemiology/prevention &amp;amp; control/psychology&lt;/keyword&gt;&lt;keyword&gt;Child&lt;/keyword&gt;&lt;keyword&gt;Emotions&lt;/keyword&gt;&lt;keyword&gt;*Family Health&lt;/keyword&gt;&lt;keyword&gt;Female&lt;/keyword&gt;&lt;keyword&gt;Humans&lt;/keyword&gt;&lt;keyword&gt;Male&lt;/keyword&gt;&lt;keyword&gt;Mental Health/trends&lt;/keyword&gt;&lt;keyword&gt;Parent-Child Relations&lt;/keyword&gt;&lt;keyword&gt;*Parenting/psychology/trends&lt;/keyword&gt;&lt;keyword&gt;SARS-CoV-2&lt;/keyword&gt;&lt;keyword&gt;Saudi Arabia/epidemiology&lt;/keyword&gt;&lt;keyword&gt;Stress, Psychological/epidemiology/etiology&lt;/keyword&gt;&lt;keyword&gt;Autism Spectrum Disorder (ASD)&lt;/keyword&gt;&lt;keyword&gt;COVID-19 pandemic&lt;/keyword&gt;&lt;keyword&gt;Emotional well-being&lt;/keyword&gt;&lt;keyword&gt;Parents&lt;/keyword&gt;&lt;keyword&gt;Stress&lt;/keyword&gt;&lt;/keywords&gt;&lt;dates&gt;&lt;year&gt;2021&lt;/year&gt;&lt;pub-dates&gt;&lt;date&gt;Jan&lt;/date&gt;&lt;/pub-dates&gt;&lt;/dates&gt;&lt;isbn&gt;0891-4222&lt;/isbn&gt;&lt;accession-num&gt;33271447&lt;/accession-num&gt;&lt;urls&gt;&lt;/urls&gt;&lt;electronic-resource-num&gt;10.1016/j.ridd.2020.103822&lt;/electronic-resource-num&gt;&lt;remote-database-provider&gt;NLM&lt;/remote-database-provider&gt;&lt;language&gt;eng&lt;/language&gt;&lt;/record&gt;&lt;/Cite&gt;&lt;/EndNote&gt;</w:instrText>
      </w:r>
      <w:r>
        <w:fldChar w:fldCharType="separate"/>
      </w:r>
      <w:r>
        <w:rPr>
          <w:noProof/>
        </w:rPr>
        <w:t>(Alhuzimi, 2021)</w:t>
      </w:r>
      <w:r>
        <w:fldChar w:fldCharType="end"/>
      </w:r>
      <w:r>
        <w:t xml:space="preserve">. Similarly, parents’ own resilience and coping strategies affected their mental health during the COVID-19 pandemic </w:t>
      </w:r>
      <w:r>
        <w:fldChar w:fldCharType="begin">
          <w:fldData xml:space="preserve">PEVuZE5vdGU+PENpdGU+PEF1dGhvcj5XYW5nPC9BdXRob3I+PFllYXI+MjAyMTwvWWVhcj48UmVj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</w:fldData>
        </w:fldChar>
      </w:r>
      <w:r>
        <w:instrText xml:space="preserve"> ADDIN EN.CITE </w:instrText>
      </w:r>
      <w:r>
        <w:fldChar w:fldCharType="begin">
          <w:fldData xml:space="preserve">PEVuZE5vdGU+PENpdGU+PEF1dGhvcj5XYW5nPC9BdXRob3I+PFllYXI+MjAyMTwvWWVhcj48UmVj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</w:fldData>
        </w:fldChar>
      </w:r>
      <w:r>
        <w:instrText xml:space="preserve"> ADDIN EN.CITE.DATA </w:instrText>
      </w:r>
      <w:r>
        <w:fldChar w:fldCharType="end"/>
      </w:r>
      <w:r>
        <w:fldChar w:fldCharType="separate"/>
      </w:r>
      <w:r>
        <w:rPr>
          <w:noProof/>
        </w:rPr>
        <w:t>(Wang et al., 2021)</w:t>
      </w:r>
      <w:r>
        <w:fldChar w:fldCharType="end"/>
      </w:r>
      <w:r>
        <w:t>. The current literature, therefore, suggests that the COVID-19 pandemic has had a disproportionate effect on the mental health of parents</w:t>
      </w:r>
      <w:r w:rsidR="003A5FD3">
        <w:t>/carers</w:t>
      </w:r>
      <w:r>
        <w:t xml:space="preserve"> of </w:t>
      </w:r>
      <w:r w:rsidR="007505C4">
        <w:t xml:space="preserve">autistic </w:t>
      </w:r>
      <w:r>
        <w:t xml:space="preserve">young people. Given that parent and child mental health are highly correlated, it is likely that parent mental health influences child mental health and vice-versa.    </w:t>
      </w:r>
    </w:p>
    <w:p w14:paraId="00000036" w14:textId="77777777" w:rsidR="009A5986" w:rsidRDefault="00444545" w:rsidP="005C4F91">
      <w:pPr>
        <w:spacing w:line="480" w:lineRule="auto"/>
        <w:rPr>
          <w:b/>
        </w:rPr>
      </w:pPr>
      <w:r>
        <w:rPr>
          <w:b/>
        </w:rPr>
        <w:t>The Current Study</w:t>
      </w:r>
    </w:p>
    <w:p w14:paraId="00000037" w14:textId="6DC3BAC6" w:rsidR="009A5986" w:rsidRDefault="00444545" w:rsidP="005C4F91">
      <w:pPr>
        <w:spacing w:line="480" w:lineRule="auto"/>
        <w:rPr>
          <w:b/>
        </w:rPr>
      </w:pPr>
      <w:r>
        <w:rPr>
          <w:b/>
        </w:rPr>
        <w:tab/>
      </w:r>
      <w:r>
        <w:t xml:space="preserve">The evidence regarding the effects of the COVID-19 pandemic on the mental health of </w:t>
      </w:r>
      <w:r w:rsidR="007505C4">
        <w:t xml:space="preserve">autistic </w:t>
      </w:r>
      <w:r w:rsidR="00C15048">
        <w:t>young people and their parent</w:t>
      </w:r>
      <w:r w:rsidR="003A5FD3">
        <w:t>s/</w:t>
      </w:r>
      <w:r w:rsidR="00C15048">
        <w:t xml:space="preserve">carers </w:t>
      </w:r>
      <w:r>
        <w:t xml:space="preserve">is beginning to emerge </w:t>
      </w:r>
      <w:r w:rsidR="00601BC2">
        <w:t>but</w:t>
      </w:r>
      <w:r>
        <w:t xml:space="preserve"> as expected, it is very limited. To the best of the authors’ knowledge, all of the studies to date that have directly compared </w:t>
      </w:r>
      <w:r w:rsidR="007505C4">
        <w:t xml:space="preserve">autistic </w:t>
      </w:r>
      <w:r>
        <w:t xml:space="preserve">young people with neurotypical children or those with other SENDs have been conducted outside the UK. There are some studies from the UK that have combined samples of children and </w:t>
      </w:r>
      <w:r w:rsidR="007505C4">
        <w:t xml:space="preserve">autistic </w:t>
      </w:r>
      <w:r>
        <w:t xml:space="preserve">young people with other types of SENDs but this is problematic as </w:t>
      </w:r>
      <w:r w:rsidR="007505C4">
        <w:t xml:space="preserve">autistic </w:t>
      </w:r>
      <w:r>
        <w:t>children and adolescents</w:t>
      </w:r>
      <w:r w:rsidR="006C6F2C">
        <w:t xml:space="preserve"> </w:t>
      </w:r>
      <w:r>
        <w:t xml:space="preserve">face unique stressors and challenges and therefore warrant separate investigations. There is one notable exception </w:t>
      </w:r>
      <w:r w:rsidR="00601BC2">
        <w:fldChar w:fldCharType="begin"/>
      </w:r>
      <w:r w:rsidR="00601BC2">
        <w:instrText xml:space="preserve"> ADDIN EN.CITE &lt;EndNote&gt;&lt;Cite&gt;&lt;Author&gt;Nonweiler&lt;/Author&gt;&lt;Year&gt;2020&lt;/Year&gt;&lt;RecNum&gt;963&lt;/RecNum&gt;&lt;DisplayText&gt;(Nonweiler et al., 2020)&lt;/DisplayText&gt;&lt;record&gt;&lt;rec-number&gt;963&lt;/rec-number&gt;&lt;foreign-keys&gt;&lt;key app="EN" db-id="e2xxtdptn5s2piefa09xsdt2xrf92z9sptd2" timestamp="1619511280"&gt;963&lt;/key&gt;&lt;/foreign-keys&gt;&lt;ref-type name="Journal Article"&gt;17&lt;/ref-type&gt;&lt;contributors&gt;&lt;authors&gt;&lt;author&gt;Nonweiler, J.&lt;/author&gt;&lt;author&gt;Rattray, F.&lt;/author&gt;&lt;author&gt;Baulcomb, J.&lt;/author&gt;&lt;author&gt;Happé, F.&lt;/author&gt;&lt;author&gt;Absoud, M.&lt;/author&gt;&lt;/authors&gt;&lt;/contributors&gt;&lt;auth-address&gt;Department of Children&amp;apos;s Neurosciences, Evelina London Children&amp;apos;s Hospital, Guy&amp;apos;s and St Thomas&amp;apos; NHS Foundation Trust, London SE1 7EH, UK.&amp;#xD;Social, Genetic and Developmental Psychiatry Centre, Institute of Psychiatry, Psychology and Neuroscience, King&amp;apos;s College London, London SE5 8AH, UK.&amp;#xD;Department of Women &amp;amp; Children&amp;apos;s Health, King&amp;apos;s College, London SE1 7EH, UK.&lt;/auth-address&gt;&lt;titles&gt;&lt;title&gt;Prevalence and Associated Factors of Emotional and Behavioural Difficulties during COVID-19 Pandemic in Children with Neurodevelopmental Disorders&lt;/title&gt;&lt;secondary-title&gt;Children (Basel)&lt;/secondary-title&gt;&lt;/titles&gt;&lt;volume&gt;7&lt;/volume&gt;&lt;number&gt;9&lt;/number&gt;&lt;edition&gt;2020/09/10&lt;/edition&gt;&lt;keywords&gt;&lt;keyword&gt;Covid-19&lt;/keyword&gt;&lt;keyword&gt;attention-deficit/hyperactivity disorder&lt;/keyword&gt;&lt;keyword&gt;autism spectrum disorder&lt;/keyword&gt;&lt;keyword&gt;behavioural neuroscience&lt;/keyword&gt;&lt;keyword&gt;mental health&lt;/keyword&gt;&lt;keyword&gt;paediatric neurology&lt;/keyword&gt;&lt;keyword&gt;pandemic&lt;/keyword&gt;&lt;/keywords&gt;&lt;dates&gt;&lt;year&gt;2020&lt;/year&gt;&lt;pub-dates&gt;&lt;date&gt;Sep 4&lt;/date&gt;&lt;/pub-dates&gt;&lt;/dates&gt;&lt;isbn&gt;2227-9067 (Print)&amp;#xD;2227-9067&lt;/isbn&gt;&lt;accession-num&gt;32899799&lt;/accession-num&gt;&lt;urls&gt;&lt;/urls&gt;&lt;custom2&gt;PMC7552706&lt;/custom2&gt;&lt;electronic-resource-num&gt;10.3390/children7090128&lt;/electronic-resource-num&gt;&lt;remote-database-provider&gt;NLM&lt;/remote-database-provider&gt;&lt;language&gt;eng&lt;/language&gt;&lt;/record&gt;&lt;/Cite&gt;&lt;/EndNote&gt;</w:instrText>
      </w:r>
      <w:r w:rsidR="00601BC2">
        <w:fldChar w:fldCharType="separate"/>
      </w:r>
      <w:r w:rsidR="00601BC2">
        <w:rPr>
          <w:noProof/>
        </w:rPr>
        <w:t>(Nonweiler et al., 2020)</w:t>
      </w:r>
      <w:r w:rsidR="00601BC2">
        <w:fldChar w:fldCharType="end"/>
      </w:r>
      <w:r>
        <w:t xml:space="preserve"> but this study is also limited because it was cross-sectional and therefore does not allow for an investigation of how mental health developed during the COVID-19 pandemic. As </w:t>
      </w:r>
      <w:r w:rsidR="007505C4">
        <w:t xml:space="preserve">autistic </w:t>
      </w:r>
      <w:r>
        <w:t>young people began to adjust to a new routine and the support mechanisms started to be reinstated, mental health of parents and children may have improved.</w:t>
      </w:r>
      <w:r w:rsidR="0079499E">
        <w:t xml:space="preserve"> </w:t>
      </w:r>
      <w:r>
        <w:t xml:space="preserve">Additionally, </w:t>
      </w:r>
      <w:r w:rsidR="00601BC2">
        <w:fldChar w:fldCharType="begin"/>
      </w:r>
      <w:r w:rsidR="00601BC2">
        <w:instrText xml:space="preserve"> ADDIN EN.CITE &lt;EndNote&gt;&lt;Cite AuthorYear="1"&gt;&lt;Author&gt;Nonweiler&lt;/Author&gt;&lt;Year&gt;2020&lt;/Year&gt;&lt;RecNum&gt;963&lt;/RecNum&gt;&lt;DisplayText&gt;Nonweiler et al. (2020)&lt;/DisplayText&gt;&lt;record&gt;&lt;rec-number&gt;963&lt;/rec-number&gt;&lt;foreign-keys&gt;&lt;key app="EN" db-id="e2xxtdptn5s2piefa09xsdt2xrf92z9sptd2" timestamp="1619511280"&gt;963&lt;/key&gt;&lt;/foreign-keys&gt;&lt;ref-type name="Journal Article"&gt;17&lt;/ref-type&gt;&lt;contributors&gt;&lt;authors&gt;&lt;author&gt;Nonweiler, J.&lt;/author&gt;&lt;author&gt;Rattray, F.&lt;/author&gt;&lt;author&gt;Baulcomb, J.&lt;/author&gt;&lt;author&gt;Happé, F.&lt;/author&gt;&lt;author&gt;Absoud, M.&lt;/author&gt;&lt;/authors&gt;&lt;/contributors&gt;&lt;auth-address&gt;Department of Children&amp;apos;s Neurosciences, Evelina London Children&amp;apos;s Hospital, Guy&amp;apos;s and St Thomas&amp;apos; NHS Foundation Trust, London SE1 7EH, UK.&amp;#xD;Social, Genetic and Developmental Psychiatry Centre, Institute of Psychiatry, Psychology and Neuroscience, King&amp;apos;s College London, London SE5 8AH, UK.&amp;#xD;Department of Women &amp;amp; Children&amp;apos;s Health, King&amp;apos;s College, London SE1 7EH, UK.&lt;/auth-address&gt;&lt;titles&gt;&lt;title&gt;Prevalence and Associated Factors of Emotional and Behavioural Difficulties during COVID-19 Pandemic in Children with Neurodevelopmental Disorders&lt;/title&gt;&lt;secondary-title&gt;Children (Basel)&lt;/secondary-title&gt;&lt;/titles&gt;&lt;volume&gt;7&lt;/volume&gt;&lt;number&gt;9&lt;/number&gt;&lt;edition&gt;2020/09/10&lt;/edition&gt;&lt;keywords&gt;&lt;keyword&gt;Covid-19&lt;/keyword&gt;&lt;keyword&gt;attention-deficit/hyperactivity disorder&lt;/keyword&gt;&lt;keyword&gt;autism spectrum disorder&lt;/keyword&gt;&lt;keyword&gt;behavioural neuroscience&lt;/keyword&gt;&lt;keyword&gt;mental health&lt;/keyword&gt;&lt;keyword&gt;paediatric neurology&lt;/keyword&gt;&lt;keyword&gt;pandemic&lt;/keyword&gt;&lt;/keywords&gt;&lt;dates&gt;&lt;year&gt;2020&lt;/year&gt;&lt;pub-dates&gt;&lt;date&gt;Sep 4&lt;/date&gt;&lt;/pub-dates&gt;&lt;/dates&gt;&lt;isbn&gt;2227-9067 (Print)&amp;#xD;2227-9067&lt;/isbn&gt;&lt;accession-num&gt;32899799&lt;/accession-num&gt;&lt;urls&gt;&lt;/urls&gt;&lt;custom2&gt;PMC7552706&lt;/custom2&gt;&lt;electronic-resource-num&gt;10.3390/children7090128&lt;/electronic-resource-num&gt;&lt;remote-database-provider&gt;NLM&lt;/remote-database-provider&gt;&lt;language&gt;eng&lt;/language&gt;&lt;/record&gt;&lt;/Cite&gt;&lt;/EndNote&gt;</w:instrText>
      </w:r>
      <w:r w:rsidR="00601BC2">
        <w:fldChar w:fldCharType="separate"/>
      </w:r>
      <w:r w:rsidR="00601BC2">
        <w:rPr>
          <w:noProof/>
        </w:rPr>
        <w:t>Nonweiler et al. (2020)</w:t>
      </w:r>
      <w:r w:rsidR="00601BC2">
        <w:fldChar w:fldCharType="end"/>
      </w:r>
      <w:r w:rsidR="00601BC2">
        <w:t xml:space="preserve"> </w:t>
      </w:r>
      <w:r>
        <w:t xml:space="preserve">used </w:t>
      </w:r>
      <w:r w:rsidR="007A0DFC">
        <w:t xml:space="preserve">the Strengths and Difficulties Questionnaire </w:t>
      </w:r>
      <w:r w:rsidR="007A0DFC">
        <w:fldChar w:fldCharType="begin"/>
      </w:r>
      <w:r w:rsidR="007A0DFC">
        <w:instrText xml:space="preserve"> ADDIN EN.CITE &lt;EndNote&gt;&lt;Cite AuthorYear="1"&gt;&lt;Author&gt;Goodman&lt;/Author&gt;&lt;Year&gt;1997&lt;/Year&gt;&lt;RecNum&gt;132&lt;/RecNum&gt;&lt;DisplayText&gt;Goodman (1997)&lt;/DisplayText&gt;&lt;record&gt;&lt;rec-number&gt;132&lt;/rec-number&gt;&lt;foreign-keys&gt;&lt;key app="EN" db-id="e2xxtdptn5s2piefa09xsdt2xrf92z9sptd2" timestamp="1604683121"&gt;132&lt;/key&gt;&lt;/foreign-keys&gt;&lt;ref-type name="Journal Article"&gt;17&lt;/ref-type&gt;&lt;contributors&gt;&lt;authors&gt;&lt;author&gt;Goodman, R.&lt;/author&gt;&lt;/authors&gt;&lt;/contributors&gt;&lt;auth-address&gt;Department of Child and Adolescent Psychiatry, Institute of Psychiatry, De Crespigny Park, London, U.K.&lt;/auth-address&gt;&lt;titles&gt;&lt;title&gt;The strengths and difficulties questionnaire: a research note&lt;/title&gt;&lt;secondary-title&gt;Journal of Child Psychology and Psychiatry&lt;/secondary-title&gt;&lt;alt-title&gt;Journal of child psychology and psychiatry, and allied disciplines&lt;/alt-title&gt;&lt;/titles&gt;&lt;pages&gt;581-6&lt;/pages&gt;&lt;volume&gt;38&lt;/volume&gt;&lt;number&gt;5&lt;/number&gt;&lt;keywords&gt;&lt;keyword&gt;Adolescent&lt;/keyword&gt;&lt;keyword&gt;Child&lt;/keyword&gt;&lt;keyword&gt;Child Behavior/*classification&lt;/keyword&gt;&lt;keyword&gt;Child Psychiatry/*methods&lt;/keyword&gt;&lt;keyword&gt;Female&lt;/keyword&gt;&lt;keyword&gt;Humans&lt;/keyword&gt;&lt;keyword&gt;Male&lt;/keyword&gt;&lt;keyword&gt;Mental Disorders/*diagnosis&lt;/keyword&gt;&lt;keyword&gt;*Psychiatric Status Rating Scales&lt;/keyword&gt;&lt;keyword&gt;Reproducibility of Results&lt;/keyword&gt;&lt;keyword&gt;Social Behavior&lt;/keyword&gt;&lt;keyword&gt;Surveys and Questionnaires&lt;/keyword&gt;&lt;/keywords&gt;&lt;dates&gt;&lt;year&gt;1997&lt;/year&gt;&lt;pub-dates&gt;&lt;date&gt;Jul&lt;/date&gt;&lt;/pub-dates&gt;&lt;/dates&gt;&lt;isbn&gt;0021-9630 (Print)&amp;#xD;0021-9630 (Linking)&lt;/isbn&gt;&lt;accession-num&gt;9255702&lt;/accession-num&gt;&lt;urls&gt;&lt;related-urls&gt;&lt;url&gt;http://www.ncbi.nlm.nih.gov/pubmed/9255702&lt;/url&gt;&lt;/related-urls&gt;&lt;/urls&gt;&lt;electronic-resource-num&gt;https://psycnet.apa.org/doi/10.1111/j.1469-7610.1997.tb01545.x&lt;/electronic-resource-num&gt;&lt;/record&gt;&lt;/Cite&gt;&lt;/EndNote&gt;</w:instrText>
      </w:r>
      <w:r w:rsidR="007A0DFC">
        <w:fldChar w:fldCharType="separate"/>
      </w:r>
      <w:r w:rsidR="007A0DFC">
        <w:rPr>
          <w:noProof/>
        </w:rPr>
        <w:t>Goodman (1997)</w:t>
      </w:r>
      <w:r w:rsidR="007A0DFC">
        <w:fldChar w:fldCharType="end"/>
      </w:r>
      <w:r w:rsidR="007A0DFC">
        <w:t xml:space="preserve">, </w:t>
      </w:r>
      <w:r w:rsidR="007A0DFC">
        <w:lastRenderedPageBreak/>
        <w:t xml:space="preserve">which is </w:t>
      </w:r>
      <w:r w:rsidR="001C337A">
        <w:t xml:space="preserve">a </w:t>
      </w:r>
      <w:r w:rsidR="007A0DFC">
        <w:t xml:space="preserve">non-specific </w:t>
      </w:r>
      <w:r>
        <w:t xml:space="preserve">measure of mental health. Given that </w:t>
      </w:r>
      <w:r w:rsidR="007505C4">
        <w:t xml:space="preserve">autistic </w:t>
      </w:r>
      <w:r>
        <w:t>young people</w:t>
      </w:r>
      <w:r w:rsidR="006C6F2C">
        <w:t xml:space="preserve"> </w:t>
      </w:r>
      <w:r>
        <w:t xml:space="preserve">may experience mental health difficulties differently, this measure may not have captured the diversity and complexity of mental health experiences of </w:t>
      </w:r>
      <w:r w:rsidR="007505C4">
        <w:t xml:space="preserve">autistic </w:t>
      </w:r>
      <w:r>
        <w:t xml:space="preserve">children and young people during the COVID-19 pandemic. To address these gaps in the literature, the current study addressed aimed to:   </w:t>
      </w:r>
    </w:p>
    <w:p w14:paraId="00000038" w14:textId="08E13512" w:rsidR="009A5986" w:rsidRDefault="00444545" w:rsidP="005C4F91">
      <w:pPr>
        <w:numPr>
          <w:ilvl w:val="0"/>
          <w:numId w:val="1"/>
        </w:numPr>
        <w:spacing w:line="480" w:lineRule="auto"/>
        <w:ind w:left="425"/>
      </w:pPr>
      <w:r>
        <w:t xml:space="preserve">Map the longitudinal trajectories of symptoms of </w:t>
      </w:r>
      <w:r w:rsidR="007154AB">
        <w:t>depression</w:t>
      </w:r>
      <w:r>
        <w:t xml:space="preserve"> and anxiety in </w:t>
      </w:r>
      <w:r w:rsidR="007505C4">
        <w:t xml:space="preserve">autistic </w:t>
      </w:r>
      <w:r>
        <w:t>children and adolescents during and after the first COVID-19 lockdown in the UK (Aim 1).  The research questions were:</w:t>
      </w:r>
    </w:p>
    <w:p w14:paraId="00000039" w14:textId="7B9AAC54" w:rsidR="009A5986" w:rsidRDefault="00444545" w:rsidP="005C4F91">
      <w:pPr>
        <w:numPr>
          <w:ilvl w:val="1"/>
          <w:numId w:val="1"/>
        </w:numPr>
        <w:spacing w:line="480" w:lineRule="auto"/>
      </w:pPr>
      <w:r>
        <w:t xml:space="preserve">To what extent did symptoms of </w:t>
      </w:r>
      <w:r w:rsidR="007154AB">
        <w:t>depression</w:t>
      </w:r>
      <w:r>
        <w:t xml:space="preserve"> and anxiety change for </w:t>
      </w:r>
      <w:r w:rsidR="007505C4">
        <w:t xml:space="preserve">autistic </w:t>
      </w:r>
      <w:r>
        <w:t xml:space="preserve">children and adolescents from the beginning of </w:t>
      </w:r>
      <w:r w:rsidR="00A13579">
        <w:t xml:space="preserve">the first </w:t>
      </w:r>
      <w:r>
        <w:t>COVID-19 lockdown until after school return, 6 months later? (Research Question 1a)</w:t>
      </w:r>
    </w:p>
    <w:p w14:paraId="0000003A" w14:textId="169EED83" w:rsidR="009A5986" w:rsidRDefault="00444545" w:rsidP="005C4F91">
      <w:pPr>
        <w:numPr>
          <w:ilvl w:val="1"/>
          <w:numId w:val="1"/>
        </w:numPr>
        <w:spacing w:line="480" w:lineRule="auto"/>
      </w:pPr>
      <w:r>
        <w:t xml:space="preserve">Were the symptoms of </w:t>
      </w:r>
      <w:r w:rsidR="003B5D65">
        <w:t xml:space="preserve">depression </w:t>
      </w:r>
      <w:r>
        <w:t xml:space="preserve">and anxiety different for </w:t>
      </w:r>
      <w:r w:rsidR="007505C4">
        <w:t xml:space="preserve">autistic </w:t>
      </w:r>
      <w:r>
        <w:t>children</w:t>
      </w:r>
      <w:r w:rsidR="007505C4">
        <w:t xml:space="preserve"> and adolescents</w:t>
      </w:r>
      <w:r>
        <w:t xml:space="preserve"> compared to </w:t>
      </w:r>
      <w:r w:rsidR="00F0066F">
        <w:t xml:space="preserve">those </w:t>
      </w:r>
      <w:r>
        <w:t>with other types of SENDs? (Research Question 1b)</w:t>
      </w:r>
    </w:p>
    <w:p w14:paraId="0000003B" w14:textId="3CB75425" w:rsidR="009A5986" w:rsidRDefault="00444545" w:rsidP="005C4F91">
      <w:pPr>
        <w:numPr>
          <w:ilvl w:val="1"/>
          <w:numId w:val="1"/>
        </w:numPr>
        <w:spacing w:line="480" w:lineRule="auto"/>
      </w:pPr>
      <w:r>
        <w:t xml:space="preserve">Which factors predicted symptoms of </w:t>
      </w:r>
      <w:r w:rsidR="003B5D65">
        <w:t>depression</w:t>
      </w:r>
      <w:r>
        <w:t xml:space="preserve"> and anxiety</w:t>
      </w:r>
      <w:r w:rsidR="00EF588E">
        <w:t xml:space="preserve"> for </w:t>
      </w:r>
      <w:r w:rsidR="00F0066F">
        <w:t xml:space="preserve">autistic </w:t>
      </w:r>
      <w:r w:rsidR="00EF588E">
        <w:t>children and adolescents</w:t>
      </w:r>
      <w:r>
        <w:t>? (Research Question 1c)</w:t>
      </w:r>
    </w:p>
    <w:p w14:paraId="0000003C" w14:textId="6023E3CF" w:rsidR="009A5986" w:rsidRDefault="00444545" w:rsidP="005C4F91">
      <w:pPr>
        <w:numPr>
          <w:ilvl w:val="0"/>
          <w:numId w:val="1"/>
        </w:numPr>
        <w:spacing w:line="480" w:lineRule="auto"/>
        <w:ind w:left="425"/>
      </w:pPr>
      <w:r>
        <w:t xml:space="preserve">Map the longitudinal trajectories of psychological well-being and distress in parents of </w:t>
      </w:r>
      <w:r w:rsidR="00F0066F">
        <w:t xml:space="preserve">autistic </w:t>
      </w:r>
      <w:r>
        <w:t xml:space="preserve">children </w:t>
      </w:r>
      <w:r w:rsidR="00F0066F">
        <w:t xml:space="preserve">and adolescents </w:t>
      </w:r>
      <w:r>
        <w:t>during and after the first COVID-19 lockdown in the UK (Aim 2).  The research questions were:</w:t>
      </w:r>
    </w:p>
    <w:p w14:paraId="0000003D" w14:textId="0C761508" w:rsidR="009A5986" w:rsidRDefault="00444545" w:rsidP="005C4F91">
      <w:pPr>
        <w:numPr>
          <w:ilvl w:val="1"/>
          <w:numId w:val="1"/>
        </w:numPr>
        <w:spacing w:line="480" w:lineRule="auto"/>
      </w:pPr>
      <w:r>
        <w:t>To what extent did parents</w:t>
      </w:r>
      <w:r w:rsidR="00EF588E">
        <w:t>/carers</w:t>
      </w:r>
      <w:r>
        <w:t>’ psychological well-being and distress change from the beginning of the first COVID-19 lockdown until after school return, 6 months later?(Research Question 2a)</w:t>
      </w:r>
    </w:p>
    <w:p w14:paraId="0000003E" w14:textId="3F1C566A" w:rsidR="009A5986" w:rsidRDefault="00444545" w:rsidP="005C4F91">
      <w:pPr>
        <w:numPr>
          <w:ilvl w:val="1"/>
          <w:numId w:val="1"/>
        </w:numPr>
        <w:spacing w:line="480" w:lineRule="auto"/>
      </w:pPr>
      <w:r>
        <w:t xml:space="preserve">Was psychological well-being and distress different for parents of </w:t>
      </w:r>
      <w:r w:rsidR="00F0066F">
        <w:t xml:space="preserve">autistic </w:t>
      </w:r>
      <w:r>
        <w:t>children and adolescents compared to children with other types of SENDs? (Research Question 2b)</w:t>
      </w:r>
    </w:p>
    <w:p w14:paraId="00000044" w14:textId="00F1B815" w:rsidR="009A5986" w:rsidRDefault="00444545" w:rsidP="005C4F91">
      <w:pPr>
        <w:numPr>
          <w:ilvl w:val="1"/>
          <w:numId w:val="1"/>
        </w:numPr>
        <w:spacing w:line="480" w:lineRule="auto"/>
      </w:pPr>
      <w:r>
        <w:lastRenderedPageBreak/>
        <w:t xml:space="preserve">Which factors predicted parents’ psychological well-being and distress? (Research Question </w:t>
      </w:r>
      <w:r w:rsidR="00601BC2">
        <w:t>2</w:t>
      </w:r>
      <w:r>
        <w:t>c)</w:t>
      </w:r>
    </w:p>
    <w:p w14:paraId="00000045" w14:textId="77777777" w:rsidR="009A5986" w:rsidRDefault="00444545" w:rsidP="005C4F91">
      <w:pPr>
        <w:spacing w:line="480" w:lineRule="auto"/>
        <w:jc w:val="center"/>
        <w:rPr>
          <w:b/>
        </w:rPr>
      </w:pPr>
      <w:r>
        <w:rPr>
          <w:b/>
        </w:rPr>
        <w:t>Method</w:t>
      </w:r>
    </w:p>
    <w:p w14:paraId="00000046" w14:textId="77777777" w:rsidR="009A5986" w:rsidRDefault="00444545" w:rsidP="005C4F91">
      <w:pPr>
        <w:spacing w:line="480" w:lineRule="auto"/>
        <w:rPr>
          <w:b/>
        </w:rPr>
      </w:pPr>
      <w:r>
        <w:rPr>
          <w:b/>
        </w:rPr>
        <w:t>Ethics</w:t>
      </w:r>
    </w:p>
    <w:p w14:paraId="00000047" w14:textId="1CD3B86A" w:rsidR="009A5986" w:rsidRDefault="00444545" w:rsidP="005C4F91">
      <w:pPr>
        <w:spacing w:line="480" w:lineRule="auto"/>
        <w:ind w:firstLine="720"/>
      </w:pPr>
      <w:r>
        <w:t xml:space="preserve">The study was approved by the </w:t>
      </w:r>
      <w:r w:rsidR="00C3137E">
        <w:t xml:space="preserve">Education Ethics Committee at the </w:t>
      </w:r>
      <w:r>
        <w:t xml:space="preserve">University of </w:t>
      </w:r>
      <w:r w:rsidR="00A72159">
        <w:t>York</w:t>
      </w:r>
      <w:r>
        <w:t xml:space="preserve"> (Reference 20/05).</w:t>
      </w:r>
      <w:r w:rsidR="00C3137E">
        <w:t xml:space="preserve">  Parent</w:t>
      </w:r>
      <w:r w:rsidR="000471CD">
        <w:t>s/</w:t>
      </w:r>
      <w:r w:rsidR="00C3137E">
        <w:t>carers of children and adolescents provided informed consent</w:t>
      </w:r>
      <w:r w:rsidR="00FE1F54">
        <w:t xml:space="preserve"> electronically.</w:t>
      </w:r>
      <w:r>
        <w:t xml:space="preserve"> </w:t>
      </w:r>
    </w:p>
    <w:p w14:paraId="00000048" w14:textId="77777777" w:rsidR="009A5986" w:rsidRDefault="00444545" w:rsidP="005C4F91">
      <w:pPr>
        <w:spacing w:line="480" w:lineRule="auto"/>
        <w:rPr>
          <w:b/>
        </w:rPr>
      </w:pPr>
      <w:r>
        <w:rPr>
          <w:b/>
        </w:rPr>
        <w:t>Participant Recruitment and Study Design</w:t>
      </w:r>
    </w:p>
    <w:p w14:paraId="2F3078F2" w14:textId="0156AC3E" w:rsidR="00995DBF" w:rsidRDefault="004C59C3" w:rsidP="005C4F91">
      <w:pPr>
        <w:spacing w:line="480" w:lineRule="auto"/>
        <w:ind w:firstLine="720"/>
        <w:rPr>
          <w:b/>
        </w:rPr>
      </w:pPr>
      <w:r>
        <w:t>A maximum of 527</w:t>
      </w:r>
      <w:r w:rsidR="00444545">
        <w:t xml:space="preserve"> parents</w:t>
      </w:r>
      <w:r w:rsidR="00FF3066">
        <w:t>/carers</w:t>
      </w:r>
      <w:r w:rsidR="00444545">
        <w:t xml:space="preserve"> of </w:t>
      </w:r>
      <w:r w:rsidR="00670D59">
        <w:t xml:space="preserve">autistic </w:t>
      </w:r>
      <w:r w:rsidR="00444545">
        <w:t>young people (75%) and other SENDs completed online questionnaires between 22</w:t>
      </w:r>
      <w:r w:rsidR="00444545" w:rsidRPr="00485743">
        <w:rPr>
          <w:vertAlign w:val="superscript"/>
        </w:rPr>
        <w:t>nd</w:t>
      </w:r>
      <w:r w:rsidR="00444545">
        <w:t xml:space="preserve"> March 2020 and 10</w:t>
      </w:r>
      <w:r w:rsidR="00444545" w:rsidRPr="00485743">
        <w:rPr>
          <w:vertAlign w:val="superscript"/>
        </w:rPr>
        <w:t>th</w:t>
      </w:r>
      <w:r w:rsidR="00444545">
        <w:t xml:space="preserve"> October 2020.</w:t>
      </w:r>
      <w:r>
        <w:t xml:space="preserve">  Initial recruitment yielded 310 parents/carers </w:t>
      </w:r>
      <w:r w:rsidR="00DA1D58">
        <w:t>and a further 217 were recruited at follow-up stages.</w:t>
      </w:r>
      <w:r w:rsidR="00444545">
        <w:t xml:space="preserve"> Those with more than one </w:t>
      </w:r>
      <w:r w:rsidR="00670D59">
        <w:t xml:space="preserve">autistic </w:t>
      </w:r>
      <w:r w:rsidR="00444545">
        <w:t xml:space="preserve">child or other SEND were asked to focus on just one child in their responses. Email invites were sent via a number of recruitment streams. These included existing research networks (e.g., Autistica and the National Autistic Society), </w:t>
      </w:r>
      <w:r w:rsidR="00810957">
        <w:t xml:space="preserve">alternative provision </w:t>
      </w:r>
      <w:r w:rsidR="00444545">
        <w:t>schools (e.g., special schools, pupil referral units etc.), online social media platforms (e.g. Twitter or Facebook groups), and</w:t>
      </w:r>
      <w:r w:rsidR="00FC323B">
        <w:t xml:space="preserve"> a</w:t>
      </w:r>
      <w:r w:rsidR="00444545">
        <w:t xml:space="preserve"> paid research site (i.e</w:t>
      </w:r>
      <w:r w:rsidR="00444545" w:rsidRPr="00995DBF">
        <w:t>., Prolific)</w:t>
      </w:r>
      <w:r w:rsidR="00995DBF" w:rsidRPr="00995DBF">
        <w:t>.</w:t>
      </w:r>
    </w:p>
    <w:p w14:paraId="52BB68DC" w14:textId="15AB85ED" w:rsidR="00112A01" w:rsidRPr="00995DBF" w:rsidRDefault="00B27ED1" w:rsidP="005C4F91">
      <w:pPr>
        <w:spacing w:line="480" w:lineRule="auto"/>
        <w:ind w:firstLine="720"/>
        <w:rPr>
          <w:b/>
        </w:rPr>
      </w:pPr>
      <w:r w:rsidRPr="006F2F6B">
        <w:rPr>
          <w:color w:val="000000" w:themeColor="text1"/>
        </w:rPr>
        <w:t>The study design was intended to be a longitudinal cohort study but it turned out to be quite complex</w:t>
      </w:r>
      <w:r w:rsidRPr="006F2F6B">
        <w:t xml:space="preserve">. </w:t>
      </w:r>
      <w:r w:rsidR="00444545" w:rsidRPr="006F2F6B">
        <w:t xml:space="preserve">During 2020, data were collected at four time points: Time 1 (23rd March -22nd April), Time 2 (23rd April-22nd May), Time 3 (23rd May-22nd June), and Time 4 (29th September-10th October). </w:t>
      </w:r>
      <w:r w:rsidR="006F2F6B" w:rsidRPr="006F2F6B">
        <w:t xml:space="preserve">The first UK lockdown started on the </w:t>
      </w:r>
      <w:r w:rsidR="008540D3" w:rsidRPr="006F2F6B">
        <w:t>23rd of</w:t>
      </w:r>
      <w:r w:rsidR="006F2F6B" w:rsidRPr="006F2F6B">
        <w:t xml:space="preserve"> March when face-to-face teaching was ceased for all but the most vulnerable children (including some children with SENDs), non-essential shops were closed, and people were advised to work from home, if possible. A phased reopening of schools began on the 1st of June and non-essential shops were allowed to re-open on the 15th of June. In September 2020, face-to-face teaching resumed for all children. </w:t>
      </w:r>
      <w:r w:rsidRPr="006F2F6B">
        <w:rPr>
          <w:color w:val="000000" w:themeColor="text1"/>
        </w:rPr>
        <w:t xml:space="preserve">Parents took part at </w:t>
      </w:r>
      <w:r w:rsidRPr="006F2F6B">
        <w:rPr>
          <w:i/>
          <w:iCs/>
          <w:color w:val="000000" w:themeColor="text1"/>
        </w:rPr>
        <w:t>one or more</w:t>
      </w:r>
      <w:r w:rsidRPr="006F2F6B">
        <w:rPr>
          <w:color w:val="000000" w:themeColor="text1"/>
        </w:rPr>
        <w:t xml:space="preserve"> of four-time points.</w:t>
      </w:r>
      <w:r w:rsidRPr="006F2F6B">
        <w:t xml:space="preserve"> </w:t>
      </w:r>
      <w:r w:rsidR="00444545" w:rsidRPr="006F2F6B">
        <w:t xml:space="preserve">Those who </w:t>
      </w:r>
      <w:r w:rsidR="00444545" w:rsidRPr="006F2F6B">
        <w:lastRenderedPageBreak/>
        <w:t xml:space="preserve">took part at </w:t>
      </w:r>
      <w:r w:rsidR="007168AD">
        <w:t>one</w:t>
      </w:r>
      <w:r w:rsidR="00444545" w:rsidRPr="006F2F6B">
        <w:t xml:space="preserve"> time point were invited to take part in all future time points. </w:t>
      </w:r>
      <w:r w:rsidRPr="006F2F6B">
        <w:rPr>
          <w:color w:val="000000" w:themeColor="text1"/>
        </w:rPr>
        <w:t>Given the level of sample attrition, new participants were recruited at each time point to boost the sample size and maximise power.</w:t>
      </w:r>
      <w:r w:rsidR="00995DBF">
        <w:rPr>
          <w:color w:val="000000" w:themeColor="text1"/>
        </w:rPr>
        <w:t xml:space="preserve"> </w:t>
      </w:r>
      <w:r w:rsidR="00995DBF" w:rsidRPr="008A69D8">
        <w:rPr>
          <w:color w:val="000000" w:themeColor="text1"/>
        </w:rPr>
        <w:t xml:space="preserve">Full details of missing data </w:t>
      </w:r>
      <w:r w:rsidR="00995DBF">
        <w:rPr>
          <w:color w:val="000000" w:themeColor="text1"/>
        </w:rPr>
        <w:t xml:space="preserve">and sample attrition </w:t>
      </w:r>
      <w:r w:rsidR="00995DBF" w:rsidRPr="008A69D8">
        <w:rPr>
          <w:color w:val="000000" w:themeColor="text1"/>
        </w:rPr>
        <w:t>are provided in the supplementary materials.</w:t>
      </w:r>
      <w:r w:rsidR="00995DBF" w:rsidRPr="008A69D8">
        <w:tab/>
      </w:r>
      <w:r w:rsidR="006F2F6B" w:rsidRPr="006F2F6B">
        <w:rPr>
          <w:color w:val="000000" w:themeColor="text1"/>
        </w:rPr>
        <w:t xml:space="preserve"> </w:t>
      </w:r>
    </w:p>
    <w:p w14:paraId="0000004B" w14:textId="77777777" w:rsidR="009A5986" w:rsidRDefault="00444545" w:rsidP="005C4F91">
      <w:pPr>
        <w:spacing w:line="480" w:lineRule="auto"/>
        <w:rPr>
          <w:b/>
        </w:rPr>
      </w:pPr>
      <w:r>
        <w:rPr>
          <w:b/>
        </w:rPr>
        <w:t xml:space="preserve">Measures </w:t>
      </w:r>
    </w:p>
    <w:p w14:paraId="0000004C" w14:textId="5ABE54A5" w:rsidR="009A5986" w:rsidRDefault="00444545" w:rsidP="005C4F91">
      <w:pPr>
        <w:spacing w:line="480" w:lineRule="auto"/>
        <w:rPr>
          <w:b/>
          <w:i/>
        </w:rPr>
      </w:pPr>
      <w:r>
        <w:rPr>
          <w:b/>
          <w:i/>
        </w:rPr>
        <w:t xml:space="preserve">Demographic </w:t>
      </w:r>
      <w:r w:rsidR="00B04F86">
        <w:rPr>
          <w:b/>
          <w:i/>
        </w:rPr>
        <w:t>Information</w:t>
      </w:r>
    </w:p>
    <w:p w14:paraId="0000004D" w14:textId="703DA532" w:rsidR="009A5986" w:rsidRDefault="00444545" w:rsidP="005C4F91">
      <w:pPr>
        <w:spacing w:line="480" w:lineRule="auto"/>
        <w:ind w:firstLine="720"/>
      </w:pPr>
      <w:r>
        <w:rPr>
          <w:b/>
          <w:i/>
        </w:rPr>
        <w:t xml:space="preserve">Relationship to </w:t>
      </w:r>
      <w:r w:rsidR="00B04F86">
        <w:rPr>
          <w:b/>
          <w:i/>
        </w:rPr>
        <w:t xml:space="preserve">the </w:t>
      </w:r>
      <w:r>
        <w:rPr>
          <w:b/>
          <w:i/>
        </w:rPr>
        <w:t xml:space="preserve">young person. </w:t>
      </w:r>
      <w:r>
        <w:t>Parent</w:t>
      </w:r>
      <w:r w:rsidR="00060B4A">
        <w:t>s/</w:t>
      </w:r>
      <w:r>
        <w:t>carers were asked “What is your relationship to your child?” and responded by selecting one of three options (0=</w:t>
      </w:r>
      <w:r>
        <w:rPr>
          <w:i/>
        </w:rPr>
        <w:t>Mother</w:t>
      </w:r>
      <w:r>
        <w:t>, 1=</w:t>
      </w:r>
      <w:r>
        <w:rPr>
          <w:i/>
        </w:rPr>
        <w:t>Father</w:t>
      </w:r>
      <w:r>
        <w:t>, 2=</w:t>
      </w:r>
      <w:r>
        <w:rPr>
          <w:i/>
        </w:rPr>
        <w:t>Other</w:t>
      </w:r>
      <w:r>
        <w:t>).</w:t>
      </w:r>
    </w:p>
    <w:p w14:paraId="0000004E" w14:textId="00D4F139" w:rsidR="009A5986" w:rsidRDefault="00444545" w:rsidP="005C4F91">
      <w:pPr>
        <w:spacing w:line="480" w:lineRule="auto"/>
        <w:ind w:firstLine="720"/>
      </w:pPr>
      <w:r>
        <w:rPr>
          <w:b/>
          <w:i/>
        </w:rPr>
        <w:t>Region of the U</w:t>
      </w:r>
      <w:r w:rsidR="000976C9">
        <w:rPr>
          <w:b/>
          <w:i/>
        </w:rPr>
        <w:t xml:space="preserve">nited </w:t>
      </w:r>
      <w:r>
        <w:rPr>
          <w:b/>
          <w:i/>
        </w:rPr>
        <w:t>K</w:t>
      </w:r>
      <w:r w:rsidR="000976C9">
        <w:rPr>
          <w:b/>
          <w:i/>
        </w:rPr>
        <w:t>ingdom</w:t>
      </w:r>
      <w:r>
        <w:rPr>
          <w:b/>
          <w:i/>
        </w:rPr>
        <w:t xml:space="preserve">. </w:t>
      </w:r>
      <w:r>
        <w:t xml:space="preserve">Parents/carers were asked “Which part of the United Kingdom do you live in?” and responded by selecting one of four options (0= </w:t>
      </w:r>
      <w:r>
        <w:rPr>
          <w:i/>
        </w:rPr>
        <w:t>England</w:t>
      </w:r>
      <w:r>
        <w:t>, 1=</w:t>
      </w:r>
      <w:r>
        <w:rPr>
          <w:i/>
        </w:rPr>
        <w:t>Scotland</w:t>
      </w:r>
      <w:r>
        <w:t xml:space="preserve">, 2= </w:t>
      </w:r>
      <w:r>
        <w:rPr>
          <w:i/>
        </w:rPr>
        <w:t>Northern Ireland</w:t>
      </w:r>
      <w:r>
        <w:t xml:space="preserve">, 3= </w:t>
      </w:r>
      <w:r>
        <w:rPr>
          <w:i/>
        </w:rPr>
        <w:t>Wales</w:t>
      </w:r>
      <w:r>
        <w:t>).</w:t>
      </w:r>
    </w:p>
    <w:p w14:paraId="0000004F" w14:textId="620F527E" w:rsidR="009A5986" w:rsidRDefault="00444545" w:rsidP="005C4F91">
      <w:pPr>
        <w:spacing w:line="480" w:lineRule="auto"/>
        <w:ind w:firstLine="720"/>
      </w:pPr>
      <w:r>
        <w:rPr>
          <w:b/>
          <w:i/>
        </w:rPr>
        <w:t xml:space="preserve">Household income. </w:t>
      </w:r>
      <w:r>
        <w:t>Parent</w:t>
      </w:r>
      <w:r w:rsidR="00060B4A">
        <w:t>s/</w:t>
      </w:r>
      <w:r>
        <w:t xml:space="preserve">carers were asked “What is your household income before tax?” and responded by selecting one option from a list (£0-£9,999, £10,000-£19,999, £20,000-£29,999, £30,000-£39,999,£40,000-£49,999,£50,000-£59,999, £60,000-£69,999, £70,000-£79,999, £80,000 or more).  Given that the UK median household income is approximately £40,000 (pre-tax), responses were recoded into a binary variable (0= </w:t>
      </w:r>
      <w:r>
        <w:rPr>
          <w:i/>
        </w:rPr>
        <w:t>below median income</w:t>
      </w:r>
      <w:r>
        <w:t xml:space="preserve">, 1 = </w:t>
      </w:r>
      <w:r w:rsidR="00896DE2">
        <w:t xml:space="preserve">above </w:t>
      </w:r>
      <w:r>
        <w:rPr>
          <w:i/>
        </w:rPr>
        <w:t>median income</w:t>
      </w:r>
      <w:r>
        <w:t>).</w:t>
      </w:r>
    </w:p>
    <w:p w14:paraId="00000050" w14:textId="7B1C6BED" w:rsidR="009A5986" w:rsidRDefault="00DF253D" w:rsidP="005C4F91">
      <w:pPr>
        <w:spacing w:line="480" w:lineRule="auto"/>
        <w:ind w:firstLine="720"/>
      </w:pPr>
      <w:r>
        <w:rPr>
          <w:b/>
          <w:i/>
        </w:rPr>
        <w:t>A</w:t>
      </w:r>
      <w:r w:rsidR="00444545">
        <w:rPr>
          <w:b/>
          <w:i/>
        </w:rPr>
        <w:t xml:space="preserve">ge. </w:t>
      </w:r>
      <w:r w:rsidR="00444545">
        <w:t>Parent</w:t>
      </w:r>
      <w:r w:rsidR="00DF27D7">
        <w:t>s/</w:t>
      </w:r>
      <w:r w:rsidR="00444545">
        <w:t>carers were asked “How old is your child (in years)?” and selected an option of between 5 and 18 years from a drop-down list.</w:t>
      </w:r>
    </w:p>
    <w:p w14:paraId="00000051" w14:textId="48A10BA7" w:rsidR="009A5986" w:rsidRDefault="00DF253D" w:rsidP="005C4F91">
      <w:pPr>
        <w:spacing w:line="480" w:lineRule="auto"/>
        <w:ind w:firstLine="720"/>
      </w:pPr>
      <w:r>
        <w:rPr>
          <w:b/>
          <w:i/>
        </w:rPr>
        <w:t>S</w:t>
      </w:r>
      <w:r w:rsidR="00444545">
        <w:rPr>
          <w:b/>
          <w:i/>
        </w:rPr>
        <w:t xml:space="preserve">ex. </w:t>
      </w:r>
      <w:r w:rsidR="00444545">
        <w:t>Parent</w:t>
      </w:r>
      <w:r w:rsidR="00DF27D7">
        <w:t>s/</w:t>
      </w:r>
      <w:r w:rsidR="00444545">
        <w:t>carers were asked “Is your child a…” and selected one of the following “boy”, “girl”, or “other”.</w:t>
      </w:r>
      <w:r w:rsidR="00C35414">
        <w:t xml:space="preserve">  Responses were coded into a binary variable (0=</w:t>
      </w:r>
      <w:r w:rsidR="00C35414" w:rsidRPr="00C35414">
        <w:rPr>
          <w:i/>
          <w:iCs/>
        </w:rPr>
        <w:t>girl</w:t>
      </w:r>
      <w:r w:rsidR="00C35414">
        <w:t>, 1=</w:t>
      </w:r>
      <w:r w:rsidR="00C35414" w:rsidRPr="00C35414">
        <w:rPr>
          <w:i/>
          <w:iCs/>
        </w:rPr>
        <w:t>boy</w:t>
      </w:r>
      <w:r w:rsidR="00C35414">
        <w:t>).</w:t>
      </w:r>
    </w:p>
    <w:p w14:paraId="00000052" w14:textId="26212F6F" w:rsidR="009A5986" w:rsidRDefault="00DF253D" w:rsidP="005C4F91">
      <w:pPr>
        <w:spacing w:line="480" w:lineRule="auto"/>
        <w:ind w:firstLine="720"/>
      </w:pPr>
      <w:r>
        <w:rPr>
          <w:b/>
          <w:i/>
        </w:rPr>
        <w:t>E</w:t>
      </w:r>
      <w:r w:rsidR="00444545">
        <w:rPr>
          <w:b/>
          <w:i/>
        </w:rPr>
        <w:t xml:space="preserve">thnicity. </w:t>
      </w:r>
      <w:r w:rsidR="00444545">
        <w:t>Parent</w:t>
      </w:r>
      <w:r w:rsidR="00DF27D7">
        <w:t>s/</w:t>
      </w:r>
      <w:r w:rsidR="00444545">
        <w:t xml:space="preserve">carers were asked about their child’s ethnicity “What is your child’s ethnicity?” and selected from one of the following: Asian (Bangladeshi, Chinese, Indian, Pakistani, Asian Other), Black (Black African, Black Caribbean, Black Other), Mixed </w:t>
      </w:r>
      <w:r w:rsidR="00444545">
        <w:lastRenderedPageBreak/>
        <w:t>(Mixed White/Asian, Mixed White/Black African, Mixed White/Black Caribbean, Mixed Other), White British, White Non-</w:t>
      </w:r>
      <w:r w:rsidR="00444545" w:rsidRPr="000976C9">
        <w:t>British (White Irish, White Gypsy/Traveller, White European, White Other), or Other (Arab, Any Other).</w:t>
      </w:r>
      <w:r w:rsidR="000976C9" w:rsidRPr="000976C9">
        <w:rPr>
          <w:color w:val="000000"/>
        </w:rPr>
        <w:t xml:space="preserve"> Due to the small numbers of participants in all categories except white British, these were recoded to create a binary scale (0 = </w:t>
      </w:r>
      <w:r w:rsidR="000976C9" w:rsidRPr="000976C9">
        <w:rPr>
          <w:i/>
          <w:iCs/>
          <w:color w:val="000000"/>
        </w:rPr>
        <w:t>white British</w:t>
      </w:r>
      <w:r w:rsidR="000976C9" w:rsidRPr="000976C9">
        <w:rPr>
          <w:color w:val="000000"/>
        </w:rPr>
        <w:t xml:space="preserve"> or 1= </w:t>
      </w:r>
      <w:r w:rsidR="000976C9" w:rsidRPr="000976C9">
        <w:rPr>
          <w:i/>
          <w:iCs/>
          <w:color w:val="000000"/>
        </w:rPr>
        <w:t>ethnic minority</w:t>
      </w:r>
      <w:r w:rsidR="000976C9" w:rsidRPr="000976C9">
        <w:rPr>
          <w:color w:val="000000"/>
        </w:rPr>
        <w:t>).</w:t>
      </w:r>
    </w:p>
    <w:p w14:paraId="00000053" w14:textId="504C30FB" w:rsidR="009A5986" w:rsidRPr="00DF253D" w:rsidRDefault="00444545" w:rsidP="005C4F91">
      <w:pPr>
        <w:spacing w:line="480" w:lineRule="auto"/>
        <w:ind w:firstLine="720"/>
      </w:pPr>
      <w:r>
        <w:rPr>
          <w:b/>
          <w:i/>
        </w:rPr>
        <w:t xml:space="preserve">School type. </w:t>
      </w:r>
      <w:r>
        <w:t>Parent</w:t>
      </w:r>
      <w:r w:rsidR="00DF27D7">
        <w:t>s/</w:t>
      </w:r>
      <w:r>
        <w:t>carers were asked “What type of school does your child attend?” and responded by selecting one of four options (0=</w:t>
      </w:r>
      <w:r>
        <w:rPr>
          <w:i/>
        </w:rPr>
        <w:t>mainstream school</w:t>
      </w:r>
      <w:r>
        <w:t>, 1 =</w:t>
      </w:r>
      <w:r>
        <w:rPr>
          <w:i/>
        </w:rPr>
        <w:t>special school</w:t>
      </w:r>
      <w:r>
        <w:t xml:space="preserve">, 2= </w:t>
      </w:r>
      <w:r>
        <w:rPr>
          <w:i/>
        </w:rPr>
        <w:t>pupil referral unit</w:t>
      </w:r>
      <w:r>
        <w:t xml:space="preserve">, 3= </w:t>
      </w:r>
      <w:r>
        <w:rPr>
          <w:i/>
        </w:rPr>
        <w:t>other</w:t>
      </w:r>
      <w:r w:rsidRPr="00DF253D">
        <w:t xml:space="preserve">). </w:t>
      </w:r>
      <w:r w:rsidR="00DF253D" w:rsidRPr="00DF253D">
        <w:rPr>
          <w:color w:val="000000"/>
        </w:rPr>
        <w:t xml:space="preserve">These responses were recoded to create a binary variable (0  = </w:t>
      </w:r>
      <w:r w:rsidR="00DF253D" w:rsidRPr="00DF253D">
        <w:rPr>
          <w:i/>
          <w:iCs/>
          <w:color w:val="000000"/>
        </w:rPr>
        <w:t>mainstream school</w:t>
      </w:r>
      <w:r w:rsidR="00DF253D" w:rsidRPr="00DF253D">
        <w:rPr>
          <w:color w:val="000000"/>
        </w:rPr>
        <w:t xml:space="preserve">, 1 = </w:t>
      </w:r>
      <w:r w:rsidR="00DF27D7">
        <w:rPr>
          <w:i/>
          <w:iCs/>
          <w:color w:val="000000"/>
        </w:rPr>
        <w:t>alternative provision</w:t>
      </w:r>
      <w:r w:rsidR="00DF253D" w:rsidRPr="00DF253D">
        <w:rPr>
          <w:color w:val="000000"/>
        </w:rPr>
        <w:t>)</w:t>
      </w:r>
      <w:r w:rsidR="00DF253D" w:rsidRPr="008F4CD9">
        <w:rPr>
          <w:color w:val="000000"/>
        </w:rPr>
        <w:t> </w:t>
      </w:r>
    </w:p>
    <w:p w14:paraId="00000054" w14:textId="4B3BD2E3" w:rsidR="009A5986" w:rsidRPr="000B3D2A" w:rsidRDefault="00444545" w:rsidP="005C4F91">
      <w:pPr>
        <w:spacing w:line="480" w:lineRule="auto"/>
        <w:ind w:firstLine="720"/>
      </w:pPr>
      <w:r w:rsidRPr="000B3D2A">
        <w:rPr>
          <w:b/>
          <w:i/>
        </w:rPr>
        <w:t xml:space="preserve">Education, health, and care plan. </w:t>
      </w:r>
      <w:r w:rsidRPr="000B3D2A">
        <w:t>Parents/carers were asked “Does your child have an education, health, and care plan (EHCP)?” and responded by selecting one of two options (0=</w:t>
      </w:r>
      <w:r w:rsidRPr="000B3D2A">
        <w:rPr>
          <w:i/>
        </w:rPr>
        <w:t>no</w:t>
      </w:r>
      <w:r w:rsidRPr="000B3D2A">
        <w:t>, 1=</w:t>
      </w:r>
      <w:r w:rsidRPr="000B3D2A">
        <w:rPr>
          <w:i/>
        </w:rPr>
        <w:t>yes</w:t>
      </w:r>
      <w:r w:rsidRPr="000B3D2A">
        <w:t>).</w:t>
      </w:r>
      <w:r w:rsidR="000B3D2A" w:rsidRPr="000B3D2A">
        <w:t xml:space="preserve"> </w:t>
      </w:r>
      <w:r w:rsidR="000B3D2A" w:rsidRPr="000B3D2A">
        <w:rPr>
          <w:color w:val="000000"/>
        </w:rPr>
        <w:t xml:space="preserve">An EHCP </w:t>
      </w:r>
      <w:r w:rsidR="000B3D2A" w:rsidRPr="000B3D2A">
        <w:rPr>
          <w:color w:val="000000" w:themeColor="text1"/>
        </w:rPr>
        <w:t>is a legal document that sets outs the educational, health, and social care needs of a young person with SENDs. In general, all children with an EHCP have additional learning needs but only those whose needs cannot be met by existing support have an EHCP.</w:t>
      </w:r>
    </w:p>
    <w:p w14:paraId="00000055" w14:textId="02C83F38" w:rsidR="009A5986" w:rsidRPr="005F2D00" w:rsidRDefault="00444545" w:rsidP="005C4F91">
      <w:pPr>
        <w:spacing w:line="480" w:lineRule="auto"/>
        <w:ind w:firstLine="720"/>
      </w:pPr>
      <w:r>
        <w:rPr>
          <w:b/>
          <w:i/>
        </w:rPr>
        <w:t xml:space="preserve">Type of special educational need and disabilities. </w:t>
      </w:r>
      <w:r>
        <w:t xml:space="preserve">Given that special educational needs and disabilities co-occur, parents were given a list of common SENDs and asked to select all that applied. The question was “What types of special educational needs or </w:t>
      </w:r>
      <w:r w:rsidRPr="005F2D00">
        <w:t>disabilities does your child have? Select all that apply</w:t>
      </w:r>
      <w:r w:rsidR="005F34A6" w:rsidRPr="005F2D00">
        <w:t>”.</w:t>
      </w:r>
    </w:p>
    <w:p w14:paraId="22B21CDA" w14:textId="2B2591EE" w:rsidR="005F2D00" w:rsidRPr="005F2D00" w:rsidRDefault="005F2D00" w:rsidP="005C4F91">
      <w:pPr>
        <w:spacing w:line="480" w:lineRule="auto"/>
        <w:ind w:firstLine="720"/>
      </w:pPr>
      <w:r w:rsidRPr="005F2D00">
        <w:rPr>
          <w:b/>
          <w:bCs/>
          <w:i/>
          <w:iCs/>
          <w:color w:val="000000"/>
        </w:rPr>
        <w:t>Young person verbal ability.</w:t>
      </w:r>
      <w:r w:rsidRPr="005F2D00">
        <w:rPr>
          <w:color w:val="000000"/>
        </w:rPr>
        <w:t xml:space="preserve"> </w:t>
      </w:r>
      <w:r>
        <w:rPr>
          <w:color w:val="000000"/>
        </w:rPr>
        <w:t>P</w:t>
      </w:r>
      <w:r w:rsidRPr="005F2D00">
        <w:rPr>
          <w:color w:val="000000"/>
        </w:rPr>
        <w:t>arent</w:t>
      </w:r>
      <w:r w:rsidR="00C86068">
        <w:rPr>
          <w:color w:val="000000"/>
        </w:rPr>
        <w:t>s/</w:t>
      </w:r>
      <w:r w:rsidRPr="005F2D00">
        <w:rPr>
          <w:color w:val="000000"/>
        </w:rPr>
        <w:t xml:space="preserve">carers were asked “which of the following statements best describes your child?”. Response options were “can speak several words or speaks in sentences” or “uses few or no words”. </w:t>
      </w:r>
      <w:r w:rsidR="001C1C2A">
        <w:rPr>
          <w:color w:val="000000"/>
        </w:rPr>
        <w:t xml:space="preserve">Those who responded affirmatively to the latter were excluded from this analysis as the quantitative mental health measures were not administered to these families. </w:t>
      </w:r>
    </w:p>
    <w:p w14:paraId="00000056" w14:textId="55AA8529" w:rsidR="009A5986" w:rsidRDefault="002133CB" w:rsidP="005C4F91">
      <w:pPr>
        <w:spacing w:line="480" w:lineRule="auto"/>
        <w:rPr>
          <w:b/>
          <w:i/>
        </w:rPr>
      </w:pPr>
      <w:r>
        <w:rPr>
          <w:b/>
          <w:i/>
        </w:rPr>
        <w:t>Young Person</w:t>
      </w:r>
      <w:r w:rsidR="00444545">
        <w:rPr>
          <w:b/>
          <w:i/>
        </w:rPr>
        <w:t xml:space="preserve"> Mental</w:t>
      </w:r>
      <w:r w:rsidR="006D796A">
        <w:rPr>
          <w:b/>
          <w:i/>
        </w:rPr>
        <w:t xml:space="preserve"> Health</w:t>
      </w:r>
    </w:p>
    <w:p w14:paraId="00000057" w14:textId="674C4294" w:rsidR="009A5986" w:rsidRDefault="00444545" w:rsidP="005C4F91">
      <w:pPr>
        <w:spacing w:line="480" w:lineRule="auto"/>
      </w:pPr>
      <w:r>
        <w:rPr>
          <w:b/>
        </w:rPr>
        <w:lastRenderedPageBreak/>
        <w:tab/>
      </w:r>
      <w:r>
        <w:rPr>
          <w:b/>
          <w:i/>
        </w:rPr>
        <w:t>Anxiety</w:t>
      </w:r>
      <w:r w:rsidR="00B50747">
        <w:rPr>
          <w:b/>
          <w:i/>
        </w:rPr>
        <w:t xml:space="preserve"> symptoms</w:t>
      </w:r>
      <w:r>
        <w:rPr>
          <w:b/>
          <w:i/>
        </w:rPr>
        <w:t xml:space="preserve">. </w:t>
      </w:r>
      <w:r>
        <w:t>Parents reported on their child’s anxiety using the anxiety scale for children with autism spectrum disorder</w:t>
      </w:r>
      <w:r w:rsidR="00CB24E8">
        <w:t xml:space="preserve"> </w:t>
      </w:r>
      <w:r w:rsidR="00CB24E8">
        <w:fldChar w:fldCharType="begin"/>
      </w:r>
      <w:r w:rsidR="00CB24E8">
        <w:instrText xml:space="preserve"> ADDIN EN.CITE &lt;EndNote&gt;&lt;Cite&gt;&lt;Author&gt;Rodgers&lt;/Author&gt;&lt;Year&gt;2016&lt;/Year&gt;&lt;RecNum&gt;673&lt;/RecNum&gt;&lt;DisplayText&gt;(Rodgers et al., 2016)&lt;/DisplayText&gt;&lt;record&gt;&lt;rec-number&gt;673&lt;/rec-number&gt;&lt;foreign-keys&gt;&lt;key app="EN" db-id="e2xxtdptn5s2piefa09xsdt2xrf92z9sptd2" timestamp="1585734155"&gt;673&lt;/key&gt;&lt;/foreign-keys&gt;&lt;ref-type name="Journal Article"&gt;17&lt;/ref-type&gt;&lt;contributors&gt;&lt;authors&gt;&lt;author&gt;Rodgers, J.&lt;/author&gt;&lt;author&gt;Wigham, S.&lt;/author&gt;&lt;author&gt;McConachie, H.&lt;/author&gt;&lt;author&gt;Freeston, M.&lt;/author&gt;&lt;author&gt;Honey, E.&lt;/author&gt;&lt;author&gt;Parr, J. R.&lt;/author&gt;&lt;/authors&gt;&lt;/contributors&gt;&lt;auth-address&gt;Institute of Neuroscience, Newcastle University, UK.&amp;#xD;Institute of Health &amp;amp; Society, Newcastle University, UK.&amp;#xD;School of Psychology, Newcastle University, UK.&amp;#xD;Northumberland, Tyne and Wear NHS Trust.&lt;/auth-address&gt;&lt;titles&gt;&lt;title&gt;Development of the anxiety scale for children with autism spectrum disorder (ASC-ASD)&lt;/title&gt;&lt;secondary-title&gt;Autism Res&lt;/secondary-title&gt;&lt;alt-title&gt;Autism research : official journal of the International Society for Autism Research&lt;/alt-title&gt;&lt;/titles&gt;&lt;pages&gt;1205-1215&lt;/pages&gt;&lt;volume&gt;9&lt;/volume&gt;&lt;number&gt;11&lt;/number&gt;&lt;edition&gt;2016/02/19&lt;/edition&gt;&lt;keywords&gt;&lt;keyword&gt;Anxiety Disorders/*complications/*diagnosis&lt;/keyword&gt;&lt;keyword&gt;Autism Spectrum Disorder/*complications&lt;/keyword&gt;&lt;keyword&gt;Child&lt;/keyword&gt;&lt;keyword&gt;Female&lt;/keyword&gt;&lt;keyword&gt;Humans&lt;/keyword&gt;&lt;keyword&gt;Male&lt;/keyword&gt;&lt;keyword&gt;Psychometrics/methods&lt;/keyword&gt;&lt;keyword&gt;Reproducibility of Results&lt;/keyword&gt;&lt;keyword&gt;United Kingdom&lt;/keyword&gt;&lt;keyword&gt;*anxiety&lt;/keyword&gt;&lt;keyword&gt;*child report&lt;/keyword&gt;&lt;keyword&gt;*clinical psychology&lt;/keyword&gt;&lt;keyword&gt;*measurement&lt;/keyword&gt;&lt;keyword&gt;*parent report&lt;/keyword&gt;&lt;/keywords&gt;&lt;dates&gt;&lt;year&gt;2016&lt;/year&gt;&lt;pub-dates&gt;&lt;date&gt;Nov&lt;/date&gt;&lt;/pub-dates&gt;&lt;/dates&gt;&lt;isbn&gt;1939-3806&lt;/isbn&gt;&lt;accession-num&gt;26887910&lt;/accession-num&gt;&lt;urls&gt;&lt;/urls&gt;&lt;electronic-resource-num&gt;10.1002/aur.1603&lt;/electronic-resource-num&gt;&lt;remote-database-provider&gt;NLM&lt;/remote-database-provider&gt;&lt;language&gt;eng&lt;/language&gt;&lt;/record&gt;&lt;/Cite&gt;&lt;/EndNote&gt;</w:instrText>
      </w:r>
      <w:r w:rsidR="00CB24E8">
        <w:fldChar w:fldCharType="separate"/>
      </w:r>
      <w:r w:rsidR="00CB24E8">
        <w:rPr>
          <w:noProof/>
        </w:rPr>
        <w:t>(Rodgers et al., 2016)</w:t>
      </w:r>
      <w:r w:rsidR="00CB24E8">
        <w:fldChar w:fldCharType="end"/>
      </w:r>
      <w:r>
        <w:t xml:space="preserve">. The scale is an adapted version of the Revised Child Depression and Anxiety Scale </w:t>
      </w:r>
      <w:r w:rsidR="00D51D6E">
        <w:fldChar w:fldCharType="begin"/>
      </w:r>
      <w:r w:rsidR="00D51D6E">
        <w:instrText xml:space="preserve"> ADDIN EN.CITE &lt;EndNote&gt;&lt;Cite&gt;&lt;Author&gt;Chorpita&lt;/Author&gt;&lt;Year&gt;2000&lt;/Year&gt;&lt;RecNum&gt;1001&lt;/RecNum&gt;&lt;DisplayText&gt;(Chorpita et al., 2000)&lt;/DisplayText&gt;&lt;record&gt;&lt;rec-number&gt;1001&lt;/rec-number&gt;&lt;foreign-keys&gt;&lt;key app="EN" db-id="e2xxtdptn5s2piefa09xsdt2xrf92z9sptd2" timestamp="1629798109"&gt;1001&lt;/key&gt;&lt;/foreign-keys&gt;&lt;ref-type name="Journal Article"&gt;17&lt;/ref-type&gt;&lt;contributors&gt;&lt;authors&gt;&lt;author&gt;Chorpita, B. F.&lt;/author&gt;&lt;author&gt;Yim, L.&lt;/author&gt;&lt;author&gt;Moffitt, C.&lt;/author&gt;&lt;author&gt;Umemoto, L. A.&lt;/author&gt;&lt;author&gt;Francis, S. E.&lt;/author&gt;&lt;/authors&gt;&lt;/contributors&gt;&lt;auth-address&gt;Department of Psychology, University of Hawaii at Manoa, Honolulu 96822, USA. chorpita@hawaii.edu&lt;/auth-address&gt;&lt;titles&gt;&lt;title&gt;Assessment of symptoms of DSM-IV anxiety and depression in children: a revised child anxiety and depression scale&lt;/title&gt;&lt;secondary-title&gt;Behaviour Research and Therapy&lt;/secondary-title&gt;&lt;/titles&gt;&lt;pages&gt;835-55&lt;/pages&gt;&lt;volume&gt;38&lt;/volume&gt;&lt;number&gt;8&lt;/number&gt;&lt;edition&gt;2000/08/11&lt;/edition&gt;&lt;keywords&gt;&lt;keyword&gt;Adolescent&lt;/keyword&gt;&lt;keyword&gt;Anxiety Disorders/*diagnosis&lt;/keyword&gt;&lt;keyword&gt;Child&lt;/keyword&gt;&lt;keyword&gt;Depressive Disorder/*diagnosis&lt;/keyword&gt;&lt;keyword&gt;Factor Analysis, Statistical&lt;/keyword&gt;&lt;keyword&gt;Female&lt;/keyword&gt;&lt;keyword&gt;Humans&lt;/keyword&gt;&lt;keyword&gt;Male&lt;/keyword&gt;&lt;keyword&gt;Psychiatric Status Rating Scales/*standards&lt;/keyword&gt;&lt;keyword&gt;Psychometrics&lt;/keyword&gt;&lt;keyword&gt;Reproducibility of Results&lt;/keyword&gt;&lt;keyword&gt;Self Disclosure&lt;/keyword&gt;&lt;keyword&gt;Sex Factors&lt;/keyword&gt;&lt;/keywords&gt;&lt;dates&gt;&lt;year&gt;2000&lt;/year&gt;&lt;pub-dates&gt;&lt;date&gt;Aug&lt;/date&gt;&lt;/pub-dates&gt;&lt;/dates&gt;&lt;isbn&gt;0005-7967 (Print)&amp;#xD;0005-7967&lt;/isbn&gt;&lt;accession-num&gt;10937431&lt;/accession-num&gt;&lt;urls&gt;&lt;/urls&gt;&lt;electronic-resource-num&gt;10.1016/s0005-7967(99)00130-8&lt;/electronic-resource-num&gt;&lt;remote-database-provider&gt;NLM&lt;/remote-database-provider&gt;&lt;language&gt;eng&lt;/language&gt;&lt;/record&gt;&lt;/Cite&gt;&lt;/EndNote&gt;</w:instrText>
      </w:r>
      <w:r w:rsidR="00D51D6E">
        <w:fldChar w:fldCharType="separate"/>
      </w:r>
      <w:r w:rsidR="00D51D6E">
        <w:rPr>
          <w:noProof/>
        </w:rPr>
        <w:t>(Chorpita et al., 2000)</w:t>
      </w:r>
      <w:r w:rsidR="00D51D6E">
        <w:fldChar w:fldCharType="end"/>
      </w:r>
      <w:r w:rsidR="00D51D6E">
        <w:t>.  It c</w:t>
      </w:r>
      <w:r w:rsidR="00CB24E8">
        <w:t>onsiders</w:t>
      </w:r>
      <w:r>
        <w:t xml:space="preserve"> the phenomenology of anxiety</w:t>
      </w:r>
      <w:r w:rsidR="00545F5A">
        <w:t xml:space="preserve"> of</w:t>
      </w:r>
      <w:r>
        <w:t xml:space="preserve"> </w:t>
      </w:r>
      <w:r w:rsidR="00670D59">
        <w:t xml:space="preserve">autistic </w:t>
      </w:r>
      <w:r>
        <w:t xml:space="preserve">individuals. The scale consists of 24 items with a </w:t>
      </w:r>
      <w:r w:rsidR="00CB24E8">
        <w:t>four-point</w:t>
      </w:r>
      <w:r>
        <w:t xml:space="preserve"> response scale (0=</w:t>
      </w:r>
      <w:r w:rsidRPr="00CB24E8">
        <w:rPr>
          <w:i/>
          <w:iCs/>
        </w:rPr>
        <w:t>never</w:t>
      </w:r>
      <w:r>
        <w:t>, 1=</w:t>
      </w:r>
      <w:r w:rsidRPr="00CB24E8">
        <w:rPr>
          <w:i/>
          <w:iCs/>
        </w:rPr>
        <w:t>sometimes</w:t>
      </w:r>
      <w:r>
        <w:t>, 2=</w:t>
      </w:r>
      <w:r w:rsidRPr="00CB24E8">
        <w:rPr>
          <w:i/>
          <w:iCs/>
        </w:rPr>
        <w:t>often</w:t>
      </w:r>
      <w:r>
        <w:t>, 3=</w:t>
      </w:r>
      <w:r w:rsidRPr="00CB24E8">
        <w:rPr>
          <w:i/>
          <w:iCs/>
        </w:rPr>
        <w:t>always</w:t>
      </w:r>
      <w:r>
        <w:t xml:space="preserve">). </w:t>
      </w:r>
      <w:r w:rsidR="000B23D3">
        <w:t xml:space="preserve">The scale consists of </w:t>
      </w:r>
      <w:r>
        <w:t>five</w:t>
      </w:r>
      <w:r w:rsidR="000B23D3">
        <w:t xml:space="preserve"> </w:t>
      </w:r>
      <w:r>
        <w:t>item</w:t>
      </w:r>
      <w:r w:rsidR="000B23D3">
        <w:t xml:space="preserve">s on </w:t>
      </w:r>
      <w:r>
        <w:t>performance anxiety (e.g.</w:t>
      </w:r>
      <w:r w:rsidR="00CB24E8">
        <w:t>,</w:t>
      </w:r>
      <w:r>
        <w:t xml:space="preserve"> my child worries when he/she thinks he/she has done poorly at something in</w:t>
      </w:r>
      <w:r w:rsidR="00CB24E8">
        <w:t xml:space="preserve"> </w:t>
      </w:r>
      <w:r>
        <w:t>case people judge him/her negatively), six</w:t>
      </w:r>
      <w:r w:rsidR="000B23D3">
        <w:t xml:space="preserve"> </w:t>
      </w:r>
      <w:r>
        <w:t>item</w:t>
      </w:r>
      <w:r w:rsidR="000B23D3">
        <w:t>s on</w:t>
      </w:r>
      <w:r>
        <w:t xml:space="preserve"> anxious arousal (e.g.</w:t>
      </w:r>
      <w:r w:rsidR="00CB24E8">
        <w:t>,</w:t>
      </w:r>
      <w:r>
        <w:t xml:space="preserve"> my child suddenly feels so anxious he/she feels as if he/she can’t breathe when there is no reason for this), five</w:t>
      </w:r>
      <w:r w:rsidR="000B23D3">
        <w:t xml:space="preserve"> </w:t>
      </w:r>
      <w:r>
        <w:t>item</w:t>
      </w:r>
      <w:r w:rsidR="000B23D3">
        <w:t>s on</w:t>
      </w:r>
      <w:r>
        <w:t xml:space="preserve"> separation anxiety (e.g.</w:t>
      </w:r>
      <w:r w:rsidR="00CB24E8">
        <w:t>,</w:t>
      </w:r>
      <w:r>
        <w:t xml:space="preserve"> my child worries that something awful will happen to someone in the family), and eight</w:t>
      </w:r>
      <w:r w:rsidR="000B23D3">
        <w:t xml:space="preserve"> </w:t>
      </w:r>
      <w:r>
        <w:t>item</w:t>
      </w:r>
      <w:r w:rsidR="000B23D3">
        <w:t>s on</w:t>
      </w:r>
      <w:r>
        <w:t xml:space="preserve"> uncertainty anxiety (e.g.</w:t>
      </w:r>
      <w:r w:rsidR="00CB24E8">
        <w:t>,</w:t>
      </w:r>
      <w:r>
        <w:t xml:space="preserve"> my child always wants to know what will happen next).</w:t>
      </w:r>
      <w:r w:rsidR="00C30EAB">
        <w:t xml:space="preserve"> A</w:t>
      </w:r>
      <w:r>
        <w:t>n overall anxiety score was generated, which combines responses to all 24 items into a single score</w:t>
      </w:r>
      <w:r w:rsidR="00C30EAB">
        <w:t xml:space="preserve"> with</w:t>
      </w:r>
      <w:r>
        <w:t xml:space="preserve"> higher scores indicat</w:t>
      </w:r>
      <w:r w:rsidR="00C30EAB">
        <w:t>ing</w:t>
      </w:r>
      <w:r>
        <w:t xml:space="preserve"> higher levels of anxiety. </w:t>
      </w:r>
    </w:p>
    <w:p w14:paraId="00000058" w14:textId="73A872DC" w:rsidR="009A5986" w:rsidRDefault="00444545" w:rsidP="005C4F91">
      <w:pPr>
        <w:spacing w:line="480" w:lineRule="auto"/>
      </w:pPr>
      <w:r>
        <w:tab/>
      </w:r>
      <w:r>
        <w:rPr>
          <w:b/>
          <w:i/>
        </w:rPr>
        <w:t xml:space="preserve">Depression symptoms. </w:t>
      </w:r>
      <w:r>
        <w:t xml:space="preserve">Parents reported on their child’s depression symptoms using the low mood subscale of the Revised Child Depression and Anxiety Scale </w:t>
      </w:r>
      <w:r w:rsidR="00C37E5F">
        <w:fldChar w:fldCharType="begin"/>
      </w:r>
      <w:r w:rsidR="00C37E5F">
        <w:instrText xml:space="preserve"> ADDIN EN.CITE &lt;EndNote&gt;&lt;Cite&gt;&lt;Author&gt;Chorpita&lt;/Author&gt;&lt;Year&gt;2000&lt;/Year&gt;&lt;RecNum&gt;1001&lt;/RecNum&gt;&lt;DisplayText&gt;(Chorpita et al., 2000)&lt;/DisplayText&gt;&lt;record&gt;&lt;rec-number&gt;1001&lt;/rec-number&gt;&lt;foreign-keys&gt;&lt;key app="EN" db-id="e2xxtdptn5s2piefa09xsdt2xrf92z9sptd2" timestamp="1629798109"&gt;1001&lt;/key&gt;&lt;/foreign-keys&gt;&lt;ref-type name="Journal Article"&gt;17&lt;/ref-type&gt;&lt;contributors&gt;&lt;authors&gt;&lt;author&gt;Chorpita, B. F.&lt;/author&gt;&lt;author&gt;Yim, L.&lt;/author&gt;&lt;author&gt;Moffitt, C.&lt;/author&gt;&lt;author&gt;Umemoto, L. A.&lt;/author&gt;&lt;author&gt;Francis, S. E.&lt;/author&gt;&lt;/authors&gt;&lt;/contributors&gt;&lt;auth-address&gt;Department of Psychology, University of Hawaii at Manoa, Honolulu 96822, USA. chorpita@hawaii.edu&lt;/auth-address&gt;&lt;titles&gt;&lt;title&gt;Assessment of symptoms of DSM-IV anxiety and depression in children: a revised child anxiety and depression scale&lt;/title&gt;&lt;secondary-title&gt;Behaviour Research and Therapy&lt;/secondary-title&gt;&lt;/titles&gt;&lt;pages&gt;835-55&lt;/pages&gt;&lt;volume&gt;38&lt;/volume&gt;&lt;number&gt;8&lt;/number&gt;&lt;edition&gt;2000/08/11&lt;/edition&gt;&lt;keywords&gt;&lt;keyword&gt;Adolescent&lt;/keyword&gt;&lt;keyword&gt;Anxiety Disorders/*diagnosis&lt;/keyword&gt;&lt;keyword&gt;Child&lt;/keyword&gt;&lt;keyword&gt;Depressive Disorder/*diagnosis&lt;/keyword&gt;&lt;keyword&gt;Factor Analysis, Statistical&lt;/keyword&gt;&lt;keyword&gt;Female&lt;/keyword&gt;&lt;keyword&gt;Humans&lt;/keyword&gt;&lt;keyword&gt;Male&lt;/keyword&gt;&lt;keyword&gt;Psychiatric Status Rating Scales/*standards&lt;/keyword&gt;&lt;keyword&gt;Psychometrics&lt;/keyword&gt;&lt;keyword&gt;Reproducibility of Results&lt;/keyword&gt;&lt;keyword&gt;Self Disclosure&lt;/keyword&gt;&lt;keyword&gt;Sex Factors&lt;/keyword&gt;&lt;/keywords&gt;&lt;dates&gt;&lt;year&gt;2000&lt;/year&gt;&lt;pub-dates&gt;&lt;date&gt;Aug&lt;/date&gt;&lt;/pub-dates&gt;&lt;/dates&gt;&lt;isbn&gt;0005-7967 (Print)&amp;#xD;0005-7967&lt;/isbn&gt;&lt;accession-num&gt;10937431&lt;/accession-num&gt;&lt;urls&gt;&lt;/urls&gt;&lt;electronic-resource-num&gt;10.1016/s0005-7967(99)00130-8&lt;/electronic-resource-num&gt;&lt;remote-database-provider&gt;NLM&lt;/remote-database-provider&gt;&lt;language&gt;eng&lt;/language&gt;&lt;/record&gt;&lt;/Cite&gt;&lt;/EndNote&gt;</w:instrText>
      </w:r>
      <w:r w:rsidR="00C37E5F">
        <w:fldChar w:fldCharType="separate"/>
      </w:r>
      <w:r w:rsidR="00C37E5F">
        <w:rPr>
          <w:noProof/>
        </w:rPr>
        <w:t>(Chorpita et al., 2000)</w:t>
      </w:r>
      <w:r w:rsidR="00C37E5F">
        <w:fldChar w:fldCharType="end"/>
      </w:r>
      <w:r>
        <w:t xml:space="preserve">. The scale consists of ten items with a </w:t>
      </w:r>
      <w:r w:rsidR="004268E8">
        <w:t>four-point</w:t>
      </w:r>
      <w:r>
        <w:t xml:space="preserve"> response scale (0=</w:t>
      </w:r>
      <w:r w:rsidRPr="00B50747">
        <w:rPr>
          <w:i/>
          <w:iCs/>
        </w:rPr>
        <w:t>never</w:t>
      </w:r>
      <w:r>
        <w:t>, 1=</w:t>
      </w:r>
      <w:r w:rsidRPr="00B50747">
        <w:rPr>
          <w:i/>
          <w:iCs/>
        </w:rPr>
        <w:t>sometimes</w:t>
      </w:r>
      <w:r>
        <w:t>, 2=</w:t>
      </w:r>
      <w:r w:rsidRPr="00B50747">
        <w:rPr>
          <w:i/>
          <w:iCs/>
        </w:rPr>
        <w:t>often</w:t>
      </w:r>
      <w:r>
        <w:t>, 3=</w:t>
      </w:r>
      <w:r w:rsidRPr="00B50747">
        <w:rPr>
          <w:i/>
          <w:iCs/>
        </w:rPr>
        <w:t>always</w:t>
      </w:r>
      <w:r>
        <w:t>).  Sample items were “my child feels sad or empty” and “my child has no energy for things”.</w:t>
      </w:r>
      <w:r w:rsidR="004268E8">
        <w:t xml:space="preserve"> </w:t>
      </w:r>
      <w:r>
        <w:t xml:space="preserve">Responses were summed to create a single score for each child with higher scores indicating more depression symptoms.   </w:t>
      </w:r>
    </w:p>
    <w:p w14:paraId="00000059" w14:textId="229466A2" w:rsidR="009A5986" w:rsidRPr="00B50747" w:rsidRDefault="00444545" w:rsidP="005C4F91">
      <w:pPr>
        <w:spacing w:line="480" w:lineRule="auto"/>
        <w:rPr>
          <w:b/>
          <w:i/>
          <w:iCs/>
        </w:rPr>
      </w:pPr>
      <w:r w:rsidRPr="00B50747">
        <w:rPr>
          <w:b/>
          <w:i/>
          <w:iCs/>
        </w:rPr>
        <w:t>Parent</w:t>
      </w:r>
      <w:r w:rsidR="00B50747" w:rsidRPr="00B50747">
        <w:rPr>
          <w:b/>
          <w:i/>
          <w:iCs/>
        </w:rPr>
        <w:t xml:space="preserve"> </w:t>
      </w:r>
      <w:r w:rsidRPr="00B50747">
        <w:rPr>
          <w:b/>
          <w:i/>
          <w:iCs/>
        </w:rPr>
        <w:t>Carer Mental Health</w:t>
      </w:r>
    </w:p>
    <w:p w14:paraId="0000005A" w14:textId="55699FFC" w:rsidR="009A5986" w:rsidRDefault="00444545" w:rsidP="005C4F91">
      <w:pPr>
        <w:spacing w:line="480" w:lineRule="auto"/>
      </w:pPr>
      <w:r>
        <w:tab/>
      </w:r>
      <w:r>
        <w:rPr>
          <w:b/>
          <w:i/>
        </w:rPr>
        <w:t>Psychological distress.</w:t>
      </w:r>
      <w:r>
        <w:t xml:space="preserve"> Parent</w:t>
      </w:r>
      <w:r w:rsidR="00C86068">
        <w:t>s/</w:t>
      </w:r>
      <w:r>
        <w:t>carers reported on their own symptoms of negative mental health using the self-report Kessler-6 Psychological distress scale</w:t>
      </w:r>
      <w:r w:rsidR="00C37E5F">
        <w:t xml:space="preserve"> </w:t>
      </w:r>
      <w:r w:rsidR="00C37E5F">
        <w:fldChar w:fldCharType="begin">
          <w:fldData xml:space="preserve">PEVuZE5vdGU+PENpdGU+PEF1dGhvcj5LZXNzbGVyPC9BdXRob3I+PFllYXI+MjAwMzwvWWVhcj48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==
</w:fldData>
        </w:fldChar>
      </w:r>
      <w:r w:rsidR="00C37E5F">
        <w:instrText xml:space="preserve"> ADDIN EN.CITE </w:instrText>
      </w:r>
      <w:r w:rsidR="00C37E5F">
        <w:fldChar w:fldCharType="begin">
          <w:fldData xml:space="preserve">PEVuZE5vdGU+PENpdGU+PEF1dGhvcj5LZXNzbGVyPC9BdXRob3I+PFllYXI+MjAwMzwvWWVhcj48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==
</w:fldData>
        </w:fldChar>
      </w:r>
      <w:r w:rsidR="00C37E5F">
        <w:instrText xml:space="preserve"> ADDIN EN.CITE.DATA </w:instrText>
      </w:r>
      <w:r w:rsidR="00C37E5F">
        <w:fldChar w:fldCharType="end"/>
      </w:r>
      <w:r w:rsidR="00C37E5F">
        <w:fldChar w:fldCharType="separate"/>
      </w:r>
      <w:r w:rsidR="00C37E5F">
        <w:rPr>
          <w:noProof/>
        </w:rPr>
        <w:t>(Kessler et al., 2003)</w:t>
      </w:r>
      <w:r w:rsidR="00C37E5F">
        <w:fldChar w:fldCharType="end"/>
      </w:r>
      <w:r>
        <w:t>.</w:t>
      </w:r>
      <w:r w:rsidR="0077780D">
        <w:t xml:space="preserve"> </w:t>
      </w:r>
      <w:r>
        <w:t xml:space="preserve">The scale consists of six statements and respondents are asked to indicate the extent to which they have felt this way in the past 30 days. Example items include “nervous”, “hopeless”, and “worthless). Responses </w:t>
      </w:r>
      <w:r w:rsidR="00B50747">
        <w:t>were</w:t>
      </w:r>
      <w:r>
        <w:t xml:space="preserve"> provided on a </w:t>
      </w:r>
      <w:r w:rsidR="0077780D">
        <w:t>five-point</w:t>
      </w:r>
      <w:r>
        <w:t xml:space="preserve"> scale (1= </w:t>
      </w:r>
      <w:r w:rsidRPr="00B50747">
        <w:rPr>
          <w:i/>
          <w:iCs/>
        </w:rPr>
        <w:t xml:space="preserve">all of the </w:t>
      </w:r>
      <w:r w:rsidRPr="00B50747">
        <w:rPr>
          <w:i/>
          <w:iCs/>
        </w:rPr>
        <w:lastRenderedPageBreak/>
        <w:t>time</w:t>
      </w:r>
      <w:r>
        <w:t>, 2=</w:t>
      </w:r>
      <w:r w:rsidRPr="00B50747">
        <w:rPr>
          <w:i/>
          <w:iCs/>
        </w:rPr>
        <w:t>most of the time</w:t>
      </w:r>
      <w:r>
        <w:t>, 3=</w:t>
      </w:r>
      <w:r w:rsidRPr="00B50747">
        <w:rPr>
          <w:i/>
          <w:iCs/>
        </w:rPr>
        <w:t>some of the time</w:t>
      </w:r>
      <w:r>
        <w:t xml:space="preserve">, 4= </w:t>
      </w:r>
      <w:r w:rsidRPr="00B50747">
        <w:rPr>
          <w:i/>
          <w:iCs/>
        </w:rPr>
        <w:t>a little of the time</w:t>
      </w:r>
      <w:r>
        <w:t>, 5=</w:t>
      </w:r>
      <w:r w:rsidRPr="00B50747">
        <w:rPr>
          <w:i/>
          <w:iCs/>
        </w:rPr>
        <w:t>none of the time</w:t>
      </w:r>
      <w:r>
        <w:t xml:space="preserve">). </w:t>
      </w:r>
      <w:r w:rsidR="00B50747">
        <w:t>Parent carer r</w:t>
      </w:r>
      <w:r>
        <w:t xml:space="preserve">esponses were reverse scored and summed to generate a single score for each </w:t>
      </w:r>
      <w:r w:rsidR="00B50747">
        <w:t>respondent</w:t>
      </w:r>
      <w:r>
        <w:t>. Higher scores indicated higher levels of psychological distress.</w:t>
      </w:r>
    </w:p>
    <w:p w14:paraId="0000005B" w14:textId="7120FDBD" w:rsidR="009A5986" w:rsidRDefault="00444545" w:rsidP="005C4F91">
      <w:pPr>
        <w:spacing w:line="480" w:lineRule="auto"/>
      </w:pPr>
      <w:r>
        <w:tab/>
      </w:r>
      <w:r>
        <w:rPr>
          <w:b/>
          <w:i/>
        </w:rPr>
        <w:t xml:space="preserve">Wellbeing.  </w:t>
      </w:r>
      <w:r>
        <w:t>Parent</w:t>
      </w:r>
      <w:r w:rsidR="00C86068">
        <w:t>s/</w:t>
      </w:r>
      <w:r w:rsidR="00B50747">
        <w:t>c</w:t>
      </w:r>
      <w:r>
        <w:t xml:space="preserve">arers reported on their overall wellbeing using the short Warwick-Edinburgh Mental Wellbeing Scale </w:t>
      </w:r>
      <w:r w:rsidR="00CF6C32">
        <w:fldChar w:fldCharType="begin"/>
      </w:r>
      <w:r w:rsidR="00CF6C32">
        <w:instrText xml:space="preserve"> ADDIN EN.CITE &lt;EndNote&gt;&lt;Cite&gt;&lt;Author&gt;Tennant&lt;/Author&gt;&lt;Year&gt;2007&lt;/Year&gt;&lt;RecNum&gt;664&lt;/RecNum&gt;&lt;DisplayText&gt;(Tennant et al., 2007)&lt;/DisplayText&gt;&lt;record&gt;&lt;rec-number&gt;664&lt;/rec-number&gt;&lt;foreign-keys&gt;&lt;key app="EN" db-id="e2xxtdptn5s2piefa09xsdt2xrf92z9sptd2" timestamp="1584559901"&gt;664&lt;/key&gt;&lt;/foreign-keys&gt;&lt;ref-type name="Journal Article"&gt;17&lt;/ref-type&gt;&lt;contributors&gt;&lt;authors&gt;&lt;author&gt;Tennant, R.&lt;/author&gt;&lt;author&gt;Hiller, L.&lt;/author&gt;&lt;author&gt;Fishwick, R.&lt;/author&gt;&lt;author&gt;Platt, S.&lt;/author&gt;&lt;author&gt;Joseph, S.&lt;/author&gt;&lt;author&gt;Weich, S.&lt;/author&gt;&lt;author&gt;Parkinson, J.&lt;/author&gt;&lt;author&gt;Secker, J.&lt;/author&gt;&lt;author&gt;Stewart-Brown, S.&lt;/author&gt;&lt;/authors&gt;&lt;/contributors&gt;&lt;auth-address&gt;Warwick Medical School, University of Warwick, Coventry, UK. ruthtennant71@hotmail.com&lt;/auth-address&gt;&lt;titles&gt;&lt;title&gt;The Warwick-Edinburgh Mental Well-being Scale (WEMWBS): development and UK validation&lt;/title&gt;&lt;secondary-title&gt;Health and Quality of Life Outcomes&lt;/secondary-title&gt;&lt;alt-title&gt;Health and quality of life outcomes&lt;/alt-title&gt;&lt;/titles&gt;&lt;pages&gt;63&lt;/pages&gt;&lt;volume&gt;5&lt;/volume&gt;&lt;edition&gt;2007/11/29&lt;/edition&gt;&lt;keywords&gt;&lt;keyword&gt;Adult&lt;/keyword&gt;&lt;keyword&gt;Aged&lt;/keyword&gt;&lt;keyword&gt;Factor Analysis, Statistical&lt;/keyword&gt;&lt;keyword&gt;Female&lt;/keyword&gt;&lt;keyword&gt;Focus Groups&lt;/keyword&gt;&lt;keyword&gt;Health Status&lt;/keyword&gt;&lt;keyword&gt;Humans&lt;/keyword&gt;&lt;keyword&gt;*Mental Health&lt;/keyword&gt;&lt;keyword&gt;Middle Aged&lt;/keyword&gt;&lt;keyword&gt;Personal Satisfaction&lt;/keyword&gt;&lt;keyword&gt;Psychometrics/*instrumentation&lt;/keyword&gt;&lt;keyword&gt;Socioeconomic Factors&lt;/keyword&gt;&lt;keyword&gt;Students/psychology&lt;/keyword&gt;&lt;keyword&gt;*Surveys and Questionnaires&lt;/keyword&gt;&lt;keyword&gt;Translations&lt;/keyword&gt;&lt;keyword&gt;United Kingdom&lt;/keyword&gt;&lt;/keywords&gt;&lt;dates&gt;&lt;year&gt;2007&lt;/year&gt;&lt;pub-dates&gt;&lt;date&gt;Nov 27&lt;/date&gt;&lt;/pub-dates&gt;&lt;/dates&gt;&lt;isbn&gt;1477-7525&lt;/isbn&gt;&lt;accession-num&gt;18042300&lt;/accession-num&gt;&lt;urls&gt;&lt;/urls&gt;&lt;custom2&gt;PMC2222612&lt;/custom2&gt;&lt;electronic-resource-num&gt;10.1186/1477-7525-5-63&lt;/electronic-resource-num&gt;&lt;remote-database-provider&gt;NLM&lt;/remote-database-provider&gt;&lt;language&gt;eng&lt;/language&gt;&lt;/record&gt;&lt;/Cite&gt;&lt;/EndNote&gt;</w:instrText>
      </w:r>
      <w:r w:rsidR="00CF6C32">
        <w:fldChar w:fldCharType="separate"/>
      </w:r>
      <w:r w:rsidR="00CF6C32">
        <w:rPr>
          <w:noProof/>
        </w:rPr>
        <w:t>(Tennant et al., 2007)</w:t>
      </w:r>
      <w:r w:rsidR="00CF6C32">
        <w:fldChar w:fldCharType="end"/>
      </w:r>
      <w:r>
        <w:t xml:space="preserve">. The scale consists of </w:t>
      </w:r>
      <w:r w:rsidR="00CF6C32">
        <w:t>seven</w:t>
      </w:r>
      <w:r>
        <w:t xml:space="preserve"> items asking respondents to reflect on the preceding two weeks. Example items include “I’ve been feeling optimistic about the future” and “I’ve been thinking clearly”. Responses given on a five-point scale (1= </w:t>
      </w:r>
      <w:r w:rsidRPr="00B50747">
        <w:rPr>
          <w:i/>
          <w:iCs/>
        </w:rPr>
        <w:t>none of the time</w:t>
      </w:r>
      <w:r>
        <w:t xml:space="preserve">, 2 = </w:t>
      </w:r>
      <w:r w:rsidRPr="00B50747">
        <w:rPr>
          <w:i/>
          <w:iCs/>
        </w:rPr>
        <w:t>rarely</w:t>
      </w:r>
      <w:r>
        <w:t>, 3=</w:t>
      </w:r>
      <w:r w:rsidRPr="008B3596">
        <w:rPr>
          <w:i/>
          <w:iCs/>
        </w:rPr>
        <w:t>some of the time</w:t>
      </w:r>
      <w:r>
        <w:t>, 4=</w:t>
      </w:r>
      <w:r w:rsidRPr="008B3596">
        <w:rPr>
          <w:i/>
          <w:iCs/>
        </w:rPr>
        <w:t>often</w:t>
      </w:r>
      <w:r>
        <w:t>, 5=</w:t>
      </w:r>
      <w:r w:rsidRPr="008B3596">
        <w:rPr>
          <w:i/>
          <w:iCs/>
        </w:rPr>
        <w:t>all of the time</w:t>
      </w:r>
      <w:r>
        <w:t xml:space="preserve">). </w:t>
      </w:r>
      <w:r w:rsidR="008B3596">
        <w:t xml:space="preserve">Responses to the items were scored in line with the scoring guidelines. </w:t>
      </w:r>
      <w:r>
        <w:t>Higher scores indicated higher levels of wellbeing.</w:t>
      </w:r>
    </w:p>
    <w:p w14:paraId="00000060" w14:textId="4B09C532" w:rsidR="009A5986" w:rsidRDefault="008A07B9" w:rsidP="005C4F91">
      <w:pPr>
        <w:spacing w:line="480" w:lineRule="auto"/>
        <w:rPr>
          <w:b/>
        </w:rPr>
      </w:pPr>
      <w:r>
        <w:rPr>
          <w:b/>
        </w:rPr>
        <w:t>Statistical</w:t>
      </w:r>
      <w:r w:rsidR="00444545">
        <w:rPr>
          <w:b/>
        </w:rPr>
        <w:t xml:space="preserve"> Analysis</w:t>
      </w:r>
    </w:p>
    <w:p w14:paraId="00000061" w14:textId="0F9343C3" w:rsidR="009A5986" w:rsidRDefault="00444545" w:rsidP="005C4F91">
      <w:pPr>
        <w:spacing w:line="480" w:lineRule="auto"/>
      </w:pPr>
      <w:r>
        <w:rPr>
          <w:b/>
        </w:rPr>
        <w:tab/>
      </w:r>
      <w:r>
        <w:t xml:space="preserve">All statistical models were fitted in STATA/MP </w:t>
      </w:r>
      <w:r w:rsidR="00A22B36">
        <w:t>17.0</w:t>
      </w:r>
      <w:r w:rsidR="00A60411">
        <w:t xml:space="preserve"> </w:t>
      </w:r>
      <w:r w:rsidR="00A60411">
        <w:fldChar w:fldCharType="begin"/>
      </w:r>
      <w:r w:rsidR="00A22B36">
        <w:instrText xml:space="preserve"> ADDIN EN.CITE &lt;EndNote&gt;&lt;Cite&gt;&lt;Author&gt;StataCorp&lt;/Author&gt;&lt;Year&gt;2021&lt;/Year&gt;&lt;RecNum&gt;213&lt;/RecNum&gt;&lt;DisplayText&gt;(StataCorp, 2021)&lt;/DisplayText&gt;&lt;record&gt;&lt;rec-number&gt;213&lt;/rec-number&gt;&lt;foreign-keys&gt;&lt;key app="EN" db-id="e2xxtdptn5s2piefa09xsdt2xrf92z9sptd2" timestamp="1604683122"&gt;213&lt;/key&gt;&lt;/foreign-keys&gt;&lt;ref-type name="Report"&gt;27&lt;/ref-type&gt;&lt;contributors&gt;&lt;authors&gt;&lt;author&gt;StataCorp&lt;/author&gt;&lt;/authors&gt;&lt;/contributors&gt;&lt;titles&gt;&lt;title&gt;Stata Statistical Software: Release 17&lt;/title&gt;&lt;/titles&gt;&lt;dates&gt;&lt;year&gt;2021&lt;/year&gt;&lt;/dates&gt;&lt;pub-location&gt;College Station: Texas&lt;/pub-location&gt;&lt;publisher&gt;StataCorp LLC&lt;/publisher&gt;&lt;urls&gt;&lt;/urls&gt;&lt;/record&gt;&lt;/Cite&gt;&lt;/EndNote&gt;</w:instrText>
      </w:r>
      <w:r w:rsidR="00A60411">
        <w:fldChar w:fldCharType="separate"/>
      </w:r>
      <w:r w:rsidR="00A22B36">
        <w:rPr>
          <w:noProof/>
        </w:rPr>
        <w:t>(StataCorp, 2021)</w:t>
      </w:r>
      <w:r w:rsidR="00A60411">
        <w:fldChar w:fldCharType="end"/>
      </w:r>
      <w:r>
        <w:t>. A number of mixed effect linear regression models were fitted</w:t>
      </w:r>
      <w:r w:rsidR="00F14F60">
        <w:t xml:space="preserve"> with the maximum likelihood estimator to deal with missing data</w:t>
      </w:r>
      <w:r w:rsidR="00510316">
        <w:t xml:space="preserve"> </w:t>
      </w:r>
      <w:r w:rsidR="00510316">
        <w:fldChar w:fldCharType="begin"/>
      </w:r>
      <w:r w:rsidR="00510316">
        <w:instrText xml:space="preserve"> ADDIN EN.CITE &lt;EndNote&gt;&lt;Cite&gt;&lt;Author&gt;Nooraee&lt;/Author&gt;&lt;Year&gt;2018&lt;/Year&gt;&lt;RecNum&gt;1077&lt;/RecNum&gt;&lt;DisplayText&gt;(Ibrahim &amp;amp; Molenberghs, 2009; Nooraee et al., 2018)&lt;/DisplayText&gt;&lt;record&gt;&lt;rec-number&gt;1077&lt;/rec-number&gt;&lt;foreign-keys&gt;&lt;key app="EN" db-id="e2xxtdptn5s2piefa09xsdt2xrf92z9sptd2" timestamp="1640000637"&gt;1077&lt;/key&gt;&lt;/foreign-keys&gt;&lt;ref-type name="Journal Article"&gt;17&lt;/ref-type&gt;&lt;contributors&gt;&lt;authors&gt;&lt;author&gt;Nooraee, N.&lt;/author&gt;&lt;author&gt;Molenberghs, G.&lt;/author&gt;&lt;author&gt;Ormel, J.&lt;/author&gt;&lt;author&gt;Van den Heuvel, E. R.&lt;/author&gt;&lt;/authors&gt;&lt;/contributors&gt;&lt;titles&gt;&lt;title&gt;Strategies for handling missing data in longitudinal studies with questionnaires&lt;/title&gt;&lt;secondary-title&gt;Journal of Statistical Computation and Simulation&lt;/secondary-title&gt;&lt;/titles&gt;&lt;pages&gt;3415-3436&lt;/pages&gt;&lt;volume&gt;88&lt;/volume&gt;&lt;number&gt;17&lt;/number&gt;&lt;dates&gt;&lt;year&gt;2018&lt;/year&gt;&lt;pub-dates&gt;&lt;date&gt;2018/11/22&lt;/date&gt;&lt;/pub-dates&gt;&lt;/dates&gt;&lt;publisher&gt;Taylor &amp;amp; Francis&lt;/publisher&gt;&lt;isbn&gt;0094-9655&lt;/isbn&gt;&lt;urls&gt;&lt;related-urls&gt;&lt;url&gt;https://doi.org/10.1080/00949655.2018.1520854&lt;/url&gt;&lt;/related-urls&gt;&lt;/urls&gt;&lt;electronic-resource-num&gt;10.1080/00949655.2018.1520854&lt;/electronic-resource-num&gt;&lt;/record&gt;&lt;/Cite&gt;&lt;Cite&gt;&lt;Author&gt;Ibrahim&lt;/Author&gt;&lt;Year&gt;2009&lt;/Year&gt;&lt;RecNum&gt;1076&lt;/RecNum&gt;&lt;record&gt;&lt;rec-number&gt;1076&lt;/rec-number&gt;&lt;foreign-keys&gt;&lt;key app="EN" db-id="e2xxtdptn5s2piefa09xsdt2xrf92z9sptd2" timestamp="1640000582"&gt;1076&lt;/key&gt;&lt;/foreign-keys&gt;&lt;ref-type name="Journal Article"&gt;17&lt;/ref-type&gt;&lt;contributors&gt;&lt;authors&gt;&lt;author&gt;Ibrahim, J. G.&lt;/author&gt;&lt;author&gt;Molenberghs, G.&lt;/author&gt;&lt;/authors&gt;&lt;/contributors&gt;&lt;titles&gt;&lt;title&gt;Missing data methods in longitudinal studies: a review&lt;/title&gt;&lt;secondary-title&gt;TEST&lt;/secondary-title&gt;&lt;/titles&gt;&lt;pages&gt;1-43&lt;/pages&gt;&lt;volume&gt;18&lt;/volume&gt;&lt;number&gt;1&lt;/number&gt;&lt;dates&gt;&lt;year&gt;2009&lt;/year&gt;&lt;pub-dates&gt;&lt;date&gt;2009/05/01&lt;/date&gt;&lt;/pub-dates&gt;&lt;/dates&gt;&lt;isbn&gt;1863-8260&lt;/isbn&gt;&lt;urls&gt;&lt;related-urls&gt;&lt;url&gt;https://doi.org/10.1007/s11749-009-0138-x&lt;/url&gt;&lt;/related-urls&gt;&lt;/urls&gt;&lt;electronic-resource-num&gt;10.1007/s11749-009-0138-x&lt;/electronic-resource-num&gt;&lt;/record&gt;&lt;/Cite&gt;&lt;/EndNote&gt;</w:instrText>
      </w:r>
      <w:r w:rsidR="00510316">
        <w:fldChar w:fldCharType="separate"/>
      </w:r>
      <w:r w:rsidR="00510316">
        <w:rPr>
          <w:noProof/>
        </w:rPr>
        <w:t>(Ibrahim &amp; Molenberghs, 2009; Nooraee et al., 2018)</w:t>
      </w:r>
      <w:r w:rsidR="00510316">
        <w:fldChar w:fldCharType="end"/>
      </w:r>
      <w:r w:rsidR="00F14F60">
        <w:t>.</w:t>
      </w:r>
      <w:r>
        <w:t xml:space="preserve"> The dependent variable was different in each of the models: young person anxiety</w:t>
      </w:r>
      <w:r w:rsidR="00C30EAB">
        <w:t xml:space="preserve"> symptoms</w:t>
      </w:r>
      <w:r>
        <w:t xml:space="preserve"> (</w:t>
      </w:r>
      <w:r w:rsidR="00C30EAB">
        <w:t xml:space="preserve">Model </w:t>
      </w:r>
      <w:r>
        <w:t>1), young person depression symptoms (</w:t>
      </w:r>
      <w:r w:rsidR="00C30EAB">
        <w:t>Model 2</w:t>
      </w:r>
      <w:r>
        <w:t>), parent</w:t>
      </w:r>
      <w:r w:rsidR="00C30EAB">
        <w:t xml:space="preserve"> </w:t>
      </w:r>
      <w:r>
        <w:t>carer psychological distress (</w:t>
      </w:r>
      <w:r w:rsidR="00C30EAB">
        <w:t>Model 3</w:t>
      </w:r>
      <w:r>
        <w:t>),</w:t>
      </w:r>
      <w:r w:rsidR="00C30EAB">
        <w:t xml:space="preserve"> and</w:t>
      </w:r>
      <w:r>
        <w:t xml:space="preserve"> parent</w:t>
      </w:r>
      <w:r w:rsidR="00C30EAB">
        <w:t xml:space="preserve"> </w:t>
      </w:r>
      <w:r>
        <w:t>carer wellbeing (</w:t>
      </w:r>
      <w:r w:rsidR="00C30EAB">
        <w:t>Model 4</w:t>
      </w:r>
      <w:r>
        <w:t>). The independent variables were the same in all models. In the fixed part of the models these were group (</w:t>
      </w:r>
      <w:r w:rsidR="00BF24FF">
        <w:t xml:space="preserve">0= </w:t>
      </w:r>
      <w:r w:rsidRPr="00BF24FF">
        <w:rPr>
          <w:i/>
          <w:iCs/>
        </w:rPr>
        <w:t>SEND</w:t>
      </w:r>
      <w:r>
        <w:t xml:space="preserve">, </w:t>
      </w:r>
      <w:r w:rsidR="00BF24FF">
        <w:t xml:space="preserve">1 = </w:t>
      </w:r>
      <w:r w:rsidR="00545F5A">
        <w:rPr>
          <w:i/>
          <w:iCs/>
        </w:rPr>
        <w:t>A</w:t>
      </w:r>
      <w:r w:rsidR="00483350">
        <w:rPr>
          <w:i/>
          <w:iCs/>
        </w:rPr>
        <w:t>utism</w:t>
      </w:r>
      <w:r>
        <w:t>), linear effect of time (T1, T2, T3, and/or T4), interaction term for group and linear effect of time, young person age, young person sex (0=</w:t>
      </w:r>
      <w:r w:rsidRPr="00BF24FF">
        <w:rPr>
          <w:i/>
          <w:iCs/>
        </w:rPr>
        <w:t>girl</w:t>
      </w:r>
      <w:r>
        <w:t>, 1=</w:t>
      </w:r>
      <w:r w:rsidRPr="00BF24FF">
        <w:rPr>
          <w:i/>
          <w:iCs/>
        </w:rPr>
        <w:t>boy</w:t>
      </w:r>
      <w:r>
        <w:t>), young person ethnicity (0=</w:t>
      </w:r>
      <w:r w:rsidRPr="00BF24FF">
        <w:rPr>
          <w:i/>
          <w:iCs/>
        </w:rPr>
        <w:t>white British</w:t>
      </w:r>
      <w:r>
        <w:t>, 1=</w:t>
      </w:r>
      <w:r w:rsidRPr="00BF24FF">
        <w:rPr>
          <w:i/>
          <w:iCs/>
        </w:rPr>
        <w:t>ethnic minority</w:t>
      </w:r>
      <w:r>
        <w:t>), family income (0=</w:t>
      </w:r>
      <w:r w:rsidRPr="00BF24FF">
        <w:rPr>
          <w:i/>
          <w:iCs/>
        </w:rPr>
        <w:t>above median</w:t>
      </w:r>
      <w:r>
        <w:t>, 1=</w:t>
      </w:r>
      <w:r w:rsidRPr="00BF24FF">
        <w:rPr>
          <w:i/>
          <w:iCs/>
        </w:rPr>
        <w:t>below median</w:t>
      </w:r>
      <w:r>
        <w:t>), education health and care plan (0=</w:t>
      </w:r>
      <w:r w:rsidRPr="00BF24FF">
        <w:rPr>
          <w:i/>
          <w:iCs/>
        </w:rPr>
        <w:t>no</w:t>
      </w:r>
      <w:r>
        <w:t>,1=</w:t>
      </w:r>
      <w:r w:rsidRPr="00BF24FF">
        <w:rPr>
          <w:i/>
          <w:iCs/>
        </w:rPr>
        <w:t xml:space="preserve"> yes</w:t>
      </w:r>
      <w:r>
        <w:t>), type of school (0=</w:t>
      </w:r>
      <w:r w:rsidRPr="00BF24FF">
        <w:rPr>
          <w:i/>
          <w:iCs/>
        </w:rPr>
        <w:t>mainstream</w:t>
      </w:r>
      <w:r>
        <w:t>, 1=</w:t>
      </w:r>
      <w:r w:rsidR="00BA223E">
        <w:rPr>
          <w:i/>
          <w:iCs/>
        </w:rPr>
        <w:t>alternative provision</w:t>
      </w:r>
      <w:r>
        <w:t xml:space="preserve">). The predictors in the random part of the model were anonymised participant id and the linear effect of time.   </w:t>
      </w:r>
    </w:p>
    <w:p w14:paraId="00000062" w14:textId="5777A47C" w:rsidR="009A5986" w:rsidRDefault="00444545" w:rsidP="005C4F91">
      <w:pPr>
        <w:spacing w:line="480" w:lineRule="auto"/>
      </w:pPr>
      <w:r>
        <w:tab/>
        <w:t xml:space="preserve">For models where the interaction term for linear time and group was significant, a number of sub-models were fitted. First, the models for </w:t>
      </w:r>
      <w:r w:rsidR="00483350">
        <w:t xml:space="preserve">autism </w:t>
      </w:r>
      <w:r>
        <w:t xml:space="preserve">and SEND were fitted </w:t>
      </w:r>
      <w:r>
        <w:lastRenderedPageBreak/>
        <w:t>separately to determine whether the change over time was different between groups. Next, the models for each time point were fitted separately to determine whether there were between group differences within each time point.</w:t>
      </w:r>
      <w:r w:rsidR="003F25FE">
        <w:t xml:space="preserve">  For these </w:t>
      </w:r>
      <w:proofErr w:type="spellStart"/>
      <w:r w:rsidR="00C758D2">
        <w:t>posthoc</w:t>
      </w:r>
      <w:proofErr w:type="spellEnd"/>
      <w:r w:rsidR="00C758D2">
        <w:t xml:space="preserve"> </w:t>
      </w:r>
      <w:r w:rsidR="003F25FE">
        <w:t>comparisons, a Bonferroni correction was applied (.05/9=.006).</w:t>
      </w:r>
    </w:p>
    <w:p w14:paraId="1D6A44D6" w14:textId="77777777" w:rsidR="00C961E2" w:rsidRPr="00306885" w:rsidRDefault="00C961E2" w:rsidP="00C961E2">
      <w:pPr>
        <w:spacing w:line="480" w:lineRule="auto"/>
        <w:rPr>
          <w:b/>
          <w:bCs/>
          <w:color w:val="000000" w:themeColor="text1"/>
        </w:rPr>
      </w:pPr>
      <w:r w:rsidRPr="00306885">
        <w:rPr>
          <w:b/>
          <w:bCs/>
          <w:color w:val="000000" w:themeColor="text1"/>
        </w:rPr>
        <w:t>Community Involvement</w:t>
      </w:r>
    </w:p>
    <w:p w14:paraId="4FFC4EDD" w14:textId="2E7E0D18" w:rsidR="00C961E2" w:rsidRPr="001D259F" w:rsidRDefault="00C961E2" w:rsidP="001D259F">
      <w:pPr>
        <w:spacing w:line="480" w:lineRule="auto"/>
        <w:ind w:firstLine="720"/>
        <w:rPr>
          <w:color w:val="000000" w:themeColor="text1"/>
        </w:rPr>
      </w:pPr>
      <w:r w:rsidRPr="00306885">
        <w:rPr>
          <w:color w:val="000000" w:themeColor="text1"/>
          <w:spacing w:val="3"/>
          <w:shd w:val="clear" w:color="auto" w:fill="FFFFFF"/>
        </w:rPr>
        <w:t>Th</w:t>
      </w:r>
      <w:r>
        <w:rPr>
          <w:color w:val="000000" w:themeColor="text1"/>
          <w:spacing w:val="3"/>
          <w:shd w:val="clear" w:color="auto" w:fill="FFFFFF"/>
        </w:rPr>
        <w:t xml:space="preserve">is second paper of this study </w:t>
      </w:r>
      <w:r w:rsidRPr="00306885">
        <w:rPr>
          <w:color w:val="000000" w:themeColor="text1"/>
          <w:spacing w:val="3"/>
          <w:shd w:val="clear" w:color="auto" w:fill="FFFFFF"/>
        </w:rPr>
        <w:t>represents voices of parents of autistic children and adolescents</w:t>
      </w:r>
      <w:r w:rsidR="00A72159">
        <w:rPr>
          <w:color w:val="000000" w:themeColor="text1"/>
          <w:spacing w:val="3"/>
          <w:shd w:val="clear" w:color="auto" w:fill="FFFFFF"/>
        </w:rPr>
        <w:t xml:space="preserve"> </w:t>
      </w:r>
      <w:r w:rsidR="00A72159">
        <w:rPr>
          <w:color w:val="000000" w:themeColor="text1"/>
          <w:spacing w:val="3"/>
          <w:shd w:val="clear" w:color="auto" w:fill="FFFFFF"/>
        </w:rPr>
        <w:fldChar w:fldCharType="begin"/>
      </w:r>
      <w:r w:rsidR="00A72159">
        <w:rPr>
          <w:color w:val="000000" w:themeColor="text1"/>
          <w:spacing w:val="3"/>
          <w:shd w:val="clear" w:color="auto" w:fill="FFFFFF"/>
        </w:rPr>
        <w:instrText xml:space="preserve"> ADDIN EN.CITE &lt;EndNote&gt;&lt;Cite&gt;&lt;Author&gt;Asbury&lt;/Author&gt;&lt;Year&gt;2021&lt;/Year&gt;&lt;RecNum&gt;1002&lt;/RecNum&gt;&lt;DisplayText&gt;(Asbury &amp;amp; Toseeb, 2021)&lt;/DisplayText&gt;&lt;record&gt;&lt;rec-number&gt;1002&lt;/rec-number&gt;&lt;foreign-keys&gt;&lt;key app="EN" db-id="e2xxtdptn5s2piefa09xsdt2xrf92z9sptd2" timestamp="1629883933"&gt;1002&lt;/key&gt;&lt;/foreign-keys&gt;&lt;ref-type name="Journal Article"&gt;17&lt;/ref-type&gt;&lt;contributors&gt;&lt;authors&gt;&lt;author&gt;Asbury, K.&lt;/author&gt;&lt;author&gt;Toseeb, U.&lt;/author&gt;&lt;/authors&gt;&lt;/contributors&gt;&lt;titles&gt;&lt;title&gt;A Longitudinal Study of the Mental Health of Children and Adolescents with Autism and their Parents during COVID-19: Part 2, Qualitative Findings&lt;/title&gt;&lt;secondary-title&gt;PsyArXiv&lt;/secondary-title&gt;&lt;/titles&gt;&lt;dates&gt;&lt;year&gt;2021&lt;/year&gt;&lt;/dates&gt;&lt;urls&gt;&lt;/urls&gt;&lt;electronic-resource-num&gt;10.31234/osf.io/p2c5v&lt;/electronic-resource-num&gt;&lt;/record&gt;&lt;/Cite&gt;&lt;/EndNote&gt;</w:instrText>
      </w:r>
      <w:r w:rsidR="00A72159">
        <w:rPr>
          <w:color w:val="000000" w:themeColor="text1"/>
          <w:spacing w:val="3"/>
          <w:shd w:val="clear" w:color="auto" w:fill="FFFFFF"/>
        </w:rPr>
        <w:fldChar w:fldCharType="separate"/>
      </w:r>
      <w:r w:rsidR="00A72159">
        <w:rPr>
          <w:noProof/>
          <w:color w:val="000000" w:themeColor="text1"/>
          <w:spacing w:val="3"/>
          <w:shd w:val="clear" w:color="auto" w:fill="FFFFFF"/>
        </w:rPr>
        <w:t>(Asbury &amp; Toseeb, 2021)</w:t>
      </w:r>
      <w:r w:rsidR="00A72159">
        <w:rPr>
          <w:color w:val="000000" w:themeColor="text1"/>
          <w:spacing w:val="3"/>
          <w:shd w:val="clear" w:color="auto" w:fill="FFFFFF"/>
        </w:rPr>
        <w:fldChar w:fldCharType="end"/>
      </w:r>
      <w:r>
        <w:rPr>
          <w:color w:val="000000" w:themeColor="text1"/>
          <w:spacing w:val="3"/>
          <w:shd w:val="clear" w:color="auto" w:fill="FFFFFF"/>
        </w:rPr>
        <w:t>. In addition to this,</w:t>
      </w:r>
      <w:r w:rsidRPr="00306885">
        <w:rPr>
          <w:color w:val="000000" w:themeColor="text1"/>
          <w:spacing w:val="3"/>
          <w:shd w:val="clear" w:color="auto" w:fill="FFFFFF"/>
        </w:rPr>
        <w:t xml:space="preserve"> a member of the research tea</w:t>
      </w:r>
      <w:r>
        <w:rPr>
          <w:color w:val="000000" w:themeColor="text1"/>
          <w:spacing w:val="3"/>
          <w:shd w:val="clear" w:color="auto" w:fill="FFFFFF"/>
        </w:rPr>
        <w:t>m, who</w:t>
      </w:r>
      <w:r w:rsidRPr="00306885">
        <w:rPr>
          <w:color w:val="000000" w:themeColor="text1"/>
          <w:spacing w:val="3"/>
          <w:shd w:val="clear" w:color="auto" w:fill="FFFFFF"/>
        </w:rPr>
        <w:t xml:space="preserve"> was centrally involved in the design of the study and study questions</w:t>
      </w:r>
      <w:r>
        <w:rPr>
          <w:color w:val="000000" w:themeColor="text1"/>
          <w:spacing w:val="3"/>
          <w:shd w:val="clear" w:color="auto" w:fill="FFFFFF"/>
        </w:rPr>
        <w:t>,</w:t>
      </w:r>
      <w:r w:rsidRPr="00306885">
        <w:rPr>
          <w:color w:val="000000" w:themeColor="text1"/>
          <w:spacing w:val="3"/>
          <w:shd w:val="clear" w:color="auto" w:fill="FFFFFF"/>
        </w:rPr>
        <w:t xml:space="preserve"> is a parent of an autistic child</w:t>
      </w:r>
      <w:r>
        <w:rPr>
          <w:color w:val="000000" w:themeColor="text1"/>
          <w:spacing w:val="3"/>
          <w:shd w:val="clear" w:color="auto" w:fill="FFFFFF"/>
        </w:rPr>
        <w:t>.</w:t>
      </w:r>
    </w:p>
    <w:p w14:paraId="00000069" w14:textId="04FF0DFB" w:rsidR="009A5986" w:rsidRDefault="00444545" w:rsidP="005C4F91">
      <w:pPr>
        <w:spacing w:line="480" w:lineRule="auto"/>
        <w:jc w:val="center"/>
        <w:rPr>
          <w:b/>
        </w:rPr>
      </w:pPr>
      <w:r>
        <w:rPr>
          <w:b/>
        </w:rPr>
        <w:t>Results</w:t>
      </w:r>
    </w:p>
    <w:p w14:paraId="70FA5AD0" w14:textId="77777777" w:rsidR="00ED43F0" w:rsidRPr="00ED43F0" w:rsidRDefault="00ED43F0" w:rsidP="005C4F91">
      <w:pPr>
        <w:spacing w:line="480" w:lineRule="auto"/>
        <w:rPr>
          <w:b/>
          <w:bCs/>
          <w:color w:val="000000" w:themeColor="text1"/>
        </w:rPr>
      </w:pPr>
      <w:r w:rsidRPr="00ED43F0">
        <w:rPr>
          <w:b/>
          <w:bCs/>
          <w:color w:val="000000" w:themeColor="text1"/>
        </w:rPr>
        <w:t>Sample Demographics</w:t>
      </w:r>
    </w:p>
    <w:p w14:paraId="4F7ACA6F" w14:textId="12B6C893" w:rsidR="00ED43F0" w:rsidRPr="00ED43F0" w:rsidRDefault="00ED43F0" w:rsidP="005C4F91">
      <w:pPr>
        <w:spacing w:line="480" w:lineRule="auto"/>
        <w:ind w:firstLine="720"/>
        <w:rPr>
          <w:color w:val="000000" w:themeColor="text1"/>
        </w:rPr>
      </w:pPr>
      <w:r w:rsidRPr="00ED43F0">
        <w:rPr>
          <w:color w:val="000000" w:themeColor="text1"/>
        </w:rPr>
        <w:t>Parent</w:t>
      </w:r>
      <w:r w:rsidR="00396C7F">
        <w:rPr>
          <w:color w:val="000000" w:themeColor="text1"/>
        </w:rPr>
        <w:t>s/</w:t>
      </w:r>
      <w:r w:rsidRPr="00ED43F0">
        <w:rPr>
          <w:color w:val="000000" w:themeColor="text1"/>
        </w:rPr>
        <w:t>carers were asked to self-report demographic information. Detailed sample demographics, divided by time point, are provided in Table 1 but they are described here in brief. Most of the respondents (9</w:t>
      </w:r>
      <w:r>
        <w:rPr>
          <w:color w:val="000000" w:themeColor="text1"/>
        </w:rPr>
        <w:t>0</w:t>
      </w:r>
      <w:r w:rsidRPr="00ED43F0">
        <w:rPr>
          <w:color w:val="000000" w:themeColor="text1"/>
        </w:rPr>
        <w:t>%) were mothers of the young person and from England (9</w:t>
      </w:r>
      <w:r>
        <w:rPr>
          <w:color w:val="000000" w:themeColor="text1"/>
        </w:rPr>
        <w:t>3</w:t>
      </w:r>
      <w:r w:rsidRPr="00ED43F0">
        <w:rPr>
          <w:color w:val="000000" w:themeColor="text1"/>
        </w:rPr>
        <w:t xml:space="preserve">%). </w:t>
      </w:r>
      <w:r>
        <w:rPr>
          <w:color w:val="000000" w:themeColor="text1"/>
        </w:rPr>
        <w:t>Approximately h</w:t>
      </w:r>
      <w:r w:rsidRPr="00ED43F0">
        <w:rPr>
          <w:color w:val="000000" w:themeColor="text1"/>
        </w:rPr>
        <w:t xml:space="preserve">alf of the sample </w:t>
      </w:r>
      <w:r>
        <w:rPr>
          <w:color w:val="000000" w:themeColor="text1"/>
        </w:rPr>
        <w:t xml:space="preserve">(48%) </w:t>
      </w:r>
      <w:r w:rsidRPr="00ED43F0">
        <w:rPr>
          <w:color w:val="000000" w:themeColor="text1"/>
        </w:rPr>
        <w:t>were from household</w:t>
      </w:r>
      <w:r>
        <w:rPr>
          <w:color w:val="000000" w:themeColor="text1"/>
        </w:rPr>
        <w:t>s</w:t>
      </w:r>
      <w:r w:rsidR="00C03E62">
        <w:rPr>
          <w:color w:val="000000" w:themeColor="text1"/>
        </w:rPr>
        <w:t xml:space="preserve"> with below median income</w:t>
      </w:r>
      <w:r w:rsidRPr="00ED43F0">
        <w:rPr>
          <w:color w:val="000000" w:themeColor="text1"/>
        </w:rPr>
        <w:t xml:space="preserve">. In terms of the young people, the mean age was approximately 11 years (range 5 to 18 years), most were </w:t>
      </w:r>
      <w:r>
        <w:rPr>
          <w:color w:val="000000" w:themeColor="text1"/>
        </w:rPr>
        <w:t>boys</w:t>
      </w:r>
      <w:r w:rsidRPr="00ED43F0">
        <w:rPr>
          <w:color w:val="000000" w:themeColor="text1"/>
        </w:rPr>
        <w:t xml:space="preserve"> (70%) and white</w:t>
      </w:r>
      <w:r>
        <w:rPr>
          <w:color w:val="000000" w:themeColor="text1"/>
        </w:rPr>
        <w:t xml:space="preserve"> British</w:t>
      </w:r>
      <w:r w:rsidRPr="00ED43F0">
        <w:rPr>
          <w:color w:val="000000" w:themeColor="text1"/>
        </w:rPr>
        <w:t xml:space="preserve"> (9</w:t>
      </w:r>
      <w:r>
        <w:rPr>
          <w:color w:val="000000" w:themeColor="text1"/>
        </w:rPr>
        <w:t>0</w:t>
      </w:r>
      <w:r w:rsidRPr="00ED43F0">
        <w:rPr>
          <w:color w:val="000000" w:themeColor="text1"/>
        </w:rPr>
        <w:t xml:space="preserve">%). </w:t>
      </w:r>
      <w:r>
        <w:rPr>
          <w:color w:val="000000" w:themeColor="text1"/>
        </w:rPr>
        <w:t>Over h</w:t>
      </w:r>
      <w:r w:rsidRPr="00ED43F0">
        <w:rPr>
          <w:color w:val="000000" w:themeColor="text1"/>
        </w:rPr>
        <w:t>alf the sample</w:t>
      </w:r>
      <w:r>
        <w:rPr>
          <w:color w:val="000000" w:themeColor="text1"/>
        </w:rPr>
        <w:t xml:space="preserve"> (</w:t>
      </w:r>
      <w:r w:rsidR="00841152">
        <w:rPr>
          <w:color w:val="000000" w:themeColor="text1"/>
        </w:rPr>
        <w:t>57%)</w:t>
      </w:r>
      <w:r w:rsidRPr="00ED43F0">
        <w:rPr>
          <w:color w:val="000000" w:themeColor="text1"/>
        </w:rPr>
        <w:t xml:space="preserve"> were enrolled in mainstream school and the </w:t>
      </w:r>
      <w:r w:rsidR="00841152">
        <w:rPr>
          <w:color w:val="000000" w:themeColor="text1"/>
        </w:rPr>
        <w:t>remainder</w:t>
      </w:r>
      <w:r w:rsidRPr="00ED43F0">
        <w:rPr>
          <w:color w:val="000000" w:themeColor="text1"/>
        </w:rPr>
        <w:t xml:space="preserve"> were in a special school, pupil referral unit, or were being home-schooled (pre-COVID-19 pandemic). </w:t>
      </w:r>
      <w:r w:rsidR="00841152">
        <w:rPr>
          <w:color w:val="000000" w:themeColor="text1"/>
        </w:rPr>
        <w:t>Just under t</w:t>
      </w:r>
      <w:r w:rsidRPr="00ED43F0">
        <w:rPr>
          <w:color w:val="000000" w:themeColor="text1"/>
        </w:rPr>
        <w:t xml:space="preserve">wo-thirds of the sample </w:t>
      </w:r>
      <w:r w:rsidR="00841152">
        <w:rPr>
          <w:color w:val="000000" w:themeColor="text1"/>
        </w:rPr>
        <w:t xml:space="preserve">(62%) </w:t>
      </w:r>
      <w:r w:rsidRPr="00ED43F0">
        <w:rPr>
          <w:color w:val="000000" w:themeColor="text1"/>
        </w:rPr>
        <w:t>had an EHCP.</w:t>
      </w:r>
      <w:r w:rsidR="001A512A">
        <w:rPr>
          <w:color w:val="000000" w:themeColor="text1"/>
        </w:rPr>
        <w:t xml:space="preserve">  Therefore the samp</w:t>
      </w:r>
      <w:r w:rsidR="00790875">
        <w:rPr>
          <w:color w:val="000000" w:themeColor="text1"/>
        </w:rPr>
        <w:t>l</w:t>
      </w:r>
      <w:r w:rsidR="001A512A">
        <w:rPr>
          <w:color w:val="000000" w:themeColor="text1"/>
        </w:rPr>
        <w:t xml:space="preserve">e is representative of the broad UK population with oversampling of those from </w:t>
      </w:r>
      <w:r w:rsidR="004A4AD2">
        <w:rPr>
          <w:color w:val="000000" w:themeColor="text1"/>
        </w:rPr>
        <w:t>below median income households, alternative school provision, and those with an EHCP.</w:t>
      </w:r>
      <w:r w:rsidR="00373CA0">
        <w:rPr>
          <w:color w:val="000000" w:themeColor="text1"/>
        </w:rPr>
        <w:t xml:space="preserve"> </w:t>
      </w:r>
    </w:p>
    <w:p w14:paraId="34B4DB51" w14:textId="77777777" w:rsidR="00ED43F0" w:rsidRPr="00ED43F0" w:rsidRDefault="00ED43F0" w:rsidP="005C4F91">
      <w:pPr>
        <w:spacing w:line="480" w:lineRule="auto"/>
        <w:jc w:val="center"/>
        <w:rPr>
          <w:color w:val="000000" w:themeColor="text1"/>
        </w:rPr>
      </w:pPr>
      <w:r w:rsidRPr="00ED43F0">
        <w:rPr>
          <w:color w:val="000000" w:themeColor="text1"/>
        </w:rPr>
        <w:t>[Table 1]</w:t>
      </w:r>
    </w:p>
    <w:p w14:paraId="194E87D9" w14:textId="3535086A" w:rsidR="00ED43F0" w:rsidRPr="00ED43F0" w:rsidRDefault="00ED43F0" w:rsidP="005C4F91">
      <w:pPr>
        <w:spacing w:line="480" w:lineRule="auto"/>
        <w:ind w:firstLine="720"/>
        <w:rPr>
          <w:color w:val="000000" w:themeColor="text1"/>
        </w:rPr>
      </w:pPr>
      <w:r w:rsidRPr="00ED43F0">
        <w:rPr>
          <w:color w:val="000000" w:themeColor="text1"/>
        </w:rPr>
        <w:t xml:space="preserve">Children with a broad range of SENDs were included in the sample. Full details of the range of SENDs at each time point are provided in Table </w:t>
      </w:r>
      <w:r w:rsidR="001C7CBE">
        <w:rPr>
          <w:color w:val="000000" w:themeColor="text1"/>
        </w:rPr>
        <w:t>S1 (supplementary materials)</w:t>
      </w:r>
      <w:r w:rsidRPr="00ED43F0">
        <w:rPr>
          <w:color w:val="000000" w:themeColor="text1"/>
        </w:rPr>
        <w:t xml:space="preserve">. </w:t>
      </w:r>
      <w:r w:rsidRPr="00ED43F0">
        <w:rPr>
          <w:color w:val="000000" w:themeColor="text1"/>
        </w:rPr>
        <w:lastRenderedPageBreak/>
        <w:t>Parents</w:t>
      </w:r>
      <w:r w:rsidR="00C149B1">
        <w:rPr>
          <w:color w:val="000000" w:themeColor="text1"/>
        </w:rPr>
        <w:t>/carers</w:t>
      </w:r>
      <w:r w:rsidRPr="00ED43F0">
        <w:rPr>
          <w:color w:val="000000" w:themeColor="text1"/>
        </w:rPr>
        <w:t xml:space="preserve"> of approximately three-quarters of the sample reported that </w:t>
      </w:r>
      <w:r w:rsidR="004518AA">
        <w:rPr>
          <w:color w:val="000000" w:themeColor="text1"/>
        </w:rPr>
        <w:t xml:space="preserve">they had an autistic </w:t>
      </w:r>
      <w:r w:rsidRPr="00ED43F0">
        <w:rPr>
          <w:color w:val="000000" w:themeColor="text1"/>
        </w:rPr>
        <w:t>child. Approximately a third reported that their child had social, emotional, and mental health difficulties. A fifth reported that their child had attention deficit hyperactivity disorder. The rest of the SENDs were reported by fewer than a fifth of parents. There was some minor variation in the proportion of SENDs as a function of the total sample at each time point but, on the whole, these proportions were similar across time points. As expected, there was considerable co-occurrence of SENDs across the sample. More than half of parent</w:t>
      </w:r>
      <w:r w:rsidR="006E57C6">
        <w:rPr>
          <w:color w:val="000000" w:themeColor="text1"/>
        </w:rPr>
        <w:t>s/</w:t>
      </w:r>
      <w:r w:rsidRPr="00ED43F0">
        <w:rPr>
          <w:color w:val="000000" w:themeColor="text1"/>
        </w:rPr>
        <w:t xml:space="preserve">carers reported that their child had more than one SEND.          </w:t>
      </w:r>
    </w:p>
    <w:p w14:paraId="02B8EB50" w14:textId="3535A789" w:rsidR="002E18CF" w:rsidRPr="002E18CF" w:rsidRDefault="002E18CF" w:rsidP="005C4F91">
      <w:pPr>
        <w:spacing w:line="480" w:lineRule="auto"/>
        <w:rPr>
          <w:b/>
          <w:bCs/>
          <w:color w:val="000000" w:themeColor="text1"/>
        </w:rPr>
      </w:pPr>
      <w:r w:rsidRPr="002E18CF">
        <w:rPr>
          <w:b/>
          <w:bCs/>
          <w:color w:val="000000" w:themeColor="text1"/>
        </w:rPr>
        <w:t>Descriptive Statistics</w:t>
      </w:r>
    </w:p>
    <w:p w14:paraId="6669161A" w14:textId="298B40AA" w:rsidR="002E18CF" w:rsidRPr="002E18CF" w:rsidRDefault="002E18CF" w:rsidP="005C4F91">
      <w:pPr>
        <w:spacing w:line="480" w:lineRule="auto"/>
        <w:ind w:firstLine="720"/>
        <w:rPr>
          <w:color w:val="000000" w:themeColor="text1"/>
        </w:rPr>
      </w:pPr>
      <w:r w:rsidRPr="002E18CF">
        <w:rPr>
          <w:color w:val="000000" w:themeColor="text1"/>
        </w:rPr>
        <w:t xml:space="preserve">Descriptive statistics for </w:t>
      </w:r>
      <w:r>
        <w:rPr>
          <w:color w:val="000000" w:themeColor="text1"/>
        </w:rPr>
        <w:t xml:space="preserve">all of the measures of mental health </w:t>
      </w:r>
      <w:r w:rsidRPr="002E18CF">
        <w:rPr>
          <w:color w:val="000000" w:themeColor="text1"/>
        </w:rPr>
        <w:t xml:space="preserve">are shown in Table </w:t>
      </w:r>
      <w:r w:rsidR="001C7CBE">
        <w:rPr>
          <w:color w:val="000000" w:themeColor="text1"/>
        </w:rPr>
        <w:t>2</w:t>
      </w:r>
      <w:r w:rsidRPr="002E18CF">
        <w:rPr>
          <w:color w:val="000000" w:themeColor="text1"/>
        </w:rPr>
        <w:t>.</w:t>
      </w:r>
      <w:r w:rsidR="009C65E3">
        <w:rPr>
          <w:color w:val="000000" w:themeColor="text1"/>
        </w:rPr>
        <w:t xml:space="preserve">  All of the measures had good or excellent internal </w:t>
      </w:r>
      <w:r w:rsidR="00851C24">
        <w:rPr>
          <w:color w:val="000000" w:themeColor="text1"/>
        </w:rPr>
        <w:t>consistency</w:t>
      </w:r>
      <w:r w:rsidR="009C65E3">
        <w:rPr>
          <w:color w:val="000000" w:themeColor="text1"/>
        </w:rPr>
        <w:t xml:space="preserve"> </w:t>
      </w:r>
      <w:r w:rsidR="00851C24">
        <w:rPr>
          <w:color w:val="000000" w:themeColor="text1"/>
        </w:rPr>
        <w:t>(</w:t>
      </w:r>
      <w:r w:rsidR="00851C24">
        <w:rPr>
          <w:color w:val="000000" w:themeColor="text1"/>
          <w:lang w:val="el-GR"/>
        </w:rPr>
        <w:t xml:space="preserve">α&gt;.8) </w:t>
      </w:r>
      <w:r w:rsidR="009C65E3">
        <w:rPr>
          <w:color w:val="000000" w:themeColor="text1"/>
        </w:rPr>
        <w:t xml:space="preserve">except young person depression symptoms, which had acceptable internal </w:t>
      </w:r>
      <w:r w:rsidR="00851C24">
        <w:rPr>
          <w:color w:val="000000" w:themeColor="text1"/>
        </w:rPr>
        <w:t>consistency</w:t>
      </w:r>
      <w:r w:rsidR="00851C24">
        <w:rPr>
          <w:color w:val="000000" w:themeColor="text1"/>
          <w:lang w:val="el-GR"/>
        </w:rPr>
        <w:t xml:space="preserve"> </w:t>
      </w:r>
      <w:r w:rsidR="00851C24">
        <w:rPr>
          <w:color w:val="000000" w:themeColor="text1"/>
        </w:rPr>
        <w:t>(</w:t>
      </w:r>
      <w:r w:rsidR="00851C24">
        <w:rPr>
          <w:color w:val="000000" w:themeColor="text1"/>
          <w:lang w:val="el-GR"/>
        </w:rPr>
        <w:t>α&gt;.7)</w:t>
      </w:r>
      <w:r w:rsidR="00851C24">
        <w:rPr>
          <w:color w:val="000000" w:themeColor="text1"/>
        </w:rPr>
        <w:t>.</w:t>
      </w:r>
    </w:p>
    <w:p w14:paraId="6669081C" w14:textId="2FE40FD0" w:rsidR="002E18CF" w:rsidRPr="00851C24" w:rsidRDefault="002E18CF" w:rsidP="005C4F91">
      <w:pPr>
        <w:spacing w:line="480" w:lineRule="auto"/>
        <w:jc w:val="center"/>
        <w:rPr>
          <w:rFonts w:ascii="Times" w:hAnsi="Times" w:cs="Arial"/>
          <w:color w:val="000000" w:themeColor="text1"/>
        </w:rPr>
      </w:pPr>
      <w:r w:rsidRPr="002E18CF">
        <w:rPr>
          <w:rFonts w:ascii="Times" w:hAnsi="Times"/>
          <w:color w:val="000000" w:themeColor="text1"/>
        </w:rPr>
        <w:t xml:space="preserve">[Table </w:t>
      </w:r>
      <w:r w:rsidR="001C7CBE">
        <w:rPr>
          <w:rFonts w:ascii="Times" w:hAnsi="Times"/>
          <w:color w:val="000000" w:themeColor="text1"/>
        </w:rPr>
        <w:t>2</w:t>
      </w:r>
      <w:r w:rsidRPr="002E18CF">
        <w:rPr>
          <w:rFonts w:ascii="Times" w:hAnsi="Times"/>
          <w:color w:val="000000" w:themeColor="text1"/>
        </w:rPr>
        <w:t>]</w:t>
      </w:r>
    </w:p>
    <w:p w14:paraId="00000074" w14:textId="6284E3A6" w:rsidR="009A5986" w:rsidRDefault="00444545" w:rsidP="005C4F91">
      <w:pPr>
        <w:spacing w:line="480" w:lineRule="auto"/>
        <w:rPr>
          <w:b/>
        </w:rPr>
      </w:pPr>
      <w:r>
        <w:rPr>
          <w:b/>
        </w:rPr>
        <w:t>Young Person Mental Health</w:t>
      </w:r>
    </w:p>
    <w:p w14:paraId="0965D4E5" w14:textId="5838FA19" w:rsidR="00A24A69" w:rsidRPr="00A24A69" w:rsidRDefault="00A24A69" w:rsidP="005C4F91">
      <w:pPr>
        <w:spacing w:line="480" w:lineRule="auto"/>
        <w:rPr>
          <w:bCs/>
        </w:rPr>
      </w:pPr>
      <w:r>
        <w:rPr>
          <w:bCs/>
        </w:rPr>
        <w:tab/>
      </w:r>
      <w:r w:rsidR="008A07B9">
        <w:rPr>
          <w:bCs/>
        </w:rPr>
        <w:t>T</w:t>
      </w:r>
      <w:r w:rsidR="00B82F57">
        <w:rPr>
          <w:bCs/>
        </w:rPr>
        <w:t>wo</w:t>
      </w:r>
      <w:r>
        <w:rPr>
          <w:bCs/>
        </w:rPr>
        <w:t xml:space="preserve"> mixed effect regression models were fitted to investigate anxiety and depression symptoms </w:t>
      </w:r>
      <w:r w:rsidR="00B82F57">
        <w:rPr>
          <w:bCs/>
        </w:rPr>
        <w:t xml:space="preserve">for the young person with SENDs </w:t>
      </w:r>
      <w:r>
        <w:rPr>
          <w:bCs/>
        </w:rPr>
        <w:t>during</w:t>
      </w:r>
      <w:r w:rsidR="004A3FDF">
        <w:rPr>
          <w:bCs/>
        </w:rPr>
        <w:t xml:space="preserve"> and after the first lockdown (</w:t>
      </w:r>
      <w:r w:rsidR="008A07B9">
        <w:rPr>
          <w:bCs/>
        </w:rPr>
        <w:t>Research Question 1</w:t>
      </w:r>
      <w:r w:rsidR="004A3FDF">
        <w:rPr>
          <w:bCs/>
        </w:rPr>
        <w:t>).</w:t>
      </w:r>
    </w:p>
    <w:p w14:paraId="00000075" w14:textId="5E780D12" w:rsidR="009A5986" w:rsidRDefault="00444545" w:rsidP="005C4F91">
      <w:pPr>
        <w:spacing w:line="480" w:lineRule="auto"/>
      </w:pPr>
      <w:r>
        <w:tab/>
      </w:r>
      <w:r w:rsidR="00BE4A71">
        <w:rPr>
          <w:b/>
          <w:i/>
        </w:rPr>
        <w:t>A</w:t>
      </w:r>
      <w:r>
        <w:rPr>
          <w:b/>
          <w:i/>
        </w:rPr>
        <w:t>nxiety</w:t>
      </w:r>
      <w:r w:rsidR="00BE4A71">
        <w:rPr>
          <w:b/>
          <w:i/>
        </w:rPr>
        <w:t xml:space="preserve"> </w:t>
      </w:r>
      <w:r w:rsidR="002B223B">
        <w:rPr>
          <w:b/>
          <w:i/>
        </w:rPr>
        <w:t>s</w:t>
      </w:r>
      <w:r w:rsidR="00BE4A71">
        <w:rPr>
          <w:b/>
          <w:i/>
        </w:rPr>
        <w:t>ymptoms</w:t>
      </w:r>
      <w:r>
        <w:rPr>
          <w:b/>
          <w:i/>
        </w:rPr>
        <w:t>.</w:t>
      </w:r>
      <w:r>
        <w:t xml:space="preserve"> As shown in Table </w:t>
      </w:r>
      <w:r w:rsidR="001C7CBE">
        <w:t>3</w:t>
      </w:r>
      <w:r w:rsidR="00A115FE">
        <w:t xml:space="preserve"> (Model 1)</w:t>
      </w:r>
      <w:r>
        <w:t xml:space="preserve">, </w:t>
      </w:r>
      <w:r w:rsidR="00A115FE">
        <w:t>there were</w:t>
      </w:r>
      <w:r w:rsidR="003358A5">
        <w:t xml:space="preserve"> a </w:t>
      </w:r>
      <w:r w:rsidR="00DE178B">
        <w:t>number</w:t>
      </w:r>
      <w:r w:rsidR="003358A5">
        <w:t xml:space="preserve"> of</w:t>
      </w:r>
      <w:r w:rsidR="00A115FE">
        <w:t xml:space="preserve"> significant main effects</w:t>
      </w:r>
      <w:r w:rsidR="003358A5">
        <w:t>.</w:t>
      </w:r>
      <w:r w:rsidR="0059235B">
        <w:t xml:space="preserve"> T</w:t>
      </w:r>
      <w:r w:rsidR="002B42F4">
        <w:t xml:space="preserve">he </w:t>
      </w:r>
      <w:r>
        <w:t xml:space="preserve">interaction term between group and time was </w:t>
      </w:r>
      <w:r w:rsidR="00DE178B">
        <w:t xml:space="preserve">also </w:t>
      </w:r>
      <w:r>
        <w:t>significant, suggesting that anxiety</w:t>
      </w:r>
      <w:r w:rsidR="00000A85">
        <w:t xml:space="preserve"> symptoms</w:t>
      </w:r>
      <w:r>
        <w:t xml:space="preserve"> w</w:t>
      </w:r>
      <w:r w:rsidR="00000A85">
        <w:t>ere</w:t>
      </w:r>
      <w:r>
        <w:t xml:space="preserve"> dependent on group (</w:t>
      </w:r>
      <w:r w:rsidR="00483350">
        <w:t xml:space="preserve">autism </w:t>
      </w:r>
      <w:r>
        <w:t>or SEND).</w:t>
      </w:r>
      <w:r w:rsidR="0059235B">
        <w:t xml:space="preserve"> </w:t>
      </w:r>
      <w:r>
        <w:t xml:space="preserve">Therefore, the models were fitted separately for </w:t>
      </w:r>
      <w:r w:rsidR="0059235B">
        <w:t xml:space="preserve">each </w:t>
      </w:r>
      <w:r>
        <w:t xml:space="preserve">group </w:t>
      </w:r>
      <w:r w:rsidR="002B42F4">
        <w:t>(see Table S</w:t>
      </w:r>
      <w:r w:rsidR="001C7CBE">
        <w:t>2</w:t>
      </w:r>
      <w:r w:rsidR="002B42F4">
        <w:t xml:space="preserve"> in supplementary materials)</w:t>
      </w:r>
      <w:r>
        <w:t xml:space="preserve">. </w:t>
      </w:r>
    </w:p>
    <w:p w14:paraId="00000076" w14:textId="4E90A4F2" w:rsidR="009A5986" w:rsidRDefault="00444545" w:rsidP="005C4F91">
      <w:pPr>
        <w:spacing w:line="480" w:lineRule="auto"/>
        <w:ind w:firstLine="720"/>
      </w:pPr>
      <w:r>
        <w:t xml:space="preserve">The separate group models revealed a significant main effect of time in the SEND model but not the </w:t>
      </w:r>
      <w:r w:rsidR="00483350">
        <w:t xml:space="preserve">autism </w:t>
      </w:r>
      <w:r>
        <w:t>model. This suggests that there was a decrease in anxiety</w:t>
      </w:r>
      <w:r w:rsidR="00000A85">
        <w:t xml:space="preserve"> symptoms</w:t>
      </w:r>
      <w:r>
        <w:t xml:space="preserve"> </w:t>
      </w:r>
      <w:r w:rsidR="00205123">
        <w:t>between T1 and T4</w:t>
      </w:r>
      <w:r>
        <w:t xml:space="preserve"> for young people with SENDs but for </w:t>
      </w:r>
      <w:r w:rsidR="004518AA">
        <w:t xml:space="preserve">autistic </w:t>
      </w:r>
      <w:r>
        <w:t>young people, there was no change in anxiety</w:t>
      </w:r>
      <w:r w:rsidR="00000A85">
        <w:t xml:space="preserve"> symptoms</w:t>
      </w:r>
      <w:r>
        <w:t xml:space="preserve"> </w:t>
      </w:r>
      <w:r w:rsidR="00205123">
        <w:t>between T1 and T4</w:t>
      </w:r>
      <w:r>
        <w:t xml:space="preserve">. In addition to this, in the </w:t>
      </w:r>
      <w:r w:rsidR="00483350">
        <w:t xml:space="preserve">autism </w:t>
      </w:r>
      <w:r>
        <w:t xml:space="preserve">model </w:t>
      </w:r>
      <w:r>
        <w:lastRenderedPageBreak/>
        <w:t xml:space="preserve">there were significant main effects of age and sex, suggesting that for the </w:t>
      </w:r>
      <w:r w:rsidR="004518AA">
        <w:t>autistic</w:t>
      </w:r>
      <w:r w:rsidR="00483350">
        <w:t xml:space="preserve"> </w:t>
      </w:r>
      <w:r>
        <w:t>group overall anxiety was higher for older children and for girls compared to younger children and boys.</w:t>
      </w:r>
    </w:p>
    <w:p w14:paraId="219ACA76" w14:textId="48854283" w:rsidR="004B5FC3" w:rsidRDefault="004B5FC3" w:rsidP="005C4F91">
      <w:pPr>
        <w:pStyle w:val="NormalWeb"/>
        <w:spacing w:before="0" w:beforeAutospacing="0" w:after="0" w:afterAutospacing="0" w:line="480" w:lineRule="auto"/>
        <w:ind w:firstLine="720"/>
      </w:pPr>
      <w:r>
        <w:rPr>
          <w:color w:val="000000"/>
        </w:rPr>
        <w:t>The separate models for each time point revealed a significant main effect of group in all models</w:t>
      </w:r>
      <w:r w:rsidR="009D6D10">
        <w:rPr>
          <w:color w:val="000000"/>
        </w:rPr>
        <w:t xml:space="preserve"> (see Table S</w:t>
      </w:r>
      <w:r w:rsidR="001C7CBE">
        <w:rPr>
          <w:color w:val="000000"/>
        </w:rPr>
        <w:t>3</w:t>
      </w:r>
      <w:r w:rsidR="009D6D10">
        <w:rPr>
          <w:color w:val="000000"/>
        </w:rPr>
        <w:t xml:space="preserve"> in supplementary materials)</w:t>
      </w:r>
      <w:r>
        <w:rPr>
          <w:color w:val="000000"/>
        </w:rPr>
        <w:t xml:space="preserve">, suggesting the </w:t>
      </w:r>
      <w:r w:rsidR="004518AA">
        <w:rPr>
          <w:color w:val="000000"/>
        </w:rPr>
        <w:t xml:space="preserve">autistic </w:t>
      </w:r>
      <w:r>
        <w:rPr>
          <w:color w:val="000000"/>
        </w:rPr>
        <w:t>young people</w:t>
      </w:r>
      <w:r w:rsidR="00483350">
        <w:rPr>
          <w:color w:val="000000"/>
        </w:rPr>
        <w:t xml:space="preserve"> </w:t>
      </w:r>
      <w:r>
        <w:rPr>
          <w:color w:val="000000"/>
        </w:rPr>
        <w:t xml:space="preserve">had higher levels of anxiety symptoms at all four time points. In addition to this, at Time 1, but not at any other time point, there was a significant main effect of age, suggesting that older children had higher overall levels of anxiety compared to younger children (irrespective of whether they </w:t>
      </w:r>
      <w:r w:rsidR="008A1055">
        <w:rPr>
          <w:color w:val="000000"/>
        </w:rPr>
        <w:t>were autistic or had another</w:t>
      </w:r>
      <w:r>
        <w:rPr>
          <w:color w:val="000000"/>
        </w:rPr>
        <w:t xml:space="preserve"> SEND). </w:t>
      </w:r>
    </w:p>
    <w:p w14:paraId="00000080" w14:textId="2F9FB2E3" w:rsidR="009A5986" w:rsidRDefault="00444545" w:rsidP="005C4F91">
      <w:pPr>
        <w:spacing w:line="480" w:lineRule="auto"/>
        <w:ind w:firstLine="720"/>
      </w:pPr>
      <w:r>
        <w:rPr>
          <w:b/>
          <w:i/>
        </w:rPr>
        <w:t>Depression symptoms.</w:t>
      </w:r>
      <w:r>
        <w:t xml:space="preserve"> </w:t>
      </w:r>
      <w:r w:rsidR="00653EFC">
        <w:t xml:space="preserve">The general pattern of results for depression symptoms was different to anxiety symptoms (Table </w:t>
      </w:r>
      <w:r w:rsidR="001C7CBE">
        <w:t>3</w:t>
      </w:r>
      <w:r w:rsidR="00653EFC">
        <w:t xml:space="preserve">, Model 2). </w:t>
      </w:r>
      <w:r w:rsidR="008A1055">
        <w:t>Autistic y</w:t>
      </w:r>
      <w:r>
        <w:t xml:space="preserve">oung people had more depression symptoms compared to young people with SENDs (main effect of group). This did not change over time (main effect of time not significant) and this lack of change was similar between groups (interaction between group and time not significant). There were also significant main effects of age, sex, and school type, suggesting that older children, girls, and those in mainstream schools had higher levels of depression symptoms compared to younger children, boys, and those in </w:t>
      </w:r>
      <w:r w:rsidR="00BA223E">
        <w:t>alternative provision</w:t>
      </w:r>
      <w:r w:rsidR="0066112B">
        <w:t>, respectively.</w:t>
      </w:r>
    </w:p>
    <w:p w14:paraId="00000081" w14:textId="77BDA92D" w:rsidR="009A5986" w:rsidRDefault="00444545" w:rsidP="005C4F91">
      <w:pPr>
        <w:spacing w:line="480" w:lineRule="auto"/>
        <w:rPr>
          <w:b/>
        </w:rPr>
      </w:pPr>
      <w:r>
        <w:rPr>
          <w:b/>
        </w:rPr>
        <w:t>Parent</w:t>
      </w:r>
      <w:r w:rsidR="002B223B">
        <w:rPr>
          <w:b/>
        </w:rPr>
        <w:t xml:space="preserve"> </w:t>
      </w:r>
      <w:r>
        <w:rPr>
          <w:b/>
        </w:rPr>
        <w:t>Carer Mental Health</w:t>
      </w:r>
    </w:p>
    <w:p w14:paraId="421016E3" w14:textId="599C9DF8" w:rsidR="00B82F57" w:rsidRPr="00B82F57" w:rsidRDefault="00B82F57" w:rsidP="005C4F91">
      <w:pPr>
        <w:spacing w:line="480" w:lineRule="auto"/>
        <w:rPr>
          <w:bCs/>
        </w:rPr>
      </w:pPr>
      <w:r>
        <w:rPr>
          <w:b/>
        </w:rPr>
        <w:tab/>
      </w:r>
      <w:r w:rsidR="00014241">
        <w:rPr>
          <w:bCs/>
        </w:rPr>
        <w:t>Two</w:t>
      </w:r>
      <w:r>
        <w:rPr>
          <w:bCs/>
        </w:rPr>
        <w:t xml:space="preserve"> mixed effect regression models were fitted to investigate psychological distress and wellbeing of parent</w:t>
      </w:r>
      <w:r w:rsidR="00C86068">
        <w:rPr>
          <w:bCs/>
        </w:rPr>
        <w:t>s/</w:t>
      </w:r>
      <w:r>
        <w:rPr>
          <w:bCs/>
        </w:rPr>
        <w:t>carers during and after the first lockdown (</w:t>
      </w:r>
      <w:r w:rsidR="00014241">
        <w:rPr>
          <w:bCs/>
        </w:rPr>
        <w:t>Research Question 2</w:t>
      </w:r>
      <w:r>
        <w:rPr>
          <w:bCs/>
        </w:rPr>
        <w:t>).</w:t>
      </w:r>
    </w:p>
    <w:p w14:paraId="00000082" w14:textId="58EDBAEC" w:rsidR="009A5986" w:rsidRDefault="00444545" w:rsidP="005C4F91">
      <w:pPr>
        <w:spacing w:line="480" w:lineRule="auto"/>
      </w:pPr>
      <w:r>
        <w:tab/>
      </w:r>
      <w:r>
        <w:rPr>
          <w:b/>
          <w:i/>
        </w:rPr>
        <w:t>Psychological Distress and Wellbeing.</w:t>
      </w:r>
      <w:r>
        <w:t xml:space="preserve"> As shown in Table </w:t>
      </w:r>
      <w:r w:rsidR="001C7CBE">
        <w:t>3</w:t>
      </w:r>
      <w:r>
        <w:t>, there were no significant main effects of group or time nor were there significant interactions between group and time</w:t>
      </w:r>
      <w:r w:rsidR="00A4196F">
        <w:t xml:space="preserve"> for either psychological distress (Model 3) or wellbeing (Model 4)</w:t>
      </w:r>
      <w:r>
        <w:t xml:space="preserve">. This suggests that parents of young people with SEND and </w:t>
      </w:r>
      <w:r w:rsidR="008A1055">
        <w:t xml:space="preserve">autistic young people </w:t>
      </w:r>
      <w:r>
        <w:t xml:space="preserve">experienced similar levels of psychological distress and wellbeing at all four time points and there were </w:t>
      </w:r>
      <w:r>
        <w:lastRenderedPageBreak/>
        <w:t xml:space="preserve">no significant changes over time. There was also a significant main effect of household income in both models, suggesting that those from </w:t>
      </w:r>
      <w:r w:rsidR="00C03E62">
        <w:t xml:space="preserve">below median income </w:t>
      </w:r>
      <w:r>
        <w:t>households had higher levels of psychological distress and lower levels of wellbeing compared to those from higher income households.</w:t>
      </w:r>
    </w:p>
    <w:p w14:paraId="54CC72CE" w14:textId="0C041E3A" w:rsidR="005F53B1" w:rsidRPr="009F256D" w:rsidRDefault="00444545" w:rsidP="005C4F91">
      <w:pPr>
        <w:spacing w:line="480" w:lineRule="auto"/>
        <w:jc w:val="center"/>
      </w:pPr>
      <w:r>
        <w:rPr>
          <w:b/>
        </w:rPr>
        <w:t>Discussion</w:t>
      </w:r>
    </w:p>
    <w:p w14:paraId="56C97A50" w14:textId="21E9040E" w:rsidR="009F256D" w:rsidRPr="009F256D" w:rsidRDefault="0024127C" w:rsidP="005C4F91">
      <w:pPr>
        <w:spacing w:line="480" w:lineRule="auto"/>
        <w:rPr>
          <w:bCs/>
        </w:rPr>
      </w:pPr>
      <w:r>
        <w:rPr>
          <w:bCs/>
        </w:rPr>
        <w:tab/>
      </w:r>
      <w:r w:rsidR="00085CBC">
        <w:rPr>
          <w:bCs/>
        </w:rPr>
        <w:t>T</w:t>
      </w:r>
      <w:r w:rsidR="0055390E">
        <w:rPr>
          <w:bCs/>
        </w:rPr>
        <w:t xml:space="preserve">his was the first study to investigate how the mental health of </w:t>
      </w:r>
      <w:r w:rsidR="008A1055">
        <w:rPr>
          <w:bCs/>
        </w:rPr>
        <w:t xml:space="preserve">autistic </w:t>
      </w:r>
      <w:r w:rsidR="0055390E">
        <w:rPr>
          <w:bCs/>
        </w:rPr>
        <w:t>young people</w:t>
      </w:r>
      <w:r w:rsidR="00483350">
        <w:rPr>
          <w:bCs/>
        </w:rPr>
        <w:t xml:space="preserve"> </w:t>
      </w:r>
      <w:r w:rsidR="0055390E">
        <w:rPr>
          <w:bCs/>
        </w:rPr>
        <w:t>and their parent</w:t>
      </w:r>
      <w:r w:rsidR="00C86068">
        <w:rPr>
          <w:bCs/>
        </w:rPr>
        <w:t>s/</w:t>
      </w:r>
      <w:r w:rsidR="0055390E">
        <w:rPr>
          <w:bCs/>
        </w:rPr>
        <w:t xml:space="preserve">carers changed during and after </w:t>
      </w:r>
      <w:r>
        <w:rPr>
          <w:bCs/>
        </w:rPr>
        <w:t>the first COVID-19 lockdown in the UK</w:t>
      </w:r>
      <w:r w:rsidR="0055390E">
        <w:rPr>
          <w:bCs/>
        </w:rPr>
        <w:t>.</w:t>
      </w:r>
      <w:r w:rsidR="006C3C5B">
        <w:rPr>
          <w:bCs/>
        </w:rPr>
        <w:t xml:space="preserve"> </w:t>
      </w:r>
      <w:r w:rsidR="000C5A99">
        <w:rPr>
          <w:bCs/>
        </w:rPr>
        <w:t xml:space="preserve">As lockdown progressed and schools subsequently re-opened for face-to-face teaching anxiety levels decreased for young people with SENDs but not for </w:t>
      </w:r>
      <w:r w:rsidR="00483350">
        <w:rPr>
          <w:bCs/>
        </w:rPr>
        <w:t>autis</w:t>
      </w:r>
      <w:r w:rsidR="008A1055">
        <w:rPr>
          <w:bCs/>
        </w:rPr>
        <w:t>tic young people</w:t>
      </w:r>
      <w:r w:rsidR="000C5A99">
        <w:rPr>
          <w:bCs/>
        </w:rPr>
        <w:t>, whose anxiety remained stable throughout.</w:t>
      </w:r>
      <w:r w:rsidR="00E435BA">
        <w:rPr>
          <w:bCs/>
        </w:rPr>
        <w:t xml:space="preserve"> Depression symptoms, however, remained stable for both groups during this period as did parent</w:t>
      </w:r>
      <w:r w:rsidR="00496C7F">
        <w:rPr>
          <w:bCs/>
        </w:rPr>
        <w:t>s/</w:t>
      </w:r>
      <w:r w:rsidR="00E672D3">
        <w:rPr>
          <w:bCs/>
        </w:rPr>
        <w:t>carers</w:t>
      </w:r>
      <w:r w:rsidR="00496C7F">
        <w:rPr>
          <w:bCs/>
        </w:rPr>
        <w:t>’</w:t>
      </w:r>
      <w:r w:rsidR="00E672D3">
        <w:rPr>
          <w:bCs/>
        </w:rPr>
        <w:t xml:space="preserve"> psychological distress and wellbeing.</w:t>
      </w:r>
    </w:p>
    <w:p w14:paraId="1C90B44B" w14:textId="251FFA02" w:rsidR="00C35C8C" w:rsidRDefault="00C711B1" w:rsidP="005C4F91">
      <w:pPr>
        <w:spacing w:line="480" w:lineRule="auto"/>
        <w:rPr>
          <w:b/>
        </w:rPr>
      </w:pPr>
      <w:r>
        <w:rPr>
          <w:b/>
        </w:rPr>
        <w:t xml:space="preserve">Mental Health of </w:t>
      </w:r>
      <w:r w:rsidR="008A1055">
        <w:rPr>
          <w:b/>
        </w:rPr>
        <w:t xml:space="preserve">Autistic </w:t>
      </w:r>
      <w:r>
        <w:rPr>
          <w:b/>
        </w:rPr>
        <w:t>Young People</w:t>
      </w:r>
    </w:p>
    <w:p w14:paraId="3E8897EE" w14:textId="1F6DFC0F" w:rsidR="00C35C8C" w:rsidRDefault="00455532" w:rsidP="005C4F91">
      <w:pPr>
        <w:spacing w:line="480" w:lineRule="auto"/>
        <w:ind w:firstLine="720"/>
      </w:pPr>
      <w:r>
        <w:t xml:space="preserve">Anxiety is </w:t>
      </w:r>
      <w:r w:rsidR="003964D2">
        <w:t>particularly prevalent among</w:t>
      </w:r>
      <w:r>
        <w:t xml:space="preserve"> </w:t>
      </w:r>
      <w:r w:rsidR="008A1055">
        <w:t xml:space="preserve">autistic </w:t>
      </w:r>
      <w:r>
        <w:t>young people</w:t>
      </w:r>
      <w:r w:rsidR="003964D2">
        <w:t xml:space="preserve"> and this </w:t>
      </w:r>
      <w:r w:rsidR="00D26171">
        <w:t xml:space="preserve">was </w:t>
      </w:r>
      <w:r w:rsidR="003964D2">
        <w:t>reflected in</w:t>
      </w:r>
      <w:r w:rsidR="00D26171">
        <w:t xml:space="preserve"> the </w:t>
      </w:r>
      <w:r w:rsidR="00840472">
        <w:t xml:space="preserve">findings of the current study. Throughout the first lockdown, and after, </w:t>
      </w:r>
      <w:r w:rsidR="008A1055">
        <w:t xml:space="preserve">autistic </w:t>
      </w:r>
      <w:r w:rsidR="00840472">
        <w:t>young people had higher levels of anxiety compared to those with SENDs.</w:t>
      </w:r>
      <w:r w:rsidR="00EA73C9">
        <w:t xml:space="preserve"> As </w:t>
      </w:r>
      <w:r w:rsidR="006C7AA2">
        <w:t xml:space="preserve">the first </w:t>
      </w:r>
      <w:r w:rsidR="00EA73C9">
        <w:t xml:space="preserve">lockdown progressed, and ended, the difference in anxiety between </w:t>
      </w:r>
      <w:r w:rsidR="003F0FF6">
        <w:t xml:space="preserve">autistic </w:t>
      </w:r>
      <w:r w:rsidR="00EA73C9">
        <w:t xml:space="preserve">young people and those with SENDs grew </w:t>
      </w:r>
      <w:r w:rsidR="0057169C">
        <w:t>larger</w:t>
      </w:r>
      <w:r w:rsidR="00EA73C9">
        <w:t xml:space="preserve">. It was driven by a decrease in anxiety symptoms </w:t>
      </w:r>
      <w:r w:rsidR="00B476AF">
        <w:t xml:space="preserve">for those with SENDs. Given that </w:t>
      </w:r>
      <w:r w:rsidR="003F0FF6">
        <w:t xml:space="preserve">autistic </w:t>
      </w:r>
      <w:r w:rsidR="00B476AF">
        <w:t>young people</w:t>
      </w:r>
      <w:r w:rsidR="00483350">
        <w:t xml:space="preserve"> </w:t>
      </w:r>
      <w:r w:rsidR="00B476AF">
        <w:t xml:space="preserve">rely on carefully established routines and support networks </w:t>
      </w:r>
      <w:r w:rsidR="0056021D">
        <w:t xml:space="preserve">it was not surprising that anxiety in this group was higher at the </w:t>
      </w:r>
      <w:r w:rsidR="00796F31">
        <w:t>beginning</w:t>
      </w:r>
      <w:r w:rsidR="0056021D">
        <w:t xml:space="preserve"> of lockdown, when these</w:t>
      </w:r>
      <w:r w:rsidR="00796F31">
        <w:t xml:space="preserve"> routines and support networks</w:t>
      </w:r>
      <w:r w:rsidR="0056021D">
        <w:t xml:space="preserve"> were severely disrupted.</w:t>
      </w:r>
      <w:r w:rsidR="00796F31">
        <w:t xml:space="preserve"> But as lockdown progressed it might have been expected that </w:t>
      </w:r>
      <w:r w:rsidR="003F0FF6">
        <w:t xml:space="preserve">autistic </w:t>
      </w:r>
      <w:r w:rsidR="00796F31">
        <w:t>young people</w:t>
      </w:r>
      <w:r w:rsidR="00483350">
        <w:t xml:space="preserve"> </w:t>
      </w:r>
      <w:r w:rsidR="00957516">
        <w:t>would</w:t>
      </w:r>
      <w:r w:rsidR="00796F31">
        <w:t xml:space="preserve"> adapt to the </w:t>
      </w:r>
      <w:r w:rsidR="00957516">
        <w:t>‘</w:t>
      </w:r>
      <w:r w:rsidR="00796F31">
        <w:t>new normal</w:t>
      </w:r>
      <w:r w:rsidR="00957516">
        <w:t>’</w:t>
      </w:r>
      <w:r w:rsidR="00796F31">
        <w:t xml:space="preserve"> and </w:t>
      </w:r>
      <w:r w:rsidR="00957516">
        <w:t xml:space="preserve">that </w:t>
      </w:r>
      <w:r w:rsidR="00796F31">
        <w:t xml:space="preserve">anxiety levels </w:t>
      </w:r>
      <w:r w:rsidR="00957516">
        <w:t xml:space="preserve">might </w:t>
      </w:r>
      <w:r w:rsidR="00E86C28">
        <w:t xml:space="preserve">decrease. In addition, </w:t>
      </w:r>
      <w:r w:rsidR="003F0FF6">
        <w:t xml:space="preserve">autistic young people </w:t>
      </w:r>
      <w:r w:rsidR="00F72DD0">
        <w:t xml:space="preserve">who are bullied at school experience higher levels of anxiety </w:t>
      </w:r>
      <w:r w:rsidR="00F72DD0">
        <w:fldChar w:fldCharType="begin">
          <w:fldData xml:space="preserve">PEVuZE5vdGU+PENpdGU+PEF1dGhvcj5DaG91PC9BdXRob3I+PFllYXI+MjAyMDwvWWVhcj48UmVj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</w:fldData>
        </w:fldChar>
      </w:r>
      <w:r w:rsidR="00D951EE">
        <w:instrText xml:space="preserve"> ADDIN EN.CITE </w:instrText>
      </w:r>
      <w:r w:rsidR="00D951EE">
        <w:fldChar w:fldCharType="begin">
          <w:fldData xml:space="preserve">PEVuZE5vdGU+PENpdGU+PEF1dGhvcj5DaG91PC9BdXRob3I+PFllYXI+MjAyMDwvWWVhcj48UmVj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</w:fldData>
        </w:fldChar>
      </w:r>
      <w:r w:rsidR="00D951EE">
        <w:instrText xml:space="preserve"> ADDIN EN.CITE.DATA </w:instrText>
      </w:r>
      <w:r w:rsidR="00D951EE">
        <w:fldChar w:fldCharType="end"/>
      </w:r>
      <w:r w:rsidR="00F72DD0">
        <w:fldChar w:fldCharType="separate"/>
      </w:r>
      <w:r w:rsidR="00D951EE">
        <w:rPr>
          <w:noProof/>
        </w:rPr>
        <w:t>(Chou et al., 2020)</w:t>
      </w:r>
      <w:r w:rsidR="00F72DD0">
        <w:fldChar w:fldCharType="end"/>
      </w:r>
      <w:r w:rsidR="00E86C28">
        <w:t xml:space="preserve"> and so being away from school might have </w:t>
      </w:r>
      <w:r w:rsidR="005D3A5E">
        <w:t xml:space="preserve">been expected to </w:t>
      </w:r>
      <w:r w:rsidR="00E86C28">
        <w:t xml:space="preserve">alleviate some of this. Indeed, </w:t>
      </w:r>
      <w:r w:rsidR="004B75EF">
        <w:t xml:space="preserve">previous work in this sample found that for some </w:t>
      </w:r>
      <w:r w:rsidR="003F0FF6">
        <w:t xml:space="preserve">autistic </w:t>
      </w:r>
      <w:r w:rsidR="004B75EF">
        <w:t xml:space="preserve">young people </w:t>
      </w:r>
      <w:r w:rsidR="00AB4F71">
        <w:t xml:space="preserve">anxiety levels might have been </w:t>
      </w:r>
      <w:r w:rsidR="00AB4F71">
        <w:lastRenderedPageBreak/>
        <w:t xml:space="preserve">lower </w:t>
      </w:r>
      <w:r w:rsidR="00C70D8E">
        <w:t xml:space="preserve">than previously </w:t>
      </w:r>
      <w:r w:rsidR="00AB4F71">
        <w:t>because they no longer ha</w:t>
      </w:r>
      <w:r w:rsidR="00FA021D">
        <w:t>d</w:t>
      </w:r>
      <w:r w:rsidR="00AB4F71">
        <w:t xml:space="preserve"> the daily torture of school </w:t>
      </w:r>
      <w:r w:rsidR="00C41238">
        <w:fldChar w:fldCharType="begin"/>
      </w:r>
      <w:r w:rsidR="00C41238">
        <w:instrText xml:space="preserve"> ADDIN EN.CITE &lt;EndNote&gt;&lt;Cite&gt;&lt;Author&gt;Asbury&lt;/Author&gt;&lt;Year&gt;2021&lt;/Year&gt;&lt;RecNum&gt;781&lt;/RecNum&gt;&lt;DisplayText&gt;(Asbury et al., 2021)&lt;/DisplayText&gt;&lt;record&gt;&lt;rec-number&gt;781&lt;/rec-number&gt;&lt;foreign-keys&gt;&lt;key app="EN" db-id="e2xxtdptn5s2piefa09xsdt2xrf92z9sptd2" timestamp="1596446085"&gt;781&lt;/key&gt;&lt;/foreign-keys&gt;&lt;ref-type name="Journal Article"&gt;17&lt;/ref-type&gt;&lt;contributors&gt;&lt;authors&gt;&lt;author&gt;Asbury, Kathryn&lt;/author&gt;&lt;author&gt;Fox, Laura&lt;/author&gt;&lt;author&gt;Deniz, Emre&lt;/author&gt;&lt;author&gt;Code, Aimee&lt;/author&gt;&lt;author&gt;Toseeb, Umar&lt;/author&gt;&lt;/authors&gt;&lt;/contributors&gt;&lt;titles&gt;&lt;title&gt;How is COVID-19 affecting the mental health of children with special educational needs and disabilities and their families?&lt;/title&gt;&lt;secondary-title&gt;Journal of Autism and Developmental Disorders&lt;/secondary-title&gt;&lt;/titles&gt;&lt;pages&gt;1772-1780&lt;/pages&gt;&lt;volume&gt;51&lt;/volume&gt;&lt;number&gt;5&lt;/number&gt;&lt;dates&gt;&lt;year&gt;2021&lt;/year&gt;&lt;pub-dates&gt;&lt;date&gt;2020/07/31&lt;/date&gt;&lt;/pub-dates&gt;&lt;/dates&gt;&lt;isbn&gt;1573-3432&lt;/isbn&gt;&lt;urls&gt;&lt;related-urls&gt;&lt;url&gt;https://doi.org/10.1007/s10803-020-04577-2&lt;/url&gt;&lt;/related-urls&gt;&lt;/urls&gt;&lt;electronic-resource-num&gt;10.1007/s10803-020-04577-2&lt;/electronic-resource-num&gt;&lt;/record&gt;&lt;/Cite&gt;&lt;/EndNote&gt;</w:instrText>
      </w:r>
      <w:r w:rsidR="00C41238">
        <w:fldChar w:fldCharType="separate"/>
      </w:r>
      <w:r w:rsidR="00C41238">
        <w:rPr>
          <w:noProof/>
        </w:rPr>
        <w:t>(Asbury et al., 2021)</w:t>
      </w:r>
      <w:r w:rsidR="00C41238">
        <w:fldChar w:fldCharType="end"/>
      </w:r>
      <w:r w:rsidR="00C41238">
        <w:t>.</w:t>
      </w:r>
      <w:r w:rsidR="00B45A61">
        <w:t xml:space="preserve"> One explanation for </w:t>
      </w:r>
      <w:r w:rsidR="00FA021D">
        <w:t>why this pattern of decreasing anxiety was</w:t>
      </w:r>
      <w:r w:rsidR="00A7612C">
        <w:t xml:space="preserve"> no</w:t>
      </w:r>
      <w:r w:rsidR="00FA021D">
        <w:t>t seen in the data</w:t>
      </w:r>
      <w:r w:rsidR="00CF1D67">
        <w:t xml:space="preserve"> is </w:t>
      </w:r>
      <w:r w:rsidR="00FA021D">
        <w:t xml:space="preserve">that </w:t>
      </w:r>
      <w:r w:rsidR="00FD4190">
        <w:t>that source of anxiety</w:t>
      </w:r>
      <w:r w:rsidR="00B40530">
        <w:t xml:space="preserve"> changed. </w:t>
      </w:r>
      <w:r w:rsidR="00DB41DA">
        <w:t>For example, o</w:t>
      </w:r>
      <w:r w:rsidR="00CF1D67">
        <w:t xml:space="preserve">ngoing </w:t>
      </w:r>
      <w:r w:rsidR="00360132">
        <w:t>uncertainty about the future</w:t>
      </w:r>
      <w:r w:rsidR="00DB41DA">
        <w:t xml:space="preserve"> and</w:t>
      </w:r>
      <w:r w:rsidR="00CF1D67">
        <w:t xml:space="preserve"> </w:t>
      </w:r>
      <w:r w:rsidR="00DB41DA">
        <w:t>worry</w:t>
      </w:r>
      <w:r w:rsidR="001C461C">
        <w:t xml:space="preserve"> about the effect of the virus on the </w:t>
      </w:r>
      <w:r w:rsidR="00B40530">
        <w:t>young person</w:t>
      </w:r>
      <w:r w:rsidR="001C461C">
        <w:t xml:space="preserve"> and their family</w:t>
      </w:r>
      <w:r w:rsidR="00FA021D">
        <w:t xml:space="preserve"> replaced previous sources of worry such as the school environment</w:t>
      </w:r>
      <w:r w:rsidR="00DB41DA">
        <w:t xml:space="preserve"> </w:t>
      </w:r>
      <w:r w:rsidR="00DB41DA">
        <w:fldChar w:fldCharType="begin"/>
      </w:r>
      <w:r w:rsidR="00DB41DA">
        <w:instrText xml:space="preserve"> ADDIN EN.CITE &lt;EndNote&gt;&lt;Cite&gt;&lt;Author&gt;Asbury&lt;/Author&gt;&lt;Year&gt;2021&lt;/Year&gt;&lt;RecNum&gt;781&lt;/RecNum&gt;&lt;DisplayText&gt;(Asbury et al., 2021)&lt;/DisplayText&gt;&lt;record&gt;&lt;rec-number&gt;781&lt;/rec-number&gt;&lt;foreign-keys&gt;&lt;key app="EN" db-id="e2xxtdptn5s2piefa09xsdt2xrf92z9sptd2" timestamp="1596446085"&gt;781&lt;/key&gt;&lt;/foreign-keys&gt;&lt;ref-type name="Journal Article"&gt;17&lt;/ref-type&gt;&lt;contributors&gt;&lt;authors&gt;&lt;author&gt;Asbury, Kathryn&lt;/author&gt;&lt;author&gt;Fox, Laura&lt;/author&gt;&lt;author&gt;Deniz, Emre&lt;/author&gt;&lt;author&gt;Code, Aimee&lt;/author&gt;&lt;author&gt;Toseeb, Umar&lt;/author&gt;&lt;/authors&gt;&lt;/contributors&gt;&lt;titles&gt;&lt;title&gt;How is COVID-19 affecting the mental health of children with special educational needs and disabilities and their families?&lt;/title&gt;&lt;secondary-title&gt;Journal of Autism and Developmental Disorders&lt;/secondary-title&gt;&lt;/titles&gt;&lt;pages&gt;1772-1780&lt;/pages&gt;&lt;volume&gt;51&lt;/volume&gt;&lt;number&gt;5&lt;/number&gt;&lt;dates&gt;&lt;year&gt;2021&lt;/year&gt;&lt;pub-dates&gt;&lt;date&gt;2020/07/31&lt;/date&gt;&lt;/pub-dates&gt;&lt;/dates&gt;&lt;isbn&gt;1573-3432&lt;/isbn&gt;&lt;urls&gt;&lt;related-urls&gt;&lt;url&gt;https://doi.org/10.1007/s10803-020-04577-2&lt;/url&gt;&lt;/related-urls&gt;&lt;/urls&gt;&lt;electronic-resource-num&gt;10.1007/s10803-020-04577-2&lt;/electronic-resource-num&gt;&lt;/record&gt;&lt;/Cite&gt;&lt;/EndNote&gt;</w:instrText>
      </w:r>
      <w:r w:rsidR="00DB41DA">
        <w:fldChar w:fldCharType="separate"/>
      </w:r>
      <w:r w:rsidR="00DB41DA">
        <w:rPr>
          <w:noProof/>
        </w:rPr>
        <w:t>(Asbury et al., 2021)</w:t>
      </w:r>
      <w:r w:rsidR="00DB41DA">
        <w:fldChar w:fldCharType="end"/>
      </w:r>
      <w:r w:rsidR="00DB41DA">
        <w:t>.</w:t>
      </w:r>
      <w:r w:rsidR="00C01F80">
        <w:t xml:space="preserve"> </w:t>
      </w:r>
      <w:r w:rsidR="00DB41DA">
        <w:t>Furthermore, the analysis</w:t>
      </w:r>
      <w:r w:rsidR="00C01F80">
        <w:t xml:space="preserve"> reported here found that for </w:t>
      </w:r>
      <w:r w:rsidR="003F0FF6">
        <w:t xml:space="preserve">autistic </w:t>
      </w:r>
      <w:r w:rsidR="00C01F80">
        <w:t xml:space="preserve">young people, attending a mainstream school was associated with </w:t>
      </w:r>
      <w:r w:rsidR="00922646">
        <w:t>higher</w:t>
      </w:r>
      <w:r w:rsidR="00C01F80">
        <w:t xml:space="preserve"> levels of anxiety</w:t>
      </w:r>
      <w:r w:rsidR="007442D7">
        <w:t xml:space="preserve"> (irrespective of time point)</w:t>
      </w:r>
      <w:r w:rsidR="00C01F80">
        <w:t xml:space="preserve">. </w:t>
      </w:r>
      <w:r w:rsidR="00D8230D">
        <w:t xml:space="preserve">It </w:t>
      </w:r>
      <w:r w:rsidR="00844D7C">
        <w:t xml:space="preserve">may be that those attending specialist provision were better catered for and </w:t>
      </w:r>
      <w:r w:rsidR="00525171">
        <w:t>this is why their anxiety levels were lower</w:t>
      </w:r>
      <w:r w:rsidR="00844D7C">
        <w:t xml:space="preserve">. Indeed, previous work in this sample reports </w:t>
      </w:r>
      <w:r w:rsidR="002A2FF0">
        <w:rPr>
          <w:color w:val="000000"/>
        </w:rPr>
        <w:t xml:space="preserve">educational activities that </w:t>
      </w:r>
      <w:r w:rsidR="00B65099">
        <w:rPr>
          <w:color w:val="000000"/>
        </w:rPr>
        <w:t>were</w:t>
      </w:r>
      <w:r w:rsidR="002A2FF0">
        <w:rPr>
          <w:color w:val="000000"/>
        </w:rPr>
        <w:t xml:space="preserve"> being set for </w:t>
      </w:r>
      <w:r w:rsidR="0063436D">
        <w:rPr>
          <w:color w:val="000000"/>
        </w:rPr>
        <w:t xml:space="preserve">home-school were not always </w:t>
      </w:r>
      <w:r w:rsidR="002A2FF0">
        <w:rPr>
          <w:color w:val="000000"/>
        </w:rPr>
        <w:t xml:space="preserve">appropriate keeping in mind the </w:t>
      </w:r>
      <w:r w:rsidR="00B65099">
        <w:rPr>
          <w:color w:val="000000"/>
        </w:rPr>
        <w:t>young person’s</w:t>
      </w:r>
      <w:r w:rsidR="002A2FF0">
        <w:rPr>
          <w:color w:val="000000"/>
        </w:rPr>
        <w:t xml:space="preserve"> needs and existing support plans</w:t>
      </w:r>
      <w:r w:rsidR="002A2FF0">
        <w:t xml:space="preserve"> </w:t>
      </w:r>
      <w:r w:rsidR="0063436D">
        <w:fldChar w:fldCharType="begin"/>
      </w:r>
      <w:r w:rsidR="0063436D">
        <w:instrText xml:space="preserve"> ADDIN EN.CITE &lt;EndNote&gt;&lt;Cite&gt;&lt;Author&gt;Toseeb&lt;/Author&gt;&lt;Year&gt;2020&lt;/Year&gt;&lt;RecNum&gt;712&lt;/RecNum&gt;&lt;DisplayText&gt;(Toseeb et al., 2020a)&lt;/DisplayText&gt;&lt;record&gt;&lt;rec-number&gt;712&lt;/rec-number&gt;&lt;foreign-keys&gt;&lt;key app="EN" db-id="e2xxtdptn5s2piefa09xsdt2xrf92z9sptd2" timestamp="1591950455"&gt;712&lt;/key&gt;&lt;/foreign-keys&gt;&lt;ref-type name="Journal Article"&gt;17&lt;/ref-type&gt;&lt;contributors&gt;&lt;authors&gt;&lt;author&gt;Toseeb, U.&lt;/author&gt;&lt;author&gt;Asbury, K.&lt;/author&gt;&lt;author&gt;Code, A.&lt;/author&gt;&lt;author&gt;Fox, L.&lt;/author&gt;&lt;author&gt;Deniz, E.&lt;/author&gt;&lt;/authors&gt;&lt;/contributors&gt;&lt;titles&gt;&lt;title&gt;Supporting families with children with special educational needs and disabilities during COVID-19&lt;/title&gt;&lt;secondary-title&gt;PsyArXiv Preprints&lt;/secondary-title&gt;&lt;/titles&gt;&lt;dates&gt;&lt;year&gt;2020&lt;/year&gt;&lt;/dates&gt;&lt;urls&gt;&lt;/urls&gt;&lt;electronic-resource-num&gt;10.31234/osf.io/tm69k&lt;/electronic-resource-num&gt;&lt;/record&gt;&lt;/Cite&gt;&lt;/EndNote&gt;</w:instrText>
      </w:r>
      <w:r w:rsidR="0063436D">
        <w:fldChar w:fldCharType="separate"/>
      </w:r>
      <w:r w:rsidR="0063436D">
        <w:rPr>
          <w:noProof/>
        </w:rPr>
        <w:t>(Toseeb et al., 2020a)</w:t>
      </w:r>
      <w:r w:rsidR="0063436D">
        <w:fldChar w:fldCharType="end"/>
      </w:r>
      <w:r w:rsidR="0063436D">
        <w:t xml:space="preserve"> and these </w:t>
      </w:r>
      <w:r w:rsidR="00B65099">
        <w:t xml:space="preserve">were </w:t>
      </w:r>
      <w:r w:rsidR="0063436D">
        <w:t>affect</w:t>
      </w:r>
      <w:r w:rsidR="00B65099">
        <w:t>ing</w:t>
      </w:r>
      <w:r w:rsidR="0063436D">
        <w:t xml:space="preserve"> the young person’s mental health</w:t>
      </w:r>
      <w:r w:rsidR="00921917">
        <w:t xml:space="preserve"> </w:t>
      </w:r>
      <w:r w:rsidR="00225CB3">
        <w:fldChar w:fldCharType="begin"/>
      </w:r>
      <w:r w:rsidR="00225CB3">
        <w:instrText xml:space="preserve"> ADDIN EN.CITE &lt;EndNote&gt;&lt;Cite&gt;&lt;Author&gt;Asbury&lt;/Author&gt;&lt;Year&gt;2021&lt;/Year&gt;&lt;RecNum&gt;781&lt;/RecNum&gt;&lt;DisplayText&gt;(Asbury et al., 2021)&lt;/DisplayText&gt;&lt;record&gt;&lt;rec-number&gt;781&lt;/rec-number&gt;&lt;foreign-keys&gt;&lt;key app="EN" db-id="e2xxtdptn5s2piefa09xsdt2xrf92z9sptd2" timestamp="1596446085"&gt;781&lt;/key&gt;&lt;/foreign-keys&gt;&lt;ref-type name="Journal Article"&gt;17&lt;/ref-type&gt;&lt;contributors&gt;&lt;authors&gt;&lt;author&gt;Asbury, Kathryn&lt;/author&gt;&lt;author&gt;Fox, Laura&lt;/author&gt;&lt;author&gt;Deniz, Emre&lt;/author&gt;&lt;author&gt;Code, Aimee&lt;/author&gt;&lt;author&gt;Toseeb, Umar&lt;/author&gt;&lt;/authors&gt;&lt;/contributors&gt;&lt;titles&gt;&lt;title&gt;How is COVID-19 affecting the mental health of children with special educational needs and disabilities and their families?&lt;/title&gt;&lt;secondary-title&gt;Journal of Autism and Developmental Disorders&lt;/secondary-title&gt;&lt;/titles&gt;&lt;pages&gt;1772-1780&lt;/pages&gt;&lt;volume&gt;51&lt;/volume&gt;&lt;number&gt;5&lt;/number&gt;&lt;dates&gt;&lt;year&gt;2021&lt;/year&gt;&lt;pub-dates&gt;&lt;date&gt;2020/07/31&lt;/date&gt;&lt;/pub-dates&gt;&lt;/dates&gt;&lt;isbn&gt;1573-3432&lt;/isbn&gt;&lt;urls&gt;&lt;related-urls&gt;&lt;url&gt;https://doi.org/10.1007/s10803-020-04577-2&lt;/url&gt;&lt;/related-urls&gt;&lt;/urls&gt;&lt;electronic-resource-num&gt;10.1007/s10803-020-04577-2&lt;/electronic-resource-num&gt;&lt;/record&gt;&lt;/Cite&gt;&lt;/EndNote&gt;</w:instrText>
      </w:r>
      <w:r w:rsidR="00225CB3">
        <w:fldChar w:fldCharType="separate"/>
      </w:r>
      <w:r w:rsidR="00225CB3">
        <w:rPr>
          <w:noProof/>
        </w:rPr>
        <w:t>(Asbury et al., 2021)</w:t>
      </w:r>
      <w:r w:rsidR="00225CB3">
        <w:fldChar w:fldCharType="end"/>
      </w:r>
      <w:r w:rsidR="00B65099">
        <w:t>.</w:t>
      </w:r>
      <w:r w:rsidR="00C16ACA">
        <w:t xml:space="preserve"> </w:t>
      </w:r>
      <w:r w:rsidR="00525171">
        <w:t>Furthermore, o</w:t>
      </w:r>
      <w:r w:rsidR="00C16ACA">
        <w:t xml:space="preserve">n return to school, there was no decrease in anxiety for </w:t>
      </w:r>
      <w:r w:rsidR="003F0FF6">
        <w:t>autistic young people</w:t>
      </w:r>
      <w:r w:rsidR="008A36CD">
        <w:t xml:space="preserve">. Schools looked very different when students returned in September 2020 – </w:t>
      </w:r>
      <w:r w:rsidR="00820677">
        <w:t>lots of COVID-19 protective measures were in place – all new and therefore potentially a new source of anxiety for</w:t>
      </w:r>
      <w:r w:rsidR="003F0FF6">
        <w:t xml:space="preserve"> autistic</w:t>
      </w:r>
      <w:r w:rsidR="00820677">
        <w:t xml:space="preserve"> young people.</w:t>
      </w:r>
      <w:r w:rsidR="00B65099">
        <w:t xml:space="preserve"> </w:t>
      </w:r>
      <w:r w:rsidR="008E79B7">
        <w:t xml:space="preserve">Anxiety levels for </w:t>
      </w:r>
      <w:r w:rsidR="003F0FF6">
        <w:t xml:space="preserve">autistic </w:t>
      </w:r>
      <w:r w:rsidR="008E79B7">
        <w:t>children and young people remained stable across all timepoints, in spite of the changing situation with its changing stressors.</w:t>
      </w:r>
      <w:r w:rsidR="00F37EBC">
        <w:t xml:space="preserve"> </w:t>
      </w:r>
    </w:p>
    <w:p w14:paraId="1CFCC2E6" w14:textId="4ED21200" w:rsidR="00D349F5" w:rsidRDefault="003E1B8D" w:rsidP="005C4F91">
      <w:pPr>
        <w:spacing w:line="480" w:lineRule="auto"/>
        <w:ind w:firstLine="720"/>
      </w:pPr>
      <w:r>
        <w:t xml:space="preserve">As </w:t>
      </w:r>
      <w:r w:rsidR="005765CF">
        <w:t>expected,</w:t>
      </w:r>
      <w:r>
        <w:t xml:space="preserve"> </w:t>
      </w:r>
      <w:r w:rsidR="00374261">
        <w:t xml:space="preserve">during and after the first COVID-19 lockdown, </w:t>
      </w:r>
      <w:r w:rsidR="003F0FF6">
        <w:t xml:space="preserve">autistic </w:t>
      </w:r>
      <w:r>
        <w:t>y</w:t>
      </w:r>
      <w:r w:rsidR="00014241">
        <w:t>oung people</w:t>
      </w:r>
      <w:r w:rsidR="00483350">
        <w:t xml:space="preserve"> </w:t>
      </w:r>
      <w:r w:rsidR="00014241">
        <w:t>had more depression symptoms compared to young people with SENDs.</w:t>
      </w:r>
      <w:r>
        <w:t xml:space="preserve"> </w:t>
      </w:r>
      <w:r w:rsidR="009C2CA1">
        <w:t>There was no change in depression symptoms for either group as lockdown progressed</w:t>
      </w:r>
      <w:r w:rsidR="0063041D">
        <w:t xml:space="preserve"> and schools subsequently re-opened</w:t>
      </w:r>
      <w:r w:rsidR="00E31F60">
        <w:t>.</w:t>
      </w:r>
      <w:r w:rsidR="00257112">
        <w:t xml:space="preserve"> In </w:t>
      </w:r>
      <w:r w:rsidR="00A25714">
        <w:t>other samples, t</w:t>
      </w:r>
      <w:r w:rsidR="00257112">
        <w:t>hose with SENDs (</w:t>
      </w:r>
      <w:r w:rsidR="00F932C6">
        <w:t>a distinction between</w:t>
      </w:r>
      <w:r w:rsidR="00257112">
        <w:t xml:space="preserve"> </w:t>
      </w:r>
      <w:r w:rsidR="00483350">
        <w:t xml:space="preserve">autism </w:t>
      </w:r>
      <w:r w:rsidR="00F932C6">
        <w:t>and other SENDs was not made</w:t>
      </w:r>
      <w:r w:rsidR="00257112">
        <w:t>)</w:t>
      </w:r>
      <w:r w:rsidR="00A25714">
        <w:t xml:space="preserve"> </w:t>
      </w:r>
      <w:r w:rsidR="008F4E7C">
        <w:t xml:space="preserve">had fewer </w:t>
      </w:r>
      <w:r w:rsidR="00A25714">
        <w:t xml:space="preserve">emotional </w:t>
      </w:r>
      <w:r w:rsidR="008F4E7C">
        <w:t>difficulties</w:t>
      </w:r>
      <w:r w:rsidR="00A25714">
        <w:t xml:space="preserve"> as lockdown progressed</w:t>
      </w:r>
      <w:r w:rsidR="008F4E7C">
        <w:t xml:space="preserve"> </w:t>
      </w:r>
      <w:r w:rsidR="008F4E7C">
        <w:fldChar w:fldCharType="begin"/>
      </w:r>
      <w:r w:rsidR="008F4E7C">
        <w:instrText xml:space="preserve"> ADDIN EN.CITE &lt;EndNote&gt;&lt;Cite&gt;&lt;Author&gt;Raw&lt;/Author&gt;&lt;Year&gt;2021&lt;/Year&gt;&lt;RecNum&gt;1003&lt;/RecNum&gt;&lt;DisplayText&gt;(Raw et al., 2021)&lt;/DisplayText&gt;&lt;record&gt;&lt;rec-number&gt;1003&lt;/rec-number&gt;&lt;foreign-keys&gt;&lt;key app="EN" db-id="e2xxtdptn5s2piefa09xsdt2xrf92z9sptd2" timestamp="1629886663"&gt;1003&lt;/key&gt;&lt;/foreign-keys&gt;&lt;ref-type name="Journal Article"&gt;17&lt;/ref-type&gt;&lt;contributors&gt;&lt;authors&gt;&lt;author&gt;Raw, J. A. L.&lt;/author&gt;&lt;author&gt;Waite, P.&lt;/author&gt;&lt;author&gt;Pearcey, S.&lt;/author&gt;&lt;author&gt;Shum, A.&lt;/author&gt;&lt;author&gt;Patalay, P.&lt;/author&gt;&lt;author&gt;Creswell, C.&lt;/author&gt;&lt;/authors&gt;&lt;/contributors&gt;&lt;titles&gt;&lt;title&gt;Examining changes in parent-reported child and adolescent mental health throughout the UK&amp;apos;s first COVID-19 national lockdown&lt;/title&gt;&lt;secondary-title&gt;Journal of Child Psychology and Psychiatry&lt;/secondary-title&gt;&lt;/titles&gt;&lt;volume&gt;n/a&lt;/volume&gt;&lt;number&gt;n/a&lt;/number&gt;&lt;dates&gt;&lt;year&gt;2021&lt;/year&gt;&lt;/dates&gt;&lt;isbn&gt;0021-9630&lt;/isbn&gt;&lt;urls&gt;&lt;related-urls&gt;&lt;url&gt;https://acamh.onlinelibrary.wiley.com/doi/abs/10.1111/jcpp.13490&lt;/url&gt;&lt;/related-urls&gt;&lt;/urls&gt;&lt;electronic-resource-num&gt;https://doi.org/10.1111/jcpp.13490&lt;/electronic-resource-num&gt;&lt;/record&gt;&lt;/Cite&gt;&lt;/EndNote&gt;</w:instrText>
      </w:r>
      <w:r w:rsidR="008F4E7C">
        <w:fldChar w:fldCharType="separate"/>
      </w:r>
      <w:r w:rsidR="008F4E7C">
        <w:rPr>
          <w:noProof/>
        </w:rPr>
        <w:t>(Raw et al., 2021)</w:t>
      </w:r>
      <w:r w:rsidR="008F4E7C">
        <w:fldChar w:fldCharType="end"/>
      </w:r>
      <w:r w:rsidR="008F4E7C">
        <w:t>.</w:t>
      </w:r>
      <w:r w:rsidR="00E258D3">
        <w:t xml:space="preserve"> </w:t>
      </w:r>
      <w:r w:rsidR="00112719">
        <w:t xml:space="preserve">This difference in findings may be due to a difference </w:t>
      </w:r>
      <w:r w:rsidR="006A773B">
        <w:t xml:space="preserve">in the measures </w:t>
      </w:r>
      <w:r w:rsidR="00112719">
        <w:t xml:space="preserve">used. In the current study we </w:t>
      </w:r>
      <w:r w:rsidR="006A773B">
        <w:t>distinguished</w:t>
      </w:r>
      <w:r w:rsidR="00112719">
        <w:t xml:space="preserve"> between symptoms of depression and anxiety </w:t>
      </w:r>
      <w:r w:rsidR="00EC0A17">
        <w:t xml:space="preserve">whereas </w:t>
      </w:r>
      <w:r w:rsidR="00EC0A17">
        <w:fldChar w:fldCharType="begin"/>
      </w:r>
      <w:r w:rsidR="00EC0A17">
        <w:instrText xml:space="preserve"> ADDIN EN.CITE &lt;EndNote&gt;&lt;Cite AuthorYear="1"&gt;&lt;Author&gt;Raw&lt;/Author&gt;&lt;Year&gt;2021&lt;/Year&gt;&lt;RecNum&gt;1003&lt;/RecNum&gt;&lt;DisplayText&gt;Raw et al. (2021)&lt;/DisplayText&gt;&lt;record&gt;&lt;rec-number&gt;1003&lt;/rec-number&gt;&lt;foreign-keys&gt;&lt;key app="EN" db-id="e2xxtdptn5s2piefa09xsdt2xrf92z9sptd2" timestamp="1629886663"&gt;1003&lt;/key&gt;&lt;/foreign-keys&gt;&lt;ref-type name="Journal Article"&gt;17&lt;/ref-type&gt;&lt;contributors&gt;&lt;authors&gt;&lt;author&gt;Raw, J. A. L.&lt;/author&gt;&lt;author&gt;Waite, P.&lt;/author&gt;&lt;author&gt;Pearcey, S.&lt;/author&gt;&lt;author&gt;Shum, A.&lt;/author&gt;&lt;author&gt;Patalay, P.&lt;/author&gt;&lt;author&gt;Creswell, C.&lt;/author&gt;&lt;/authors&gt;&lt;/contributors&gt;&lt;titles&gt;&lt;title&gt;Examining changes in parent-reported child and adolescent mental health throughout the UK&amp;apos;s first COVID-19 national lockdown&lt;/title&gt;&lt;secondary-title&gt;Journal of Child Psychology and Psychiatry&lt;/secondary-title&gt;&lt;/titles&gt;&lt;volume&gt;n/a&lt;/volume&gt;&lt;number&gt;n/a&lt;/number&gt;&lt;dates&gt;&lt;year&gt;2021&lt;/year&gt;&lt;/dates&gt;&lt;isbn&gt;0021-9630&lt;/isbn&gt;&lt;urls&gt;&lt;related-urls&gt;&lt;url&gt;https://acamh.onlinelibrary.wiley.com/doi/abs/10.1111/jcpp.13490&lt;/url&gt;&lt;/related-urls&gt;&lt;/urls&gt;&lt;electronic-resource-num&gt;https://doi.org/10.1111/jcpp.13490&lt;/electronic-resource-num&gt;&lt;/record&gt;&lt;/Cite&gt;&lt;/EndNote&gt;</w:instrText>
      </w:r>
      <w:r w:rsidR="00EC0A17">
        <w:fldChar w:fldCharType="separate"/>
      </w:r>
      <w:r w:rsidR="00EC0A17">
        <w:rPr>
          <w:noProof/>
        </w:rPr>
        <w:t>Raw et al. (2021)</w:t>
      </w:r>
      <w:r w:rsidR="00EC0A17">
        <w:fldChar w:fldCharType="end"/>
      </w:r>
      <w:r w:rsidR="002D124F">
        <w:t xml:space="preserve"> used a non-</w:t>
      </w:r>
      <w:r w:rsidR="009622BE">
        <w:t>specific</w:t>
      </w:r>
      <w:r w:rsidR="002D124F">
        <w:t xml:space="preserve"> measure of emotional symptoms.  Our findings </w:t>
      </w:r>
      <w:r w:rsidR="002D124F">
        <w:lastRenderedPageBreak/>
        <w:t>suggest that anxiety symptoms may be driving the decrease in emotional symptoms reported by</w:t>
      </w:r>
      <w:r w:rsidR="00AA0BBF">
        <w:t xml:space="preserve"> </w:t>
      </w:r>
      <w:r w:rsidR="002D124F">
        <w:fldChar w:fldCharType="begin"/>
      </w:r>
      <w:r w:rsidR="002D124F">
        <w:instrText xml:space="preserve"> ADDIN EN.CITE &lt;EndNote&gt;&lt;Cite AuthorYear="1"&gt;&lt;Author&gt;Raw&lt;/Author&gt;&lt;Year&gt;2021&lt;/Year&gt;&lt;RecNum&gt;1003&lt;/RecNum&gt;&lt;DisplayText&gt;Raw et al. (2021)&lt;/DisplayText&gt;&lt;record&gt;&lt;rec-number&gt;1003&lt;/rec-number&gt;&lt;foreign-keys&gt;&lt;key app="EN" db-id="e2xxtdptn5s2piefa09xsdt2xrf92z9sptd2" timestamp="1629886663"&gt;1003&lt;/key&gt;&lt;/foreign-keys&gt;&lt;ref-type name="Journal Article"&gt;17&lt;/ref-type&gt;&lt;contributors&gt;&lt;authors&gt;&lt;author&gt;Raw, J. A. L.&lt;/author&gt;&lt;author&gt;Waite, P.&lt;/author&gt;&lt;author&gt;Pearcey, S.&lt;/author&gt;&lt;author&gt;Shum, A.&lt;/author&gt;&lt;author&gt;Patalay, P.&lt;/author&gt;&lt;author&gt;Creswell, C.&lt;/author&gt;&lt;/authors&gt;&lt;/contributors&gt;&lt;titles&gt;&lt;title&gt;Examining changes in parent-reported child and adolescent mental health throughout the UK&amp;apos;s first COVID-19 national lockdown&lt;/title&gt;&lt;secondary-title&gt;Journal of Child Psychology and Psychiatry&lt;/secondary-title&gt;&lt;/titles&gt;&lt;volume&gt;n/a&lt;/volume&gt;&lt;number&gt;n/a&lt;/number&gt;&lt;dates&gt;&lt;year&gt;2021&lt;/year&gt;&lt;/dates&gt;&lt;isbn&gt;0021-9630&lt;/isbn&gt;&lt;urls&gt;&lt;related-urls&gt;&lt;url&gt;https://acamh.onlinelibrary.wiley.com/doi/abs/10.1111/jcpp.13490&lt;/url&gt;&lt;/related-urls&gt;&lt;/urls&gt;&lt;electronic-resource-num&gt;https://doi.org/10.1111/jcpp.13490&lt;/electronic-resource-num&gt;&lt;/record&gt;&lt;/Cite&gt;&lt;/EndNote&gt;</w:instrText>
      </w:r>
      <w:r w:rsidR="002D124F">
        <w:fldChar w:fldCharType="separate"/>
      </w:r>
      <w:r w:rsidR="002D124F">
        <w:rPr>
          <w:noProof/>
        </w:rPr>
        <w:t>Raw et al. (2021)</w:t>
      </w:r>
      <w:r w:rsidR="002D124F">
        <w:fldChar w:fldCharType="end"/>
      </w:r>
      <w:r w:rsidR="002D124F">
        <w:t xml:space="preserve">. </w:t>
      </w:r>
      <w:r w:rsidR="00AA0BBF">
        <w:t xml:space="preserve">Alternatively, prolonged periods at home may have increased risk factors </w:t>
      </w:r>
      <w:r w:rsidR="00D448E9">
        <w:t xml:space="preserve">for </w:t>
      </w:r>
      <w:r w:rsidR="00AA0BBF">
        <w:t xml:space="preserve">poor mental health.  </w:t>
      </w:r>
      <w:r w:rsidR="004F216A">
        <w:t>Indeed, previous work in this sample</w:t>
      </w:r>
      <w:r w:rsidR="00BB68EE">
        <w:t xml:space="preserve"> found that sibling conflict increased during COVID-19 in SEND families </w:t>
      </w:r>
      <w:r w:rsidR="00BB68EE">
        <w:fldChar w:fldCharType="begin"/>
      </w:r>
      <w:r w:rsidR="00BB68EE">
        <w:instrText xml:space="preserve"> ADDIN EN.CITE &lt;EndNote&gt;&lt;Cite&gt;&lt;Author&gt;Toseeb&lt;/Author&gt;&lt;Year&gt;2021&lt;/Year&gt;&lt;RecNum&gt;866&lt;/RecNum&gt;&lt;DisplayText&gt;(Toseeb, 2021)&lt;/DisplayText&gt;&lt;record&gt;&lt;rec-number&gt;866&lt;/rec-number&gt;&lt;foreign-keys&gt;&lt;key app="EN" db-id="e2xxtdptn5s2piefa09xsdt2xrf92z9sptd2" timestamp="1610368244"&gt;866&lt;/key&gt;&lt;/foreign-keys&gt;&lt;ref-type name="Journal Article"&gt;17&lt;/ref-type&gt;&lt;contributors&gt;&lt;authors&gt;&lt;author&gt;Toseeb, U.&lt;/author&gt;&lt;/authors&gt;&lt;/contributors&gt;&lt;titles&gt;&lt;title&gt;Sibling conflict during COVID-19 in families with special educational needs and disabilities&lt;/title&gt;&lt;secondary-title&gt;British Journal of Educational Psychology&lt;/secondary-title&gt;&lt;/titles&gt;&lt;number&gt;e12451&lt;/number&gt;&lt;dates&gt;&lt;year&gt;2021&lt;/year&gt;&lt;/dates&gt;&lt;urls&gt;&lt;/urls&gt;&lt;electronic-resource-num&gt;https://doi.org/10.1111/bjep.12451&lt;/electronic-resource-num&gt;&lt;/record&gt;&lt;/Cite&gt;&lt;/EndNote&gt;</w:instrText>
      </w:r>
      <w:r w:rsidR="00BB68EE">
        <w:fldChar w:fldCharType="separate"/>
      </w:r>
      <w:r w:rsidR="00BB68EE">
        <w:rPr>
          <w:noProof/>
        </w:rPr>
        <w:t>(Toseeb, 2021)</w:t>
      </w:r>
      <w:r w:rsidR="00BB68EE">
        <w:fldChar w:fldCharType="end"/>
      </w:r>
      <w:r w:rsidR="00B05FA2">
        <w:t xml:space="preserve">, which is associated with poorer mental health in </w:t>
      </w:r>
      <w:r w:rsidR="00382503">
        <w:t xml:space="preserve">autistic </w:t>
      </w:r>
      <w:r w:rsidR="00B05FA2">
        <w:t xml:space="preserve">young people </w:t>
      </w:r>
      <w:r w:rsidR="00B05FA2">
        <w:fldChar w:fldCharType="begin"/>
      </w:r>
      <w:r w:rsidR="00B05FA2">
        <w:instrText xml:space="preserve"> ADDIN EN.CITE &lt;EndNote&gt;&lt;Cite&gt;&lt;Author&gt;Toseeb&lt;/Author&gt;&lt;Year&gt;2018&lt;/Year&gt;&lt;RecNum&gt;282&lt;/RecNum&gt;&lt;DisplayText&gt;(Toseeb et al., 2020b; Toseeb et al., 2018)&lt;/DisplayText&gt;&lt;record&gt;&lt;rec-number&gt;282&lt;/rec-number&gt;&lt;foreign-keys&gt;&lt;key app="EN" db-id="e2xxtdptn5s2piefa09xsdt2xrf92z9sptd2" timestamp="1523291850"&gt;282&lt;/key&gt;&lt;/foreign-keys&gt;&lt;ref-type name="Journal Article"&gt;17&lt;/ref-type&gt;&lt;contributors&gt;&lt;authors&gt;&lt;author&gt;Toseeb, U.&lt;/author&gt;&lt;author&gt;McChesney, G.&lt;/author&gt;&lt;author&gt;Wolke, D.&lt;/author&gt;&lt;/authors&gt;&lt;/contributors&gt;&lt;titles&gt;&lt;title&gt;The prevalence and psychopathological correlates of sibling bullying in children with and without autism spectrum disorder&lt;/title&gt;&lt;secondary-title&gt;Journal of Autism and Developmental Disorders&lt;/secondary-title&gt;&lt;/titles&gt;&lt;pages&gt;2308-2318&lt;/pages&gt;&lt;volume&gt;48&lt;/volume&gt;&lt;dates&gt;&lt;year&gt;2018&lt;/year&gt;&lt;/dates&gt;&lt;isbn&gt;1573-3432&lt;/isbn&gt;&lt;label&gt;Toseeb2018&lt;/label&gt;&lt;urls&gt;&lt;related-urls&gt;&lt;url&gt;https://doi.org/10.1007/s10803-018-3484-2&lt;/url&gt;&lt;/related-urls&gt;&lt;/urls&gt;&lt;electronic-resource-num&gt;10.1007/s10803-018-3484-2&lt;/electronic-resource-num&gt;&lt;/record&gt;&lt;/Cite&gt;&lt;Cite&gt;&lt;Author&gt;Toseeb&lt;/Author&gt;&lt;Year&gt;2020&lt;/Year&gt;&lt;RecNum&gt;557&lt;/RecNum&gt;&lt;record&gt;&lt;rec-number&gt;557&lt;/rec-number&gt;&lt;foreign-keys&gt;&lt;key app="EN" db-id="e2xxtdptn5s2piefa09xsdt2xrf92z9sptd2" timestamp="1563962348"&gt;557&lt;/key&gt;&lt;/foreign-keys&gt;&lt;ref-type name="Journal Article"&gt;17&lt;/ref-type&gt;&lt;contributors&gt;&lt;authors&gt;&lt;author&gt;Toseeb, U.&lt;/author&gt;&lt;author&gt;McChesney, G.&lt;/author&gt;&lt;author&gt;Oldfield, J.&lt;/author&gt;&lt;author&gt;Wolke, D.&lt;/author&gt;&lt;/authors&gt;&lt;/contributors&gt;&lt;titles&gt;&lt;title&gt;Sibling bullying in middle childhood is associated with psychosocial difficulties in early adolescence: The case of individuals with autism spectrum disorder&lt;/title&gt;&lt;secondary-title&gt;Journal of Autism and Developmental Disorders&lt;/secondary-title&gt;&lt;/titles&gt;&lt;pages&gt;1457-1469&lt;/pages&gt;&lt;volume&gt;50&lt;/volume&gt;&lt;dates&gt;&lt;year&gt;2020&lt;/year&gt;&lt;/dates&gt;&lt;isbn&gt;1573-3432&lt;/isbn&gt;&lt;urls&gt;&lt;related-urls&gt;&lt;url&gt;https://doi.org/10.1007/s10803-019-04116-8&lt;/url&gt;&lt;/related-urls&gt;&lt;/urls&gt;&lt;electronic-resource-num&gt;10.1007/s10803-019-04116-8&lt;/electronic-resource-num&gt;&lt;/record&gt;&lt;/Cite&gt;&lt;/EndNote&gt;</w:instrText>
      </w:r>
      <w:r w:rsidR="00B05FA2">
        <w:fldChar w:fldCharType="separate"/>
      </w:r>
      <w:r w:rsidR="00B05FA2">
        <w:rPr>
          <w:noProof/>
        </w:rPr>
        <w:t>(Toseeb et al., 2020b; Toseeb et al., 2018)</w:t>
      </w:r>
      <w:r w:rsidR="00B05FA2">
        <w:fldChar w:fldCharType="end"/>
      </w:r>
      <w:r w:rsidR="008B259D">
        <w:t xml:space="preserve">. Therefore, any improvement in depression symptoms may have been offset by </w:t>
      </w:r>
      <w:r w:rsidR="00A90D10">
        <w:t xml:space="preserve">an </w:t>
      </w:r>
      <w:r w:rsidR="008B259D">
        <w:t>increase in sibling conflict</w:t>
      </w:r>
      <w:r w:rsidR="002D562C">
        <w:t>.  Therefore, t</w:t>
      </w:r>
      <w:r w:rsidR="00D349F5">
        <w:t xml:space="preserve">he change in mental health of children and adolescents during and after the first COVID-19 lockdown was </w:t>
      </w:r>
      <w:r w:rsidR="002D562C">
        <w:t xml:space="preserve">partly </w:t>
      </w:r>
      <w:r w:rsidR="00D349F5">
        <w:t xml:space="preserve">dependent </w:t>
      </w:r>
      <w:r w:rsidR="002D562C">
        <w:t xml:space="preserve">on whether they </w:t>
      </w:r>
      <w:r w:rsidR="00147D3F">
        <w:t>were autistic or had another</w:t>
      </w:r>
      <w:r w:rsidR="002D562C">
        <w:t xml:space="preserve"> SEND.</w:t>
      </w:r>
    </w:p>
    <w:p w14:paraId="0DB97133" w14:textId="6C0973A6" w:rsidR="008B259D" w:rsidRDefault="00C711B1" w:rsidP="005C4F91">
      <w:pPr>
        <w:spacing w:line="480" w:lineRule="auto"/>
      </w:pPr>
      <w:r>
        <w:rPr>
          <w:b/>
        </w:rPr>
        <w:t xml:space="preserve">Mental Health of </w:t>
      </w:r>
      <w:r w:rsidR="00014241">
        <w:rPr>
          <w:b/>
        </w:rPr>
        <w:t>Parent</w:t>
      </w:r>
      <w:r>
        <w:rPr>
          <w:b/>
        </w:rPr>
        <w:t xml:space="preserve">s of </w:t>
      </w:r>
      <w:r w:rsidR="00147D3F">
        <w:rPr>
          <w:b/>
        </w:rPr>
        <w:t xml:space="preserve">Autistic </w:t>
      </w:r>
      <w:r>
        <w:rPr>
          <w:b/>
        </w:rPr>
        <w:t>Young People</w:t>
      </w:r>
    </w:p>
    <w:p w14:paraId="2AFBA19D" w14:textId="5C7B4AC0" w:rsidR="00014241" w:rsidRDefault="008A5A13" w:rsidP="005C4F91">
      <w:pPr>
        <w:spacing w:line="480" w:lineRule="auto"/>
        <w:ind w:firstLine="720"/>
      </w:pPr>
      <w:r>
        <w:t xml:space="preserve">Parents of </w:t>
      </w:r>
      <w:r w:rsidR="00147D3F">
        <w:t xml:space="preserve">autistic </w:t>
      </w:r>
      <w:r>
        <w:t xml:space="preserve">young people </w:t>
      </w:r>
      <w:r w:rsidR="00014241">
        <w:t xml:space="preserve">experienced similar levels of psychological distress and wellbeing </w:t>
      </w:r>
      <w:r>
        <w:t xml:space="preserve">throughout </w:t>
      </w:r>
      <w:r w:rsidR="00DF4A86">
        <w:t xml:space="preserve">and after the </w:t>
      </w:r>
      <w:r>
        <w:t xml:space="preserve">first lockdown compared to parents of young people with </w:t>
      </w:r>
      <w:r w:rsidR="00E30759">
        <w:t xml:space="preserve">other </w:t>
      </w:r>
      <w:r>
        <w:t xml:space="preserve">SENDs. </w:t>
      </w:r>
      <w:r w:rsidR="00B23945">
        <w:t xml:space="preserve">This is surprising given that </w:t>
      </w:r>
      <w:r w:rsidR="00CC0E78">
        <w:t>pre-pandemic research suggests parent</w:t>
      </w:r>
      <w:r w:rsidR="00E30759">
        <w:t>s</w:t>
      </w:r>
      <w:r w:rsidR="00CC0E78">
        <w:t xml:space="preserve"> of </w:t>
      </w:r>
      <w:r w:rsidR="00147D3F">
        <w:t xml:space="preserve">autistic </w:t>
      </w:r>
      <w:r w:rsidR="00CC0E78">
        <w:t>young people</w:t>
      </w:r>
      <w:r w:rsidR="00483350">
        <w:t xml:space="preserve"> </w:t>
      </w:r>
      <w:r w:rsidR="00CC0E78">
        <w:t xml:space="preserve">have poorer mental health compared to those of other SENDs </w:t>
      </w:r>
      <w:r w:rsidR="00CC0E78">
        <w:fldChar w:fldCharType="begin"/>
      </w:r>
      <w:r w:rsidR="00CC0E78">
        <w:instrText xml:space="preserve"> ADDIN EN.CITE &lt;EndNote&gt;&lt;Cite&gt;&lt;Author&gt;Pisula&lt;/Author&gt;&lt;Year&gt;2007&lt;/Year&gt;&lt;RecNum&gt;994&lt;/RecNum&gt;&lt;DisplayText&gt;(Pisula, 2007)&lt;/DisplayText&gt;&lt;record&gt;&lt;rec-number&gt;994&lt;/rec-number&gt;&lt;foreign-keys&gt;&lt;key app="EN" db-id="e2xxtdptn5s2piefa09xsdt2xrf92z9sptd2" timestamp="1628671101"&gt;994&lt;/key&gt;&lt;/foreign-keys&gt;&lt;ref-type name="Journal Article"&gt;17&lt;/ref-type&gt;&lt;contributors&gt;&lt;authors&gt;&lt;author&gt;Pisula, E.&lt;/author&gt;&lt;/authors&gt;&lt;/contributors&gt;&lt;titles&gt;&lt;title&gt;A Comparative Study of Stress Profiles in Mothers of Children with Autism and those of Children with Down&amp;apos;s Syndrome&lt;/title&gt;&lt;secondary-title&gt;Journal of Applied Research in Intellectual Disabilities&lt;/secondary-title&gt;&lt;/titles&gt;&lt;pages&gt;274-278&lt;/pages&gt;&lt;volume&gt;20&lt;/volume&gt;&lt;number&gt;3&lt;/number&gt;&lt;dates&gt;&lt;year&gt;2007&lt;/year&gt;&lt;/dates&gt;&lt;isbn&gt;1360-2322&lt;/isbn&gt;&lt;urls&gt;&lt;related-urls&gt;&lt;url&gt;https://onlinelibrary.wiley.com/doi/abs/10.1111/j.1468-3148.2006.00342.x&lt;/url&gt;&lt;/related-urls&gt;&lt;/urls&gt;&lt;electronic-resource-num&gt;https://doi.org/10.1111/j.1468-3148.2006.00342.x&lt;/electronic-resource-num&gt;&lt;/record&gt;&lt;/Cite&gt;&lt;/EndNote&gt;</w:instrText>
      </w:r>
      <w:r w:rsidR="00CC0E78">
        <w:fldChar w:fldCharType="separate"/>
      </w:r>
      <w:r w:rsidR="00CC0E78">
        <w:rPr>
          <w:noProof/>
        </w:rPr>
        <w:t>(Pisula, 2007)</w:t>
      </w:r>
      <w:r w:rsidR="00CC0E78">
        <w:fldChar w:fldCharType="end"/>
      </w:r>
      <w:r w:rsidR="00CC0E78">
        <w:t xml:space="preserve">. It appears that the additional stressors of the COVID-19 pandemic </w:t>
      </w:r>
      <w:r w:rsidR="0082457A">
        <w:t xml:space="preserve">equally affected parents of </w:t>
      </w:r>
      <w:r w:rsidR="00147D3F">
        <w:t xml:space="preserve">autistic </w:t>
      </w:r>
      <w:r w:rsidR="0082457A">
        <w:t xml:space="preserve">young people </w:t>
      </w:r>
      <w:r w:rsidR="00147D3F">
        <w:t xml:space="preserve">and those of young people with other </w:t>
      </w:r>
      <w:r w:rsidR="0082457A">
        <w:t>SENDs. Additionally, there was no change in the mental health of parents as lockdown progressed and schools opened for face-to-face teaching.</w:t>
      </w:r>
      <w:r w:rsidR="009F3AC5">
        <w:t xml:space="preserve"> This is likely to be a result of different sources of mental health stressors. </w:t>
      </w:r>
      <w:r w:rsidR="00F90282">
        <w:t xml:space="preserve">Earlier in the pandemic loss of support networks and specialist support affected parent mental health </w:t>
      </w:r>
      <w:r w:rsidR="00414269">
        <w:fldChar w:fldCharType="begin"/>
      </w:r>
      <w:r w:rsidR="00414269">
        <w:instrText xml:space="preserve"> ADDIN EN.CITE &lt;EndNote&gt;&lt;Cite&gt;&lt;Author&gt;Asbury&lt;/Author&gt;&lt;Year&gt;2021&lt;/Year&gt;&lt;RecNum&gt;781&lt;/RecNum&gt;&lt;DisplayText&gt;(Asbury et al., 2021)&lt;/DisplayText&gt;&lt;record&gt;&lt;rec-number&gt;781&lt;/rec-number&gt;&lt;foreign-keys&gt;&lt;key app="EN" db-id="e2xxtdptn5s2piefa09xsdt2xrf92z9sptd2" timestamp="1596446085"&gt;781&lt;/key&gt;&lt;/foreign-keys&gt;&lt;ref-type name="Journal Article"&gt;17&lt;/ref-type&gt;&lt;contributors&gt;&lt;authors&gt;&lt;author&gt;Asbury, Kathryn&lt;/author&gt;&lt;author&gt;Fox, Laura&lt;/author&gt;&lt;author&gt;Deniz, Emre&lt;/author&gt;&lt;author&gt;Code, Aimee&lt;/author&gt;&lt;author&gt;Toseeb, Umar&lt;/author&gt;&lt;/authors&gt;&lt;/contributors&gt;&lt;titles&gt;&lt;title&gt;How is COVID-19 affecting the mental health of children with special educational needs and disabilities and their families?&lt;/title&gt;&lt;secondary-title&gt;Journal of Autism and Developmental Disorders&lt;/secondary-title&gt;&lt;/titles&gt;&lt;pages&gt;1772-1780&lt;/pages&gt;&lt;volume&gt;51&lt;/volume&gt;&lt;number&gt;5&lt;/number&gt;&lt;dates&gt;&lt;year&gt;2021&lt;/year&gt;&lt;pub-dates&gt;&lt;date&gt;2020/07/31&lt;/date&gt;&lt;/pub-dates&gt;&lt;/dates&gt;&lt;isbn&gt;1573-3432&lt;/isbn&gt;&lt;urls&gt;&lt;related-urls&gt;&lt;url&gt;https://doi.org/10.1007/s10803-020-04577-2&lt;/url&gt;&lt;/related-urls&gt;&lt;/urls&gt;&lt;electronic-resource-num&gt;10.1007/s10803-020-04577-2&lt;/electronic-resource-num&gt;&lt;/record&gt;&lt;/Cite&gt;&lt;/EndNote&gt;</w:instrText>
      </w:r>
      <w:r w:rsidR="00414269">
        <w:fldChar w:fldCharType="separate"/>
      </w:r>
      <w:r w:rsidR="00414269">
        <w:rPr>
          <w:noProof/>
        </w:rPr>
        <w:t>(Asbury et al., 2021)</w:t>
      </w:r>
      <w:r w:rsidR="00414269">
        <w:fldChar w:fldCharType="end"/>
      </w:r>
      <w:r w:rsidR="00414269">
        <w:t xml:space="preserve"> but later, once schools opened for face-to-face teaching, worries such as their child fallen behind neurotypical peers and risk of infection from going to school </w:t>
      </w:r>
      <w:r w:rsidR="0030464E">
        <w:t>were more prominent</w:t>
      </w:r>
      <w:r w:rsidR="00F60830">
        <w:t xml:space="preserve">. These findings are interpreted </w:t>
      </w:r>
      <w:r w:rsidR="000C41A0">
        <w:t>in light of qualitative open comments from parents in</w:t>
      </w:r>
      <w:r w:rsidR="00F60830">
        <w:t xml:space="preserve"> Part 2 of this </w:t>
      </w:r>
      <w:r w:rsidR="001055D1">
        <w:t>study</w:t>
      </w:r>
      <w:r w:rsidR="00A72159">
        <w:rPr>
          <w:color w:val="494A4C"/>
        </w:rPr>
        <w:t xml:space="preserve"> </w:t>
      </w:r>
      <w:r w:rsidR="00A72159">
        <w:rPr>
          <w:color w:val="494A4C"/>
        </w:rPr>
        <w:fldChar w:fldCharType="begin"/>
      </w:r>
      <w:r w:rsidR="00A72159">
        <w:rPr>
          <w:color w:val="494A4C"/>
        </w:rPr>
        <w:instrText xml:space="preserve"> ADDIN EN.CITE &lt;EndNote&gt;&lt;Cite&gt;&lt;Author&gt;Asbury&lt;/Author&gt;&lt;Year&gt;2021&lt;/Year&gt;&lt;RecNum&gt;1002&lt;/RecNum&gt;&lt;DisplayText&gt;(Asbury &amp;amp; Toseeb, 2021)&lt;/DisplayText&gt;&lt;record&gt;&lt;rec-number&gt;1002&lt;/rec-number&gt;&lt;foreign-keys&gt;&lt;key app="EN" db-id="e2xxtdptn5s2piefa09xsdt2xrf92z9sptd2" timestamp="1629883933"&gt;1002&lt;/key&gt;&lt;/foreign-keys&gt;&lt;ref-type name="Journal Article"&gt;17&lt;/ref-type&gt;&lt;contributors&gt;&lt;authors&gt;&lt;author&gt;Asbury, K.&lt;/author&gt;&lt;author&gt;Toseeb, U.&lt;/author&gt;&lt;/authors&gt;&lt;/contributors&gt;&lt;titles&gt;&lt;title&gt;A Longitudinal Study of the Mental Health of Children and Adolescents with Autism and their Parents during COVID-19: Part 2, Qualitative Findings&lt;/title&gt;&lt;secondary-title&gt;PsyArXiv&lt;/secondary-title&gt;&lt;/titles&gt;&lt;dates&gt;&lt;year&gt;2021&lt;/year&gt;&lt;/dates&gt;&lt;urls&gt;&lt;/urls&gt;&lt;electronic-resource-num&gt;10.31234/osf.io/p2c5v&lt;/electronic-resource-num&gt;&lt;/record&gt;&lt;/Cite&gt;&lt;/EndNote&gt;</w:instrText>
      </w:r>
      <w:r w:rsidR="00A72159">
        <w:rPr>
          <w:color w:val="494A4C"/>
        </w:rPr>
        <w:fldChar w:fldCharType="separate"/>
      </w:r>
      <w:r w:rsidR="00A72159">
        <w:rPr>
          <w:noProof/>
          <w:color w:val="494A4C"/>
        </w:rPr>
        <w:t>(Asbury &amp; Toseeb, 2021)</w:t>
      </w:r>
      <w:r w:rsidR="00A72159">
        <w:rPr>
          <w:color w:val="494A4C"/>
        </w:rPr>
        <w:fldChar w:fldCharType="end"/>
      </w:r>
      <w:r w:rsidR="0030464E">
        <w:t>.</w:t>
      </w:r>
    </w:p>
    <w:p w14:paraId="5275A145" w14:textId="444BC75B" w:rsidR="0008737C" w:rsidRDefault="00C30E23" w:rsidP="005C4F91">
      <w:pPr>
        <w:spacing w:line="480" w:lineRule="auto"/>
        <w:rPr>
          <w:b/>
        </w:rPr>
      </w:pPr>
      <w:r>
        <w:rPr>
          <w:b/>
        </w:rPr>
        <w:t>Strengths and Limitation</w:t>
      </w:r>
      <w:r w:rsidR="0073681F">
        <w:rPr>
          <w:b/>
        </w:rPr>
        <w:t>s</w:t>
      </w:r>
    </w:p>
    <w:p w14:paraId="1DC27333" w14:textId="72B7111A" w:rsidR="0008737C" w:rsidRDefault="0008737C" w:rsidP="005C4F91">
      <w:pPr>
        <w:spacing w:line="480" w:lineRule="auto"/>
        <w:ind w:firstLine="720"/>
        <w:rPr>
          <w:color w:val="1C1D1E"/>
          <w:shd w:val="clear" w:color="auto" w:fill="FFFFFF"/>
        </w:rPr>
      </w:pPr>
      <w:r>
        <w:rPr>
          <w:color w:val="1C1D1E"/>
          <w:shd w:val="clear" w:color="auto" w:fill="FFFFFF"/>
        </w:rPr>
        <w:lastRenderedPageBreak/>
        <w:t>A number of strengths and limitations should be borne in mind when interpreting the findings of this study.</w:t>
      </w:r>
      <w:r w:rsidR="005A02B0">
        <w:rPr>
          <w:color w:val="1C1D1E"/>
          <w:shd w:val="clear" w:color="auto" w:fill="FFFFFF"/>
        </w:rPr>
        <w:t xml:space="preserve"> </w:t>
      </w:r>
      <w:r w:rsidRPr="0008737C">
        <w:rPr>
          <w:color w:val="1C1D1E"/>
          <w:shd w:val="clear" w:color="auto" w:fill="FFFFFF"/>
        </w:rPr>
        <w:t>To the best of the author</w:t>
      </w:r>
      <w:r w:rsidR="005A02B0">
        <w:rPr>
          <w:color w:val="1C1D1E"/>
          <w:shd w:val="clear" w:color="auto" w:fill="FFFFFF"/>
        </w:rPr>
        <w:t>s</w:t>
      </w:r>
      <w:r w:rsidRPr="0008737C">
        <w:rPr>
          <w:color w:val="1C1D1E"/>
          <w:shd w:val="clear" w:color="auto" w:fill="FFFFFF"/>
        </w:rPr>
        <w:t xml:space="preserve">’ knowledge, it is the only study to investigate </w:t>
      </w:r>
      <w:r w:rsidR="005A02B0">
        <w:rPr>
          <w:color w:val="1C1D1E"/>
          <w:shd w:val="clear" w:color="auto" w:fill="FFFFFF"/>
        </w:rPr>
        <w:t>longitudinal trajectories of mental health in</w:t>
      </w:r>
      <w:r w:rsidR="00147D3F">
        <w:rPr>
          <w:color w:val="1C1D1E"/>
          <w:shd w:val="clear" w:color="auto" w:fill="FFFFFF"/>
        </w:rPr>
        <w:t xml:space="preserve"> autistic</w:t>
      </w:r>
      <w:r w:rsidR="005A02B0">
        <w:rPr>
          <w:color w:val="1C1D1E"/>
          <w:shd w:val="clear" w:color="auto" w:fill="FFFFFF"/>
        </w:rPr>
        <w:t xml:space="preserve"> young people, and their parent</w:t>
      </w:r>
      <w:r w:rsidR="00E30759">
        <w:rPr>
          <w:color w:val="1C1D1E"/>
          <w:shd w:val="clear" w:color="auto" w:fill="FFFFFF"/>
        </w:rPr>
        <w:t>s/</w:t>
      </w:r>
      <w:r w:rsidR="005A02B0">
        <w:rPr>
          <w:color w:val="1C1D1E"/>
          <w:shd w:val="clear" w:color="auto" w:fill="FFFFFF"/>
        </w:rPr>
        <w:t>carers, during</w:t>
      </w:r>
      <w:r w:rsidRPr="0008737C">
        <w:rPr>
          <w:color w:val="1C1D1E"/>
          <w:shd w:val="clear" w:color="auto" w:fill="FFFFFF"/>
        </w:rPr>
        <w:t xml:space="preserve"> the COVID-19 pandemic in the United Kingdom. Data were collected from the first day of the first UK lockdown and, where possible, families with followed up at multiple points to investigate the change </w:t>
      </w:r>
      <w:r w:rsidR="005A02B0">
        <w:rPr>
          <w:color w:val="1C1D1E"/>
          <w:shd w:val="clear" w:color="auto" w:fill="FFFFFF"/>
        </w:rPr>
        <w:t>mental health</w:t>
      </w:r>
      <w:r w:rsidRPr="0008737C">
        <w:rPr>
          <w:color w:val="1C1D1E"/>
          <w:shd w:val="clear" w:color="auto" w:fill="FFFFFF"/>
        </w:rPr>
        <w:t>.</w:t>
      </w:r>
      <w:r w:rsidR="005765CF">
        <w:rPr>
          <w:color w:val="1C1D1E"/>
          <w:shd w:val="clear" w:color="auto" w:fill="FFFFFF"/>
        </w:rPr>
        <w:t xml:space="preserve"> A specific measure of anxiety, which was developed specifically for autistic populations, was used – thus providing </w:t>
      </w:r>
      <w:r w:rsidR="00052F0D">
        <w:rPr>
          <w:color w:val="1C1D1E"/>
          <w:shd w:val="clear" w:color="auto" w:fill="FFFFFF"/>
        </w:rPr>
        <w:t xml:space="preserve">confidence in measurement. </w:t>
      </w:r>
      <w:r w:rsidR="0073681F">
        <w:rPr>
          <w:color w:val="1C1D1E"/>
          <w:shd w:val="clear" w:color="auto" w:fill="FFFFFF"/>
        </w:rPr>
        <w:t xml:space="preserve">One of the limitations is that </w:t>
      </w:r>
      <w:r w:rsidRPr="0008737C">
        <w:rPr>
          <w:color w:val="1C1D1E"/>
          <w:shd w:val="clear" w:color="auto" w:fill="FFFFFF"/>
        </w:rPr>
        <w:t>missing data was dependent on educational placement</w:t>
      </w:r>
      <w:r w:rsidR="0073681F">
        <w:rPr>
          <w:color w:val="1C1D1E"/>
          <w:shd w:val="clear" w:color="auto" w:fill="FFFFFF"/>
        </w:rPr>
        <w:t xml:space="preserve"> and household income</w:t>
      </w:r>
      <w:r w:rsidRPr="0008737C">
        <w:rPr>
          <w:color w:val="1C1D1E"/>
          <w:shd w:val="clear" w:color="auto" w:fill="FFFFFF"/>
        </w:rPr>
        <w:t>.</w:t>
      </w:r>
      <w:r w:rsidR="002339C4">
        <w:rPr>
          <w:color w:val="1C1D1E"/>
          <w:shd w:val="clear" w:color="auto" w:fill="FFFFFF"/>
        </w:rPr>
        <w:t xml:space="preserve"> </w:t>
      </w:r>
      <w:r w:rsidR="00EF2862">
        <w:rPr>
          <w:color w:val="1C1D1E"/>
          <w:shd w:val="clear" w:color="auto" w:fill="FFFFFF"/>
        </w:rPr>
        <w:t xml:space="preserve">Those </w:t>
      </w:r>
      <w:r w:rsidR="00BA223E">
        <w:rPr>
          <w:color w:val="1C1D1E"/>
          <w:shd w:val="clear" w:color="auto" w:fill="FFFFFF"/>
        </w:rPr>
        <w:t>receiving alternative provision</w:t>
      </w:r>
      <w:r w:rsidR="00EF2862">
        <w:rPr>
          <w:color w:val="1C1D1E"/>
          <w:shd w:val="clear" w:color="auto" w:fill="FFFFFF"/>
        </w:rPr>
        <w:t xml:space="preserve"> and</w:t>
      </w:r>
      <w:r w:rsidR="00BA223E">
        <w:rPr>
          <w:color w:val="1C1D1E"/>
          <w:shd w:val="clear" w:color="auto" w:fill="FFFFFF"/>
        </w:rPr>
        <w:t xml:space="preserve"> from</w:t>
      </w:r>
      <w:r w:rsidR="00EF2862">
        <w:rPr>
          <w:color w:val="1C1D1E"/>
          <w:shd w:val="clear" w:color="auto" w:fill="FFFFFF"/>
        </w:rPr>
        <w:t xml:space="preserve"> low-income households were more likely to drop out compared to those from mainstream schools and </w:t>
      </w:r>
      <w:r w:rsidR="004A0685">
        <w:rPr>
          <w:color w:val="1C1D1E"/>
          <w:shd w:val="clear" w:color="auto" w:fill="FFFFFF"/>
        </w:rPr>
        <w:t>high-income</w:t>
      </w:r>
      <w:r w:rsidR="00EF2862">
        <w:rPr>
          <w:color w:val="1C1D1E"/>
          <w:shd w:val="clear" w:color="auto" w:fill="FFFFFF"/>
        </w:rPr>
        <w:t xml:space="preserve"> households.</w:t>
      </w:r>
      <w:r w:rsidR="004A0685">
        <w:rPr>
          <w:color w:val="1C1D1E"/>
          <w:shd w:val="clear" w:color="auto" w:fill="FFFFFF"/>
        </w:rPr>
        <w:t xml:space="preserve">  It may have been </w:t>
      </w:r>
      <w:r w:rsidR="004A0685" w:rsidRPr="0008737C">
        <w:rPr>
          <w:color w:val="1C1D1E"/>
          <w:shd w:val="clear" w:color="auto" w:fill="FFFFFF"/>
        </w:rPr>
        <w:t xml:space="preserve">that families who were struggling the most may not have had the time to take part in </w:t>
      </w:r>
      <w:r w:rsidR="00461650">
        <w:rPr>
          <w:color w:val="1C1D1E"/>
          <w:shd w:val="clear" w:color="auto" w:fill="FFFFFF"/>
        </w:rPr>
        <w:t>multiple online surveys</w:t>
      </w:r>
      <w:r w:rsidR="004A0685" w:rsidRPr="0008737C">
        <w:rPr>
          <w:color w:val="1C1D1E"/>
          <w:shd w:val="clear" w:color="auto" w:fill="FFFFFF"/>
        </w:rPr>
        <w:t>.</w:t>
      </w:r>
      <w:r w:rsidR="00EF2862">
        <w:rPr>
          <w:color w:val="1C1D1E"/>
          <w:shd w:val="clear" w:color="auto" w:fill="FFFFFF"/>
        </w:rPr>
        <w:t xml:space="preserve"> Additionally</w:t>
      </w:r>
      <w:r w:rsidRPr="0008737C">
        <w:rPr>
          <w:color w:val="1C1D1E"/>
          <w:shd w:val="clear" w:color="auto" w:fill="FFFFFF"/>
        </w:rPr>
        <w:t>, parent</w:t>
      </w:r>
      <w:r w:rsidR="00B2049E">
        <w:rPr>
          <w:color w:val="1C1D1E"/>
          <w:shd w:val="clear" w:color="auto" w:fill="FFFFFF"/>
        </w:rPr>
        <w:t>/</w:t>
      </w:r>
      <w:r w:rsidRPr="0008737C">
        <w:rPr>
          <w:color w:val="1C1D1E"/>
          <w:shd w:val="clear" w:color="auto" w:fill="FFFFFF"/>
        </w:rPr>
        <w:t xml:space="preserve">carer reports of </w:t>
      </w:r>
      <w:r w:rsidR="00EF2862">
        <w:rPr>
          <w:color w:val="1C1D1E"/>
          <w:shd w:val="clear" w:color="auto" w:fill="FFFFFF"/>
        </w:rPr>
        <w:t>young people’s mental health were used</w:t>
      </w:r>
      <w:r w:rsidRPr="0008737C">
        <w:rPr>
          <w:color w:val="1C1D1E"/>
          <w:shd w:val="clear" w:color="auto" w:fill="FFFFFF"/>
        </w:rPr>
        <w:t>.</w:t>
      </w:r>
      <w:r w:rsidR="00357880">
        <w:rPr>
          <w:color w:val="1C1D1E"/>
          <w:shd w:val="clear" w:color="auto" w:fill="FFFFFF"/>
        </w:rPr>
        <w:t xml:space="preserve"> Parents tend not to be fully aware of their child’s mental health needs as is evident from the low agreement between parent and child mental health measures. </w:t>
      </w:r>
      <w:r w:rsidRPr="0008737C">
        <w:rPr>
          <w:color w:val="1C1D1E"/>
          <w:shd w:val="clear" w:color="auto" w:fill="FFFFFF"/>
        </w:rPr>
        <w:t xml:space="preserve">Self-report may also be problematic because </w:t>
      </w:r>
      <w:r w:rsidR="000A42F6">
        <w:rPr>
          <w:color w:val="1C1D1E"/>
          <w:shd w:val="clear" w:color="auto" w:fill="FFFFFF"/>
        </w:rPr>
        <w:t xml:space="preserve">autistic </w:t>
      </w:r>
      <w:r w:rsidRPr="0008737C">
        <w:rPr>
          <w:color w:val="1C1D1E"/>
          <w:shd w:val="clear" w:color="auto" w:fill="FFFFFF"/>
        </w:rPr>
        <w:t>young people</w:t>
      </w:r>
      <w:r w:rsidR="000A42F6">
        <w:rPr>
          <w:color w:val="1C1D1E"/>
          <w:shd w:val="clear" w:color="auto" w:fill="FFFFFF"/>
        </w:rPr>
        <w:t xml:space="preserve"> as they </w:t>
      </w:r>
      <w:r w:rsidRPr="0008737C">
        <w:rPr>
          <w:color w:val="1C1D1E"/>
          <w:shd w:val="clear" w:color="auto" w:fill="FFFFFF"/>
        </w:rPr>
        <w:t>may not recogni</w:t>
      </w:r>
      <w:r w:rsidR="00A12C64">
        <w:rPr>
          <w:color w:val="1C1D1E"/>
          <w:shd w:val="clear" w:color="auto" w:fill="FFFFFF"/>
        </w:rPr>
        <w:t>s</w:t>
      </w:r>
      <w:r w:rsidRPr="0008737C">
        <w:rPr>
          <w:color w:val="1C1D1E"/>
          <w:shd w:val="clear" w:color="auto" w:fill="FFFFFF"/>
        </w:rPr>
        <w:t xml:space="preserve">e </w:t>
      </w:r>
      <w:r w:rsidR="004A0685">
        <w:rPr>
          <w:color w:val="1C1D1E"/>
          <w:shd w:val="clear" w:color="auto" w:fill="FFFFFF"/>
        </w:rPr>
        <w:t>problematic emotions and</w:t>
      </w:r>
      <w:r w:rsidRPr="0008737C">
        <w:rPr>
          <w:color w:val="1C1D1E"/>
          <w:shd w:val="clear" w:color="auto" w:fill="FFFFFF"/>
        </w:rPr>
        <w:t xml:space="preserve"> behaviour</w:t>
      </w:r>
      <w:r w:rsidR="004A0685">
        <w:rPr>
          <w:color w:val="1C1D1E"/>
          <w:shd w:val="clear" w:color="auto" w:fill="FFFFFF"/>
        </w:rPr>
        <w:t>s</w:t>
      </w:r>
      <w:r w:rsidRPr="0008737C">
        <w:rPr>
          <w:color w:val="1C1D1E"/>
          <w:shd w:val="clear" w:color="auto" w:fill="FFFFFF"/>
        </w:rPr>
        <w:t xml:space="preserve">. Future research should adopt a multi-informant perspective to allow for a comprehensive account of </w:t>
      </w:r>
      <w:r w:rsidR="004A0685">
        <w:rPr>
          <w:color w:val="1C1D1E"/>
          <w:shd w:val="clear" w:color="auto" w:fill="FFFFFF"/>
        </w:rPr>
        <w:t>mental health</w:t>
      </w:r>
      <w:r w:rsidRPr="0008737C">
        <w:rPr>
          <w:color w:val="1C1D1E"/>
          <w:shd w:val="clear" w:color="auto" w:fill="FFFFFF"/>
        </w:rPr>
        <w:t>.</w:t>
      </w:r>
      <w:r w:rsidR="00CC479A">
        <w:rPr>
          <w:color w:val="1C1D1E"/>
          <w:shd w:val="clear" w:color="auto" w:fill="FFFFFF"/>
        </w:rPr>
        <w:t xml:space="preserve"> A further limitation was that children who </w:t>
      </w:r>
      <w:r w:rsidR="00D32AF3">
        <w:rPr>
          <w:color w:val="1C1D1E"/>
          <w:shd w:val="clear" w:color="auto" w:fill="FFFFFF"/>
        </w:rPr>
        <w:t xml:space="preserve">have few words were excluded from our sample because the measures were not appropriate for use with these children. Therefore, at best these findings only apply to verbal children and young people. </w:t>
      </w:r>
      <w:r w:rsidR="00C716FC">
        <w:rPr>
          <w:color w:val="1C1D1E"/>
          <w:shd w:val="clear" w:color="auto" w:fill="FFFFFF"/>
        </w:rPr>
        <w:t xml:space="preserve">There was also no comparison to pre-pandemic mental health. </w:t>
      </w:r>
      <w:r w:rsidRPr="0008737C">
        <w:rPr>
          <w:color w:val="1C1D1E"/>
          <w:shd w:val="clear" w:color="auto" w:fill="FFFFFF"/>
        </w:rPr>
        <w:t>Finally, an opportunity sample was used.</w:t>
      </w:r>
      <w:r w:rsidR="00DA6E41">
        <w:rPr>
          <w:color w:val="1C1D1E"/>
          <w:shd w:val="clear" w:color="auto" w:fill="FFFFFF"/>
        </w:rPr>
        <w:t xml:space="preserve"> </w:t>
      </w:r>
      <w:r w:rsidRPr="0008737C">
        <w:rPr>
          <w:color w:val="1C1D1E"/>
          <w:shd w:val="clear" w:color="auto" w:fill="FFFFFF"/>
        </w:rPr>
        <w:t>The findings presented here should be combined with evidence from other sources such as routinely collected administrative data and or data from population cohort studies. This triangulating of evidence from multiple sources will help to address some of the drawbacks associated with online surveys making use of opportunity samples.</w:t>
      </w:r>
    </w:p>
    <w:p w14:paraId="508261CA" w14:textId="2D18FDF6" w:rsidR="00052F0D" w:rsidRPr="00666283" w:rsidRDefault="0070319D" w:rsidP="005C4F91">
      <w:pPr>
        <w:spacing w:line="480" w:lineRule="auto"/>
        <w:rPr>
          <w:b/>
          <w:bCs/>
        </w:rPr>
      </w:pPr>
      <w:r w:rsidRPr="0070319D">
        <w:rPr>
          <w:b/>
          <w:bCs/>
          <w:color w:val="1C1D1E"/>
          <w:shd w:val="clear" w:color="auto" w:fill="FFFFFF"/>
        </w:rPr>
        <w:lastRenderedPageBreak/>
        <w:t>Conclusions</w:t>
      </w:r>
    </w:p>
    <w:p w14:paraId="0A565574" w14:textId="21015E7D" w:rsidR="00666283" w:rsidRPr="009F256D" w:rsidRDefault="00666283" w:rsidP="005C4F91">
      <w:pPr>
        <w:spacing w:line="480" w:lineRule="auto"/>
        <w:ind w:firstLine="720"/>
        <w:rPr>
          <w:bCs/>
        </w:rPr>
      </w:pPr>
      <w:r>
        <w:rPr>
          <w:bCs/>
        </w:rPr>
        <w:t xml:space="preserve">In this large longitudinal study </w:t>
      </w:r>
      <w:r w:rsidR="00F3422C">
        <w:rPr>
          <w:bCs/>
        </w:rPr>
        <w:t xml:space="preserve">we investigated how </w:t>
      </w:r>
      <w:r>
        <w:rPr>
          <w:bCs/>
        </w:rPr>
        <w:t>the mental health of</w:t>
      </w:r>
      <w:r w:rsidR="00147D3F">
        <w:rPr>
          <w:bCs/>
        </w:rPr>
        <w:t xml:space="preserve"> autistic</w:t>
      </w:r>
      <w:r>
        <w:rPr>
          <w:bCs/>
        </w:rPr>
        <w:t xml:space="preserve"> young people and their parents/carers changed during and after the first COVID-19 lockdown in the UK. As lockdown progressed and schools subsequently re-opened for face-to-face teaching </w:t>
      </w:r>
      <w:r w:rsidR="0063353F">
        <w:rPr>
          <w:bCs/>
        </w:rPr>
        <w:t xml:space="preserve">symptoms of </w:t>
      </w:r>
      <w:r>
        <w:rPr>
          <w:bCs/>
        </w:rPr>
        <w:t>anxiety</w:t>
      </w:r>
      <w:r w:rsidR="0063353F">
        <w:rPr>
          <w:bCs/>
        </w:rPr>
        <w:t xml:space="preserve"> and depression remained stable for </w:t>
      </w:r>
      <w:r w:rsidR="00147D3F">
        <w:rPr>
          <w:bCs/>
        </w:rPr>
        <w:t xml:space="preserve">autistic </w:t>
      </w:r>
      <w:r w:rsidR="00D05A22">
        <w:rPr>
          <w:bCs/>
        </w:rPr>
        <w:t>young people</w:t>
      </w:r>
      <w:r w:rsidR="0063353F">
        <w:rPr>
          <w:bCs/>
        </w:rPr>
        <w:t>.</w:t>
      </w:r>
      <w:r w:rsidR="00513061">
        <w:rPr>
          <w:bCs/>
        </w:rPr>
        <w:t xml:space="preserve"> For those with other SENDs, </w:t>
      </w:r>
      <w:r w:rsidR="00D05A22">
        <w:rPr>
          <w:bCs/>
        </w:rPr>
        <w:t xml:space="preserve">symptoms of </w:t>
      </w:r>
      <w:r w:rsidR="00513061">
        <w:rPr>
          <w:bCs/>
        </w:rPr>
        <w:t>anxiety</w:t>
      </w:r>
      <w:r w:rsidR="00D05A22">
        <w:rPr>
          <w:bCs/>
        </w:rPr>
        <w:t>, but not depression,</w:t>
      </w:r>
      <w:r>
        <w:rPr>
          <w:bCs/>
        </w:rPr>
        <w:t xml:space="preserve"> decreased </w:t>
      </w:r>
      <w:r w:rsidR="00D05A22">
        <w:rPr>
          <w:bCs/>
        </w:rPr>
        <w:t>during the same period</w:t>
      </w:r>
      <w:r w:rsidR="00513061">
        <w:rPr>
          <w:bCs/>
        </w:rPr>
        <w:t>.</w:t>
      </w:r>
      <w:r w:rsidR="00D05A22">
        <w:rPr>
          <w:bCs/>
        </w:rPr>
        <w:t xml:space="preserve"> </w:t>
      </w:r>
      <w:r w:rsidR="00513061">
        <w:rPr>
          <w:bCs/>
        </w:rPr>
        <w:t>P</w:t>
      </w:r>
      <w:r>
        <w:rPr>
          <w:bCs/>
        </w:rPr>
        <w:t>arents/carers’ psychological distress and wellbeing</w:t>
      </w:r>
      <w:r w:rsidR="00D05A22">
        <w:rPr>
          <w:bCs/>
        </w:rPr>
        <w:t xml:space="preserve"> did not change during as lockdown progressed.</w:t>
      </w:r>
      <w:r w:rsidR="00031675">
        <w:rPr>
          <w:bCs/>
        </w:rPr>
        <w:t xml:space="preserve">  These findings suggest that the COVID-19 pandemic is likely to have disproportionately affected </w:t>
      </w:r>
      <w:r w:rsidR="00147D3F">
        <w:rPr>
          <w:bCs/>
        </w:rPr>
        <w:t xml:space="preserve">autistic </w:t>
      </w:r>
      <w:r w:rsidR="00031675">
        <w:rPr>
          <w:bCs/>
        </w:rPr>
        <w:t>young people.</w:t>
      </w:r>
      <w:r w:rsidR="004E523E">
        <w:rPr>
          <w:bCs/>
        </w:rPr>
        <w:t xml:space="preserve">  We attempt to explain and contextualise these findings in the second part of this study </w:t>
      </w:r>
      <w:r w:rsidR="00A72159">
        <w:rPr>
          <w:color w:val="494A4C"/>
        </w:rPr>
        <w:fldChar w:fldCharType="begin"/>
      </w:r>
      <w:r w:rsidR="00A72159">
        <w:rPr>
          <w:color w:val="494A4C"/>
        </w:rPr>
        <w:instrText xml:space="preserve"> ADDIN EN.CITE &lt;EndNote&gt;&lt;Cite&gt;&lt;Author&gt;Asbury&lt;/Author&gt;&lt;Year&gt;2021&lt;/Year&gt;&lt;RecNum&gt;1002&lt;/RecNum&gt;&lt;DisplayText&gt;(Asbury &amp;amp; Toseeb, 2021)&lt;/DisplayText&gt;&lt;record&gt;&lt;rec-number&gt;1002&lt;/rec-number&gt;&lt;foreign-keys&gt;&lt;key app="EN" db-id="e2xxtdptn5s2piefa09xsdt2xrf92z9sptd2" timestamp="1629883933"&gt;1002&lt;/key&gt;&lt;/foreign-keys&gt;&lt;ref-type name="Journal Article"&gt;17&lt;/ref-type&gt;&lt;contributors&gt;&lt;authors&gt;&lt;author&gt;Asbury, K.&lt;/author&gt;&lt;author&gt;Toseeb, U.&lt;/author&gt;&lt;/authors&gt;&lt;/contributors&gt;&lt;titles&gt;&lt;title&gt;A Longitudinal Study of the Mental Health of Children and Adolescents with Autism and their Parents during COVID-19: Part 2, Qualitative Findings&lt;/title&gt;&lt;secondary-title&gt;PsyArXiv&lt;/secondary-title&gt;&lt;/titles&gt;&lt;dates&gt;&lt;year&gt;2021&lt;/year&gt;&lt;/dates&gt;&lt;urls&gt;&lt;/urls&gt;&lt;electronic-resource-num&gt;10.31234/osf.io/p2c5v&lt;/electronic-resource-num&gt;&lt;/record&gt;&lt;/Cite&gt;&lt;/EndNote&gt;</w:instrText>
      </w:r>
      <w:r w:rsidR="00A72159">
        <w:rPr>
          <w:color w:val="494A4C"/>
        </w:rPr>
        <w:fldChar w:fldCharType="separate"/>
      </w:r>
      <w:r w:rsidR="00A72159">
        <w:rPr>
          <w:noProof/>
          <w:color w:val="494A4C"/>
        </w:rPr>
        <w:t>(Asbury &amp; Toseeb, 2021)</w:t>
      </w:r>
      <w:r w:rsidR="00A72159">
        <w:rPr>
          <w:color w:val="494A4C"/>
        </w:rPr>
        <w:fldChar w:fldCharType="end"/>
      </w:r>
      <w:r w:rsidR="002A275F">
        <w:rPr>
          <w:bCs/>
        </w:rPr>
        <w:t>.</w:t>
      </w:r>
    </w:p>
    <w:p w14:paraId="4FDDF831" w14:textId="77777777" w:rsidR="0082173C" w:rsidRDefault="0082173C" w:rsidP="005C4F91">
      <w:pPr>
        <w:spacing w:before="240" w:after="240" w:line="480" w:lineRule="auto"/>
        <w:jc w:val="center"/>
        <w:rPr>
          <w:b/>
        </w:rPr>
        <w:sectPr w:rsidR="0082173C" w:rsidSect="001E3929">
          <w:pgSz w:w="11909" w:h="16834"/>
          <w:pgMar w:top="1440" w:right="1440" w:bottom="1440" w:left="1440" w:header="720" w:footer="720" w:gutter="0"/>
          <w:cols w:space="720"/>
          <w:docGrid w:linePitch="299"/>
        </w:sectPr>
      </w:pPr>
    </w:p>
    <w:p w14:paraId="4B98F1FE" w14:textId="3D1453C1" w:rsidR="002D5888" w:rsidRDefault="000058C3" w:rsidP="005C4F91">
      <w:pPr>
        <w:spacing w:before="240" w:after="240" w:line="480" w:lineRule="auto"/>
        <w:jc w:val="center"/>
        <w:rPr>
          <w:b/>
        </w:rPr>
      </w:pPr>
      <w:r>
        <w:rPr>
          <w:b/>
        </w:rPr>
        <w:lastRenderedPageBreak/>
        <w:t>R</w:t>
      </w:r>
      <w:r w:rsidR="001E3929">
        <w:rPr>
          <w:b/>
        </w:rPr>
        <w:t>eferences</w:t>
      </w:r>
    </w:p>
    <w:p w14:paraId="6FCCA782" w14:textId="1322043A" w:rsidR="00A72159" w:rsidRPr="00A72159" w:rsidRDefault="002D5888" w:rsidP="00A72159">
      <w:pPr>
        <w:pStyle w:val="EndNoteBibliography"/>
        <w:ind w:left="720" w:hanging="720"/>
        <w:rPr>
          <w:noProof/>
        </w:rPr>
      </w:pPr>
      <w:r>
        <w:rPr>
          <w:rFonts w:eastAsia="Times New Roman"/>
          <w:b/>
          <w:szCs w:val="24"/>
        </w:rPr>
        <w:fldChar w:fldCharType="begin"/>
      </w:r>
      <w:r>
        <w:rPr>
          <w:rFonts w:eastAsia="Times New Roman"/>
          <w:b/>
          <w:szCs w:val="24"/>
        </w:rPr>
        <w:instrText xml:space="preserve"> ADDIN EN.REFLIST </w:instrText>
      </w:r>
      <w:r>
        <w:rPr>
          <w:rFonts w:eastAsia="Times New Roman"/>
          <w:b/>
          <w:szCs w:val="24"/>
        </w:rPr>
        <w:fldChar w:fldCharType="separate"/>
      </w:r>
      <w:r w:rsidR="00A72159" w:rsidRPr="00A72159">
        <w:rPr>
          <w:noProof/>
        </w:rPr>
        <w:t xml:space="preserve">Alhuzimi, T. (2021). Stress and emotional wellbeing of parents due to change in routine for children with Autism Spectrum Disorder (ASD) at home during COVID-19 pandemic in Saudi Arabia. </w:t>
      </w:r>
      <w:r w:rsidR="00A72159" w:rsidRPr="00A72159">
        <w:rPr>
          <w:i/>
          <w:noProof/>
        </w:rPr>
        <w:t>Research in Developmental Disabilities</w:t>
      </w:r>
      <w:r w:rsidR="00A72159" w:rsidRPr="00A72159">
        <w:rPr>
          <w:noProof/>
        </w:rPr>
        <w:t>,</w:t>
      </w:r>
      <w:r w:rsidR="00A72159" w:rsidRPr="00A72159">
        <w:rPr>
          <w:i/>
          <w:noProof/>
        </w:rPr>
        <w:t xml:space="preserve"> 108</w:t>
      </w:r>
      <w:r w:rsidR="00A72159" w:rsidRPr="00A72159">
        <w:rPr>
          <w:noProof/>
        </w:rPr>
        <w:t xml:space="preserve">, 103822. </w:t>
      </w:r>
      <w:hyperlink r:id="rId12" w:history="1">
        <w:r w:rsidR="00A72159" w:rsidRPr="00A72159">
          <w:rPr>
            <w:rStyle w:val="Hyperlink"/>
            <w:noProof/>
          </w:rPr>
          <w:t>https://doi.org/10.1016/j.ridd.2020.103822</w:t>
        </w:r>
      </w:hyperlink>
      <w:r w:rsidR="00A72159" w:rsidRPr="00A72159">
        <w:rPr>
          <w:noProof/>
        </w:rPr>
        <w:t xml:space="preserve"> </w:t>
      </w:r>
    </w:p>
    <w:p w14:paraId="1F4AF46B" w14:textId="0F45F278" w:rsidR="00A72159" w:rsidRPr="00A72159" w:rsidRDefault="00A72159" w:rsidP="00A72159">
      <w:pPr>
        <w:pStyle w:val="EndNoteBibliography"/>
        <w:ind w:left="720" w:hanging="720"/>
        <w:rPr>
          <w:noProof/>
        </w:rPr>
      </w:pPr>
      <w:r w:rsidRPr="00A72159">
        <w:rPr>
          <w:noProof/>
        </w:rPr>
        <w:t xml:space="preserve">Althiabi, Y. (2021). Attitude, anxiety and perceived mental health care needs among parents of children with Autism Spectrum Disorder (ASD) in Saudi Arabia during COVID-19 pandemic. </w:t>
      </w:r>
      <w:r w:rsidRPr="00A72159">
        <w:rPr>
          <w:i/>
          <w:noProof/>
        </w:rPr>
        <w:t>Research in Developmental Disabilities</w:t>
      </w:r>
      <w:r w:rsidRPr="00A72159">
        <w:rPr>
          <w:noProof/>
        </w:rPr>
        <w:t>,</w:t>
      </w:r>
      <w:r w:rsidRPr="00A72159">
        <w:rPr>
          <w:i/>
          <w:noProof/>
        </w:rPr>
        <w:t xml:space="preserve"> 111</w:t>
      </w:r>
      <w:r w:rsidRPr="00A72159">
        <w:rPr>
          <w:noProof/>
        </w:rPr>
        <w:t xml:space="preserve">, 103873. </w:t>
      </w:r>
      <w:hyperlink r:id="rId13" w:history="1">
        <w:r w:rsidRPr="00A72159">
          <w:rPr>
            <w:rStyle w:val="Hyperlink"/>
            <w:noProof/>
          </w:rPr>
          <w:t>https://doi.org/10.1016/j.ridd.2021.103873</w:t>
        </w:r>
      </w:hyperlink>
      <w:r w:rsidRPr="00A72159">
        <w:rPr>
          <w:noProof/>
        </w:rPr>
        <w:t xml:space="preserve"> </w:t>
      </w:r>
    </w:p>
    <w:p w14:paraId="2C47C9D1" w14:textId="77777777" w:rsidR="00A72159" w:rsidRPr="00A72159" w:rsidRDefault="00A72159" w:rsidP="00A72159">
      <w:pPr>
        <w:pStyle w:val="EndNoteBibliography"/>
        <w:ind w:left="720" w:hanging="720"/>
        <w:rPr>
          <w:noProof/>
        </w:rPr>
      </w:pPr>
      <w:r w:rsidRPr="00A72159">
        <w:rPr>
          <w:noProof/>
        </w:rPr>
        <w:t xml:space="preserve">American Psychiatric Association. (2013). </w:t>
      </w:r>
      <w:r w:rsidRPr="00A72159">
        <w:rPr>
          <w:i/>
          <w:noProof/>
        </w:rPr>
        <w:t>Diagnostic and statistical manual of mental disorders (5th edition)</w:t>
      </w:r>
      <w:r w:rsidRPr="00A72159">
        <w:rPr>
          <w:noProof/>
        </w:rPr>
        <w:t xml:space="preserve">. American Psychiatric Publishing. </w:t>
      </w:r>
    </w:p>
    <w:p w14:paraId="60F9FF31" w14:textId="298B6A06" w:rsidR="00A72159" w:rsidRPr="00A72159" w:rsidRDefault="00A72159" w:rsidP="00A72159">
      <w:pPr>
        <w:pStyle w:val="EndNoteBibliography"/>
        <w:ind w:left="720" w:hanging="720"/>
        <w:rPr>
          <w:noProof/>
        </w:rPr>
      </w:pPr>
      <w:r w:rsidRPr="00A72159">
        <w:rPr>
          <w:noProof/>
        </w:rPr>
        <w:t xml:space="preserve">Amorim, R., Catarino, S., Miragaia, P., Ferreras, C., Viana, V., &amp; Guardiano, M. (2020). The impact of COVID-19 on children with autism spectrum disorder. </w:t>
      </w:r>
      <w:r w:rsidRPr="00A72159">
        <w:rPr>
          <w:i/>
          <w:noProof/>
        </w:rPr>
        <w:t>Revista de Neurologia</w:t>
      </w:r>
      <w:r w:rsidRPr="00A72159">
        <w:rPr>
          <w:noProof/>
        </w:rPr>
        <w:t>,</w:t>
      </w:r>
      <w:r w:rsidRPr="00A72159">
        <w:rPr>
          <w:i/>
          <w:noProof/>
        </w:rPr>
        <w:t xml:space="preserve"> 71</w:t>
      </w:r>
      <w:r w:rsidRPr="00A72159">
        <w:rPr>
          <w:noProof/>
        </w:rPr>
        <w:t xml:space="preserve">(8), 285-291. </w:t>
      </w:r>
      <w:hyperlink r:id="rId14" w:history="1">
        <w:r w:rsidRPr="00A72159">
          <w:rPr>
            <w:rStyle w:val="Hyperlink"/>
            <w:noProof/>
          </w:rPr>
          <w:t>https://doi.org/10.33588/rn.7108.2020381</w:t>
        </w:r>
      </w:hyperlink>
      <w:r w:rsidRPr="00A72159">
        <w:rPr>
          <w:noProof/>
        </w:rPr>
        <w:t xml:space="preserve"> (Impacto de la COVID-19 en niños con trastorno del espectro autista.) </w:t>
      </w:r>
    </w:p>
    <w:p w14:paraId="6B60C318" w14:textId="41024FD7" w:rsidR="00A72159" w:rsidRPr="00A72159" w:rsidRDefault="00A72159" w:rsidP="00A72159">
      <w:pPr>
        <w:pStyle w:val="EndNoteBibliography"/>
        <w:ind w:left="720" w:hanging="720"/>
        <w:rPr>
          <w:noProof/>
        </w:rPr>
      </w:pPr>
      <w:r w:rsidRPr="00A72159">
        <w:rPr>
          <w:noProof/>
        </w:rPr>
        <w:t xml:space="preserve">Asbury, K., Fox, L., Deniz, E., Code, A., &amp; Toseeb, U. (2021). How is COVID-19 affecting the mental health of children with special educational needs and disabilities and their families? </w:t>
      </w:r>
      <w:r w:rsidRPr="00A72159">
        <w:rPr>
          <w:i/>
          <w:noProof/>
        </w:rPr>
        <w:t>Journal of Autism and Developmental Disorders</w:t>
      </w:r>
      <w:r w:rsidRPr="00A72159">
        <w:rPr>
          <w:noProof/>
        </w:rPr>
        <w:t>,</w:t>
      </w:r>
      <w:r w:rsidRPr="00A72159">
        <w:rPr>
          <w:i/>
          <w:noProof/>
        </w:rPr>
        <w:t xml:space="preserve"> 51</w:t>
      </w:r>
      <w:r w:rsidRPr="00A72159">
        <w:rPr>
          <w:noProof/>
        </w:rPr>
        <w:t xml:space="preserve">(5), 1772-1780. </w:t>
      </w:r>
      <w:hyperlink r:id="rId15" w:history="1">
        <w:r w:rsidRPr="00A72159">
          <w:rPr>
            <w:rStyle w:val="Hyperlink"/>
            <w:noProof/>
          </w:rPr>
          <w:t>https://doi.org/10.1007/s10803-020-04577-2</w:t>
        </w:r>
      </w:hyperlink>
      <w:r w:rsidRPr="00A72159">
        <w:rPr>
          <w:noProof/>
        </w:rPr>
        <w:t xml:space="preserve"> </w:t>
      </w:r>
    </w:p>
    <w:p w14:paraId="45BC9016" w14:textId="3A9E16AD" w:rsidR="00A72159" w:rsidRPr="00A72159" w:rsidRDefault="00A72159" w:rsidP="00A72159">
      <w:pPr>
        <w:pStyle w:val="EndNoteBibliography"/>
        <w:ind w:left="720" w:hanging="720"/>
        <w:rPr>
          <w:noProof/>
        </w:rPr>
      </w:pPr>
      <w:r w:rsidRPr="00A72159">
        <w:rPr>
          <w:noProof/>
        </w:rPr>
        <w:t xml:space="preserve">Asbury, K., &amp; Toseeb, U. (2021). A Longitudinal Study of the Mental Health of Children and Adolescents with Autism and their Parents during COVID-19: Part 2, Qualitative Findings. </w:t>
      </w:r>
      <w:r w:rsidRPr="00A72159">
        <w:rPr>
          <w:i/>
          <w:noProof/>
        </w:rPr>
        <w:t>PsyArXiv</w:t>
      </w:r>
      <w:r w:rsidRPr="00A72159">
        <w:rPr>
          <w:noProof/>
        </w:rPr>
        <w:t xml:space="preserve">. </w:t>
      </w:r>
      <w:hyperlink r:id="rId16" w:history="1">
        <w:r w:rsidRPr="00A72159">
          <w:rPr>
            <w:rStyle w:val="Hyperlink"/>
            <w:noProof/>
          </w:rPr>
          <w:t>https://doi.org/10.31234/osf.io/p2c5v</w:t>
        </w:r>
      </w:hyperlink>
      <w:r w:rsidRPr="00A72159">
        <w:rPr>
          <w:noProof/>
        </w:rPr>
        <w:t xml:space="preserve"> </w:t>
      </w:r>
    </w:p>
    <w:p w14:paraId="3E2A0F70" w14:textId="5E6C10EC" w:rsidR="00A72159" w:rsidRPr="00A72159" w:rsidRDefault="00A72159" w:rsidP="00A72159">
      <w:pPr>
        <w:pStyle w:val="EndNoteBibliography"/>
        <w:ind w:left="720" w:hanging="720"/>
        <w:rPr>
          <w:noProof/>
        </w:rPr>
      </w:pPr>
      <w:r w:rsidRPr="00A72159">
        <w:rPr>
          <w:noProof/>
        </w:rPr>
        <w:t xml:space="preserve">Banerjee, T., Khan, A., &amp; Kesavan, P. (2021). Impact of lockdown and school closure on children in special schools: a single-centre survey. </w:t>
      </w:r>
      <w:r w:rsidRPr="00A72159">
        <w:rPr>
          <w:i/>
          <w:noProof/>
        </w:rPr>
        <w:t>BMJ Paediatrics Open</w:t>
      </w:r>
      <w:r w:rsidRPr="00A72159">
        <w:rPr>
          <w:noProof/>
        </w:rPr>
        <w:t>,</w:t>
      </w:r>
      <w:r w:rsidRPr="00A72159">
        <w:rPr>
          <w:i/>
          <w:noProof/>
        </w:rPr>
        <w:t xml:space="preserve"> 5</w:t>
      </w:r>
      <w:r w:rsidRPr="00A72159">
        <w:rPr>
          <w:noProof/>
        </w:rPr>
        <w:t xml:space="preserve">(1), e000981. </w:t>
      </w:r>
      <w:hyperlink r:id="rId17" w:history="1">
        <w:r w:rsidRPr="00A72159">
          <w:rPr>
            <w:rStyle w:val="Hyperlink"/>
            <w:noProof/>
          </w:rPr>
          <w:t>https://doi.org/10.1136/bmjpo-2020-000981</w:t>
        </w:r>
      </w:hyperlink>
      <w:r w:rsidRPr="00A72159">
        <w:rPr>
          <w:noProof/>
        </w:rPr>
        <w:t xml:space="preserve"> </w:t>
      </w:r>
    </w:p>
    <w:p w14:paraId="1972AF55" w14:textId="0062689D" w:rsidR="00A72159" w:rsidRPr="00A72159" w:rsidRDefault="00A72159" w:rsidP="00A72159">
      <w:pPr>
        <w:pStyle w:val="EndNoteBibliography"/>
        <w:ind w:left="720" w:hanging="720"/>
        <w:rPr>
          <w:noProof/>
        </w:rPr>
      </w:pPr>
      <w:r w:rsidRPr="00A72159">
        <w:rPr>
          <w:noProof/>
        </w:rPr>
        <w:t xml:space="preserve">Beesdo, K., Knappe, S., &amp; Pine, D. S. (2009). Anxiety and anxiety disorders in children and adolescents: developmental issues and implications for DSM-V. </w:t>
      </w:r>
      <w:r w:rsidRPr="00A72159">
        <w:rPr>
          <w:i/>
          <w:noProof/>
        </w:rPr>
        <w:t>The Psychiatric clinics of North America</w:t>
      </w:r>
      <w:r w:rsidRPr="00A72159">
        <w:rPr>
          <w:noProof/>
        </w:rPr>
        <w:t>,</w:t>
      </w:r>
      <w:r w:rsidRPr="00A72159">
        <w:rPr>
          <w:i/>
          <w:noProof/>
        </w:rPr>
        <w:t xml:space="preserve"> 32</w:t>
      </w:r>
      <w:r w:rsidRPr="00A72159">
        <w:rPr>
          <w:noProof/>
        </w:rPr>
        <w:t xml:space="preserve">(3), 483-524. </w:t>
      </w:r>
      <w:hyperlink r:id="rId18" w:history="1">
        <w:r w:rsidRPr="00A72159">
          <w:rPr>
            <w:rStyle w:val="Hyperlink"/>
            <w:noProof/>
          </w:rPr>
          <w:t>https://doi.org/10.1016/j.psc.2009.06.002</w:t>
        </w:r>
      </w:hyperlink>
      <w:r w:rsidRPr="00A72159">
        <w:rPr>
          <w:noProof/>
        </w:rPr>
        <w:t xml:space="preserve"> </w:t>
      </w:r>
    </w:p>
    <w:p w14:paraId="0B70CA81" w14:textId="32F9B274" w:rsidR="00A72159" w:rsidRPr="00A72159" w:rsidRDefault="00A72159" w:rsidP="00A72159">
      <w:pPr>
        <w:pStyle w:val="EndNoteBibliography"/>
        <w:ind w:left="720" w:hanging="720"/>
        <w:rPr>
          <w:noProof/>
        </w:rPr>
      </w:pPr>
      <w:r w:rsidRPr="00A72159">
        <w:rPr>
          <w:noProof/>
        </w:rPr>
        <w:t xml:space="preserve">Ben-Sasson, A., Carter, A. S., &amp; Briggs-Gowan, M. J. (2009). Sensory over-responsivity in elementary school: prevalence and social-emotional correlates. </w:t>
      </w:r>
      <w:r w:rsidRPr="00A72159">
        <w:rPr>
          <w:i/>
          <w:noProof/>
        </w:rPr>
        <w:t>Journal of Abnormal Child Psychology</w:t>
      </w:r>
      <w:r w:rsidRPr="00A72159">
        <w:rPr>
          <w:noProof/>
        </w:rPr>
        <w:t>,</w:t>
      </w:r>
      <w:r w:rsidRPr="00A72159">
        <w:rPr>
          <w:i/>
          <w:noProof/>
        </w:rPr>
        <w:t xml:space="preserve"> 37</w:t>
      </w:r>
      <w:r w:rsidRPr="00A72159">
        <w:rPr>
          <w:noProof/>
        </w:rPr>
        <w:t xml:space="preserve">(5), 705-716. </w:t>
      </w:r>
      <w:hyperlink r:id="rId19" w:history="1">
        <w:r w:rsidRPr="00A72159">
          <w:rPr>
            <w:rStyle w:val="Hyperlink"/>
            <w:noProof/>
          </w:rPr>
          <w:t>https://doi.org/10.1007/s10802-008-9295-8</w:t>
        </w:r>
      </w:hyperlink>
      <w:r w:rsidRPr="00A72159">
        <w:rPr>
          <w:noProof/>
        </w:rPr>
        <w:t xml:space="preserve"> </w:t>
      </w:r>
    </w:p>
    <w:p w14:paraId="49C57E00" w14:textId="77777777" w:rsidR="00A72159" w:rsidRPr="00A72159" w:rsidRDefault="00A72159" w:rsidP="00A72159">
      <w:pPr>
        <w:pStyle w:val="EndNoteBibliography"/>
        <w:ind w:left="720" w:hanging="720"/>
        <w:rPr>
          <w:noProof/>
        </w:rPr>
      </w:pPr>
      <w:r w:rsidRPr="00A72159">
        <w:rPr>
          <w:noProof/>
        </w:rPr>
        <w:t xml:space="preserve">Bronfenbrenner, U. (1979). </w:t>
      </w:r>
      <w:r w:rsidRPr="00A72159">
        <w:rPr>
          <w:i/>
          <w:noProof/>
        </w:rPr>
        <w:t>The Ecology of Human Development: Experiments by Nature and Design</w:t>
      </w:r>
      <w:r w:rsidRPr="00A72159">
        <w:rPr>
          <w:noProof/>
        </w:rPr>
        <w:t xml:space="preserve">. Harvard University Press. </w:t>
      </w:r>
    </w:p>
    <w:p w14:paraId="70BF07FB" w14:textId="68FD5D1E" w:rsidR="00A72159" w:rsidRPr="00A72159" w:rsidRDefault="00A72159" w:rsidP="00A72159">
      <w:pPr>
        <w:pStyle w:val="EndNoteBibliography"/>
        <w:ind w:left="720" w:hanging="720"/>
        <w:rPr>
          <w:noProof/>
        </w:rPr>
      </w:pPr>
      <w:r w:rsidRPr="00A72159">
        <w:rPr>
          <w:noProof/>
        </w:rPr>
        <w:lastRenderedPageBreak/>
        <w:t xml:space="preserve">Chorpita, B. F., Yim, L., Moffitt, C., Umemoto, L. A., &amp; Francis, S. E. (2000). Assessment of symptoms of DSM-IV anxiety and depression in children: a revised child anxiety and depression scale. </w:t>
      </w:r>
      <w:r w:rsidRPr="00A72159">
        <w:rPr>
          <w:i/>
          <w:noProof/>
        </w:rPr>
        <w:t>Behaviour Research and Therapy</w:t>
      </w:r>
      <w:r w:rsidRPr="00A72159">
        <w:rPr>
          <w:noProof/>
        </w:rPr>
        <w:t>,</w:t>
      </w:r>
      <w:r w:rsidRPr="00A72159">
        <w:rPr>
          <w:i/>
          <w:noProof/>
        </w:rPr>
        <w:t xml:space="preserve"> 38</w:t>
      </w:r>
      <w:r w:rsidRPr="00A72159">
        <w:rPr>
          <w:noProof/>
        </w:rPr>
        <w:t xml:space="preserve">(8), 835-855. </w:t>
      </w:r>
      <w:hyperlink r:id="rId20" w:history="1">
        <w:r w:rsidRPr="00A72159">
          <w:rPr>
            <w:rStyle w:val="Hyperlink"/>
            <w:noProof/>
          </w:rPr>
          <w:t>https://doi.org/10.1016/s0005-7967(99)00130-8</w:t>
        </w:r>
      </w:hyperlink>
      <w:r w:rsidRPr="00A72159">
        <w:rPr>
          <w:noProof/>
        </w:rPr>
        <w:t xml:space="preserve"> </w:t>
      </w:r>
    </w:p>
    <w:p w14:paraId="2B3099C0" w14:textId="2559C30C" w:rsidR="00A72159" w:rsidRPr="00A72159" w:rsidRDefault="00A72159" w:rsidP="00A72159">
      <w:pPr>
        <w:pStyle w:val="EndNoteBibliography"/>
        <w:ind w:left="720" w:hanging="720"/>
        <w:rPr>
          <w:noProof/>
        </w:rPr>
      </w:pPr>
      <w:r w:rsidRPr="00A72159">
        <w:rPr>
          <w:noProof/>
        </w:rPr>
        <w:t xml:space="preserve">Chou, W. J., Wang, P. W., Hsiao, R. C., Hu, H. F., &amp; Yen, C. F. (2020). Role of School Bullying Involvement in Depression, Anxiety, Suicidality, and Low Self-Esteem Among Adolescents With High-Functioning Autism Spectrum Disorder. </w:t>
      </w:r>
      <w:r w:rsidRPr="00A72159">
        <w:rPr>
          <w:i/>
          <w:noProof/>
        </w:rPr>
        <w:t>Frontiers in Psychiatry</w:t>
      </w:r>
      <w:r w:rsidRPr="00A72159">
        <w:rPr>
          <w:noProof/>
        </w:rPr>
        <w:t>,</w:t>
      </w:r>
      <w:r w:rsidRPr="00A72159">
        <w:rPr>
          <w:i/>
          <w:noProof/>
        </w:rPr>
        <w:t xml:space="preserve"> 11</w:t>
      </w:r>
      <w:r w:rsidRPr="00A72159">
        <w:rPr>
          <w:noProof/>
        </w:rPr>
        <w:t xml:space="preserve">, 9. </w:t>
      </w:r>
      <w:hyperlink r:id="rId21" w:history="1">
        <w:r w:rsidRPr="00A72159">
          <w:rPr>
            <w:rStyle w:val="Hyperlink"/>
            <w:noProof/>
          </w:rPr>
          <w:t>https://doi.org/10.3389/fpsyt.2020.00009</w:t>
        </w:r>
      </w:hyperlink>
      <w:r w:rsidRPr="00A72159">
        <w:rPr>
          <w:noProof/>
        </w:rPr>
        <w:t xml:space="preserve"> </w:t>
      </w:r>
    </w:p>
    <w:p w14:paraId="6BE07D97" w14:textId="73527AE7" w:rsidR="00A72159" w:rsidRPr="00A72159" w:rsidRDefault="00A72159" w:rsidP="00A72159">
      <w:pPr>
        <w:pStyle w:val="EndNoteBibliography"/>
        <w:ind w:left="720" w:hanging="720"/>
        <w:rPr>
          <w:noProof/>
        </w:rPr>
      </w:pPr>
      <w:r w:rsidRPr="00A72159">
        <w:rPr>
          <w:noProof/>
        </w:rPr>
        <w:t xml:space="preserve">Colizzi, M., Sironi, E., Antonini, F., Ciceri, M. L., Bovo, C., &amp; Zoccante, L. (2020). Psychosocial and Behavioral Impact of COVID-19 in Autism Spectrum Disorder: An Online Parent Survey. </w:t>
      </w:r>
      <w:r w:rsidRPr="00A72159">
        <w:rPr>
          <w:i/>
          <w:noProof/>
        </w:rPr>
        <w:t>Brain Sci</w:t>
      </w:r>
      <w:r w:rsidRPr="00A72159">
        <w:rPr>
          <w:noProof/>
        </w:rPr>
        <w:t>,</w:t>
      </w:r>
      <w:r w:rsidRPr="00A72159">
        <w:rPr>
          <w:i/>
          <w:noProof/>
        </w:rPr>
        <w:t xml:space="preserve"> 10</w:t>
      </w:r>
      <w:r w:rsidRPr="00A72159">
        <w:rPr>
          <w:noProof/>
        </w:rPr>
        <w:t xml:space="preserve">(6). </w:t>
      </w:r>
      <w:hyperlink r:id="rId22" w:history="1">
        <w:r w:rsidRPr="00A72159">
          <w:rPr>
            <w:rStyle w:val="Hyperlink"/>
            <w:noProof/>
          </w:rPr>
          <w:t>https://doi.org/10.3390/brainsci10060341</w:t>
        </w:r>
      </w:hyperlink>
      <w:r w:rsidRPr="00A72159">
        <w:rPr>
          <w:noProof/>
        </w:rPr>
        <w:t xml:space="preserve"> </w:t>
      </w:r>
    </w:p>
    <w:p w14:paraId="0645549E" w14:textId="176CC818" w:rsidR="00A72159" w:rsidRPr="00A72159" w:rsidRDefault="00A72159" w:rsidP="00A72159">
      <w:pPr>
        <w:pStyle w:val="EndNoteBibliography"/>
        <w:ind w:left="720" w:hanging="720"/>
        <w:rPr>
          <w:noProof/>
        </w:rPr>
      </w:pPr>
      <w:r w:rsidRPr="00A72159">
        <w:rPr>
          <w:noProof/>
        </w:rPr>
        <w:t xml:space="preserve">Davis, N. O., &amp; Carter, A. S. (2008). Parenting stress in mothers and fathers of toddlers with autism spectrum disorders: associations with child characteristics. </w:t>
      </w:r>
      <w:r w:rsidRPr="00A72159">
        <w:rPr>
          <w:i/>
          <w:noProof/>
        </w:rPr>
        <w:t>Journal of Autism and Developmental Disorders</w:t>
      </w:r>
      <w:r w:rsidRPr="00A72159">
        <w:rPr>
          <w:noProof/>
        </w:rPr>
        <w:t>,</w:t>
      </w:r>
      <w:r w:rsidRPr="00A72159">
        <w:rPr>
          <w:i/>
          <w:noProof/>
        </w:rPr>
        <w:t xml:space="preserve"> 38</w:t>
      </w:r>
      <w:r w:rsidRPr="00A72159">
        <w:rPr>
          <w:noProof/>
        </w:rPr>
        <w:t xml:space="preserve">(7), 1278-1291. </w:t>
      </w:r>
      <w:hyperlink r:id="rId23" w:history="1">
        <w:r w:rsidRPr="00A72159">
          <w:rPr>
            <w:rStyle w:val="Hyperlink"/>
            <w:noProof/>
          </w:rPr>
          <w:t>https://doi.org/10.1007/s10803-007-0512-z</w:t>
        </w:r>
      </w:hyperlink>
      <w:r w:rsidRPr="00A72159">
        <w:rPr>
          <w:noProof/>
        </w:rPr>
        <w:t xml:space="preserve"> </w:t>
      </w:r>
    </w:p>
    <w:p w14:paraId="198343AF" w14:textId="4CC4949D" w:rsidR="00A72159" w:rsidRPr="00A72159" w:rsidRDefault="00A72159" w:rsidP="00A72159">
      <w:pPr>
        <w:pStyle w:val="EndNoteBibliography"/>
        <w:ind w:left="720" w:hanging="720"/>
        <w:rPr>
          <w:noProof/>
        </w:rPr>
      </w:pPr>
      <w:r w:rsidRPr="00A72159">
        <w:rPr>
          <w:noProof/>
        </w:rPr>
        <w:t xml:space="preserve">DePape, A. M., &amp; Lindsay, S. (2014). Parents' Experiences of Caring for a Child With Autism Spectrum Disorder. </w:t>
      </w:r>
      <w:r w:rsidRPr="00A72159">
        <w:rPr>
          <w:i/>
          <w:noProof/>
        </w:rPr>
        <w:t>Qualitative health research</w:t>
      </w:r>
      <w:r w:rsidRPr="00A72159">
        <w:rPr>
          <w:noProof/>
        </w:rPr>
        <w:t>,</w:t>
      </w:r>
      <w:r w:rsidRPr="00A72159">
        <w:rPr>
          <w:i/>
          <w:noProof/>
        </w:rPr>
        <w:t xml:space="preserve"> 25</w:t>
      </w:r>
      <w:r w:rsidRPr="00A72159">
        <w:rPr>
          <w:noProof/>
        </w:rPr>
        <w:t xml:space="preserve">. </w:t>
      </w:r>
      <w:hyperlink r:id="rId24" w:history="1">
        <w:r w:rsidRPr="00A72159">
          <w:rPr>
            <w:rStyle w:val="Hyperlink"/>
            <w:noProof/>
          </w:rPr>
          <w:t>https://doi.org/10.1177/1049732314552455</w:t>
        </w:r>
      </w:hyperlink>
      <w:r w:rsidRPr="00A72159">
        <w:rPr>
          <w:noProof/>
        </w:rPr>
        <w:t xml:space="preserve"> </w:t>
      </w:r>
    </w:p>
    <w:p w14:paraId="3A8135BC" w14:textId="1E78775A" w:rsidR="00A72159" w:rsidRPr="00A72159" w:rsidRDefault="00A72159" w:rsidP="00A72159">
      <w:pPr>
        <w:pStyle w:val="EndNoteBibliography"/>
        <w:ind w:left="720" w:hanging="720"/>
        <w:rPr>
          <w:noProof/>
        </w:rPr>
      </w:pPr>
      <w:r w:rsidRPr="00A72159">
        <w:rPr>
          <w:noProof/>
        </w:rPr>
        <w:t xml:space="preserve">Goodman, R. (1997). The strengths and difficulties questionnaire: a research note. </w:t>
      </w:r>
      <w:r w:rsidRPr="00A72159">
        <w:rPr>
          <w:i/>
          <w:noProof/>
        </w:rPr>
        <w:t>Journal of Child Psychology and Psychiatry</w:t>
      </w:r>
      <w:r w:rsidRPr="00A72159">
        <w:rPr>
          <w:noProof/>
        </w:rPr>
        <w:t>,</w:t>
      </w:r>
      <w:r w:rsidRPr="00A72159">
        <w:rPr>
          <w:i/>
          <w:noProof/>
        </w:rPr>
        <w:t xml:space="preserve"> 38</w:t>
      </w:r>
      <w:r w:rsidRPr="00A72159">
        <w:rPr>
          <w:noProof/>
        </w:rPr>
        <w:t xml:space="preserve">(5), 581-586. </w:t>
      </w:r>
      <w:hyperlink r:id="rId25" w:history="1">
        <w:r w:rsidRPr="00A72159">
          <w:rPr>
            <w:rStyle w:val="Hyperlink"/>
            <w:noProof/>
          </w:rPr>
          <w:t>https://doi.org/https://psycnet.apa.org/doi/10.1111/j.1469-7610.1997.tb01545.x</w:t>
        </w:r>
      </w:hyperlink>
      <w:r w:rsidRPr="00A72159">
        <w:rPr>
          <w:noProof/>
        </w:rPr>
        <w:t xml:space="preserve"> </w:t>
      </w:r>
    </w:p>
    <w:p w14:paraId="50F8F184" w14:textId="50BF4271" w:rsidR="00A72159" w:rsidRPr="00A72159" w:rsidRDefault="00A72159" w:rsidP="00A72159">
      <w:pPr>
        <w:pStyle w:val="EndNoteBibliography"/>
        <w:ind w:left="720" w:hanging="720"/>
        <w:rPr>
          <w:noProof/>
        </w:rPr>
      </w:pPr>
      <w:r w:rsidRPr="00A72159">
        <w:rPr>
          <w:noProof/>
        </w:rPr>
        <w:t xml:space="preserve">Green, J., Gilchrist, A., Burton, D., &amp; Cox, A. (2000). Social and Psychiatric Functioning in Adolescents with Asperger Syndrome Compared with Conduct Disorder. </w:t>
      </w:r>
      <w:r w:rsidRPr="00A72159">
        <w:rPr>
          <w:i/>
          <w:noProof/>
        </w:rPr>
        <w:t>Journal of Autism and Developmental Disorders</w:t>
      </w:r>
      <w:r w:rsidRPr="00A72159">
        <w:rPr>
          <w:noProof/>
        </w:rPr>
        <w:t>,</w:t>
      </w:r>
      <w:r w:rsidRPr="00A72159">
        <w:rPr>
          <w:i/>
          <w:noProof/>
        </w:rPr>
        <w:t xml:space="preserve"> 30</w:t>
      </w:r>
      <w:r w:rsidRPr="00A72159">
        <w:rPr>
          <w:noProof/>
        </w:rPr>
        <w:t xml:space="preserve">(4), 279-293. </w:t>
      </w:r>
      <w:hyperlink r:id="rId26" w:history="1">
        <w:r w:rsidRPr="00A72159">
          <w:rPr>
            <w:rStyle w:val="Hyperlink"/>
            <w:noProof/>
          </w:rPr>
          <w:t>https://doi.org/10.1023/A:1005523232106</w:t>
        </w:r>
      </w:hyperlink>
      <w:r w:rsidRPr="00A72159">
        <w:rPr>
          <w:noProof/>
        </w:rPr>
        <w:t xml:space="preserve"> </w:t>
      </w:r>
    </w:p>
    <w:p w14:paraId="681B2E0A" w14:textId="30206D79" w:rsidR="00A72159" w:rsidRPr="00A72159" w:rsidRDefault="00A72159" w:rsidP="00A72159">
      <w:pPr>
        <w:pStyle w:val="EndNoteBibliography"/>
        <w:ind w:left="720" w:hanging="720"/>
        <w:rPr>
          <w:noProof/>
        </w:rPr>
      </w:pPr>
      <w:r w:rsidRPr="00A72159">
        <w:rPr>
          <w:noProof/>
        </w:rPr>
        <w:t xml:space="preserve">Hoffman, C. D., Sweeney, D. P., Hodge, D., Lopez-Wagner, M. C., &amp; Looney, L. (2009). Parenting stress and closeness: Mothers of typically developing children and mothers of children with autism. </w:t>
      </w:r>
      <w:r w:rsidRPr="00A72159">
        <w:rPr>
          <w:i/>
          <w:noProof/>
        </w:rPr>
        <w:t>Focus on Autism and Other Developmental Disabilities</w:t>
      </w:r>
      <w:r w:rsidRPr="00A72159">
        <w:rPr>
          <w:noProof/>
        </w:rPr>
        <w:t>,</w:t>
      </w:r>
      <w:r w:rsidRPr="00A72159">
        <w:rPr>
          <w:i/>
          <w:noProof/>
        </w:rPr>
        <w:t xml:space="preserve"> 24</w:t>
      </w:r>
      <w:r w:rsidRPr="00A72159">
        <w:rPr>
          <w:noProof/>
        </w:rPr>
        <w:t xml:space="preserve">(3), 178-187. </w:t>
      </w:r>
      <w:hyperlink r:id="rId27" w:history="1">
        <w:r w:rsidRPr="00A72159">
          <w:rPr>
            <w:rStyle w:val="Hyperlink"/>
            <w:noProof/>
          </w:rPr>
          <w:t>https://doi.org/10.1177/1088357609338715</w:t>
        </w:r>
      </w:hyperlink>
      <w:r w:rsidRPr="00A72159">
        <w:rPr>
          <w:noProof/>
        </w:rPr>
        <w:t xml:space="preserve"> </w:t>
      </w:r>
    </w:p>
    <w:p w14:paraId="33E693A8" w14:textId="5965AFB5" w:rsidR="00A72159" w:rsidRPr="00A72159" w:rsidRDefault="00A72159" w:rsidP="00A72159">
      <w:pPr>
        <w:pStyle w:val="EndNoteBibliography"/>
        <w:ind w:left="720" w:hanging="720"/>
        <w:rPr>
          <w:noProof/>
        </w:rPr>
      </w:pPr>
      <w:r w:rsidRPr="00A72159">
        <w:rPr>
          <w:noProof/>
        </w:rPr>
        <w:t xml:space="preserve">Hudson, C. C., Hall, L., &amp; Harkness, K. L. (2019). Prevalence of Depressive Disorders in Individuals with Autism Spectrum Disorder: a Meta-Analysis. </w:t>
      </w:r>
      <w:r w:rsidRPr="00A72159">
        <w:rPr>
          <w:i/>
          <w:noProof/>
        </w:rPr>
        <w:t>Journal of Abnormal Child Psychology</w:t>
      </w:r>
      <w:r w:rsidRPr="00A72159">
        <w:rPr>
          <w:noProof/>
        </w:rPr>
        <w:t>,</w:t>
      </w:r>
      <w:r w:rsidRPr="00A72159">
        <w:rPr>
          <w:i/>
          <w:noProof/>
        </w:rPr>
        <w:t xml:space="preserve"> 47</w:t>
      </w:r>
      <w:r w:rsidRPr="00A72159">
        <w:rPr>
          <w:noProof/>
        </w:rPr>
        <w:t xml:space="preserve">(1), 165-175. </w:t>
      </w:r>
      <w:hyperlink r:id="rId28" w:history="1">
        <w:r w:rsidRPr="00A72159">
          <w:rPr>
            <w:rStyle w:val="Hyperlink"/>
            <w:noProof/>
          </w:rPr>
          <w:t>https://doi.org/10.1007/s10802-018-0402-1</w:t>
        </w:r>
      </w:hyperlink>
      <w:r w:rsidRPr="00A72159">
        <w:rPr>
          <w:noProof/>
        </w:rPr>
        <w:t xml:space="preserve"> </w:t>
      </w:r>
    </w:p>
    <w:p w14:paraId="793238AF" w14:textId="21BEB647" w:rsidR="00A72159" w:rsidRPr="00A72159" w:rsidRDefault="00A72159" w:rsidP="00A72159">
      <w:pPr>
        <w:pStyle w:val="EndNoteBibliography"/>
        <w:ind w:left="720" w:hanging="720"/>
        <w:rPr>
          <w:noProof/>
        </w:rPr>
      </w:pPr>
      <w:r w:rsidRPr="00A72159">
        <w:rPr>
          <w:noProof/>
        </w:rPr>
        <w:t xml:space="preserve">Ibrahim, J. G., &amp; Molenberghs, G. (2009). Missing data methods in longitudinal studies: a review. </w:t>
      </w:r>
      <w:r w:rsidRPr="00A72159">
        <w:rPr>
          <w:i/>
          <w:noProof/>
        </w:rPr>
        <w:t>TEST</w:t>
      </w:r>
      <w:r w:rsidRPr="00A72159">
        <w:rPr>
          <w:noProof/>
        </w:rPr>
        <w:t>,</w:t>
      </w:r>
      <w:r w:rsidRPr="00A72159">
        <w:rPr>
          <w:i/>
          <w:noProof/>
        </w:rPr>
        <w:t xml:space="preserve"> 18</w:t>
      </w:r>
      <w:r w:rsidRPr="00A72159">
        <w:rPr>
          <w:noProof/>
        </w:rPr>
        <w:t xml:space="preserve">(1), 1-43. </w:t>
      </w:r>
      <w:hyperlink r:id="rId29" w:history="1">
        <w:r w:rsidRPr="00A72159">
          <w:rPr>
            <w:rStyle w:val="Hyperlink"/>
            <w:noProof/>
          </w:rPr>
          <w:t>https://doi.org/10.1007/s11749-009-0138-x</w:t>
        </w:r>
      </w:hyperlink>
      <w:r w:rsidRPr="00A72159">
        <w:rPr>
          <w:noProof/>
        </w:rPr>
        <w:t xml:space="preserve"> </w:t>
      </w:r>
    </w:p>
    <w:p w14:paraId="06E5DF9E" w14:textId="6D084A23" w:rsidR="00A72159" w:rsidRPr="00A72159" w:rsidRDefault="00A72159" w:rsidP="00A72159">
      <w:pPr>
        <w:pStyle w:val="EndNoteBibliography"/>
        <w:ind w:left="720" w:hanging="720"/>
        <w:rPr>
          <w:noProof/>
        </w:rPr>
      </w:pPr>
      <w:r w:rsidRPr="00A72159">
        <w:rPr>
          <w:noProof/>
        </w:rPr>
        <w:lastRenderedPageBreak/>
        <w:t xml:space="preserve">Jenkinson, R., Milne, E., &amp; Thompson, A. (2020). The relationship between intolerance of uncertainty and anxiety in autism: A systematic literature review and meta-analysis. </w:t>
      </w:r>
      <w:r w:rsidRPr="00A72159">
        <w:rPr>
          <w:i/>
          <w:noProof/>
        </w:rPr>
        <w:t>Autism</w:t>
      </w:r>
      <w:r w:rsidRPr="00A72159">
        <w:rPr>
          <w:noProof/>
        </w:rPr>
        <w:t>,</w:t>
      </w:r>
      <w:r w:rsidRPr="00A72159">
        <w:rPr>
          <w:i/>
          <w:noProof/>
        </w:rPr>
        <w:t xml:space="preserve"> 24</w:t>
      </w:r>
      <w:r w:rsidRPr="00A72159">
        <w:rPr>
          <w:noProof/>
        </w:rPr>
        <w:t xml:space="preserve">(8), 1933-1944. </w:t>
      </w:r>
      <w:hyperlink r:id="rId30" w:history="1">
        <w:r w:rsidRPr="00A72159">
          <w:rPr>
            <w:rStyle w:val="Hyperlink"/>
            <w:noProof/>
          </w:rPr>
          <w:t>https://doi.org/10.1177/1362361320932437</w:t>
        </w:r>
      </w:hyperlink>
      <w:r w:rsidRPr="00A72159">
        <w:rPr>
          <w:noProof/>
        </w:rPr>
        <w:t xml:space="preserve"> </w:t>
      </w:r>
    </w:p>
    <w:p w14:paraId="13CE9FDA" w14:textId="14F91AE6" w:rsidR="00A72159" w:rsidRPr="00A72159" w:rsidRDefault="00A72159" w:rsidP="00A72159">
      <w:pPr>
        <w:pStyle w:val="EndNoteBibliography"/>
        <w:ind w:left="720" w:hanging="720"/>
        <w:rPr>
          <w:noProof/>
        </w:rPr>
      </w:pPr>
      <w:r w:rsidRPr="00A72159">
        <w:rPr>
          <w:noProof/>
        </w:rPr>
        <w:t xml:space="preserve">Kessler, R. C., Barker, P. R., Colpe, L. J., Epstein, J. F., Gfroerer, J. C., Hiripi, E., Howes, M. J., Normand, S. L., Manderscheid, R. W., Walters, E. E., &amp; Zaslavsky, A. M. (2003). Screening for serious mental illness in the general population. </w:t>
      </w:r>
      <w:r w:rsidRPr="00A72159">
        <w:rPr>
          <w:i/>
          <w:noProof/>
        </w:rPr>
        <w:t>Archives of General Psychiatry</w:t>
      </w:r>
      <w:r w:rsidRPr="00A72159">
        <w:rPr>
          <w:noProof/>
        </w:rPr>
        <w:t>,</w:t>
      </w:r>
      <w:r w:rsidRPr="00A72159">
        <w:rPr>
          <w:i/>
          <w:noProof/>
        </w:rPr>
        <w:t xml:space="preserve"> 60</w:t>
      </w:r>
      <w:r w:rsidRPr="00A72159">
        <w:rPr>
          <w:noProof/>
        </w:rPr>
        <w:t xml:space="preserve">(2), 184-189. </w:t>
      </w:r>
      <w:hyperlink r:id="rId31" w:history="1">
        <w:r w:rsidRPr="00A72159">
          <w:rPr>
            <w:rStyle w:val="Hyperlink"/>
            <w:noProof/>
          </w:rPr>
          <w:t>https://doi.org/10.1001/archpsyc.60.2.184</w:t>
        </w:r>
      </w:hyperlink>
      <w:r w:rsidRPr="00A72159">
        <w:rPr>
          <w:noProof/>
        </w:rPr>
        <w:t xml:space="preserve"> </w:t>
      </w:r>
    </w:p>
    <w:p w14:paraId="36E6452E" w14:textId="2BBE2C5D" w:rsidR="00A72159" w:rsidRPr="00A72159" w:rsidRDefault="00A72159" w:rsidP="00A72159">
      <w:pPr>
        <w:pStyle w:val="EndNoteBibliography"/>
        <w:ind w:left="720" w:hanging="720"/>
        <w:rPr>
          <w:noProof/>
        </w:rPr>
      </w:pPr>
      <w:r w:rsidRPr="00A72159">
        <w:rPr>
          <w:noProof/>
        </w:rPr>
        <w:t xml:space="preserve">Lugo-Marín, J., Gisbert-Gustemps, L., Setien-Ramos, I., Español-Martín, G., Ibañez-Jimenez, P., Forner-Puntonet, M., Arteaga-Henríquez, G., Soriano-Día, A., Duque-Yemail, J. D., &amp; Ramos-Quiroga, J. A. (2021). COVID-19 pandemic effects in people with Autism Spectrum Disorder and their caregivers: Evaluation of social distancing and lockdown impact on mental health and general status. </w:t>
      </w:r>
      <w:r w:rsidRPr="00A72159">
        <w:rPr>
          <w:i/>
          <w:noProof/>
        </w:rPr>
        <w:t>Research in Autism Spectrum Disorders</w:t>
      </w:r>
      <w:r w:rsidRPr="00A72159">
        <w:rPr>
          <w:noProof/>
        </w:rPr>
        <w:t>,</w:t>
      </w:r>
      <w:r w:rsidRPr="00A72159">
        <w:rPr>
          <w:i/>
          <w:noProof/>
        </w:rPr>
        <w:t xml:space="preserve"> 83</w:t>
      </w:r>
      <w:r w:rsidRPr="00A72159">
        <w:rPr>
          <w:noProof/>
        </w:rPr>
        <w:t xml:space="preserve">, 101757. </w:t>
      </w:r>
      <w:hyperlink r:id="rId32" w:history="1">
        <w:r w:rsidRPr="00A72159">
          <w:rPr>
            <w:rStyle w:val="Hyperlink"/>
            <w:noProof/>
          </w:rPr>
          <w:t>https://doi.org/10.1016/j.rasd.2021.101757</w:t>
        </w:r>
      </w:hyperlink>
      <w:r w:rsidRPr="00A72159">
        <w:rPr>
          <w:noProof/>
        </w:rPr>
        <w:t xml:space="preserve"> </w:t>
      </w:r>
    </w:p>
    <w:p w14:paraId="312C9F26" w14:textId="6270BD60" w:rsidR="00A72159" w:rsidRPr="00A72159" w:rsidRDefault="00A72159" w:rsidP="00A72159">
      <w:pPr>
        <w:pStyle w:val="EndNoteBibliography"/>
        <w:ind w:left="720" w:hanging="720"/>
        <w:rPr>
          <w:noProof/>
        </w:rPr>
      </w:pPr>
      <w:r w:rsidRPr="00A72159">
        <w:rPr>
          <w:noProof/>
        </w:rPr>
        <w:t xml:space="preserve">Masi, A., Mendoza Diaz, A., Tully, L., Azim, S. I., Woolfenden, S., Efron, D., &amp; Eapen, V. (2021). Impact of the COVID-19 pandemic on the well-being of children with neurodevelopmental disabilities and their parents. </w:t>
      </w:r>
      <w:r w:rsidRPr="00A72159">
        <w:rPr>
          <w:i/>
          <w:noProof/>
        </w:rPr>
        <w:t>Journal of Paediatrics and Child Health</w:t>
      </w:r>
      <w:r w:rsidRPr="00A72159">
        <w:rPr>
          <w:noProof/>
        </w:rPr>
        <w:t>,</w:t>
      </w:r>
      <w:r w:rsidRPr="00A72159">
        <w:rPr>
          <w:i/>
          <w:noProof/>
        </w:rPr>
        <w:t xml:space="preserve"> n/a</w:t>
      </w:r>
      <w:r w:rsidRPr="00A72159">
        <w:rPr>
          <w:noProof/>
        </w:rPr>
        <w:t xml:space="preserve">(n/a). </w:t>
      </w:r>
      <w:hyperlink r:id="rId33" w:history="1">
        <w:r w:rsidRPr="00A72159">
          <w:rPr>
            <w:rStyle w:val="Hyperlink"/>
            <w:noProof/>
          </w:rPr>
          <w:t>https://doi.org/https://doi.org/10.1111/jpc.15285</w:t>
        </w:r>
      </w:hyperlink>
      <w:r w:rsidRPr="00A72159">
        <w:rPr>
          <w:noProof/>
        </w:rPr>
        <w:t xml:space="preserve"> </w:t>
      </w:r>
    </w:p>
    <w:p w14:paraId="16E03E0C" w14:textId="21DD78EE" w:rsidR="00A72159" w:rsidRPr="00A72159" w:rsidRDefault="00A72159" w:rsidP="00A72159">
      <w:pPr>
        <w:pStyle w:val="EndNoteBibliography"/>
        <w:ind w:left="720" w:hanging="720"/>
        <w:rPr>
          <w:noProof/>
        </w:rPr>
      </w:pPr>
      <w:r w:rsidRPr="00A72159">
        <w:rPr>
          <w:noProof/>
        </w:rPr>
        <w:t xml:space="preserve">Mazefsky, C. A., Herrington, J., Siegel, M., Scarpa, A., Maddox, B. B., Scahill, L., &amp; White, S. W. (2013). The role of emotion regulation in autism spectrum disorder. </w:t>
      </w:r>
      <w:r w:rsidRPr="00A72159">
        <w:rPr>
          <w:i/>
          <w:noProof/>
        </w:rPr>
        <w:t>Journal of American Academy of Child Adolescent Psychiatry</w:t>
      </w:r>
      <w:r w:rsidRPr="00A72159">
        <w:rPr>
          <w:noProof/>
        </w:rPr>
        <w:t>,</w:t>
      </w:r>
      <w:r w:rsidRPr="00A72159">
        <w:rPr>
          <w:i/>
          <w:noProof/>
        </w:rPr>
        <w:t xml:space="preserve"> 52</w:t>
      </w:r>
      <w:r w:rsidRPr="00A72159">
        <w:rPr>
          <w:noProof/>
        </w:rPr>
        <w:t xml:space="preserve">(7), 679-688. </w:t>
      </w:r>
      <w:hyperlink r:id="rId34" w:history="1">
        <w:r w:rsidRPr="00A72159">
          <w:rPr>
            <w:rStyle w:val="Hyperlink"/>
            <w:noProof/>
          </w:rPr>
          <w:t>https://doi.org/10.1016/j.jaac.2013.05.006</w:t>
        </w:r>
      </w:hyperlink>
      <w:r w:rsidRPr="00A72159">
        <w:rPr>
          <w:noProof/>
        </w:rPr>
        <w:t xml:space="preserve"> </w:t>
      </w:r>
    </w:p>
    <w:p w14:paraId="080E35FC" w14:textId="47850097" w:rsidR="00A72159" w:rsidRPr="00A72159" w:rsidRDefault="00A72159" w:rsidP="00A72159">
      <w:pPr>
        <w:pStyle w:val="EndNoteBibliography"/>
        <w:ind w:left="720" w:hanging="720"/>
        <w:rPr>
          <w:noProof/>
        </w:rPr>
      </w:pPr>
      <w:r w:rsidRPr="00A72159">
        <w:rPr>
          <w:noProof/>
        </w:rPr>
        <w:t xml:space="preserve">Mutluer, T., Doenyas, C., &amp; Aslan Genc, H. (2020). Behavioral Implications of the Covid-19 Process for Autism Spectrum Disorder, and Individuals' Comprehension of and Reactions to the Pandemic Conditions. </w:t>
      </w:r>
      <w:r w:rsidRPr="00A72159">
        <w:rPr>
          <w:i/>
          <w:noProof/>
        </w:rPr>
        <w:t>Frontiers in Psychiatry</w:t>
      </w:r>
      <w:r w:rsidRPr="00A72159">
        <w:rPr>
          <w:noProof/>
        </w:rPr>
        <w:t>,</w:t>
      </w:r>
      <w:r w:rsidRPr="00A72159">
        <w:rPr>
          <w:i/>
          <w:noProof/>
        </w:rPr>
        <w:t xml:space="preserve"> 11</w:t>
      </w:r>
      <w:r w:rsidRPr="00A72159">
        <w:rPr>
          <w:noProof/>
        </w:rPr>
        <w:t xml:space="preserve">, 561882. </w:t>
      </w:r>
      <w:hyperlink r:id="rId35" w:history="1">
        <w:r w:rsidRPr="00A72159">
          <w:rPr>
            <w:rStyle w:val="Hyperlink"/>
            <w:noProof/>
          </w:rPr>
          <w:t>https://doi.org/10.3389/fpsyt.2020.561882</w:t>
        </w:r>
      </w:hyperlink>
      <w:r w:rsidRPr="00A72159">
        <w:rPr>
          <w:noProof/>
        </w:rPr>
        <w:t xml:space="preserve"> </w:t>
      </w:r>
    </w:p>
    <w:p w14:paraId="40EE00ED" w14:textId="7CBF78D8" w:rsidR="00A72159" w:rsidRPr="00A72159" w:rsidRDefault="00A72159" w:rsidP="00A72159">
      <w:pPr>
        <w:pStyle w:val="EndNoteBibliography"/>
        <w:ind w:left="720" w:hanging="720"/>
        <w:rPr>
          <w:noProof/>
        </w:rPr>
      </w:pPr>
      <w:r w:rsidRPr="00A72159">
        <w:rPr>
          <w:noProof/>
        </w:rPr>
        <w:t xml:space="preserve">Nonweiler, J., Rattray, F., Baulcomb, J., Happé, F., &amp; Absoud, M. (2020). Prevalence and Associated Factors of Emotional and Behavioural Difficulties during COVID-19 Pandemic in Children with Neurodevelopmental Disorders. </w:t>
      </w:r>
      <w:r w:rsidRPr="00A72159">
        <w:rPr>
          <w:i/>
          <w:noProof/>
        </w:rPr>
        <w:t>Children (Basel)</w:t>
      </w:r>
      <w:r w:rsidRPr="00A72159">
        <w:rPr>
          <w:noProof/>
        </w:rPr>
        <w:t>,</w:t>
      </w:r>
      <w:r w:rsidRPr="00A72159">
        <w:rPr>
          <w:i/>
          <w:noProof/>
        </w:rPr>
        <w:t xml:space="preserve"> 7</w:t>
      </w:r>
      <w:r w:rsidRPr="00A72159">
        <w:rPr>
          <w:noProof/>
        </w:rPr>
        <w:t xml:space="preserve">(9). </w:t>
      </w:r>
      <w:hyperlink r:id="rId36" w:history="1">
        <w:r w:rsidRPr="00A72159">
          <w:rPr>
            <w:rStyle w:val="Hyperlink"/>
            <w:noProof/>
          </w:rPr>
          <w:t>https://doi.org/10.3390/children7090128</w:t>
        </w:r>
      </w:hyperlink>
      <w:r w:rsidRPr="00A72159">
        <w:rPr>
          <w:noProof/>
        </w:rPr>
        <w:t xml:space="preserve"> </w:t>
      </w:r>
    </w:p>
    <w:p w14:paraId="56354DFD" w14:textId="16BF46AE" w:rsidR="00A72159" w:rsidRPr="00A72159" w:rsidRDefault="00A72159" w:rsidP="00A72159">
      <w:pPr>
        <w:pStyle w:val="EndNoteBibliography"/>
        <w:ind w:left="720" w:hanging="720"/>
        <w:rPr>
          <w:noProof/>
        </w:rPr>
      </w:pPr>
      <w:r w:rsidRPr="00A72159">
        <w:rPr>
          <w:noProof/>
        </w:rPr>
        <w:t xml:space="preserve">Nooraee, N., Molenberghs, G., Ormel, J., &amp; Van den Heuvel, E. R. (2018). Strategies for handling missing data in longitudinal studies with questionnaires. </w:t>
      </w:r>
      <w:r w:rsidRPr="00A72159">
        <w:rPr>
          <w:i/>
          <w:noProof/>
        </w:rPr>
        <w:t>Journal of Statistical Computation and Simulation</w:t>
      </w:r>
      <w:r w:rsidRPr="00A72159">
        <w:rPr>
          <w:noProof/>
        </w:rPr>
        <w:t>,</w:t>
      </w:r>
      <w:r w:rsidRPr="00A72159">
        <w:rPr>
          <w:i/>
          <w:noProof/>
        </w:rPr>
        <w:t xml:space="preserve"> 88</w:t>
      </w:r>
      <w:r w:rsidRPr="00A72159">
        <w:rPr>
          <w:noProof/>
        </w:rPr>
        <w:t xml:space="preserve">(17), 3415-3436. </w:t>
      </w:r>
      <w:hyperlink r:id="rId37" w:history="1">
        <w:r w:rsidRPr="00A72159">
          <w:rPr>
            <w:rStyle w:val="Hyperlink"/>
            <w:noProof/>
          </w:rPr>
          <w:t>https://doi.org/10.1080/00949655.2018.1520854</w:t>
        </w:r>
      </w:hyperlink>
      <w:r w:rsidRPr="00A72159">
        <w:rPr>
          <w:noProof/>
        </w:rPr>
        <w:t xml:space="preserve"> </w:t>
      </w:r>
    </w:p>
    <w:p w14:paraId="4F934D9B" w14:textId="4D39FE57" w:rsidR="00A72159" w:rsidRPr="00A72159" w:rsidRDefault="00A72159" w:rsidP="00A72159">
      <w:pPr>
        <w:pStyle w:val="EndNoteBibliography"/>
        <w:ind w:left="720" w:hanging="720"/>
        <w:rPr>
          <w:noProof/>
        </w:rPr>
      </w:pPr>
      <w:r w:rsidRPr="00A72159">
        <w:rPr>
          <w:noProof/>
        </w:rPr>
        <w:lastRenderedPageBreak/>
        <w:t xml:space="preserve">Nuñez, A., Le Roy, C., Coelho-Medeiros, M. E., &amp; López-Espejo, M. (2021). Factors affecting the behavior of children with ASD during the first outbreak of the COVID-19 pandemic. </w:t>
      </w:r>
      <w:r w:rsidRPr="00A72159">
        <w:rPr>
          <w:i/>
          <w:noProof/>
        </w:rPr>
        <w:t>Neurologocal Sciences: Official Journal of the Italian Nuerological Society and the Italian Society of Clinical Neurophysiology</w:t>
      </w:r>
      <w:r w:rsidRPr="00A72159">
        <w:rPr>
          <w:noProof/>
        </w:rPr>
        <w:t>,</w:t>
      </w:r>
      <w:r w:rsidRPr="00A72159">
        <w:rPr>
          <w:i/>
          <w:noProof/>
        </w:rPr>
        <w:t xml:space="preserve"> 42</w:t>
      </w:r>
      <w:r w:rsidRPr="00A72159">
        <w:rPr>
          <w:noProof/>
        </w:rPr>
        <w:t xml:space="preserve">(5), 1675-1678. </w:t>
      </w:r>
      <w:hyperlink r:id="rId38" w:history="1">
        <w:r w:rsidRPr="00A72159">
          <w:rPr>
            <w:rStyle w:val="Hyperlink"/>
            <w:noProof/>
          </w:rPr>
          <w:t>https://doi.org/10.1007/s10072-021-05147-9</w:t>
        </w:r>
      </w:hyperlink>
      <w:r w:rsidRPr="00A72159">
        <w:rPr>
          <w:noProof/>
        </w:rPr>
        <w:t xml:space="preserve"> </w:t>
      </w:r>
    </w:p>
    <w:p w14:paraId="36EF6ACC" w14:textId="0BB80750" w:rsidR="00A72159" w:rsidRPr="00A72159" w:rsidRDefault="00A72159" w:rsidP="00A72159">
      <w:pPr>
        <w:pStyle w:val="EndNoteBibliography"/>
        <w:ind w:left="720" w:hanging="720"/>
        <w:rPr>
          <w:noProof/>
        </w:rPr>
      </w:pPr>
      <w:r w:rsidRPr="00A72159">
        <w:rPr>
          <w:noProof/>
        </w:rPr>
        <w:t xml:space="preserve">O'Sullivan, K., Clark, S., McGrane, A., Rock, N., Burke, L., Boyle, N., Joksimovic, N., &amp; Marshall, K. (2021). A Qualitative Study of Child and Adolescent Mental Health during the COVID-19 Pandemic in Ireland. </w:t>
      </w:r>
      <w:r w:rsidRPr="00A72159">
        <w:rPr>
          <w:i/>
          <w:noProof/>
        </w:rPr>
        <w:t>International Journal of Environtal Research and Public Health</w:t>
      </w:r>
      <w:r w:rsidRPr="00A72159">
        <w:rPr>
          <w:noProof/>
        </w:rPr>
        <w:t>,</w:t>
      </w:r>
      <w:r w:rsidRPr="00A72159">
        <w:rPr>
          <w:i/>
          <w:noProof/>
        </w:rPr>
        <w:t xml:space="preserve"> 18</w:t>
      </w:r>
      <w:r w:rsidRPr="00A72159">
        <w:rPr>
          <w:noProof/>
        </w:rPr>
        <w:t xml:space="preserve">(3). </w:t>
      </w:r>
      <w:hyperlink r:id="rId39" w:history="1">
        <w:r w:rsidRPr="00A72159">
          <w:rPr>
            <w:rStyle w:val="Hyperlink"/>
            <w:noProof/>
          </w:rPr>
          <w:t>https://doi.org/10.3390/ijerph18031062</w:t>
        </w:r>
      </w:hyperlink>
      <w:r w:rsidRPr="00A72159">
        <w:rPr>
          <w:noProof/>
        </w:rPr>
        <w:t xml:space="preserve"> </w:t>
      </w:r>
    </w:p>
    <w:p w14:paraId="515ECCD0" w14:textId="35EF89BB" w:rsidR="00A72159" w:rsidRPr="00A72159" w:rsidRDefault="00A72159" w:rsidP="00A72159">
      <w:pPr>
        <w:pStyle w:val="EndNoteBibliography"/>
        <w:ind w:left="720" w:hanging="720"/>
        <w:rPr>
          <w:noProof/>
        </w:rPr>
      </w:pPr>
      <w:r w:rsidRPr="00A72159">
        <w:rPr>
          <w:noProof/>
        </w:rPr>
        <w:t xml:space="preserve">Pecor, K. W., Barbayannis, G., Yang, M., Johnson, J., Materasso, S., Borda, M., Garcia, D., Garla, V., &amp; Ming, X. (2021). Quality of Life Changes during the COVID-19 Pandemic for Caregivers of Children with ADHD and/or ASD. </w:t>
      </w:r>
      <w:r w:rsidRPr="00A72159">
        <w:rPr>
          <w:i/>
          <w:noProof/>
        </w:rPr>
        <w:t>International Journal of Environmental Research and Public Health</w:t>
      </w:r>
      <w:r w:rsidRPr="00A72159">
        <w:rPr>
          <w:noProof/>
        </w:rPr>
        <w:t>,</w:t>
      </w:r>
      <w:r w:rsidRPr="00A72159">
        <w:rPr>
          <w:i/>
          <w:noProof/>
        </w:rPr>
        <w:t xml:space="preserve"> 18</w:t>
      </w:r>
      <w:r w:rsidRPr="00A72159">
        <w:rPr>
          <w:noProof/>
        </w:rPr>
        <w:t xml:space="preserve">(7), 3667. </w:t>
      </w:r>
      <w:hyperlink r:id="rId40" w:history="1">
        <w:r w:rsidRPr="00A72159">
          <w:rPr>
            <w:rStyle w:val="Hyperlink"/>
            <w:noProof/>
          </w:rPr>
          <w:t>https://www.mdpi.com/1660-4601/18/7/3667</w:t>
        </w:r>
      </w:hyperlink>
      <w:r w:rsidRPr="00A72159">
        <w:rPr>
          <w:noProof/>
        </w:rPr>
        <w:t xml:space="preserve"> </w:t>
      </w:r>
    </w:p>
    <w:p w14:paraId="5F26C3CD" w14:textId="75562E17" w:rsidR="00A72159" w:rsidRPr="00A72159" w:rsidRDefault="00A72159" w:rsidP="00A72159">
      <w:pPr>
        <w:pStyle w:val="EndNoteBibliography"/>
        <w:ind w:left="720" w:hanging="720"/>
        <w:rPr>
          <w:noProof/>
        </w:rPr>
      </w:pPr>
      <w:r w:rsidRPr="00A72159">
        <w:rPr>
          <w:noProof/>
        </w:rPr>
        <w:t xml:space="preserve">Pisula, E. (2007). A Comparative Study of Stress Profiles in Mothers of Children with Autism and those of Children with Down's Syndrome. </w:t>
      </w:r>
      <w:r w:rsidRPr="00A72159">
        <w:rPr>
          <w:i/>
          <w:noProof/>
        </w:rPr>
        <w:t>Journal of Applied Research in Intellectual Disabilities</w:t>
      </w:r>
      <w:r w:rsidRPr="00A72159">
        <w:rPr>
          <w:noProof/>
        </w:rPr>
        <w:t>,</w:t>
      </w:r>
      <w:r w:rsidRPr="00A72159">
        <w:rPr>
          <w:i/>
          <w:noProof/>
        </w:rPr>
        <w:t xml:space="preserve"> 20</w:t>
      </w:r>
      <w:r w:rsidRPr="00A72159">
        <w:rPr>
          <w:noProof/>
        </w:rPr>
        <w:t xml:space="preserve">(3), 274-278. </w:t>
      </w:r>
      <w:hyperlink r:id="rId41" w:history="1">
        <w:r w:rsidRPr="00A72159">
          <w:rPr>
            <w:rStyle w:val="Hyperlink"/>
            <w:noProof/>
          </w:rPr>
          <w:t>https://doi.org/https://doi.org/10.1111/j.1468-3148.2006.00342.x</w:t>
        </w:r>
      </w:hyperlink>
      <w:r w:rsidRPr="00A72159">
        <w:rPr>
          <w:noProof/>
        </w:rPr>
        <w:t xml:space="preserve"> </w:t>
      </w:r>
    </w:p>
    <w:p w14:paraId="1B587A0C" w14:textId="1BF51552" w:rsidR="00A72159" w:rsidRPr="00A72159" w:rsidRDefault="00A72159" w:rsidP="00A72159">
      <w:pPr>
        <w:pStyle w:val="EndNoteBibliography"/>
        <w:ind w:left="720" w:hanging="720"/>
        <w:rPr>
          <w:noProof/>
        </w:rPr>
      </w:pPr>
      <w:r w:rsidRPr="00A72159">
        <w:rPr>
          <w:noProof/>
        </w:rPr>
        <w:t xml:space="preserve">Quintero, N., &amp; McIntyre, L. L. (2010). Sibling Adjustment and Maternal Well-Being: An Examination of Families With and Without a Child With an Autism Spectrum Disorder. </w:t>
      </w:r>
      <w:r w:rsidRPr="00A72159">
        <w:rPr>
          <w:i/>
          <w:noProof/>
        </w:rPr>
        <w:t>Focus on autism and other developmental disabilities</w:t>
      </w:r>
      <w:r w:rsidRPr="00A72159">
        <w:rPr>
          <w:noProof/>
        </w:rPr>
        <w:t>,</w:t>
      </w:r>
      <w:r w:rsidRPr="00A72159">
        <w:rPr>
          <w:i/>
          <w:noProof/>
        </w:rPr>
        <w:t xml:space="preserve"> 25</w:t>
      </w:r>
      <w:r w:rsidRPr="00A72159">
        <w:rPr>
          <w:noProof/>
        </w:rPr>
        <w:t xml:space="preserve">(1), 37-46. </w:t>
      </w:r>
      <w:hyperlink r:id="rId42" w:history="1">
        <w:r w:rsidRPr="00A72159">
          <w:rPr>
            <w:rStyle w:val="Hyperlink"/>
            <w:noProof/>
          </w:rPr>
          <w:t>https://doi.org/10.1177/1088357609350367</w:t>
        </w:r>
      </w:hyperlink>
      <w:r w:rsidRPr="00A72159">
        <w:rPr>
          <w:noProof/>
        </w:rPr>
        <w:t xml:space="preserve"> </w:t>
      </w:r>
    </w:p>
    <w:p w14:paraId="0D6B6902" w14:textId="3E487BCB" w:rsidR="00A72159" w:rsidRPr="00A72159" w:rsidRDefault="00A72159" w:rsidP="00A72159">
      <w:pPr>
        <w:pStyle w:val="EndNoteBibliography"/>
        <w:ind w:left="720" w:hanging="720"/>
        <w:rPr>
          <w:noProof/>
        </w:rPr>
      </w:pPr>
      <w:r w:rsidRPr="00A72159">
        <w:rPr>
          <w:noProof/>
        </w:rPr>
        <w:t xml:space="preserve">Raw, J. A. L., Waite, P., Pearcey, S., Shum, A., Patalay, P., &amp; Creswell, C. (2021). Examining changes in parent-reported child and adolescent mental health throughout the UK's first COVID-19 national lockdown. </w:t>
      </w:r>
      <w:r w:rsidRPr="00A72159">
        <w:rPr>
          <w:i/>
          <w:noProof/>
        </w:rPr>
        <w:t>Journal of Child Psychology and Psychiatry</w:t>
      </w:r>
      <w:r w:rsidRPr="00A72159">
        <w:rPr>
          <w:noProof/>
        </w:rPr>
        <w:t>,</w:t>
      </w:r>
      <w:r w:rsidRPr="00A72159">
        <w:rPr>
          <w:i/>
          <w:noProof/>
        </w:rPr>
        <w:t xml:space="preserve"> n/a</w:t>
      </w:r>
      <w:r w:rsidRPr="00A72159">
        <w:rPr>
          <w:noProof/>
        </w:rPr>
        <w:t xml:space="preserve">(n/a). </w:t>
      </w:r>
      <w:hyperlink r:id="rId43" w:history="1">
        <w:r w:rsidRPr="00A72159">
          <w:rPr>
            <w:rStyle w:val="Hyperlink"/>
            <w:noProof/>
          </w:rPr>
          <w:t>https://doi.org/https://doi.org/10.1111/jcpp.13490</w:t>
        </w:r>
      </w:hyperlink>
      <w:r w:rsidRPr="00A72159">
        <w:rPr>
          <w:noProof/>
        </w:rPr>
        <w:t xml:space="preserve"> </w:t>
      </w:r>
    </w:p>
    <w:p w14:paraId="57EA635A" w14:textId="39792A95" w:rsidR="00A72159" w:rsidRPr="00A72159" w:rsidRDefault="00A72159" w:rsidP="00A72159">
      <w:pPr>
        <w:pStyle w:val="EndNoteBibliography"/>
        <w:ind w:left="720" w:hanging="720"/>
        <w:rPr>
          <w:noProof/>
        </w:rPr>
      </w:pPr>
      <w:r w:rsidRPr="00A72159">
        <w:rPr>
          <w:noProof/>
        </w:rPr>
        <w:t xml:space="preserve">Rodgers, J., Wigham, S., McConachie, H., Freeston, M., Honey, E., &amp; Parr, J. R. (2016). Development of the anxiety scale for children with autism spectrum disorder (ASC-ASD). </w:t>
      </w:r>
      <w:r w:rsidRPr="00A72159">
        <w:rPr>
          <w:i/>
          <w:noProof/>
        </w:rPr>
        <w:t>Autism Res</w:t>
      </w:r>
      <w:r w:rsidRPr="00A72159">
        <w:rPr>
          <w:noProof/>
        </w:rPr>
        <w:t>,</w:t>
      </w:r>
      <w:r w:rsidRPr="00A72159">
        <w:rPr>
          <w:i/>
          <w:noProof/>
        </w:rPr>
        <w:t xml:space="preserve"> 9</w:t>
      </w:r>
      <w:r w:rsidRPr="00A72159">
        <w:rPr>
          <w:noProof/>
        </w:rPr>
        <w:t xml:space="preserve">(11), 1205-1215. </w:t>
      </w:r>
      <w:hyperlink r:id="rId44" w:history="1">
        <w:r w:rsidRPr="00A72159">
          <w:rPr>
            <w:rStyle w:val="Hyperlink"/>
            <w:noProof/>
          </w:rPr>
          <w:t>https://doi.org/10.1002/aur.1603</w:t>
        </w:r>
      </w:hyperlink>
      <w:r w:rsidRPr="00A72159">
        <w:rPr>
          <w:noProof/>
        </w:rPr>
        <w:t xml:space="preserve"> </w:t>
      </w:r>
    </w:p>
    <w:p w14:paraId="01119390" w14:textId="23936306" w:rsidR="00A72159" w:rsidRPr="00A72159" w:rsidRDefault="00A72159" w:rsidP="00A72159">
      <w:pPr>
        <w:pStyle w:val="EndNoteBibliography"/>
        <w:ind w:left="720" w:hanging="720"/>
        <w:rPr>
          <w:noProof/>
        </w:rPr>
      </w:pPr>
      <w:r w:rsidRPr="00A72159">
        <w:rPr>
          <w:noProof/>
        </w:rPr>
        <w:t xml:space="preserve">Sedgewick, F., Leppanen, J., &amp; Tchanturia, K. (2019). The Friendship Questionnaire, autism, and gender differences: a study revisited. </w:t>
      </w:r>
      <w:r w:rsidRPr="00A72159">
        <w:rPr>
          <w:i/>
          <w:noProof/>
        </w:rPr>
        <w:t>Molecular Autism</w:t>
      </w:r>
      <w:r w:rsidRPr="00A72159">
        <w:rPr>
          <w:noProof/>
        </w:rPr>
        <w:t>,</w:t>
      </w:r>
      <w:r w:rsidRPr="00A72159">
        <w:rPr>
          <w:i/>
          <w:noProof/>
        </w:rPr>
        <w:t xml:space="preserve"> 10</w:t>
      </w:r>
      <w:r w:rsidRPr="00A72159">
        <w:rPr>
          <w:noProof/>
        </w:rPr>
        <w:t xml:space="preserve">(1), 40. </w:t>
      </w:r>
      <w:hyperlink r:id="rId45" w:history="1">
        <w:r w:rsidRPr="00A72159">
          <w:rPr>
            <w:rStyle w:val="Hyperlink"/>
            <w:noProof/>
          </w:rPr>
          <w:t>https://doi.org/10.1186/s13229-019-0295-z</w:t>
        </w:r>
      </w:hyperlink>
      <w:r w:rsidRPr="00A72159">
        <w:rPr>
          <w:noProof/>
        </w:rPr>
        <w:t xml:space="preserve"> </w:t>
      </w:r>
    </w:p>
    <w:p w14:paraId="60084F77" w14:textId="058D473E" w:rsidR="00A72159" w:rsidRPr="00A72159" w:rsidRDefault="00A72159" w:rsidP="00A72159">
      <w:pPr>
        <w:pStyle w:val="EndNoteBibliography"/>
        <w:ind w:left="720" w:hanging="720"/>
        <w:rPr>
          <w:noProof/>
        </w:rPr>
      </w:pPr>
      <w:r w:rsidRPr="00A72159">
        <w:rPr>
          <w:noProof/>
        </w:rPr>
        <w:t xml:space="preserve">Siracusano, M., Segatori, E., Riccioni, A., Emberti Gialloreti, L., Curatolo, P., &amp; Mazzone, L. (2021). The Impact of COVID-19 on the Adaptive Functioning, Behavioral Problems, </w:t>
      </w:r>
      <w:r w:rsidRPr="00A72159">
        <w:rPr>
          <w:noProof/>
        </w:rPr>
        <w:lastRenderedPageBreak/>
        <w:t xml:space="preserve">and Repetitive Behaviors of Italian Children with Autism Spectrum Disorder: An Observational Study. </w:t>
      </w:r>
      <w:r w:rsidRPr="00A72159">
        <w:rPr>
          <w:i/>
          <w:noProof/>
        </w:rPr>
        <w:t>Children</w:t>
      </w:r>
      <w:r w:rsidRPr="00A72159">
        <w:rPr>
          <w:noProof/>
        </w:rPr>
        <w:t>,</w:t>
      </w:r>
      <w:r w:rsidRPr="00A72159">
        <w:rPr>
          <w:i/>
          <w:noProof/>
        </w:rPr>
        <w:t xml:space="preserve"> 8</w:t>
      </w:r>
      <w:r w:rsidRPr="00A72159">
        <w:rPr>
          <w:noProof/>
        </w:rPr>
        <w:t xml:space="preserve">(2), 96. </w:t>
      </w:r>
      <w:hyperlink r:id="rId46" w:history="1">
        <w:r w:rsidRPr="00A72159">
          <w:rPr>
            <w:rStyle w:val="Hyperlink"/>
            <w:noProof/>
          </w:rPr>
          <w:t>https://www.mdpi.com/2227-9067/8/2/96</w:t>
        </w:r>
      </w:hyperlink>
      <w:r w:rsidRPr="00A72159">
        <w:rPr>
          <w:noProof/>
        </w:rPr>
        <w:t xml:space="preserve"> </w:t>
      </w:r>
    </w:p>
    <w:p w14:paraId="02285324" w14:textId="77777777" w:rsidR="00A72159" w:rsidRPr="00A72159" w:rsidRDefault="00A72159" w:rsidP="00A72159">
      <w:pPr>
        <w:pStyle w:val="EndNoteBibliography"/>
        <w:ind w:left="720" w:hanging="720"/>
        <w:rPr>
          <w:noProof/>
        </w:rPr>
      </w:pPr>
      <w:r w:rsidRPr="00A72159">
        <w:rPr>
          <w:noProof/>
        </w:rPr>
        <w:t xml:space="preserve">StataCorp. (2021). </w:t>
      </w:r>
      <w:r w:rsidRPr="00A72159">
        <w:rPr>
          <w:i/>
          <w:noProof/>
        </w:rPr>
        <w:t>Stata Statistical Software: Release 17</w:t>
      </w:r>
      <w:r w:rsidRPr="00A72159">
        <w:rPr>
          <w:noProof/>
        </w:rPr>
        <w:t xml:space="preserve">. </w:t>
      </w:r>
    </w:p>
    <w:p w14:paraId="7BF0983D" w14:textId="6CDFF341" w:rsidR="00A72159" w:rsidRPr="00A72159" w:rsidRDefault="00A72159" w:rsidP="00A72159">
      <w:pPr>
        <w:pStyle w:val="EndNoteBibliography"/>
        <w:ind w:left="720" w:hanging="720"/>
        <w:rPr>
          <w:noProof/>
        </w:rPr>
      </w:pPr>
      <w:r w:rsidRPr="00A72159">
        <w:rPr>
          <w:noProof/>
        </w:rPr>
        <w:t xml:space="preserve">Tennant, R., Hiller, L., Fishwick, R., Platt, S., Joseph, S., Weich, S., Parkinson, J., Secker, J., &amp; Stewart-Brown, S. (2007). The Warwick-Edinburgh Mental Well-being Scale (WEMWBS): development and UK validation. </w:t>
      </w:r>
      <w:r w:rsidRPr="00A72159">
        <w:rPr>
          <w:i/>
          <w:noProof/>
        </w:rPr>
        <w:t>Health and Quality of Life Outcomes</w:t>
      </w:r>
      <w:r w:rsidRPr="00A72159">
        <w:rPr>
          <w:noProof/>
        </w:rPr>
        <w:t>,</w:t>
      </w:r>
      <w:r w:rsidRPr="00A72159">
        <w:rPr>
          <w:i/>
          <w:noProof/>
        </w:rPr>
        <w:t xml:space="preserve"> 5</w:t>
      </w:r>
      <w:r w:rsidRPr="00A72159">
        <w:rPr>
          <w:noProof/>
        </w:rPr>
        <w:t xml:space="preserve">, 63. </w:t>
      </w:r>
      <w:hyperlink r:id="rId47" w:history="1">
        <w:r w:rsidRPr="00A72159">
          <w:rPr>
            <w:rStyle w:val="Hyperlink"/>
            <w:noProof/>
          </w:rPr>
          <w:t>https://doi.org/10.1186/1477-7525-5-63</w:t>
        </w:r>
      </w:hyperlink>
      <w:r w:rsidRPr="00A72159">
        <w:rPr>
          <w:noProof/>
        </w:rPr>
        <w:t xml:space="preserve"> </w:t>
      </w:r>
    </w:p>
    <w:p w14:paraId="25CD5053" w14:textId="07D51F4F" w:rsidR="00A72159" w:rsidRPr="00A72159" w:rsidRDefault="00A72159" w:rsidP="00A72159">
      <w:pPr>
        <w:pStyle w:val="EndNoteBibliography"/>
        <w:ind w:left="720" w:hanging="720"/>
        <w:rPr>
          <w:noProof/>
        </w:rPr>
      </w:pPr>
      <w:r w:rsidRPr="00A72159">
        <w:rPr>
          <w:noProof/>
        </w:rPr>
        <w:t xml:space="preserve">Toseeb, U. (2021). Sibling conflict during COVID-19 in families with special educational needs and disabilities. </w:t>
      </w:r>
      <w:r w:rsidRPr="00A72159">
        <w:rPr>
          <w:i/>
          <w:noProof/>
        </w:rPr>
        <w:t>British Journal of Educational Psychology</w:t>
      </w:r>
      <w:r w:rsidRPr="00A72159">
        <w:rPr>
          <w:noProof/>
        </w:rPr>
        <w:t xml:space="preserve">(e12451). </w:t>
      </w:r>
      <w:hyperlink r:id="rId48" w:history="1">
        <w:r w:rsidRPr="00A72159">
          <w:rPr>
            <w:rStyle w:val="Hyperlink"/>
            <w:noProof/>
          </w:rPr>
          <w:t>https://doi.org/https://doi.org/10.1111/bjep.12451</w:t>
        </w:r>
      </w:hyperlink>
      <w:r w:rsidRPr="00A72159">
        <w:rPr>
          <w:noProof/>
        </w:rPr>
        <w:t xml:space="preserve"> </w:t>
      </w:r>
    </w:p>
    <w:p w14:paraId="0ADD3214" w14:textId="302060A8" w:rsidR="00A72159" w:rsidRPr="00A72159" w:rsidRDefault="00A72159" w:rsidP="00A72159">
      <w:pPr>
        <w:pStyle w:val="EndNoteBibliography"/>
        <w:ind w:left="720" w:hanging="720"/>
        <w:rPr>
          <w:noProof/>
        </w:rPr>
      </w:pPr>
      <w:r w:rsidRPr="00A72159">
        <w:rPr>
          <w:noProof/>
        </w:rPr>
        <w:t xml:space="preserve">Toseeb, U., Asbury, K., Code, A., Fox, L., &amp; Deniz, E. (2020a). Supporting families with children with special educational needs and disabilities during COVID-19. </w:t>
      </w:r>
      <w:r w:rsidRPr="00A72159">
        <w:rPr>
          <w:i/>
          <w:noProof/>
        </w:rPr>
        <w:t>PsyArXiv Preprints</w:t>
      </w:r>
      <w:r w:rsidRPr="00A72159">
        <w:rPr>
          <w:noProof/>
        </w:rPr>
        <w:t xml:space="preserve">. </w:t>
      </w:r>
      <w:hyperlink r:id="rId49" w:history="1">
        <w:r w:rsidRPr="00A72159">
          <w:rPr>
            <w:rStyle w:val="Hyperlink"/>
            <w:noProof/>
          </w:rPr>
          <w:t>https://doi.org/10.31234/osf.io/tm69k</w:t>
        </w:r>
      </w:hyperlink>
      <w:r w:rsidRPr="00A72159">
        <w:rPr>
          <w:noProof/>
        </w:rPr>
        <w:t xml:space="preserve"> </w:t>
      </w:r>
    </w:p>
    <w:p w14:paraId="71C5B0E7" w14:textId="08D2BBB9" w:rsidR="00A72159" w:rsidRPr="00A72159" w:rsidRDefault="00A72159" w:rsidP="00A72159">
      <w:pPr>
        <w:pStyle w:val="EndNoteBibliography"/>
        <w:ind w:left="720" w:hanging="720"/>
        <w:rPr>
          <w:noProof/>
        </w:rPr>
      </w:pPr>
      <w:r w:rsidRPr="00A72159">
        <w:rPr>
          <w:noProof/>
        </w:rPr>
        <w:t xml:space="preserve">Toseeb, U., McChesney, G., Oldfield, J., &amp; Wolke, D. (2020b). Sibling bullying in middle childhood is associated with psychosocial difficulties in early adolescence: The case of individuals with autism spectrum disorder. </w:t>
      </w:r>
      <w:r w:rsidRPr="00A72159">
        <w:rPr>
          <w:i/>
          <w:noProof/>
        </w:rPr>
        <w:t>Journal of Autism and Developmental Disorders</w:t>
      </w:r>
      <w:r w:rsidRPr="00A72159">
        <w:rPr>
          <w:noProof/>
        </w:rPr>
        <w:t>,</w:t>
      </w:r>
      <w:r w:rsidRPr="00A72159">
        <w:rPr>
          <w:i/>
          <w:noProof/>
        </w:rPr>
        <w:t xml:space="preserve"> 50</w:t>
      </w:r>
      <w:r w:rsidRPr="00A72159">
        <w:rPr>
          <w:noProof/>
        </w:rPr>
        <w:t xml:space="preserve">, 1457-1469. </w:t>
      </w:r>
      <w:hyperlink r:id="rId50" w:history="1">
        <w:r w:rsidRPr="00A72159">
          <w:rPr>
            <w:rStyle w:val="Hyperlink"/>
            <w:noProof/>
          </w:rPr>
          <w:t>https://doi.org/10.1007/s10803-019-04116-8</w:t>
        </w:r>
      </w:hyperlink>
      <w:r w:rsidRPr="00A72159">
        <w:rPr>
          <w:noProof/>
        </w:rPr>
        <w:t xml:space="preserve"> </w:t>
      </w:r>
    </w:p>
    <w:p w14:paraId="6F348068" w14:textId="45EDAAEE" w:rsidR="00A72159" w:rsidRPr="00A72159" w:rsidRDefault="00A72159" w:rsidP="00A72159">
      <w:pPr>
        <w:pStyle w:val="EndNoteBibliography"/>
        <w:ind w:left="720" w:hanging="720"/>
        <w:rPr>
          <w:noProof/>
        </w:rPr>
      </w:pPr>
      <w:r w:rsidRPr="00A72159">
        <w:rPr>
          <w:noProof/>
        </w:rPr>
        <w:t xml:space="preserve">Toseeb, U., McChesney, G., &amp; Wolke, D. (2018). The prevalence and psychopathological correlates of sibling bullying in children with and without autism spectrum disorder. </w:t>
      </w:r>
      <w:r w:rsidRPr="00A72159">
        <w:rPr>
          <w:i/>
          <w:noProof/>
        </w:rPr>
        <w:t>Journal of Autism and Developmental Disorders</w:t>
      </w:r>
      <w:r w:rsidRPr="00A72159">
        <w:rPr>
          <w:noProof/>
        </w:rPr>
        <w:t>,</w:t>
      </w:r>
      <w:r w:rsidRPr="00A72159">
        <w:rPr>
          <w:i/>
          <w:noProof/>
        </w:rPr>
        <w:t xml:space="preserve"> 48</w:t>
      </w:r>
      <w:r w:rsidRPr="00A72159">
        <w:rPr>
          <w:noProof/>
        </w:rPr>
        <w:t xml:space="preserve">, 2308-2318. </w:t>
      </w:r>
      <w:hyperlink r:id="rId51" w:history="1">
        <w:r w:rsidRPr="00A72159">
          <w:rPr>
            <w:rStyle w:val="Hyperlink"/>
            <w:noProof/>
          </w:rPr>
          <w:t>https://doi.org/10.1007/s10803-018-3484-2</w:t>
        </w:r>
      </w:hyperlink>
      <w:r w:rsidRPr="00A72159">
        <w:rPr>
          <w:noProof/>
        </w:rPr>
        <w:t xml:space="preserve"> </w:t>
      </w:r>
    </w:p>
    <w:p w14:paraId="5EB740FE" w14:textId="3221420F" w:rsidR="00A72159" w:rsidRPr="00A72159" w:rsidRDefault="00A72159" w:rsidP="00A72159">
      <w:pPr>
        <w:pStyle w:val="EndNoteBibliography"/>
        <w:ind w:left="720" w:hanging="720"/>
        <w:rPr>
          <w:noProof/>
        </w:rPr>
      </w:pPr>
      <w:r w:rsidRPr="00A72159">
        <w:rPr>
          <w:noProof/>
        </w:rPr>
        <w:t xml:space="preserve">van Steensel, F. J. A., Bögels, S. M., &amp; de Bruin, E. I. (2013). Psychiatric Comorbidity in Children with Autism Spectrum Disorders: A Comparison with Children with ADHD. </w:t>
      </w:r>
      <w:r w:rsidRPr="00A72159">
        <w:rPr>
          <w:i/>
          <w:noProof/>
        </w:rPr>
        <w:t>Journal of Child and Family Studies</w:t>
      </w:r>
      <w:r w:rsidRPr="00A72159">
        <w:rPr>
          <w:noProof/>
        </w:rPr>
        <w:t>,</w:t>
      </w:r>
      <w:r w:rsidRPr="00A72159">
        <w:rPr>
          <w:i/>
          <w:noProof/>
        </w:rPr>
        <w:t xml:space="preserve"> 22</w:t>
      </w:r>
      <w:r w:rsidRPr="00A72159">
        <w:rPr>
          <w:noProof/>
        </w:rPr>
        <w:t xml:space="preserve">(3), 368-376. </w:t>
      </w:r>
      <w:hyperlink r:id="rId52" w:history="1">
        <w:r w:rsidRPr="00A72159">
          <w:rPr>
            <w:rStyle w:val="Hyperlink"/>
            <w:noProof/>
          </w:rPr>
          <w:t>https://doi.org/10.1007/s10826-012-9587-z</w:t>
        </w:r>
      </w:hyperlink>
      <w:r w:rsidRPr="00A72159">
        <w:rPr>
          <w:noProof/>
        </w:rPr>
        <w:t xml:space="preserve"> </w:t>
      </w:r>
    </w:p>
    <w:p w14:paraId="453B73F0" w14:textId="4BC5BA9D" w:rsidR="00A72159" w:rsidRPr="00A72159" w:rsidRDefault="00A72159" w:rsidP="00A72159">
      <w:pPr>
        <w:pStyle w:val="EndNoteBibliography"/>
        <w:ind w:left="720" w:hanging="720"/>
        <w:rPr>
          <w:noProof/>
        </w:rPr>
      </w:pPr>
      <w:r w:rsidRPr="00A72159">
        <w:rPr>
          <w:noProof/>
        </w:rPr>
        <w:t xml:space="preserve">van Steensel, F. J. A., Bogels, S. M., &amp; Perrin, S. (2011). Anxiety disorders in children and adolescents with autistic spectrum disorders: A meta-analysis. </w:t>
      </w:r>
      <w:r w:rsidRPr="00A72159">
        <w:rPr>
          <w:i/>
          <w:noProof/>
        </w:rPr>
        <w:t>Clinical Child and Family Psychology Review</w:t>
      </w:r>
      <w:r w:rsidRPr="00A72159">
        <w:rPr>
          <w:noProof/>
        </w:rPr>
        <w:t>,</w:t>
      </w:r>
      <w:r w:rsidRPr="00A72159">
        <w:rPr>
          <w:i/>
          <w:noProof/>
        </w:rPr>
        <w:t xml:space="preserve"> 14</w:t>
      </w:r>
      <w:r w:rsidRPr="00A72159">
        <w:rPr>
          <w:noProof/>
        </w:rPr>
        <w:t xml:space="preserve">(3), 302-317. </w:t>
      </w:r>
      <w:hyperlink r:id="rId53" w:history="1">
        <w:r w:rsidRPr="00A72159">
          <w:rPr>
            <w:rStyle w:val="Hyperlink"/>
            <w:noProof/>
          </w:rPr>
          <w:t>https://doi.org/10.1007/s10567-011-0097-0</w:t>
        </w:r>
      </w:hyperlink>
      <w:r w:rsidRPr="00A72159">
        <w:rPr>
          <w:noProof/>
        </w:rPr>
        <w:t xml:space="preserve"> </w:t>
      </w:r>
    </w:p>
    <w:p w14:paraId="5BB62C9F" w14:textId="38F5D803" w:rsidR="00A72159" w:rsidRPr="00A72159" w:rsidRDefault="00A72159" w:rsidP="00A72159">
      <w:pPr>
        <w:pStyle w:val="EndNoteBibliography"/>
        <w:ind w:left="720" w:hanging="720"/>
        <w:rPr>
          <w:noProof/>
        </w:rPr>
      </w:pPr>
      <w:r w:rsidRPr="00A72159">
        <w:rPr>
          <w:noProof/>
        </w:rPr>
        <w:t xml:space="preserve">Vasa, R. A., Singh, V., Holingue, C., Kalb, L. G., Jang, Y., &amp; Keefer, A. (2021). Psychiatric problems during the COVID-19 pandemic in children with autism spectrum disorder. </w:t>
      </w:r>
      <w:r w:rsidRPr="00A72159">
        <w:rPr>
          <w:i/>
          <w:noProof/>
        </w:rPr>
        <w:t>Autism Research</w:t>
      </w:r>
      <w:r w:rsidRPr="00A72159">
        <w:rPr>
          <w:noProof/>
        </w:rPr>
        <w:t>,</w:t>
      </w:r>
      <w:r w:rsidRPr="00A72159">
        <w:rPr>
          <w:i/>
          <w:noProof/>
        </w:rPr>
        <w:t xml:space="preserve"> n/a</w:t>
      </w:r>
      <w:r w:rsidRPr="00A72159">
        <w:rPr>
          <w:noProof/>
        </w:rPr>
        <w:t xml:space="preserve">(n/a). </w:t>
      </w:r>
      <w:hyperlink r:id="rId54" w:history="1">
        <w:r w:rsidRPr="00A72159">
          <w:rPr>
            <w:rStyle w:val="Hyperlink"/>
            <w:noProof/>
          </w:rPr>
          <w:t>https://doi.org/https://doi.org/10.1002/aur.2574</w:t>
        </w:r>
      </w:hyperlink>
      <w:r w:rsidRPr="00A72159">
        <w:rPr>
          <w:noProof/>
        </w:rPr>
        <w:t xml:space="preserve"> </w:t>
      </w:r>
    </w:p>
    <w:p w14:paraId="2C03C014" w14:textId="6B7D7229" w:rsidR="00A72159" w:rsidRPr="00A72159" w:rsidRDefault="00A72159" w:rsidP="00A72159">
      <w:pPr>
        <w:pStyle w:val="EndNoteBibliography"/>
        <w:ind w:left="720" w:hanging="720"/>
        <w:rPr>
          <w:noProof/>
        </w:rPr>
      </w:pPr>
      <w:r w:rsidRPr="00A72159">
        <w:rPr>
          <w:noProof/>
        </w:rPr>
        <w:t xml:space="preserve">Wang, L., Li, D., Pan, S., Zhai, J., Xia, W., Sun, C., &amp; Zou, M. (2021). The relationship between 2019-nCoV and psychological distress among parents of children with </w:t>
      </w:r>
      <w:r w:rsidRPr="00A72159">
        <w:rPr>
          <w:noProof/>
        </w:rPr>
        <w:lastRenderedPageBreak/>
        <w:t xml:space="preserve">autism spectrum disorder. </w:t>
      </w:r>
      <w:r w:rsidRPr="00A72159">
        <w:rPr>
          <w:i/>
          <w:noProof/>
        </w:rPr>
        <w:t>Globalization and Health</w:t>
      </w:r>
      <w:r w:rsidRPr="00A72159">
        <w:rPr>
          <w:noProof/>
        </w:rPr>
        <w:t>,</w:t>
      </w:r>
      <w:r w:rsidRPr="00A72159">
        <w:rPr>
          <w:i/>
          <w:noProof/>
        </w:rPr>
        <w:t xml:space="preserve"> 17</w:t>
      </w:r>
      <w:r w:rsidRPr="00A72159">
        <w:rPr>
          <w:noProof/>
        </w:rPr>
        <w:t xml:space="preserve">(1), 23. </w:t>
      </w:r>
      <w:hyperlink r:id="rId55" w:history="1">
        <w:r w:rsidRPr="00A72159">
          <w:rPr>
            <w:rStyle w:val="Hyperlink"/>
            <w:noProof/>
          </w:rPr>
          <w:t>https://doi.org/10.1186/s12992-021-00674-8</w:t>
        </w:r>
      </w:hyperlink>
      <w:r w:rsidRPr="00A72159">
        <w:rPr>
          <w:noProof/>
        </w:rPr>
        <w:t xml:space="preserve"> </w:t>
      </w:r>
    </w:p>
    <w:p w14:paraId="0E51C80E" w14:textId="40698AEF" w:rsidR="0082173C" w:rsidRDefault="002D5888" w:rsidP="005C4F91">
      <w:pPr>
        <w:spacing w:before="240" w:after="240" w:line="480" w:lineRule="auto"/>
        <w:rPr>
          <w:b/>
        </w:rPr>
        <w:sectPr w:rsidR="0082173C" w:rsidSect="001E3929">
          <w:pgSz w:w="11909" w:h="16834"/>
          <w:pgMar w:top="1440" w:right="1440" w:bottom="1440" w:left="1440" w:header="720" w:footer="720" w:gutter="0"/>
          <w:cols w:space="720"/>
          <w:docGrid w:linePitch="299"/>
        </w:sectPr>
      </w:pPr>
      <w:r>
        <w:rPr>
          <w:b/>
        </w:rPr>
        <w:fldChar w:fldCharType="end"/>
      </w:r>
    </w:p>
    <w:p w14:paraId="72747AC7" w14:textId="584A128D" w:rsidR="0082173C" w:rsidRPr="001E3929" w:rsidRDefault="0082173C" w:rsidP="0082173C">
      <w:pPr>
        <w:spacing w:line="480" w:lineRule="auto"/>
        <w:rPr>
          <w:b/>
          <w:bCs/>
          <w:color w:val="000000" w:themeColor="text1"/>
        </w:rPr>
      </w:pPr>
      <w:r w:rsidRPr="001E3929">
        <w:rPr>
          <w:b/>
          <w:bCs/>
          <w:color w:val="000000" w:themeColor="text1"/>
        </w:rPr>
        <w:lastRenderedPageBreak/>
        <w:t>Table 1</w:t>
      </w:r>
    </w:p>
    <w:p w14:paraId="79971F3F" w14:textId="77777777" w:rsidR="0082173C" w:rsidRPr="001E3929" w:rsidRDefault="0082173C" w:rsidP="0082173C">
      <w:pPr>
        <w:spacing w:line="480" w:lineRule="auto"/>
        <w:rPr>
          <w:i/>
          <w:iCs/>
          <w:color w:val="000000" w:themeColor="text1"/>
        </w:rPr>
      </w:pPr>
      <w:r w:rsidRPr="001E3929">
        <w:rPr>
          <w:i/>
          <w:iCs/>
          <w:color w:val="000000" w:themeColor="text1"/>
        </w:rPr>
        <w:t>Sample Demographics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1396"/>
        <w:gridCol w:w="1396"/>
        <w:gridCol w:w="1396"/>
        <w:gridCol w:w="1396"/>
        <w:gridCol w:w="1396"/>
      </w:tblGrid>
      <w:tr w:rsidR="0082173C" w:rsidRPr="001E3929" w14:paraId="4B4B1744" w14:textId="77777777" w:rsidTr="00101553">
        <w:tc>
          <w:tcPr>
            <w:tcW w:w="0" w:type="auto"/>
            <w:tcBorders>
              <w:top w:val="single" w:sz="4" w:space="0" w:color="auto"/>
              <w:bottom w:val="single" w:sz="4" w:space="0" w:color="auto"/>
            </w:tcBorders>
          </w:tcPr>
          <w:p w14:paraId="3596B6F0" w14:textId="77777777" w:rsidR="0082173C" w:rsidRPr="00625CBB" w:rsidRDefault="0082173C" w:rsidP="00526D92">
            <w:pPr>
              <w:jc w:val="center"/>
              <w:rPr>
                <w:b/>
                <w:bCs/>
                <w:color w:val="000000" w:themeColor="text1"/>
              </w:rPr>
            </w:pPr>
          </w:p>
        </w:tc>
        <w:tc>
          <w:tcPr>
            <w:tcW w:w="0" w:type="auto"/>
            <w:tcBorders>
              <w:top w:val="single" w:sz="4" w:space="0" w:color="auto"/>
              <w:bottom w:val="single" w:sz="4" w:space="0" w:color="auto"/>
            </w:tcBorders>
          </w:tcPr>
          <w:p w14:paraId="71F4E32F" w14:textId="77777777" w:rsidR="0082173C" w:rsidRPr="001E3929" w:rsidRDefault="0082173C" w:rsidP="00526D92">
            <w:pPr>
              <w:jc w:val="center"/>
              <w:rPr>
                <w:b/>
                <w:bCs/>
                <w:color w:val="000000" w:themeColor="text1"/>
              </w:rPr>
            </w:pPr>
            <w:r w:rsidRPr="001E3929">
              <w:rPr>
                <w:b/>
                <w:bCs/>
                <w:color w:val="000000" w:themeColor="text1"/>
              </w:rPr>
              <w:t xml:space="preserve">Overall </w:t>
            </w:r>
          </w:p>
        </w:tc>
        <w:tc>
          <w:tcPr>
            <w:tcW w:w="0" w:type="auto"/>
            <w:tcBorders>
              <w:top w:val="single" w:sz="4" w:space="0" w:color="auto"/>
              <w:bottom w:val="single" w:sz="4" w:space="0" w:color="auto"/>
            </w:tcBorders>
          </w:tcPr>
          <w:p w14:paraId="5ABC85A6" w14:textId="77777777" w:rsidR="0082173C" w:rsidRPr="001E3929" w:rsidRDefault="0082173C" w:rsidP="00526D92">
            <w:pPr>
              <w:jc w:val="center"/>
              <w:rPr>
                <w:b/>
                <w:bCs/>
                <w:color w:val="000000" w:themeColor="text1"/>
              </w:rPr>
            </w:pPr>
            <w:r w:rsidRPr="001E3929">
              <w:rPr>
                <w:b/>
                <w:bCs/>
                <w:color w:val="000000" w:themeColor="text1"/>
              </w:rPr>
              <w:t>Time 1</w:t>
            </w:r>
          </w:p>
        </w:tc>
        <w:tc>
          <w:tcPr>
            <w:tcW w:w="0" w:type="auto"/>
            <w:tcBorders>
              <w:top w:val="single" w:sz="4" w:space="0" w:color="auto"/>
              <w:bottom w:val="single" w:sz="4" w:space="0" w:color="auto"/>
            </w:tcBorders>
          </w:tcPr>
          <w:p w14:paraId="0D6009A6" w14:textId="77777777" w:rsidR="0082173C" w:rsidRPr="001E3929" w:rsidRDefault="0082173C" w:rsidP="00526D92">
            <w:pPr>
              <w:jc w:val="center"/>
              <w:rPr>
                <w:b/>
                <w:bCs/>
                <w:color w:val="000000" w:themeColor="text1"/>
              </w:rPr>
            </w:pPr>
            <w:r w:rsidRPr="001E3929">
              <w:rPr>
                <w:b/>
                <w:bCs/>
                <w:color w:val="000000" w:themeColor="text1"/>
              </w:rPr>
              <w:t>Time 2</w:t>
            </w:r>
          </w:p>
        </w:tc>
        <w:tc>
          <w:tcPr>
            <w:tcW w:w="0" w:type="auto"/>
            <w:tcBorders>
              <w:top w:val="single" w:sz="4" w:space="0" w:color="auto"/>
              <w:bottom w:val="single" w:sz="4" w:space="0" w:color="auto"/>
            </w:tcBorders>
          </w:tcPr>
          <w:p w14:paraId="385EDEB3" w14:textId="77777777" w:rsidR="0082173C" w:rsidRPr="001E3929" w:rsidRDefault="0082173C" w:rsidP="00526D92">
            <w:pPr>
              <w:jc w:val="center"/>
              <w:rPr>
                <w:b/>
                <w:bCs/>
                <w:color w:val="000000" w:themeColor="text1"/>
              </w:rPr>
            </w:pPr>
            <w:r w:rsidRPr="001E3929">
              <w:rPr>
                <w:b/>
                <w:bCs/>
                <w:color w:val="000000" w:themeColor="text1"/>
              </w:rPr>
              <w:t>Time 3</w:t>
            </w:r>
          </w:p>
        </w:tc>
        <w:tc>
          <w:tcPr>
            <w:tcW w:w="0" w:type="auto"/>
            <w:tcBorders>
              <w:top w:val="single" w:sz="4" w:space="0" w:color="auto"/>
              <w:bottom w:val="single" w:sz="4" w:space="0" w:color="auto"/>
            </w:tcBorders>
          </w:tcPr>
          <w:p w14:paraId="2A92581D" w14:textId="77777777" w:rsidR="0082173C" w:rsidRPr="001E3929" w:rsidRDefault="0082173C" w:rsidP="00526D92">
            <w:pPr>
              <w:jc w:val="center"/>
              <w:rPr>
                <w:b/>
                <w:bCs/>
                <w:color w:val="000000" w:themeColor="text1"/>
              </w:rPr>
            </w:pPr>
            <w:r w:rsidRPr="001E3929">
              <w:rPr>
                <w:b/>
                <w:bCs/>
                <w:color w:val="000000" w:themeColor="text1"/>
              </w:rPr>
              <w:t>Time 4</w:t>
            </w:r>
          </w:p>
        </w:tc>
      </w:tr>
      <w:tr w:rsidR="0082173C" w:rsidRPr="001E3929" w14:paraId="049107E5" w14:textId="77777777" w:rsidTr="00101553">
        <w:tc>
          <w:tcPr>
            <w:tcW w:w="0" w:type="auto"/>
            <w:tcBorders>
              <w:top w:val="single" w:sz="4" w:space="0" w:color="auto"/>
              <w:bottom w:val="nil"/>
            </w:tcBorders>
          </w:tcPr>
          <w:p w14:paraId="1AC87787" w14:textId="77777777" w:rsidR="0082173C" w:rsidRPr="00625CBB" w:rsidRDefault="0082173C" w:rsidP="00526D92">
            <w:pPr>
              <w:rPr>
                <w:b/>
                <w:bCs/>
                <w:color w:val="000000" w:themeColor="text1"/>
              </w:rPr>
            </w:pPr>
            <w:r w:rsidRPr="00625CBB">
              <w:rPr>
                <w:b/>
                <w:bCs/>
                <w:color w:val="000000" w:themeColor="text1"/>
              </w:rPr>
              <w:t>Sample Size</w:t>
            </w:r>
          </w:p>
        </w:tc>
        <w:tc>
          <w:tcPr>
            <w:tcW w:w="0" w:type="auto"/>
            <w:tcBorders>
              <w:top w:val="single" w:sz="4" w:space="0" w:color="auto"/>
              <w:bottom w:val="nil"/>
            </w:tcBorders>
          </w:tcPr>
          <w:p w14:paraId="179E3822" w14:textId="77777777" w:rsidR="0082173C" w:rsidRPr="001E3929" w:rsidRDefault="0082173C" w:rsidP="00526D92">
            <w:pPr>
              <w:jc w:val="center"/>
              <w:rPr>
                <w:b/>
                <w:bCs/>
                <w:color w:val="000000" w:themeColor="text1"/>
              </w:rPr>
            </w:pPr>
            <w:r w:rsidRPr="001E3929">
              <w:rPr>
                <w:b/>
                <w:bCs/>
                <w:color w:val="000000" w:themeColor="text1"/>
              </w:rPr>
              <w:t>5</w:t>
            </w:r>
            <w:r>
              <w:rPr>
                <w:b/>
                <w:bCs/>
                <w:color w:val="000000" w:themeColor="text1"/>
              </w:rPr>
              <w:t>17 (100%)</w:t>
            </w:r>
          </w:p>
        </w:tc>
        <w:tc>
          <w:tcPr>
            <w:tcW w:w="0" w:type="auto"/>
            <w:tcBorders>
              <w:top w:val="single" w:sz="4" w:space="0" w:color="auto"/>
              <w:bottom w:val="nil"/>
            </w:tcBorders>
          </w:tcPr>
          <w:p w14:paraId="2BDC2BC5" w14:textId="77777777" w:rsidR="0082173C" w:rsidRPr="001E3929" w:rsidRDefault="0082173C" w:rsidP="00526D92">
            <w:pPr>
              <w:jc w:val="center"/>
              <w:rPr>
                <w:b/>
                <w:bCs/>
                <w:color w:val="000000" w:themeColor="text1"/>
              </w:rPr>
            </w:pPr>
            <w:r w:rsidRPr="001E3929">
              <w:rPr>
                <w:b/>
                <w:bCs/>
                <w:color w:val="000000" w:themeColor="text1"/>
              </w:rPr>
              <w:t>31</w:t>
            </w:r>
            <w:r>
              <w:rPr>
                <w:b/>
                <w:bCs/>
                <w:color w:val="000000" w:themeColor="text1"/>
              </w:rPr>
              <w:t>0</w:t>
            </w:r>
            <w:r w:rsidRPr="001E3929">
              <w:rPr>
                <w:b/>
                <w:bCs/>
                <w:color w:val="000000" w:themeColor="text1"/>
              </w:rPr>
              <w:t xml:space="preserve"> (100%)</w:t>
            </w:r>
          </w:p>
        </w:tc>
        <w:tc>
          <w:tcPr>
            <w:tcW w:w="0" w:type="auto"/>
            <w:tcBorders>
              <w:top w:val="single" w:sz="4" w:space="0" w:color="auto"/>
              <w:bottom w:val="nil"/>
            </w:tcBorders>
          </w:tcPr>
          <w:p w14:paraId="3887FFFB" w14:textId="77777777" w:rsidR="0082173C" w:rsidRPr="001E3929" w:rsidRDefault="0082173C" w:rsidP="00526D92">
            <w:pPr>
              <w:jc w:val="center"/>
              <w:rPr>
                <w:b/>
                <w:bCs/>
                <w:color w:val="000000" w:themeColor="text1"/>
              </w:rPr>
            </w:pPr>
            <w:r w:rsidRPr="001E3929">
              <w:rPr>
                <w:b/>
                <w:bCs/>
                <w:color w:val="000000" w:themeColor="text1"/>
              </w:rPr>
              <w:t>2</w:t>
            </w:r>
            <w:r>
              <w:rPr>
                <w:b/>
                <w:bCs/>
                <w:color w:val="000000" w:themeColor="text1"/>
              </w:rPr>
              <w:t>29</w:t>
            </w:r>
            <w:r w:rsidRPr="001E3929">
              <w:rPr>
                <w:b/>
                <w:bCs/>
                <w:color w:val="000000" w:themeColor="text1"/>
              </w:rPr>
              <w:t xml:space="preserve"> (100%)</w:t>
            </w:r>
          </w:p>
        </w:tc>
        <w:tc>
          <w:tcPr>
            <w:tcW w:w="0" w:type="auto"/>
            <w:tcBorders>
              <w:top w:val="single" w:sz="4" w:space="0" w:color="auto"/>
              <w:bottom w:val="nil"/>
            </w:tcBorders>
          </w:tcPr>
          <w:p w14:paraId="54740ABC" w14:textId="77777777" w:rsidR="0082173C" w:rsidRPr="001E3929" w:rsidRDefault="0082173C" w:rsidP="00526D92">
            <w:pPr>
              <w:jc w:val="center"/>
              <w:rPr>
                <w:b/>
                <w:bCs/>
                <w:color w:val="000000" w:themeColor="text1"/>
              </w:rPr>
            </w:pPr>
            <w:r w:rsidRPr="001E3929">
              <w:rPr>
                <w:b/>
                <w:bCs/>
                <w:color w:val="000000" w:themeColor="text1"/>
              </w:rPr>
              <w:t>18</w:t>
            </w:r>
            <w:r>
              <w:rPr>
                <w:b/>
                <w:bCs/>
                <w:color w:val="000000" w:themeColor="text1"/>
              </w:rPr>
              <w:t>9</w:t>
            </w:r>
            <w:r w:rsidRPr="001E3929">
              <w:rPr>
                <w:b/>
                <w:bCs/>
                <w:color w:val="000000" w:themeColor="text1"/>
              </w:rPr>
              <w:t xml:space="preserve"> (100%)</w:t>
            </w:r>
          </w:p>
        </w:tc>
        <w:tc>
          <w:tcPr>
            <w:tcW w:w="0" w:type="auto"/>
            <w:tcBorders>
              <w:top w:val="single" w:sz="4" w:space="0" w:color="auto"/>
              <w:bottom w:val="nil"/>
            </w:tcBorders>
          </w:tcPr>
          <w:p w14:paraId="02CCC43D"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91</w:t>
            </w:r>
            <w:r w:rsidRPr="001E3929">
              <w:rPr>
                <w:b/>
                <w:bCs/>
                <w:color w:val="000000" w:themeColor="text1"/>
              </w:rPr>
              <w:t xml:space="preserve"> (100%)</w:t>
            </w:r>
          </w:p>
        </w:tc>
      </w:tr>
      <w:tr w:rsidR="0082173C" w:rsidRPr="001E3929" w14:paraId="46F6CBC6" w14:textId="77777777" w:rsidTr="00101553">
        <w:tc>
          <w:tcPr>
            <w:tcW w:w="0" w:type="auto"/>
            <w:tcBorders>
              <w:top w:val="nil"/>
            </w:tcBorders>
          </w:tcPr>
          <w:p w14:paraId="4AE8845B" w14:textId="1B8D3A15" w:rsidR="0082173C" w:rsidRPr="00625CBB" w:rsidRDefault="0082173C" w:rsidP="00526D92">
            <w:pPr>
              <w:ind w:firstLine="182"/>
              <w:rPr>
                <w:color w:val="000000" w:themeColor="text1"/>
              </w:rPr>
            </w:pPr>
            <w:r w:rsidRPr="00625CBB">
              <w:rPr>
                <w:color w:val="000000" w:themeColor="text1"/>
              </w:rPr>
              <w:t>A</w:t>
            </w:r>
            <w:r>
              <w:rPr>
                <w:color w:val="000000" w:themeColor="text1"/>
              </w:rPr>
              <w:t xml:space="preserve">utism </w:t>
            </w:r>
          </w:p>
        </w:tc>
        <w:tc>
          <w:tcPr>
            <w:tcW w:w="0" w:type="auto"/>
            <w:tcBorders>
              <w:top w:val="nil"/>
            </w:tcBorders>
          </w:tcPr>
          <w:p w14:paraId="552A6F50" w14:textId="77777777" w:rsidR="0082173C" w:rsidRPr="001E3929" w:rsidRDefault="0082173C" w:rsidP="00526D92">
            <w:pPr>
              <w:jc w:val="center"/>
              <w:rPr>
                <w:color w:val="000000" w:themeColor="text1"/>
              </w:rPr>
            </w:pPr>
            <w:r>
              <w:rPr>
                <w:color w:val="000000" w:themeColor="text1"/>
              </w:rPr>
              <w:t>389 (75%)</w:t>
            </w:r>
          </w:p>
        </w:tc>
        <w:tc>
          <w:tcPr>
            <w:tcW w:w="0" w:type="auto"/>
            <w:tcBorders>
              <w:top w:val="nil"/>
            </w:tcBorders>
          </w:tcPr>
          <w:p w14:paraId="57FD3FEE" w14:textId="77777777" w:rsidR="0082173C" w:rsidRPr="001E3929" w:rsidRDefault="0082173C" w:rsidP="00526D92">
            <w:pPr>
              <w:jc w:val="center"/>
              <w:rPr>
                <w:color w:val="000000" w:themeColor="text1"/>
              </w:rPr>
            </w:pPr>
            <w:r>
              <w:rPr>
                <w:color w:val="000000" w:themeColor="text1"/>
              </w:rPr>
              <w:t>250  (81%)</w:t>
            </w:r>
          </w:p>
        </w:tc>
        <w:tc>
          <w:tcPr>
            <w:tcW w:w="0" w:type="auto"/>
            <w:tcBorders>
              <w:top w:val="nil"/>
            </w:tcBorders>
          </w:tcPr>
          <w:p w14:paraId="298A6E92" w14:textId="77777777" w:rsidR="0082173C" w:rsidRPr="001E3929" w:rsidRDefault="0082173C" w:rsidP="00526D92">
            <w:pPr>
              <w:jc w:val="center"/>
              <w:rPr>
                <w:color w:val="000000" w:themeColor="text1"/>
              </w:rPr>
            </w:pPr>
            <w:r>
              <w:rPr>
                <w:color w:val="000000" w:themeColor="text1"/>
              </w:rPr>
              <w:t>184 (80%)</w:t>
            </w:r>
          </w:p>
        </w:tc>
        <w:tc>
          <w:tcPr>
            <w:tcW w:w="0" w:type="auto"/>
            <w:tcBorders>
              <w:top w:val="nil"/>
            </w:tcBorders>
          </w:tcPr>
          <w:p w14:paraId="3EC09A1A" w14:textId="77777777" w:rsidR="0082173C" w:rsidRPr="001E3929" w:rsidRDefault="0082173C" w:rsidP="00526D92">
            <w:pPr>
              <w:jc w:val="center"/>
              <w:rPr>
                <w:color w:val="000000" w:themeColor="text1"/>
              </w:rPr>
            </w:pPr>
            <w:r>
              <w:rPr>
                <w:color w:val="000000" w:themeColor="text1"/>
              </w:rPr>
              <w:t>130 (69%)</w:t>
            </w:r>
          </w:p>
        </w:tc>
        <w:tc>
          <w:tcPr>
            <w:tcW w:w="0" w:type="auto"/>
            <w:tcBorders>
              <w:top w:val="nil"/>
            </w:tcBorders>
          </w:tcPr>
          <w:p w14:paraId="7DE4A0B9" w14:textId="77777777" w:rsidR="0082173C" w:rsidRPr="001E3929" w:rsidRDefault="0082173C" w:rsidP="00526D92">
            <w:pPr>
              <w:jc w:val="center"/>
              <w:rPr>
                <w:color w:val="000000" w:themeColor="text1"/>
              </w:rPr>
            </w:pPr>
            <w:r>
              <w:rPr>
                <w:color w:val="000000" w:themeColor="text1"/>
              </w:rPr>
              <w:t>144 (75%)</w:t>
            </w:r>
          </w:p>
        </w:tc>
      </w:tr>
      <w:tr w:rsidR="0082173C" w:rsidRPr="001E3929" w14:paraId="7CB73A2A" w14:textId="77777777" w:rsidTr="00101553">
        <w:tc>
          <w:tcPr>
            <w:tcW w:w="0" w:type="auto"/>
            <w:tcBorders>
              <w:top w:val="nil"/>
            </w:tcBorders>
          </w:tcPr>
          <w:p w14:paraId="04F43A6F" w14:textId="77777777" w:rsidR="0082173C" w:rsidRPr="00625CBB" w:rsidRDefault="0082173C" w:rsidP="00526D92">
            <w:pPr>
              <w:ind w:firstLine="182"/>
              <w:rPr>
                <w:color w:val="000000" w:themeColor="text1"/>
              </w:rPr>
            </w:pPr>
            <w:r w:rsidRPr="00625CBB">
              <w:rPr>
                <w:color w:val="000000" w:themeColor="text1"/>
              </w:rPr>
              <w:t>S</w:t>
            </w:r>
            <w:r>
              <w:rPr>
                <w:color w:val="000000" w:themeColor="text1"/>
              </w:rPr>
              <w:t>pecial Educational Needs and Disabilities</w:t>
            </w:r>
          </w:p>
        </w:tc>
        <w:tc>
          <w:tcPr>
            <w:tcW w:w="0" w:type="auto"/>
            <w:tcBorders>
              <w:top w:val="nil"/>
            </w:tcBorders>
          </w:tcPr>
          <w:p w14:paraId="28725D16" w14:textId="77777777" w:rsidR="0082173C" w:rsidRPr="001E3929" w:rsidRDefault="0082173C" w:rsidP="00526D92">
            <w:pPr>
              <w:jc w:val="center"/>
              <w:rPr>
                <w:color w:val="000000" w:themeColor="text1"/>
              </w:rPr>
            </w:pPr>
            <w:r>
              <w:rPr>
                <w:color w:val="000000" w:themeColor="text1"/>
              </w:rPr>
              <w:t>128 (25%)</w:t>
            </w:r>
          </w:p>
        </w:tc>
        <w:tc>
          <w:tcPr>
            <w:tcW w:w="0" w:type="auto"/>
            <w:tcBorders>
              <w:top w:val="nil"/>
            </w:tcBorders>
          </w:tcPr>
          <w:p w14:paraId="4669E7A3" w14:textId="77777777" w:rsidR="0082173C" w:rsidRPr="001E3929" w:rsidRDefault="0082173C" w:rsidP="00526D92">
            <w:pPr>
              <w:jc w:val="center"/>
              <w:rPr>
                <w:color w:val="000000" w:themeColor="text1"/>
              </w:rPr>
            </w:pPr>
            <w:r>
              <w:rPr>
                <w:color w:val="000000" w:themeColor="text1"/>
              </w:rPr>
              <w:t>60 (19%)</w:t>
            </w:r>
          </w:p>
        </w:tc>
        <w:tc>
          <w:tcPr>
            <w:tcW w:w="0" w:type="auto"/>
            <w:tcBorders>
              <w:top w:val="nil"/>
            </w:tcBorders>
          </w:tcPr>
          <w:p w14:paraId="67E83F77" w14:textId="77777777" w:rsidR="0082173C" w:rsidRPr="001E3929" w:rsidRDefault="0082173C" w:rsidP="00526D92">
            <w:pPr>
              <w:jc w:val="center"/>
              <w:rPr>
                <w:color w:val="000000" w:themeColor="text1"/>
              </w:rPr>
            </w:pPr>
            <w:r>
              <w:rPr>
                <w:color w:val="000000" w:themeColor="text1"/>
              </w:rPr>
              <w:t>45 (20%)</w:t>
            </w:r>
          </w:p>
        </w:tc>
        <w:tc>
          <w:tcPr>
            <w:tcW w:w="0" w:type="auto"/>
            <w:tcBorders>
              <w:top w:val="nil"/>
            </w:tcBorders>
          </w:tcPr>
          <w:p w14:paraId="53D79D9C" w14:textId="77777777" w:rsidR="0082173C" w:rsidRPr="001E3929" w:rsidRDefault="0082173C" w:rsidP="00526D92">
            <w:pPr>
              <w:jc w:val="center"/>
              <w:rPr>
                <w:color w:val="000000" w:themeColor="text1"/>
              </w:rPr>
            </w:pPr>
            <w:r>
              <w:rPr>
                <w:color w:val="000000" w:themeColor="text1"/>
              </w:rPr>
              <w:t>59 (31%)</w:t>
            </w:r>
          </w:p>
        </w:tc>
        <w:tc>
          <w:tcPr>
            <w:tcW w:w="0" w:type="auto"/>
            <w:tcBorders>
              <w:top w:val="nil"/>
            </w:tcBorders>
          </w:tcPr>
          <w:p w14:paraId="11C63A4C" w14:textId="77777777" w:rsidR="0082173C" w:rsidRPr="001E3929" w:rsidRDefault="0082173C" w:rsidP="00526D92">
            <w:pPr>
              <w:jc w:val="center"/>
              <w:rPr>
                <w:color w:val="000000" w:themeColor="text1"/>
              </w:rPr>
            </w:pPr>
            <w:r>
              <w:rPr>
                <w:color w:val="000000" w:themeColor="text1"/>
              </w:rPr>
              <w:t>47 (25%)</w:t>
            </w:r>
          </w:p>
        </w:tc>
      </w:tr>
      <w:tr w:rsidR="0082173C" w:rsidRPr="001E3929" w14:paraId="1666DE7E" w14:textId="77777777" w:rsidTr="00101553">
        <w:tc>
          <w:tcPr>
            <w:tcW w:w="0" w:type="auto"/>
          </w:tcPr>
          <w:p w14:paraId="1C3F652E" w14:textId="77777777" w:rsidR="0082173C" w:rsidRPr="00625CBB" w:rsidRDefault="0082173C" w:rsidP="00526D92">
            <w:pPr>
              <w:rPr>
                <w:b/>
                <w:bCs/>
                <w:color w:val="000000" w:themeColor="text1"/>
              </w:rPr>
            </w:pPr>
            <w:r w:rsidRPr="00625CBB">
              <w:rPr>
                <w:b/>
                <w:bCs/>
                <w:color w:val="000000" w:themeColor="text1"/>
              </w:rPr>
              <w:t>Respondent</w:t>
            </w:r>
          </w:p>
        </w:tc>
        <w:tc>
          <w:tcPr>
            <w:tcW w:w="0" w:type="auto"/>
          </w:tcPr>
          <w:p w14:paraId="47195C5E" w14:textId="77777777" w:rsidR="0082173C" w:rsidRPr="001E3929" w:rsidRDefault="0082173C" w:rsidP="00526D92">
            <w:pPr>
              <w:jc w:val="center"/>
              <w:rPr>
                <w:b/>
                <w:bCs/>
                <w:color w:val="000000" w:themeColor="text1"/>
              </w:rPr>
            </w:pPr>
            <w:r>
              <w:rPr>
                <w:b/>
                <w:bCs/>
                <w:color w:val="000000" w:themeColor="text1"/>
              </w:rPr>
              <w:t>517 (100%)</w:t>
            </w:r>
          </w:p>
        </w:tc>
        <w:tc>
          <w:tcPr>
            <w:tcW w:w="0" w:type="auto"/>
          </w:tcPr>
          <w:p w14:paraId="32F96701" w14:textId="77777777" w:rsidR="0082173C" w:rsidRPr="001E3929" w:rsidRDefault="0082173C" w:rsidP="00526D92">
            <w:pPr>
              <w:jc w:val="center"/>
              <w:rPr>
                <w:b/>
                <w:bCs/>
                <w:color w:val="000000" w:themeColor="text1"/>
              </w:rPr>
            </w:pPr>
            <w:r w:rsidRPr="001E3929">
              <w:rPr>
                <w:b/>
                <w:bCs/>
                <w:color w:val="000000" w:themeColor="text1"/>
              </w:rPr>
              <w:t>3</w:t>
            </w:r>
            <w:r>
              <w:rPr>
                <w:b/>
                <w:bCs/>
                <w:color w:val="000000" w:themeColor="text1"/>
              </w:rPr>
              <w:t>09</w:t>
            </w:r>
            <w:r w:rsidRPr="001E3929">
              <w:rPr>
                <w:b/>
                <w:bCs/>
                <w:color w:val="000000" w:themeColor="text1"/>
              </w:rPr>
              <w:t xml:space="preserve"> (100%)</w:t>
            </w:r>
          </w:p>
        </w:tc>
        <w:tc>
          <w:tcPr>
            <w:tcW w:w="0" w:type="auto"/>
          </w:tcPr>
          <w:p w14:paraId="24F15793" w14:textId="77777777" w:rsidR="0082173C" w:rsidRPr="001E3929" w:rsidRDefault="0082173C" w:rsidP="00526D92">
            <w:pPr>
              <w:jc w:val="center"/>
              <w:rPr>
                <w:b/>
                <w:bCs/>
                <w:color w:val="000000" w:themeColor="text1"/>
              </w:rPr>
            </w:pPr>
            <w:r w:rsidRPr="001E3929">
              <w:rPr>
                <w:b/>
                <w:bCs/>
                <w:color w:val="000000" w:themeColor="text1"/>
              </w:rPr>
              <w:t>2</w:t>
            </w:r>
            <w:r>
              <w:rPr>
                <w:b/>
                <w:bCs/>
                <w:color w:val="000000" w:themeColor="text1"/>
              </w:rPr>
              <w:t>21</w:t>
            </w:r>
            <w:r w:rsidRPr="001E3929">
              <w:rPr>
                <w:b/>
                <w:bCs/>
                <w:color w:val="000000" w:themeColor="text1"/>
              </w:rPr>
              <w:t xml:space="preserve"> (100%)</w:t>
            </w:r>
          </w:p>
        </w:tc>
        <w:tc>
          <w:tcPr>
            <w:tcW w:w="0" w:type="auto"/>
          </w:tcPr>
          <w:p w14:paraId="59B95D72" w14:textId="77777777" w:rsidR="0082173C" w:rsidRPr="001E3929" w:rsidRDefault="0082173C" w:rsidP="00526D92">
            <w:pPr>
              <w:jc w:val="center"/>
              <w:rPr>
                <w:b/>
                <w:bCs/>
                <w:color w:val="000000" w:themeColor="text1"/>
              </w:rPr>
            </w:pPr>
            <w:r w:rsidRPr="001E3929">
              <w:rPr>
                <w:b/>
                <w:bCs/>
                <w:color w:val="000000" w:themeColor="text1"/>
              </w:rPr>
              <w:t>17</w:t>
            </w:r>
            <w:r>
              <w:rPr>
                <w:b/>
                <w:bCs/>
                <w:color w:val="000000" w:themeColor="text1"/>
              </w:rPr>
              <w:t>6</w:t>
            </w:r>
            <w:r w:rsidRPr="001E3929">
              <w:rPr>
                <w:b/>
                <w:bCs/>
                <w:color w:val="000000" w:themeColor="text1"/>
              </w:rPr>
              <w:t xml:space="preserve"> (100%)</w:t>
            </w:r>
          </w:p>
        </w:tc>
        <w:tc>
          <w:tcPr>
            <w:tcW w:w="0" w:type="auto"/>
          </w:tcPr>
          <w:p w14:paraId="3742BD59"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91</w:t>
            </w:r>
            <w:r w:rsidRPr="001E3929">
              <w:rPr>
                <w:b/>
                <w:bCs/>
                <w:color w:val="000000" w:themeColor="text1"/>
              </w:rPr>
              <w:t xml:space="preserve"> (100%)</w:t>
            </w:r>
          </w:p>
        </w:tc>
      </w:tr>
      <w:tr w:rsidR="0082173C" w:rsidRPr="001E3929" w14:paraId="60C06780" w14:textId="77777777" w:rsidTr="00101553">
        <w:tc>
          <w:tcPr>
            <w:tcW w:w="0" w:type="auto"/>
          </w:tcPr>
          <w:p w14:paraId="0372557A" w14:textId="77777777" w:rsidR="0082173C" w:rsidRPr="00625CBB" w:rsidRDefault="0082173C" w:rsidP="00526D92">
            <w:pPr>
              <w:ind w:firstLine="168"/>
              <w:rPr>
                <w:color w:val="000000" w:themeColor="text1"/>
              </w:rPr>
            </w:pPr>
            <w:r w:rsidRPr="00625CBB">
              <w:rPr>
                <w:color w:val="000000" w:themeColor="text1"/>
              </w:rPr>
              <w:t>Mother</w:t>
            </w:r>
          </w:p>
        </w:tc>
        <w:tc>
          <w:tcPr>
            <w:tcW w:w="0" w:type="auto"/>
          </w:tcPr>
          <w:p w14:paraId="5445EAA8" w14:textId="77777777" w:rsidR="0082173C" w:rsidRPr="001E3929" w:rsidRDefault="0082173C" w:rsidP="00526D92">
            <w:pPr>
              <w:jc w:val="center"/>
              <w:rPr>
                <w:color w:val="000000" w:themeColor="text1"/>
              </w:rPr>
            </w:pPr>
            <w:r>
              <w:rPr>
                <w:color w:val="000000" w:themeColor="text1"/>
              </w:rPr>
              <w:t>465 (90%)</w:t>
            </w:r>
          </w:p>
        </w:tc>
        <w:tc>
          <w:tcPr>
            <w:tcW w:w="0" w:type="auto"/>
          </w:tcPr>
          <w:p w14:paraId="194817DC" w14:textId="77777777" w:rsidR="0082173C" w:rsidRPr="001E3929" w:rsidRDefault="0082173C" w:rsidP="00526D92">
            <w:pPr>
              <w:jc w:val="center"/>
              <w:rPr>
                <w:color w:val="000000" w:themeColor="text1"/>
              </w:rPr>
            </w:pPr>
            <w:r>
              <w:rPr>
                <w:color w:val="000000" w:themeColor="text1"/>
              </w:rPr>
              <w:t>282</w:t>
            </w:r>
            <w:r w:rsidRPr="001E3929">
              <w:rPr>
                <w:color w:val="000000" w:themeColor="text1"/>
              </w:rPr>
              <w:t xml:space="preserve"> (9</w:t>
            </w:r>
            <w:r>
              <w:rPr>
                <w:color w:val="000000" w:themeColor="text1"/>
              </w:rPr>
              <w:t>1</w:t>
            </w:r>
            <w:r w:rsidRPr="001E3929">
              <w:rPr>
                <w:color w:val="000000" w:themeColor="text1"/>
              </w:rPr>
              <w:t>%)</w:t>
            </w:r>
          </w:p>
        </w:tc>
        <w:tc>
          <w:tcPr>
            <w:tcW w:w="0" w:type="auto"/>
          </w:tcPr>
          <w:p w14:paraId="7DC80AD1" w14:textId="77777777" w:rsidR="0082173C" w:rsidRPr="001E3929" w:rsidRDefault="0082173C" w:rsidP="00526D92">
            <w:pPr>
              <w:jc w:val="center"/>
              <w:rPr>
                <w:color w:val="000000" w:themeColor="text1"/>
              </w:rPr>
            </w:pPr>
            <w:r w:rsidRPr="001E3929">
              <w:rPr>
                <w:color w:val="000000" w:themeColor="text1"/>
              </w:rPr>
              <w:t>2</w:t>
            </w:r>
            <w:r>
              <w:rPr>
                <w:color w:val="000000" w:themeColor="text1"/>
              </w:rPr>
              <w:t>08</w:t>
            </w:r>
            <w:r w:rsidRPr="001E3929">
              <w:rPr>
                <w:color w:val="000000" w:themeColor="text1"/>
              </w:rPr>
              <w:t xml:space="preserve"> (94%)</w:t>
            </w:r>
          </w:p>
        </w:tc>
        <w:tc>
          <w:tcPr>
            <w:tcW w:w="0" w:type="auto"/>
          </w:tcPr>
          <w:p w14:paraId="7E53E118"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50</w:t>
            </w:r>
            <w:r w:rsidRPr="001E3929">
              <w:rPr>
                <w:color w:val="000000" w:themeColor="text1"/>
              </w:rPr>
              <w:t xml:space="preserve"> (8</w:t>
            </w:r>
            <w:r>
              <w:rPr>
                <w:color w:val="000000" w:themeColor="text1"/>
              </w:rPr>
              <w:t>5</w:t>
            </w:r>
            <w:r w:rsidRPr="001E3929">
              <w:rPr>
                <w:color w:val="000000" w:themeColor="text1"/>
              </w:rPr>
              <w:t>%)</w:t>
            </w:r>
          </w:p>
        </w:tc>
        <w:tc>
          <w:tcPr>
            <w:tcW w:w="0" w:type="auto"/>
          </w:tcPr>
          <w:p w14:paraId="72EF4895"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6</w:t>
            </w:r>
            <w:r w:rsidRPr="001E3929">
              <w:rPr>
                <w:color w:val="000000" w:themeColor="text1"/>
              </w:rPr>
              <w:t>4 (8</w:t>
            </w:r>
            <w:r>
              <w:rPr>
                <w:color w:val="000000" w:themeColor="text1"/>
              </w:rPr>
              <w:t>6</w:t>
            </w:r>
            <w:r w:rsidRPr="001E3929">
              <w:rPr>
                <w:color w:val="000000" w:themeColor="text1"/>
              </w:rPr>
              <w:t>%)</w:t>
            </w:r>
          </w:p>
        </w:tc>
      </w:tr>
      <w:tr w:rsidR="0082173C" w:rsidRPr="001E3929" w14:paraId="6FA792E8" w14:textId="77777777" w:rsidTr="00101553">
        <w:tc>
          <w:tcPr>
            <w:tcW w:w="0" w:type="auto"/>
          </w:tcPr>
          <w:p w14:paraId="504F7E94" w14:textId="77777777" w:rsidR="0082173C" w:rsidRPr="00625CBB" w:rsidRDefault="0082173C" w:rsidP="00526D92">
            <w:pPr>
              <w:ind w:firstLine="168"/>
              <w:rPr>
                <w:color w:val="000000" w:themeColor="text1"/>
              </w:rPr>
            </w:pPr>
            <w:r w:rsidRPr="00625CBB">
              <w:rPr>
                <w:color w:val="000000" w:themeColor="text1"/>
              </w:rPr>
              <w:t>Father</w:t>
            </w:r>
          </w:p>
        </w:tc>
        <w:tc>
          <w:tcPr>
            <w:tcW w:w="0" w:type="auto"/>
          </w:tcPr>
          <w:p w14:paraId="14B7CEE2" w14:textId="77777777" w:rsidR="0082173C" w:rsidRPr="001E3929" w:rsidRDefault="0082173C" w:rsidP="00526D92">
            <w:pPr>
              <w:jc w:val="center"/>
              <w:rPr>
                <w:color w:val="000000" w:themeColor="text1"/>
              </w:rPr>
            </w:pPr>
            <w:r>
              <w:rPr>
                <w:color w:val="000000" w:themeColor="text1"/>
              </w:rPr>
              <w:t>36 (7%)</w:t>
            </w:r>
          </w:p>
        </w:tc>
        <w:tc>
          <w:tcPr>
            <w:tcW w:w="0" w:type="auto"/>
          </w:tcPr>
          <w:p w14:paraId="6A8862C8"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4</w:t>
            </w:r>
            <w:r w:rsidRPr="001E3929">
              <w:rPr>
                <w:color w:val="000000" w:themeColor="text1"/>
              </w:rPr>
              <w:t xml:space="preserve"> (</w:t>
            </w:r>
            <w:r>
              <w:rPr>
                <w:color w:val="000000" w:themeColor="text1"/>
              </w:rPr>
              <w:t>5</w:t>
            </w:r>
            <w:r w:rsidRPr="001E3929">
              <w:rPr>
                <w:color w:val="000000" w:themeColor="text1"/>
              </w:rPr>
              <w:t>%)</w:t>
            </w:r>
          </w:p>
        </w:tc>
        <w:tc>
          <w:tcPr>
            <w:tcW w:w="0" w:type="auto"/>
          </w:tcPr>
          <w:p w14:paraId="0D4272B8" w14:textId="77777777" w:rsidR="0082173C" w:rsidRPr="001E3929" w:rsidRDefault="0082173C" w:rsidP="00526D92">
            <w:pPr>
              <w:jc w:val="center"/>
              <w:rPr>
                <w:color w:val="000000" w:themeColor="text1"/>
              </w:rPr>
            </w:pPr>
            <w:r>
              <w:rPr>
                <w:color w:val="000000" w:themeColor="text1"/>
              </w:rPr>
              <w:t>6</w:t>
            </w:r>
            <w:r w:rsidRPr="001E3929">
              <w:rPr>
                <w:color w:val="000000" w:themeColor="text1"/>
              </w:rPr>
              <w:t xml:space="preserve"> (3%)</w:t>
            </w:r>
          </w:p>
        </w:tc>
        <w:tc>
          <w:tcPr>
            <w:tcW w:w="0" w:type="auto"/>
          </w:tcPr>
          <w:p w14:paraId="4937AB13" w14:textId="77777777" w:rsidR="0082173C" w:rsidRPr="001E3929" w:rsidRDefault="0082173C" w:rsidP="00526D92">
            <w:pPr>
              <w:jc w:val="center"/>
              <w:rPr>
                <w:color w:val="000000" w:themeColor="text1"/>
              </w:rPr>
            </w:pPr>
            <w:r>
              <w:rPr>
                <w:color w:val="000000" w:themeColor="text1"/>
              </w:rPr>
              <w:t>22</w:t>
            </w:r>
            <w:r w:rsidRPr="001E3929">
              <w:rPr>
                <w:color w:val="000000" w:themeColor="text1"/>
              </w:rPr>
              <w:t xml:space="preserve"> (</w:t>
            </w:r>
            <w:r>
              <w:rPr>
                <w:color w:val="000000" w:themeColor="text1"/>
              </w:rPr>
              <w:t>13</w:t>
            </w:r>
            <w:r w:rsidRPr="001E3929">
              <w:rPr>
                <w:color w:val="000000" w:themeColor="text1"/>
              </w:rPr>
              <w:t>%)</w:t>
            </w:r>
          </w:p>
        </w:tc>
        <w:tc>
          <w:tcPr>
            <w:tcW w:w="0" w:type="auto"/>
          </w:tcPr>
          <w:p w14:paraId="77AAD483" w14:textId="77777777" w:rsidR="0082173C" w:rsidRPr="001E3929" w:rsidRDefault="0082173C" w:rsidP="00526D92">
            <w:pPr>
              <w:jc w:val="center"/>
              <w:rPr>
                <w:color w:val="000000" w:themeColor="text1"/>
              </w:rPr>
            </w:pPr>
            <w:r>
              <w:rPr>
                <w:color w:val="000000" w:themeColor="text1"/>
              </w:rPr>
              <w:t>23</w:t>
            </w:r>
            <w:r w:rsidRPr="001E3929">
              <w:rPr>
                <w:color w:val="000000" w:themeColor="text1"/>
              </w:rPr>
              <w:t xml:space="preserve"> (1</w:t>
            </w:r>
            <w:r>
              <w:rPr>
                <w:color w:val="000000" w:themeColor="text1"/>
              </w:rPr>
              <w:t>2</w:t>
            </w:r>
            <w:r w:rsidRPr="001E3929">
              <w:rPr>
                <w:color w:val="000000" w:themeColor="text1"/>
              </w:rPr>
              <w:t>%)</w:t>
            </w:r>
          </w:p>
        </w:tc>
      </w:tr>
      <w:tr w:rsidR="0082173C" w:rsidRPr="001E3929" w14:paraId="07673680" w14:textId="77777777" w:rsidTr="00101553">
        <w:tc>
          <w:tcPr>
            <w:tcW w:w="0" w:type="auto"/>
          </w:tcPr>
          <w:p w14:paraId="0ABBCF16" w14:textId="77777777" w:rsidR="0082173C" w:rsidRPr="00625CBB" w:rsidRDefault="0082173C" w:rsidP="00526D92">
            <w:pPr>
              <w:ind w:firstLine="168"/>
              <w:rPr>
                <w:color w:val="000000" w:themeColor="text1"/>
              </w:rPr>
            </w:pPr>
            <w:r w:rsidRPr="00625CBB">
              <w:rPr>
                <w:color w:val="000000" w:themeColor="text1"/>
              </w:rPr>
              <w:t>Other (foster, adoptive, grandparents etc.)</w:t>
            </w:r>
          </w:p>
        </w:tc>
        <w:tc>
          <w:tcPr>
            <w:tcW w:w="0" w:type="auto"/>
          </w:tcPr>
          <w:p w14:paraId="62043BC2" w14:textId="77777777" w:rsidR="0082173C" w:rsidRPr="001E3929" w:rsidRDefault="0082173C" w:rsidP="00526D92">
            <w:pPr>
              <w:jc w:val="center"/>
              <w:rPr>
                <w:color w:val="000000" w:themeColor="text1"/>
              </w:rPr>
            </w:pPr>
            <w:r>
              <w:rPr>
                <w:color w:val="000000" w:themeColor="text1"/>
              </w:rPr>
              <w:t>16 (3%)</w:t>
            </w:r>
          </w:p>
        </w:tc>
        <w:tc>
          <w:tcPr>
            <w:tcW w:w="0" w:type="auto"/>
          </w:tcPr>
          <w:p w14:paraId="5775673A" w14:textId="77777777" w:rsidR="0082173C" w:rsidRPr="001E3929" w:rsidRDefault="0082173C" w:rsidP="00526D92">
            <w:pPr>
              <w:jc w:val="center"/>
              <w:rPr>
                <w:color w:val="000000" w:themeColor="text1"/>
              </w:rPr>
            </w:pPr>
            <w:r>
              <w:rPr>
                <w:color w:val="000000" w:themeColor="text1"/>
              </w:rPr>
              <w:t>13</w:t>
            </w:r>
            <w:r w:rsidRPr="001E3929">
              <w:rPr>
                <w:color w:val="000000" w:themeColor="text1"/>
              </w:rPr>
              <w:t xml:space="preserve"> (</w:t>
            </w:r>
            <w:r>
              <w:rPr>
                <w:color w:val="000000" w:themeColor="text1"/>
              </w:rPr>
              <w:t>4</w:t>
            </w:r>
            <w:r w:rsidRPr="001E3929">
              <w:rPr>
                <w:color w:val="000000" w:themeColor="text1"/>
              </w:rPr>
              <w:t>%)</w:t>
            </w:r>
          </w:p>
        </w:tc>
        <w:tc>
          <w:tcPr>
            <w:tcW w:w="0" w:type="auto"/>
          </w:tcPr>
          <w:p w14:paraId="4E060F89" w14:textId="77777777" w:rsidR="0082173C" w:rsidRPr="001E3929" w:rsidRDefault="0082173C" w:rsidP="00526D92">
            <w:pPr>
              <w:jc w:val="center"/>
              <w:rPr>
                <w:color w:val="000000" w:themeColor="text1"/>
              </w:rPr>
            </w:pPr>
            <w:r>
              <w:rPr>
                <w:color w:val="000000" w:themeColor="text1"/>
              </w:rPr>
              <w:t>7</w:t>
            </w:r>
            <w:r w:rsidRPr="001E3929">
              <w:rPr>
                <w:color w:val="000000" w:themeColor="text1"/>
              </w:rPr>
              <w:t xml:space="preserve"> (</w:t>
            </w:r>
            <w:r>
              <w:rPr>
                <w:color w:val="000000" w:themeColor="text1"/>
              </w:rPr>
              <w:t>3</w:t>
            </w:r>
            <w:r w:rsidRPr="001E3929">
              <w:rPr>
                <w:color w:val="000000" w:themeColor="text1"/>
              </w:rPr>
              <w:t>%)</w:t>
            </w:r>
          </w:p>
        </w:tc>
        <w:tc>
          <w:tcPr>
            <w:tcW w:w="0" w:type="auto"/>
          </w:tcPr>
          <w:p w14:paraId="598ED116" w14:textId="77777777" w:rsidR="0082173C" w:rsidRPr="001E3929" w:rsidRDefault="0082173C" w:rsidP="00526D92">
            <w:pPr>
              <w:jc w:val="center"/>
              <w:rPr>
                <w:color w:val="000000" w:themeColor="text1"/>
              </w:rPr>
            </w:pPr>
            <w:r>
              <w:rPr>
                <w:color w:val="000000" w:themeColor="text1"/>
              </w:rPr>
              <w:t>4</w:t>
            </w:r>
            <w:r w:rsidRPr="001E3929">
              <w:rPr>
                <w:color w:val="000000" w:themeColor="text1"/>
              </w:rPr>
              <w:t xml:space="preserve"> (2%)</w:t>
            </w:r>
          </w:p>
        </w:tc>
        <w:tc>
          <w:tcPr>
            <w:tcW w:w="0" w:type="auto"/>
          </w:tcPr>
          <w:p w14:paraId="56F81C6C" w14:textId="77777777" w:rsidR="0082173C" w:rsidRPr="001E3929" w:rsidRDefault="0082173C" w:rsidP="00526D92">
            <w:pPr>
              <w:jc w:val="center"/>
              <w:rPr>
                <w:color w:val="000000" w:themeColor="text1"/>
              </w:rPr>
            </w:pPr>
            <w:r>
              <w:rPr>
                <w:color w:val="000000" w:themeColor="text1"/>
              </w:rPr>
              <w:t>4</w:t>
            </w:r>
            <w:r w:rsidRPr="001E3929">
              <w:rPr>
                <w:color w:val="000000" w:themeColor="text1"/>
              </w:rPr>
              <w:t xml:space="preserve"> (2%)</w:t>
            </w:r>
          </w:p>
        </w:tc>
      </w:tr>
      <w:tr w:rsidR="0082173C" w:rsidRPr="001E3929" w14:paraId="6704F498" w14:textId="77777777" w:rsidTr="00101553">
        <w:tc>
          <w:tcPr>
            <w:tcW w:w="0" w:type="auto"/>
          </w:tcPr>
          <w:p w14:paraId="1DA2891F" w14:textId="77777777" w:rsidR="0082173C" w:rsidRPr="00625CBB" w:rsidRDefault="0082173C" w:rsidP="00526D92">
            <w:pPr>
              <w:rPr>
                <w:b/>
                <w:bCs/>
                <w:color w:val="000000" w:themeColor="text1"/>
              </w:rPr>
            </w:pPr>
            <w:r w:rsidRPr="00625CBB">
              <w:rPr>
                <w:b/>
                <w:bCs/>
                <w:color w:val="000000" w:themeColor="text1"/>
              </w:rPr>
              <w:t>Country within United Kingdom</w:t>
            </w:r>
          </w:p>
        </w:tc>
        <w:tc>
          <w:tcPr>
            <w:tcW w:w="0" w:type="auto"/>
          </w:tcPr>
          <w:p w14:paraId="7F731BB6" w14:textId="77777777" w:rsidR="0082173C" w:rsidRPr="001E3929" w:rsidRDefault="0082173C" w:rsidP="00526D92">
            <w:pPr>
              <w:jc w:val="center"/>
              <w:rPr>
                <w:b/>
                <w:bCs/>
                <w:color w:val="000000" w:themeColor="text1"/>
              </w:rPr>
            </w:pPr>
            <w:r>
              <w:rPr>
                <w:b/>
                <w:bCs/>
                <w:color w:val="000000" w:themeColor="text1"/>
              </w:rPr>
              <w:t>507 (100%)</w:t>
            </w:r>
          </w:p>
        </w:tc>
        <w:tc>
          <w:tcPr>
            <w:tcW w:w="0" w:type="auto"/>
          </w:tcPr>
          <w:p w14:paraId="7DFB10D2" w14:textId="77777777" w:rsidR="0082173C" w:rsidRPr="001E3929" w:rsidRDefault="0082173C" w:rsidP="00526D92">
            <w:pPr>
              <w:jc w:val="center"/>
              <w:rPr>
                <w:b/>
                <w:bCs/>
                <w:color w:val="000000" w:themeColor="text1"/>
              </w:rPr>
            </w:pPr>
            <w:r w:rsidRPr="001E3929">
              <w:rPr>
                <w:b/>
                <w:bCs/>
                <w:color w:val="000000" w:themeColor="text1"/>
              </w:rPr>
              <w:t>3</w:t>
            </w:r>
            <w:r>
              <w:rPr>
                <w:b/>
                <w:bCs/>
                <w:color w:val="000000" w:themeColor="text1"/>
              </w:rPr>
              <w:t>09</w:t>
            </w:r>
            <w:r w:rsidRPr="001E3929">
              <w:rPr>
                <w:b/>
                <w:bCs/>
                <w:color w:val="000000" w:themeColor="text1"/>
              </w:rPr>
              <w:t xml:space="preserve"> (100%)</w:t>
            </w:r>
          </w:p>
        </w:tc>
        <w:tc>
          <w:tcPr>
            <w:tcW w:w="0" w:type="auto"/>
          </w:tcPr>
          <w:p w14:paraId="23C1444C" w14:textId="77777777" w:rsidR="0082173C" w:rsidRPr="001E3929" w:rsidRDefault="0082173C" w:rsidP="00526D92">
            <w:pPr>
              <w:jc w:val="center"/>
              <w:rPr>
                <w:b/>
                <w:bCs/>
                <w:color w:val="000000" w:themeColor="text1"/>
              </w:rPr>
            </w:pPr>
            <w:r w:rsidRPr="001E3929">
              <w:rPr>
                <w:b/>
                <w:bCs/>
                <w:color w:val="000000" w:themeColor="text1"/>
              </w:rPr>
              <w:t>2</w:t>
            </w:r>
            <w:r>
              <w:rPr>
                <w:b/>
                <w:bCs/>
                <w:color w:val="000000" w:themeColor="text1"/>
              </w:rPr>
              <w:t>28</w:t>
            </w:r>
            <w:r w:rsidRPr="001E3929">
              <w:rPr>
                <w:b/>
                <w:bCs/>
                <w:color w:val="000000" w:themeColor="text1"/>
              </w:rPr>
              <w:t xml:space="preserve"> (100%)</w:t>
            </w:r>
          </w:p>
        </w:tc>
        <w:tc>
          <w:tcPr>
            <w:tcW w:w="0" w:type="auto"/>
          </w:tcPr>
          <w:p w14:paraId="4865E2C3"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 xml:space="preserve">83 </w:t>
            </w:r>
            <w:r w:rsidRPr="001E3929">
              <w:rPr>
                <w:b/>
                <w:bCs/>
                <w:color w:val="000000" w:themeColor="text1"/>
              </w:rPr>
              <w:t>(100%)</w:t>
            </w:r>
          </w:p>
        </w:tc>
        <w:tc>
          <w:tcPr>
            <w:tcW w:w="0" w:type="auto"/>
          </w:tcPr>
          <w:p w14:paraId="07B933CD"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88</w:t>
            </w:r>
            <w:r w:rsidRPr="001E3929">
              <w:rPr>
                <w:b/>
                <w:bCs/>
                <w:color w:val="000000" w:themeColor="text1"/>
              </w:rPr>
              <w:t xml:space="preserve"> (100%)</w:t>
            </w:r>
          </w:p>
        </w:tc>
      </w:tr>
      <w:tr w:rsidR="0082173C" w:rsidRPr="001E3929" w14:paraId="2C29F4B9" w14:textId="77777777" w:rsidTr="00101553">
        <w:tc>
          <w:tcPr>
            <w:tcW w:w="0" w:type="auto"/>
          </w:tcPr>
          <w:p w14:paraId="4428631B" w14:textId="77777777" w:rsidR="0082173C" w:rsidRPr="00625CBB" w:rsidRDefault="0082173C" w:rsidP="00526D92">
            <w:pPr>
              <w:ind w:firstLine="168"/>
              <w:rPr>
                <w:color w:val="000000" w:themeColor="text1"/>
              </w:rPr>
            </w:pPr>
            <w:r w:rsidRPr="00625CBB">
              <w:rPr>
                <w:color w:val="000000" w:themeColor="text1"/>
              </w:rPr>
              <w:t>England</w:t>
            </w:r>
          </w:p>
        </w:tc>
        <w:tc>
          <w:tcPr>
            <w:tcW w:w="0" w:type="auto"/>
          </w:tcPr>
          <w:p w14:paraId="5C6ECE43" w14:textId="77777777" w:rsidR="0082173C" w:rsidRPr="001E3929" w:rsidRDefault="0082173C" w:rsidP="00526D92">
            <w:pPr>
              <w:jc w:val="center"/>
              <w:rPr>
                <w:color w:val="000000" w:themeColor="text1"/>
              </w:rPr>
            </w:pPr>
            <w:r>
              <w:rPr>
                <w:color w:val="000000" w:themeColor="text1"/>
              </w:rPr>
              <w:t xml:space="preserve">472 (93%) </w:t>
            </w:r>
          </w:p>
        </w:tc>
        <w:tc>
          <w:tcPr>
            <w:tcW w:w="0" w:type="auto"/>
          </w:tcPr>
          <w:p w14:paraId="21EBB6CF" w14:textId="77777777" w:rsidR="0082173C" w:rsidRPr="001E3929" w:rsidRDefault="0082173C" w:rsidP="00526D92">
            <w:pPr>
              <w:jc w:val="center"/>
              <w:rPr>
                <w:color w:val="000000" w:themeColor="text1"/>
              </w:rPr>
            </w:pPr>
            <w:r w:rsidRPr="001E3929">
              <w:rPr>
                <w:color w:val="000000" w:themeColor="text1"/>
              </w:rPr>
              <w:t>296 (9</w:t>
            </w:r>
            <w:r>
              <w:rPr>
                <w:color w:val="000000" w:themeColor="text1"/>
              </w:rPr>
              <w:t>6</w:t>
            </w:r>
            <w:r w:rsidRPr="001E3929">
              <w:rPr>
                <w:color w:val="000000" w:themeColor="text1"/>
              </w:rPr>
              <w:t>%)</w:t>
            </w:r>
          </w:p>
        </w:tc>
        <w:tc>
          <w:tcPr>
            <w:tcW w:w="0" w:type="auto"/>
          </w:tcPr>
          <w:p w14:paraId="6AD0EE33" w14:textId="77777777" w:rsidR="0082173C" w:rsidRPr="001E3929" w:rsidRDefault="0082173C" w:rsidP="00526D92">
            <w:pPr>
              <w:jc w:val="center"/>
              <w:rPr>
                <w:color w:val="000000" w:themeColor="text1"/>
              </w:rPr>
            </w:pPr>
            <w:r w:rsidRPr="001E3929">
              <w:rPr>
                <w:color w:val="000000" w:themeColor="text1"/>
              </w:rPr>
              <w:t>2</w:t>
            </w:r>
            <w:r>
              <w:rPr>
                <w:color w:val="000000" w:themeColor="text1"/>
              </w:rPr>
              <w:t>18</w:t>
            </w:r>
            <w:r w:rsidRPr="001E3929">
              <w:rPr>
                <w:color w:val="000000" w:themeColor="text1"/>
              </w:rPr>
              <w:t xml:space="preserve"> (9</w:t>
            </w:r>
            <w:r>
              <w:rPr>
                <w:color w:val="000000" w:themeColor="text1"/>
              </w:rPr>
              <w:t>5</w:t>
            </w:r>
            <w:r w:rsidRPr="001E3929">
              <w:rPr>
                <w:color w:val="000000" w:themeColor="text1"/>
              </w:rPr>
              <w:t>%)</w:t>
            </w:r>
          </w:p>
        </w:tc>
        <w:tc>
          <w:tcPr>
            <w:tcW w:w="0" w:type="auto"/>
          </w:tcPr>
          <w:p w14:paraId="6C4F13E9"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75</w:t>
            </w:r>
            <w:r w:rsidRPr="001E3929">
              <w:rPr>
                <w:color w:val="000000" w:themeColor="text1"/>
              </w:rPr>
              <w:t xml:space="preserve"> (9</w:t>
            </w:r>
            <w:r>
              <w:rPr>
                <w:color w:val="000000" w:themeColor="text1"/>
              </w:rPr>
              <w:t>6</w:t>
            </w:r>
            <w:r w:rsidRPr="001E3929">
              <w:rPr>
                <w:color w:val="000000" w:themeColor="text1"/>
              </w:rPr>
              <w:t>%)</w:t>
            </w:r>
          </w:p>
        </w:tc>
        <w:tc>
          <w:tcPr>
            <w:tcW w:w="0" w:type="auto"/>
          </w:tcPr>
          <w:p w14:paraId="30BBB560" w14:textId="77777777" w:rsidR="0082173C" w:rsidRPr="001E3929" w:rsidRDefault="0082173C" w:rsidP="00526D92">
            <w:pPr>
              <w:jc w:val="center"/>
              <w:rPr>
                <w:color w:val="000000" w:themeColor="text1"/>
              </w:rPr>
            </w:pPr>
            <w:r w:rsidRPr="001E3929">
              <w:rPr>
                <w:color w:val="000000" w:themeColor="text1"/>
              </w:rPr>
              <w:t>16</w:t>
            </w:r>
            <w:r>
              <w:rPr>
                <w:color w:val="000000" w:themeColor="text1"/>
              </w:rPr>
              <w:t>9</w:t>
            </w:r>
            <w:r w:rsidRPr="001E3929">
              <w:rPr>
                <w:color w:val="000000" w:themeColor="text1"/>
              </w:rPr>
              <w:t xml:space="preserve"> (9</w:t>
            </w:r>
            <w:r>
              <w:rPr>
                <w:color w:val="000000" w:themeColor="text1"/>
              </w:rPr>
              <w:t>0</w:t>
            </w:r>
            <w:r w:rsidRPr="001E3929">
              <w:rPr>
                <w:color w:val="000000" w:themeColor="text1"/>
              </w:rPr>
              <w:t>%)</w:t>
            </w:r>
          </w:p>
        </w:tc>
      </w:tr>
      <w:tr w:rsidR="0082173C" w:rsidRPr="001E3929" w14:paraId="69D467A5" w14:textId="77777777" w:rsidTr="00101553">
        <w:tc>
          <w:tcPr>
            <w:tcW w:w="0" w:type="auto"/>
          </w:tcPr>
          <w:p w14:paraId="609E36AB" w14:textId="77777777" w:rsidR="0082173C" w:rsidRPr="00625CBB" w:rsidRDefault="0082173C" w:rsidP="00526D92">
            <w:pPr>
              <w:ind w:firstLine="168"/>
              <w:rPr>
                <w:color w:val="000000" w:themeColor="text1"/>
              </w:rPr>
            </w:pPr>
            <w:r w:rsidRPr="00625CBB">
              <w:rPr>
                <w:color w:val="000000" w:themeColor="text1"/>
              </w:rPr>
              <w:t>Northern Ireland</w:t>
            </w:r>
          </w:p>
        </w:tc>
        <w:tc>
          <w:tcPr>
            <w:tcW w:w="0" w:type="auto"/>
          </w:tcPr>
          <w:p w14:paraId="30A439AE" w14:textId="77777777" w:rsidR="0082173C" w:rsidRPr="001E3929" w:rsidRDefault="0082173C" w:rsidP="00526D92">
            <w:pPr>
              <w:jc w:val="center"/>
              <w:rPr>
                <w:color w:val="000000" w:themeColor="text1"/>
              </w:rPr>
            </w:pPr>
            <w:r>
              <w:rPr>
                <w:color w:val="000000" w:themeColor="text1"/>
              </w:rPr>
              <w:t>18 (4%)</w:t>
            </w:r>
          </w:p>
        </w:tc>
        <w:tc>
          <w:tcPr>
            <w:tcW w:w="0" w:type="auto"/>
          </w:tcPr>
          <w:p w14:paraId="27458FD8" w14:textId="77777777" w:rsidR="0082173C" w:rsidRPr="001E3929" w:rsidRDefault="0082173C" w:rsidP="00526D92">
            <w:pPr>
              <w:jc w:val="center"/>
              <w:rPr>
                <w:color w:val="000000" w:themeColor="text1"/>
              </w:rPr>
            </w:pPr>
            <w:r>
              <w:rPr>
                <w:color w:val="000000" w:themeColor="text1"/>
              </w:rPr>
              <w:t>7</w:t>
            </w:r>
            <w:r w:rsidRPr="001E3929">
              <w:rPr>
                <w:color w:val="000000" w:themeColor="text1"/>
              </w:rPr>
              <w:t xml:space="preserve"> (2%)</w:t>
            </w:r>
          </w:p>
        </w:tc>
        <w:tc>
          <w:tcPr>
            <w:tcW w:w="0" w:type="auto"/>
          </w:tcPr>
          <w:p w14:paraId="32AC1DD2" w14:textId="77777777" w:rsidR="0082173C" w:rsidRPr="001E3929" w:rsidRDefault="0082173C" w:rsidP="00526D92">
            <w:pPr>
              <w:jc w:val="center"/>
              <w:rPr>
                <w:color w:val="000000" w:themeColor="text1"/>
              </w:rPr>
            </w:pPr>
            <w:r>
              <w:rPr>
                <w:color w:val="000000" w:themeColor="text1"/>
              </w:rPr>
              <w:t>6</w:t>
            </w:r>
            <w:r w:rsidRPr="001E3929">
              <w:rPr>
                <w:color w:val="000000" w:themeColor="text1"/>
              </w:rPr>
              <w:t xml:space="preserve"> (</w:t>
            </w:r>
            <w:r>
              <w:rPr>
                <w:color w:val="000000" w:themeColor="text1"/>
              </w:rPr>
              <w:t>3</w:t>
            </w:r>
            <w:r w:rsidRPr="001E3929">
              <w:rPr>
                <w:color w:val="000000" w:themeColor="text1"/>
              </w:rPr>
              <w:t>%)</w:t>
            </w:r>
          </w:p>
        </w:tc>
        <w:tc>
          <w:tcPr>
            <w:tcW w:w="0" w:type="auto"/>
          </w:tcPr>
          <w:p w14:paraId="1000DEA7" w14:textId="77777777" w:rsidR="0082173C" w:rsidRPr="001E3929" w:rsidRDefault="0082173C" w:rsidP="00526D92">
            <w:pPr>
              <w:jc w:val="center"/>
              <w:rPr>
                <w:color w:val="000000" w:themeColor="text1"/>
              </w:rPr>
            </w:pPr>
            <w:r>
              <w:rPr>
                <w:color w:val="000000" w:themeColor="text1"/>
              </w:rPr>
              <w:t>4</w:t>
            </w:r>
            <w:r w:rsidRPr="001E3929">
              <w:rPr>
                <w:color w:val="000000" w:themeColor="text1"/>
              </w:rPr>
              <w:t xml:space="preserve"> (</w:t>
            </w:r>
            <w:r>
              <w:rPr>
                <w:color w:val="000000" w:themeColor="text1"/>
              </w:rPr>
              <w:t>2</w:t>
            </w:r>
            <w:r w:rsidRPr="001E3929">
              <w:rPr>
                <w:color w:val="000000" w:themeColor="text1"/>
              </w:rPr>
              <w:t>%)</w:t>
            </w:r>
          </w:p>
        </w:tc>
        <w:tc>
          <w:tcPr>
            <w:tcW w:w="0" w:type="auto"/>
          </w:tcPr>
          <w:p w14:paraId="0C6A6C96" w14:textId="77777777" w:rsidR="0082173C" w:rsidRPr="001E3929" w:rsidRDefault="0082173C" w:rsidP="00526D92">
            <w:pPr>
              <w:jc w:val="center"/>
              <w:rPr>
                <w:color w:val="000000" w:themeColor="text1"/>
              </w:rPr>
            </w:pPr>
            <w:r>
              <w:rPr>
                <w:color w:val="000000" w:themeColor="text1"/>
              </w:rPr>
              <w:t>9</w:t>
            </w:r>
            <w:r w:rsidRPr="001E3929">
              <w:rPr>
                <w:color w:val="000000" w:themeColor="text1"/>
              </w:rPr>
              <w:t xml:space="preserve"> (</w:t>
            </w:r>
            <w:r>
              <w:rPr>
                <w:color w:val="000000" w:themeColor="text1"/>
              </w:rPr>
              <w:t>5</w:t>
            </w:r>
            <w:r w:rsidRPr="001E3929">
              <w:rPr>
                <w:color w:val="000000" w:themeColor="text1"/>
              </w:rPr>
              <w:t>%)</w:t>
            </w:r>
          </w:p>
        </w:tc>
      </w:tr>
      <w:tr w:rsidR="0082173C" w:rsidRPr="001E3929" w14:paraId="322A7622" w14:textId="77777777" w:rsidTr="00101553">
        <w:tc>
          <w:tcPr>
            <w:tcW w:w="0" w:type="auto"/>
          </w:tcPr>
          <w:p w14:paraId="149904C7" w14:textId="77777777" w:rsidR="0082173C" w:rsidRPr="00625CBB" w:rsidRDefault="0082173C" w:rsidP="00526D92">
            <w:pPr>
              <w:ind w:firstLine="168"/>
              <w:rPr>
                <w:color w:val="000000" w:themeColor="text1"/>
              </w:rPr>
            </w:pPr>
            <w:r w:rsidRPr="00625CBB">
              <w:rPr>
                <w:color w:val="000000" w:themeColor="text1"/>
              </w:rPr>
              <w:t>Scotland</w:t>
            </w:r>
          </w:p>
        </w:tc>
        <w:tc>
          <w:tcPr>
            <w:tcW w:w="0" w:type="auto"/>
          </w:tcPr>
          <w:p w14:paraId="4D5905FB" w14:textId="77777777" w:rsidR="0082173C" w:rsidRPr="001E3929" w:rsidRDefault="0082173C" w:rsidP="00526D92">
            <w:pPr>
              <w:jc w:val="center"/>
              <w:rPr>
                <w:color w:val="000000" w:themeColor="text1"/>
              </w:rPr>
            </w:pPr>
            <w:r>
              <w:rPr>
                <w:color w:val="000000" w:themeColor="text1"/>
              </w:rPr>
              <w:t>11 (2%)</w:t>
            </w:r>
          </w:p>
        </w:tc>
        <w:tc>
          <w:tcPr>
            <w:tcW w:w="0" w:type="auto"/>
          </w:tcPr>
          <w:p w14:paraId="6B475728" w14:textId="77777777" w:rsidR="0082173C" w:rsidRPr="001E3929" w:rsidRDefault="0082173C" w:rsidP="00526D92">
            <w:pPr>
              <w:jc w:val="center"/>
              <w:rPr>
                <w:color w:val="000000" w:themeColor="text1"/>
              </w:rPr>
            </w:pPr>
            <w:r>
              <w:rPr>
                <w:color w:val="000000" w:themeColor="text1"/>
              </w:rPr>
              <w:t>4</w:t>
            </w:r>
            <w:r w:rsidRPr="001E3929">
              <w:rPr>
                <w:color w:val="000000" w:themeColor="text1"/>
              </w:rPr>
              <w:t xml:space="preserve"> (</w:t>
            </w:r>
            <w:r>
              <w:rPr>
                <w:color w:val="000000" w:themeColor="text1"/>
              </w:rPr>
              <w:t>1</w:t>
            </w:r>
            <w:r w:rsidRPr="001E3929">
              <w:rPr>
                <w:color w:val="000000" w:themeColor="text1"/>
              </w:rPr>
              <w:t>%)</w:t>
            </w:r>
          </w:p>
        </w:tc>
        <w:tc>
          <w:tcPr>
            <w:tcW w:w="0" w:type="auto"/>
          </w:tcPr>
          <w:p w14:paraId="2AE785BB" w14:textId="77777777" w:rsidR="0082173C" w:rsidRPr="001E3929" w:rsidRDefault="0082173C" w:rsidP="00526D92">
            <w:pPr>
              <w:jc w:val="center"/>
              <w:rPr>
                <w:color w:val="000000" w:themeColor="text1"/>
              </w:rPr>
            </w:pPr>
            <w:r>
              <w:rPr>
                <w:color w:val="000000" w:themeColor="text1"/>
              </w:rPr>
              <w:t>2</w:t>
            </w:r>
            <w:r w:rsidRPr="001E3929">
              <w:rPr>
                <w:color w:val="000000" w:themeColor="text1"/>
              </w:rPr>
              <w:t xml:space="preserve"> (</w:t>
            </w:r>
            <w:r>
              <w:rPr>
                <w:color w:val="000000" w:themeColor="text1"/>
              </w:rPr>
              <w:t>1</w:t>
            </w:r>
            <w:r w:rsidRPr="001E3929">
              <w:rPr>
                <w:color w:val="000000" w:themeColor="text1"/>
              </w:rPr>
              <w:t>%)</w:t>
            </w:r>
          </w:p>
        </w:tc>
        <w:tc>
          <w:tcPr>
            <w:tcW w:w="0" w:type="auto"/>
          </w:tcPr>
          <w:p w14:paraId="0F021581" w14:textId="77777777" w:rsidR="0082173C" w:rsidRPr="001E3929" w:rsidRDefault="0082173C" w:rsidP="00526D92">
            <w:pPr>
              <w:jc w:val="center"/>
              <w:rPr>
                <w:color w:val="000000" w:themeColor="text1"/>
              </w:rPr>
            </w:pPr>
            <w:r>
              <w:rPr>
                <w:color w:val="000000" w:themeColor="text1"/>
              </w:rPr>
              <w:t>2</w:t>
            </w:r>
            <w:r w:rsidRPr="001E3929">
              <w:rPr>
                <w:color w:val="000000" w:themeColor="text1"/>
              </w:rPr>
              <w:t xml:space="preserve"> (1%)</w:t>
            </w:r>
          </w:p>
        </w:tc>
        <w:tc>
          <w:tcPr>
            <w:tcW w:w="0" w:type="auto"/>
          </w:tcPr>
          <w:p w14:paraId="5DFF9CAD" w14:textId="77777777" w:rsidR="0082173C" w:rsidRPr="001E3929" w:rsidRDefault="0082173C" w:rsidP="00526D92">
            <w:pPr>
              <w:jc w:val="center"/>
              <w:rPr>
                <w:color w:val="000000" w:themeColor="text1"/>
              </w:rPr>
            </w:pPr>
            <w:r>
              <w:rPr>
                <w:color w:val="000000" w:themeColor="text1"/>
              </w:rPr>
              <w:t>6</w:t>
            </w:r>
            <w:r w:rsidRPr="001E3929">
              <w:rPr>
                <w:color w:val="000000" w:themeColor="text1"/>
              </w:rPr>
              <w:t xml:space="preserve"> (</w:t>
            </w:r>
            <w:r>
              <w:rPr>
                <w:color w:val="000000" w:themeColor="text1"/>
              </w:rPr>
              <w:t>3</w:t>
            </w:r>
            <w:r w:rsidRPr="001E3929">
              <w:rPr>
                <w:color w:val="000000" w:themeColor="text1"/>
              </w:rPr>
              <w:t>%)</w:t>
            </w:r>
          </w:p>
        </w:tc>
      </w:tr>
      <w:tr w:rsidR="0082173C" w:rsidRPr="001E3929" w14:paraId="15A0F84F" w14:textId="77777777" w:rsidTr="00101553">
        <w:tc>
          <w:tcPr>
            <w:tcW w:w="0" w:type="auto"/>
          </w:tcPr>
          <w:p w14:paraId="2202D5AA" w14:textId="77777777" w:rsidR="0082173C" w:rsidRPr="00625CBB" w:rsidRDefault="0082173C" w:rsidP="00526D92">
            <w:pPr>
              <w:ind w:firstLine="168"/>
              <w:rPr>
                <w:color w:val="000000" w:themeColor="text1"/>
              </w:rPr>
            </w:pPr>
            <w:r w:rsidRPr="00625CBB">
              <w:rPr>
                <w:color w:val="000000" w:themeColor="text1"/>
              </w:rPr>
              <w:t>Wales</w:t>
            </w:r>
          </w:p>
        </w:tc>
        <w:tc>
          <w:tcPr>
            <w:tcW w:w="0" w:type="auto"/>
          </w:tcPr>
          <w:p w14:paraId="61CB9008" w14:textId="77777777" w:rsidR="0082173C" w:rsidRPr="001E3929" w:rsidRDefault="0082173C" w:rsidP="00526D92">
            <w:pPr>
              <w:jc w:val="center"/>
              <w:rPr>
                <w:color w:val="000000" w:themeColor="text1"/>
              </w:rPr>
            </w:pPr>
            <w:r>
              <w:rPr>
                <w:color w:val="000000" w:themeColor="text1"/>
              </w:rPr>
              <w:t>6 (1%)</w:t>
            </w:r>
          </w:p>
        </w:tc>
        <w:tc>
          <w:tcPr>
            <w:tcW w:w="0" w:type="auto"/>
          </w:tcPr>
          <w:p w14:paraId="5961625D" w14:textId="77777777" w:rsidR="0082173C" w:rsidRPr="001E3929" w:rsidRDefault="0082173C" w:rsidP="00526D92">
            <w:pPr>
              <w:jc w:val="center"/>
              <w:rPr>
                <w:color w:val="000000" w:themeColor="text1"/>
              </w:rPr>
            </w:pPr>
            <w:r w:rsidRPr="001E3929">
              <w:rPr>
                <w:color w:val="000000" w:themeColor="text1"/>
              </w:rPr>
              <w:t>2 (1%)</w:t>
            </w:r>
          </w:p>
        </w:tc>
        <w:tc>
          <w:tcPr>
            <w:tcW w:w="0" w:type="auto"/>
          </w:tcPr>
          <w:p w14:paraId="0807735D" w14:textId="77777777" w:rsidR="0082173C" w:rsidRPr="001E3929" w:rsidRDefault="0082173C" w:rsidP="00526D92">
            <w:pPr>
              <w:jc w:val="center"/>
              <w:rPr>
                <w:color w:val="000000" w:themeColor="text1"/>
              </w:rPr>
            </w:pPr>
            <w:r>
              <w:rPr>
                <w:color w:val="000000" w:themeColor="text1"/>
              </w:rPr>
              <w:t>2</w:t>
            </w:r>
            <w:r w:rsidRPr="001E3929">
              <w:rPr>
                <w:color w:val="000000" w:themeColor="text1"/>
              </w:rPr>
              <w:t xml:space="preserve"> (</w:t>
            </w:r>
            <w:r>
              <w:rPr>
                <w:color w:val="000000" w:themeColor="text1"/>
              </w:rPr>
              <w:t>1</w:t>
            </w:r>
            <w:r w:rsidRPr="001E3929">
              <w:rPr>
                <w:color w:val="000000" w:themeColor="text1"/>
              </w:rPr>
              <w:t>%)</w:t>
            </w:r>
          </w:p>
        </w:tc>
        <w:tc>
          <w:tcPr>
            <w:tcW w:w="0" w:type="auto"/>
          </w:tcPr>
          <w:p w14:paraId="20E167A4" w14:textId="77777777" w:rsidR="0082173C" w:rsidRPr="001E3929" w:rsidRDefault="0082173C" w:rsidP="00526D92">
            <w:pPr>
              <w:jc w:val="center"/>
              <w:rPr>
                <w:color w:val="000000" w:themeColor="text1"/>
              </w:rPr>
            </w:pPr>
            <w:r>
              <w:rPr>
                <w:color w:val="000000" w:themeColor="text1"/>
              </w:rPr>
              <w:t>2</w:t>
            </w:r>
            <w:r w:rsidRPr="001E3929">
              <w:rPr>
                <w:color w:val="000000" w:themeColor="text1"/>
              </w:rPr>
              <w:t xml:space="preserve"> (1%)</w:t>
            </w:r>
          </w:p>
        </w:tc>
        <w:tc>
          <w:tcPr>
            <w:tcW w:w="0" w:type="auto"/>
          </w:tcPr>
          <w:p w14:paraId="0251C28B" w14:textId="77777777" w:rsidR="0082173C" w:rsidRPr="001E3929" w:rsidRDefault="0082173C" w:rsidP="00526D92">
            <w:pPr>
              <w:jc w:val="center"/>
              <w:rPr>
                <w:color w:val="000000" w:themeColor="text1"/>
              </w:rPr>
            </w:pPr>
            <w:r>
              <w:rPr>
                <w:color w:val="000000" w:themeColor="text1"/>
              </w:rPr>
              <w:t>4</w:t>
            </w:r>
            <w:r w:rsidRPr="001E3929">
              <w:rPr>
                <w:color w:val="000000" w:themeColor="text1"/>
              </w:rPr>
              <w:t xml:space="preserve"> (</w:t>
            </w:r>
            <w:r>
              <w:rPr>
                <w:color w:val="000000" w:themeColor="text1"/>
              </w:rPr>
              <w:t>2</w:t>
            </w:r>
            <w:r w:rsidRPr="001E3929">
              <w:rPr>
                <w:color w:val="000000" w:themeColor="text1"/>
              </w:rPr>
              <w:t>%)</w:t>
            </w:r>
          </w:p>
        </w:tc>
      </w:tr>
      <w:tr w:rsidR="0082173C" w:rsidRPr="001E3929" w14:paraId="3395E76F" w14:textId="77777777" w:rsidTr="00101553">
        <w:tc>
          <w:tcPr>
            <w:tcW w:w="0" w:type="auto"/>
          </w:tcPr>
          <w:p w14:paraId="5B62AFD0" w14:textId="77777777" w:rsidR="0082173C" w:rsidRPr="00625CBB" w:rsidRDefault="0082173C" w:rsidP="00526D92">
            <w:pPr>
              <w:rPr>
                <w:b/>
                <w:bCs/>
                <w:color w:val="000000" w:themeColor="text1"/>
              </w:rPr>
            </w:pPr>
            <w:r w:rsidRPr="00625CBB">
              <w:rPr>
                <w:b/>
                <w:bCs/>
                <w:color w:val="000000" w:themeColor="text1"/>
              </w:rPr>
              <w:t>Household Income</w:t>
            </w:r>
          </w:p>
        </w:tc>
        <w:tc>
          <w:tcPr>
            <w:tcW w:w="0" w:type="auto"/>
          </w:tcPr>
          <w:p w14:paraId="73FFA97B" w14:textId="77777777" w:rsidR="0082173C" w:rsidRPr="001E3929" w:rsidRDefault="0082173C" w:rsidP="00526D92">
            <w:pPr>
              <w:jc w:val="center"/>
              <w:rPr>
                <w:b/>
                <w:bCs/>
                <w:color w:val="000000" w:themeColor="text1"/>
              </w:rPr>
            </w:pPr>
            <w:r w:rsidRPr="001E3929">
              <w:rPr>
                <w:b/>
                <w:bCs/>
                <w:color w:val="000000" w:themeColor="text1"/>
              </w:rPr>
              <w:t>50</w:t>
            </w:r>
            <w:r>
              <w:rPr>
                <w:b/>
                <w:bCs/>
                <w:color w:val="000000" w:themeColor="text1"/>
              </w:rPr>
              <w:t>0</w:t>
            </w:r>
            <w:r w:rsidRPr="001E3929">
              <w:rPr>
                <w:b/>
                <w:bCs/>
                <w:color w:val="000000" w:themeColor="text1"/>
              </w:rPr>
              <w:t xml:space="preserve"> (100%)</w:t>
            </w:r>
          </w:p>
        </w:tc>
        <w:tc>
          <w:tcPr>
            <w:tcW w:w="0" w:type="auto"/>
          </w:tcPr>
          <w:p w14:paraId="3215DB9B" w14:textId="77777777" w:rsidR="0082173C" w:rsidRPr="001E3929" w:rsidRDefault="0082173C" w:rsidP="00526D92">
            <w:pPr>
              <w:jc w:val="center"/>
              <w:rPr>
                <w:b/>
                <w:bCs/>
                <w:color w:val="000000" w:themeColor="text1"/>
              </w:rPr>
            </w:pPr>
            <w:r w:rsidRPr="001E3929">
              <w:rPr>
                <w:b/>
                <w:bCs/>
                <w:color w:val="000000" w:themeColor="text1"/>
              </w:rPr>
              <w:t>30</w:t>
            </w:r>
            <w:r>
              <w:rPr>
                <w:b/>
                <w:bCs/>
                <w:color w:val="000000" w:themeColor="text1"/>
              </w:rPr>
              <w:t>2</w:t>
            </w:r>
            <w:r w:rsidRPr="001E3929">
              <w:rPr>
                <w:b/>
                <w:bCs/>
                <w:color w:val="000000" w:themeColor="text1"/>
              </w:rPr>
              <w:t xml:space="preserve"> (100%)</w:t>
            </w:r>
          </w:p>
        </w:tc>
        <w:tc>
          <w:tcPr>
            <w:tcW w:w="0" w:type="auto"/>
          </w:tcPr>
          <w:p w14:paraId="0B968FF8" w14:textId="77777777" w:rsidR="0082173C" w:rsidRPr="001E3929" w:rsidRDefault="0082173C" w:rsidP="00526D92">
            <w:pPr>
              <w:jc w:val="center"/>
              <w:rPr>
                <w:b/>
                <w:bCs/>
                <w:color w:val="000000" w:themeColor="text1"/>
              </w:rPr>
            </w:pPr>
            <w:r w:rsidRPr="001E3929">
              <w:rPr>
                <w:b/>
                <w:bCs/>
                <w:color w:val="000000" w:themeColor="text1"/>
              </w:rPr>
              <w:t>2</w:t>
            </w:r>
            <w:r>
              <w:rPr>
                <w:b/>
                <w:bCs/>
                <w:color w:val="000000" w:themeColor="text1"/>
              </w:rPr>
              <w:t>24</w:t>
            </w:r>
            <w:r w:rsidRPr="001E3929">
              <w:rPr>
                <w:b/>
                <w:bCs/>
                <w:color w:val="000000" w:themeColor="text1"/>
              </w:rPr>
              <w:t xml:space="preserve"> (100%)</w:t>
            </w:r>
          </w:p>
        </w:tc>
        <w:tc>
          <w:tcPr>
            <w:tcW w:w="0" w:type="auto"/>
          </w:tcPr>
          <w:p w14:paraId="2A1DDB96"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80</w:t>
            </w:r>
            <w:r w:rsidRPr="001E3929">
              <w:rPr>
                <w:b/>
                <w:bCs/>
                <w:color w:val="000000" w:themeColor="text1"/>
              </w:rPr>
              <w:t xml:space="preserve"> (100%)</w:t>
            </w:r>
          </w:p>
        </w:tc>
        <w:tc>
          <w:tcPr>
            <w:tcW w:w="0" w:type="auto"/>
          </w:tcPr>
          <w:p w14:paraId="567DCFB3" w14:textId="77777777" w:rsidR="0082173C" w:rsidRPr="001E3929" w:rsidRDefault="0082173C" w:rsidP="00526D92">
            <w:pPr>
              <w:jc w:val="center"/>
              <w:rPr>
                <w:b/>
                <w:bCs/>
                <w:color w:val="000000" w:themeColor="text1"/>
              </w:rPr>
            </w:pPr>
            <w:r w:rsidRPr="001E3929">
              <w:rPr>
                <w:b/>
                <w:bCs/>
                <w:color w:val="000000" w:themeColor="text1"/>
              </w:rPr>
              <w:t>168 (100%)</w:t>
            </w:r>
          </w:p>
        </w:tc>
      </w:tr>
      <w:tr w:rsidR="0082173C" w:rsidRPr="001E3929" w14:paraId="6F8045D9" w14:textId="77777777" w:rsidTr="00101553">
        <w:tc>
          <w:tcPr>
            <w:tcW w:w="0" w:type="auto"/>
          </w:tcPr>
          <w:p w14:paraId="18DC6C43" w14:textId="77777777" w:rsidR="0082173C" w:rsidRPr="00625CBB" w:rsidRDefault="0082173C" w:rsidP="00526D92">
            <w:pPr>
              <w:ind w:firstLine="168"/>
              <w:rPr>
                <w:color w:val="000000" w:themeColor="text1"/>
              </w:rPr>
            </w:pPr>
            <w:r w:rsidRPr="00625CBB">
              <w:rPr>
                <w:color w:val="000000" w:themeColor="text1"/>
              </w:rPr>
              <w:t xml:space="preserve">Below median income </w:t>
            </w:r>
          </w:p>
        </w:tc>
        <w:tc>
          <w:tcPr>
            <w:tcW w:w="0" w:type="auto"/>
          </w:tcPr>
          <w:p w14:paraId="5B31FF22" w14:textId="77777777" w:rsidR="0082173C" w:rsidRPr="001E3929" w:rsidRDefault="0082173C" w:rsidP="00526D92">
            <w:pPr>
              <w:jc w:val="center"/>
              <w:rPr>
                <w:color w:val="000000" w:themeColor="text1"/>
              </w:rPr>
            </w:pPr>
            <w:r w:rsidRPr="001E3929">
              <w:rPr>
                <w:color w:val="000000" w:themeColor="text1"/>
              </w:rPr>
              <w:t>2</w:t>
            </w:r>
            <w:r>
              <w:rPr>
                <w:color w:val="000000" w:themeColor="text1"/>
              </w:rPr>
              <w:t>41</w:t>
            </w:r>
            <w:r w:rsidRPr="001E3929">
              <w:rPr>
                <w:color w:val="000000" w:themeColor="text1"/>
              </w:rPr>
              <w:t xml:space="preserve"> (</w:t>
            </w:r>
            <w:r>
              <w:rPr>
                <w:color w:val="000000" w:themeColor="text1"/>
              </w:rPr>
              <w:t>48</w:t>
            </w:r>
            <w:r w:rsidRPr="001E3929">
              <w:rPr>
                <w:color w:val="000000" w:themeColor="text1"/>
              </w:rPr>
              <w:t>%)</w:t>
            </w:r>
          </w:p>
        </w:tc>
        <w:tc>
          <w:tcPr>
            <w:tcW w:w="0" w:type="auto"/>
          </w:tcPr>
          <w:p w14:paraId="2815AF6B" w14:textId="77777777" w:rsidR="0082173C" w:rsidRPr="001E3929" w:rsidRDefault="0082173C" w:rsidP="00526D92">
            <w:pPr>
              <w:jc w:val="center"/>
              <w:rPr>
                <w:color w:val="000000" w:themeColor="text1"/>
              </w:rPr>
            </w:pPr>
            <w:r w:rsidRPr="001E3929">
              <w:rPr>
                <w:color w:val="000000" w:themeColor="text1"/>
              </w:rPr>
              <w:t>15</w:t>
            </w:r>
            <w:r>
              <w:rPr>
                <w:color w:val="000000" w:themeColor="text1"/>
              </w:rPr>
              <w:t>9</w:t>
            </w:r>
            <w:r w:rsidRPr="001E3929">
              <w:rPr>
                <w:color w:val="000000" w:themeColor="text1"/>
              </w:rPr>
              <w:t xml:space="preserve"> (5</w:t>
            </w:r>
            <w:r>
              <w:rPr>
                <w:color w:val="000000" w:themeColor="text1"/>
              </w:rPr>
              <w:t>3</w:t>
            </w:r>
            <w:r w:rsidRPr="001E3929">
              <w:rPr>
                <w:color w:val="000000" w:themeColor="text1"/>
              </w:rPr>
              <w:t>%)</w:t>
            </w:r>
          </w:p>
        </w:tc>
        <w:tc>
          <w:tcPr>
            <w:tcW w:w="0" w:type="auto"/>
          </w:tcPr>
          <w:p w14:paraId="62F75D35"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00</w:t>
            </w:r>
            <w:r w:rsidRPr="001E3929">
              <w:rPr>
                <w:color w:val="000000" w:themeColor="text1"/>
              </w:rPr>
              <w:t xml:space="preserve"> (</w:t>
            </w:r>
            <w:r>
              <w:rPr>
                <w:color w:val="000000" w:themeColor="text1"/>
              </w:rPr>
              <w:t>55</w:t>
            </w:r>
            <w:r w:rsidRPr="001E3929">
              <w:rPr>
                <w:color w:val="000000" w:themeColor="text1"/>
              </w:rPr>
              <w:t>%)</w:t>
            </w:r>
          </w:p>
        </w:tc>
        <w:tc>
          <w:tcPr>
            <w:tcW w:w="0" w:type="auto"/>
          </w:tcPr>
          <w:p w14:paraId="46BFA314" w14:textId="77777777" w:rsidR="0082173C" w:rsidRPr="001E3929" w:rsidRDefault="0082173C" w:rsidP="00526D92">
            <w:pPr>
              <w:jc w:val="center"/>
              <w:rPr>
                <w:color w:val="000000" w:themeColor="text1"/>
              </w:rPr>
            </w:pPr>
            <w:r>
              <w:rPr>
                <w:color w:val="000000" w:themeColor="text1"/>
              </w:rPr>
              <w:t>83</w:t>
            </w:r>
            <w:r w:rsidRPr="001E3929">
              <w:rPr>
                <w:color w:val="000000" w:themeColor="text1"/>
              </w:rPr>
              <w:t xml:space="preserve"> (</w:t>
            </w:r>
            <w:r>
              <w:rPr>
                <w:color w:val="000000" w:themeColor="text1"/>
              </w:rPr>
              <w:t>46</w:t>
            </w:r>
            <w:r w:rsidRPr="001E3929">
              <w:rPr>
                <w:color w:val="000000" w:themeColor="text1"/>
              </w:rPr>
              <w:t>%)</w:t>
            </w:r>
          </w:p>
        </w:tc>
        <w:tc>
          <w:tcPr>
            <w:tcW w:w="0" w:type="auto"/>
          </w:tcPr>
          <w:p w14:paraId="40E01487" w14:textId="77777777" w:rsidR="0082173C" w:rsidRPr="001E3929" w:rsidRDefault="0082173C" w:rsidP="00526D92">
            <w:pPr>
              <w:jc w:val="center"/>
              <w:rPr>
                <w:color w:val="000000" w:themeColor="text1"/>
              </w:rPr>
            </w:pPr>
            <w:r>
              <w:rPr>
                <w:color w:val="000000" w:themeColor="text1"/>
              </w:rPr>
              <w:t>71</w:t>
            </w:r>
            <w:r w:rsidRPr="001E3929">
              <w:rPr>
                <w:color w:val="000000" w:themeColor="text1"/>
              </w:rPr>
              <w:t xml:space="preserve"> (</w:t>
            </w:r>
            <w:r>
              <w:rPr>
                <w:color w:val="000000" w:themeColor="text1"/>
              </w:rPr>
              <w:t>38</w:t>
            </w:r>
            <w:r w:rsidRPr="001E3929">
              <w:rPr>
                <w:color w:val="000000" w:themeColor="text1"/>
              </w:rPr>
              <w:t>%)</w:t>
            </w:r>
          </w:p>
        </w:tc>
      </w:tr>
      <w:tr w:rsidR="0082173C" w:rsidRPr="001E3929" w14:paraId="4AF603A0" w14:textId="77777777" w:rsidTr="00101553">
        <w:tc>
          <w:tcPr>
            <w:tcW w:w="0" w:type="auto"/>
          </w:tcPr>
          <w:p w14:paraId="270488A0" w14:textId="77777777" w:rsidR="0082173C" w:rsidRPr="00625CBB" w:rsidRDefault="0082173C" w:rsidP="00526D92">
            <w:pPr>
              <w:ind w:firstLine="168"/>
              <w:rPr>
                <w:color w:val="000000" w:themeColor="text1"/>
              </w:rPr>
            </w:pPr>
            <w:r w:rsidRPr="00625CBB">
              <w:rPr>
                <w:color w:val="000000" w:themeColor="text1"/>
              </w:rPr>
              <w:t>Above median income</w:t>
            </w:r>
          </w:p>
        </w:tc>
        <w:tc>
          <w:tcPr>
            <w:tcW w:w="0" w:type="auto"/>
          </w:tcPr>
          <w:p w14:paraId="73FA2016" w14:textId="77777777" w:rsidR="0082173C" w:rsidRPr="001E3929" w:rsidRDefault="0082173C" w:rsidP="00526D92">
            <w:pPr>
              <w:jc w:val="center"/>
              <w:rPr>
                <w:color w:val="000000" w:themeColor="text1"/>
              </w:rPr>
            </w:pPr>
            <w:r w:rsidRPr="001E3929">
              <w:rPr>
                <w:color w:val="000000" w:themeColor="text1"/>
              </w:rPr>
              <w:t>25</w:t>
            </w:r>
            <w:r>
              <w:rPr>
                <w:color w:val="000000" w:themeColor="text1"/>
              </w:rPr>
              <w:t>9</w:t>
            </w:r>
            <w:r w:rsidRPr="001E3929">
              <w:rPr>
                <w:color w:val="000000" w:themeColor="text1"/>
              </w:rPr>
              <w:t xml:space="preserve"> (5</w:t>
            </w:r>
            <w:r>
              <w:rPr>
                <w:color w:val="000000" w:themeColor="text1"/>
              </w:rPr>
              <w:t>2</w:t>
            </w:r>
            <w:r w:rsidRPr="001E3929">
              <w:rPr>
                <w:color w:val="000000" w:themeColor="text1"/>
              </w:rPr>
              <w:t>%)</w:t>
            </w:r>
          </w:p>
        </w:tc>
        <w:tc>
          <w:tcPr>
            <w:tcW w:w="0" w:type="auto"/>
          </w:tcPr>
          <w:p w14:paraId="5DADF483" w14:textId="77777777" w:rsidR="0082173C" w:rsidRPr="001E3929" w:rsidRDefault="0082173C" w:rsidP="00526D92">
            <w:pPr>
              <w:jc w:val="center"/>
              <w:rPr>
                <w:color w:val="000000" w:themeColor="text1"/>
              </w:rPr>
            </w:pPr>
            <w:r w:rsidRPr="001E3929">
              <w:rPr>
                <w:color w:val="000000" w:themeColor="text1"/>
              </w:rPr>
              <w:t>14</w:t>
            </w:r>
            <w:r>
              <w:rPr>
                <w:color w:val="000000" w:themeColor="text1"/>
              </w:rPr>
              <w:t>3</w:t>
            </w:r>
            <w:r w:rsidRPr="001E3929">
              <w:rPr>
                <w:color w:val="000000" w:themeColor="text1"/>
              </w:rPr>
              <w:t xml:space="preserve"> (4</w:t>
            </w:r>
            <w:r>
              <w:rPr>
                <w:color w:val="000000" w:themeColor="text1"/>
              </w:rPr>
              <w:t>7</w:t>
            </w:r>
            <w:r w:rsidRPr="001E3929">
              <w:rPr>
                <w:color w:val="000000" w:themeColor="text1"/>
              </w:rPr>
              <w:t>%)</w:t>
            </w:r>
          </w:p>
        </w:tc>
        <w:tc>
          <w:tcPr>
            <w:tcW w:w="0" w:type="auto"/>
          </w:tcPr>
          <w:p w14:paraId="758A1DA1" w14:textId="77777777" w:rsidR="0082173C" w:rsidRPr="001E3929" w:rsidRDefault="0082173C" w:rsidP="00526D92">
            <w:pPr>
              <w:jc w:val="center"/>
              <w:rPr>
                <w:color w:val="000000" w:themeColor="text1"/>
              </w:rPr>
            </w:pPr>
            <w:r w:rsidRPr="001E3929">
              <w:rPr>
                <w:color w:val="000000" w:themeColor="text1"/>
              </w:rPr>
              <w:t>12</w:t>
            </w:r>
            <w:r>
              <w:rPr>
                <w:color w:val="000000" w:themeColor="text1"/>
              </w:rPr>
              <w:t>4</w:t>
            </w:r>
            <w:r w:rsidRPr="001E3929">
              <w:rPr>
                <w:color w:val="000000" w:themeColor="text1"/>
              </w:rPr>
              <w:t xml:space="preserve"> (</w:t>
            </w:r>
            <w:r>
              <w:rPr>
                <w:color w:val="000000" w:themeColor="text1"/>
              </w:rPr>
              <w:t>45</w:t>
            </w:r>
            <w:r w:rsidRPr="001E3929">
              <w:rPr>
                <w:color w:val="000000" w:themeColor="text1"/>
              </w:rPr>
              <w:t>%)</w:t>
            </w:r>
          </w:p>
        </w:tc>
        <w:tc>
          <w:tcPr>
            <w:tcW w:w="0" w:type="auto"/>
          </w:tcPr>
          <w:p w14:paraId="4E9F93BC" w14:textId="77777777" w:rsidR="0082173C" w:rsidRPr="001E3929" w:rsidRDefault="0082173C" w:rsidP="00526D92">
            <w:pPr>
              <w:jc w:val="center"/>
              <w:rPr>
                <w:color w:val="000000" w:themeColor="text1"/>
              </w:rPr>
            </w:pPr>
            <w:r>
              <w:rPr>
                <w:color w:val="000000" w:themeColor="text1"/>
              </w:rPr>
              <w:t>97</w:t>
            </w:r>
            <w:r w:rsidRPr="001E3929">
              <w:rPr>
                <w:color w:val="000000" w:themeColor="text1"/>
              </w:rPr>
              <w:t xml:space="preserve"> (5</w:t>
            </w:r>
            <w:r>
              <w:rPr>
                <w:color w:val="000000" w:themeColor="text1"/>
              </w:rPr>
              <w:t>4</w:t>
            </w:r>
            <w:r w:rsidRPr="001E3929">
              <w:rPr>
                <w:color w:val="000000" w:themeColor="text1"/>
              </w:rPr>
              <w:t>%)</w:t>
            </w:r>
          </w:p>
        </w:tc>
        <w:tc>
          <w:tcPr>
            <w:tcW w:w="0" w:type="auto"/>
          </w:tcPr>
          <w:p w14:paraId="5AF38303"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15</w:t>
            </w:r>
            <w:r w:rsidRPr="001E3929">
              <w:rPr>
                <w:color w:val="000000" w:themeColor="text1"/>
              </w:rPr>
              <w:t xml:space="preserve"> (6</w:t>
            </w:r>
            <w:r>
              <w:rPr>
                <w:color w:val="000000" w:themeColor="text1"/>
              </w:rPr>
              <w:t>2</w:t>
            </w:r>
            <w:r w:rsidRPr="001E3929">
              <w:rPr>
                <w:color w:val="000000" w:themeColor="text1"/>
              </w:rPr>
              <w:t>%)</w:t>
            </w:r>
          </w:p>
        </w:tc>
      </w:tr>
      <w:tr w:rsidR="0082173C" w:rsidRPr="001E3929" w14:paraId="7D5BEC45" w14:textId="77777777" w:rsidTr="00101553">
        <w:tc>
          <w:tcPr>
            <w:tcW w:w="0" w:type="auto"/>
          </w:tcPr>
          <w:p w14:paraId="5AF5DC6D" w14:textId="77777777" w:rsidR="0082173C" w:rsidRPr="00625CBB" w:rsidRDefault="0082173C" w:rsidP="00526D92">
            <w:pPr>
              <w:ind w:firstLine="26"/>
              <w:rPr>
                <w:b/>
                <w:bCs/>
                <w:color w:val="000000" w:themeColor="text1"/>
              </w:rPr>
            </w:pPr>
            <w:r w:rsidRPr="00625CBB">
              <w:rPr>
                <w:b/>
                <w:bCs/>
                <w:color w:val="000000" w:themeColor="text1"/>
              </w:rPr>
              <w:t>Young Person Age (Years)</w:t>
            </w:r>
          </w:p>
        </w:tc>
        <w:tc>
          <w:tcPr>
            <w:tcW w:w="0" w:type="auto"/>
          </w:tcPr>
          <w:p w14:paraId="2516307E" w14:textId="77777777" w:rsidR="0082173C" w:rsidRPr="001E3929" w:rsidRDefault="0082173C" w:rsidP="00526D92">
            <w:pPr>
              <w:jc w:val="center"/>
              <w:rPr>
                <w:b/>
                <w:bCs/>
                <w:color w:val="000000" w:themeColor="text1"/>
              </w:rPr>
            </w:pPr>
            <w:r>
              <w:rPr>
                <w:b/>
                <w:bCs/>
                <w:color w:val="000000" w:themeColor="text1"/>
              </w:rPr>
              <w:t>10.69 (3.34)</w:t>
            </w:r>
          </w:p>
        </w:tc>
        <w:tc>
          <w:tcPr>
            <w:tcW w:w="0" w:type="auto"/>
          </w:tcPr>
          <w:p w14:paraId="5F4F2504" w14:textId="77777777" w:rsidR="0082173C" w:rsidRPr="001E3929" w:rsidRDefault="0082173C" w:rsidP="00526D92">
            <w:pPr>
              <w:jc w:val="center"/>
              <w:rPr>
                <w:b/>
                <w:bCs/>
                <w:color w:val="000000" w:themeColor="text1"/>
              </w:rPr>
            </w:pPr>
            <w:r>
              <w:rPr>
                <w:b/>
                <w:bCs/>
                <w:color w:val="000000" w:themeColor="text1"/>
              </w:rPr>
              <w:t>10.14 (3.27)</w:t>
            </w:r>
          </w:p>
        </w:tc>
        <w:tc>
          <w:tcPr>
            <w:tcW w:w="0" w:type="auto"/>
          </w:tcPr>
          <w:p w14:paraId="7A4C0316" w14:textId="77777777" w:rsidR="0082173C" w:rsidRPr="001E3929" w:rsidRDefault="0082173C" w:rsidP="00526D92">
            <w:pPr>
              <w:jc w:val="center"/>
              <w:rPr>
                <w:b/>
                <w:bCs/>
                <w:color w:val="000000" w:themeColor="text1"/>
              </w:rPr>
            </w:pPr>
            <w:r>
              <w:rPr>
                <w:b/>
                <w:bCs/>
                <w:color w:val="000000" w:themeColor="text1"/>
              </w:rPr>
              <w:t>11.05 (3.25)</w:t>
            </w:r>
          </w:p>
        </w:tc>
        <w:tc>
          <w:tcPr>
            <w:tcW w:w="0" w:type="auto"/>
          </w:tcPr>
          <w:p w14:paraId="511F4DC4" w14:textId="77777777" w:rsidR="0082173C" w:rsidRPr="001E3929" w:rsidRDefault="0082173C" w:rsidP="00526D92">
            <w:pPr>
              <w:jc w:val="center"/>
              <w:rPr>
                <w:b/>
                <w:bCs/>
                <w:color w:val="000000" w:themeColor="text1"/>
              </w:rPr>
            </w:pPr>
            <w:r>
              <w:rPr>
                <w:b/>
                <w:bCs/>
                <w:color w:val="000000" w:themeColor="text1"/>
              </w:rPr>
              <w:t>10.68 (3.48)</w:t>
            </w:r>
          </w:p>
        </w:tc>
        <w:tc>
          <w:tcPr>
            <w:tcW w:w="0" w:type="auto"/>
          </w:tcPr>
          <w:p w14:paraId="38F72BE6" w14:textId="77777777" w:rsidR="0082173C" w:rsidRPr="001E3929" w:rsidRDefault="0082173C" w:rsidP="00526D92">
            <w:pPr>
              <w:jc w:val="center"/>
              <w:rPr>
                <w:b/>
                <w:bCs/>
                <w:color w:val="000000" w:themeColor="text1"/>
              </w:rPr>
            </w:pPr>
            <w:r>
              <w:rPr>
                <w:b/>
                <w:bCs/>
                <w:color w:val="000000" w:themeColor="text1"/>
              </w:rPr>
              <w:t>11.19 (3.33)</w:t>
            </w:r>
          </w:p>
        </w:tc>
      </w:tr>
      <w:tr w:rsidR="0082173C" w:rsidRPr="001E3929" w14:paraId="09322CE8" w14:textId="77777777" w:rsidTr="00101553">
        <w:tc>
          <w:tcPr>
            <w:tcW w:w="0" w:type="auto"/>
          </w:tcPr>
          <w:p w14:paraId="4A840B7A" w14:textId="77777777" w:rsidR="0082173C" w:rsidRPr="00625CBB" w:rsidRDefault="0082173C" w:rsidP="00526D92">
            <w:pPr>
              <w:ind w:firstLine="26"/>
              <w:rPr>
                <w:b/>
                <w:bCs/>
                <w:color w:val="000000" w:themeColor="text1"/>
              </w:rPr>
            </w:pPr>
            <w:r w:rsidRPr="00625CBB">
              <w:rPr>
                <w:b/>
                <w:bCs/>
                <w:color w:val="000000" w:themeColor="text1"/>
              </w:rPr>
              <w:t>Young Person Sex</w:t>
            </w:r>
          </w:p>
        </w:tc>
        <w:tc>
          <w:tcPr>
            <w:tcW w:w="0" w:type="auto"/>
          </w:tcPr>
          <w:p w14:paraId="46B91D43" w14:textId="77777777" w:rsidR="0082173C" w:rsidRPr="001E3929" w:rsidRDefault="0082173C" w:rsidP="00526D92">
            <w:pPr>
              <w:jc w:val="center"/>
              <w:rPr>
                <w:b/>
                <w:bCs/>
                <w:color w:val="000000" w:themeColor="text1"/>
              </w:rPr>
            </w:pPr>
            <w:r>
              <w:rPr>
                <w:b/>
                <w:bCs/>
                <w:color w:val="000000" w:themeColor="text1"/>
              </w:rPr>
              <w:t>504</w:t>
            </w:r>
            <w:r w:rsidRPr="001E3929">
              <w:rPr>
                <w:b/>
                <w:bCs/>
                <w:color w:val="000000" w:themeColor="text1"/>
              </w:rPr>
              <w:t xml:space="preserve"> (100%)</w:t>
            </w:r>
          </w:p>
        </w:tc>
        <w:tc>
          <w:tcPr>
            <w:tcW w:w="0" w:type="auto"/>
          </w:tcPr>
          <w:p w14:paraId="46A47A4B" w14:textId="77777777" w:rsidR="0082173C" w:rsidRPr="001E3929" w:rsidRDefault="0082173C" w:rsidP="00526D92">
            <w:pPr>
              <w:jc w:val="center"/>
              <w:rPr>
                <w:b/>
                <w:bCs/>
                <w:color w:val="000000" w:themeColor="text1"/>
              </w:rPr>
            </w:pPr>
            <w:r w:rsidRPr="001E3929">
              <w:rPr>
                <w:b/>
                <w:bCs/>
                <w:color w:val="000000" w:themeColor="text1"/>
              </w:rPr>
              <w:t>3</w:t>
            </w:r>
            <w:r>
              <w:rPr>
                <w:b/>
                <w:bCs/>
                <w:color w:val="000000" w:themeColor="text1"/>
              </w:rPr>
              <w:t>08</w:t>
            </w:r>
            <w:r w:rsidRPr="001E3929">
              <w:rPr>
                <w:b/>
                <w:bCs/>
                <w:color w:val="000000" w:themeColor="text1"/>
              </w:rPr>
              <w:t xml:space="preserve"> (100%)</w:t>
            </w:r>
          </w:p>
        </w:tc>
        <w:tc>
          <w:tcPr>
            <w:tcW w:w="0" w:type="auto"/>
          </w:tcPr>
          <w:p w14:paraId="2EF458C1" w14:textId="77777777" w:rsidR="0082173C" w:rsidRPr="001E3929" w:rsidRDefault="0082173C" w:rsidP="00526D92">
            <w:pPr>
              <w:jc w:val="center"/>
              <w:rPr>
                <w:b/>
                <w:bCs/>
                <w:color w:val="000000" w:themeColor="text1"/>
              </w:rPr>
            </w:pPr>
            <w:r w:rsidRPr="001E3929">
              <w:rPr>
                <w:b/>
                <w:bCs/>
                <w:color w:val="000000" w:themeColor="text1"/>
              </w:rPr>
              <w:t>2</w:t>
            </w:r>
            <w:r>
              <w:rPr>
                <w:b/>
                <w:bCs/>
                <w:color w:val="000000" w:themeColor="text1"/>
              </w:rPr>
              <w:t>2</w:t>
            </w:r>
            <w:r w:rsidRPr="001E3929">
              <w:rPr>
                <w:b/>
                <w:bCs/>
                <w:color w:val="000000" w:themeColor="text1"/>
              </w:rPr>
              <w:t>5 (100%)</w:t>
            </w:r>
          </w:p>
        </w:tc>
        <w:tc>
          <w:tcPr>
            <w:tcW w:w="0" w:type="auto"/>
          </w:tcPr>
          <w:p w14:paraId="6EFD9EDB"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82</w:t>
            </w:r>
            <w:r w:rsidRPr="001E3929">
              <w:rPr>
                <w:b/>
                <w:bCs/>
                <w:color w:val="000000" w:themeColor="text1"/>
              </w:rPr>
              <w:t xml:space="preserve"> (100%)</w:t>
            </w:r>
          </w:p>
        </w:tc>
        <w:tc>
          <w:tcPr>
            <w:tcW w:w="0" w:type="auto"/>
          </w:tcPr>
          <w:p w14:paraId="12C420FC"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88</w:t>
            </w:r>
            <w:r w:rsidRPr="001E3929">
              <w:rPr>
                <w:b/>
                <w:bCs/>
                <w:color w:val="000000" w:themeColor="text1"/>
              </w:rPr>
              <w:t xml:space="preserve"> (100%)</w:t>
            </w:r>
          </w:p>
        </w:tc>
      </w:tr>
      <w:tr w:rsidR="0082173C" w:rsidRPr="001E3929" w14:paraId="27082872" w14:textId="77777777" w:rsidTr="00101553">
        <w:tc>
          <w:tcPr>
            <w:tcW w:w="0" w:type="auto"/>
          </w:tcPr>
          <w:p w14:paraId="64F16D16" w14:textId="77777777" w:rsidR="0082173C" w:rsidRPr="00625CBB" w:rsidRDefault="0082173C" w:rsidP="00526D92">
            <w:pPr>
              <w:ind w:firstLine="168"/>
              <w:rPr>
                <w:color w:val="000000" w:themeColor="text1"/>
              </w:rPr>
            </w:pPr>
            <w:r w:rsidRPr="00625CBB">
              <w:rPr>
                <w:color w:val="000000" w:themeColor="text1"/>
              </w:rPr>
              <w:t>Girl</w:t>
            </w:r>
          </w:p>
        </w:tc>
        <w:tc>
          <w:tcPr>
            <w:tcW w:w="0" w:type="auto"/>
          </w:tcPr>
          <w:p w14:paraId="1CF2D6A9"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52</w:t>
            </w:r>
            <w:r w:rsidRPr="001E3929">
              <w:rPr>
                <w:color w:val="000000" w:themeColor="text1"/>
              </w:rPr>
              <w:t xml:space="preserve"> (30%)</w:t>
            </w:r>
          </w:p>
        </w:tc>
        <w:tc>
          <w:tcPr>
            <w:tcW w:w="0" w:type="auto"/>
          </w:tcPr>
          <w:p w14:paraId="2B21D9ED" w14:textId="77777777" w:rsidR="0082173C" w:rsidRPr="001E3929" w:rsidRDefault="0082173C" w:rsidP="00526D92">
            <w:pPr>
              <w:jc w:val="center"/>
              <w:rPr>
                <w:color w:val="000000" w:themeColor="text1"/>
              </w:rPr>
            </w:pPr>
            <w:r w:rsidRPr="001E3929">
              <w:rPr>
                <w:color w:val="000000" w:themeColor="text1"/>
              </w:rPr>
              <w:t>9</w:t>
            </w:r>
            <w:r>
              <w:rPr>
                <w:color w:val="000000" w:themeColor="text1"/>
              </w:rPr>
              <w:t>4</w:t>
            </w:r>
            <w:r w:rsidRPr="001E3929">
              <w:rPr>
                <w:color w:val="000000" w:themeColor="text1"/>
              </w:rPr>
              <w:t xml:space="preserve"> (3</w:t>
            </w:r>
            <w:r>
              <w:rPr>
                <w:color w:val="000000" w:themeColor="text1"/>
              </w:rPr>
              <w:t>1</w:t>
            </w:r>
            <w:r w:rsidRPr="001E3929">
              <w:rPr>
                <w:color w:val="000000" w:themeColor="text1"/>
              </w:rPr>
              <w:t>%)</w:t>
            </w:r>
          </w:p>
        </w:tc>
        <w:tc>
          <w:tcPr>
            <w:tcW w:w="0" w:type="auto"/>
          </w:tcPr>
          <w:p w14:paraId="4CB22C58" w14:textId="77777777" w:rsidR="0082173C" w:rsidRPr="001E3929" w:rsidRDefault="0082173C" w:rsidP="00526D92">
            <w:pPr>
              <w:jc w:val="center"/>
              <w:rPr>
                <w:color w:val="000000" w:themeColor="text1"/>
              </w:rPr>
            </w:pPr>
            <w:r w:rsidRPr="001E3929">
              <w:rPr>
                <w:color w:val="000000" w:themeColor="text1"/>
              </w:rPr>
              <w:t>6</w:t>
            </w:r>
            <w:r>
              <w:rPr>
                <w:color w:val="000000" w:themeColor="text1"/>
              </w:rPr>
              <w:t>0</w:t>
            </w:r>
            <w:r w:rsidRPr="001E3929">
              <w:rPr>
                <w:color w:val="000000" w:themeColor="text1"/>
              </w:rPr>
              <w:t xml:space="preserve"> (2</w:t>
            </w:r>
            <w:r>
              <w:rPr>
                <w:color w:val="000000" w:themeColor="text1"/>
              </w:rPr>
              <w:t>7</w:t>
            </w:r>
            <w:r w:rsidRPr="001E3929">
              <w:rPr>
                <w:color w:val="000000" w:themeColor="text1"/>
              </w:rPr>
              <w:t>%)</w:t>
            </w:r>
          </w:p>
        </w:tc>
        <w:tc>
          <w:tcPr>
            <w:tcW w:w="0" w:type="auto"/>
          </w:tcPr>
          <w:p w14:paraId="6A5BFE3D" w14:textId="77777777" w:rsidR="0082173C" w:rsidRPr="001E3929" w:rsidRDefault="0082173C" w:rsidP="00526D92">
            <w:pPr>
              <w:jc w:val="center"/>
              <w:rPr>
                <w:color w:val="000000" w:themeColor="text1"/>
              </w:rPr>
            </w:pPr>
            <w:r>
              <w:rPr>
                <w:color w:val="000000" w:themeColor="text1"/>
              </w:rPr>
              <w:t>66</w:t>
            </w:r>
            <w:r w:rsidRPr="001E3929">
              <w:rPr>
                <w:color w:val="000000" w:themeColor="text1"/>
              </w:rPr>
              <w:t xml:space="preserve"> (3</w:t>
            </w:r>
            <w:r>
              <w:rPr>
                <w:color w:val="000000" w:themeColor="text1"/>
              </w:rPr>
              <w:t>6</w:t>
            </w:r>
            <w:r w:rsidRPr="001E3929">
              <w:rPr>
                <w:color w:val="000000" w:themeColor="text1"/>
              </w:rPr>
              <w:t>%)</w:t>
            </w:r>
          </w:p>
        </w:tc>
        <w:tc>
          <w:tcPr>
            <w:tcW w:w="0" w:type="auto"/>
          </w:tcPr>
          <w:p w14:paraId="663554EE" w14:textId="77777777" w:rsidR="0082173C" w:rsidRPr="001E3929" w:rsidRDefault="0082173C" w:rsidP="00526D92">
            <w:pPr>
              <w:jc w:val="center"/>
              <w:rPr>
                <w:color w:val="000000" w:themeColor="text1"/>
              </w:rPr>
            </w:pPr>
            <w:r w:rsidRPr="001E3929">
              <w:rPr>
                <w:color w:val="000000" w:themeColor="text1"/>
              </w:rPr>
              <w:t>5</w:t>
            </w:r>
            <w:r>
              <w:rPr>
                <w:color w:val="000000" w:themeColor="text1"/>
              </w:rPr>
              <w:t>5</w:t>
            </w:r>
            <w:r w:rsidRPr="001E3929">
              <w:rPr>
                <w:color w:val="000000" w:themeColor="text1"/>
              </w:rPr>
              <w:t xml:space="preserve"> (</w:t>
            </w:r>
            <w:r>
              <w:rPr>
                <w:color w:val="000000" w:themeColor="text1"/>
              </w:rPr>
              <w:t>29</w:t>
            </w:r>
            <w:r w:rsidRPr="001E3929">
              <w:rPr>
                <w:color w:val="000000" w:themeColor="text1"/>
              </w:rPr>
              <w:t>%)</w:t>
            </w:r>
          </w:p>
        </w:tc>
      </w:tr>
      <w:tr w:rsidR="0082173C" w:rsidRPr="001E3929" w14:paraId="5A2F1578" w14:textId="77777777" w:rsidTr="00101553">
        <w:tc>
          <w:tcPr>
            <w:tcW w:w="0" w:type="auto"/>
          </w:tcPr>
          <w:p w14:paraId="7F046C29" w14:textId="77777777" w:rsidR="0082173C" w:rsidRPr="00625CBB" w:rsidRDefault="0082173C" w:rsidP="00526D92">
            <w:pPr>
              <w:ind w:firstLine="168"/>
              <w:rPr>
                <w:color w:val="000000" w:themeColor="text1"/>
              </w:rPr>
            </w:pPr>
            <w:r w:rsidRPr="00625CBB">
              <w:rPr>
                <w:color w:val="000000" w:themeColor="text1"/>
              </w:rPr>
              <w:t>Boy</w:t>
            </w:r>
          </w:p>
        </w:tc>
        <w:tc>
          <w:tcPr>
            <w:tcW w:w="0" w:type="auto"/>
          </w:tcPr>
          <w:p w14:paraId="67B65D6C" w14:textId="77777777" w:rsidR="0082173C" w:rsidRPr="001E3929" w:rsidRDefault="0082173C" w:rsidP="00526D92">
            <w:pPr>
              <w:jc w:val="center"/>
              <w:rPr>
                <w:color w:val="000000" w:themeColor="text1"/>
              </w:rPr>
            </w:pPr>
            <w:r>
              <w:rPr>
                <w:color w:val="000000" w:themeColor="text1"/>
              </w:rPr>
              <w:t>352</w:t>
            </w:r>
            <w:r w:rsidRPr="001E3929">
              <w:rPr>
                <w:color w:val="000000" w:themeColor="text1"/>
              </w:rPr>
              <w:t xml:space="preserve"> (70%)</w:t>
            </w:r>
          </w:p>
        </w:tc>
        <w:tc>
          <w:tcPr>
            <w:tcW w:w="0" w:type="auto"/>
          </w:tcPr>
          <w:p w14:paraId="5A2AF43D" w14:textId="77777777" w:rsidR="0082173C" w:rsidRPr="001E3929" w:rsidRDefault="0082173C" w:rsidP="00526D92">
            <w:pPr>
              <w:jc w:val="center"/>
              <w:rPr>
                <w:color w:val="000000" w:themeColor="text1"/>
              </w:rPr>
            </w:pPr>
            <w:r w:rsidRPr="001E3929">
              <w:rPr>
                <w:color w:val="000000" w:themeColor="text1"/>
              </w:rPr>
              <w:t>21</w:t>
            </w:r>
            <w:r>
              <w:rPr>
                <w:color w:val="000000" w:themeColor="text1"/>
              </w:rPr>
              <w:t>4</w:t>
            </w:r>
            <w:r w:rsidRPr="001E3929">
              <w:rPr>
                <w:color w:val="000000" w:themeColor="text1"/>
              </w:rPr>
              <w:t xml:space="preserve"> (</w:t>
            </w:r>
            <w:r>
              <w:rPr>
                <w:color w:val="000000" w:themeColor="text1"/>
              </w:rPr>
              <w:t>69</w:t>
            </w:r>
            <w:r w:rsidRPr="001E3929">
              <w:rPr>
                <w:color w:val="000000" w:themeColor="text1"/>
              </w:rPr>
              <w:t>%)</w:t>
            </w:r>
          </w:p>
        </w:tc>
        <w:tc>
          <w:tcPr>
            <w:tcW w:w="0" w:type="auto"/>
          </w:tcPr>
          <w:p w14:paraId="3CE8B99A"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65</w:t>
            </w:r>
            <w:r w:rsidRPr="001E3929">
              <w:rPr>
                <w:color w:val="000000" w:themeColor="text1"/>
              </w:rPr>
              <w:t xml:space="preserve"> (7</w:t>
            </w:r>
            <w:r>
              <w:rPr>
                <w:color w:val="000000" w:themeColor="text1"/>
              </w:rPr>
              <w:t>3</w:t>
            </w:r>
            <w:r w:rsidRPr="001E3929">
              <w:rPr>
                <w:color w:val="000000" w:themeColor="text1"/>
              </w:rPr>
              <w:t>%)</w:t>
            </w:r>
          </w:p>
        </w:tc>
        <w:tc>
          <w:tcPr>
            <w:tcW w:w="0" w:type="auto"/>
          </w:tcPr>
          <w:p w14:paraId="472522EF" w14:textId="77777777" w:rsidR="0082173C" w:rsidRPr="001E3929" w:rsidRDefault="0082173C" w:rsidP="00526D92">
            <w:pPr>
              <w:jc w:val="center"/>
              <w:rPr>
                <w:color w:val="000000" w:themeColor="text1"/>
              </w:rPr>
            </w:pPr>
            <w:r w:rsidRPr="001E3929">
              <w:rPr>
                <w:color w:val="000000" w:themeColor="text1"/>
              </w:rPr>
              <w:t>11</w:t>
            </w:r>
            <w:r>
              <w:rPr>
                <w:color w:val="000000" w:themeColor="text1"/>
              </w:rPr>
              <w:t>6</w:t>
            </w:r>
            <w:r w:rsidRPr="001E3929">
              <w:rPr>
                <w:color w:val="000000" w:themeColor="text1"/>
              </w:rPr>
              <w:t xml:space="preserve"> (6</w:t>
            </w:r>
            <w:r>
              <w:rPr>
                <w:color w:val="000000" w:themeColor="text1"/>
              </w:rPr>
              <w:t>4</w:t>
            </w:r>
            <w:r w:rsidRPr="001E3929">
              <w:rPr>
                <w:color w:val="000000" w:themeColor="text1"/>
              </w:rPr>
              <w:t>%)</w:t>
            </w:r>
          </w:p>
        </w:tc>
        <w:tc>
          <w:tcPr>
            <w:tcW w:w="0" w:type="auto"/>
          </w:tcPr>
          <w:p w14:paraId="76BA0A6E" w14:textId="77777777" w:rsidR="0082173C" w:rsidRPr="001E3929" w:rsidRDefault="0082173C" w:rsidP="00526D92">
            <w:pPr>
              <w:jc w:val="center"/>
              <w:rPr>
                <w:color w:val="000000" w:themeColor="text1"/>
              </w:rPr>
            </w:pPr>
            <w:r>
              <w:rPr>
                <w:color w:val="000000" w:themeColor="text1"/>
              </w:rPr>
              <w:t xml:space="preserve">133 </w:t>
            </w:r>
            <w:r w:rsidRPr="001E3929">
              <w:rPr>
                <w:color w:val="000000" w:themeColor="text1"/>
              </w:rPr>
              <w:t>(7</w:t>
            </w:r>
            <w:r>
              <w:rPr>
                <w:color w:val="000000" w:themeColor="text1"/>
              </w:rPr>
              <w:t>1</w:t>
            </w:r>
            <w:r w:rsidRPr="001E3929">
              <w:rPr>
                <w:color w:val="000000" w:themeColor="text1"/>
              </w:rPr>
              <w:t>%)</w:t>
            </w:r>
          </w:p>
        </w:tc>
      </w:tr>
      <w:tr w:rsidR="0082173C" w:rsidRPr="001E3929" w14:paraId="111718EF" w14:textId="77777777" w:rsidTr="00101553">
        <w:tc>
          <w:tcPr>
            <w:tcW w:w="0" w:type="auto"/>
          </w:tcPr>
          <w:p w14:paraId="5B579201" w14:textId="77777777" w:rsidR="0082173C" w:rsidRPr="00625CBB" w:rsidRDefault="0082173C" w:rsidP="00526D92">
            <w:pPr>
              <w:ind w:firstLine="40"/>
              <w:rPr>
                <w:color w:val="000000" w:themeColor="text1"/>
              </w:rPr>
            </w:pPr>
            <w:r w:rsidRPr="00625CBB">
              <w:rPr>
                <w:b/>
                <w:bCs/>
                <w:color w:val="000000" w:themeColor="text1"/>
              </w:rPr>
              <w:t xml:space="preserve">Young Person Ethnicity </w:t>
            </w:r>
          </w:p>
        </w:tc>
        <w:tc>
          <w:tcPr>
            <w:tcW w:w="0" w:type="auto"/>
          </w:tcPr>
          <w:p w14:paraId="49892267" w14:textId="77777777" w:rsidR="0082173C" w:rsidRPr="001E3929" w:rsidRDefault="0082173C" w:rsidP="00526D92">
            <w:pPr>
              <w:jc w:val="center"/>
              <w:rPr>
                <w:color w:val="000000" w:themeColor="text1"/>
              </w:rPr>
            </w:pPr>
            <w:r>
              <w:rPr>
                <w:b/>
                <w:bCs/>
                <w:color w:val="000000" w:themeColor="text1"/>
              </w:rPr>
              <w:t>508</w:t>
            </w:r>
            <w:r w:rsidRPr="001E3929">
              <w:rPr>
                <w:b/>
                <w:bCs/>
                <w:color w:val="000000" w:themeColor="text1"/>
              </w:rPr>
              <w:t xml:space="preserve"> (100%)</w:t>
            </w:r>
          </w:p>
        </w:tc>
        <w:tc>
          <w:tcPr>
            <w:tcW w:w="0" w:type="auto"/>
          </w:tcPr>
          <w:p w14:paraId="2CF9B4CB" w14:textId="77777777" w:rsidR="0082173C" w:rsidRPr="001E3929" w:rsidRDefault="0082173C" w:rsidP="00526D92">
            <w:pPr>
              <w:jc w:val="center"/>
              <w:rPr>
                <w:color w:val="000000" w:themeColor="text1"/>
              </w:rPr>
            </w:pPr>
            <w:r w:rsidRPr="001E3929">
              <w:rPr>
                <w:b/>
                <w:bCs/>
                <w:color w:val="000000" w:themeColor="text1"/>
              </w:rPr>
              <w:t>3</w:t>
            </w:r>
            <w:r>
              <w:rPr>
                <w:b/>
                <w:bCs/>
                <w:color w:val="000000" w:themeColor="text1"/>
              </w:rPr>
              <w:t>09</w:t>
            </w:r>
            <w:r w:rsidRPr="001E3929">
              <w:rPr>
                <w:b/>
                <w:bCs/>
                <w:color w:val="000000" w:themeColor="text1"/>
              </w:rPr>
              <w:t xml:space="preserve"> (100%)</w:t>
            </w:r>
          </w:p>
        </w:tc>
        <w:tc>
          <w:tcPr>
            <w:tcW w:w="0" w:type="auto"/>
          </w:tcPr>
          <w:p w14:paraId="02998E64" w14:textId="77777777" w:rsidR="0082173C" w:rsidRPr="001E3929" w:rsidRDefault="0082173C" w:rsidP="00526D92">
            <w:pPr>
              <w:jc w:val="center"/>
              <w:rPr>
                <w:color w:val="000000" w:themeColor="text1"/>
              </w:rPr>
            </w:pPr>
            <w:r w:rsidRPr="001E3929">
              <w:rPr>
                <w:b/>
                <w:bCs/>
                <w:color w:val="000000" w:themeColor="text1"/>
              </w:rPr>
              <w:t>2</w:t>
            </w:r>
            <w:r>
              <w:rPr>
                <w:b/>
                <w:bCs/>
                <w:color w:val="000000" w:themeColor="text1"/>
              </w:rPr>
              <w:t>29</w:t>
            </w:r>
            <w:r w:rsidRPr="001E3929">
              <w:rPr>
                <w:b/>
                <w:bCs/>
                <w:color w:val="000000" w:themeColor="text1"/>
              </w:rPr>
              <w:t xml:space="preserve"> (100%)</w:t>
            </w:r>
          </w:p>
        </w:tc>
        <w:tc>
          <w:tcPr>
            <w:tcW w:w="0" w:type="auto"/>
          </w:tcPr>
          <w:p w14:paraId="57F8401C" w14:textId="77777777" w:rsidR="0082173C" w:rsidRPr="001E3929" w:rsidRDefault="0082173C" w:rsidP="00526D92">
            <w:pPr>
              <w:jc w:val="center"/>
              <w:rPr>
                <w:color w:val="000000" w:themeColor="text1"/>
              </w:rPr>
            </w:pPr>
            <w:r w:rsidRPr="001E3929">
              <w:rPr>
                <w:b/>
                <w:bCs/>
                <w:color w:val="000000" w:themeColor="text1"/>
              </w:rPr>
              <w:t>1</w:t>
            </w:r>
            <w:r>
              <w:rPr>
                <w:b/>
                <w:bCs/>
                <w:color w:val="000000" w:themeColor="text1"/>
              </w:rPr>
              <w:t>83</w:t>
            </w:r>
            <w:r w:rsidRPr="001E3929">
              <w:rPr>
                <w:b/>
                <w:bCs/>
                <w:color w:val="000000" w:themeColor="text1"/>
              </w:rPr>
              <w:t xml:space="preserve"> (100%)</w:t>
            </w:r>
          </w:p>
        </w:tc>
        <w:tc>
          <w:tcPr>
            <w:tcW w:w="0" w:type="auto"/>
          </w:tcPr>
          <w:p w14:paraId="69C04B56" w14:textId="77777777" w:rsidR="0082173C" w:rsidRPr="001E3929" w:rsidRDefault="0082173C" w:rsidP="00526D92">
            <w:pPr>
              <w:jc w:val="center"/>
              <w:rPr>
                <w:color w:val="000000" w:themeColor="text1"/>
              </w:rPr>
            </w:pPr>
            <w:r w:rsidRPr="001E3929">
              <w:rPr>
                <w:b/>
                <w:bCs/>
                <w:color w:val="000000" w:themeColor="text1"/>
              </w:rPr>
              <w:t>1</w:t>
            </w:r>
            <w:r>
              <w:rPr>
                <w:b/>
                <w:bCs/>
                <w:color w:val="000000" w:themeColor="text1"/>
              </w:rPr>
              <w:t>89</w:t>
            </w:r>
            <w:r w:rsidRPr="001E3929">
              <w:rPr>
                <w:b/>
                <w:bCs/>
                <w:color w:val="000000" w:themeColor="text1"/>
              </w:rPr>
              <w:t xml:space="preserve"> (100%)</w:t>
            </w:r>
          </w:p>
        </w:tc>
      </w:tr>
      <w:tr w:rsidR="0082173C" w:rsidRPr="001E3929" w14:paraId="22B06586" w14:textId="77777777" w:rsidTr="00101553">
        <w:tc>
          <w:tcPr>
            <w:tcW w:w="0" w:type="auto"/>
          </w:tcPr>
          <w:p w14:paraId="3E243183" w14:textId="77777777" w:rsidR="0082173C" w:rsidRPr="00625CBB" w:rsidRDefault="0082173C" w:rsidP="00526D92">
            <w:pPr>
              <w:ind w:firstLine="168"/>
              <w:rPr>
                <w:color w:val="000000" w:themeColor="text1"/>
              </w:rPr>
            </w:pPr>
            <w:r w:rsidRPr="00625CBB">
              <w:rPr>
                <w:color w:val="000000" w:themeColor="text1"/>
              </w:rPr>
              <w:t>White British</w:t>
            </w:r>
          </w:p>
        </w:tc>
        <w:tc>
          <w:tcPr>
            <w:tcW w:w="0" w:type="auto"/>
          </w:tcPr>
          <w:p w14:paraId="0D8C3A45" w14:textId="77777777" w:rsidR="0082173C" w:rsidRPr="001E3929" w:rsidRDefault="0082173C" w:rsidP="00526D92">
            <w:pPr>
              <w:jc w:val="center"/>
              <w:rPr>
                <w:color w:val="000000" w:themeColor="text1"/>
              </w:rPr>
            </w:pPr>
            <w:r w:rsidRPr="001E3929">
              <w:rPr>
                <w:color w:val="000000" w:themeColor="text1"/>
              </w:rPr>
              <w:t>4</w:t>
            </w:r>
            <w:r>
              <w:rPr>
                <w:color w:val="000000" w:themeColor="text1"/>
              </w:rPr>
              <w:t>56</w:t>
            </w:r>
            <w:r w:rsidRPr="001E3929">
              <w:rPr>
                <w:color w:val="000000" w:themeColor="text1"/>
              </w:rPr>
              <w:t xml:space="preserve"> (</w:t>
            </w:r>
            <w:r>
              <w:rPr>
                <w:color w:val="000000" w:themeColor="text1"/>
              </w:rPr>
              <w:t>90</w:t>
            </w:r>
            <w:r w:rsidRPr="001E3929">
              <w:rPr>
                <w:color w:val="000000" w:themeColor="text1"/>
              </w:rPr>
              <w:t>%)</w:t>
            </w:r>
          </w:p>
        </w:tc>
        <w:tc>
          <w:tcPr>
            <w:tcW w:w="0" w:type="auto"/>
          </w:tcPr>
          <w:p w14:paraId="57A42E13" w14:textId="77777777" w:rsidR="0082173C" w:rsidRPr="001E3929" w:rsidRDefault="0082173C" w:rsidP="00526D92">
            <w:pPr>
              <w:jc w:val="center"/>
              <w:rPr>
                <w:color w:val="000000" w:themeColor="text1"/>
              </w:rPr>
            </w:pPr>
            <w:r w:rsidRPr="001E3929">
              <w:rPr>
                <w:color w:val="000000" w:themeColor="text1"/>
              </w:rPr>
              <w:t>28</w:t>
            </w:r>
            <w:r>
              <w:rPr>
                <w:color w:val="000000" w:themeColor="text1"/>
              </w:rPr>
              <w:t>0</w:t>
            </w:r>
            <w:r w:rsidRPr="001E3929">
              <w:rPr>
                <w:color w:val="000000" w:themeColor="text1"/>
              </w:rPr>
              <w:t xml:space="preserve"> (91%)</w:t>
            </w:r>
          </w:p>
        </w:tc>
        <w:tc>
          <w:tcPr>
            <w:tcW w:w="0" w:type="auto"/>
          </w:tcPr>
          <w:p w14:paraId="508873E8" w14:textId="77777777" w:rsidR="0082173C" w:rsidRPr="001E3929" w:rsidRDefault="0082173C" w:rsidP="00526D92">
            <w:pPr>
              <w:jc w:val="center"/>
              <w:rPr>
                <w:color w:val="000000" w:themeColor="text1"/>
              </w:rPr>
            </w:pPr>
            <w:r w:rsidRPr="001E3929">
              <w:rPr>
                <w:color w:val="000000" w:themeColor="text1"/>
              </w:rPr>
              <w:t>2</w:t>
            </w:r>
            <w:r>
              <w:rPr>
                <w:color w:val="000000" w:themeColor="text1"/>
              </w:rPr>
              <w:t>06</w:t>
            </w:r>
            <w:r w:rsidRPr="001E3929">
              <w:rPr>
                <w:color w:val="000000" w:themeColor="text1"/>
              </w:rPr>
              <w:t xml:space="preserve"> (90%)</w:t>
            </w:r>
          </w:p>
        </w:tc>
        <w:tc>
          <w:tcPr>
            <w:tcW w:w="0" w:type="auto"/>
          </w:tcPr>
          <w:p w14:paraId="1DD35F6E" w14:textId="77777777" w:rsidR="0082173C" w:rsidRPr="001E3929" w:rsidRDefault="0082173C" w:rsidP="00526D92">
            <w:pPr>
              <w:jc w:val="center"/>
              <w:rPr>
                <w:color w:val="000000" w:themeColor="text1"/>
              </w:rPr>
            </w:pPr>
            <w:r w:rsidRPr="001E3929">
              <w:rPr>
                <w:color w:val="000000" w:themeColor="text1"/>
              </w:rPr>
              <w:t>16</w:t>
            </w:r>
            <w:r>
              <w:rPr>
                <w:color w:val="000000" w:themeColor="text1"/>
              </w:rPr>
              <w:t>3</w:t>
            </w:r>
            <w:r w:rsidRPr="001E3929">
              <w:rPr>
                <w:color w:val="000000" w:themeColor="text1"/>
              </w:rPr>
              <w:t xml:space="preserve"> (9</w:t>
            </w:r>
            <w:r>
              <w:rPr>
                <w:color w:val="000000" w:themeColor="text1"/>
              </w:rPr>
              <w:t>0</w:t>
            </w:r>
            <w:r w:rsidRPr="001E3929">
              <w:rPr>
                <w:color w:val="000000" w:themeColor="text1"/>
              </w:rPr>
              <w:t>%)</w:t>
            </w:r>
          </w:p>
        </w:tc>
        <w:tc>
          <w:tcPr>
            <w:tcW w:w="0" w:type="auto"/>
          </w:tcPr>
          <w:p w14:paraId="5100B1C3"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69</w:t>
            </w:r>
            <w:r w:rsidRPr="001E3929">
              <w:rPr>
                <w:color w:val="000000" w:themeColor="text1"/>
              </w:rPr>
              <w:t xml:space="preserve"> (</w:t>
            </w:r>
            <w:r>
              <w:rPr>
                <w:color w:val="000000" w:themeColor="text1"/>
              </w:rPr>
              <w:t>8</w:t>
            </w:r>
            <w:r w:rsidRPr="001E3929">
              <w:rPr>
                <w:color w:val="000000" w:themeColor="text1"/>
              </w:rPr>
              <w:t>9%)</w:t>
            </w:r>
          </w:p>
        </w:tc>
      </w:tr>
      <w:tr w:rsidR="0082173C" w:rsidRPr="001E3929" w14:paraId="33B568AF" w14:textId="77777777" w:rsidTr="00101553">
        <w:tc>
          <w:tcPr>
            <w:tcW w:w="0" w:type="auto"/>
          </w:tcPr>
          <w:p w14:paraId="64339DCB" w14:textId="77777777" w:rsidR="0082173C" w:rsidRPr="00625CBB" w:rsidRDefault="0082173C" w:rsidP="00526D92">
            <w:pPr>
              <w:ind w:firstLine="168"/>
              <w:rPr>
                <w:color w:val="000000" w:themeColor="text1"/>
              </w:rPr>
            </w:pPr>
            <w:r w:rsidRPr="00625CBB">
              <w:rPr>
                <w:color w:val="000000" w:themeColor="text1"/>
              </w:rPr>
              <w:t>Ethnic minority</w:t>
            </w:r>
          </w:p>
        </w:tc>
        <w:tc>
          <w:tcPr>
            <w:tcW w:w="0" w:type="auto"/>
          </w:tcPr>
          <w:p w14:paraId="2B3965F7" w14:textId="77777777" w:rsidR="0082173C" w:rsidRPr="001E3929" w:rsidRDefault="0082173C" w:rsidP="00526D92">
            <w:pPr>
              <w:jc w:val="center"/>
              <w:rPr>
                <w:color w:val="000000" w:themeColor="text1"/>
              </w:rPr>
            </w:pPr>
            <w:r>
              <w:rPr>
                <w:color w:val="000000" w:themeColor="text1"/>
              </w:rPr>
              <w:t>52</w:t>
            </w:r>
            <w:r w:rsidRPr="001E3929">
              <w:rPr>
                <w:color w:val="000000" w:themeColor="text1"/>
              </w:rPr>
              <w:t xml:space="preserve"> (1</w:t>
            </w:r>
            <w:r>
              <w:rPr>
                <w:color w:val="000000" w:themeColor="text1"/>
              </w:rPr>
              <w:t>0</w:t>
            </w:r>
            <w:r w:rsidRPr="001E3929">
              <w:rPr>
                <w:color w:val="000000" w:themeColor="text1"/>
              </w:rPr>
              <w:t>%)</w:t>
            </w:r>
          </w:p>
        </w:tc>
        <w:tc>
          <w:tcPr>
            <w:tcW w:w="0" w:type="auto"/>
          </w:tcPr>
          <w:p w14:paraId="540979D0" w14:textId="77777777" w:rsidR="0082173C" w:rsidRPr="001E3929" w:rsidRDefault="0082173C" w:rsidP="00526D92">
            <w:pPr>
              <w:jc w:val="center"/>
              <w:rPr>
                <w:color w:val="000000" w:themeColor="text1"/>
              </w:rPr>
            </w:pPr>
            <w:r w:rsidRPr="001E3929">
              <w:rPr>
                <w:color w:val="000000" w:themeColor="text1"/>
              </w:rPr>
              <w:t>2</w:t>
            </w:r>
            <w:r>
              <w:rPr>
                <w:color w:val="000000" w:themeColor="text1"/>
              </w:rPr>
              <w:t>9</w:t>
            </w:r>
            <w:r w:rsidRPr="001E3929">
              <w:rPr>
                <w:color w:val="000000" w:themeColor="text1"/>
              </w:rPr>
              <w:t xml:space="preserve"> (9%)</w:t>
            </w:r>
          </w:p>
        </w:tc>
        <w:tc>
          <w:tcPr>
            <w:tcW w:w="0" w:type="auto"/>
          </w:tcPr>
          <w:p w14:paraId="0A930C8A" w14:textId="77777777" w:rsidR="0082173C" w:rsidRPr="001E3929" w:rsidRDefault="0082173C" w:rsidP="00526D92">
            <w:pPr>
              <w:jc w:val="center"/>
              <w:rPr>
                <w:color w:val="000000" w:themeColor="text1"/>
              </w:rPr>
            </w:pPr>
            <w:r w:rsidRPr="001E3929">
              <w:rPr>
                <w:color w:val="000000" w:themeColor="text1"/>
              </w:rPr>
              <w:t>23 (10%)</w:t>
            </w:r>
          </w:p>
        </w:tc>
        <w:tc>
          <w:tcPr>
            <w:tcW w:w="0" w:type="auto"/>
          </w:tcPr>
          <w:p w14:paraId="4654B3CB" w14:textId="77777777" w:rsidR="0082173C" w:rsidRPr="001E3929" w:rsidRDefault="0082173C" w:rsidP="00526D92">
            <w:pPr>
              <w:jc w:val="center"/>
              <w:rPr>
                <w:color w:val="000000" w:themeColor="text1"/>
              </w:rPr>
            </w:pPr>
            <w:r>
              <w:rPr>
                <w:color w:val="000000" w:themeColor="text1"/>
              </w:rPr>
              <w:t>20</w:t>
            </w:r>
            <w:r w:rsidRPr="001E3929">
              <w:rPr>
                <w:color w:val="000000" w:themeColor="text1"/>
              </w:rPr>
              <w:t xml:space="preserve"> (</w:t>
            </w:r>
            <w:r>
              <w:rPr>
                <w:color w:val="000000" w:themeColor="text1"/>
              </w:rPr>
              <w:t>11</w:t>
            </w:r>
            <w:r w:rsidRPr="001E3929">
              <w:rPr>
                <w:color w:val="000000" w:themeColor="text1"/>
              </w:rPr>
              <w:t>%)</w:t>
            </w:r>
          </w:p>
        </w:tc>
        <w:tc>
          <w:tcPr>
            <w:tcW w:w="0" w:type="auto"/>
          </w:tcPr>
          <w:p w14:paraId="3A824C49" w14:textId="77777777" w:rsidR="0082173C" w:rsidRPr="001E3929" w:rsidRDefault="0082173C" w:rsidP="00526D92">
            <w:pPr>
              <w:jc w:val="center"/>
              <w:rPr>
                <w:color w:val="000000" w:themeColor="text1"/>
              </w:rPr>
            </w:pPr>
            <w:r>
              <w:rPr>
                <w:color w:val="000000" w:themeColor="text1"/>
              </w:rPr>
              <w:t>20</w:t>
            </w:r>
            <w:r w:rsidRPr="001E3929">
              <w:rPr>
                <w:color w:val="000000" w:themeColor="text1"/>
              </w:rPr>
              <w:t xml:space="preserve"> (</w:t>
            </w:r>
            <w:r>
              <w:rPr>
                <w:color w:val="000000" w:themeColor="text1"/>
              </w:rPr>
              <w:t>11</w:t>
            </w:r>
            <w:r w:rsidRPr="001E3929">
              <w:rPr>
                <w:color w:val="000000" w:themeColor="text1"/>
              </w:rPr>
              <w:t>%)</w:t>
            </w:r>
          </w:p>
        </w:tc>
      </w:tr>
      <w:tr w:rsidR="0082173C" w:rsidRPr="001E3929" w14:paraId="134DE792" w14:textId="77777777" w:rsidTr="00101553">
        <w:tc>
          <w:tcPr>
            <w:tcW w:w="0" w:type="auto"/>
          </w:tcPr>
          <w:p w14:paraId="517DC515" w14:textId="77777777" w:rsidR="0082173C" w:rsidRPr="00625CBB" w:rsidRDefault="0082173C" w:rsidP="00526D92">
            <w:pPr>
              <w:ind w:firstLine="26"/>
              <w:rPr>
                <w:b/>
                <w:bCs/>
                <w:color w:val="000000" w:themeColor="text1"/>
              </w:rPr>
            </w:pPr>
            <w:r w:rsidRPr="00625CBB">
              <w:rPr>
                <w:b/>
                <w:bCs/>
                <w:color w:val="000000" w:themeColor="text1"/>
              </w:rPr>
              <w:t>Young Person Educational Placement</w:t>
            </w:r>
          </w:p>
        </w:tc>
        <w:tc>
          <w:tcPr>
            <w:tcW w:w="0" w:type="auto"/>
          </w:tcPr>
          <w:p w14:paraId="60FEA9B8" w14:textId="77777777" w:rsidR="0082173C" w:rsidRPr="001E3929" w:rsidRDefault="0082173C" w:rsidP="00526D92">
            <w:pPr>
              <w:jc w:val="center"/>
              <w:rPr>
                <w:b/>
                <w:bCs/>
                <w:color w:val="000000" w:themeColor="text1"/>
              </w:rPr>
            </w:pPr>
            <w:r>
              <w:rPr>
                <w:b/>
                <w:bCs/>
                <w:color w:val="000000" w:themeColor="text1"/>
              </w:rPr>
              <w:t>509</w:t>
            </w:r>
            <w:r w:rsidRPr="001E3929">
              <w:rPr>
                <w:b/>
                <w:bCs/>
                <w:color w:val="000000" w:themeColor="text1"/>
              </w:rPr>
              <w:t xml:space="preserve"> (100%)</w:t>
            </w:r>
          </w:p>
        </w:tc>
        <w:tc>
          <w:tcPr>
            <w:tcW w:w="0" w:type="auto"/>
          </w:tcPr>
          <w:p w14:paraId="24C1D1AF" w14:textId="77777777" w:rsidR="0082173C" w:rsidRPr="001E3929" w:rsidRDefault="0082173C" w:rsidP="00526D92">
            <w:pPr>
              <w:jc w:val="center"/>
              <w:rPr>
                <w:b/>
                <w:bCs/>
                <w:color w:val="000000" w:themeColor="text1"/>
              </w:rPr>
            </w:pPr>
            <w:r w:rsidRPr="001E3929">
              <w:rPr>
                <w:b/>
                <w:bCs/>
                <w:color w:val="000000" w:themeColor="text1"/>
              </w:rPr>
              <w:t>31</w:t>
            </w:r>
            <w:r>
              <w:rPr>
                <w:b/>
                <w:bCs/>
                <w:color w:val="000000" w:themeColor="text1"/>
              </w:rPr>
              <w:t>0</w:t>
            </w:r>
            <w:r w:rsidRPr="001E3929">
              <w:rPr>
                <w:b/>
                <w:bCs/>
                <w:color w:val="000000" w:themeColor="text1"/>
              </w:rPr>
              <w:t xml:space="preserve"> (100%)</w:t>
            </w:r>
          </w:p>
        </w:tc>
        <w:tc>
          <w:tcPr>
            <w:tcW w:w="0" w:type="auto"/>
          </w:tcPr>
          <w:p w14:paraId="3A95F83F" w14:textId="77777777" w:rsidR="0082173C" w:rsidRPr="001E3929" w:rsidRDefault="0082173C" w:rsidP="00526D92">
            <w:pPr>
              <w:jc w:val="center"/>
              <w:rPr>
                <w:b/>
                <w:bCs/>
                <w:color w:val="000000" w:themeColor="text1"/>
              </w:rPr>
            </w:pPr>
            <w:r w:rsidRPr="001E3929">
              <w:rPr>
                <w:b/>
                <w:bCs/>
                <w:color w:val="000000" w:themeColor="text1"/>
              </w:rPr>
              <w:t>2</w:t>
            </w:r>
            <w:r>
              <w:rPr>
                <w:b/>
                <w:bCs/>
                <w:color w:val="000000" w:themeColor="text1"/>
              </w:rPr>
              <w:t>29</w:t>
            </w:r>
            <w:r w:rsidRPr="001E3929">
              <w:rPr>
                <w:b/>
                <w:bCs/>
                <w:color w:val="000000" w:themeColor="text1"/>
              </w:rPr>
              <w:t xml:space="preserve"> (100%)</w:t>
            </w:r>
          </w:p>
        </w:tc>
        <w:tc>
          <w:tcPr>
            <w:tcW w:w="0" w:type="auto"/>
          </w:tcPr>
          <w:p w14:paraId="26616247"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83</w:t>
            </w:r>
            <w:r w:rsidRPr="001E3929">
              <w:rPr>
                <w:b/>
                <w:bCs/>
                <w:color w:val="000000" w:themeColor="text1"/>
              </w:rPr>
              <w:t xml:space="preserve"> (100%)</w:t>
            </w:r>
          </w:p>
        </w:tc>
        <w:tc>
          <w:tcPr>
            <w:tcW w:w="0" w:type="auto"/>
          </w:tcPr>
          <w:p w14:paraId="01040C06"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89</w:t>
            </w:r>
            <w:r w:rsidRPr="001E3929">
              <w:rPr>
                <w:b/>
                <w:bCs/>
                <w:color w:val="000000" w:themeColor="text1"/>
              </w:rPr>
              <w:t xml:space="preserve"> (100%)</w:t>
            </w:r>
          </w:p>
        </w:tc>
      </w:tr>
      <w:tr w:rsidR="0082173C" w:rsidRPr="001E3929" w14:paraId="03F0DCDA" w14:textId="77777777" w:rsidTr="00101553">
        <w:tc>
          <w:tcPr>
            <w:tcW w:w="0" w:type="auto"/>
          </w:tcPr>
          <w:p w14:paraId="2EB99805" w14:textId="77777777" w:rsidR="0082173C" w:rsidRPr="00625CBB" w:rsidRDefault="0082173C" w:rsidP="00526D92">
            <w:pPr>
              <w:ind w:firstLine="168"/>
              <w:rPr>
                <w:color w:val="000000" w:themeColor="text1"/>
              </w:rPr>
            </w:pPr>
            <w:r w:rsidRPr="00625CBB">
              <w:rPr>
                <w:color w:val="000000" w:themeColor="text1"/>
              </w:rPr>
              <w:t>Mainstream</w:t>
            </w:r>
          </w:p>
        </w:tc>
        <w:tc>
          <w:tcPr>
            <w:tcW w:w="0" w:type="auto"/>
          </w:tcPr>
          <w:p w14:paraId="2109BDD7" w14:textId="77777777" w:rsidR="0082173C" w:rsidRPr="001E3929" w:rsidRDefault="0082173C" w:rsidP="00526D92">
            <w:pPr>
              <w:jc w:val="center"/>
              <w:rPr>
                <w:color w:val="000000" w:themeColor="text1"/>
              </w:rPr>
            </w:pPr>
            <w:r w:rsidRPr="001E3929">
              <w:rPr>
                <w:color w:val="000000" w:themeColor="text1"/>
              </w:rPr>
              <w:t>2</w:t>
            </w:r>
            <w:r>
              <w:rPr>
                <w:color w:val="000000" w:themeColor="text1"/>
              </w:rPr>
              <w:t>91</w:t>
            </w:r>
            <w:r w:rsidRPr="001E3929">
              <w:rPr>
                <w:color w:val="000000" w:themeColor="text1"/>
              </w:rPr>
              <w:t xml:space="preserve"> (5</w:t>
            </w:r>
            <w:r>
              <w:rPr>
                <w:color w:val="000000" w:themeColor="text1"/>
              </w:rPr>
              <w:t>7</w:t>
            </w:r>
            <w:r w:rsidRPr="001E3929">
              <w:rPr>
                <w:color w:val="000000" w:themeColor="text1"/>
              </w:rPr>
              <w:t>%)</w:t>
            </w:r>
          </w:p>
        </w:tc>
        <w:tc>
          <w:tcPr>
            <w:tcW w:w="0" w:type="auto"/>
          </w:tcPr>
          <w:p w14:paraId="0DC49DEA"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48</w:t>
            </w:r>
            <w:r w:rsidRPr="001E3929">
              <w:rPr>
                <w:color w:val="000000" w:themeColor="text1"/>
              </w:rPr>
              <w:t xml:space="preserve"> (4</w:t>
            </w:r>
            <w:r>
              <w:rPr>
                <w:color w:val="000000" w:themeColor="text1"/>
              </w:rPr>
              <w:t>8</w:t>
            </w:r>
            <w:r w:rsidRPr="001E3929">
              <w:rPr>
                <w:color w:val="000000" w:themeColor="text1"/>
              </w:rPr>
              <w:t>%)</w:t>
            </w:r>
          </w:p>
        </w:tc>
        <w:tc>
          <w:tcPr>
            <w:tcW w:w="0" w:type="auto"/>
          </w:tcPr>
          <w:p w14:paraId="4AEAC9B3" w14:textId="77777777" w:rsidR="0082173C" w:rsidRPr="001E3929" w:rsidRDefault="0082173C" w:rsidP="00526D92">
            <w:pPr>
              <w:jc w:val="center"/>
              <w:rPr>
                <w:color w:val="000000" w:themeColor="text1"/>
              </w:rPr>
            </w:pPr>
            <w:r>
              <w:rPr>
                <w:color w:val="000000" w:themeColor="text1"/>
              </w:rPr>
              <w:t>130</w:t>
            </w:r>
            <w:r w:rsidRPr="001E3929">
              <w:rPr>
                <w:color w:val="000000" w:themeColor="text1"/>
              </w:rPr>
              <w:t xml:space="preserve"> (</w:t>
            </w:r>
            <w:r>
              <w:rPr>
                <w:color w:val="000000" w:themeColor="text1"/>
              </w:rPr>
              <w:t>57</w:t>
            </w:r>
            <w:r w:rsidRPr="001E3929">
              <w:rPr>
                <w:color w:val="000000" w:themeColor="text1"/>
              </w:rPr>
              <w:t>%)</w:t>
            </w:r>
          </w:p>
        </w:tc>
        <w:tc>
          <w:tcPr>
            <w:tcW w:w="0" w:type="auto"/>
          </w:tcPr>
          <w:p w14:paraId="2C48B640" w14:textId="77777777" w:rsidR="0082173C" w:rsidRPr="001E3929" w:rsidRDefault="0082173C" w:rsidP="00526D92">
            <w:pPr>
              <w:jc w:val="center"/>
              <w:rPr>
                <w:color w:val="000000" w:themeColor="text1"/>
              </w:rPr>
            </w:pPr>
            <w:r>
              <w:rPr>
                <w:color w:val="000000" w:themeColor="text1"/>
              </w:rPr>
              <w:t>103</w:t>
            </w:r>
            <w:r w:rsidRPr="001E3929">
              <w:rPr>
                <w:color w:val="000000" w:themeColor="text1"/>
              </w:rPr>
              <w:t xml:space="preserve"> (</w:t>
            </w:r>
            <w:r>
              <w:rPr>
                <w:color w:val="000000" w:themeColor="text1"/>
              </w:rPr>
              <w:t>56</w:t>
            </w:r>
            <w:r w:rsidRPr="001E3929">
              <w:rPr>
                <w:color w:val="000000" w:themeColor="text1"/>
              </w:rPr>
              <w:t>%)</w:t>
            </w:r>
          </w:p>
        </w:tc>
        <w:tc>
          <w:tcPr>
            <w:tcW w:w="0" w:type="auto"/>
          </w:tcPr>
          <w:p w14:paraId="7C848BB7" w14:textId="77777777" w:rsidR="0082173C" w:rsidRPr="001E3929" w:rsidRDefault="0082173C" w:rsidP="00526D92">
            <w:pPr>
              <w:jc w:val="center"/>
              <w:rPr>
                <w:color w:val="000000" w:themeColor="text1"/>
              </w:rPr>
            </w:pPr>
            <w:r>
              <w:rPr>
                <w:color w:val="000000" w:themeColor="text1"/>
              </w:rPr>
              <w:t>116</w:t>
            </w:r>
            <w:r w:rsidRPr="001E3929">
              <w:rPr>
                <w:color w:val="000000" w:themeColor="text1"/>
              </w:rPr>
              <w:t xml:space="preserve"> (6</w:t>
            </w:r>
            <w:r>
              <w:rPr>
                <w:color w:val="000000" w:themeColor="text1"/>
              </w:rPr>
              <w:t>1</w:t>
            </w:r>
            <w:r w:rsidRPr="001E3929">
              <w:rPr>
                <w:color w:val="000000" w:themeColor="text1"/>
              </w:rPr>
              <w:t>%)</w:t>
            </w:r>
          </w:p>
        </w:tc>
      </w:tr>
      <w:tr w:rsidR="0082173C" w:rsidRPr="001E3929" w14:paraId="2D7058ED" w14:textId="77777777" w:rsidTr="00101553">
        <w:tc>
          <w:tcPr>
            <w:tcW w:w="0" w:type="auto"/>
          </w:tcPr>
          <w:p w14:paraId="4A5543ED" w14:textId="77777777" w:rsidR="0082173C" w:rsidRPr="00625CBB" w:rsidRDefault="0082173C" w:rsidP="00526D92">
            <w:pPr>
              <w:ind w:firstLine="168"/>
              <w:rPr>
                <w:color w:val="000000" w:themeColor="text1"/>
              </w:rPr>
            </w:pPr>
            <w:r>
              <w:rPr>
                <w:color w:val="000000" w:themeColor="text1"/>
              </w:rPr>
              <w:t>Alternative provision</w:t>
            </w:r>
            <w:r w:rsidRPr="00625CBB">
              <w:rPr>
                <w:color w:val="000000" w:themeColor="text1"/>
              </w:rPr>
              <w:t xml:space="preserve"> </w:t>
            </w:r>
          </w:p>
        </w:tc>
        <w:tc>
          <w:tcPr>
            <w:tcW w:w="0" w:type="auto"/>
          </w:tcPr>
          <w:p w14:paraId="441BC5CC" w14:textId="77777777" w:rsidR="0082173C" w:rsidRPr="001E3929" w:rsidRDefault="0082173C" w:rsidP="00526D92">
            <w:pPr>
              <w:jc w:val="center"/>
              <w:rPr>
                <w:color w:val="000000" w:themeColor="text1"/>
              </w:rPr>
            </w:pPr>
            <w:r w:rsidRPr="001E3929">
              <w:rPr>
                <w:color w:val="000000" w:themeColor="text1"/>
              </w:rPr>
              <w:t>2</w:t>
            </w:r>
            <w:r>
              <w:rPr>
                <w:color w:val="000000" w:themeColor="text1"/>
              </w:rPr>
              <w:t>18</w:t>
            </w:r>
            <w:r w:rsidRPr="001E3929">
              <w:rPr>
                <w:color w:val="000000" w:themeColor="text1"/>
              </w:rPr>
              <w:t xml:space="preserve"> (5</w:t>
            </w:r>
            <w:r>
              <w:rPr>
                <w:color w:val="000000" w:themeColor="text1"/>
              </w:rPr>
              <w:t>3</w:t>
            </w:r>
            <w:r w:rsidRPr="001E3929">
              <w:rPr>
                <w:color w:val="000000" w:themeColor="text1"/>
              </w:rPr>
              <w:t>%)</w:t>
            </w:r>
          </w:p>
        </w:tc>
        <w:tc>
          <w:tcPr>
            <w:tcW w:w="0" w:type="auto"/>
          </w:tcPr>
          <w:p w14:paraId="787FEFC2"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62</w:t>
            </w:r>
            <w:r w:rsidRPr="001E3929">
              <w:rPr>
                <w:color w:val="000000" w:themeColor="text1"/>
              </w:rPr>
              <w:t xml:space="preserve"> (5</w:t>
            </w:r>
            <w:r>
              <w:rPr>
                <w:color w:val="000000" w:themeColor="text1"/>
              </w:rPr>
              <w:t>2</w:t>
            </w:r>
            <w:r w:rsidRPr="001E3929">
              <w:rPr>
                <w:color w:val="000000" w:themeColor="text1"/>
              </w:rPr>
              <w:t>%)</w:t>
            </w:r>
          </w:p>
        </w:tc>
        <w:tc>
          <w:tcPr>
            <w:tcW w:w="0" w:type="auto"/>
          </w:tcPr>
          <w:p w14:paraId="5F1DDEB5" w14:textId="77777777" w:rsidR="0082173C" w:rsidRPr="001E3929" w:rsidRDefault="0082173C" w:rsidP="00526D92">
            <w:pPr>
              <w:jc w:val="center"/>
              <w:rPr>
                <w:color w:val="000000" w:themeColor="text1"/>
              </w:rPr>
            </w:pPr>
            <w:r>
              <w:rPr>
                <w:color w:val="000000" w:themeColor="text1"/>
              </w:rPr>
              <w:t>99</w:t>
            </w:r>
            <w:r w:rsidRPr="001E3929">
              <w:rPr>
                <w:color w:val="000000" w:themeColor="text1"/>
              </w:rPr>
              <w:t xml:space="preserve"> (</w:t>
            </w:r>
            <w:r>
              <w:rPr>
                <w:color w:val="000000" w:themeColor="text1"/>
              </w:rPr>
              <w:t>43</w:t>
            </w:r>
            <w:r w:rsidRPr="001E3929">
              <w:rPr>
                <w:color w:val="000000" w:themeColor="text1"/>
              </w:rPr>
              <w:t>%)</w:t>
            </w:r>
          </w:p>
        </w:tc>
        <w:tc>
          <w:tcPr>
            <w:tcW w:w="0" w:type="auto"/>
          </w:tcPr>
          <w:p w14:paraId="17F5C210" w14:textId="77777777" w:rsidR="0082173C" w:rsidRPr="001E3929" w:rsidRDefault="0082173C" w:rsidP="00526D92">
            <w:pPr>
              <w:jc w:val="center"/>
              <w:rPr>
                <w:color w:val="000000" w:themeColor="text1"/>
              </w:rPr>
            </w:pPr>
            <w:r w:rsidRPr="001E3929">
              <w:rPr>
                <w:color w:val="000000" w:themeColor="text1"/>
              </w:rPr>
              <w:t>8</w:t>
            </w:r>
            <w:r>
              <w:rPr>
                <w:color w:val="000000" w:themeColor="text1"/>
              </w:rPr>
              <w:t>0</w:t>
            </w:r>
            <w:r w:rsidRPr="001E3929">
              <w:rPr>
                <w:color w:val="000000" w:themeColor="text1"/>
              </w:rPr>
              <w:t xml:space="preserve"> (</w:t>
            </w:r>
            <w:r>
              <w:rPr>
                <w:color w:val="000000" w:themeColor="text1"/>
              </w:rPr>
              <w:t>44</w:t>
            </w:r>
            <w:r w:rsidRPr="001E3929">
              <w:rPr>
                <w:color w:val="000000" w:themeColor="text1"/>
              </w:rPr>
              <w:t>%)</w:t>
            </w:r>
          </w:p>
        </w:tc>
        <w:tc>
          <w:tcPr>
            <w:tcW w:w="0" w:type="auto"/>
          </w:tcPr>
          <w:p w14:paraId="4A22A067" w14:textId="77777777" w:rsidR="0082173C" w:rsidRPr="001E3929" w:rsidRDefault="0082173C" w:rsidP="00526D92">
            <w:pPr>
              <w:jc w:val="center"/>
              <w:rPr>
                <w:color w:val="000000" w:themeColor="text1"/>
              </w:rPr>
            </w:pPr>
            <w:r>
              <w:rPr>
                <w:color w:val="000000" w:themeColor="text1"/>
              </w:rPr>
              <w:t>73</w:t>
            </w:r>
            <w:r w:rsidRPr="001E3929">
              <w:rPr>
                <w:color w:val="000000" w:themeColor="text1"/>
              </w:rPr>
              <w:t xml:space="preserve"> (</w:t>
            </w:r>
            <w:r>
              <w:rPr>
                <w:color w:val="000000" w:themeColor="text1"/>
              </w:rPr>
              <w:t>39</w:t>
            </w:r>
            <w:r w:rsidRPr="001E3929">
              <w:rPr>
                <w:color w:val="000000" w:themeColor="text1"/>
              </w:rPr>
              <w:t>%)</w:t>
            </w:r>
          </w:p>
        </w:tc>
      </w:tr>
      <w:tr w:rsidR="0082173C" w:rsidRPr="001E3929" w14:paraId="12E38CFE" w14:textId="77777777" w:rsidTr="00101553">
        <w:tc>
          <w:tcPr>
            <w:tcW w:w="0" w:type="auto"/>
          </w:tcPr>
          <w:p w14:paraId="4A1036D7" w14:textId="77777777" w:rsidR="0082173C" w:rsidRPr="00625CBB" w:rsidRDefault="0082173C" w:rsidP="00526D92">
            <w:pPr>
              <w:ind w:left="26"/>
              <w:rPr>
                <w:b/>
                <w:bCs/>
                <w:color w:val="000000" w:themeColor="text1"/>
              </w:rPr>
            </w:pPr>
            <w:r w:rsidRPr="00625CBB">
              <w:rPr>
                <w:b/>
                <w:bCs/>
                <w:color w:val="000000" w:themeColor="text1"/>
              </w:rPr>
              <w:t>Young Person Education Health and Care Plan</w:t>
            </w:r>
          </w:p>
        </w:tc>
        <w:tc>
          <w:tcPr>
            <w:tcW w:w="0" w:type="auto"/>
          </w:tcPr>
          <w:p w14:paraId="6B14BF87" w14:textId="77777777" w:rsidR="0082173C" w:rsidRPr="001E3929" w:rsidRDefault="0082173C" w:rsidP="00526D92">
            <w:pPr>
              <w:jc w:val="center"/>
              <w:rPr>
                <w:b/>
                <w:bCs/>
                <w:color w:val="000000" w:themeColor="text1"/>
              </w:rPr>
            </w:pPr>
            <w:r>
              <w:rPr>
                <w:b/>
                <w:bCs/>
                <w:color w:val="000000" w:themeColor="text1"/>
              </w:rPr>
              <w:t>509</w:t>
            </w:r>
            <w:r w:rsidRPr="001E3929">
              <w:rPr>
                <w:b/>
                <w:bCs/>
                <w:color w:val="000000" w:themeColor="text1"/>
              </w:rPr>
              <w:t xml:space="preserve"> (100%)</w:t>
            </w:r>
          </w:p>
        </w:tc>
        <w:tc>
          <w:tcPr>
            <w:tcW w:w="0" w:type="auto"/>
          </w:tcPr>
          <w:p w14:paraId="16048DB0" w14:textId="77777777" w:rsidR="0082173C" w:rsidRPr="001E3929" w:rsidRDefault="0082173C" w:rsidP="00526D92">
            <w:pPr>
              <w:jc w:val="center"/>
              <w:rPr>
                <w:b/>
                <w:bCs/>
                <w:color w:val="000000" w:themeColor="text1"/>
              </w:rPr>
            </w:pPr>
            <w:r w:rsidRPr="001E3929">
              <w:rPr>
                <w:b/>
                <w:bCs/>
                <w:color w:val="000000" w:themeColor="text1"/>
              </w:rPr>
              <w:t>31</w:t>
            </w:r>
            <w:r>
              <w:rPr>
                <w:b/>
                <w:bCs/>
                <w:color w:val="000000" w:themeColor="text1"/>
              </w:rPr>
              <w:t>0</w:t>
            </w:r>
            <w:r w:rsidRPr="001E3929">
              <w:rPr>
                <w:b/>
                <w:bCs/>
                <w:color w:val="000000" w:themeColor="text1"/>
              </w:rPr>
              <w:t xml:space="preserve"> (100%)</w:t>
            </w:r>
          </w:p>
        </w:tc>
        <w:tc>
          <w:tcPr>
            <w:tcW w:w="0" w:type="auto"/>
          </w:tcPr>
          <w:p w14:paraId="47BC654A" w14:textId="77777777" w:rsidR="0082173C" w:rsidRPr="001E3929" w:rsidRDefault="0082173C" w:rsidP="00526D92">
            <w:pPr>
              <w:jc w:val="center"/>
              <w:rPr>
                <w:b/>
                <w:bCs/>
                <w:color w:val="000000" w:themeColor="text1"/>
              </w:rPr>
            </w:pPr>
            <w:r w:rsidRPr="001E3929">
              <w:rPr>
                <w:b/>
                <w:bCs/>
                <w:color w:val="000000" w:themeColor="text1"/>
              </w:rPr>
              <w:t>2</w:t>
            </w:r>
            <w:r>
              <w:rPr>
                <w:b/>
                <w:bCs/>
                <w:color w:val="000000" w:themeColor="text1"/>
              </w:rPr>
              <w:t>29</w:t>
            </w:r>
            <w:r w:rsidRPr="001E3929">
              <w:rPr>
                <w:b/>
                <w:bCs/>
                <w:color w:val="000000" w:themeColor="text1"/>
              </w:rPr>
              <w:t xml:space="preserve"> (100%)</w:t>
            </w:r>
          </w:p>
        </w:tc>
        <w:tc>
          <w:tcPr>
            <w:tcW w:w="0" w:type="auto"/>
          </w:tcPr>
          <w:p w14:paraId="2186A53F"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83</w:t>
            </w:r>
            <w:r w:rsidRPr="001E3929">
              <w:rPr>
                <w:b/>
                <w:bCs/>
                <w:color w:val="000000" w:themeColor="text1"/>
              </w:rPr>
              <w:t xml:space="preserve"> (100%)</w:t>
            </w:r>
          </w:p>
        </w:tc>
        <w:tc>
          <w:tcPr>
            <w:tcW w:w="0" w:type="auto"/>
          </w:tcPr>
          <w:p w14:paraId="457E21CD" w14:textId="77777777" w:rsidR="0082173C" w:rsidRPr="001E3929" w:rsidRDefault="0082173C" w:rsidP="00526D92">
            <w:pPr>
              <w:jc w:val="center"/>
              <w:rPr>
                <w:b/>
                <w:bCs/>
                <w:color w:val="000000" w:themeColor="text1"/>
              </w:rPr>
            </w:pPr>
            <w:r w:rsidRPr="001E3929">
              <w:rPr>
                <w:b/>
                <w:bCs/>
                <w:color w:val="000000" w:themeColor="text1"/>
              </w:rPr>
              <w:t>1</w:t>
            </w:r>
            <w:r>
              <w:rPr>
                <w:b/>
                <w:bCs/>
                <w:color w:val="000000" w:themeColor="text1"/>
              </w:rPr>
              <w:t>89</w:t>
            </w:r>
            <w:r w:rsidRPr="001E3929">
              <w:rPr>
                <w:b/>
                <w:bCs/>
                <w:color w:val="000000" w:themeColor="text1"/>
              </w:rPr>
              <w:t xml:space="preserve"> (100%)</w:t>
            </w:r>
          </w:p>
        </w:tc>
      </w:tr>
      <w:tr w:rsidR="0082173C" w:rsidRPr="001E3929" w14:paraId="00EEAE82" w14:textId="77777777" w:rsidTr="00101553">
        <w:trPr>
          <w:trHeight w:val="105"/>
        </w:trPr>
        <w:tc>
          <w:tcPr>
            <w:tcW w:w="0" w:type="auto"/>
          </w:tcPr>
          <w:p w14:paraId="3EA4A5BE" w14:textId="77777777" w:rsidR="0082173C" w:rsidRPr="00625CBB" w:rsidRDefault="0082173C" w:rsidP="00526D92">
            <w:pPr>
              <w:ind w:firstLine="168"/>
              <w:rPr>
                <w:color w:val="000000" w:themeColor="text1"/>
              </w:rPr>
            </w:pPr>
            <w:r w:rsidRPr="00625CBB">
              <w:rPr>
                <w:color w:val="000000" w:themeColor="text1"/>
              </w:rPr>
              <w:t>No</w:t>
            </w:r>
          </w:p>
        </w:tc>
        <w:tc>
          <w:tcPr>
            <w:tcW w:w="0" w:type="auto"/>
          </w:tcPr>
          <w:p w14:paraId="4D775013"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92</w:t>
            </w:r>
            <w:r w:rsidRPr="001E3929">
              <w:rPr>
                <w:color w:val="000000" w:themeColor="text1"/>
              </w:rPr>
              <w:t xml:space="preserve"> (3</w:t>
            </w:r>
            <w:r>
              <w:rPr>
                <w:color w:val="000000" w:themeColor="text1"/>
              </w:rPr>
              <w:t>8</w:t>
            </w:r>
            <w:r w:rsidRPr="001E3929">
              <w:rPr>
                <w:color w:val="000000" w:themeColor="text1"/>
              </w:rPr>
              <w:t>%)</w:t>
            </w:r>
          </w:p>
        </w:tc>
        <w:tc>
          <w:tcPr>
            <w:tcW w:w="0" w:type="auto"/>
          </w:tcPr>
          <w:p w14:paraId="7547D1E0" w14:textId="77777777" w:rsidR="0082173C" w:rsidRPr="001E3929" w:rsidRDefault="0082173C" w:rsidP="00526D92">
            <w:pPr>
              <w:jc w:val="center"/>
              <w:rPr>
                <w:color w:val="000000" w:themeColor="text1"/>
              </w:rPr>
            </w:pPr>
            <w:r>
              <w:rPr>
                <w:color w:val="000000" w:themeColor="text1"/>
              </w:rPr>
              <w:t>102</w:t>
            </w:r>
            <w:r w:rsidRPr="001E3929">
              <w:rPr>
                <w:color w:val="000000" w:themeColor="text1"/>
              </w:rPr>
              <w:t xml:space="preserve"> (3</w:t>
            </w:r>
            <w:r>
              <w:rPr>
                <w:color w:val="000000" w:themeColor="text1"/>
              </w:rPr>
              <w:t>3</w:t>
            </w:r>
            <w:r w:rsidRPr="001E3929">
              <w:rPr>
                <w:color w:val="000000" w:themeColor="text1"/>
              </w:rPr>
              <w:t>%)</w:t>
            </w:r>
          </w:p>
        </w:tc>
        <w:tc>
          <w:tcPr>
            <w:tcW w:w="0" w:type="auto"/>
          </w:tcPr>
          <w:p w14:paraId="5F4B6A92" w14:textId="77777777" w:rsidR="0082173C" w:rsidRPr="001E3929" w:rsidRDefault="0082173C" w:rsidP="00526D92">
            <w:pPr>
              <w:jc w:val="center"/>
              <w:rPr>
                <w:color w:val="000000" w:themeColor="text1"/>
              </w:rPr>
            </w:pPr>
            <w:r>
              <w:rPr>
                <w:color w:val="000000" w:themeColor="text1"/>
              </w:rPr>
              <w:t>85</w:t>
            </w:r>
            <w:r w:rsidRPr="001E3929">
              <w:rPr>
                <w:color w:val="000000" w:themeColor="text1"/>
              </w:rPr>
              <w:t xml:space="preserve"> (3</w:t>
            </w:r>
            <w:r>
              <w:rPr>
                <w:color w:val="000000" w:themeColor="text1"/>
              </w:rPr>
              <w:t>7</w:t>
            </w:r>
            <w:r w:rsidRPr="001E3929">
              <w:rPr>
                <w:color w:val="000000" w:themeColor="text1"/>
              </w:rPr>
              <w:t>%)</w:t>
            </w:r>
          </w:p>
        </w:tc>
        <w:tc>
          <w:tcPr>
            <w:tcW w:w="0" w:type="auto"/>
          </w:tcPr>
          <w:p w14:paraId="6B4447F7" w14:textId="77777777" w:rsidR="0082173C" w:rsidRPr="001E3929" w:rsidRDefault="0082173C" w:rsidP="00526D92">
            <w:pPr>
              <w:jc w:val="center"/>
              <w:rPr>
                <w:color w:val="000000" w:themeColor="text1"/>
              </w:rPr>
            </w:pPr>
            <w:r>
              <w:rPr>
                <w:color w:val="000000" w:themeColor="text1"/>
              </w:rPr>
              <w:t>68</w:t>
            </w:r>
            <w:r w:rsidRPr="001E3929">
              <w:rPr>
                <w:color w:val="000000" w:themeColor="text1"/>
              </w:rPr>
              <w:t xml:space="preserve"> (3</w:t>
            </w:r>
            <w:r>
              <w:rPr>
                <w:color w:val="000000" w:themeColor="text1"/>
              </w:rPr>
              <w:t>7</w:t>
            </w:r>
            <w:r w:rsidRPr="001E3929">
              <w:rPr>
                <w:color w:val="000000" w:themeColor="text1"/>
              </w:rPr>
              <w:t>%)</w:t>
            </w:r>
          </w:p>
        </w:tc>
        <w:tc>
          <w:tcPr>
            <w:tcW w:w="0" w:type="auto"/>
          </w:tcPr>
          <w:p w14:paraId="3589C245" w14:textId="77777777" w:rsidR="0082173C" w:rsidRPr="001E3929" w:rsidRDefault="0082173C" w:rsidP="00526D92">
            <w:pPr>
              <w:jc w:val="center"/>
              <w:rPr>
                <w:color w:val="000000" w:themeColor="text1"/>
              </w:rPr>
            </w:pPr>
            <w:r>
              <w:rPr>
                <w:color w:val="000000" w:themeColor="text1"/>
              </w:rPr>
              <w:t>75</w:t>
            </w:r>
            <w:r w:rsidRPr="001E3929">
              <w:rPr>
                <w:color w:val="000000" w:themeColor="text1"/>
              </w:rPr>
              <w:t xml:space="preserve"> (</w:t>
            </w:r>
            <w:r>
              <w:rPr>
                <w:color w:val="000000" w:themeColor="text1"/>
              </w:rPr>
              <w:t>40</w:t>
            </w:r>
            <w:r w:rsidRPr="001E3929">
              <w:rPr>
                <w:color w:val="000000" w:themeColor="text1"/>
              </w:rPr>
              <w:t>%)</w:t>
            </w:r>
          </w:p>
        </w:tc>
      </w:tr>
      <w:tr w:rsidR="0082173C" w:rsidRPr="001E3929" w14:paraId="3C9F3E68" w14:textId="77777777" w:rsidTr="00101553">
        <w:tc>
          <w:tcPr>
            <w:tcW w:w="0" w:type="auto"/>
          </w:tcPr>
          <w:p w14:paraId="5FA951BE" w14:textId="77777777" w:rsidR="0082173C" w:rsidRPr="00625CBB" w:rsidRDefault="0082173C" w:rsidP="00526D92">
            <w:pPr>
              <w:ind w:firstLine="168"/>
              <w:rPr>
                <w:color w:val="000000" w:themeColor="text1"/>
              </w:rPr>
            </w:pPr>
            <w:r w:rsidRPr="00625CBB">
              <w:rPr>
                <w:color w:val="000000" w:themeColor="text1"/>
              </w:rPr>
              <w:lastRenderedPageBreak/>
              <w:t>Yes</w:t>
            </w:r>
          </w:p>
        </w:tc>
        <w:tc>
          <w:tcPr>
            <w:tcW w:w="0" w:type="auto"/>
          </w:tcPr>
          <w:p w14:paraId="7DB1DFC8" w14:textId="77777777" w:rsidR="0082173C" w:rsidRPr="001E3929" w:rsidRDefault="0082173C" w:rsidP="00526D92">
            <w:pPr>
              <w:jc w:val="center"/>
              <w:rPr>
                <w:color w:val="000000" w:themeColor="text1"/>
              </w:rPr>
            </w:pPr>
            <w:r>
              <w:rPr>
                <w:color w:val="000000" w:themeColor="text1"/>
              </w:rPr>
              <w:t>317</w:t>
            </w:r>
            <w:r w:rsidRPr="001E3929">
              <w:rPr>
                <w:color w:val="000000" w:themeColor="text1"/>
              </w:rPr>
              <w:t xml:space="preserve"> (</w:t>
            </w:r>
            <w:r>
              <w:rPr>
                <w:color w:val="000000" w:themeColor="text1"/>
              </w:rPr>
              <w:t>62</w:t>
            </w:r>
            <w:r w:rsidRPr="001E3929">
              <w:rPr>
                <w:color w:val="000000" w:themeColor="text1"/>
              </w:rPr>
              <w:t>%)</w:t>
            </w:r>
          </w:p>
        </w:tc>
        <w:tc>
          <w:tcPr>
            <w:tcW w:w="0" w:type="auto"/>
          </w:tcPr>
          <w:p w14:paraId="2BE2E754" w14:textId="77777777" w:rsidR="0082173C" w:rsidRPr="001E3929" w:rsidRDefault="0082173C" w:rsidP="00526D92">
            <w:pPr>
              <w:jc w:val="center"/>
              <w:rPr>
                <w:color w:val="000000" w:themeColor="text1"/>
              </w:rPr>
            </w:pPr>
            <w:r>
              <w:rPr>
                <w:color w:val="000000" w:themeColor="text1"/>
              </w:rPr>
              <w:t>208</w:t>
            </w:r>
            <w:r w:rsidRPr="001E3929">
              <w:rPr>
                <w:color w:val="000000" w:themeColor="text1"/>
              </w:rPr>
              <w:t xml:space="preserve"> (</w:t>
            </w:r>
            <w:r>
              <w:rPr>
                <w:color w:val="000000" w:themeColor="text1"/>
              </w:rPr>
              <w:t>67</w:t>
            </w:r>
            <w:r w:rsidRPr="001E3929">
              <w:rPr>
                <w:color w:val="000000" w:themeColor="text1"/>
              </w:rPr>
              <w:t>%)</w:t>
            </w:r>
          </w:p>
        </w:tc>
        <w:tc>
          <w:tcPr>
            <w:tcW w:w="0" w:type="auto"/>
          </w:tcPr>
          <w:p w14:paraId="3AD15C1B"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44</w:t>
            </w:r>
            <w:r w:rsidRPr="001E3929">
              <w:rPr>
                <w:color w:val="000000" w:themeColor="text1"/>
              </w:rPr>
              <w:t xml:space="preserve"> (6</w:t>
            </w:r>
            <w:r>
              <w:rPr>
                <w:color w:val="000000" w:themeColor="text1"/>
              </w:rPr>
              <w:t>3</w:t>
            </w:r>
            <w:r w:rsidRPr="001E3929">
              <w:rPr>
                <w:color w:val="000000" w:themeColor="text1"/>
              </w:rPr>
              <w:t>%)</w:t>
            </w:r>
          </w:p>
        </w:tc>
        <w:tc>
          <w:tcPr>
            <w:tcW w:w="0" w:type="auto"/>
          </w:tcPr>
          <w:p w14:paraId="0CC74271" w14:textId="77777777" w:rsidR="0082173C" w:rsidRPr="001E3929" w:rsidRDefault="0082173C" w:rsidP="00526D92">
            <w:pPr>
              <w:jc w:val="center"/>
              <w:rPr>
                <w:color w:val="000000" w:themeColor="text1"/>
              </w:rPr>
            </w:pPr>
            <w:r w:rsidRPr="001E3929">
              <w:rPr>
                <w:color w:val="000000" w:themeColor="text1"/>
              </w:rPr>
              <w:t>115 (6</w:t>
            </w:r>
            <w:r>
              <w:rPr>
                <w:color w:val="000000" w:themeColor="text1"/>
              </w:rPr>
              <w:t>3</w:t>
            </w:r>
            <w:r w:rsidRPr="001E3929">
              <w:rPr>
                <w:color w:val="000000" w:themeColor="text1"/>
              </w:rPr>
              <w:t>%)</w:t>
            </w:r>
          </w:p>
        </w:tc>
        <w:tc>
          <w:tcPr>
            <w:tcW w:w="0" w:type="auto"/>
          </w:tcPr>
          <w:p w14:paraId="534C993B" w14:textId="77777777" w:rsidR="0082173C" w:rsidRPr="001E3929" w:rsidRDefault="0082173C" w:rsidP="00526D92">
            <w:pPr>
              <w:jc w:val="center"/>
              <w:rPr>
                <w:color w:val="000000" w:themeColor="text1"/>
              </w:rPr>
            </w:pPr>
            <w:r w:rsidRPr="001E3929">
              <w:rPr>
                <w:color w:val="000000" w:themeColor="text1"/>
              </w:rPr>
              <w:t>1</w:t>
            </w:r>
            <w:r>
              <w:rPr>
                <w:color w:val="000000" w:themeColor="text1"/>
              </w:rPr>
              <w:t>14</w:t>
            </w:r>
            <w:r w:rsidRPr="001E3929">
              <w:rPr>
                <w:color w:val="000000" w:themeColor="text1"/>
              </w:rPr>
              <w:t xml:space="preserve"> (</w:t>
            </w:r>
            <w:r>
              <w:rPr>
                <w:color w:val="000000" w:themeColor="text1"/>
              </w:rPr>
              <w:t>60</w:t>
            </w:r>
            <w:r w:rsidRPr="001E3929">
              <w:rPr>
                <w:color w:val="000000" w:themeColor="text1"/>
              </w:rPr>
              <w:t>%)</w:t>
            </w:r>
          </w:p>
        </w:tc>
      </w:tr>
    </w:tbl>
    <w:p w14:paraId="4429EAAE" w14:textId="77777777" w:rsidR="0082173C" w:rsidRPr="001E3929" w:rsidRDefault="0082173C" w:rsidP="0082173C">
      <w:pPr>
        <w:spacing w:line="480" w:lineRule="auto"/>
        <w:rPr>
          <w:color w:val="000000" w:themeColor="text1"/>
        </w:rPr>
      </w:pPr>
      <w:r w:rsidRPr="001E3929">
        <w:rPr>
          <w:b/>
          <w:bCs/>
          <w:color w:val="000000" w:themeColor="text1"/>
        </w:rPr>
        <w:t xml:space="preserve">Note. </w:t>
      </w:r>
      <w:r w:rsidRPr="001E3929">
        <w:rPr>
          <w:color w:val="000000" w:themeColor="text1"/>
        </w:rPr>
        <w:t>Values represent maximum sample size. Some Ns differ to other tables due to missing data on specific measures.  The % in bold are a function of the sub-headings below and not of the overall sample size.</w:t>
      </w:r>
    </w:p>
    <w:p w14:paraId="171CF951" w14:textId="77777777" w:rsidR="0082173C" w:rsidRDefault="0082173C" w:rsidP="0082173C">
      <w:pPr>
        <w:spacing w:before="240" w:after="240" w:line="480" w:lineRule="auto"/>
        <w:rPr>
          <w:b/>
        </w:rPr>
        <w:sectPr w:rsidR="0082173C" w:rsidSect="005F53B1">
          <w:pgSz w:w="16834" w:h="11909" w:orient="landscape"/>
          <w:pgMar w:top="1440" w:right="1440" w:bottom="1440" w:left="1440" w:header="720" w:footer="720" w:gutter="0"/>
          <w:cols w:space="720"/>
          <w:docGrid w:linePitch="299"/>
        </w:sectPr>
      </w:pPr>
    </w:p>
    <w:p w14:paraId="4D9565AD" w14:textId="1F995477" w:rsidR="0082173C" w:rsidRDefault="0082173C" w:rsidP="0082173C">
      <w:pPr>
        <w:spacing w:line="480" w:lineRule="auto"/>
        <w:rPr>
          <w:bCs/>
        </w:rPr>
      </w:pPr>
      <w:r>
        <w:rPr>
          <w:b/>
        </w:rPr>
        <w:lastRenderedPageBreak/>
        <w:t xml:space="preserve">Table 2 </w:t>
      </w:r>
    </w:p>
    <w:p w14:paraId="776A8219" w14:textId="77777777" w:rsidR="0082173C" w:rsidRPr="00526D92" w:rsidRDefault="0082173C" w:rsidP="0082173C">
      <w:pPr>
        <w:spacing w:line="480" w:lineRule="auto"/>
        <w:rPr>
          <w:bCs/>
          <w:i/>
          <w:iCs/>
        </w:rPr>
      </w:pPr>
      <w:r w:rsidRPr="00526D92">
        <w:rPr>
          <w:bCs/>
          <w:i/>
          <w:iCs/>
        </w:rPr>
        <w:t>Descriptive Statistics for Quantitative Measures of Mental Health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1544"/>
        <w:gridCol w:w="1508"/>
        <w:gridCol w:w="1603"/>
        <w:gridCol w:w="1447"/>
      </w:tblGrid>
      <w:tr w:rsidR="0082173C" w14:paraId="4A032F91" w14:textId="77777777" w:rsidTr="00101553">
        <w:tc>
          <w:tcPr>
            <w:tcW w:w="2019" w:type="dxa"/>
          </w:tcPr>
          <w:p w14:paraId="4C0DFAA2" w14:textId="77777777" w:rsidR="0082173C" w:rsidRDefault="0082173C" w:rsidP="00526D92">
            <w:pPr>
              <w:rPr>
                <w:bCs/>
              </w:rPr>
            </w:pPr>
          </w:p>
        </w:tc>
        <w:tc>
          <w:tcPr>
            <w:tcW w:w="3052" w:type="dxa"/>
            <w:gridSpan w:val="2"/>
            <w:tcBorders>
              <w:top w:val="single" w:sz="4" w:space="0" w:color="auto"/>
              <w:bottom w:val="single" w:sz="4" w:space="0" w:color="auto"/>
            </w:tcBorders>
            <w:vAlign w:val="bottom"/>
          </w:tcPr>
          <w:p w14:paraId="4F54F4F0" w14:textId="77777777" w:rsidR="0082173C" w:rsidRPr="00B63EE9" w:rsidRDefault="0082173C" w:rsidP="00526D92">
            <w:pPr>
              <w:jc w:val="center"/>
              <w:rPr>
                <w:b/>
                <w:bCs/>
                <w:color w:val="000000" w:themeColor="text1"/>
              </w:rPr>
            </w:pPr>
            <w:r>
              <w:rPr>
                <w:b/>
                <w:bCs/>
                <w:color w:val="000000" w:themeColor="text1"/>
              </w:rPr>
              <w:t>Young Person</w:t>
            </w:r>
          </w:p>
        </w:tc>
        <w:tc>
          <w:tcPr>
            <w:tcW w:w="3050" w:type="dxa"/>
            <w:gridSpan w:val="2"/>
            <w:tcBorders>
              <w:top w:val="single" w:sz="4" w:space="0" w:color="auto"/>
              <w:bottom w:val="single" w:sz="4" w:space="0" w:color="auto"/>
            </w:tcBorders>
            <w:vAlign w:val="bottom"/>
          </w:tcPr>
          <w:p w14:paraId="09457E19" w14:textId="77777777" w:rsidR="0082173C" w:rsidRPr="00B63EE9" w:rsidRDefault="0082173C" w:rsidP="00526D92">
            <w:pPr>
              <w:jc w:val="center"/>
              <w:rPr>
                <w:b/>
                <w:bCs/>
                <w:color w:val="000000" w:themeColor="text1"/>
              </w:rPr>
            </w:pPr>
            <w:r>
              <w:rPr>
                <w:b/>
                <w:bCs/>
                <w:color w:val="000000" w:themeColor="text1"/>
              </w:rPr>
              <w:t>Parent Carer</w:t>
            </w:r>
          </w:p>
        </w:tc>
      </w:tr>
      <w:tr w:rsidR="0082173C" w14:paraId="2BF4FBF4" w14:textId="77777777" w:rsidTr="00101553">
        <w:tc>
          <w:tcPr>
            <w:tcW w:w="2019" w:type="dxa"/>
            <w:tcBorders>
              <w:bottom w:val="single" w:sz="4" w:space="0" w:color="auto"/>
            </w:tcBorders>
          </w:tcPr>
          <w:p w14:paraId="7744A723" w14:textId="77777777" w:rsidR="0082173C" w:rsidRDefault="0082173C" w:rsidP="00526D92">
            <w:pPr>
              <w:rPr>
                <w:bCs/>
              </w:rPr>
            </w:pPr>
          </w:p>
        </w:tc>
        <w:tc>
          <w:tcPr>
            <w:tcW w:w="1544" w:type="dxa"/>
            <w:tcBorders>
              <w:top w:val="single" w:sz="4" w:space="0" w:color="auto"/>
              <w:bottom w:val="single" w:sz="4" w:space="0" w:color="auto"/>
            </w:tcBorders>
            <w:vAlign w:val="bottom"/>
          </w:tcPr>
          <w:p w14:paraId="1FCCE546" w14:textId="77777777" w:rsidR="0082173C" w:rsidRPr="00B63EE9" w:rsidRDefault="0082173C" w:rsidP="00526D92">
            <w:pPr>
              <w:jc w:val="center"/>
              <w:rPr>
                <w:b/>
                <w:bCs/>
              </w:rPr>
            </w:pPr>
            <w:r w:rsidRPr="00B63EE9">
              <w:rPr>
                <w:b/>
                <w:bCs/>
                <w:color w:val="000000" w:themeColor="text1"/>
              </w:rPr>
              <w:t>Anxiety</w:t>
            </w:r>
            <w:r>
              <w:rPr>
                <w:b/>
                <w:bCs/>
                <w:color w:val="000000" w:themeColor="text1"/>
              </w:rPr>
              <w:t xml:space="preserve"> Symptoms</w:t>
            </w:r>
          </w:p>
        </w:tc>
        <w:tc>
          <w:tcPr>
            <w:tcW w:w="1508" w:type="dxa"/>
            <w:tcBorders>
              <w:top w:val="single" w:sz="4" w:space="0" w:color="auto"/>
              <w:bottom w:val="single" w:sz="4" w:space="0" w:color="auto"/>
            </w:tcBorders>
            <w:vAlign w:val="bottom"/>
          </w:tcPr>
          <w:p w14:paraId="12847624" w14:textId="77777777" w:rsidR="0082173C" w:rsidRPr="00B63EE9" w:rsidRDefault="0082173C" w:rsidP="00526D92">
            <w:pPr>
              <w:jc w:val="center"/>
              <w:rPr>
                <w:b/>
                <w:bCs/>
              </w:rPr>
            </w:pPr>
            <w:r w:rsidRPr="00B63EE9">
              <w:rPr>
                <w:b/>
                <w:bCs/>
                <w:color w:val="000000" w:themeColor="text1"/>
              </w:rPr>
              <w:t>Depression Symptoms</w:t>
            </w:r>
          </w:p>
        </w:tc>
        <w:tc>
          <w:tcPr>
            <w:tcW w:w="1603" w:type="dxa"/>
            <w:tcBorders>
              <w:top w:val="single" w:sz="4" w:space="0" w:color="auto"/>
              <w:bottom w:val="single" w:sz="4" w:space="0" w:color="auto"/>
            </w:tcBorders>
            <w:vAlign w:val="bottom"/>
          </w:tcPr>
          <w:p w14:paraId="7EB4F008" w14:textId="77777777" w:rsidR="0082173C" w:rsidRPr="00B63EE9" w:rsidRDefault="0082173C" w:rsidP="00526D92">
            <w:pPr>
              <w:jc w:val="center"/>
              <w:rPr>
                <w:b/>
                <w:bCs/>
              </w:rPr>
            </w:pPr>
            <w:r w:rsidRPr="00B63EE9">
              <w:rPr>
                <w:b/>
                <w:bCs/>
                <w:color w:val="000000" w:themeColor="text1"/>
              </w:rPr>
              <w:t>Psychological Distress</w:t>
            </w:r>
          </w:p>
        </w:tc>
        <w:tc>
          <w:tcPr>
            <w:tcW w:w="1447" w:type="dxa"/>
            <w:tcBorders>
              <w:top w:val="single" w:sz="4" w:space="0" w:color="auto"/>
              <w:bottom w:val="single" w:sz="4" w:space="0" w:color="auto"/>
            </w:tcBorders>
            <w:vAlign w:val="bottom"/>
          </w:tcPr>
          <w:p w14:paraId="7E696281" w14:textId="77777777" w:rsidR="0082173C" w:rsidRPr="00B63EE9" w:rsidRDefault="0082173C" w:rsidP="00526D92">
            <w:pPr>
              <w:jc w:val="center"/>
              <w:rPr>
                <w:b/>
                <w:bCs/>
              </w:rPr>
            </w:pPr>
            <w:r w:rsidRPr="00B63EE9">
              <w:rPr>
                <w:b/>
                <w:bCs/>
                <w:color w:val="000000" w:themeColor="text1"/>
              </w:rPr>
              <w:t>Wellbeing</w:t>
            </w:r>
          </w:p>
        </w:tc>
      </w:tr>
      <w:tr w:rsidR="0082173C" w14:paraId="280798AD" w14:textId="77777777" w:rsidTr="00101553">
        <w:tc>
          <w:tcPr>
            <w:tcW w:w="2019" w:type="dxa"/>
            <w:tcBorders>
              <w:top w:val="single" w:sz="4" w:space="0" w:color="auto"/>
            </w:tcBorders>
          </w:tcPr>
          <w:p w14:paraId="70729AAD" w14:textId="77777777" w:rsidR="0082173C" w:rsidRPr="001B748E" w:rsidRDefault="0082173C" w:rsidP="00526D92">
            <w:pPr>
              <w:rPr>
                <w:b/>
              </w:rPr>
            </w:pPr>
            <w:r w:rsidRPr="001B748E">
              <w:rPr>
                <w:b/>
              </w:rPr>
              <w:t>Range</w:t>
            </w:r>
          </w:p>
        </w:tc>
        <w:tc>
          <w:tcPr>
            <w:tcW w:w="1544" w:type="dxa"/>
            <w:tcBorders>
              <w:top w:val="single" w:sz="4" w:space="0" w:color="auto"/>
            </w:tcBorders>
          </w:tcPr>
          <w:p w14:paraId="77A4D348" w14:textId="77777777" w:rsidR="0082173C" w:rsidRPr="0079406F" w:rsidRDefault="0082173C" w:rsidP="00526D92">
            <w:pPr>
              <w:jc w:val="center"/>
              <w:rPr>
                <w:color w:val="000000" w:themeColor="text1"/>
              </w:rPr>
            </w:pPr>
            <w:r>
              <w:rPr>
                <w:color w:val="000000" w:themeColor="text1"/>
              </w:rPr>
              <w:t>0-66</w:t>
            </w:r>
          </w:p>
        </w:tc>
        <w:tc>
          <w:tcPr>
            <w:tcW w:w="1508" w:type="dxa"/>
            <w:tcBorders>
              <w:top w:val="single" w:sz="4" w:space="0" w:color="auto"/>
            </w:tcBorders>
          </w:tcPr>
          <w:p w14:paraId="094A7BDA" w14:textId="77777777" w:rsidR="0082173C" w:rsidRPr="0079406F" w:rsidRDefault="0082173C" w:rsidP="00526D92">
            <w:pPr>
              <w:jc w:val="center"/>
              <w:rPr>
                <w:color w:val="000000" w:themeColor="text1"/>
              </w:rPr>
            </w:pPr>
            <w:r>
              <w:rPr>
                <w:color w:val="000000" w:themeColor="text1"/>
              </w:rPr>
              <w:t>0-30</w:t>
            </w:r>
          </w:p>
        </w:tc>
        <w:tc>
          <w:tcPr>
            <w:tcW w:w="1603" w:type="dxa"/>
            <w:tcBorders>
              <w:top w:val="single" w:sz="4" w:space="0" w:color="auto"/>
            </w:tcBorders>
          </w:tcPr>
          <w:p w14:paraId="097E1611" w14:textId="77777777" w:rsidR="0082173C" w:rsidRPr="0079406F" w:rsidRDefault="0082173C" w:rsidP="00526D92">
            <w:pPr>
              <w:jc w:val="center"/>
              <w:rPr>
                <w:color w:val="000000" w:themeColor="text1"/>
              </w:rPr>
            </w:pPr>
            <w:r>
              <w:rPr>
                <w:color w:val="000000" w:themeColor="text1"/>
              </w:rPr>
              <w:t>6-30</w:t>
            </w:r>
          </w:p>
        </w:tc>
        <w:tc>
          <w:tcPr>
            <w:tcW w:w="1447" w:type="dxa"/>
            <w:tcBorders>
              <w:top w:val="single" w:sz="4" w:space="0" w:color="auto"/>
            </w:tcBorders>
          </w:tcPr>
          <w:p w14:paraId="452142AC" w14:textId="77777777" w:rsidR="0082173C" w:rsidRPr="0079406F" w:rsidRDefault="0082173C" w:rsidP="00526D92">
            <w:pPr>
              <w:jc w:val="center"/>
              <w:rPr>
                <w:color w:val="000000" w:themeColor="text1"/>
              </w:rPr>
            </w:pPr>
            <w:r>
              <w:rPr>
                <w:color w:val="000000" w:themeColor="text1"/>
              </w:rPr>
              <w:t>6-30</w:t>
            </w:r>
          </w:p>
        </w:tc>
      </w:tr>
      <w:tr w:rsidR="0082173C" w14:paraId="7F4B06F3" w14:textId="77777777" w:rsidTr="00101553">
        <w:tc>
          <w:tcPr>
            <w:tcW w:w="2019" w:type="dxa"/>
          </w:tcPr>
          <w:p w14:paraId="4678F6AB" w14:textId="77777777" w:rsidR="0082173C" w:rsidRDefault="0082173C" w:rsidP="00526D92">
            <w:pPr>
              <w:rPr>
                <w:bCs/>
              </w:rPr>
            </w:pPr>
            <w:r>
              <w:rPr>
                <w:b/>
                <w:bCs/>
                <w:color w:val="000000" w:themeColor="text1"/>
              </w:rPr>
              <w:t>Time 1</w:t>
            </w:r>
          </w:p>
        </w:tc>
        <w:tc>
          <w:tcPr>
            <w:tcW w:w="1544" w:type="dxa"/>
          </w:tcPr>
          <w:p w14:paraId="299BE573" w14:textId="77777777" w:rsidR="0082173C" w:rsidRDefault="0082173C" w:rsidP="00526D92">
            <w:pPr>
              <w:jc w:val="center"/>
              <w:rPr>
                <w:color w:val="000000" w:themeColor="text1"/>
              </w:rPr>
            </w:pPr>
          </w:p>
        </w:tc>
        <w:tc>
          <w:tcPr>
            <w:tcW w:w="1508" w:type="dxa"/>
          </w:tcPr>
          <w:p w14:paraId="5CBE32C2" w14:textId="77777777" w:rsidR="0082173C" w:rsidRDefault="0082173C" w:rsidP="00526D92">
            <w:pPr>
              <w:jc w:val="center"/>
              <w:rPr>
                <w:color w:val="000000" w:themeColor="text1"/>
              </w:rPr>
            </w:pPr>
          </w:p>
        </w:tc>
        <w:tc>
          <w:tcPr>
            <w:tcW w:w="1603" w:type="dxa"/>
          </w:tcPr>
          <w:p w14:paraId="07AE2F58" w14:textId="77777777" w:rsidR="0082173C" w:rsidRDefault="0082173C" w:rsidP="00526D92">
            <w:pPr>
              <w:jc w:val="center"/>
              <w:rPr>
                <w:color w:val="000000" w:themeColor="text1"/>
              </w:rPr>
            </w:pPr>
          </w:p>
        </w:tc>
        <w:tc>
          <w:tcPr>
            <w:tcW w:w="1447" w:type="dxa"/>
          </w:tcPr>
          <w:p w14:paraId="405B07E7" w14:textId="77777777" w:rsidR="0082173C" w:rsidRDefault="0082173C" w:rsidP="00526D92">
            <w:pPr>
              <w:jc w:val="center"/>
              <w:rPr>
                <w:color w:val="000000" w:themeColor="text1"/>
              </w:rPr>
            </w:pPr>
          </w:p>
        </w:tc>
      </w:tr>
      <w:tr w:rsidR="0082173C" w14:paraId="1045F4DC" w14:textId="77777777" w:rsidTr="00101553">
        <w:tc>
          <w:tcPr>
            <w:tcW w:w="2019" w:type="dxa"/>
          </w:tcPr>
          <w:p w14:paraId="7C5696E7" w14:textId="77777777" w:rsidR="0082173C" w:rsidRPr="005A7754" w:rsidRDefault="0082173C" w:rsidP="00526D92">
            <w:pPr>
              <w:ind w:firstLine="36"/>
              <w:rPr>
                <w:bCs/>
              </w:rPr>
            </w:pPr>
            <w:r>
              <w:rPr>
                <w:bCs/>
              </w:rPr>
              <w:t xml:space="preserve">Cronbach’s </w:t>
            </w:r>
            <w:r w:rsidRPr="006E1CBA">
              <w:rPr>
                <w:color w:val="000000" w:themeColor="text1"/>
                <w:lang w:val="el-GR"/>
              </w:rPr>
              <w:t>α</w:t>
            </w:r>
          </w:p>
        </w:tc>
        <w:tc>
          <w:tcPr>
            <w:tcW w:w="1544" w:type="dxa"/>
          </w:tcPr>
          <w:p w14:paraId="20E81B39" w14:textId="77777777" w:rsidR="0082173C" w:rsidRDefault="0082173C" w:rsidP="00526D92">
            <w:pPr>
              <w:jc w:val="center"/>
              <w:rPr>
                <w:color w:val="000000" w:themeColor="text1"/>
              </w:rPr>
            </w:pPr>
            <w:r>
              <w:rPr>
                <w:color w:val="000000" w:themeColor="text1"/>
              </w:rPr>
              <w:t>.94</w:t>
            </w:r>
          </w:p>
        </w:tc>
        <w:tc>
          <w:tcPr>
            <w:tcW w:w="1508" w:type="dxa"/>
          </w:tcPr>
          <w:p w14:paraId="03692490" w14:textId="77777777" w:rsidR="0082173C" w:rsidRDefault="0082173C" w:rsidP="00526D92">
            <w:pPr>
              <w:jc w:val="center"/>
              <w:rPr>
                <w:color w:val="000000" w:themeColor="text1"/>
              </w:rPr>
            </w:pPr>
            <w:r>
              <w:rPr>
                <w:color w:val="000000" w:themeColor="text1"/>
              </w:rPr>
              <w:t>.73</w:t>
            </w:r>
          </w:p>
        </w:tc>
        <w:tc>
          <w:tcPr>
            <w:tcW w:w="1603" w:type="dxa"/>
          </w:tcPr>
          <w:p w14:paraId="73AC6D65" w14:textId="77777777" w:rsidR="0082173C" w:rsidRDefault="0082173C" w:rsidP="00526D92">
            <w:pPr>
              <w:jc w:val="center"/>
              <w:rPr>
                <w:color w:val="000000" w:themeColor="text1"/>
              </w:rPr>
            </w:pPr>
            <w:r>
              <w:rPr>
                <w:color w:val="000000" w:themeColor="text1"/>
              </w:rPr>
              <w:t>.82</w:t>
            </w:r>
          </w:p>
        </w:tc>
        <w:tc>
          <w:tcPr>
            <w:tcW w:w="1447" w:type="dxa"/>
          </w:tcPr>
          <w:p w14:paraId="38EDA7AA" w14:textId="77777777" w:rsidR="0082173C" w:rsidRDefault="0082173C" w:rsidP="00526D92">
            <w:pPr>
              <w:jc w:val="center"/>
              <w:rPr>
                <w:color w:val="000000" w:themeColor="text1"/>
              </w:rPr>
            </w:pPr>
            <w:r>
              <w:rPr>
                <w:color w:val="000000" w:themeColor="text1"/>
              </w:rPr>
              <w:t>.81</w:t>
            </w:r>
          </w:p>
        </w:tc>
      </w:tr>
      <w:tr w:rsidR="0082173C" w14:paraId="5278A11B" w14:textId="77777777" w:rsidTr="00101553">
        <w:tc>
          <w:tcPr>
            <w:tcW w:w="2019" w:type="dxa"/>
          </w:tcPr>
          <w:p w14:paraId="66CF5610" w14:textId="744CD112" w:rsidR="0082173C" w:rsidRDefault="00483350" w:rsidP="00526D92">
            <w:pPr>
              <w:ind w:firstLine="36"/>
              <w:rPr>
                <w:bCs/>
              </w:rPr>
            </w:pPr>
            <w:r>
              <w:rPr>
                <w:bCs/>
              </w:rPr>
              <w:t xml:space="preserve">Autism </w:t>
            </w:r>
            <w:r w:rsidR="0082173C">
              <w:rPr>
                <w:bCs/>
              </w:rPr>
              <w:t>Mean (SD)</w:t>
            </w:r>
          </w:p>
        </w:tc>
        <w:tc>
          <w:tcPr>
            <w:tcW w:w="1544" w:type="dxa"/>
          </w:tcPr>
          <w:p w14:paraId="3B25A238" w14:textId="77777777" w:rsidR="0082173C" w:rsidRDefault="0082173C" w:rsidP="00526D92">
            <w:pPr>
              <w:jc w:val="center"/>
              <w:rPr>
                <w:color w:val="000000" w:themeColor="text1"/>
              </w:rPr>
            </w:pPr>
            <w:r>
              <w:rPr>
                <w:color w:val="000000" w:themeColor="text1"/>
              </w:rPr>
              <w:t>35.16 (15.03)</w:t>
            </w:r>
          </w:p>
        </w:tc>
        <w:tc>
          <w:tcPr>
            <w:tcW w:w="1508" w:type="dxa"/>
          </w:tcPr>
          <w:p w14:paraId="2DCD023B" w14:textId="77777777" w:rsidR="0082173C" w:rsidRDefault="0082173C" w:rsidP="00526D92">
            <w:pPr>
              <w:jc w:val="center"/>
              <w:rPr>
                <w:color w:val="000000" w:themeColor="text1"/>
              </w:rPr>
            </w:pPr>
            <w:r>
              <w:rPr>
                <w:color w:val="000000" w:themeColor="text1"/>
              </w:rPr>
              <w:t>11.46 (5.74)</w:t>
            </w:r>
          </w:p>
        </w:tc>
        <w:tc>
          <w:tcPr>
            <w:tcW w:w="1603" w:type="dxa"/>
          </w:tcPr>
          <w:p w14:paraId="2CDB5AA4" w14:textId="77777777" w:rsidR="0082173C" w:rsidRDefault="0082173C" w:rsidP="00526D92">
            <w:pPr>
              <w:jc w:val="center"/>
              <w:rPr>
                <w:color w:val="000000" w:themeColor="text1"/>
              </w:rPr>
            </w:pPr>
            <w:r>
              <w:rPr>
                <w:color w:val="000000" w:themeColor="text1"/>
              </w:rPr>
              <w:t>14.95 (4.83)</w:t>
            </w:r>
          </w:p>
        </w:tc>
        <w:tc>
          <w:tcPr>
            <w:tcW w:w="1447" w:type="dxa"/>
          </w:tcPr>
          <w:p w14:paraId="76310ACF" w14:textId="77777777" w:rsidR="0082173C" w:rsidRDefault="0082173C" w:rsidP="00526D92">
            <w:pPr>
              <w:jc w:val="center"/>
              <w:rPr>
                <w:color w:val="000000" w:themeColor="text1"/>
              </w:rPr>
            </w:pPr>
            <w:r>
              <w:rPr>
                <w:color w:val="000000" w:themeColor="text1"/>
              </w:rPr>
              <w:t>19.09 (4.03)</w:t>
            </w:r>
          </w:p>
        </w:tc>
      </w:tr>
      <w:tr w:rsidR="0082173C" w14:paraId="3A51E7A4" w14:textId="77777777" w:rsidTr="00101553">
        <w:tc>
          <w:tcPr>
            <w:tcW w:w="2019" w:type="dxa"/>
          </w:tcPr>
          <w:p w14:paraId="78C97706" w14:textId="77777777" w:rsidR="0082173C" w:rsidRDefault="0082173C" w:rsidP="00526D92">
            <w:pPr>
              <w:ind w:firstLine="36"/>
              <w:rPr>
                <w:bCs/>
              </w:rPr>
            </w:pPr>
            <w:r>
              <w:rPr>
                <w:bCs/>
              </w:rPr>
              <w:t xml:space="preserve">SEND Mean (SD) </w:t>
            </w:r>
          </w:p>
        </w:tc>
        <w:tc>
          <w:tcPr>
            <w:tcW w:w="1544" w:type="dxa"/>
          </w:tcPr>
          <w:p w14:paraId="63E828CC" w14:textId="77777777" w:rsidR="0082173C" w:rsidRDefault="0082173C" w:rsidP="00526D92">
            <w:pPr>
              <w:jc w:val="center"/>
              <w:rPr>
                <w:color w:val="000000" w:themeColor="text1"/>
              </w:rPr>
            </w:pPr>
            <w:r>
              <w:rPr>
                <w:color w:val="000000" w:themeColor="text1"/>
              </w:rPr>
              <w:t>28.63 (13.34)</w:t>
            </w:r>
          </w:p>
        </w:tc>
        <w:tc>
          <w:tcPr>
            <w:tcW w:w="1508" w:type="dxa"/>
          </w:tcPr>
          <w:p w14:paraId="5C72119E" w14:textId="77777777" w:rsidR="0082173C" w:rsidRDefault="0082173C" w:rsidP="00526D92">
            <w:pPr>
              <w:jc w:val="center"/>
              <w:rPr>
                <w:color w:val="000000" w:themeColor="text1"/>
              </w:rPr>
            </w:pPr>
            <w:r>
              <w:rPr>
                <w:color w:val="000000" w:themeColor="text1"/>
              </w:rPr>
              <w:t>9.97 (5.08)</w:t>
            </w:r>
          </w:p>
        </w:tc>
        <w:tc>
          <w:tcPr>
            <w:tcW w:w="1603" w:type="dxa"/>
          </w:tcPr>
          <w:p w14:paraId="1F1ACFBD" w14:textId="77777777" w:rsidR="0082173C" w:rsidRDefault="0082173C" w:rsidP="00526D92">
            <w:pPr>
              <w:jc w:val="center"/>
              <w:rPr>
                <w:color w:val="000000" w:themeColor="text1"/>
              </w:rPr>
            </w:pPr>
            <w:r>
              <w:rPr>
                <w:color w:val="000000" w:themeColor="text1"/>
              </w:rPr>
              <w:t>13.65 (4.83)</w:t>
            </w:r>
          </w:p>
        </w:tc>
        <w:tc>
          <w:tcPr>
            <w:tcW w:w="1447" w:type="dxa"/>
          </w:tcPr>
          <w:p w14:paraId="62A04A5E" w14:textId="77777777" w:rsidR="0082173C" w:rsidRDefault="0082173C" w:rsidP="00526D92">
            <w:pPr>
              <w:jc w:val="center"/>
              <w:rPr>
                <w:color w:val="000000" w:themeColor="text1"/>
              </w:rPr>
            </w:pPr>
            <w:r>
              <w:rPr>
                <w:color w:val="000000" w:themeColor="text1"/>
              </w:rPr>
              <w:t>20.12 (3.80)</w:t>
            </w:r>
          </w:p>
        </w:tc>
      </w:tr>
      <w:tr w:rsidR="0082173C" w14:paraId="05E4A700" w14:textId="77777777" w:rsidTr="00101553">
        <w:tc>
          <w:tcPr>
            <w:tcW w:w="2019" w:type="dxa"/>
          </w:tcPr>
          <w:p w14:paraId="73306334" w14:textId="77777777" w:rsidR="0082173C" w:rsidRDefault="0082173C" w:rsidP="00526D92">
            <w:pPr>
              <w:rPr>
                <w:bCs/>
              </w:rPr>
            </w:pPr>
            <w:r>
              <w:rPr>
                <w:b/>
                <w:bCs/>
                <w:color w:val="000000" w:themeColor="text1"/>
              </w:rPr>
              <w:t>Time 2</w:t>
            </w:r>
          </w:p>
        </w:tc>
        <w:tc>
          <w:tcPr>
            <w:tcW w:w="1544" w:type="dxa"/>
          </w:tcPr>
          <w:p w14:paraId="225ABFEC" w14:textId="77777777" w:rsidR="0082173C" w:rsidRDefault="0082173C" w:rsidP="00526D92">
            <w:pPr>
              <w:jc w:val="center"/>
              <w:rPr>
                <w:color w:val="000000" w:themeColor="text1"/>
              </w:rPr>
            </w:pPr>
          </w:p>
        </w:tc>
        <w:tc>
          <w:tcPr>
            <w:tcW w:w="1508" w:type="dxa"/>
          </w:tcPr>
          <w:p w14:paraId="0E81884B" w14:textId="77777777" w:rsidR="0082173C" w:rsidRDefault="0082173C" w:rsidP="00526D92">
            <w:pPr>
              <w:jc w:val="center"/>
              <w:rPr>
                <w:color w:val="000000" w:themeColor="text1"/>
              </w:rPr>
            </w:pPr>
          </w:p>
        </w:tc>
        <w:tc>
          <w:tcPr>
            <w:tcW w:w="1603" w:type="dxa"/>
          </w:tcPr>
          <w:p w14:paraId="1A566AA2" w14:textId="77777777" w:rsidR="0082173C" w:rsidRDefault="0082173C" w:rsidP="00526D92">
            <w:pPr>
              <w:jc w:val="center"/>
              <w:rPr>
                <w:color w:val="000000" w:themeColor="text1"/>
              </w:rPr>
            </w:pPr>
          </w:p>
        </w:tc>
        <w:tc>
          <w:tcPr>
            <w:tcW w:w="1447" w:type="dxa"/>
          </w:tcPr>
          <w:p w14:paraId="004583F9" w14:textId="77777777" w:rsidR="0082173C" w:rsidRDefault="0082173C" w:rsidP="00526D92">
            <w:pPr>
              <w:jc w:val="center"/>
              <w:rPr>
                <w:color w:val="000000" w:themeColor="text1"/>
              </w:rPr>
            </w:pPr>
          </w:p>
        </w:tc>
      </w:tr>
      <w:tr w:rsidR="0082173C" w14:paraId="1F4B970A" w14:textId="77777777" w:rsidTr="00101553">
        <w:tc>
          <w:tcPr>
            <w:tcW w:w="2019" w:type="dxa"/>
          </w:tcPr>
          <w:p w14:paraId="2FE75FAD" w14:textId="77777777" w:rsidR="0082173C" w:rsidRDefault="0082173C" w:rsidP="00526D92">
            <w:pPr>
              <w:ind w:firstLine="36"/>
              <w:rPr>
                <w:bCs/>
              </w:rPr>
            </w:pPr>
            <w:r>
              <w:rPr>
                <w:bCs/>
              </w:rPr>
              <w:t xml:space="preserve">Cronbach’s </w:t>
            </w:r>
            <w:r w:rsidRPr="006E1CBA">
              <w:rPr>
                <w:color w:val="000000" w:themeColor="text1"/>
                <w:lang w:val="el-GR"/>
              </w:rPr>
              <w:t>α</w:t>
            </w:r>
          </w:p>
        </w:tc>
        <w:tc>
          <w:tcPr>
            <w:tcW w:w="1544" w:type="dxa"/>
          </w:tcPr>
          <w:p w14:paraId="5A4E4C4B" w14:textId="77777777" w:rsidR="0082173C" w:rsidRDefault="0082173C" w:rsidP="00526D92">
            <w:pPr>
              <w:jc w:val="center"/>
              <w:rPr>
                <w:color w:val="000000" w:themeColor="text1"/>
              </w:rPr>
            </w:pPr>
            <w:r>
              <w:rPr>
                <w:color w:val="000000" w:themeColor="text1"/>
              </w:rPr>
              <w:t>.93</w:t>
            </w:r>
          </w:p>
        </w:tc>
        <w:tc>
          <w:tcPr>
            <w:tcW w:w="1508" w:type="dxa"/>
          </w:tcPr>
          <w:p w14:paraId="08D1C81B" w14:textId="77777777" w:rsidR="0082173C" w:rsidRDefault="0082173C" w:rsidP="00526D92">
            <w:pPr>
              <w:jc w:val="center"/>
              <w:rPr>
                <w:color w:val="000000" w:themeColor="text1"/>
              </w:rPr>
            </w:pPr>
            <w:r>
              <w:rPr>
                <w:color w:val="000000" w:themeColor="text1"/>
              </w:rPr>
              <w:t>.73</w:t>
            </w:r>
          </w:p>
        </w:tc>
        <w:tc>
          <w:tcPr>
            <w:tcW w:w="1603" w:type="dxa"/>
          </w:tcPr>
          <w:p w14:paraId="72F67059" w14:textId="77777777" w:rsidR="0082173C" w:rsidRDefault="0082173C" w:rsidP="00526D92">
            <w:pPr>
              <w:jc w:val="center"/>
              <w:rPr>
                <w:color w:val="000000" w:themeColor="text1"/>
              </w:rPr>
            </w:pPr>
            <w:r>
              <w:rPr>
                <w:color w:val="000000" w:themeColor="text1"/>
              </w:rPr>
              <w:t>.84</w:t>
            </w:r>
          </w:p>
        </w:tc>
        <w:tc>
          <w:tcPr>
            <w:tcW w:w="1447" w:type="dxa"/>
          </w:tcPr>
          <w:p w14:paraId="7340FD8A" w14:textId="77777777" w:rsidR="0082173C" w:rsidRDefault="0082173C" w:rsidP="00526D92">
            <w:pPr>
              <w:jc w:val="center"/>
              <w:rPr>
                <w:color w:val="000000" w:themeColor="text1"/>
              </w:rPr>
            </w:pPr>
            <w:r>
              <w:rPr>
                <w:color w:val="000000" w:themeColor="text1"/>
              </w:rPr>
              <w:t>.83</w:t>
            </w:r>
          </w:p>
        </w:tc>
      </w:tr>
      <w:tr w:rsidR="0082173C" w14:paraId="28EBF1EF" w14:textId="77777777" w:rsidTr="00101553">
        <w:tc>
          <w:tcPr>
            <w:tcW w:w="2019" w:type="dxa"/>
          </w:tcPr>
          <w:p w14:paraId="31EE1082" w14:textId="41FD8D76" w:rsidR="0082173C" w:rsidRDefault="00483350" w:rsidP="00526D92">
            <w:pPr>
              <w:ind w:firstLine="36"/>
              <w:rPr>
                <w:bCs/>
              </w:rPr>
            </w:pPr>
            <w:r>
              <w:rPr>
                <w:bCs/>
              </w:rPr>
              <w:t xml:space="preserve">Autism </w:t>
            </w:r>
            <w:r w:rsidR="0082173C">
              <w:rPr>
                <w:bCs/>
              </w:rPr>
              <w:t>Mean (SD)</w:t>
            </w:r>
          </w:p>
        </w:tc>
        <w:tc>
          <w:tcPr>
            <w:tcW w:w="1544" w:type="dxa"/>
          </w:tcPr>
          <w:p w14:paraId="14FC15B5" w14:textId="77777777" w:rsidR="0082173C" w:rsidRDefault="0082173C" w:rsidP="00526D92">
            <w:pPr>
              <w:jc w:val="center"/>
              <w:rPr>
                <w:color w:val="000000" w:themeColor="text1"/>
              </w:rPr>
            </w:pPr>
            <w:r>
              <w:rPr>
                <w:color w:val="000000" w:themeColor="text1"/>
              </w:rPr>
              <w:t>36.40 (13.82)</w:t>
            </w:r>
          </w:p>
        </w:tc>
        <w:tc>
          <w:tcPr>
            <w:tcW w:w="1508" w:type="dxa"/>
          </w:tcPr>
          <w:p w14:paraId="25D9895D" w14:textId="77777777" w:rsidR="0082173C" w:rsidRDefault="0082173C" w:rsidP="00526D92">
            <w:pPr>
              <w:jc w:val="center"/>
              <w:rPr>
                <w:color w:val="000000" w:themeColor="text1"/>
              </w:rPr>
            </w:pPr>
            <w:r>
              <w:rPr>
                <w:color w:val="000000" w:themeColor="text1"/>
              </w:rPr>
              <w:t>12.17 (5.09)</w:t>
            </w:r>
          </w:p>
        </w:tc>
        <w:tc>
          <w:tcPr>
            <w:tcW w:w="1603" w:type="dxa"/>
          </w:tcPr>
          <w:p w14:paraId="257768A3" w14:textId="77777777" w:rsidR="0082173C" w:rsidRDefault="0082173C" w:rsidP="00526D92">
            <w:pPr>
              <w:jc w:val="center"/>
              <w:rPr>
                <w:color w:val="000000" w:themeColor="text1"/>
              </w:rPr>
            </w:pPr>
            <w:r>
              <w:rPr>
                <w:color w:val="000000" w:themeColor="text1"/>
              </w:rPr>
              <w:t>14.37 (4.73)</w:t>
            </w:r>
          </w:p>
        </w:tc>
        <w:tc>
          <w:tcPr>
            <w:tcW w:w="1447" w:type="dxa"/>
          </w:tcPr>
          <w:p w14:paraId="70F6035D" w14:textId="77777777" w:rsidR="0082173C" w:rsidRDefault="0082173C" w:rsidP="00526D92">
            <w:pPr>
              <w:jc w:val="center"/>
              <w:rPr>
                <w:color w:val="000000" w:themeColor="text1"/>
              </w:rPr>
            </w:pPr>
            <w:r>
              <w:rPr>
                <w:color w:val="000000" w:themeColor="text1"/>
              </w:rPr>
              <w:t>19.18 (3.99)</w:t>
            </w:r>
          </w:p>
        </w:tc>
      </w:tr>
      <w:tr w:rsidR="0082173C" w14:paraId="2B9C81C5" w14:textId="77777777" w:rsidTr="00101553">
        <w:tc>
          <w:tcPr>
            <w:tcW w:w="2019" w:type="dxa"/>
          </w:tcPr>
          <w:p w14:paraId="7EAD2E12" w14:textId="77777777" w:rsidR="0082173C" w:rsidRDefault="0082173C" w:rsidP="00526D92">
            <w:pPr>
              <w:ind w:firstLine="36"/>
              <w:rPr>
                <w:bCs/>
              </w:rPr>
            </w:pPr>
            <w:r>
              <w:rPr>
                <w:bCs/>
              </w:rPr>
              <w:t>SEND Mean (SD)</w:t>
            </w:r>
          </w:p>
        </w:tc>
        <w:tc>
          <w:tcPr>
            <w:tcW w:w="1544" w:type="dxa"/>
          </w:tcPr>
          <w:p w14:paraId="54CD56FC" w14:textId="77777777" w:rsidR="0082173C" w:rsidRDefault="0082173C" w:rsidP="00526D92">
            <w:pPr>
              <w:jc w:val="center"/>
              <w:rPr>
                <w:color w:val="000000" w:themeColor="text1"/>
              </w:rPr>
            </w:pPr>
            <w:r>
              <w:rPr>
                <w:color w:val="000000" w:themeColor="text1"/>
              </w:rPr>
              <w:t>29.75 (13.98)</w:t>
            </w:r>
          </w:p>
        </w:tc>
        <w:tc>
          <w:tcPr>
            <w:tcW w:w="1508" w:type="dxa"/>
          </w:tcPr>
          <w:p w14:paraId="648ED17E" w14:textId="77777777" w:rsidR="0082173C" w:rsidRDefault="0082173C" w:rsidP="00526D92">
            <w:pPr>
              <w:jc w:val="center"/>
              <w:rPr>
                <w:color w:val="000000" w:themeColor="text1"/>
              </w:rPr>
            </w:pPr>
            <w:r>
              <w:rPr>
                <w:color w:val="000000" w:themeColor="text1"/>
              </w:rPr>
              <w:t>11.40 (6.26)</w:t>
            </w:r>
          </w:p>
        </w:tc>
        <w:tc>
          <w:tcPr>
            <w:tcW w:w="1603" w:type="dxa"/>
          </w:tcPr>
          <w:p w14:paraId="5607C7B5" w14:textId="77777777" w:rsidR="0082173C" w:rsidRDefault="0082173C" w:rsidP="00526D92">
            <w:pPr>
              <w:jc w:val="center"/>
              <w:rPr>
                <w:color w:val="000000" w:themeColor="text1"/>
              </w:rPr>
            </w:pPr>
            <w:r>
              <w:rPr>
                <w:color w:val="000000" w:themeColor="text1"/>
              </w:rPr>
              <w:t>13.81 (5.18)</w:t>
            </w:r>
          </w:p>
        </w:tc>
        <w:tc>
          <w:tcPr>
            <w:tcW w:w="1447" w:type="dxa"/>
          </w:tcPr>
          <w:p w14:paraId="03854B0A" w14:textId="77777777" w:rsidR="0082173C" w:rsidRDefault="0082173C" w:rsidP="00526D92">
            <w:pPr>
              <w:jc w:val="center"/>
              <w:rPr>
                <w:color w:val="000000" w:themeColor="text1"/>
              </w:rPr>
            </w:pPr>
            <w:r>
              <w:rPr>
                <w:color w:val="000000" w:themeColor="text1"/>
              </w:rPr>
              <w:t>19.90 (4.11)</w:t>
            </w:r>
          </w:p>
        </w:tc>
      </w:tr>
      <w:tr w:rsidR="0082173C" w14:paraId="1F4DCD44" w14:textId="77777777" w:rsidTr="00101553">
        <w:tc>
          <w:tcPr>
            <w:tcW w:w="2019" w:type="dxa"/>
          </w:tcPr>
          <w:p w14:paraId="2E2B32D1" w14:textId="77777777" w:rsidR="0082173C" w:rsidRDefault="0082173C" w:rsidP="00526D92">
            <w:pPr>
              <w:rPr>
                <w:bCs/>
              </w:rPr>
            </w:pPr>
            <w:r>
              <w:rPr>
                <w:b/>
                <w:bCs/>
                <w:color w:val="000000" w:themeColor="text1"/>
              </w:rPr>
              <w:t>Time 3</w:t>
            </w:r>
          </w:p>
        </w:tc>
        <w:tc>
          <w:tcPr>
            <w:tcW w:w="1544" w:type="dxa"/>
          </w:tcPr>
          <w:p w14:paraId="4A494402" w14:textId="77777777" w:rsidR="0082173C" w:rsidRDefault="0082173C" w:rsidP="00526D92">
            <w:pPr>
              <w:jc w:val="center"/>
              <w:rPr>
                <w:color w:val="000000" w:themeColor="text1"/>
              </w:rPr>
            </w:pPr>
          </w:p>
        </w:tc>
        <w:tc>
          <w:tcPr>
            <w:tcW w:w="1508" w:type="dxa"/>
          </w:tcPr>
          <w:p w14:paraId="77C2D086" w14:textId="77777777" w:rsidR="0082173C" w:rsidRDefault="0082173C" w:rsidP="00526D92">
            <w:pPr>
              <w:jc w:val="center"/>
              <w:rPr>
                <w:color w:val="000000" w:themeColor="text1"/>
              </w:rPr>
            </w:pPr>
          </w:p>
        </w:tc>
        <w:tc>
          <w:tcPr>
            <w:tcW w:w="1603" w:type="dxa"/>
          </w:tcPr>
          <w:p w14:paraId="07C68FAE" w14:textId="77777777" w:rsidR="0082173C" w:rsidRDefault="0082173C" w:rsidP="00526D92">
            <w:pPr>
              <w:jc w:val="center"/>
              <w:rPr>
                <w:color w:val="000000" w:themeColor="text1"/>
              </w:rPr>
            </w:pPr>
          </w:p>
        </w:tc>
        <w:tc>
          <w:tcPr>
            <w:tcW w:w="1447" w:type="dxa"/>
          </w:tcPr>
          <w:p w14:paraId="6782C85F" w14:textId="77777777" w:rsidR="0082173C" w:rsidRDefault="0082173C" w:rsidP="00526D92">
            <w:pPr>
              <w:jc w:val="center"/>
              <w:rPr>
                <w:color w:val="000000" w:themeColor="text1"/>
              </w:rPr>
            </w:pPr>
          </w:p>
        </w:tc>
      </w:tr>
      <w:tr w:rsidR="0082173C" w14:paraId="2EF71DC6" w14:textId="77777777" w:rsidTr="00101553">
        <w:tc>
          <w:tcPr>
            <w:tcW w:w="2019" w:type="dxa"/>
          </w:tcPr>
          <w:p w14:paraId="06C85AA3" w14:textId="77777777" w:rsidR="0082173C" w:rsidRDefault="0082173C" w:rsidP="00526D92">
            <w:pPr>
              <w:ind w:firstLine="36"/>
              <w:rPr>
                <w:bCs/>
              </w:rPr>
            </w:pPr>
            <w:r>
              <w:rPr>
                <w:bCs/>
              </w:rPr>
              <w:t xml:space="preserve">Cronbach’s </w:t>
            </w:r>
            <w:r w:rsidRPr="006E1CBA">
              <w:rPr>
                <w:color w:val="000000" w:themeColor="text1"/>
                <w:lang w:val="el-GR"/>
              </w:rPr>
              <w:t>α</w:t>
            </w:r>
          </w:p>
        </w:tc>
        <w:tc>
          <w:tcPr>
            <w:tcW w:w="1544" w:type="dxa"/>
          </w:tcPr>
          <w:p w14:paraId="4F49C3C7" w14:textId="77777777" w:rsidR="0082173C" w:rsidRDefault="0082173C" w:rsidP="00526D92">
            <w:pPr>
              <w:jc w:val="center"/>
              <w:rPr>
                <w:color w:val="000000" w:themeColor="text1"/>
              </w:rPr>
            </w:pPr>
            <w:r>
              <w:rPr>
                <w:color w:val="000000" w:themeColor="text1"/>
              </w:rPr>
              <w:t>.93</w:t>
            </w:r>
          </w:p>
        </w:tc>
        <w:tc>
          <w:tcPr>
            <w:tcW w:w="1508" w:type="dxa"/>
          </w:tcPr>
          <w:p w14:paraId="5BE89BB5" w14:textId="77777777" w:rsidR="0082173C" w:rsidRDefault="0082173C" w:rsidP="00526D92">
            <w:pPr>
              <w:jc w:val="center"/>
              <w:rPr>
                <w:color w:val="000000" w:themeColor="text1"/>
              </w:rPr>
            </w:pPr>
            <w:r>
              <w:rPr>
                <w:color w:val="000000" w:themeColor="text1"/>
              </w:rPr>
              <w:t>.73</w:t>
            </w:r>
          </w:p>
        </w:tc>
        <w:tc>
          <w:tcPr>
            <w:tcW w:w="1603" w:type="dxa"/>
          </w:tcPr>
          <w:p w14:paraId="05AA569C" w14:textId="77777777" w:rsidR="0082173C" w:rsidRDefault="0082173C" w:rsidP="00526D92">
            <w:pPr>
              <w:jc w:val="center"/>
              <w:rPr>
                <w:color w:val="000000" w:themeColor="text1"/>
              </w:rPr>
            </w:pPr>
            <w:r>
              <w:rPr>
                <w:color w:val="000000" w:themeColor="text1"/>
              </w:rPr>
              <w:t>.85</w:t>
            </w:r>
          </w:p>
        </w:tc>
        <w:tc>
          <w:tcPr>
            <w:tcW w:w="1447" w:type="dxa"/>
          </w:tcPr>
          <w:p w14:paraId="72C948B4" w14:textId="77777777" w:rsidR="0082173C" w:rsidRDefault="0082173C" w:rsidP="00526D92">
            <w:pPr>
              <w:jc w:val="center"/>
              <w:rPr>
                <w:color w:val="000000" w:themeColor="text1"/>
              </w:rPr>
            </w:pPr>
            <w:r>
              <w:rPr>
                <w:color w:val="000000" w:themeColor="text1"/>
              </w:rPr>
              <w:t>.81</w:t>
            </w:r>
          </w:p>
        </w:tc>
      </w:tr>
      <w:tr w:rsidR="0082173C" w14:paraId="1C168837" w14:textId="77777777" w:rsidTr="00101553">
        <w:tc>
          <w:tcPr>
            <w:tcW w:w="2019" w:type="dxa"/>
          </w:tcPr>
          <w:p w14:paraId="593DFC7C" w14:textId="3728AD54" w:rsidR="0082173C" w:rsidRDefault="00483350" w:rsidP="00526D92">
            <w:pPr>
              <w:ind w:firstLine="36"/>
              <w:rPr>
                <w:bCs/>
              </w:rPr>
            </w:pPr>
            <w:r>
              <w:rPr>
                <w:bCs/>
              </w:rPr>
              <w:t xml:space="preserve">Autism </w:t>
            </w:r>
            <w:r w:rsidR="0082173C">
              <w:rPr>
                <w:bCs/>
              </w:rPr>
              <w:t>Mean (SD)</w:t>
            </w:r>
          </w:p>
        </w:tc>
        <w:tc>
          <w:tcPr>
            <w:tcW w:w="1544" w:type="dxa"/>
          </w:tcPr>
          <w:p w14:paraId="3A0C0CCB" w14:textId="77777777" w:rsidR="0082173C" w:rsidRDefault="0082173C" w:rsidP="00526D92">
            <w:pPr>
              <w:jc w:val="center"/>
              <w:rPr>
                <w:color w:val="000000" w:themeColor="text1"/>
              </w:rPr>
            </w:pPr>
            <w:r>
              <w:rPr>
                <w:color w:val="000000" w:themeColor="text1"/>
              </w:rPr>
              <w:t>35.38 (13.89)</w:t>
            </w:r>
          </w:p>
        </w:tc>
        <w:tc>
          <w:tcPr>
            <w:tcW w:w="1508" w:type="dxa"/>
          </w:tcPr>
          <w:p w14:paraId="7B53A939" w14:textId="77777777" w:rsidR="0082173C" w:rsidRDefault="0082173C" w:rsidP="00526D92">
            <w:pPr>
              <w:jc w:val="center"/>
              <w:rPr>
                <w:color w:val="000000" w:themeColor="text1"/>
              </w:rPr>
            </w:pPr>
            <w:r>
              <w:rPr>
                <w:color w:val="000000" w:themeColor="text1"/>
              </w:rPr>
              <w:t>11.76 (5.16)</w:t>
            </w:r>
          </w:p>
        </w:tc>
        <w:tc>
          <w:tcPr>
            <w:tcW w:w="1603" w:type="dxa"/>
          </w:tcPr>
          <w:p w14:paraId="538FFBF9" w14:textId="77777777" w:rsidR="0082173C" w:rsidRDefault="0082173C" w:rsidP="00526D92">
            <w:pPr>
              <w:jc w:val="center"/>
              <w:rPr>
                <w:color w:val="000000" w:themeColor="text1"/>
              </w:rPr>
            </w:pPr>
            <w:r>
              <w:rPr>
                <w:color w:val="000000" w:themeColor="text1"/>
              </w:rPr>
              <w:t>13.54 (4.58)</w:t>
            </w:r>
          </w:p>
        </w:tc>
        <w:tc>
          <w:tcPr>
            <w:tcW w:w="1447" w:type="dxa"/>
          </w:tcPr>
          <w:p w14:paraId="55C25A7E" w14:textId="77777777" w:rsidR="0082173C" w:rsidRDefault="0082173C" w:rsidP="00526D92">
            <w:pPr>
              <w:jc w:val="center"/>
              <w:rPr>
                <w:color w:val="000000" w:themeColor="text1"/>
              </w:rPr>
            </w:pPr>
            <w:r>
              <w:rPr>
                <w:color w:val="000000" w:themeColor="text1"/>
              </w:rPr>
              <w:t>19.32 (3.52)</w:t>
            </w:r>
          </w:p>
        </w:tc>
      </w:tr>
      <w:tr w:rsidR="0082173C" w14:paraId="5F6AC37C" w14:textId="77777777" w:rsidTr="00101553">
        <w:tc>
          <w:tcPr>
            <w:tcW w:w="2019" w:type="dxa"/>
          </w:tcPr>
          <w:p w14:paraId="277463CC" w14:textId="77777777" w:rsidR="0082173C" w:rsidRDefault="0082173C" w:rsidP="00526D92">
            <w:pPr>
              <w:ind w:firstLine="36"/>
              <w:rPr>
                <w:bCs/>
              </w:rPr>
            </w:pPr>
            <w:r>
              <w:rPr>
                <w:bCs/>
              </w:rPr>
              <w:t>SEND Mean (SD)</w:t>
            </w:r>
          </w:p>
        </w:tc>
        <w:tc>
          <w:tcPr>
            <w:tcW w:w="1544" w:type="dxa"/>
          </w:tcPr>
          <w:p w14:paraId="37255D54" w14:textId="77777777" w:rsidR="0082173C" w:rsidRDefault="0082173C" w:rsidP="00526D92">
            <w:pPr>
              <w:jc w:val="center"/>
              <w:rPr>
                <w:color w:val="000000" w:themeColor="text1"/>
              </w:rPr>
            </w:pPr>
            <w:r>
              <w:rPr>
                <w:color w:val="000000" w:themeColor="text1"/>
              </w:rPr>
              <w:t>27.51 (12.87)</w:t>
            </w:r>
          </w:p>
        </w:tc>
        <w:tc>
          <w:tcPr>
            <w:tcW w:w="1508" w:type="dxa"/>
          </w:tcPr>
          <w:p w14:paraId="2F7A3FA6" w14:textId="77777777" w:rsidR="0082173C" w:rsidRDefault="0082173C" w:rsidP="00526D92">
            <w:pPr>
              <w:jc w:val="center"/>
              <w:rPr>
                <w:color w:val="000000" w:themeColor="text1"/>
              </w:rPr>
            </w:pPr>
            <w:r>
              <w:rPr>
                <w:color w:val="000000" w:themeColor="text1"/>
              </w:rPr>
              <w:t>9.87 (5.56)</w:t>
            </w:r>
          </w:p>
        </w:tc>
        <w:tc>
          <w:tcPr>
            <w:tcW w:w="1603" w:type="dxa"/>
          </w:tcPr>
          <w:p w14:paraId="7FE89EDD" w14:textId="77777777" w:rsidR="0082173C" w:rsidRDefault="0082173C" w:rsidP="00526D92">
            <w:pPr>
              <w:jc w:val="center"/>
              <w:rPr>
                <w:color w:val="000000" w:themeColor="text1"/>
              </w:rPr>
            </w:pPr>
            <w:r>
              <w:rPr>
                <w:color w:val="000000" w:themeColor="text1"/>
              </w:rPr>
              <w:t>14.60 (5.23)</w:t>
            </w:r>
          </w:p>
        </w:tc>
        <w:tc>
          <w:tcPr>
            <w:tcW w:w="1447" w:type="dxa"/>
          </w:tcPr>
          <w:p w14:paraId="1A238324" w14:textId="77777777" w:rsidR="0082173C" w:rsidRDefault="0082173C" w:rsidP="00526D92">
            <w:pPr>
              <w:jc w:val="center"/>
              <w:rPr>
                <w:color w:val="000000" w:themeColor="text1"/>
              </w:rPr>
            </w:pPr>
            <w:r>
              <w:rPr>
                <w:color w:val="000000" w:themeColor="text1"/>
              </w:rPr>
              <w:t>19.21 (3.77)</w:t>
            </w:r>
          </w:p>
        </w:tc>
      </w:tr>
      <w:tr w:rsidR="0082173C" w14:paraId="6C373632" w14:textId="77777777" w:rsidTr="00101553">
        <w:tc>
          <w:tcPr>
            <w:tcW w:w="2019" w:type="dxa"/>
          </w:tcPr>
          <w:p w14:paraId="1DDA49DC" w14:textId="77777777" w:rsidR="0082173C" w:rsidRDefault="0082173C" w:rsidP="00526D92">
            <w:pPr>
              <w:rPr>
                <w:bCs/>
              </w:rPr>
            </w:pPr>
            <w:r>
              <w:rPr>
                <w:b/>
                <w:bCs/>
                <w:color w:val="000000" w:themeColor="text1"/>
              </w:rPr>
              <w:t>Time 4</w:t>
            </w:r>
          </w:p>
        </w:tc>
        <w:tc>
          <w:tcPr>
            <w:tcW w:w="1544" w:type="dxa"/>
          </w:tcPr>
          <w:p w14:paraId="5A504048" w14:textId="77777777" w:rsidR="0082173C" w:rsidRDefault="0082173C" w:rsidP="00526D92">
            <w:pPr>
              <w:jc w:val="center"/>
              <w:rPr>
                <w:color w:val="000000" w:themeColor="text1"/>
              </w:rPr>
            </w:pPr>
          </w:p>
        </w:tc>
        <w:tc>
          <w:tcPr>
            <w:tcW w:w="1508" w:type="dxa"/>
          </w:tcPr>
          <w:p w14:paraId="53BEEF4F" w14:textId="77777777" w:rsidR="0082173C" w:rsidRDefault="0082173C" w:rsidP="00526D92">
            <w:pPr>
              <w:jc w:val="center"/>
              <w:rPr>
                <w:color w:val="000000" w:themeColor="text1"/>
              </w:rPr>
            </w:pPr>
          </w:p>
        </w:tc>
        <w:tc>
          <w:tcPr>
            <w:tcW w:w="1603" w:type="dxa"/>
          </w:tcPr>
          <w:p w14:paraId="5EEF8BC7" w14:textId="77777777" w:rsidR="0082173C" w:rsidRDefault="0082173C" w:rsidP="00526D92">
            <w:pPr>
              <w:jc w:val="center"/>
              <w:rPr>
                <w:color w:val="000000" w:themeColor="text1"/>
              </w:rPr>
            </w:pPr>
          </w:p>
        </w:tc>
        <w:tc>
          <w:tcPr>
            <w:tcW w:w="1447" w:type="dxa"/>
          </w:tcPr>
          <w:p w14:paraId="26D24895" w14:textId="77777777" w:rsidR="0082173C" w:rsidRDefault="0082173C" w:rsidP="00526D92">
            <w:pPr>
              <w:jc w:val="center"/>
              <w:rPr>
                <w:color w:val="000000" w:themeColor="text1"/>
              </w:rPr>
            </w:pPr>
          </w:p>
        </w:tc>
      </w:tr>
      <w:tr w:rsidR="0082173C" w14:paraId="0C5C2E7F" w14:textId="77777777" w:rsidTr="00101553">
        <w:tc>
          <w:tcPr>
            <w:tcW w:w="2019" w:type="dxa"/>
          </w:tcPr>
          <w:p w14:paraId="1D27139A" w14:textId="77777777" w:rsidR="0082173C" w:rsidRDefault="0082173C" w:rsidP="00526D92">
            <w:pPr>
              <w:ind w:firstLine="36"/>
              <w:rPr>
                <w:bCs/>
              </w:rPr>
            </w:pPr>
            <w:r>
              <w:rPr>
                <w:bCs/>
              </w:rPr>
              <w:t xml:space="preserve">Cronbach’s </w:t>
            </w:r>
            <w:r w:rsidRPr="006E1CBA">
              <w:rPr>
                <w:color w:val="000000" w:themeColor="text1"/>
                <w:lang w:val="el-GR"/>
              </w:rPr>
              <w:t>α</w:t>
            </w:r>
          </w:p>
        </w:tc>
        <w:tc>
          <w:tcPr>
            <w:tcW w:w="1544" w:type="dxa"/>
          </w:tcPr>
          <w:p w14:paraId="7F27C319" w14:textId="77777777" w:rsidR="0082173C" w:rsidRDefault="0082173C" w:rsidP="00526D92">
            <w:pPr>
              <w:jc w:val="center"/>
              <w:rPr>
                <w:color w:val="000000" w:themeColor="text1"/>
              </w:rPr>
            </w:pPr>
            <w:r>
              <w:rPr>
                <w:color w:val="000000" w:themeColor="text1"/>
              </w:rPr>
              <w:t>.94</w:t>
            </w:r>
          </w:p>
        </w:tc>
        <w:tc>
          <w:tcPr>
            <w:tcW w:w="1508" w:type="dxa"/>
          </w:tcPr>
          <w:p w14:paraId="33749337" w14:textId="77777777" w:rsidR="0082173C" w:rsidRDefault="0082173C" w:rsidP="00526D92">
            <w:pPr>
              <w:jc w:val="center"/>
              <w:rPr>
                <w:color w:val="000000" w:themeColor="text1"/>
              </w:rPr>
            </w:pPr>
            <w:r>
              <w:rPr>
                <w:color w:val="000000" w:themeColor="text1"/>
              </w:rPr>
              <w:t>.79</w:t>
            </w:r>
          </w:p>
        </w:tc>
        <w:tc>
          <w:tcPr>
            <w:tcW w:w="1603" w:type="dxa"/>
          </w:tcPr>
          <w:p w14:paraId="1A4065A5" w14:textId="77777777" w:rsidR="0082173C" w:rsidRDefault="0082173C" w:rsidP="00526D92">
            <w:pPr>
              <w:jc w:val="center"/>
              <w:rPr>
                <w:color w:val="000000" w:themeColor="text1"/>
              </w:rPr>
            </w:pPr>
            <w:r>
              <w:rPr>
                <w:color w:val="000000" w:themeColor="text1"/>
              </w:rPr>
              <w:t>.86</w:t>
            </w:r>
          </w:p>
        </w:tc>
        <w:tc>
          <w:tcPr>
            <w:tcW w:w="1447" w:type="dxa"/>
          </w:tcPr>
          <w:p w14:paraId="33883B6A" w14:textId="77777777" w:rsidR="0082173C" w:rsidRDefault="0082173C" w:rsidP="00526D92">
            <w:pPr>
              <w:jc w:val="center"/>
              <w:rPr>
                <w:color w:val="000000" w:themeColor="text1"/>
              </w:rPr>
            </w:pPr>
            <w:r>
              <w:rPr>
                <w:color w:val="000000" w:themeColor="text1"/>
              </w:rPr>
              <w:t>.85</w:t>
            </w:r>
          </w:p>
        </w:tc>
      </w:tr>
      <w:tr w:rsidR="0082173C" w14:paraId="66B01A6C" w14:textId="77777777" w:rsidTr="00101553">
        <w:tc>
          <w:tcPr>
            <w:tcW w:w="2019" w:type="dxa"/>
          </w:tcPr>
          <w:p w14:paraId="47708192" w14:textId="2E8E319B" w:rsidR="0082173C" w:rsidRDefault="00483350" w:rsidP="00526D92">
            <w:pPr>
              <w:ind w:firstLine="36"/>
              <w:rPr>
                <w:bCs/>
              </w:rPr>
            </w:pPr>
            <w:r>
              <w:rPr>
                <w:bCs/>
              </w:rPr>
              <w:t xml:space="preserve">Autism </w:t>
            </w:r>
            <w:r w:rsidR="0082173C">
              <w:rPr>
                <w:bCs/>
              </w:rPr>
              <w:t>Mean (SD)</w:t>
            </w:r>
          </w:p>
        </w:tc>
        <w:tc>
          <w:tcPr>
            <w:tcW w:w="1544" w:type="dxa"/>
          </w:tcPr>
          <w:p w14:paraId="4227AA29" w14:textId="77777777" w:rsidR="0082173C" w:rsidRDefault="0082173C" w:rsidP="00526D92">
            <w:pPr>
              <w:jc w:val="center"/>
              <w:rPr>
                <w:color w:val="000000" w:themeColor="text1"/>
              </w:rPr>
            </w:pPr>
            <w:r>
              <w:rPr>
                <w:color w:val="000000" w:themeColor="text1"/>
              </w:rPr>
              <w:t>35.24 (14.10)</w:t>
            </w:r>
          </w:p>
        </w:tc>
        <w:tc>
          <w:tcPr>
            <w:tcW w:w="1508" w:type="dxa"/>
          </w:tcPr>
          <w:p w14:paraId="06B7C4DC" w14:textId="77777777" w:rsidR="0082173C" w:rsidRDefault="0082173C" w:rsidP="00526D92">
            <w:pPr>
              <w:jc w:val="center"/>
              <w:rPr>
                <w:color w:val="000000" w:themeColor="text1"/>
              </w:rPr>
            </w:pPr>
            <w:r>
              <w:rPr>
                <w:color w:val="000000" w:themeColor="text1"/>
              </w:rPr>
              <w:t>11.40 (5.53)</w:t>
            </w:r>
          </w:p>
        </w:tc>
        <w:tc>
          <w:tcPr>
            <w:tcW w:w="1603" w:type="dxa"/>
          </w:tcPr>
          <w:p w14:paraId="5307D6DB" w14:textId="77777777" w:rsidR="0082173C" w:rsidRDefault="0082173C" w:rsidP="00526D92">
            <w:pPr>
              <w:jc w:val="center"/>
              <w:rPr>
                <w:color w:val="000000" w:themeColor="text1"/>
              </w:rPr>
            </w:pPr>
            <w:r>
              <w:rPr>
                <w:color w:val="000000" w:themeColor="text1"/>
              </w:rPr>
              <w:t>14.65 (4.99)</w:t>
            </w:r>
          </w:p>
        </w:tc>
        <w:tc>
          <w:tcPr>
            <w:tcW w:w="1447" w:type="dxa"/>
          </w:tcPr>
          <w:p w14:paraId="6ECA6C78" w14:textId="77777777" w:rsidR="0082173C" w:rsidRDefault="0082173C" w:rsidP="00526D92">
            <w:pPr>
              <w:jc w:val="center"/>
              <w:rPr>
                <w:color w:val="000000" w:themeColor="text1"/>
              </w:rPr>
            </w:pPr>
            <w:r>
              <w:rPr>
                <w:color w:val="000000" w:themeColor="text1"/>
              </w:rPr>
              <w:t>18.97 (4.20)</w:t>
            </w:r>
          </w:p>
        </w:tc>
      </w:tr>
      <w:tr w:rsidR="0082173C" w14:paraId="3DFA4187" w14:textId="77777777" w:rsidTr="00101553">
        <w:tc>
          <w:tcPr>
            <w:tcW w:w="2019" w:type="dxa"/>
          </w:tcPr>
          <w:p w14:paraId="0CF2918E" w14:textId="77777777" w:rsidR="0082173C" w:rsidRDefault="0082173C" w:rsidP="00526D92">
            <w:pPr>
              <w:ind w:firstLine="36"/>
              <w:rPr>
                <w:bCs/>
              </w:rPr>
            </w:pPr>
            <w:r>
              <w:rPr>
                <w:bCs/>
              </w:rPr>
              <w:t>SEND Mean (SD)</w:t>
            </w:r>
          </w:p>
        </w:tc>
        <w:tc>
          <w:tcPr>
            <w:tcW w:w="1544" w:type="dxa"/>
          </w:tcPr>
          <w:p w14:paraId="50C6B2C7" w14:textId="77777777" w:rsidR="0082173C" w:rsidRDefault="0082173C" w:rsidP="00526D92">
            <w:pPr>
              <w:jc w:val="center"/>
              <w:rPr>
                <w:color w:val="000000" w:themeColor="text1"/>
              </w:rPr>
            </w:pPr>
            <w:r>
              <w:rPr>
                <w:color w:val="000000" w:themeColor="text1"/>
              </w:rPr>
              <w:t>24.48 (14.80)</w:t>
            </w:r>
          </w:p>
        </w:tc>
        <w:tc>
          <w:tcPr>
            <w:tcW w:w="1508" w:type="dxa"/>
          </w:tcPr>
          <w:p w14:paraId="71C54CFD" w14:textId="77777777" w:rsidR="0082173C" w:rsidRDefault="0082173C" w:rsidP="00526D92">
            <w:pPr>
              <w:jc w:val="center"/>
              <w:rPr>
                <w:color w:val="000000" w:themeColor="text1"/>
              </w:rPr>
            </w:pPr>
            <w:r>
              <w:rPr>
                <w:color w:val="000000" w:themeColor="text1"/>
              </w:rPr>
              <w:t>9.02 (5.26)</w:t>
            </w:r>
          </w:p>
        </w:tc>
        <w:tc>
          <w:tcPr>
            <w:tcW w:w="1603" w:type="dxa"/>
          </w:tcPr>
          <w:p w14:paraId="392777CD" w14:textId="77777777" w:rsidR="0082173C" w:rsidRDefault="0082173C" w:rsidP="00526D92">
            <w:pPr>
              <w:jc w:val="center"/>
              <w:rPr>
                <w:color w:val="000000" w:themeColor="text1"/>
              </w:rPr>
            </w:pPr>
            <w:r>
              <w:rPr>
                <w:color w:val="000000" w:themeColor="text1"/>
              </w:rPr>
              <w:t>13.72 (4.85)</w:t>
            </w:r>
          </w:p>
        </w:tc>
        <w:tc>
          <w:tcPr>
            <w:tcW w:w="1447" w:type="dxa"/>
          </w:tcPr>
          <w:p w14:paraId="3A2BD0E9" w14:textId="77777777" w:rsidR="0082173C" w:rsidRDefault="0082173C" w:rsidP="00526D92">
            <w:pPr>
              <w:jc w:val="center"/>
              <w:rPr>
                <w:color w:val="000000" w:themeColor="text1"/>
              </w:rPr>
            </w:pPr>
            <w:r>
              <w:rPr>
                <w:color w:val="000000" w:themeColor="text1"/>
              </w:rPr>
              <w:t>19.10 (4.15)</w:t>
            </w:r>
          </w:p>
        </w:tc>
      </w:tr>
    </w:tbl>
    <w:p w14:paraId="44B0AB70" w14:textId="0DB71F06" w:rsidR="0082173C" w:rsidRDefault="00526D92" w:rsidP="0082173C">
      <w:pPr>
        <w:spacing w:line="480" w:lineRule="auto"/>
        <w:rPr>
          <w:bCs/>
        </w:rPr>
      </w:pPr>
      <w:r>
        <w:rPr>
          <w:b/>
        </w:rPr>
        <w:t xml:space="preserve">Note. </w:t>
      </w:r>
      <w:r w:rsidR="0082173C">
        <w:rPr>
          <w:bCs/>
        </w:rPr>
        <w:t>SEND = Special Educational Needs and Disabilities., SD = standard deviation</w:t>
      </w:r>
    </w:p>
    <w:p w14:paraId="48ADC7E5" w14:textId="77777777" w:rsidR="0082173C" w:rsidRDefault="0082173C" w:rsidP="0082173C">
      <w:pPr>
        <w:spacing w:line="480" w:lineRule="auto"/>
        <w:rPr>
          <w:bCs/>
        </w:rPr>
        <w:sectPr w:rsidR="0082173C" w:rsidSect="008451DB">
          <w:pgSz w:w="16834" w:h="11909" w:orient="landscape"/>
          <w:pgMar w:top="1440" w:right="1440" w:bottom="1440" w:left="1440" w:header="720" w:footer="720" w:gutter="0"/>
          <w:cols w:space="720"/>
          <w:docGrid w:linePitch="299"/>
        </w:sectPr>
      </w:pPr>
    </w:p>
    <w:p w14:paraId="4DDA7EB9" w14:textId="3F74D10D" w:rsidR="0082173C" w:rsidRPr="00F348CA" w:rsidRDefault="0082173C" w:rsidP="0082173C">
      <w:pPr>
        <w:spacing w:line="480" w:lineRule="auto"/>
        <w:rPr>
          <w:color w:val="000000" w:themeColor="text1"/>
        </w:rPr>
      </w:pPr>
      <w:r w:rsidRPr="00F348CA">
        <w:rPr>
          <w:b/>
          <w:bCs/>
          <w:color w:val="000000" w:themeColor="text1"/>
        </w:rPr>
        <w:lastRenderedPageBreak/>
        <w:t xml:space="preserve">Table </w:t>
      </w:r>
      <w:r>
        <w:rPr>
          <w:b/>
          <w:bCs/>
          <w:color w:val="000000" w:themeColor="text1"/>
        </w:rPr>
        <w:t>3</w:t>
      </w:r>
      <w:r w:rsidRPr="00F348CA">
        <w:rPr>
          <w:color w:val="000000" w:themeColor="text1"/>
        </w:rPr>
        <w:t xml:space="preserve"> </w:t>
      </w:r>
    </w:p>
    <w:p w14:paraId="523C5393" w14:textId="77777777" w:rsidR="0082173C" w:rsidRPr="00F348CA" w:rsidRDefault="0082173C" w:rsidP="0082173C">
      <w:pPr>
        <w:spacing w:line="480" w:lineRule="auto"/>
        <w:rPr>
          <w:i/>
          <w:iCs/>
          <w:color w:val="000000" w:themeColor="text1"/>
        </w:rPr>
      </w:pPr>
      <w:r>
        <w:rPr>
          <w:i/>
          <w:iCs/>
          <w:color w:val="000000" w:themeColor="text1"/>
        </w:rPr>
        <w:t>Regression Models for Quantitative Measures of Mental Health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0"/>
        <w:gridCol w:w="2693"/>
        <w:gridCol w:w="2699"/>
        <w:gridCol w:w="2835"/>
      </w:tblGrid>
      <w:tr w:rsidR="0082173C" w:rsidRPr="00F348CA" w14:paraId="6F0F6B8E" w14:textId="77777777" w:rsidTr="00EF2A06">
        <w:tc>
          <w:tcPr>
            <w:tcW w:w="2410" w:type="dxa"/>
            <w:vAlign w:val="bottom"/>
          </w:tcPr>
          <w:p w14:paraId="6F5F1C78" w14:textId="77777777" w:rsidR="0082173C" w:rsidRPr="00F348CA" w:rsidRDefault="0082173C" w:rsidP="00526D92">
            <w:pPr>
              <w:jc w:val="center"/>
              <w:rPr>
                <w:b/>
                <w:bCs/>
                <w:color w:val="000000" w:themeColor="text1"/>
              </w:rPr>
            </w:pPr>
          </w:p>
        </w:tc>
        <w:tc>
          <w:tcPr>
            <w:tcW w:w="5523" w:type="dxa"/>
            <w:gridSpan w:val="2"/>
            <w:tcBorders>
              <w:top w:val="single" w:sz="4" w:space="0" w:color="auto"/>
              <w:bottom w:val="single" w:sz="4" w:space="0" w:color="auto"/>
            </w:tcBorders>
            <w:vAlign w:val="bottom"/>
          </w:tcPr>
          <w:p w14:paraId="2ED42147" w14:textId="77777777" w:rsidR="0082173C" w:rsidRDefault="0082173C" w:rsidP="00526D92">
            <w:pPr>
              <w:jc w:val="center"/>
              <w:rPr>
                <w:b/>
                <w:bCs/>
                <w:color w:val="000000" w:themeColor="text1"/>
              </w:rPr>
            </w:pPr>
            <w:r>
              <w:rPr>
                <w:b/>
                <w:bCs/>
                <w:color w:val="000000" w:themeColor="text1"/>
              </w:rPr>
              <w:t>Young Person</w:t>
            </w:r>
          </w:p>
        </w:tc>
        <w:tc>
          <w:tcPr>
            <w:tcW w:w="5534" w:type="dxa"/>
            <w:gridSpan w:val="2"/>
            <w:tcBorders>
              <w:top w:val="single" w:sz="4" w:space="0" w:color="auto"/>
              <w:bottom w:val="single" w:sz="4" w:space="0" w:color="auto"/>
            </w:tcBorders>
            <w:vAlign w:val="bottom"/>
          </w:tcPr>
          <w:p w14:paraId="1B0D7A09" w14:textId="77777777" w:rsidR="0082173C" w:rsidRDefault="0082173C" w:rsidP="00526D92">
            <w:pPr>
              <w:jc w:val="center"/>
              <w:rPr>
                <w:b/>
                <w:bCs/>
                <w:color w:val="000000" w:themeColor="text1"/>
              </w:rPr>
            </w:pPr>
            <w:r>
              <w:rPr>
                <w:b/>
                <w:bCs/>
                <w:color w:val="000000" w:themeColor="text1"/>
              </w:rPr>
              <w:t>Parent Carer</w:t>
            </w:r>
          </w:p>
        </w:tc>
      </w:tr>
      <w:tr w:rsidR="0082173C" w:rsidRPr="00F348CA" w14:paraId="6DBC95E8" w14:textId="77777777" w:rsidTr="00EF2A06">
        <w:tc>
          <w:tcPr>
            <w:tcW w:w="2410" w:type="dxa"/>
            <w:tcBorders>
              <w:bottom w:val="single" w:sz="4" w:space="0" w:color="auto"/>
            </w:tcBorders>
            <w:vAlign w:val="bottom"/>
          </w:tcPr>
          <w:p w14:paraId="3D9E20F2" w14:textId="58AF4F1E" w:rsidR="0082173C" w:rsidRPr="00F348CA" w:rsidRDefault="0082173C" w:rsidP="00526D92">
            <w:pPr>
              <w:jc w:val="center"/>
              <w:rPr>
                <w:b/>
                <w:bCs/>
                <w:color w:val="000000" w:themeColor="text1"/>
              </w:rPr>
            </w:pPr>
          </w:p>
        </w:tc>
        <w:tc>
          <w:tcPr>
            <w:tcW w:w="2830" w:type="dxa"/>
            <w:tcBorders>
              <w:top w:val="single" w:sz="4" w:space="0" w:color="auto"/>
              <w:bottom w:val="single" w:sz="4" w:space="0" w:color="auto"/>
            </w:tcBorders>
            <w:vAlign w:val="bottom"/>
          </w:tcPr>
          <w:p w14:paraId="7662AF37" w14:textId="77777777" w:rsidR="0082173C" w:rsidRPr="00F348CA" w:rsidRDefault="0082173C" w:rsidP="00526D92">
            <w:pPr>
              <w:jc w:val="center"/>
              <w:rPr>
                <w:b/>
                <w:bCs/>
                <w:color w:val="000000" w:themeColor="text1"/>
              </w:rPr>
            </w:pPr>
            <w:r>
              <w:rPr>
                <w:b/>
                <w:bCs/>
                <w:color w:val="000000" w:themeColor="text1"/>
              </w:rPr>
              <w:t xml:space="preserve">Model 1: </w:t>
            </w:r>
            <w:r w:rsidRPr="00B63EE9">
              <w:rPr>
                <w:b/>
                <w:bCs/>
                <w:color w:val="000000" w:themeColor="text1"/>
              </w:rPr>
              <w:t>Anxiety</w:t>
            </w:r>
            <w:r>
              <w:rPr>
                <w:b/>
                <w:bCs/>
                <w:color w:val="000000" w:themeColor="text1"/>
              </w:rPr>
              <w:t xml:space="preserve"> Symptoms</w:t>
            </w:r>
          </w:p>
        </w:tc>
        <w:tc>
          <w:tcPr>
            <w:tcW w:w="2693" w:type="dxa"/>
            <w:tcBorders>
              <w:top w:val="single" w:sz="4" w:space="0" w:color="auto"/>
              <w:bottom w:val="single" w:sz="4" w:space="0" w:color="auto"/>
            </w:tcBorders>
            <w:vAlign w:val="bottom"/>
          </w:tcPr>
          <w:p w14:paraId="42E8BFE0" w14:textId="77777777" w:rsidR="0082173C" w:rsidRDefault="0082173C" w:rsidP="00526D92">
            <w:pPr>
              <w:jc w:val="center"/>
              <w:rPr>
                <w:b/>
                <w:bCs/>
                <w:color w:val="000000" w:themeColor="text1"/>
              </w:rPr>
            </w:pPr>
            <w:r>
              <w:rPr>
                <w:b/>
                <w:bCs/>
                <w:color w:val="000000" w:themeColor="text1"/>
              </w:rPr>
              <w:t xml:space="preserve">Model 2: </w:t>
            </w:r>
          </w:p>
          <w:p w14:paraId="7615C79E" w14:textId="77777777" w:rsidR="0082173C" w:rsidRPr="00F348CA" w:rsidRDefault="0082173C" w:rsidP="00526D92">
            <w:pPr>
              <w:jc w:val="center"/>
              <w:rPr>
                <w:b/>
                <w:bCs/>
                <w:color w:val="000000" w:themeColor="text1"/>
              </w:rPr>
            </w:pPr>
            <w:r w:rsidRPr="00B63EE9">
              <w:rPr>
                <w:b/>
                <w:bCs/>
                <w:color w:val="000000" w:themeColor="text1"/>
              </w:rPr>
              <w:t>Depression Symptoms</w:t>
            </w:r>
          </w:p>
        </w:tc>
        <w:tc>
          <w:tcPr>
            <w:tcW w:w="2699" w:type="dxa"/>
            <w:tcBorders>
              <w:top w:val="single" w:sz="4" w:space="0" w:color="auto"/>
              <w:bottom w:val="single" w:sz="4" w:space="0" w:color="auto"/>
            </w:tcBorders>
            <w:vAlign w:val="bottom"/>
          </w:tcPr>
          <w:p w14:paraId="3C97F109" w14:textId="77777777" w:rsidR="0082173C" w:rsidRDefault="0082173C" w:rsidP="00526D92">
            <w:pPr>
              <w:jc w:val="center"/>
              <w:rPr>
                <w:b/>
                <w:bCs/>
                <w:color w:val="000000" w:themeColor="text1"/>
              </w:rPr>
            </w:pPr>
            <w:r>
              <w:rPr>
                <w:b/>
                <w:bCs/>
                <w:color w:val="000000" w:themeColor="text1"/>
              </w:rPr>
              <w:t>Model 3: Psychological Distress</w:t>
            </w:r>
          </w:p>
        </w:tc>
        <w:tc>
          <w:tcPr>
            <w:tcW w:w="2835" w:type="dxa"/>
            <w:tcBorders>
              <w:top w:val="single" w:sz="4" w:space="0" w:color="auto"/>
              <w:bottom w:val="single" w:sz="4" w:space="0" w:color="auto"/>
            </w:tcBorders>
            <w:vAlign w:val="bottom"/>
          </w:tcPr>
          <w:p w14:paraId="2C06AAD5" w14:textId="77777777" w:rsidR="0082173C" w:rsidRDefault="0082173C" w:rsidP="00526D92">
            <w:pPr>
              <w:jc w:val="center"/>
              <w:rPr>
                <w:b/>
                <w:bCs/>
                <w:color w:val="000000" w:themeColor="text1"/>
              </w:rPr>
            </w:pPr>
            <w:r>
              <w:rPr>
                <w:b/>
                <w:bCs/>
                <w:color w:val="000000" w:themeColor="text1"/>
              </w:rPr>
              <w:t xml:space="preserve">Model 4: </w:t>
            </w:r>
          </w:p>
          <w:p w14:paraId="16D46893" w14:textId="77777777" w:rsidR="0082173C" w:rsidRDefault="0082173C" w:rsidP="00526D92">
            <w:pPr>
              <w:jc w:val="center"/>
              <w:rPr>
                <w:b/>
                <w:bCs/>
                <w:color w:val="000000" w:themeColor="text1"/>
              </w:rPr>
            </w:pPr>
            <w:r>
              <w:rPr>
                <w:b/>
                <w:bCs/>
                <w:color w:val="000000" w:themeColor="text1"/>
              </w:rPr>
              <w:t>Wellbeing</w:t>
            </w:r>
          </w:p>
        </w:tc>
      </w:tr>
      <w:tr w:rsidR="00DE08F6" w:rsidRPr="00F348CA" w14:paraId="2EDA5398" w14:textId="77777777" w:rsidTr="00EF2A06">
        <w:tc>
          <w:tcPr>
            <w:tcW w:w="2410" w:type="dxa"/>
            <w:tcBorders>
              <w:top w:val="single" w:sz="4" w:space="0" w:color="auto"/>
              <w:bottom w:val="nil"/>
            </w:tcBorders>
          </w:tcPr>
          <w:p w14:paraId="3BA03B4D" w14:textId="34F6A586" w:rsidR="00DE08F6" w:rsidRPr="007D7476" w:rsidDel="00483350" w:rsidRDefault="009C504B" w:rsidP="00DE08F6">
            <w:pPr>
              <w:rPr>
                <w:b/>
                <w:bCs/>
                <w:color w:val="000000" w:themeColor="text1"/>
              </w:rPr>
            </w:pPr>
            <w:r>
              <w:rPr>
                <w:color w:val="000000" w:themeColor="text1"/>
              </w:rPr>
              <w:t xml:space="preserve">Wald </w:t>
            </w:r>
            <w:r>
              <w:rPr>
                <w:color w:val="000000" w:themeColor="text1"/>
                <w:lang w:val="el-GR"/>
              </w:rPr>
              <w:t>χ</w:t>
            </w:r>
            <w:r w:rsidRPr="007D7476">
              <w:rPr>
                <w:color w:val="000000" w:themeColor="text1"/>
                <w:vertAlign w:val="superscript"/>
              </w:rPr>
              <w:t>2</w:t>
            </w:r>
          </w:p>
        </w:tc>
        <w:tc>
          <w:tcPr>
            <w:tcW w:w="2830" w:type="dxa"/>
            <w:tcBorders>
              <w:top w:val="single" w:sz="4" w:space="0" w:color="auto"/>
              <w:bottom w:val="nil"/>
            </w:tcBorders>
          </w:tcPr>
          <w:p w14:paraId="0D0FD67D" w14:textId="77440464" w:rsidR="00DE08F6" w:rsidRPr="0026148E" w:rsidRDefault="0026148E" w:rsidP="00DE08F6">
            <w:pPr>
              <w:jc w:val="center"/>
              <w:rPr>
                <w:color w:val="000000" w:themeColor="text1"/>
              </w:rPr>
            </w:pPr>
            <w:r>
              <w:rPr>
                <w:color w:val="000000" w:themeColor="text1"/>
                <w:lang w:val="el-GR"/>
              </w:rPr>
              <w:t>χ</w:t>
            </w:r>
            <w:r w:rsidRPr="00AD028A">
              <w:rPr>
                <w:color w:val="000000" w:themeColor="text1"/>
                <w:vertAlign w:val="superscript"/>
              </w:rPr>
              <w:t>2</w:t>
            </w:r>
            <w:r>
              <w:rPr>
                <w:color w:val="000000" w:themeColor="text1"/>
              </w:rPr>
              <w:t>(</w:t>
            </w:r>
            <w:r w:rsidR="00D00F08">
              <w:rPr>
                <w:color w:val="000000" w:themeColor="text1"/>
              </w:rPr>
              <w:t>9, 481)=102.43</w:t>
            </w:r>
            <w:r w:rsidR="007D7476">
              <w:rPr>
                <w:color w:val="000000" w:themeColor="text1"/>
              </w:rPr>
              <w:t>, p&lt;.001</w:t>
            </w:r>
          </w:p>
        </w:tc>
        <w:tc>
          <w:tcPr>
            <w:tcW w:w="2693" w:type="dxa"/>
            <w:tcBorders>
              <w:top w:val="single" w:sz="4" w:space="0" w:color="auto"/>
              <w:bottom w:val="nil"/>
            </w:tcBorders>
          </w:tcPr>
          <w:p w14:paraId="33A420E6" w14:textId="3CE9C483" w:rsidR="00DE08F6" w:rsidRDefault="00D00F08" w:rsidP="00DE08F6">
            <w:pPr>
              <w:jc w:val="center"/>
              <w:rPr>
                <w:color w:val="000000" w:themeColor="text1"/>
              </w:rPr>
            </w:pPr>
            <w:r>
              <w:rPr>
                <w:color w:val="000000" w:themeColor="text1"/>
                <w:lang w:val="el-GR"/>
              </w:rPr>
              <w:t>χ</w:t>
            </w:r>
            <w:r w:rsidRPr="00AD028A">
              <w:rPr>
                <w:color w:val="000000" w:themeColor="text1"/>
                <w:vertAlign w:val="superscript"/>
              </w:rPr>
              <w:t>2</w:t>
            </w:r>
            <w:r>
              <w:rPr>
                <w:color w:val="000000" w:themeColor="text1"/>
              </w:rPr>
              <w:t>(9, 486)=67.08</w:t>
            </w:r>
            <w:r w:rsidR="007D7476">
              <w:rPr>
                <w:color w:val="000000" w:themeColor="text1"/>
              </w:rPr>
              <w:t>, p&lt;.001</w:t>
            </w:r>
          </w:p>
        </w:tc>
        <w:tc>
          <w:tcPr>
            <w:tcW w:w="2699" w:type="dxa"/>
            <w:tcBorders>
              <w:top w:val="single" w:sz="4" w:space="0" w:color="auto"/>
              <w:bottom w:val="nil"/>
            </w:tcBorders>
          </w:tcPr>
          <w:p w14:paraId="3A8EE6D4" w14:textId="196BB8B5" w:rsidR="00DE08F6" w:rsidRDefault="00D00F08" w:rsidP="00DE08F6">
            <w:pPr>
              <w:jc w:val="center"/>
              <w:rPr>
                <w:color w:val="000000" w:themeColor="text1"/>
              </w:rPr>
            </w:pPr>
            <w:r>
              <w:rPr>
                <w:color w:val="000000" w:themeColor="text1"/>
                <w:lang w:val="el-GR"/>
              </w:rPr>
              <w:t>χ</w:t>
            </w:r>
            <w:r w:rsidRPr="00AD028A">
              <w:rPr>
                <w:color w:val="000000" w:themeColor="text1"/>
                <w:vertAlign w:val="superscript"/>
              </w:rPr>
              <w:t>2</w:t>
            </w:r>
            <w:r>
              <w:rPr>
                <w:color w:val="000000" w:themeColor="text1"/>
              </w:rPr>
              <w:t>(9, 481)=</w:t>
            </w:r>
            <w:r w:rsidR="002D7768">
              <w:rPr>
                <w:color w:val="000000" w:themeColor="text1"/>
              </w:rPr>
              <w:t>16.42</w:t>
            </w:r>
            <w:r w:rsidR="007D7476">
              <w:rPr>
                <w:color w:val="000000" w:themeColor="text1"/>
              </w:rPr>
              <w:t>, p=</w:t>
            </w:r>
            <w:r w:rsidR="00446B40">
              <w:rPr>
                <w:color w:val="000000" w:themeColor="text1"/>
              </w:rPr>
              <w:t>.058</w:t>
            </w:r>
          </w:p>
        </w:tc>
        <w:tc>
          <w:tcPr>
            <w:tcW w:w="2835" w:type="dxa"/>
            <w:tcBorders>
              <w:top w:val="single" w:sz="4" w:space="0" w:color="auto"/>
              <w:bottom w:val="nil"/>
            </w:tcBorders>
          </w:tcPr>
          <w:p w14:paraId="173A339A" w14:textId="5997331C" w:rsidR="00DE08F6" w:rsidRDefault="00D00F08" w:rsidP="00DE08F6">
            <w:pPr>
              <w:jc w:val="center"/>
              <w:rPr>
                <w:color w:val="000000" w:themeColor="text1"/>
              </w:rPr>
            </w:pPr>
            <w:r>
              <w:rPr>
                <w:color w:val="000000" w:themeColor="text1"/>
                <w:lang w:val="el-GR"/>
              </w:rPr>
              <w:t>χ</w:t>
            </w:r>
            <w:r w:rsidRPr="00AD028A">
              <w:rPr>
                <w:color w:val="000000" w:themeColor="text1"/>
                <w:vertAlign w:val="superscript"/>
              </w:rPr>
              <w:t>2</w:t>
            </w:r>
            <w:r>
              <w:rPr>
                <w:color w:val="000000" w:themeColor="text1"/>
              </w:rPr>
              <w:t>(9, 481)=102.43</w:t>
            </w:r>
            <w:r w:rsidR="00446B40">
              <w:rPr>
                <w:color w:val="000000" w:themeColor="text1"/>
              </w:rPr>
              <w:t>, p=.001</w:t>
            </w:r>
          </w:p>
        </w:tc>
      </w:tr>
      <w:tr w:rsidR="00DE08F6" w:rsidRPr="00F348CA" w14:paraId="2613AFC7" w14:textId="77777777" w:rsidTr="00EF2A06">
        <w:tc>
          <w:tcPr>
            <w:tcW w:w="2410" w:type="dxa"/>
            <w:tcBorders>
              <w:top w:val="nil"/>
              <w:bottom w:val="nil"/>
            </w:tcBorders>
          </w:tcPr>
          <w:p w14:paraId="751B705A" w14:textId="01D852EC" w:rsidR="00DE08F6" w:rsidDel="00483350" w:rsidRDefault="00DE08F6" w:rsidP="00DE08F6">
            <w:pPr>
              <w:rPr>
                <w:color w:val="000000" w:themeColor="text1"/>
              </w:rPr>
            </w:pPr>
            <w:r w:rsidRPr="00F348CA">
              <w:rPr>
                <w:b/>
                <w:bCs/>
                <w:color w:val="000000" w:themeColor="text1"/>
              </w:rPr>
              <w:t>Predictor</w:t>
            </w:r>
          </w:p>
        </w:tc>
        <w:tc>
          <w:tcPr>
            <w:tcW w:w="2830" w:type="dxa"/>
            <w:tcBorders>
              <w:top w:val="nil"/>
              <w:bottom w:val="nil"/>
            </w:tcBorders>
          </w:tcPr>
          <w:p w14:paraId="38B22568" w14:textId="77777777" w:rsidR="00DE08F6" w:rsidRDefault="00DE08F6" w:rsidP="00DE08F6">
            <w:pPr>
              <w:jc w:val="center"/>
              <w:rPr>
                <w:color w:val="000000" w:themeColor="text1"/>
              </w:rPr>
            </w:pPr>
          </w:p>
        </w:tc>
        <w:tc>
          <w:tcPr>
            <w:tcW w:w="2693" w:type="dxa"/>
            <w:tcBorders>
              <w:top w:val="nil"/>
              <w:bottom w:val="nil"/>
            </w:tcBorders>
          </w:tcPr>
          <w:p w14:paraId="2551D23C" w14:textId="77777777" w:rsidR="00DE08F6" w:rsidRDefault="00DE08F6" w:rsidP="00DE08F6">
            <w:pPr>
              <w:jc w:val="center"/>
              <w:rPr>
                <w:color w:val="000000" w:themeColor="text1"/>
              </w:rPr>
            </w:pPr>
          </w:p>
        </w:tc>
        <w:tc>
          <w:tcPr>
            <w:tcW w:w="2699" w:type="dxa"/>
            <w:tcBorders>
              <w:top w:val="nil"/>
              <w:bottom w:val="nil"/>
            </w:tcBorders>
          </w:tcPr>
          <w:p w14:paraId="4EFB1E43" w14:textId="77777777" w:rsidR="00DE08F6" w:rsidRDefault="00DE08F6" w:rsidP="00DE08F6">
            <w:pPr>
              <w:jc w:val="center"/>
              <w:rPr>
                <w:color w:val="000000" w:themeColor="text1"/>
              </w:rPr>
            </w:pPr>
          </w:p>
        </w:tc>
        <w:tc>
          <w:tcPr>
            <w:tcW w:w="2835" w:type="dxa"/>
            <w:tcBorders>
              <w:top w:val="nil"/>
              <w:bottom w:val="nil"/>
            </w:tcBorders>
          </w:tcPr>
          <w:p w14:paraId="12C4E1B6" w14:textId="77777777" w:rsidR="00DE08F6" w:rsidRDefault="00DE08F6" w:rsidP="00DE08F6">
            <w:pPr>
              <w:jc w:val="center"/>
              <w:rPr>
                <w:color w:val="000000" w:themeColor="text1"/>
              </w:rPr>
            </w:pPr>
          </w:p>
        </w:tc>
      </w:tr>
      <w:tr w:rsidR="00DE08F6" w:rsidRPr="00F348CA" w14:paraId="7A605764" w14:textId="77777777" w:rsidTr="00EF2A06">
        <w:tc>
          <w:tcPr>
            <w:tcW w:w="2410" w:type="dxa"/>
            <w:tcBorders>
              <w:top w:val="nil"/>
            </w:tcBorders>
          </w:tcPr>
          <w:p w14:paraId="76CFE28F" w14:textId="22E529D4" w:rsidR="00DE08F6" w:rsidRPr="00F348CA" w:rsidRDefault="00DE08F6" w:rsidP="00DE08F6">
            <w:pPr>
              <w:rPr>
                <w:color w:val="000000" w:themeColor="text1"/>
              </w:rPr>
            </w:pPr>
            <w:r>
              <w:rPr>
                <w:color w:val="000000" w:themeColor="text1"/>
              </w:rPr>
              <w:t>Autism</w:t>
            </w:r>
          </w:p>
        </w:tc>
        <w:tc>
          <w:tcPr>
            <w:tcW w:w="2830" w:type="dxa"/>
            <w:tcBorders>
              <w:top w:val="nil"/>
            </w:tcBorders>
          </w:tcPr>
          <w:p w14:paraId="20337CC4" w14:textId="77777777" w:rsidR="00DE08F6" w:rsidRPr="00F348CA" w:rsidRDefault="00DE08F6" w:rsidP="00DE08F6">
            <w:pPr>
              <w:jc w:val="center"/>
              <w:rPr>
                <w:color w:val="000000" w:themeColor="text1"/>
              </w:rPr>
            </w:pPr>
            <w:r>
              <w:rPr>
                <w:color w:val="000000" w:themeColor="text1"/>
              </w:rPr>
              <w:t>8.67 [5.52, 11.81]</w:t>
            </w:r>
            <w:r w:rsidRPr="006C317D">
              <w:rPr>
                <w:color w:val="000000" w:themeColor="text1"/>
                <w:vertAlign w:val="superscript"/>
              </w:rPr>
              <w:t>***</w:t>
            </w:r>
          </w:p>
        </w:tc>
        <w:tc>
          <w:tcPr>
            <w:tcW w:w="2693" w:type="dxa"/>
            <w:tcBorders>
              <w:top w:val="nil"/>
            </w:tcBorders>
          </w:tcPr>
          <w:p w14:paraId="72462592" w14:textId="77777777" w:rsidR="00DE08F6" w:rsidRPr="00F348CA" w:rsidRDefault="00DE08F6" w:rsidP="00DE08F6">
            <w:pPr>
              <w:jc w:val="center"/>
              <w:rPr>
                <w:color w:val="000000" w:themeColor="text1"/>
              </w:rPr>
            </w:pPr>
            <w:r>
              <w:rPr>
                <w:color w:val="000000" w:themeColor="text1"/>
              </w:rPr>
              <w:t>1.45 [.30, 2.60]</w:t>
            </w:r>
            <w:r w:rsidRPr="0068676F">
              <w:rPr>
                <w:color w:val="000000" w:themeColor="text1"/>
                <w:vertAlign w:val="superscript"/>
              </w:rPr>
              <w:t>*</w:t>
            </w:r>
          </w:p>
        </w:tc>
        <w:tc>
          <w:tcPr>
            <w:tcW w:w="2699" w:type="dxa"/>
            <w:tcBorders>
              <w:top w:val="nil"/>
            </w:tcBorders>
          </w:tcPr>
          <w:p w14:paraId="081C3EFD" w14:textId="77777777" w:rsidR="00DE08F6" w:rsidRDefault="00DE08F6" w:rsidP="00DE08F6">
            <w:pPr>
              <w:jc w:val="center"/>
              <w:rPr>
                <w:color w:val="000000" w:themeColor="text1"/>
              </w:rPr>
            </w:pPr>
            <w:r>
              <w:rPr>
                <w:color w:val="000000" w:themeColor="text1"/>
              </w:rPr>
              <w:t>.41 [-.73, 1.55]</w:t>
            </w:r>
          </w:p>
        </w:tc>
        <w:tc>
          <w:tcPr>
            <w:tcW w:w="2835" w:type="dxa"/>
            <w:tcBorders>
              <w:top w:val="nil"/>
            </w:tcBorders>
          </w:tcPr>
          <w:p w14:paraId="3EA92795" w14:textId="77777777" w:rsidR="00DE08F6" w:rsidRDefault="00DE08F6" w:rsidP="00DE08F6">
            <w:pPr>
              <w:jc w:val="center"/>
              <w:rPr>
                <w:color w:val="000000" w:themeColor="text1"/>
              </w:rPr>
            </w:pPr>
            <w:r>
              <w:rPr>
                <w:color w:val="000000" w:themeColor="text1"/>
              </w:rPr>
              <w:t>-.86 [-1.76, .04]</w:t>
            </w:r>
          </w:p>
        </w:tc>
      </w:tr>
      <w:tr w:rsidR="00DE08F6" w:rsidRPr="00F348CA" w14:paraId="2E4A4C97" w14:textId="77777777" w:rsidTr="00EF2A06">
        <w:tc>
          <w:tcPr>
            <w:tcW w:w="2410" w:type="dxa"/>
          </w:tcPr>
          <w:p w14:paraId="5D05967B" w14:textId="77777777" w:rsidR="00DE08F6" w:rsidRPr="00F348CA" w:rsidRDefault="00DE08F6" w:rsidP="00DE08F6">
            <w:pPr>
              <w:rPr>
                <w:color w:val="000000" w:themeColor="text1"/>
              </w:rPr>
            </w:pPr>
            <w:r w:rsidRPr="00F348CA">
              <w:rPr>
                <w:color w:val="000000" w:themeColor="text1"/>
              </w:rPr>
              <w:t xml:space="preserve">Linear </w:t>
            </w:r>
            <w:r>
              <w:rPr>
                <w:color w:val="000000" w:themeColor="text1"/>
              </w:rPr>
              <w:t>T</w:t>
            </w:r>
            <w:r w:rsidRPr="00F348CA">
              <w:rPr>
                <w:color w:val="000000" w:themeColor="text1"/>
              </w:rPr>
              <w:t>ime</w:t>
            </w:r>
          </w:p>
        </w:tc>
        <w:tc>
          <w:tcPr>
            <w:tcW w:w="2830" w:type="dxa"/>
          </w:tcPr>
          <w:p w14:paraId="3A6ACFF7" w14:textId="77777777" w:rsidR="00DE08F6" w:rsidRPr="00F348CA" w:rsidRDefault="00DE08F6" w:rsidP="00DE08F6">
            <w:pPr>
              <w:jc w:val="center"/>
              <w:rPr>
                <w:color w:val="000000" w:themeColor="text1"/>
              </w:rPr>
            </w:pPr>
            <w:r>
              <w:rPr>
                <w:color w:val="000000" w:themeColor="text1"/>
              </w:rPr>
              <w:t>-.83 [-1.31, -.35]</w:t>
            </w:r>
            <w:r w:rsidRPr="006C317D">
              <w:rPr>
                <w:color w:val="000000" w:themeColor="text1"/>
                <w:vertAlign w:val="superscript"/>
              </w:rPr>
              <w:t>**</w:t>
            </w:r>
          </w:p>
        </w:tc>
        <w:tc>
          <w:tcPr>
            <w:tcW w:w="2693" w:type="dxa"/>
          </w:tcPr>
          <w:p w14:paraId="2EB9040F" w14:textId="77777777" w:rsidR="00DE08F6" w:rsidRPr="00F348CA" w:rsidRDefault="00DE08F6" w:rsidP="00DE08F6">
            <w:pPr>
              <w:jc w:val="center"/>
              <w:rPr>
                <w:color w:val="000000" w:themeColor="text1"/>
              </w:rPr>
            </w:pPr>
            <w:r>
              <w:rPr>
                <w:color w:val="000000" w:themeColor="text1"/>
              </w:rPr>
              <w:t>-.13 [-.31, .05]</w:t>
            </w:r>
          </w:p>
        </w:tc>
        <w:tc>
          <w:tcPr>
            <w:tcW w:w="2699" w:type="dxa"/>
          </w:tcPr>
          <w:p w14:paraId="0ADD7850" w14:textId="77777777" w:rsidR="00DE08F6" w:rsidRDefault="00DE08F6" w:rsidP="00DE08F6">
            <w:pPr>
              <w:jc w:val="center"/>
              <w:rPr>
                <w:color w:val="000000" w:themeColor="text1"/>
              </w:rPr>
            </w:pPr>
            <w:r>
              <w:rPr>
                <w:color w:val="000000" w:themeColor="text1"/>
              </w:rPr>
              <w:t>-.04 [-.24, .16]</w:t>
            </w:r>
          </w:p>
        </w:tc>
        <w:tc>
          <w:tcPr>
            <w:tcW w:w="2835" w:type="dxa"/>
          </w:tcPr>
          <w:p w14:paraId="6D5D45C3" w14:textId="77777777" w:rsidR="00DE08F6" w:rsidRDefault="00DE08F6" w:rsidP="00DE08F6">
            <w:pPr>
              <w:jc w:val="center"/>
              <w:rPr>
                <w:color w:val="000000" w:themeColor="text1"/>
              </w:rPr>
            </w:pPr>
            <w:r>
              <w:rPr>
                <w:color w:val="000000" w:themeColor="text1"/>
              </w:rPr>
              <w:t>-.14 [-.30, .02]</w:t>
            </w:r>
          </w:p>
        </w:tc>
      </w:tr>
      <w:tr w:rsidR="00DE08F6" w:rsidRPr="00F348CA" w14:paraId="6A1BFB7A" w14:textId="77777777" w:rsidTr="00EF2A06">
        <w:tc>
          <w:tcPr>
            <w:tcW w:w="2410" w:type="dxa"/>
          </w:tcPr>
          <w:p w14:paraId="73691558" w14:textId="466B7144" w:rsidR="00DE08F6" w:rsidRPr="00F348CA" w:rsidRDefault="00DE08F6" w:rsidP="00DE08F6">
            <w:pPr>
              <w:rPr>
                <w:color w:val="000000" w:themeColor="text1"/>
              </w:rPr>
            </w:pPr>
            <w:r>
              <w:rPr>
                <w:color w:val="000000" w:themeColor="text1"/>
              </w:rPr>
              <w:t>Autism x Linear Time</w:t>
            </w:r>
          </w:p>
        </w:tc>
        <w:tc>
          <w:tcPr>
            <w:tcW w:w="2830" w:type="dxa"/>
          </w:tcPr>
          <w:p w14:paraId="2164BEAA" w14:textId="77777777" w:rsidR="00DE08F6" w:rsidRPr="00F348CA" w:rsidRDefault="00DE08F6" w:rsidP="00DE08F6">
            <w:pPr>
              <w:jc w:val="center"/>
              <w:rPr>
                <w:color w:val="000000" w:themeColor="text1"/>
              </w:rPr>
            </w:pPr>
            <w:r>
              <w:rPr>
                <w:color w:val="000000" w:themeColor="text1"/>
              </w:rPr>
              <w:t>.79 [.25, 1.33]</w:t>
            </w:r>
            <w:r w:rsidRPr="006C317D">
              <w:rPr>
                <w:color w:val="000000" w:themeColor="text1"/>
                <w:vertAlign w:val="superscript"/>
              </w:rPr>
              <w:t>**</w:t>
            </w:r>
          </w:p>
        </w:tc>
        <w:tc>
          <w:tcPr>
            <w:tcW w:w="2693" w:type="dxa"/>
          </w:tcPr>
          <w:p w14:paraId="30F3569A" w14:textId="77777777" w:rsidR="00DE08F6" w:rsidRPr="00F348CA" w:rsidRDefault="00DE08F6" w:rsidP="00DE08F6">
            <w:pPr>
              <w:jc w:val="center"/>
              <w:rPr>
                <w:color w:val="000000" w:themeColor="text1"/>
              </w:rPr>
            </w:pPr>
            <w:r>
              <w:rPr>
                <w:color w:val="000000" w:themeColor="text1"/>
              </w:rPr>
              <w:t>.06 [-.15, .27]</w:t>
            </w:r>
          </w:p>
        </w:tc>
        <w:tc>
          <w:tcPr>
            <w:tcW w:w="2699" w:type="dxa"/>
          </w:tcPr>
          <w:p w14:paraId="024E196E" w14:textId="77777777" w:rsidR="00DE08F6" w:rsidRDefault="00DE08F6" w:rsidP="00DE08F6">
            <w:pPr>
              <w:jc w:val="center"/>
              <w:rPr>
                <w:color w:val="000000" w:themeColor="text1"/>
              </w:rPr>
            </w:pPr>
            <w:r>
              <w:rPr>
                <w:color w:val="000000" w:themeColor="text1"/>
              </w:rPr>
              <w:t>.07 [-.17, .31]</w:t>
            </w:r>
          </w:p>
        </w:tc>
        <w:tc>
          <w:tcPr>
            <w:tcW w:w="2835" w:type="dxa"/>
          </w:tcPr>
          <w:p w14:paraId="09324F61" w14:textId="77777777" w:rsidR="00DE08F6" w:rsidRDefault="00DE08F6" w:rsidP="00DE08F6">
            <w:pPr>
              <w:jc w:val="center"/>
              <w:rPr>
                <w:color w:val="000000" w:themeColor="text1"/>
              </w:rPr>
            </w:pPr>
            <w:r>
              <w:rPr>
                <w:color w:val="000000" w:themeColor="text1"/>
              </w:rPr>
              <w:t>.09 [-.10, .28]</w:t>
            </w:r>
          </w:p>
        </w:tc>
      </w:tr>
      <w:tr w:rsidR="00DE08F6" w:rsidRPr="00F348CA" w14:paraId="1C381C85" w14:textId="77777777" w:rsidTr="00EF2A06">
        <w:tc>
          <w:tcPr>
            <w:tcW w:w="2410" w:type="dxa"/>
          </w:tcPr>
          <w:p w14:paraId="4E8B73D7" w14:textId="77777777" w:rsidR="00DE08F6" w:rsidRPr="00F348CA" w:rsidRDefault="00DE08F6" w:rsidP="00DE08F6">
            <w:pPr>
              <w:rPr>
                <w:color w:val="000000" w:themeColor="text1"/>
              </w:rPr>
            </w:pPr>
            <w:r w:rsidRPr="00F348CA">
              <w:rPr>
                <w:color w:val="000000" w:themeColor="text1"/>
              </w:rPr>
              <w:t>Age</w:t>
            </w:r>
          </w:p>
        </w:tc>
        <w:tc>
          <w:tcPr>
            <w:tcW w:w="2830" w:type="dxa"/>
          </w:tcPr>
          <w:p w14:paraId="56E7EBAD" w14:textId="77777777" w:rsidR="00DE08F6" w:rsidRPr="00F348CA" w:rsidRDefault="00DE08F6" w:rsidP="00DE08F6">
            <w:pPr>
              <w:jc w:val="center"/>
              <w:rPr>
                <w:color w:val="000000" w:themeColor="text1"/>
              </w:rPr>
            </w:pPr>
            <w:r>
              <w:rPr>
                <w:color w:val="000000" w:themeColor="text1"/>
              </w:rPr>
              <w:t>.61 [.28, .95]</w:t>
            </w:r>
            <w:r w:rsidRPr="00D11584">
              <w:rPr>
                <w:color w:val="000000" w:themeColor="text1"/>
                <w:vertAlign w:val="superscript"/>
              </w:rPr>
              <w:t>*</w:t>
            </w:r>
            <w:r>
              <w:rPr>
                <w:color w:val="000000" w:themeColor="text1"/>
                <w:vertAlign w:val="superscript"/>
              </w:rPr>
              <w:t>*</w:t>
            </w:r>
            <w:r w:rsidRPr="00D11584">
              <w:rPr>
                <w:color w:val="000000" w:themeColor="text1"/>
                <w:vertAlign w:val="superscript"/>
              </w:rPr>
              <w:t>*</w:t>
            </w:r>
          </w:p>
        </w:tc>
        <w:tc>
          <w:tcPr>
            <w:tcW w:w="2693" w:type="dxa"/>
          </w:tcPr>
          <w:p w14:paraId="1A492D42" w14:textId="77777777" w:rsidR="00DE08F6" w:rsidRPr="00F348CA" w:rsidRDefault="00DE08F6" w:rsidP="00DE08F6">
            <w:pPr>
              <w:jc w:val="center"/>
              <w:rPr>
                <w:color w:val="000000" w:themeColor="text1"/>
              </w:rPr>
            </w:pPr>
            <w:r>
              <w:rPr>
                <w:color w:val="000000" w:themeColor="text1"/>
              </w:rPr>
              <w:t>.45 [.31, .58]</w:t>
            </w:r>
            <w:r w:rsidRPr="0068676F">
              <w:rPr>
                <w:color w:val="000000" w:themeColor="text1"/>
                <w:vertAlign w:val="superscript"/>
              </w:rPr>
              <w:t>***</w:t>
            </w:r>
          </w:p>
        </w:tc>
        <w:tc>
          <w:tcPr>
            <w:tcW w:w="2699" w:type="dxa"/>
          </w:tcPr>
          <w:p w14:paraId="0459F58D" w14:textId="77777777" w:rsidR="00DE08F6" w:rsidRDefault="00DE08F6" w:rsidP="00DE08F6">
            <w:pPr>
              <w:jc w:val="center"/>
              <w:rPr>
                <w:color w:val="000000" w:themeColor="text1"/>
              </w:rPr>
            </w:pPr>
            <w:r>
              <w:rPr>
                <w:color w:val="000000" w:themeColor="text1"/>
              </w:rPr>
              <w:t>.01 [-.12, .13]</w:t>
            </w:r>
          </w:p>
        </w:tc>
        <w:tc>
          <w:tcPr>
            <w:tcW w:w="2835" w:type="dxa"/>
          </w:tcPr>
          <w:p w14:paraId="0A2DDB06" w14:textId="77777777" w:rsidR="00DE08F6" w:rsidRDefault="00DE08F6" w:rsidP="00DE08F6">
            <w:pPr>
              <w:jc w:val="center"/>
              <w:rPr>
                <w:color w:val="000000" w:themeColor="text1"/>
              </w:rPr>
            </w:pPr>
            <w:r>
              <w:rPr>
                <w:color w:val="000000" w:themeColor="text1"/>
              </w:rPr>
              <w:t>-.02 [-.12, .08]</w:t>
            </w:r>
          </w:p>
        </w:tc>
      </w:tr>
      <w:tr w:rsidR="00DE08F6" w:rsidRPr="00F348CA" w14:paraId="2A7DE7A2" w14:textId="77777777" w:rsidTr="00EF2A06">
        <w:tc>
          <w:tcPr>
            <w:tcW w:w="2410" w:type="dxa"/>
          </w:tcPr>
          <w:p w14:paraId="2FAADBA8" w14:textId="77777777" w:rsidR="00DE08F6" w:rsidRPr="00F348CA" w:rsidRDefault="00DE08F6" w:rsidP="00DE08F6">
            <w:pPr>
              <w:rPr>
                <w:color w:val="000000" w:themeColor="text1"/>
              </w:rPr>
            </w:pPr>
            <w:r>
              <w:rPr>
                <w:color w:val="000000" w:themeColor="text1"/>
              </w:rPr>
              <w:t>Boy</w:t>
            </w:r>
          </w:p>
        </w:tc>
        <w:tc>
          <w:tcPr>
            <w:tcW w:w="2830" w:type="dxa"/>
          </w:tcPr>
          <w:p w14:paraId="48B97E7E" w14:textId="77777777" w:rsidR="00DE08F6" w:rsidRPr="00F348CA" w:rsidRDefault="00DE08F6" w:rsidP="00DE08F6">
            <w:pPr>
              <w:jc w:val="center"/>
              <w:rPr>
                <w:color w:val="000000" w:themeColor="text1"/>
              </w:rPr>
            </w:pPr>
            <w:r>
              <w:rPr>
                <w:color w:val="000000" w:themeColor="text1"/>
              </w:rPr>
              <w:t>-3.37 [-5.90, -.84]</w:t>
            </w:r>
            <w:r w:rsidRPr="00D11584">
              <w:rPr>
                <w:color w:val="000000" w:themeColor="text1"/>
                <w:vertAlign w:val="superscript"/>
              </w:rPr>
              <w:t>**</w:t>
            </w:r>
          </w:p>
        </w:tc>
        <w:tc>
          <w:tcPr>
            <w:tcW w:w="2693" w:type="dxa"/>
          </w:tcPr>
          <w:p w14:paraId="0F368609" w14:textId="77777777" w:rsidR="00DE08F6" w:rsidRPr="00F348CA" w:rsidRDefault="00DE08F6" w:rsidP="00DE08F6">
            <w:pPr>
              <w:jc w:val="center"/>
              <w:rPr>
                <w:color w:val="000000" w:themeColor="text1"/>
              </w:rPr>
            </w:pPr>
            <w:r>
              <w:rPr>
                <w:color w:val="000000" w:themeColor="text1"/>
              </w:rPr>
              <w:t>-1.08 [-2.07, -.09]</w:t>
            </w:r>
            <w:r w:rsidRPr="00962BAB">
              <w:rPr>
                <w:color w:val="000000" w:themeColor="text1"/>
                <w:vertAlign w:val="superscript"/>
              </w:rPr>
              <w:t>*</w:t>
            </w:r>
          </w:p>
        </w:tc>
        <w:tc>
          <w:tcPr>
            <w:tcW w:w="2699" w:type="dxa"/>
          </w:tcPr>
          <w:p w14:paraId="39C0CE14" w14:textId="77777777" w:rsidR="00DE08F6" w:rsidRDefault="00DE08F6" w:rsidP="00DE08F6">
            <w:pPr>
              <w:jc w:val="center"/>
              <w:rPr>
                <w:color w:val="000000" w:themeColor="text1"/>
              </w:rPr>
            </w:pPr>
            <w:r>
              <w:rPr>
                <w:color w:val="000000" w:themeColor="text1"/>
              </w:rPr>
              <w:t>.44 [-.47, 1.35]</w:t>
            </w:r>
          </w:p>
        </w:tc>
        <w:tc>
          <w:tcPr>
            <w:tcW w:w="2835" w:type="dxa"/>
          </w:tcPr>
          <w:p w14:paraId="34AEA1B2" w14:textId="77777777" w:rsidR="00DE08F6" w:rsidRDefault="00DE08F6" w:rsidP="00DE08F6">
            <w:pPr>
              <w:jc w:val="center"/>
              <w:rPr>
                <w:color w:val="000000" w:themeColor="text1"/>
              </w:rPr>
            </w:pPr>
            <w:r>
              <w:rPr>
                <w:color w:val="000000" w:themeColor="text1"/>
              </w:rPr>
              <w:t>-.28 [-1.00, .44]</w:t>
            </w:r>
          </w:p>
        </w:tc>
      </w:tr>
      <w:tr w:rsidR="00DE08F6" w:rsidRPr="00F348CA" w14:paraId="78D7F662" w14:textId="77777777" w:rsidTr="00EF2A06">
        <w:tc>
          <w:tcPr>
            <w:tcW w:w="2410" w:type="dxa"/>
          </w:tcPr>
          <w:p w14:paraId="3B2BEDA5" w14:textId="77777777" w:rsidR="00DE08F6" w:rsidRPr="00F348CA" w:rsidRDefault="00DE08F6" w:rsidP="00DE08F6">
            <w:pPr>
              <w:rPr>
                <w:color w:val="000000" w:themeColor="text1"/>
              </w:rPr>
            </w:pPr>
            <w:r>
              <w:rPr>
                <w:color w:val="000000" w:themeColor="text1"/>
              </w:rPr>
              <w:t>Ethnic Minority</w:t>
            </w:r>
          </w:p>
        </w:tc>
        <w:tc>
          <w:tcPr>
            <w:tcW w:w="2830" w:type="dxa"/>
          </w:tcPr>
          <w:p w14:paraId="1F48AAD6" w14:textId="77777777" w:rsidR="00DE08F6" w:rsidRPr="00F348CA" w:rsidRDefault="00DE08F6" w:rsidP="00DE08F6">
            <w:pPr>
              <w:jc w:val="center"/>
              <w:rPr>
                <w:color w:val="000000" w:themeColor="text1"/>
              </w:rPr>
            </w:pPr>
            <w:r>
              <w:rPr>
                <w:color w:val="000000" w:themeColor="text1"/>
              </w:rPr>
              <w:t>-3.34 [-7.19, .51]</w:t>
            </w:r>
          </w:p>
        </w:tc>
        <w:tc>
          <w:tcPr>
            <w:tcW w:w="2693" w:type="dxa"/>
          </w:tcPr>
          <w:p w14:paraId="41CE89B1" w14:textId="77777777" w:rsidR="00DE08F6" w:rsidRPr="00F348CA" w:rsidRDefault="00DE08F6" w:rsidP="00DE08F6">
            <w:pPr>
              <w:jc w:val="center"/>
              <w:rPr>
                <w:color w:val="000000" w:themeColor="text1"/>
              </w:rPr>
            </w:pPr>
            <w:r>
              <w:rPr>
                <w:color w:val="000000" w:themeColor="text1"/>
              </w:rPr>
              <w:t>-.89 [-2.39, .61]</w:t>
            </w:r>
          </w:p>
        </w:tc>
        <w:tc>
          <w:tcPr>
            <w:tcW w:w="2699" w:type="dxa"/>
          </w:tcPr>
          <w:p w14:paraId="2B851CC0" w14:textId="77777777" w:rsidR="00DE08F6" w:rsidRDefault="00DE08F6" w:rsidP="00DE08F6">
            <w:pPr>
              <w:jc w:val="center"/>
              <w:rPr>
                <w:color w:val="000000" w:themeColor="text1"/>
              </w:rPr>
            </w:pPr>
            <w:r>
              <w:rPr>
                <w:color w:val="000000" w:themeColor="text1"/>
              </w:rPr>
              <w:t>.44 [-.94, 1.81]</w:t>
            </w:r>
          </w:p>
        </w:tc>
        <w:tc>
          <w:tcPr>
            <w:tcW w:w="2835" w:type="dxa"/>
          </w:tcPr>
          <w:p w14:paraId="2CACB63C" w14:textId="77777777" w:rsidR="00DE08F6" w:rsidRDefault="00DE08F6" w:rsidP="00DE08F6">
            <w:pPr>
              <w:jc w:val="center"/>
              <w:rPr>
                <w:color w:val="000000" w:themeColor="text1"/>
              </w:rPr>
            </w:pPr>
            <w:r>
              <w:rPr>
                <w:color w:val="000000" w:themeColor="text1"/>
              </w:rPr>
              <w:t>-.26 [-1.35, .83]</w:t>
            </w:r>
          </w:p>
        </w:tc>
      </w:tr>
      <w:tr w:rsidR="00DE08F6" w:rsidRPr="00F348CA" w14:paraId="40FCF6B5" w14:textId="77777777" w:rsidTr="00EF2A06">
        <w:tc>
          <w:tcPr>
            <w:tcW w:w="2410" w:type="dxa"/>
          </w:tcPr>
          <w:p w14:paraId="1013FE99" w14:textId="77777777" w:rsidR="00DE08F6" w:rsidRPr="00F348CA" w:rsidRDefault="00DE08F6" w:rsidP="00DE08F6">
            <w:pPr>
              <w:rPr>
                <w:color w:val="000000" w:themeColor="text1"/>
              </w:rPr>
            </w:pPr>
            <w:r>
              <w:rPr>
                <w:color w:val="000000" w:themeColor="text1"/>
              </w:rPr>
              <w:t>Below median income</w:t>
            </w:r>
          </w:p>
        </w:tc>
        <w:tc>
          <w:tcPr>
            <w:tcW w:w="2830" w:type="dxa"/>
          </w:tcPr>
          <w:p w14:paraId="6A1AE3C2" w14:textId="77777777" w:rsidR="00DE08F6" w:rsidRPr="00F348CA" w:rsidRDefault="00DE08F6" w:rsidP="00DE08F6">
            <w:pPr>
              <w:jc w:val="center"/>
              <w:rPr>
                <w:color w:val="000000" w:themeColor="text1"/>
              </w:rPr>
            </w:pPr>
            <w:r>
              <w:rPr>
                <w:color w:val="000000" w:themeColor="text1"/>
              </w:rPr>
              <w:t>2.52 [.22, 4.82]</w:t>
            </w:r>
            <w:r w:rsidRPr="002326F0">
              <w:rPr>
                <w:color w:val="000000" w:themeColor="text1"/>
                <w:vertAlign w:val="superscript"/>
              </w:rPr>
              <w:t>*</w:t>
            </w:r>
          </w:p>
        </w:tc>
        <w:tc>
          <w:tcPr>
            <w:tcW w:w="2693" w:type="dxa"/>
          </w:tcPr>
          <w:p w14:paraId="24A081D0" w14:textId="77777777" w:rsidR="00DE08F6" w:rsidRPr="00F348CA" w:rsidRDefault="00DE08F6" w:rsidP="00DE08F6">
            <w:pPr>
              <w:jc w:val="center"/>
              <w:rPr>
                <w:color w:val="000000" w:themeColor="text1"/>
              </w:rPr>
            </w:pPr>
            <w:r>
              <w:rPr>
                <w:color w:val="000000" w:themeColor="text1"/>
              </w:rPr>
              <w:t>.32 [-.58, 1.22]</w:t>
            </w:r>
          </w:p>
        </w:tc>
        <w:tc>
          <w:tcPr>
            <w:tcW w:w="2699" w:type="dxa"/>
          </w:tcPr>
          <w:p w14:paraId="3CA0D776" w14:textId="77777777" w:rsidR="00DE08F6" w:rsidRDefault="00DE08F6" w:rsidP="00DE08F6">
            <w:pPr>
              <w:jc w:val="center"/>
              <w:rPr>
                <w:color w:val="000000" w:themeColor="text1"/>
              </w:rPr>
            </w:pPr>
            <w:r>
              <w:rPr>
                <w:color w:val="000000" w:themeColor="text1"/>
              </w:rPr>
              <w:t>1.48 [.66, 2.31]</w:t>
            </w:r>
            <w:r w:rsidRPr="0083391E">
              <w:rPr>
                <w:color w:val="000000" w:themeColor="text1"/>
                <w:vertAlign w:val="superscript"/>
              </w:rPr>
              <w:t>***</w:t>
            </w:r>
          </w:p>
        </w:tc>
        <w:tc>
          <w:tcPr>
            <w:tcW w:w="2835" w:type="dxa"/>
          </w:tcPr>
          <w:p w14:paraId="0176ADFA" w14:textId="77777777" w:rsidR="00DE08F6" w:rsidRDefault="00DE08F6" w:rsidP="00DE08F6">
            <w:pPr>
              <w:jc w:val="center"/>
              <w:rPr>
                <w:color w:val="000000" w:themeColor="text1"/>
              </w:rPr>
            </w:pPr>
            <w:r>
              <w:rPr>
                <w:color w:val="000000" w:themeColor="text1"/>
              </w:rPr>
              <w:t>-1.45 [-2.10, -.79]</w:t>
            </w:r>
            <w:r w:rsidRPr="006853E6">
              <w:rPr>
                <w:color w:val="000000" w:themeColor="text1"/>
                <w:vertAlign w:val="superscript"/>
              </w:rPr>
              <w:t>***</w:t>
            </w:r>
          </w:p>
        </w:tc>
      </w:tr>
      <w:tr w:rsidR="00DE08F6" w:rsidRPr="00F348CA" w14:paraId="0E34B82E" w14:textId="77777777" w:rsidTr="00EF2A06">
        <w:tc>
          <w:tcPr>
            <w:tcW w:w="2410" w:type="dxa"/>
          </w:tcPr>
          <w:p w14:paraId="43916202" w14:textId="77777777" w:rsidR="00DE08F6" w:rsidRPr="00F348CA" w:rsidRDefault="00DE08F6" w:rsidP="00DE08F6">
            <w:pPr>
              <w:rPr>
                <w:color w:val="000000" w:themeColor="text1"/>
              </w:rPr>
            </w:pPr>
            <w:r>
              <w:rPr>
                <w:color w:val="000000" w:themeColor="text1"/>
              </w:rPr>
              <w:t>EHCP</w:t>
            </w:r>
          </w:p>
        </w:tc>
        <w:tc>
          <w:tcPr>
            <w:tcW w:w="2830" w:type="dxa"/>
          </w:tcPr>
          <w:p w14:paraId="3B69CD61" w14:textId="77777777" w:rsidR="00DE08F6" w:rsidRPr="00F348CA" w:rsidRDefault="00DE08F6" w:rsidP="00DE08F6">
            <w:pPr>
              <w:jc w:val="center"/>
              <w:rPr>
                <w:color w:val="000000" w:themeColor="text1"/>
              </w:rPr>
            </w:pPr>
            <w:r>
              <w:rPr>
                <w:color w:val="000000" w:themeColor="text1"/>
              </w:rPr>
              <w:t>-.88 [-3.51, 1.75]</w:t>
            </w:r>
          </w:p>
        </w:tc>
        <w:tc>
          <w:tcPr>
            <w:tcW w:w="2693" w:type="dxa"/>
          </w:tcPr>
          <w:p w14:paraId="64F8D63B" w14:textId="77777777" w:rsidR="00DE08F6" w:rsidRPr="00F348CA" w:rsidRDefault="00DE08F6" w:rsidP="00DE08F6">
            <w:pPr>
              <w:jc w:val="center"/>
              <w:rPr>
                <w:color w:val="000000" w:themeColor="text1"/>
              </w:rPr>
            </w:pPr>
            <w:r>
              <w:rPr>
                <w:color w:val="000000" w:themeColor="text1"/>
              </w:rPr>
              <w:t>.16 [-.87, 1.19]</w:t>
            </w:r>
          </w:p>
        </w:tc>
        <w:tc>
          <w:tcPr>
            <w:tcW w:w="2699" w:type="dxa"/>
          </w:tcPr>
          <w:p w14:paraId="393F8707" w14:textId="77777777" w:rsidR="00DE08F6" w:rsidRDefault="00DE08F6" w:rsidP="00DE08F6">
            <w:pPr>
              <w:jc w:val="center"/>
              <w:rPr>
                <w:color w:val="000000" w:themeColor="text1"/>
              </w:rPr>
            </w:pPr>
            <w:r>
              <w:rPr>
                <w:color w:val="000000" w:themeColor="text1"/>
              </w:rPr>
              <w:t>.34 [-.61, 1.29]</w:t>
            </w:r>
          </w:p>
        </w:tc>
        <w:tc>
          <w:tcPr>
            <w:tcW w:w="2835" w:type="dxa"/>
          </w:tcPr>
          <w:p w14:paraId="552BD91B" w14:textId="77777777" w:rsidR="00DE08F6" w:rsidRDefault="00DE08F6" w:rsidP="00DE08F6">
            <w:pPr>
              <w:jc w:val="center"/>
              <w:rPr>
                <w:color w:val="000000" w:themeColor="text1"/>
              </w:rPr>
            </w:pPr>
            <w:r>
              <w:rPr>
                <w:color w:val="000000" w:themeColor="text1"/>
              </w:rPr>
              <w:t>-.31 [-1.06, .44]</w:t>
            </w:r>
          </w:p>
        </w:tc>
      </w:tr>
      <w:tr w:rsidR="00DE08F6" w:rsidRPr="00F348CA" w14:paraId="493168D3" w14:textId="77777777" w:rsidTr="00EF2A06">
        <w:tc>
          <w:tcPr>
            <w:tcW w:w="2410" w:type="dxa"/>
          </w:tcPr>
          <w:p w14:paraId="178A683F" w14:textId="77777777" w:rsidR="00DE08F6" w:rsidRPr="00F348CA" w:rsidRDefault="00DE08F6" w:rsidP="00DE08F6">
            <w:pPr>
              <w:rPr>
                <w:color w:val="000000" w:themeColor="text1"/>
              </w:rPr>
            </w:pPr>
            <w:r>
              <w:rPr>
                <w:color w:val="000000" w:themeColor="text1"/>
              </w:rPr>
              <w:t>Alternative provision</w:t>
            </w:r>
          </w:p>
        </w:tc>
        <w:tc>
          <w:tcPr>
            <w:tcW w:w="2830" w:type="dxa"/>
          </w:tcPr>
          <w:p w14:paraId="33CE00D2" w14:textId="77777777" w:rsidR="00DE08F6" w:rsidRPr="00F348CA" w:rsidRDefault="00DE08F6" w:rsidP="00DE08F6">
            <w:pPr>
              <w:jc w:val="center"/>
              <w:rPr>
                <w:color w:val="000000" w:themeColor="text1"/>
              </w:rPr>
            </w:pPr>
            <w:r>
              <w:rPr>
                <w:color w:val="000000" w:themeColor="text1"/>
              </w:rPr>
              <w:t>-2.25 [-4.86, .36]</w:t>
            </w:r>
          </w:p>
        </w:tc>
        <w:tc>
          <w:tcPr>
            <w:tcW w:w="2693" w:type="dxa"/>
          </w:tcPr>
          <w:p w14:paraId="01023A28" w14:textId="77777777" w:rsidR="00DE08F6" w:rsidRPr="00F348CA" w:rsidRDefault="00DE08F6" w:rsidP="00DE08F6">
            <w:pPr>
              <w:jc w:val="center"/>
              <w:rPr>
                <w:color w:val="000000" w:themeColor="text1"/>
              </w:rPr>
            </w:pPr>
            <w:r>
              <w:rPr>
                <w:color w:val="000000" w:themeColor="text1"/>
              </w:rPr>
              <w:t>-1.08 [-2.10, -.06]</w:t>
            </w:r>
            <w:r w:rsidRPr="00D8404A">
              <w:rPr>
                <w:color w:val="000000" w:themeColor="text1"/>
                <w:vertAlign w:val="superscript"/>
              </w:rPr>
              <w:t>*</w:t>
            </w:r>
          </w:p>
        </w:tc>
        <w:tc>
          <w:tcPr>
            <w:tcW w:w="2699" w:type="dxa"/>
          </w:tcPr>
          <w:p w14:paraId="4D7DB70B" w14:textId="77777777" w:rsidR="00DE08F6" w:rsidRDefault="00DE08F6" w:rsidP="00DE08F6">
            <w:pPr>
              <w:jc w:val="center"/>
              <w:rPr>
                <w:color w:val="000000" w:themeColor="text1"/>
              </w:rPr>
            </w:pPr>
            <w:r>
              <w:rPr>
                <w:color w:val="000000" w:themeColor="text1"/>
              </w:rPr>
              <w:t>-.14 [-1.08, .79]</w:t>
            </w:r>
          </w:p>
        </w:tc>
        <w:tc>
          <w:tcPr>
            <w:tcW w:w="2835" w:type="dxa"/>
          </w:tcPr>
          <w:p w14:paraId="6AE408C5" w14:textId="77777777" w:rsidR="00DE08F6" w:rsidRDefault="00DE08F6" w:rsidP="00DE08F6">
            <w:pPr>
              <w:jc w:val="center"/>
              <w:rPr>
                <w:color w:val="000000" w:themeColor="text1"/>
              </w:rPr>
            </w:pPr>
            <w:r>
              <w:rPr>
                <w:color w:val="000000" w:themeColor="text1"/>
              </w:rPr>
              <w:t>.02 [-.72, .76]</w:t>
            </w:r>
          </w:p>
        </w:tc>
      </w:tr>
    </w:tbl>
    <w:p w14:paraId="078F38DA" w14:textId="4F0BBD26" w:rsidR="0082173C" w:rsidRDefault="00526D92" w:rsidP="0082173C">
      <w:pPr>
        <w:spacing w:line="480" w:lineRule="auto"/>
        <w:rPr>
          <w:b/>
        </w:rPr>
      </w:pPr>
      <w:r>
        <w:rPr>
          <w:b/>
          <w:bCs/>
          <w:color w:val="000000" w:themeColor="text1"/>
        </w:rPr>
        <w:t xml:space="preserve">Note. </w:t>
      </w:r>
      <w:r w:rsidR="0082173C" w:rsidRPr="00200255">
        <w:rPr>
          <w:color w:val="000000" w:themeColor="text1"/>
          <w:vertAlign w:val="superscript"/>
        </w:rPr>
        <w:t>*</w:t>
      </w:r>
      <w:r w:rsidR="0082173C">
        <w:rPr>
          <w:color w:val="000000" w:themeColor="text1"/>
        </w:rPr>
        <w:t>p</w:t>
      </w:r>
      <w:r w:rsidR="0082173C" w:rsidRPr="00734DA2">
        <w:rPr>
          <w:color w:val="000000" w:themeColor="text1"/>
        </w:rPr>
        <w:t>&lt;.05,</w:t>
      </w:r>
      <w:r w:rsidR="0082173C" w:rsidRPr="00200255">
        <w:rPr>
          <w:color w:val="000000" w:themeColor="text1"/>
          <w:vertAlign w:val="superscript"/>
        </w:rPr>
        <w:t xml:space="preserve"> **</w:t>
      </w:r>
      <w:r w:rsidR="0082173C" w:rsidRPr="00734DA2">
        <w:rPr>
          <w:color w:val="000000" w:themeColor="text1"/>
        </w:rPr>
        <w:t xml:space="preserve">p&lt;.01, </w:t>
      </w:r>
      <w:r w:rsidR="0082173C" w:rsidRPr="00200255">
        <w:rPr>
          <w:color w:val="000000" w:themeColor="text1"/>
          <w:vertAlign w:val="superscript"/>
        </w:rPr>
        <w:t>***</w:t>
      </w:r>
      <w:r w:rsidR="0082173C" w:rsidRPr="00734DA2">
        <w:rPr>
          <w:color w:val="000000" w:themeColor="text1"/>
        </w:rPr>
        <w:t xml:space="preserve">p&lt;.001.  </w:t>
      </w:r>
      <w:r w:rsidR="0082173C">
        <w:rPr>
          <w:color w:val="000000" w:themeColor="text1"/>
        </w:rPr>
        <w:t>EHCP = education, health, and care plan.</w:t>
      </w:r>
      <w:r w:rsidR="00C716FC">
        <w:rPr>
          <w:color w:val="000000" w:themeColor="text1"/>
        </w:rPr>
        <w:t xml:space="preserve"> Values are unstandardised beta coefficients [95% confidence intervals].</w:t>
      </w:r>
      <w:r w:rsidR="0082173C">
        <w:rPr>
          <w:color w:val="000000" w:themeColor="text1"/>
        </w:rPr>
        <w:t xml:space="preserve"> Where there were significant interaction terms, these models were re-run separately by group (</w:t>
      </w:r>
      <w:r w:rsidR="00483350">
        <w:rPr>
          <w:color w:val="000000" w:themeColor="text1"/>
        </w:rPr>
        <w:t xml:space="preserve">Autism </w:t>
      </w:r>
      <w:r w:rsidR="0082173C">
        <w:rPr>
          <w:color w:val="000000" w:themeColor="text1"/>
        </w:rPr>
        <w:t>, SEND) and time (T1, T2, T3, T4).  These are reported in the appendices.</w:t>
      </w:r>
      <w:r w:rsidR="0082173C">
        <w:rPr>
          <w:b/>
        </w:rPr>
        <w:t xml:space="preserve"> </w:t>
      </w:r>
    </w:p>
    <w:p w14:paraId="48A7AB2C" w14:textId="77777777" w:rsidR="000021F9" w:rsidRDefault="000021F9" w:rsidP="005C4F91">
      <w:pPr>
        <w:spacing w:before="240" w:after="240" w:line="480" w:lineRule="auto"/>
        <w:rPr>
          <w:b/>
        </w:rPr>
        <w:sectPr w:rsidR="000021F9" w:rsidSect="0082173C">
          <w:pgSz w:w="16834" w:h="11909" w:orient="landscape"/>
          <w:pgMar w:top="1440" w:right="1440" w:bottom="1440" w:left="1440" w:header="720" w:footer="720" w:gutter="0"/>
          <w:cols w:space="720"/>
          <w:docGrid w:linePitch="326"/>
        </w:sectPr>
      </w:pPr>
    </w:p>
    <w:p w14:paraId="635E855C" w14:textId="77777777" w:rsidR="000021F9" w:rsidRPr="00B77AC1" w:rsidRDefault="000021F9" w:rsidP="000021F9">
      <w:pPr>
        <w:jc w:val="center"/>
        <w:rPr>
          <w:b/>
          <w:bCs/>
        </w:rPr>
      </w:pPr>
      <w:r w:rsidRPr="00B77AC1">
        <w:rPr>
          <w:b/>
          <w:bCs/>
        </w:rPr>
        <w:lastRenderedPageBreak/>
        <w:t>Supplementary Materials</w:t>
      </w:r>
    </w:p>
    <w:p w14:paraId="3C2EF41D" w14:textId="77777777" w:rsidR="000021F9" w:rsidRPr="00B77AC1" w:rsidRDefault="000021F9" w:rsidP="000021F9">
      <w:pPr>
        <w:spacing w:line="360" w:lineRule="auto"/>
        <w:rPr>
          <w:b/>
        </w:rPr>
      </w:pPr>
      <w:r w:rsidRPr="00B77AC1">
        <w:rPr>
          <w:b/>
        </w:rPr>
        <w:t>Missing Data</w:t>
      </w:r>
    </w:p>
    <w:p w14:paraId="7057C045" w14:textId="77777777" w:rsidR="000021F9" w:rsidRPr="00B77AC1" w:rsidRDefault="000021F9" w:rsidP="000021F9">
      <w:pPr>
        <w:spacing w:line="360" w:lineRule="auto"/>
        <w:ind w:firstLine="720"/>
        <w:rPr>
          <w:b/>
        </w:rPr>
      </w:pPr>
      <w:r w:rsidRPr="00B77AC1">
        <w:rPr>
          <w:color w:val="000000" w:themeColor="text1"/>
        </w:rPr>
        <w:t xml:space="preserve">Sample attrition was calculated as the proportion of participants who took part in all previous time points. The sample attrition was as follows: T2 - 56% (173 parents took part at T1 but not T2), T3 – 72% (288 parents took part at T1 or T2 but not T3), and T4 – 63% (326 parents took part at T1, T2, or T3 but not T4). There were 260 (50%) participants who only took part at one-time point, 158 (31%) who took part at two-time points, 53 (10%) who took part at three-time points, and 46 (9%) who took part at all four-time points. </w:t>
      </w:r>
    </w:p>
    <w:p w14:paraId="7177F8B2" w14:textId="77777777" w:rsidR="000021F9" w:rsidRPr="00B77AC1" w:rsidRDefault="000021F9" w:rsidP="000021F9">
      <w:pPr>
        <w:spacing w:line="360" w:lineRule="auto"/>
        <w:ind w:firstLine="720"/>
      </w:pPr>
      <w:r w:rsidRPr="00B77AC1">
        <w:t xml:space="preserve">There were missing data at each time point (Time 1 40%, Time 2 56%, Time 3 63%, Time 4 63%). These high levels of missing data were reflective of the study design and, to some extent, were expected. The study design meant that there were two sources of missing data: 1) participants who took part in earlier but not later time points (i.e. sample attrition) and 2) participants who took part in later but not earlier time points (i.e. those who joined the study at the later waves of data collection). A series of chi-squared tests were run to test whether the number of time points parent carers completed the questionnaire was associated with variables of interest. This was used as a proxy to determine whether missingness was dependent on key variables. Missingness was not different based on whether the young person had </w:t>
      </w:r>
      <w:r>
        <w:t>autism</w:t>
      </w:r>
      <w:r w:rsidRPr="00B77AC1">
        <w:t xml:space="preserve"> (χ2(509)=.16, p=.983), young person’s sex (χ2(504)=1.24, p=.744), young person’s ethnicity (χ2(508)=2.11, p=.551), or whether they had an education, health, and care plan (χ2(509)=1.84, p=.607). Missingness was different based on school type (χ2(509)=8.50, p=.037) and household income (χ2(500)=9.84, p=.020). Parents of children who attended a non-mainstream school, on average, took part at more time points compared to those in mainstream schools. Those from low-income households took part at fewer time points compared to those not from low-income households. The maximum likelihood estimator was used in all statistical models to deal with missing data.  </w:t>
      </w:r>
    </w:p>
    <w:p w14:paraId="228CB895" w14:textId="77777777" w:rsidR="000021F9" w:rsidRPr="00B77AC1" w:rsidRDefault="000021F9" w:rsidP="000021F9">
      <w:pPr>
        <w:rPr>
          <w:b/>
          <w:bCs/>
        </w:rPr>
      </w:pPr>
    </w:p>
    <w:p w14:paraId="0B91DF9C" w14:textId="77777777" w:rsidR="000021F9" w:rsidRPr="00B77AC1" w:rsidRDefault="000021F9" w:rsidP="000021F9">
      <w:pPr>
        <w:rPr>
          <w:b/>
          <w:bCs/>
        </w:rPr>
        <w:sectPr w:rsidR="000021F9" w:rsidRPr="00B77AC1" w:rsidSect="008A69D8">
          <w:pgSz w:w="11900" w:h="16840"/>
          <w:pgMar w:top="1440" w:right="1440" w:bottom="1440" w:left="1440" w:header="708" w:footer="708" w:gutter="0"/>
          <w:cols w:space="708"/>
          <w:docGrid w:linePitch="360"/>
        </w:sectPr>
      </w:pPr>
    </w:p>
    <w:p w14:paraId="763C0EFA" w14:textId="77777777" w:rsidR="000021F9" w:rsidRPr="00B77AC1" w:rsidRDefault="000021F9" w:rsidP="000021F9">
      <w:pPr>
        <w:spacing w:line="360" w:lineRule="auto"/>
        <w:rPr>
          <w:color w:val="000000" w:themeColor="text1"/>
        </w:rPr>
      </w:pPr>
      <w:r w:rsidRPr="00B77AC1">
        <w:rPr>
          <w:b/>
          <w:bCs/>
          <w:color w:val="000000" w:themeColor="text1"/>
        </w:rPr>
        <w:lastRenderedPageBreak/>
        <w:t xml:space="preserve">Table </w:t>
      </w:r>
      <w:r>
        <w:rPr>
          <w:b/>
          <w:bCs/>
          <w:color w:val="000000" w:themeColor="text1"/>
        </w:rPr>
        <w:t>S1</w:t>
      </w:r>
      <w:r w:rsidRPr="00B77AC1">
        <w:rPr>
          <w:b/>
          <w:bCs/>
          <w:color w:val="000000" w:themeColor="text1"/>
        </w:rPr>
        <w:t>.</w:t>
      </w:r>
      <w:r w:rsidRPr="00B77AC1">
        <w:rPr>
          <w:color w:val="000000" w:themeColor="text1"/>
        </w:rPr>
        <w:t xml:space="preserve"> </w:t>
      </w:r>
    </w:p>
    <w:p w14:paraId="79178C92" w14:textId="77777777" w:rsidR="000021F9" w:rsidRPr="00B77AC1" w:rsidRDefault="000021F9" w:rsidP="000021F9">
      <w:pPr>
        <w:spacing w:line="360" w:lineRule="auto"/>
        <w:rPr>
          <w:i/>
          <w:iCs/>
          <w:color w:val="000000" w:themeColor="text1"/>
        </w:rPr>
      </w:pPr>
      <w:r w:rsidRPr="00B77AC1">
        <w:rPr>
          <w:i/>
          <w:iCs/>
          <w:color w:val="000000" w:themeColor="text1"/>
        </w:rPr>
        <w:t>Type of Special Educational Needs and Disabilities (SEND) as Reported by the Parent Caregiver</w:t>
      </w:r>
    </w:p>
    <w:tbl>
      <w:tblPr>
        <w:tblpPr w:leftFromText="180" w:rightFromText="180" w:vertAnchor="text" w:tblpY="1"/>
        <w:tblOverlap w:val="never"/>
        <w:tblW w:w="0" w:type="auto"/>
        <w:tblBorders>
          <w:top w:val="single" w:sz="4" w:space="0" w:color="auto"/>
          <w:bottom w:val="single" w:sz="4" w:space="0" w:color="auto"/>
        </w:tblBorders>
        <w:tblLayout w:type="fixed"/>
        <w:tblLook w:val="0400" w:firstRow="0" w:lastRow="0" w:firstColumn="0" w:lastColumn="0" w:noHBand="0" w:noVBand="1"/>
      </w:tblPr>
      <w:tblGrid>
        <w:gridCol w:w="4995"/>
        <w:gridCol w:w="1683"/>
        <w:gridCol w:w="1623"/>
        <w:gridCol w:w="1623"/>
        <w:gridCol w:w="1623"/>
        <w:gridCol w:w="1623"/>
      </w:tblGrid>
      <w:tr w:rsidR="000021F9" w:rsidRPr="00B77AC1" w14:paraId="75C9D841" w14:textId="77777777" w:rsidTr="00AD028A">
        <w:tc>
          <w:tcPr>
            <w:tcW w:w="4995" w:type="dxa"/>
            <w:tcBorders>
              <w:top w:val="single" w:sz="4" w:space="0" w:color="auto"/>
              <w:bottom w:val="single" w:sz="4" w:space="0" w:color="auto"/>
            </w:tcBorders>
          </w:tcPr>
          <w:p w14:paraId="1778B1B5" w14:textId="77777777" w:rsidR="000021F9" w:rsidRPr="00B77AC1" w:rsidRDefault="000021F9" w:rsidP="00AD028A">
            <w:pPr>
              <w:rPr>
                <w:b/>
                <w:bCs/>
                <w:color w:val="000000" w:themeColor="text1"/>
              </w:rPr>
            </w:pPr>
          </w:p>
        </w:tc>
        <w:tc>
          <w:tcPr>
            <w:tcW w:w="1683" w:type="dxa"/>
            <w:tcBorders>
              <w:top w:val="single" w:sz="4" w:space="0" w:color="auto"/>
              <w:bottom w:val="single" w:sz="4" w:space="0" w:color="auto"/>
            </w:tcBorders>
          </w:tcPr>
          <w:p w14:paraId="0C461931" w14:textId="77777777" w:rsidR="000021F9" w:rsidRPr="00B77AC1" w:rsidRDefault="000021F9" w:rsidP="00AD028A">
            <w:pPr>
              <w:jc w:val="center"/>
              <w:rPr>
                <w:b/>
                <w:bCs/>
                <w:color w:val="000000" w:themeColor="text1"/>
              </w:rPr>
            </w:pPr>
            <w:r w:rsidRPr="00B77AC1">
              <w:rPr>
                <w:b/>
                <w:bCs/>
                <w:color w:val="000000" w:themeColor="text1"/>
              </w:rPr>
              <w:t>Overall N (%)</w:t>
            </w:r>
          </w:p>
        </w:tc>
        <w:tc>
          <w:tcPr>
            <w:tcW w:w="1623" w:type="dxa"/>
            <w:tcBorders>
              <w:top w:val="single" w:sz="4" w:space="0" w:color="auto"/>
              <w:bottom w:val="single" w:sz="4" w:space="0" w:color="auto"/>
            </w:tcBorders>
          </w:tcPr>
          <w:p w14:paraId="78411542" w14:textId="77777777" w:rsidR="000021F9" w:rsidRPr="00B77AC1" w:rsidRDefault="000021F9" w:rsidP="00AD028A">
            <w:pPr>
              <w:jc w:val="center"/>
              <w:rPr>
                <w:b/>
                <w:bCs/>
                <w:color w:val="000000" w:themeColor="text1"/>
              </w:rPr>
            </w:pPr>
            <w:r w:rsidRPr="00B77AC1">
              <w:rPr>
                <w:b/>
                <w:bCs/>
                <w:color w:val="000000" w:themeColor="text1"/>
              </w:rPr>
              <w:t>Time 1 N (%)</w:t>
            </w:r>
          </w:p>
        </w:tc>
        <w:tc>
          <w:tcPr>
            <w:tcW w:w="1623" w:type="dxa"/>
            <w:tcBorders>
              <w:top w:val="single" w:sz="4" w:space="0" w:color="auto"/>
              <w:bottom w:val="single" w:sz="4" w:space="0" w:color="auto"/>
            </w:tcBorders>
          </w:tcPr>
          <w:p w14:paraId="73D98879" w14:textId="77777777" w:rsidR="000021F9" w:rsidRPr="00B77AC1" w:rsidRDefault="000021F9" w:rsidP="00AD028A">
            <w:pPr>
              <w:jc w:val="center"/>
              <w:rPr>
                <w:b/>
                <w:bCs/>
                <w:color w:val="000000" w:themeColor="text1"/>
              </w:rPr>
            </w:pPr>
            <w:r w:rsidRPr="00B77AC1">
              <w:rPr>
                <w:b/>
                <w:bCs/>
                <w:color w:val="000000" w:themeColor="text1"/>
              </w:rPr>
              <w:t>Time 2 N (%)</w:t>
            </w:r>
          </w:p>
        </w:tc>
        <w:tc>
          <w:tcPr>
            <w:tcW w:w="1623" w:type="dxa"/>
            <w:tcBorders>
              <w:top w:val="single" w:sz="4" w:space="0" w:color="auto"/>
              <w:bottom w:val="single" w:sz="4" w:space="0" w:color="auto"/>
            </w:tcBorders>
          </w:tcPr>
          <w:p w14:paraId="7B5581C4" w14:textId="77777777" w:rsidR="000021F9" w:rsidRPr="00B77AC1" w:rsidRDefault="000021F9" w:rsidP="00AD028A">
            <w:pPr>
              <w:jc w:val="center"/>
              <w:rPr>
                <w:b/>
                <w:bCs/>
                <w:color w:val="000000" w:themeColor="text1"/>
              </w:rPr>
            </w:pPr>
            <w:r w:rsidRPr="00B77AC1">
              <w:rPr>
                <w:b/>
                <w:bCs/>
                <w:color w:val="000000" w:themeColor="text1"/>
              </w:rPr>
              <w:t>Time 3 N (%)</w:t>
            </w:r>
          </w:p>
        </w:tc>
        <w:tc>
          <w:tcPr>
            <w:tcW w:w="1623" w:type="dxa"/>
            <w:tcBorders>
              <w:top w:val="single" w:sz="4" w:space="0" w:color="auto"/>
              <w:bottom w:val="single" w:sz="4" w:space="0" w:color="auto"/>
            </w:tcBorders>
          </w:tcPr>
          <w:p w14:paraId="1A602721" w14:textId="77777777" w:rsidR="000021F9" w:rsidRPr="00B77AC1" w:rsidRDefault="000021F9" w:rsidP="00AD028A">
            <w:pPr>
              <w:jc w:val="center"/>
              <w:rPr>
                <w:b/>
                <w:bCs/>
                <w:color w:val="000000" w:themeColor="text1"/>
              </w:rPr>
            </w:pPr>
            <w:r w:rsidRPr="00B77AC1">
              <w:rPr>
                <w:b/>
                <w:bCs/>
                <w:color w:val="000000" w:themeColor="text1"/>
              </w:rPr>
              <w:t>Time 4 N (%)</w:t>
            </w:r>
          </w:p>
        </w:tc>
      </w:tr>
      <w:tr w:rsidR="000021F9" w:rsidRPr="00B77AC1" w14:paraId="2B1C2635" w14:textId="77777777" w:rsidTr="00AD028A">
        <w:tc>
          <w:tcPr>
            <w:tcW w:w="4995" w:type="dxa"/>
            <w:tcBorders>
              <w:top w:val="single" w:sz="4" w:space="0" w:color="auto"/>
              <w:bottom w:val="nil"/>
            </w:tcBorders>
          </w:tcPr>
          <w:p w14:paraId="5B7A2973" w14:textId="77777777" w:rsidR="000021F9" w:rsidRPr="00B77AC1" w:rsidRDefault="000021F9" w:rsidP="00AD028A">
            <w:pPr>
              <w:rPr>
                <w:color w:val="000000" w:themeColor="text1"/>
              </w:rPr>
            </w:pPr>
            <w:r w:rsidRPr="00B77AC1">
              <w:rPr>
                <w:b/>
                <w:bCs/>
                <w:color w:val="000000" w:themeColor="text1"/>
              </w:rPr>
              <w:t>Type of SEND</w:t>
            </w:r>
          </w:p>
        </w:tc>
        <w:tc>
          <w:tcPr>
            <w:tcW w:w="1683" w:type="dxa"/>
            <w:tcBorders>
              <w:top w:val="single" w:sz="4" w:space="0" w:color="auto"/>
              <w:bottom w:val="nil"/>
            </w:tcBorders>
          </w:tcPr>
          <w:p w14:paraId="78951A15" w14:textId="77777777" w:rsidR="000021F9" w:rsidRPr="00B77AC1" w:rsidRDefault="000021F9" w:rsidP="00AD028A">
            <w:pPr>
              <w:jc w:val="center"/>
              <w:rPr>
                <w:color w:val="000000" w:themeColor="text1"/>
              </w:rPr>
            </w:pPr>
          </w:p>
        </w:tc>
        <w:tc>
          <w:tcPr>
            <w:tcW w:w="1623" w:type="dxa"/>
            <w:tcBorders>
              <w:top w:val="single" w:sz="4" w:space="0" w:color="auto"/>
              <w:bottom w:val="nil"/>
            </w:tcBorders>
          </w:tcPr>
          <w:p w14:paraId="0B169AC2" w14:textId="77777777" w:rsidR="000021F9" w:rsidRPr="00B77AC1" w:rsidRDefault="000021F9" w:rsidP="00AD028A">
            <w:pPr>
              <w:jc w:val="center"/>
              <w:rPr>
                <w:color w:val="000000" w:themeColor="text1"/>
              </w:rPr>
            </w:pPr>
          </w:p>
        </w:tc>
        <w:tc>
          <w:tcPr>
            <w:tcW w:w="1623" w:type="dxa"/>
            <w:tcBorders>
              <w:top w:val="single" w:sz="4" w:space="0" w:color="auto"/>
              <w:bottom w:val="nil"/>
            </w:tcBorders>
          </w:tcPr>
          <w:p w14:paraId="7D3BB327" w14:textId="77777777" w:rsidR="000021F9" w:rsidRPr="00B77AC1" w:rsidRDefault="000021F9" w:rsidP="00AD028A">
            <w:pPr>
              <w:jc w:val="center"/>
              <w:rPr>
                <w:color w:val="000000" w:themeColor="text1"/>
              </w:rPr>
            </w:pPr>
          </w:p>
        </w:tc>
        <w:tc>
          <w:tcPr>
            <w:tcW w:w="1623" w:type="dxa"/>
            <w:tcBorders>
              <w:top w:val="single" w:sz="4" w:space="0" w:color="auto"/>
              <w:bottom w:val="nil"/>
            </w:tcBorders>
          </w:tcPr>
          <w:p w14:paraId="7654E596" w14:textId="77777777" w:rsidR="000021F9" w:rsidRPr="00B77AC1" w:rsidRDefault="000021F9" w:rsidP="00AD028A">
            <w:pPr>
              <w:jc w:val="center"/>
              <w:rPr>
                <w:color w:val="000000" w:themeColor="text1"/>
              </w:rPr>
            </w:pPr>
          </w:p>
        </w:tc>
        <w:tc>
          <w:tcPr>
            <w:tcW w:w="1623" w:type="dxa"/>
            <w:tcBorders>
              <w:top w:val="single" w:sz="4" w:space="0" w:color="auto"/>
              <w:bottom w:val="nil"/>
            </w:tcBorders>
          </w:tcPr>
          <w:p w14:paraId="31F8A69A" w14:textId="77777777" w:rsidR="000021F9" w:rsidRPr="00B77AC1" w:rsidRDefault="000021F9" w:rsidP="00AD028A">
            <w:pPr>
              <w:jc w:val="center"/>
              <w:rPr>
                <w:color w:val="000000" w:themeColor="text1"/>
              </w:rPr>
            </w:pPr>
          </w:p>
        </w:tc>
      </w:tr>
      <w:tr w:rsidR="000021F9" w:rsidRPr="00B77AC1" w14:paraId="477EB99D" w14:textId="77777777" w:rsidTr="00AD028A">
        <w:tc>
          <w:tcPr>
            <w:tcW w:w="4995" w:type="dxa"/>
            <w:tcBorders>
              <w:top w:val="nil"/>
            </w:tcBorders>
          </w:tcPr>
          <w:p w14:paraId="71F284EF" w14:textId="77777777" w:rsidR="000021F9" w:rsidRPr="00B77AC1" w:rsidRDefault="000021F9" w:rsidP="00AD028A">
            <w:pPr>
              <w:rPr>
                <w:color w:val="000000" w:themeColor="text1"/>
              </w:rPr>
            </w:pPr>
            <w:r w:rsidRPr="00B77AC1">
              <w:rPr>
                <w:color w:val="000000" w:themeColor="text1"/>
              </w:rPr>
              <w:t>Autism Spectrum Disorder</w:t>
            </w:r>
          </w:p>
        </w:tc>
        <w:tc>
          <w:tcPr>
            <w:tcW w:w="1683" w:type="dxa"/>
            <w:tcBorders>
              <w:top w:val="nil"/>
            </w:tcBorders>
          </w:tcPr>
          <w:p w14:paraId="7FE2C22D" w14:textId="77777777" w:rsidR="000021F9" w:rsidRPr="00B77AC1" w:rsidRDefault="000021F9" w:rsidP="00AD028A">
            <w:pPr>
              <w:jc w:val="center"/>
              <w:rPr>
                <w:color w:val="000000" w:themeColor="text1"/>
              </w:rPr>
            </w:pPr>
            <w:r w:rsidRPr="00B77AC1">
              <w:rPr>
                <w:color w:val="000000" w:themeColor="text1"/>
              </w:rPr>
              <w:t>389 (75%)</w:t>
            </w:r>
          </w:p>
        </w:tc>
        <w:tc>
          <w:tcPr>
            <w:tcW w:w="1623" w:type="dxa"/>
            <w:tcBorders>
              <w:top w:val="nil"/>
            </w:tcBorders>
          </w:tcPr>
          <w:p w14:paraId="39403434" w14:textId="77777777" w:rsidR="000021F9" w:rsidRPr="00B77AC1" w:rsidRDefault="000021F9" w:rsidP="00AD028A">
            <w:pPr>
              <w:jc w:val="center"/>
              <w:rPr>
                <w:color w:val="000000" w:themeColor="text1"/>
              </w:rPr>
            </w:pPr>
            <w:r w:rsidRPr="00B77AC1">
              <w:rPr>
                <w:color w:val="000000" w:themeColor="text1"/>
              </w:rPr>
              <w:t>250 (81%)</w:t>
            </w:r>
          </w:p>
        </w:tc>
        <w:tc>
          <w:tcPr>
            <w:tcW w:w="1623" w:type="dxa"/>
            <w:tcBorders>
              <w:top w:val="nil"/>
            </w:tcBorders>
          </w:tcPr>
          <w:p w14:paraId="6F1F9278" w14:textId="77777777" w:rsidR="000021F9" w:rsidRPr="00B77AC1" w:rsidRDefault="000021F9" w:rsidP="00AD028A">
            <w:pPr>
              <w:jc w:val="center"/>
              <w:rPr>
                <w:color w:val="000000" w:themeColor="text1"/>
              </w:rPr>
            </w:pPr>
            <w:r w:rsidRPr="00B77AC1">
              <w:rPr>
                <w:color w:val="000000" w:themeColor="text1"/>
              </w:rPr>
              <w:t>184 (80%)</w:t>
            </w:r>
          </w:p>
        </w:tc>
        <w:tc>
          <w:tcPr>
            <w:tcW w:w="1623" w:type="dxa"/>
            <w:tcBorders>
              <w:top w:val="nil"/>
            </w:tcBorders>
          </w:tcPr>
          <w:p w14:paraId="2942EECB" w14:textId="77777777" w:rsidR="000021F9" w:rsidRPr="00B77AC1" w:rsidRDefault="000021F9" w:rsidP="00AD028A">
            <w:pPr>
              <w:jc w:val="center"/>
              <w:rPr>
                <w:color w:val="000000" w:themeColor="text1"/>
              </w:rPr>
            </w:pPr>
            <w:r w:rsidRPr="00B77AC1">
              <w:rPr>
                <w:color w:val="000000" w:themeColor="text1"/>
              </w:rPr>
              <w:t>130 (69%)</w:t>
            </w:r>
          </w:p>
        </w:tc>
        <w:tc>
          <w:tcPr>
            <w:tcW w:w="1623" w:type="dxa"/>
            <w:tcBorders>
              <w:top w:val="nil"/>
            </w:tcBorders>
          </w:tcPr>
          <w:p w14:paraId="07CFBC7D" w14:textId="77777777" w:rsidR="000021F9" w:rsidRPr="00B77AC1" w:rsidRDefault="000021F9" w:rsidP="00AD028A">
            <w:pPr>
              <w:jc w:val="center"/>
              <w:rPr>
                <w:color w:val="000000" w:themeColor="text1"/>
              </w:rPr>
            </w:pPr>
            <w:r w:rsidRPr="00B77AC1">
              <w:rPr>
                <w:color w:val="000000" w:themeColor="text1"/>
              </w:rPr>
              <w:t>144 (75%)</w:t>
            </w:r>
          </w:p>
        </w:tc>
      </w:tr>
      <w:tr w:rsidR="000021F9" w:rsidRPr="00B77AC1" w14:paraId="23771356" w14:textId="77777777" w:rsidTr="00AD028A">
        <w:tc>
          <w:tcPr>
            <w:tcW w:w="4995" w:type="dxa"/>
          </w:tcPr>
          <w:p w14:paraId="63A38A55" w14:textId="77777777" w:rsidR="000021F9" w:rsidRPr="00B77AC1" w:rsidRDefault="000021F9" w:rsidP="00AD028A">
            <w:pPr>
              <w:rPr>
                <w:color w:val="000000" w:themeColor="text1"/>
              </w:rPr>
            </w:pPr>
            <w:r w:rsidRPr="00B77AC1">
              <w:rPr>
                <w:color w:val="000000" w:themeColor="text1"/>
              </w:rPr>
              <w:t>Social, Emotional, and Mental Health Difficulties</w:t>
            </w:r>
          </w:p>
        </w:tc>
        <w:tc>
          <w:tcPr>
            <w:tcW w:w="1683" w:type="dxa"/>
          </w:tcPr>
          <w:p w14:paraId="13FED7F7" w14:textId="77777777" w:rsidR="000021F9" w:rsidRPr="00B77AC1" w:rsidRDefault="000021F9" w:rsidP="00AD028A">
            <w:pPr>
              <w:jc w:val="center"/>
              <w:rPr>
                <w:color w:val="000000" w:themeColor="text1"/>
              </w:rPr>
            </w:pPr>
            <w:r w:rsidRPr="00B77AC1">
              <w:rPr>
                <w:color w:val="000000" w:themeColor="text1"/>
              </w:rPr>
              <w:t>177 (34%)</w:t>
            </w:r>
          </w:p>
        </w:tc>
        <w:tc>
          <w:tcPr>
            <w:tcW w:w="1623" w:type="dxa"/>
          </w:tcPr>
          <w:p w14:paraId="32AFE696" w14:textId="77777777" w:rsidR="000021F9" w:rsidRPr="00B77AC1" w:rsidRDefault="000021F9" w:rsidP="00AD028A">
            <w:pPr>
              <w:jc w:val="center"/>
              <w:rPr>
                <w:color w:val="000000" w:themeColor="text1"/>
              </w:rPr>
            </w:pPr>
            <w:r w:rsidRPr="00B77AC1">
              <w:rPr>
                <w:color w:val="000000" w:themeColor="text1"/>
              </w:rPr>
              <w:t>115 (37%)</w:t>
            </w:r>
          </w:p>
        </w:tc>
        <w:tc>
          <w:tcPr>
            <w:tcW w:w="1623" w:type="dxa"/>
          </w:tcPr>
          <w:p w14:paraId="212DE9C0" w14:textId="77777777" w:rsidR="000021F9" w:rsidRPr="00B77AC1" w:rsidRDefault="000021F9" w:rsidP="00AD028A">
            <w:pPr>
              <w:jc w:val="center"/>
              <w:rPr>
                <w:color w:val="000000" w:themeColor="text1"/>
              </w:rPr>
            </w:pPr>
            <w:r w:rsidRPr="00B77AC1">
              <w:rPr>
                <w:color w:val="000000" w:themeColor="text1"/>
              </w:rPr>
              <w:t>90 (39%)</w:t>
            </w:r>
          </w:p>
        </w:tc>
        <w:tc>
          <w:tcPr>
            <w:tcW w:w="1623" w:type="dxa"/>
          </w:tcPr>
          <w:p w14:paraId="796D3BBF" w14:textId="77777777" w:rsidR="000021F9" w:rsidRPr="00B77AC1" w:rsidRDefault="000021F9" w:rsidP="00AD028A">
            <w:pPr>
              <w:jc w:val="center"/>
              <w:rPr>
                <w:color w:val="000000" w:themeColor="text1"/>
              </w:rPr>
            </w:pPr>
            <w:r w:rsidRPr="00B77AC1">
              <w:rPr>
                <w:color w:val="000000" w:themeColor="text1"/>
              </w:rPr>
              <w:t>56 (30%)</w:t>
            </w:r>
          </w:p>
        </w:tc>
        <w:tc>
          <w:tcPr>
            <w:tcW w:w="1623" w:type="dxa"/>
          </w:tcPr>
          <w:p w14:paraId="6E99F5C9" w14:textId="77777777" w:rsidR="000021F9" w:rsidRPr="00B77AC1" w:rsidRDefault="000021F9" w:rsidP="00AD028A">
            <w:pPr>
              <w:jc w:val="center"/>
              <w:rPr>
                <w:color w:val="000000" w:themeColor="text1"/>
              </w:rPr>
            </w:pPr>
            <w:r w:rsidRPr="00B77AC1">
              <w:rPr>
                <w:color w:val="000000" w:themeColor="text1"/>
              </w:rPr>
              <w:t>64 (34%)</w:t>
            </w:r>
          </w:p>
        </w:tc>
      </w:tr>
      <w:tr w:rsidR="000021F9" w:rsidRPr="00B77AC1" w14:paraId="4FB3FA9D" w14:textId="77777777" w:rsidTr="00AD028A">
        <w:tc>
          <w:tcPr>
            <w:tcW w:w="4995" w:type="dxa"/>
          </w:tcPr>
          <w:p w14:paraId="2A2D92B3" w14:textId="77777777" w:rsidR="000021F9" w:rsidRPr="00B77AC1" w:rsidRDefault="000021F9" w:rsidP="00AD028A">
            <w:pPr>
              <w:rPr>
                <w:color w:val="000000" w:themeColor="text1"/>
              </w:rPr>
            </w:pPr>
            <w:r w:rsidRPr="00B77AC1">
              <w:rPr>
                <w:color w:val="000000" w:themeColor="text1"/>
              </w:rPr>
              <w:t>Attention Deficit Hyperactivity Disorder</w:t>
            </w:r>
          </w:p>
        </w:tc>
        <w:tc>
          <w:tcPr>
            <w:tcW w:w="1683" w:type="dxa"/>
          </w:tcPr>
          <w:p w14:paraId="3161A94E" w14:textId="77777777" w:rsidR="000021F9" w:rsidRPr="00B77AC1" w:rsidRDefault="000021F9" w:rsidP="00AD028A">
            <w:pPr>
              <w:jc w:val="center"/>
              <w:rPr>
                <w:color w:val="000000" w:themeColor="text1"/>
              </w:rPr>
            </w:pPr>
            <w:r w:rsidRPr="00B77AC1">
              <w:rPr>
                <w:color w:val="000000" w:themeColor="text1"/>
              </w:rPr>
              <w:t>116 (22%)</w:t>
            </w:r>
          </w:p>
        </w:tc>
        <w:tc>
          <w:tcPr>
            <w:tcW w:w="1623" w:type="dxa"/>
          </w:tcPr>
          <w:p w14:paraId="0AA8EBBB" w14:textId="77777777" w:rsidR="000021F9" w:rsidRPr="00B77AC1" w:rsidRDefault="000021F9" w:rsidP="00AD028A">
            <w:pPr>
              <w:jc w:val="center"/>
              <w:rPr>
                <w:color w:val="000000" w:themeColor="text1"/>
              </w:rPr>
            </w:pPr>
            <w:r w:rsidRPr="00B77AC1">
              <w:rPr>
                <w:color w:val="000000" w:themeColor="text1"/>
              </w:rPr>
              <w:t>74 (24%)</w:t>
            </w:r>
          </w:p>
        </w:tc>
        <w:tc>
          <w:tcPr>
            <w:tcW w:w="1623" w:type="dxa"/>
          </w:tcPr>
          <w:p w14:paraId="0D6828F9" w14:textId="77777777" w:rsidR="000021F9" w:rsidRPr="00B77AC1" w:rsidRDefault="000021F9" w:rsidP="00AD028A">
            <w:pPr>
              <w:jc w:val="center"/>
              <w:rPr>
                <w:color w:val="000000" w:themeColor="text1"/>
              </w:rPr>
            </w:pPr>
            <w:r w:rsidRPr="00B77AC1">
              <w:rPr>
                <w:color w:val="000000" w:themeColor="text1"/>
              </w:rPr>
              <w:t>48 (21%)</w:t>
            </w:r>
          </w:p>
        </w:tc>
        <w:tc>
          <w:tcPr>
            <w:tcW w:w="1623" w:type="dxa"/>
          </w:tcPr>
          <w:p w14:paraId="6FF8893C" w14:textId="77777777" w:rsidR="000021F9" w:rsidRPr="00B77AC1" w:rsidRDefault="000021F9" w:rsidP="00AD028A">
            <w:pPr>
              <w:jc w:val="center"/>
              <w:rPr>
                <w:color w:val="000000" w:themeColor="text1"/>
              </w:rPr>
            </w:pPr>
            <w:r w:rsidRPr="00B77AC1">
              <w:rPr>
                <w:color w:val="000000" w:themeColor="text1"/>
              </w:rPr>
              <w:t>40 (21%)</w:t>
            </w:r>
          </w:p>
        </w:tc>
        <w:tc>
          <w:tcPr>
            <w:tcW w:w="1623" w:type="dxa"/>
          </w:tcPr>
          <w:p w14:paraId="2CB5A627" w14:textId="77777777" w:rsidR="000021F9" w:rsidRPr="00B77AC1" w:rsidRDefault="000021F9" w:rsidP="00AD028A">
            <w:pPr>
              <w:jc w:val="center"/>
              <w:rPr>
                <w:color w:val="000000" w:themeColor="text1"/>
              </w:rPr>
            </w:pPr>
            <w:r w:rsidRPr="00B77AC1">
              <w:rPr>
                <w:color w:val="000000" w:themeColor="text1"/>
              </w:rPr>
              <w:t>46 (24%)</w:t>
            </w:r>
          </w:p>
        </w:tc>
      </w:tr>
      <w:tr w:rsidR="000021F9" w:rsidRPr="00B77AC1" w14:paraId="2651E8ED" w14:textId="77777777" w:rsidTr="00AD028A">
        <w:tc>
          <w:tcPr>
            <w:tcW w:w="4995" w:type="dxa"/>
          </w:tcPr>
          <w:p w14:paraId="46A227B6" w14:textId="77777777" w:rsidR="000021F9" w:rsidRPr="00B77AC1" w:rsidRDefault="000021F9" w:rsidP="00AD028A">
            <w:pPr>
              <w:rPr>
                <w:color w:val="000000" w:themeColor="text1"/>
              </w:rPr>
            </w:pPr>
            <w:r w:rsidRPr="00B77AC1">
              <w:rPr>
                <w:color w:val="000000" w:themeColor="text1"/>
              </w:rPr>
              <w:t>Dyslexia</w:t>
            </w:r>
          </w:p>
        </w:tc>
        <w:tc>
          <w:tcPr>
            <w:tcW w:w="1683" w:type="dxa"/>
          </w:tcPr>
          <w:p w14:paraId="55DA4051" w14:textId="77777777" w:rsidR="000021F9" w:rsidRPr="00B77AC1" w:rsidRDefault="000021F9" w:rsidP="00AD028A">
            <w:pPr>
              <w:jc w:val="center"/>
              <w:rPr>
                <w:color w:val="000000" w:themeColor="text1"/>
              </w:rPr>
            </w:pPr>
            <w:r w:rsidRPr="00B77AC1">
              <w:rPr>
                <w:color w:val="000000" w:themeColor="text1"/>
              </w:rPr>
              <w:t>75 (15%)</w:t>
            </w:r>
          </w:p>
        </w:tc>
        <w:tc>
          <w:tcPr>
            <w:tcW w:w="1623" w:type="dxa"/>
          </w:tcPr>
          <w:p w14:paraId="30E23D0B" w14:textId="77777777" w:rsidR="000021F9" w:rsidRPr="00B77AC1" w:rsidRDefault="000021F9" w:rsidP="00AD028A">
            <w:pPr>
              <w:jc w:val="center"/>
              <w:rPr>
                <w:color w:val="000000" w:themeColor="text1"/>
              </w:rPr>
            </w:pPr>
            <w:r w:rsidRPr="00B77AC1">
              <w:rPr>
                <w:color w:val="000000" w:themeColor="text1"/>
              </w:rPr>
              <w:t>41 (13%)</w:t>
            </w:r>
          </w:p>
        </w:tc>
        <w:tc>
          <w:tcPr>
            <w:tcW w:w="1623" w:type="dxa"/>
          </w:tcPr>
          <w:p w14:paraId="724C8BC3" w14:textId="77777777" w:rsidR="000021F9" w:rsidRPr="00B77AC1" w:rsidRDefault="000021F9" w:rsidP="00AD028A">
            <w:pPr>
              <w:jc w:val="center"/>
              <w:rPr>
                <w:color w:val="000000" w:themeColor="text1"/>
              </w:rPr>
            </w:pPr>
            <w:r w:rsidRPr="00B77AC1">
              <w:rPr>
                <w:color w:val="000000" w:themeColor="text1"/>
              </w:rPr>
              <w:t>34 (15%)</w:t>
            </w:r>
          </w:p>
        </w:tc>
        <w:tc>
          <w:tcPr>
            <w:tcW w:w="1623" w:type="dxa"/>
          </w:tcPr>
          <w:p w14:paraId="7D9A9D97" w14:textId="77777777" w:rsidR="000021F9" w:rsidRPr="00B77AC1" w:rsidRDefault="000021F9" w:rsidP="00AD028A">
            <w:pPr>
              <w:jc w:val="center"/>
              <w:rPr>
                <w:color w:val="000000" w:themeColor="text1"/>
              </w:rPr>
            </w:pPr>
            <w:r w:rsidRPr="00B77AC1">
              <w:rPr>
                <w:color w:val="000000" w:themeColor="text1"/>
              </w:rPr>
              <w:t>26 (14%)</w:t>
            </w:r>
          </w:p>
        </w:tc>
        <w:tc>
          <w:tcPr>
            <w:tcW w:w="1623" w:type="dxa"/>
          </w:tcPr>
          <w:p w14:paraId="2F9C9D79" w14:textId="77777777" w:rsidR="000021F9" w:rsidRPr="00B77AC1" w:rsidRDefault="000021F9" w:rsidP="00AD028A">
            <w:pPr>
              <w:jc w:val="center"/>
              <w:rPr>
                <w:color w:val="000000" w:themeColor="text1"/>
              </w:rPr>
            </w:pPr>
            <w:r w:rsidRPr="00B77AC1">
              <w:rPr>
                <w:color w:val="000000" w:themeColor="text1"/>
              </w:rPr>
              <w:t>22 (12%)</w:t>
            </w:r>
          </w:p>
        </w:tc>
      </w:tr>
      <w:tr w:rsidR="000021F9" w:rsidRPr="00B77AC1" w14:paraId="4D5E3ED2" w14:textId="77777777" w:rsidTr="00AD028A">
        <w:tc>
          <w:tcPr>
            <w:tcW w:w="4995" w:type="dxa"/>
          </w:tcPr>
          <w:p w14:paraId="2F6187E4" w14:textId="77777777" w:rsidR="000021F9" w:rsidRPr="00B77AC1" w:rsidRDefault="000021F9" w:rsidP="00AD028A">
            <w:pPr>
              <w:rPr>
                <w:color w:val="000000" w:themeColor="text1"/>
              </w:rPr>
            </w:pPr>
            <w:r w:rsidRPr="00B77AC1">
              <w:rPr>
                <w:color w:val="000000" w:themeColor="text1"/>
              </w:rPr>
              <w:t>Developmental Coordination Disorder</w:t>
            </w:r>
          </w:p>
        </w:tc>
        <w:tc>
          <w:tcPr>
            <w:tcW w:w="1683" w:type="dxa"/>
          </w:tcPr>
          <w:p w14:paraId="4BA70DB8" w14:textId="77777777" w:rsidR="000021F9" w:rsidRPr="00B77AC1" w:rsidRDefault="000021F9" w:rsidP="00AD028A">
            <w:pPr>
              <w:jc w:val="center"/>
              <w:rPr>
                <w:color w:val="000000" w:themeColor="text1"/>
              </w:rPr>
            </w:pPr>
            <w:r w:rsidRPr="00B77AC1">
              <w:rPr>
                <w:color w:val="000000" w:themeColor="text1"/>
              </w:rPr>
              <w:t>56 (11%)</w:t>
            </w:r>
          </w:p>
        </w:tc>
        <w:tc>
          <w:tcPr>
            <w:tcW w:w="1623" w:type="dxa"/>
          </w:tcPr>
          <w:p w14:paraId="62C62827" w14:textId="77777777" w:rsidR="000021F9" w:rsidRPr="00B77AC1" w:rsidRDefault="000021F9" w:rsidP="00AD028A">
            <w:pPr>
              <w:jc w:val="center"/>
              <w:rPr>
                <w:color w:val="000000" w:themeColor="text1"/>
              </w:rPr>
            </w:pPr>
            <w:r w:rsidRPr="00B77AC1">
              <w:rPr>
                <w:color w:val="000000" w:themeColor="text1"/>
              </w:rPr>
              <w:t>32 (10%)</w:t>
            </w:r>
          </w:p>
        </w:tc>
        <w:tc>
          <w:tcPr>
            <w:tcW w:w="1623" w:type="dxa"/>
          </w:tcPr>
          <w:p w14:paraId="66FF57FA" w14:textId="77777777" w:rsidR="000021F9" w:rsidRPr="00B77AC1" w:rsidRDefault="000021F9" w:rsidP="00AD028A">
            <w:pPr>
              <w:jc w:val="center"/>
              <w:rPr>
                <w:color w:val="000000" w:themeColor="text1"/>
              </w:rPr>
            </w:pPr>
            <w:r w:rsidRPr="00B77AC1">
              <w:rPr>
                <w:color w:val="000000" w:themeColor="text1"/>
              </w:rPr>
              <w:t>28 (12%)</w:t>
            </w:r>
          </w:p>
        </w:tc>
        <w:tc>
          <w:tcPr>
            <w:tcW w:w="1623" w:type="dxa"/>
          </w:tcPr>
          <w:p w14:paraId="6CDEFCAA" w14:textId="77777777" w:rsidR="000021F9" w:rsidRPr="00B77AC1" w:rsidRDefault="000021F9" w:rsidP="00AD028A">
            <w:pPr>
              <w:jc w:val="center"/>
              <w:rPr>
                <w:color w:val="000000" w:themeColor="text1"/>
              </w:rPr>
            </w:pPr>
            <w:r w:rsidRPr="00B77AC1">
              <w:rPr>
                <w:color w:val="000000" w:themeColor="text1"/>
              </w:rPr>
              <w:t>25 (13%)</w:t>
            </w:r>
          </w:p>
        </w:tc>
        <w:tc>
          <w:tcPr>
            <w:tcW w:w="1623" w:type="dxa"/>
          </w:tcPr>
          <w:p w14:paraId="419006B6" w14:textId="77777777" w:rsidR="000021F9" w:rsidRPr="00B77AC1" w:rsidRDefault="000021F9" w:rsidP="00AD028A">
            <w:pPr>
              <w:jc w:val="center"/>
              <w:rPr>
                <w:color w:val="000000" w:themeColor="text1"/>
              </w:rPr>
            </w:pPr>
            <w:r w:rsidRPr="00B77AC1">
              <w:rPr>
                <w:color w:val="000000" w:themeColor="text1"/>
              </w:rPr>
              <w:t>28 (15%)</w:t>
            </w:r>
          </w:p>
        </w:tc>
      </w:tr>
      <w:tr w:rsidR="000021F9" w:rsidRPr="00B77AC1" w14:paraId="49DCBB09" w14:textId="77777777" w:rsidTr="00AD028A">
        <w:tc>
          <w:tcPr>
            <w:tcW w:w="4995" w:type="dxa"/>
          </w:tcPr>
          <w:p w14:paraId="339CDBCD" w14:textId="77777777" w:rsidR="000021F9" w:rsidRPr="00B77AC1" w:rsidRDefault="000021F9" w:rsidP="00AD028A">
            <w:pPr>
              <w:rPr>
                <w:color w:val="000000" w:themeColor="text1"/>
              </w:rPr>
            </w:pPr>
            <w:r w:rsidRPr="00B77AC1">
              <w:rPr>
                <w:color w:val="000000" w:themeColor="text1"/>
              </w:rPr>
              <w:t>Developmental Language Disorder</w:t>
            </w:r>
          </w:p>
        </w:tc>
        <w:tc>
          <w:tcPr>
            <w:tcW w:w="1683" w:type="dxa"/>
          </w:tcPr>
          <w:p w14:paraId="23A91553" w14:textId="77777777" w:rsidR="000021F9" w:rsidRPr="00B77AC1" w:rsidRDefault="000021F9" w:rsidP="00AD028A">
            <w:pPr>
              <w:jc w:val="center"/>
              <w:rPr>
                <w:color w:val="000000" w:themeColor="text1"/>
              </w:rPr>
            </w:pPr>
            <w:r w:rsidRPr="00B77AC1">
              <w:rPr>
                <w:color w:val="000000" w:themeColor="text1"/>
              </w:rPr>
              <w:t>46 (9%)</w:t>
            </w:r>
          </w:p>
        </w:tc>
        <w:tc>
          <w:tcPr>
            <w:tcW w:w="1623" w:type="dxa"/>
          </w:tcPr>
          <w:p w14:paraId="28A3E06E" w14:textId="77777777" w:rsidR="000021F9" w:rsidRPr="00B77AC1" w:rsidRDefault="000021F9" w:rsidP="00AD028A">
            <w:pPr>
              <w:jc w:val="center"/>
              <w:rPr>
                <w:color w:val="000000" w:themeColor="text1"/>
              </w:rPr>
            </w:pPr>
            <w:r w:rsidRPr="00B77AC1">
              <w:rPr>
                <w:color w:val="000000" w:themeColor="text1"/>
              </w:rPr>
              <w:t>37 (12%)</w:t>
            </w:r>
          </w:p>
        </w:tc>
        <w:tc>
          <w:tcPr>
            <w:tcW w:w="1623" w:type="dxa"/>
          </w:tcPr>
          <w:p w14:paraId="31E5962E" w14:textId="77777777" w:rsidR="000021F9" w:rsidRPr="00B77AC1" w:rsidRDefault="000021F9" w:rsidP="00AD028A">
            <w:pPr>
              <w:jc w:val="center"/>
              <w:rPr>
                <w:color w:val="000000" w:themeColor="text1"/>
              </w:rPr>
            </w:pPr>
            <w:r w:rsidRPr="00B77AC1">
              <w:rPr>
                <w:color w:val="000000" w:themeColor="text1"/>
              </w:rPr>
              <w:t>22 (10%)</w:t>
            </w:r>
          </w:p>
        </w:tc>
        <w:tc>
          <w:tcPr>
            <w:tcW w:w="1623" w:type="dxa"/>
          </w:tcPr>
          <w:p w14:paraId="4FBF41B8" w14:textId="77777777" w:rsidR="000021F9" w:rsidRPr="00B77AC1" w:rsidRDefault="000021F9" w:rsidP="00AD028A">
            <w:pPr>
              <w:jc w:val="center"/>
              <w:rPr>
                <w:color w:val="000000" w:themeColor="text1"/>
              </w:rPr>
            </w:pPr>
            <w:r w:rsidRPr="00B77AC1">
              <w:rPr>
                <w:color w:val="000000" w:themeColor="text1"/>
              </w:rPr>
              <w:t>21 (11%)</w:t>
            </w:r>
          </w:p>
        </w:tc>
        <w:tc>
          <w:tcPr>
            <w:tcW w:w="1623" w:type="dxa"/>
          </w:tcPr>
          <w:p w14:paraId="774915F8" w14:textId="77777777" w:rsidR="000021F9" w:rsidRPr="00B77AC1" w:rsidRDefault="000021F9" w:rsidP="00AD028A">
            <w:pPr>
              <w:jc w:val="center"/>
              <w:rPr>
                <w:color w:val="000000" w:themeColor="text1"/>
              </w:rPr>
            </w:pPr>
            <w:r w:rsidRPr="00B77AC1">
              <w:rPr>
                <w:color w:val="000000" w:themeColor="text1"/>
              </w:rPr>
              <w:t>20 (10%)</w:t>
            </w:r>
          </w:p>
        </w:tc>
      </w:tr>
      <w:tr w:rsidR="000021F9" w:rsidRPr="00B77AC1" w14:paraId="33A93AA3" w14:textId="77777777" w:rsidTr="00AD028A">
        <w:tc>
          <w:tcPr>
            <w:tcW w:w="4995" w:type="dxa"/>
          </w:tcPr>
          <w:p w14:paraId="3400307F" w14:textId="77777777" w:rsidR="000021F9" w:rsidRPr="00B77AC1" w:rsidRDefault="000021F9" w:rsidP="00AD028A">
            <w:pPr>
              <w:rPr>
                <w:color w:val="000000" w:themeColor="text1"/>
              </w:rPr>
            </w:pPr>
            <w:r w:rsidRPr="00B77AC1">
              <w:rPr>
                <w:color w:val="000000" w:themeColor="text1"/>
              </w:rPr>
              <w:t>Speech Disorder or Impediment</w:t>
            </w:r>
          </w:p>
        </w:tc>
        <w:tc>
          <w:tcPr>
            <w:tcW w:w="1683" w:type="dxa"/>
          </w:tcPr>
          <w:p w14:paraId="06514504" w14:textId="77777777" w:rsidR="000021F9" w:rsidRPr="00B77AC1" w:rsidRDefault="000021F9" w:rsidP="00AD028A">
            <w:pPr>
              <w:jc w:val="center"/>
              <w:rPr>
                <w:color w:val="000000" w:themeColor="text1"/>
              </w:rPr>
            </w:pPr>
            <w:r w:rsidRPr="00B77AC1">
              <w:rPr>
                <w:color w:val="000000" w:themeColor="text1"/>
              </w:rPr>
              <w:t>44 (9%)</w:t>
            </w:r>
          </w:p>
        </w:tc>
        <w:tc>
          <w:tcPr>
            <w:tcW w:w="1623" w:type="dxa"/>
          </w:tcPr>
          <w:p w14:paraId="76D16BDD" w14:textId="77777777" w:rsidR="000021F9" w:rsidRPr="00B77AC1" w:rsidRDefault="000021F9" w:rsidP="00AD028A">
            <w:pPr>
              <w:jc w:val="center"/>
              <w:rPr>
                <w:color w:val="000000" w:themeColor="text1"/>
              </w:rPr>
            </w:pPr>
            <w:r w:rsidRPr="00B77AC1">
              <w:rPr>
                <w:color w:val="000000" w:themeColor="text1"/>
              </w:rPr>
              <w:t>27 (9%)</w:t>
            </w:r>
          </w:p>
        </w:tc>
        <w:tc>
          <w:tcPr>
            <w:tcW w:w="1623" w:type="dxa"/>
          </w:tcPr>
          <w:p w14:paraId="5B23ED14" w14:textId="77777777" w:rsidR="000021F9" w:rsidRPr="00B77AC1" w:rsidRDefault="000021F9" w:rsidP="00AD028A">
            <w:pPr>
              <w:jc w:val="center"/>
              <w:rPr>
                <w:color w:val="000000" w:themeColor="text1"/>
              </w:rPr>
            </w:pPr>
            <w:r w:rsidRPr="00B77AC1">
              <w:rPr>
                <w:color w:val="000000" w:themeColor="text1"/>
              </w:rPr>
              <w:t>17 (7%)</w:t>
            </w:r>
          </w:p>
        </w:tc>
        <w:tc>
          <w:tcPr>
            <w:tcW w:w="1623" w:type="dxa"/>
          </w:tcPr>
          <w:p w14:paraId="0C4AF268" w14:textId="77777777" w:rsidR="000021F9" w:rsidRPr="00B77AC1" w:rsidRDefault="000021F9" w:rsidP="00AD028A">
            <w:pPr>
              <w:jc w:val="center"/>
              <w:rPr>
                <w:color w:val="000000" w:themeColor="text1"/>
              </w:rPr>
            </w:pPr>
            <w:r w:rsidRPr="00B77AC1">
              <w:rPr>
                <w:color w:val="000000" w:themeColor="text1"/>
              </w:rPr>
              <w:t>14 (7%)</w:t>
            </w:r>
          </w:p>
        </w:tc>
        <w:tc>
          <w:tcPr>
            <w:tcW w:w="1623" w:type="dxa"/>
          </w:tcPr>
          <w:p w14:paraId="324246F7" w14:textId="77777777" w:rsidR="000021F9" w:rsidRPr="00B77AC1" w:rsidRDefault="000021F9" w:rsidP="00AD028A">
            <w:pPr>
              <w:jc w:val="center"/>
              <w:rPr>
                <w:color w:val="000000" w:themeColor="text1"/>
              </w:rPr>
            </w:pPr>
            <w:r w:rsidRPr="00B77AC1">
              <w:rPr>
                <w:color w:val="000000" w:themeColor="text1"/>
              </w:rPr>
              <w:t>18 (9%)</w:t>
            </w:r>
          </w:p>
        </w:tc>
      </w:tr>
      <w:tr w:rsidR="000021F9" w:rsidRPr="00B77AC1" w14:paraId="42F27D13" w14:textId="77777777" w:rsidTr="00AD028A">
        <w:tc>
          <w:tcPr>
            <w:tcW w:w="4995" w:type="dxa"/>
          </w:tcPr>
          <w:p w14:paraId="7E3B4EEF" w14:textId="77777777" w:rsidR="000021F9" w:rsidRPr="00B77AC1" w:rsidRDefault="000021F9" w:rsidP="00AD028A">
            <w:pPr>
              <w:rPr>
                <w:color w:val="000000" w:themeColor="text1"/>
              </w:rPr>
            </w:pPr>
            <w:r w:rsidRPr="00B77AC1">
              <w:rPr>
                <w:color w:val="000000" w:themeColor="text1"/>
              </w:rPr>
              <w:t>Physical Disability</w:t>
            </w:r>
          </w:p>
        </w:tc>
        <w:tc>
          <w:tcPr>
            <w:tcW w:w="1683" w:type="dxa"/>
          </w:tcPr>
          <w:p w14:paraId="44503138" w14:textId="77777777" w:rsidR="000021F9" w:rsidRPr="00B77AC1" w:rsidRDefault="000021F9" w:rsidP="00AD028A">
            <w:pPr>
              <w:jc w:val="center"/>
              <w:rPr>
                <w:color w:val="000000" w:themeColor="text1"/>
              </w:rPr>
            </w:pPr>
            <w:r w:rsidRPr="00B77AC1">
              <w:rPr>
                <w:color w:val="000000" w:themeColor="text1"/>
              </w:rPr>
              <w:t>34 (7%)</w:t>
            </w:r>
          </w:p>
        </w:tc>
        <w:tc>
          <w:tcPr>
            <w:tcW w:w="1623" w:type="dxa"/>
          </w:tcPr>
          <w:p w14:paraId="537CF7B3" w14:textId="77777777" w:rsidR="000021F9" w:rsidRPr="00B77AC1" w:rsidRDefault="000021F9" w:rsidP="00AD028A">
            <w:pPr>
              <w:jc w:val="center"/>
              <w:rPr>
                <w:color w:val="000000" w:themeColor="text1"/>
              </w:rPr>
            </w:pPr>
            <w:r w:rsidRPr="00B77AC1">
              <w:rPr>
                <w:color w:val="000000" w:themeColor="text1"/>
              </w:rPr>
              <w:t>22 (7%)</w:t>
            </w:r>
          </w:p>
        </w:tc>
        <w:tc>
          <w:tcPr>
            <w:tcW w:w="1623" w:type="dxa"/>
          </w:tcPr>
          <w:p w14:paraId="7C377D5E" w14:textId="77777777" w:rsidR="000021F9" w:rsidRPr="00B77AC1" w:rsidRDefault="000021F9" w:rsidP="00AD028A">
            <w:pPr>
              <w:jc w:val="center"/>
              <w:rPr>
                <w:color w:val="000000" w:themeColor="text1"/>
              </w:rPr>
            </w:pPr>
            <w:r w:rsidRPr="00B77AC1">
              <w:rPr>
                <w:color w:val="000000" w:themeColor="text1"/>
              </w:rPr>
              <w:t>13 (6%)</w:t>
            </w:r>
          </w:p>
        </w:tc>
        <w:tc>
          <w:tcPr>
            <w:tcW w:w="1623" w:type="dxa"/>
          </w:tcPr>
          <w:p w14:paraId="77D17C33" w14:textId="77777777" w:rsidR="000021F9" w:rsidRPr="00B77AC1" w:rsidRDefault="000021F9" w:rsidP="00AD028A">
            <w:pPr>
              <w:jc w:val="center"/>
              <w:rPr>
                <w:color w:val="000000" w:themeColor="text1"/>
              </w:rPr>
            </w:pPr>
            <w:r w:rsidRPr="00B77AC1">
              <w:rPr>
                <w:color w:val="000000" w:themeColor="text1"/>
              </w:rPr>
              <w:t>13 (7%)</w:t>
            </w:r>
          </w:p>
        </w:tc>
        <w:tc>
          <w:tcPr>
            <w:tcW w:w="1623" w:type="dxa"/>
          </w:tcPr>
          <w:p w14:paraId="3A96B6E0" w14:textId="77777777" w:rsidR="000021F9" w:rsidRPr="00B77AC1" w:rsidRDefault="000021F9" w:rsidP="00AD028A">
            <w:pPr>
              <w:jc w:val="center"/>
              <w:rPr>
                <w:color w:val="000000" w:themeColor="text1"/>
              </w:rPr>
            </w:pPr>
            <w:r w:rsidRPr="00B77AC1">
              <w:rPr>
                <w:color w:val="000000" w:themeColor="text1"/>
              </w:rPr>
              <w:t>7 (4%)</w:t>
            </w:r>
          </w:p>
        </w:tc>
      </w:tr>
      <w:tr w:rsidR="000021F9" w:rsidRPr="00B77AC1" w14:paraId="2162D1BF" w14:textId="77777777" w:rsidTr="00AD028A">
        <w:tc>
          <w:tcPr>
            <w:tcW w:w="4995" w:type="dxa"/>
          </w:tcPr>
          <w:p w14:paraId="6BB5299A" w14:textId="77777777" w:rsidR="000021F9" w:rsidRPr="00B77AC1" w:rsidRDefault="000021F9" w:rsidP="00AD028A">
            <w:pPr>
              <w:rPr>
                <w:color w:val="000000" w:themeColor="text1"/>
              </w:rPr>
            </w:pPr>
            <w:r w:rsidRPr="00B77AC1">
              <w:rPr>
                <w:color w:val="000000" w:themeColor="text1"/>
              </w:rPr>
              <w:t>Attention Deficit Disorder</w:t>
            </w:r>
          </w:p>
        </w:tc>
        <w:tc>
          <w:tcPr>
            <w:tcW w:w="1683" w:type="dxa"/>
          </w:tcPr>
          <w:p w14:paraId="2009E1C6" w14:textId="77777777" w:rsidR="000021F9" w:rsidRPr="00B77AC1" w:rsidRDefault="000021F9" w:rsidP="00AD028A">
            <w:pPr>
              <w:jc w:val="center"/>
              <w:rPr>
                <w:color w:val="000000" w:themeColor="text1"/>
              </w:rPr>
            </w:pPr>
            <w:r w:rsidRPr="00B77AC1">
              <w:rPr>
                <w:color w:val="000000" w:themeColor="text1"/>
              </w:rPr>
              <w:t>37 (7%)</w:t>
            </w:r>
          </w:p>
        </w:tc>
        <w:tc>
          <w:tcPr>
            <w:tcW w:w="1623" w:type="dxa"/>
          </w:tcPr>
          <w:p w14:paraId="362720E7" w14:textId="77777777" w:rsidR="000021F9" w:rsidRPr="00B77AC1" w:rsidRDefault="000021F9" w:rsidP="00AD028A">
            <w:pPr>
              <w:jc w:val="center"/>
              <w:rPr>
                <w:color w:val="000000" w:themeColor="text1"/>
              </w:rPr>
            </w:pPr>
            <w:r w:rsidRPr="00B77AC1">
              <w:rPr>
                <w:color w:val="000000" w:themeColor="text1"/>
              </w:rPr>
              <w:t>25 (8%)</w:t>
            </w:r>
          </w:p>
        </w:tc>
        <w:tc>
          <w:tcPr>
            <w:tcW w:w="1623" w:type="dxa"/>
          </w:tcPr>
          <w:p w14:paraId="16260BB2" w14:textId="77777777" w:rsidR="000021F9" w:rsidRPr="00B77AC1" w:rsidRDefault="000021F9" w:rsidP="00AD028A">
            <w:pPr>
              <w:jc w:val="center"/>
              <w:rPr>
                <w:color w:val="000000" w:themeColor="text1"/>
              </w:rPr>
            </w:pPr>
            <w:r w:rsidRPr="00B77AC1">
              <w:rPr>
                <w:color w:val="000000" w:themeColor="text1"/>
              </w:rPr>
              <w:t>14 (6%)</w:t>
            </w:r>
          </w:p>
        </w:tc>
        <w:tc>
          <w:tcPr>
            <w:tcW w:w="1623" w:type="dxa"/>
          </w:tcPr>
          <w:p w14:paraId="4C9B73F8" w14:textId="77777777" w:rsidR="000021F9" w:rsidRPr="00B77AC1" w:rsidRDefault="000021F9" w:rsidP="00AD028A">
            <w:pPr>
              <w:jc w:val="center"/>
              <w:rPr>
                <w:color w:val="000000" w:themeColor="text1"/>
              </w:rPr>
            </w:pPr>
            <w:r w:rsidRPr="00B77AC1">
              <w:rPr>
                <w:color w:val="000000" w:themeColor="text1"/>
              </w:rPr>
              <w:t>17 (9%)</w:t>
            </w:r>
          </w:p>
        </w:tc>
        <w:tc>
          <w:tcPr>
            <w:tcW w:w="1623" w:type="dxa"/>
          </w:tcPr>
          <w:p w14:paraId="02BCD5CD" w14:textId="77777777" w:rsidR="000021F9" w:rsidRPr="00B77AC1" w:rsidRDefault="000021F9" w:rsidP="00AD028A">
            <w:pPr>
              <w:jc w:val="center"/>
              <w:rPr>
                <w:color w:val="000000" w:themeColor="text1"/>
              </w:rPr>
            </w:pPr>
            <w:r w:rsidRPr="00B77AC1">
              <w:rPr>
                <w:color w:val="000000" w:themeColor="text1"/>
              </w:rPr>
              <w:t>12 (6%)</w:t>
            </w:r>
          </w:p>
        </w:tc>
      </w:tr>
      <w:tr w:rsidR="000021F9" w:rsidRPr="00B77AC1" w14:paraId="0F5771B3" w14:textId="77777777" w:rsidTr="00AD028A">
        <w:tc>
          <w:tcPr>
            <w:tcW w:w="4995" w:type="dxa"/>
          </w:tcPr>
          <w:p w14:paraId="67154FAC" w14:textId="77777777" w:rsidR="000021F9" w:rsidRPr="00B77AC1" w:rsidRDefault="000021F9" w:rsidP="00AD028A">
            <w:pPr>
              <w:rPr>
                <w:color w:val="000000" w:themeColor="text1"/>
              </w:rPr>
            </w:pPr>
            <w:r w:rsidRPr="00B77AC1">
              <w:rPr>
                <w:color w:val="000000" w:themeColor="text1"/>
              </w:rPr>
              <w:t>Sensory Processing Disorder</w:t>
            </w:r>
          </w:p>
        </w:tc>
        <w:tc>
          <w:tcPr>
            <w:tcW w:w="1683" w:type="dxa"/>
          </w:tcPr>
          <w:p w14:paraId="379E6EAC" w14:textId="77777777" w:rsidR="000021F9" w:rsidRPr="00B77AC1" w:rsidRDefault="000021F9" w:rsidP="00AD028A">
            <w:pPr>
              <w:jc w:val="center"/>
              <w:rPr>
                <w:color w:val="000000" w:themeColor="text1"/>
              </w:rPr>
            </w:pPr>
            <w:r w:rsidRPr="00B77AC1">
              <w:rPr>
                <w:color w:val="000000" w:themeColor="text1"/>
              </w:rPr>
              <w:t>33 (6%)</w:t>
            </w:r>
          </w:p>
        </w:tc>
        <w:tc>
          <w:tcPr>
            <w:tcW w:w="1623" w:type="dxa"/>
          </w:tcPr>
          <w:p w14:paraId="5408999F" w14:textId="77777777" w:rsidR="000021F9" w:rsidRPr="00B77AC1" w:rsidRDefault="000021F9" w:rsidP="00AD028A">
            <w:pPr>
              <w:jc w:val="center"/>
              <w:rPr>
                <w:color w:val="000000" w:themeColor="text1"/>
              </w:rPr>
            </w:pPr>
            <w:r w:rsidRPr="00B77AC1">
              <w:rPr>
                <w:color w:val="000000" w:themeColor="text1"/>
              </w:rPr>
              <w:t>12 (4%)</w:t>
            </w:r>
          </w:p>
        </w:tc>
        <w:tc>
          <w:tcPr>
            <w:tcW w:w="1623" w:type="dxa"/>
          </w:tcPr>
          <w:p w14:paraId="68FA3A22" w14:textId="77777777" w:rsidR="000021F9" w:rsidRPr="00B77AC1" w:rsidRDefault="000021F9" w:rsidP="00AD028A">
            <w:pPr>
              <w:jc w:val="center"/>
              <w:rPr>
                <w:color w:val="000000" w:themeColor="text1"/>
              </w:rPr>
            </w:pPr>
            <w:r w:rsidRPr="00B77AC1">
              <w:rPr>
                <w:color w:val="000000" w:themeColor="text1"/>
              </w:rPr>
              <w:t>9 (4%)</w:t>
            </w:r>
          </w:p>
        </w:tc>
        <w:tc>
          <w:tcPr>
            <w:tcW w:w="1623" w:type="dxa"/>
          </w:tcPr>
          <w:p w14:paraId="62950E3B" w14:textId="77777777" w:rsidR="000021F9" w:rsidRPr="00B77AC1" w:rsidRDefault="000021F9" w:rsidP="00AD028A">
            <w:pPr>
              <w:jc w:val="center"/>
              <w:rPr>
                <w:color w:val="000000" w:themeColor="text1"/>
              </w:rPr>
            </w:pPr>
            <w:r w:rsidRPr="00B77AC1">
              <w:rPr>
                <w:color w:val="000000" w:themeColor="text1"/>
              </w:rPr>
              <w:t>18 (10%)</w:t>
            </w:r>
          </w:p>
        </w:tc>
        <w:tc>
          <w:tcPr>
            <w:tcW w:w="1623" w:type="dxa"/>
          </w:tcPr>
          <w:p w14:paraId="0B4FCC26" w14:textId="77777777" w:rsidR="000021F9" w:rsidRPr="00B77AC1" w:rsidRDefault="000021F9" w:rsidP="00AD028A">
            <w:pPr>
              <w:jc w:val="center"/>
              <w:rPr>
                <w:color w:val="000000" w:themeColor="text1"/>
              </w:rPr>
            </w:pPr>
            <w:r w:rsidRPr="00B77AC1">
              <w:rPr>
                <w:color w:val="000000" w:themeColor="text1"/>
              </w:rPr>
              <w:t>18 (9%)</w:t>
            </w:r>
          </w:p>
        </w:tc>
      </w:tr>
      <w:tr w:rsidR="000021F9" w:rsidRPr="00B77AC1" w14:paraId="4C46804E" w14:textId="77777777" w:rsidTr="00AD028A">
        <w:tc>
          <w:tcPr>
            <w:tcW w:w="4995" w:type="dxa"/>
          </w:tcPr>
          <w:p w14:paraId="28B193BB" w14:textId="77777777" w:rsidR="000021F9" w:rsidRPr="00B77AC1" w:rsidRDefault="000021F9" w:rsidP="00AD028A">
            <w:pPr>
              <w:rPr>
                <w:color w:val="000000" w:themeColor="text1"/>
              </w:rPr>
            </w:pPr>
            <w:r w:rsidRPr="00B77AC1">
              <w:rPr>
                <w:color w:val="000000" w:themeColor="text1"/>
              </w:rPr>
              <w:t>Other</w:t>
            </w:r>
            <w:r w:rsidRPr="00B77AC1">
              <w:rPr>
                <w:color w:val="000000" w:themeColor="text1"/>
                <w:vertAlign w:val="superscript"/>
              </w:rPr>
              <w:t>+</w:t>
            </w:r>
          </w:p>
        </w:tc>
        <w:tc>
          <w:tcPr>
            <w:tcW w:w="1683" w:type="dxa"/>
          </w:tcPr>
          <w:p w14:paraId="3F7D2D26" w14:textId="77777777" w:rsidR="000021F9" w:rsidRPr="00B77AC1" w:rsidRDefault="000021F9" w:rsidP="00AD028A">
            <w:pPr>
              <w:jc w:val="center"/>
              <w:rPr>
                <w:color w:val="000000" w:themeColor="text1"/>
              </w:rPr>
            </w:pPr>
            <w:r w:rsidRPr="00B77AC1">
              <w:rPr>
                <w:color w:val="000000" w:themeColor="text1"/>
              </w:rPr>
              <w:t>91 (18%)</w:t>
            </w:r>
          </w:p>
        </w:tc>
        <w:tc>
          <w:tcPr>
            <w:tcW w:w="1623" w:type="dxa"/>
          </w:tcPr>
          <w:p w14:paraId="4039D7D5" w14:textId="77777777" w:rsidR="000021F9" w:rsidRPr="00B77AC1" w:rsidRDefault="000021F9" w:rsidP="00AD028A">
            <w:pPr>
              <w:jc w:val="center"/>
              <w:rPr>
                <w:color w:val="000000" w:themeColor="text1"/>
              </w:rPr>
            </w:pPr>
            <w:r w:rsidRPr="00B77AC1">
              <w:rPr>
                <w:color w:val="000000" w:themeColor="text1"/>
              </w:rPr>
              <w:t>47 (15%)</w:t>
            </w:r>
          </w:p>
        </w:tc>
        <w:tc>
          <w:tcPr>
            <w:tcW w:w="1623" w:type="dxa"/>
          </w:tcPr>
          <w:p w14:paraId="0619D5BB" w14:textId="77777777" w:rsidR="000021F9" w:rsidRPr="00B77AC1" w:rsidRDefault="000021F9" w:rsidP="00AD028A">
            <w:pPr>
              <w:jc w:val="center"/>
              <w:rPr>
                <w:color w:val="000000" w:themeColor="text1"/>
              </w:rPr>
            </w:pPr>
            <w:r w:rsidRPr="00B77AC1">
              <w:rPr>
                <w:color w:val="000000" w:themeColor="text1"/>
              </w:rPr>
              <w:t>51 (22%)</w:t>
            </w:r>
          </w:p>
        </w:tc>
        <w:tc>
          <w:tcPr>
            <w:tcW w:w="1623" w:type="dxa"/>
          </w:tcPr>
          <w:p w14:paraId="2829281F" w14:textId="77777777" w:rsidR="000021F9" w:rsidRPr="00B77AC1" w:rsidRDefault="000021F9" w:rsidP="00AD028A">
            <w:pPr>
              <w:jc w:val="center"/>
              <w:rPr>
                <w:color w:val="000000" w:themeColor="text1"/>
              </w:rPr>
            </w:pPr>
            <w:r w:rsidRPr="00B77AC1">
              <w:rPr>
                <w:color w:val="000000" w:themeColor="text1"/>
              </w:rPr>
              <w:t>28 (15%)</w:t>
            </w:r>
          </w:p>
        </w:tc>
        <w:tc>
          <w:tcPr>
            <w:tcW w:w="1623" w:type="dxa"/>
          </w:tcPr>
          <w:p w14:paraId="4DF50826" w14:textId="77777777" w:rsidR="000021F9" w:rsidRPr="00B77AC1" w:rsidRDefault="000021F9" w:rsidP="00AD028A">
            <w:pPr>
              <w:jc w:val="center"/>
              <w:rPr>
                <w:color w:val="000000" w:themeColor="text1"/>
              </w:rPr>
            </w:pPr>
            <w:r w:rsidRPr="00B77AC1">
              <w:rPr>
                <w:color w:val="000000" w:themeColor="text1"/>
              </w:rPr>
              <w:t>31 (16%)</w:t>
            </w:r>
          </w:p>
        </w:tc>
      </w:tr>
      <w:tr w:rsidR="000021F9" w:rsidRPr="00B77AC1" w14:paraId="2640BCF3" w14:textId="77777777" w:rsidTr="00AD028A">
        <w:tc>
          <w:tcPr>
            <w:tcW w:w="4995" w:type="dxa"/>
          </w:tcPr>
          <w:p w14:paraId="47B51CC2" w14:textId="77777777" w:rsidR="000021F9" w:rsidRPr="00B77AC1" w:rsidRDefault="000021F9" w:rsidP="00AD028A">
            <w:pPr>
              <w:rPr>
                <w:b/>
                <w:bCs/>
                <w:color w:val="000000" w:themeColor="text1"/>
              </w:rPr>
            </w:pPr>
            <w:r w:rsidRPr="00B77AC1">
              <w:rPr>
                <w:b/>
                <w:bCs/>
                <w:color w:val="000000" w:themeColor="text1"/>
              </w:rPr>
              <w:t>Co-Occurrence of SENDs</w:t>
            </w:r>
          </w:p>
        </w:tc>
        <w:tc>
          <w:tcPr>
            <w:tcW w:w="1683" w:type="dxa"/>
          </w:tcPr>
          <w:p w14:paraId="0A1D11F3" w14:textId="77777777" w:rsidR="000021F9" w:rsidRPr="00B77AC1" w:rsidRDefault="000021F9" w:rsidP="00AD028A">
            <w:pPr>
              <w:jc w:val="center"/>
              <w:rPr>
                <w:color w:val="000000" w:themeColor="text1"/>
              </w:rPr>
            </w:pPr>
          </w:p>
        </w:tc>
        <w:tc>
          <w:tcPr>
            <w:tcW w:w="1623" w:type="dxa"/>
          </w:tcPr>
          <w:p w14:paraId="18465818" w14:textId="77777777" w:rsidR="000021F9" w:rsidRPr="00B77AC1" w:rsidRDefault="000021F9" w:rsidP="00AD028A">
            <w:pPr>
              <w:jc w:val="center"/>
              <w:rPr>
                <w:color w:val="000000" w:themeColor="text1"/>
              </w:rPr>
            </w:pPr>
          </w:p>
        </w:tc>
        <w:tc>
          <w:tcPr>
            <w:tcW w:w="1623" w:type="dxa"/>
          </w:tcPr>
          <w:p w14:paraId="5DAE48C3" w14:textId="77777777" w:rsidR="000021F9" w:rsidRPr="00B77AC1" w:rsidRDefault="000021F9" w:rsidP="00AD028A">
            <w:pPr>
              <w:jc w:val="center"/>
              <w:rPr>
                <w:color w:val="000000" w:themeColor="text1"/>
              </w:rPr>
            </w:pPr>
          </w:p>
        </w:tc>
        <w:tc>
          <w:tcPr>
            <w:tcW w:w="1623" w:type="dxa"/>
          </w:tcPr>
          <w:p w14:paraId="022A5BF3" w14:textId="77777777" w:rsidR="000021F9" w:rsidRPr="00B77AC1" w:rsidRDefault="000021F9" w:rsidP="00AD028A">
            <w:pPr>
              <w:jc w:val="center"/>
              <w:rPr>
                <w:color w:val="000000" w:themeColor="text1"/>
              </w:rPr>
            </w:pPr>
          </w:p>
        </w:tc>
        <w:tc>
          <w:tcPr>
            <w:tcW w:w="1623" w:type="dxa"/>
          </w:tcPr>
          <w:p w14:paraId="2E163D77" w14:textId="77777777" w:rsidR="000021F9" w:rsidRPr="00B77AC1" w:rsidRDefault="000021F9" w:rsidP="00AD028A">
            <w:pPr>
              <w:jc w:val="center"/>
              <w:rPr>
                <w:color w:val="000000" w:themeColor="text1"/>
              </w:rPr>
            </w:pPr>
          </w:p>
        </w:tc>
      </w:tr>
      <w:tr w:rsidR="000021F9" w:rsidRPr="00B77AC1" w14:paraId="60A75E23" w14:textId="77777777" w:rsidTr="00AD028A">
        <w:tc>
          <w:tcPr>
            <w:tcW w:w="4995" w:type="dxa"/>
          </w:tcPr>
          <w:p w14:paraId="1C9D8208" w14:textId="77777777" w:rsidR="000021F9" w:rsidRPr="00B77AC1" w:rsidRDefault="000021F9" w:rsidP="00AD028A">
            <w:pPr>
              <w:rPr>
                <w:color w:val="000000" w:themeColor="text1"/>
              </w:rPr>
            </w:pPr>
            <w:r w:rsidRPr="00B77AC1">
              <w:rPr>
                <w:color w:val="000000" w:themeColor="text1"/>
              </w:rPr>
              <w:t>One SEND</w:t>
            </w:r>
          </w:p>
        </w:tc>
        <w:tc>
          <w:tcPr>
            <w:tcW w:w="1683" w:type="dxa"/>
          </w:tcPr>
          <w:p w14:paraId="619238E2" w14:textId="77777777" w:rsidR="000021F9" w:rsidRPr="00B77AC1" w:rsidRDefault="000021F9" w:rsidP="00AD028A">
            <w:pPr>
              <w:jc w:val="center"/>
              <w:rPr>
                <w:color w:val="000000" w:themeColor="text1"/>
              </w:rPr>
            </w:pPr>
            <w:r w:rsidRPr="00B77AC1">
              <w:rPr>
                <w:color w:val="000000" w:themeColor="text1"/>
              </w:rPr>
              <w:t>215 (42%)</w:t>
            </w:r>
          </w:p>
        </w:tc>
        <w:tc>
          <w:tcPr>
            <w:tcW w:w="1623" w:type="dxa"/>
          </w:tcPr>
          <w:p w14:paraId="419D16FC" w14:textId="77777777" w:rsidR="000021F9" w:rsidRPr="00B77AC1" w:rsidRDefault="000021F9" w:rsidP="00AD028A">
            <w:pPr>
              <w:jc w:val="center"/>
              <w:rPr>
                <w:color w:val="000000" w:themeColor="text1"/>
              </w:rPr>
            </w:pPr>
            <w:r w:rsidRPr="00B77AC1">
              <w:rPr>
                <w:color w:val="000000" w:themeColor="text1"/>
              </w:rPr>
              <w:t>118 (38%)</w:t>
            </w:r>
          </w:p>
        </w:tc>
        <w:tc>
          <w:tcPr>
            <w:tcW w:w="1623" w:type="dxa"/>
          </w:tcPr>
          <w:p w14:paraId="42879611" w14:textId="77777777" w:rsidR="000021F9" w:rsidRPr="00B77AC1" w:rsidRDefault="000021F9" w:rsidP="00AD028A">
            <w:pPr>
              <w:jc w:val="center"/>
              <w:rPr>
                <w:color w:val="000000" w:themeColor="text1"/>
              </w:rPr>
            </w:pPr>
            <w:r w:rsidRPr="00B77AC1">
              <w:rPr>
                <w:color w:val="000000" w:themeColor="text1"/>
              </w:rPr>
              <w:t>84 (37%)</w:t>
            </w:r>
          </w:p>
        </w:tc>
        <w:tc>
          <w:tcPr>
            <w:tcW w:w="1623" w:type="dxa"/>
          </w:tcPr>
          <w:p w14:paraId="6694DFD1" w14:textId="77777777" w:rsidR="000021F9" w:rsidRPr="00B77AC1" w:rsidRDefault="000021F9" w:rsidP="00AD028A">
            <w:pPr>
              <w:jc w:val="center"/>
              <w:rPr>
                <w:color w:val="000000" w:themeColor="text1"/>
              </w:rPr>
            </w:pPr>
            <w:r w:rsidRPr="00B77AC1">
              <w:rPr>
                <w:color w:val="000000" w:themeColor="text1"/>
              </w:rPr>
              <w:t>89 (47%)</w:t>
            </w:r>
          </w:p>
        </w:tc>
        <w:tc>
          <w:tcPr>
            <w:tcW w:w="1623" w:type="dxa"/>
          </w:tcPr>
          <w:p w14:paraId="785B465D" w14:textId="77777777" w:rsidR="000021F9" w:rsidRPr="00B77AC1" w:rsidRDefault="000021F9" w:rsidP="00AD028A">
            <w:pPr>
              <w:jc w:val="center"/>
              <w:rPr>
                <w:color w:val="000000" w:themeColor="text1"/>
              </w:rPr>
            </w:pPr>
            <w:r w:rsidRPr="00B77AC1">
              <w:rPr>
                <w:color w:val="000000" w:themeColor="text1"/>
              </w:rPr>
              <w:t>78 (41%)</w:t>
            </w:r>
          </w:p>
        </w:tc>
      </w:tr>
      <w:tr w:rsidR="000021F9" w:rsidRPr="00B77AC1" w14:paraId="0260102A" w14:textId="77777777" w:rsidTr="00AD028A">
        <w:tc>
          <w:tcPr>
            <w:tcW w:w="4995" w:type="dxa"/>
          </w:tcPr>
          <w:p w14:paraId="0FD34467" w14:textId="77777777" w:rsidR="000021F9" w:rsidRPr="00B77AC1" w:rsidRDefault="000021F9" w:rsidP="00AD028A">
            <w:pPr>
              <w:rPr>
                <w:color w:val="000000" w:themeColor="text1"/>
              </w:rPr>
            </w:pPr>
            <w:r w:rsidRPr="00B77AC1">
              <w:rPr>
                <w:color w:val="000000" w:themeColor="text1"/>
              </w:rPr>
              <w:t>Two SENDs</w:t>
            </w:r>
          </w:p>
        </w:tc>
        <w:tc>
          <w:tcPr>
            <w:tcW w:w="1683" w:type="dxa"/>
          </w:tcPr>
          <w:p w14:paraId="36F3D52C" w14:textId="77777777" w:rsidR="000021F9" w:rsidRPr="00B77AC1" w:rsidRDefault="000021F9" w:rsidP="00AD028A">
            <w:pPr>
              <w:jc w:val="center"/>
              <w:rPr>
                <w:color w:val="000000" w:themeColor="text1"/>
              </w:rPr>
            </w:pPr>
            <w:r w:rsidRPr="00B77AC1">
              <w:rPr>
                <w:color w:val="000000" w:themeColor="text1"/>
              </w:rPr>
              <w:t>128 (25%)</w:t>
            </w:r>
          </w:p>
        </w:tc>
        <w:tc>
          <w:tcPr>
            <w:tcW w:w="1623" w:type="dxa"/>
          </w:tcPr>
          <w:p w14:paraId="4345C3D6" w14:textId="77777777" w:rsidR="000021F9" w:rsidRPr="00B77AC1" w:rsidRDefault="000021F9" w:rsidP="00AD028A">
            <w:pPr>
              <w:jc w:val="center"/>
              <w:rPr>
                <w:color w:val="000000" w:themeColor="text1"/>
              </w:rPr>
            </w:pPr>
            <w:r w:rsidRPr="00B77AC1">
              <w:rPr>
                <w:color w:val="000000" w:themeColor="text1"/>
              </w:rPr>
              <w:t>77 (25%)</w:t>
            </w:r>
          </w:p>
        </w:tc>
        <w:tc>
          <w:tcPr>
            <w:tcW w:w="1623" w:type="dxa"/>
          </w:tcPr>
          <w:p w14:paraId="6676D430" w14:textId="77777777" w:rsidR="000021F9" w:rsidRPr="00B77AC1" w:rsidRDefault="000021F9" w:rsidP="00AD028A">
            <w:pPr>
              <w:jc w:val="center"/>
              <w:rPr>
                <w:color w:val="000000" w:themeColor="text1"/>
              </w:rPr>
            </w:pPr>
            <w:r w:rsidRPr="00B77AC1">
              <w:rPr>
                <w:color w:val="000000" w:themeColor="text1"/>
              </w:rPr>
              <w:t>58 (25%)</w:t>
            </w:r>
          </w:p>
        </w:tc>
        <w:tc>
          <w:tcPr>
            <w:tcW w:w="1623" w:type="dxa"/>
          </w:tcPr>
          <w:p w14:paraId="77B72168" w14:textId="77777777" w:rsidR="000021F9" w:rsidRPr="00B77AC1" w:rsidRDefault="000021F9" w:rsidP="00AD028A">
            <w:pPr>
              <w:jc w:val="center"/>
              <w:rPr>
                <w:color w:val="000000" w:themeColor="text1"/>
              </w:rPr>
            </w:pPr>
            <w:r w:rsidRPr="00B77AC1">
              <w:rPr>
                <w:color w:val="000000" w:themeColor="text1"/>
              </w:rPr>
              <w:t>39 (21%)</w:t>
            </w:r>
          </w:p>
        </w:tc>
        <w:tc>
          <w:tcPr>
            <w:tcW w:w="1623" w:type="dxa"/>
          </w:tcPr>
          <w:p w14:paraId="4789892B" w14:textId="77777777" w:rsidR="000021F9" w:rsidRPr="00B77AC1" w:rsidRDefault="000021F9" w:rsidP="00AD028A">
            <w:pPr>
              <w:jc w:val="center"/>
              <w:rPr>
                <w:color w:val="000000" w:themeColor="text1"/>
              </w:rPr>
            </w:pPr>
            <w:r w:rsidRPr="00B77AC1">
              <w:rPr>
                <w:color w:val="000000" w:themeColor="text1"/>
              </w:rPr>
              <w:t>50 (26%)</w:t>
            </w:r>
          </w:p>
        </w:tc>
      </w:tr>
      <w:tr w:rsidR="000021F9" w:rsidRPr="00B77AC1" w14:paraId="0A1F1DA4" w14:textId="77777777" w:rsidTr="00AD028A">
        <w:tc>
          <w:tcPr>
            <w:tcW w:w="4995" w:type="dxa"/>
          </w:tcPr>
          <w:p w14:paraId="3A58D10F" w14:textId="77777777" w:rsidR="000021F9" w:rsidRPr="00B77AC1" w:rsidRDefault="000021F9" w:rsidP="00AD028A">
            <w:pPr>
              <w:rPr>
                <w:color w:val="000000" w:themeColor="text1"/>
              </w:rPr>
            </w:pPr>
            <w:r w:rsidRPr="00B77AC1">
              <w:rPr>
                <w:color w:val="000000" w:themeColor="text1"/>
              </w:rPr>
              <w:t>Three SENDs</w:t>
            </w:r>
          </w:p>
        </w:tc>
        <w:tc>
          <w:tcPr>
            <w:tcW w:w="1683" w:type="dxa"/>
          </w:tcPr>
          <w:p w14:paraId="7C58EFF5" w14:textId="77777777" w:rsidR="000021F9" w:rsidRPr="00B77AC1" w:rsidRDefault="000021F9" w:rsidP="00AD028A">
            <w:pPr>
              <w:jc w:val="center"/>
              <w:rPr>
                <w:color w:val="000000" w:themeColor="text1"/>
              </w:rPr>
            </w:pPr>
            <w:r w:rsidRPr="00B77AC1">
              <w:rPr>
                <w:color w:val="000000" w:themeColor="text1"/>
              </w:rPr>
              <w:t>102 (20%)</w:t>
            </w:r>
          </w:p>
        </w:tc>
        <w:tc>
          <w:tcPr>
            <w:tcW w:w="1623" w:type="dxa"/>
          </w:tcPr>
          <w:p w14:paraId="7AFA9418" w14:textId="77777777" w:rsidR="000021F9" w:rsidRPr="00B77AC1" w:rsidRDefault="000021F9" w:rsidP="00AD028A">
            <w:pPr>
              <w:jc w:val="center"/>
              <w:rPr>
                <w:color w:val="000000" w:themeColor="text1"/>
              </w:rPr>
            </w:pPr>
            <w:r w:rsidRPr="00B77AC1">
              <w:rPr>
                <w:color w:val="000000" w:themeColor="text1"/>
              </w:rPr>
              <w:t>66 (21%)</w:t>
            </w:r>
          </w:p>
        </w:tc>
        <w:tc>
          <w:tcPr>
            <w:tcW w:w="1623" w:type="dxa"/>
          </w:tcPr>
          <w:p w14:paraId="7A1053ED" w14:textId="77777777" w:rsidR="000021F9" w:rsidRPr="00B77AC1" w:rsidRDefault="000021F9" w:rsidP="00AD028A">
            <w:pPr>
              <w:jc w:val="center"/>
              <w:rPr>
                <w:color w:val="000000" w:themeColor="text1"/>
              </w:rPr>
            </w:pPr>
            <w:r w:rsidRPr="00B77AC1">
              <w:rPr>
                <w:color w:val="000000" w:themeColor="text1"/>
              </w:rPr>
              <w:t>54 (24%)</w:t>
            </w:r>
          </w:p>
        </w:tc>
        <w:tc>
          <w:tcPr>
            <w:tcW w:w="1623" w:type="dxa"/>
          </w:tcPr>
          <w:p w14:paraId="5F70AB00" w14:textId="77777777" w:rsidR="000021F9" w:rsidRPr="00B77AC1" w:rsidRDefault="000021F9" w:rsidP="00AD028A">
            <w:pPr>
              <w:jc w:val="center"/>
              <w:rPr>
                <w:color w:val="000000" w:themeColor="text1"/>
              </w:rPr>
            </w:pPr>
            <w:r w:rsidRPr="00B77AC1">
              <w:rPr>
                <w:color w:val="000000" w:themeColor="text1"/>
              </w:rPr>
              <w:t>31 (16%)</w:t>
            </w:r>
          </w:p>
        </w:tc>
        <w:tc>
          <w:tcPr>
            <w:tcW w:w="1623" w:type="dxa"/>
          </w:tcPr>
          <w:p w14:paraId="005CFB3E" w14:textId="77777777" w:rsidR="000021F9" w:rsidRPr="00B77AC1" w:rsidRDefault="000021F9" w:rsidP="00AD028A">
            <w:pPr>
              <w:jc w:val="center"/>
              <w:rPr>
                <w:color w:val="000000" w:themeColor="text1"/>
              </w:rPr>
            </w:pPr>
            <w:r w:rsidRPr="00B77AC1">
              <w:rPr>
                <w:color w:val="000000" w:themeColor="text1"/>
              </w:rPr>
              <w:t>36 (19%)</w:t>
            </w:r>
          </w:p>
        </w:tc>
      </w:tr>
      <w:tr w:rsidR="000021F9" w:rsidRPr="00B77AC1" w14:paraId="32FD7A15" w14:textId="77777777" w:rsidTr="00AD028A">
        <w:tc>
          <w:tcPr>
            <w:tcW w:w="4995" w:type="dxa"/>
          </w:tcPr>
          <w:p w14:paraId="66C0E52F" w14:textId="77777777" w:rsidR="000021F9" w:rsidRPr="00B77AC1" w:rsidRDefault="000021F9" w:rsidP="00AD028A">
            <w:pPr>
              <w:rPr>
                <w:color w:val="000000" w:themeColor="text1"/>
              </w:rPr>
            </w:pPr>
            <w:r w:rsidRPr="00B77AC1">
              <w:rPr>
                <w:color w:val="000000" w:themeColor="text1"/>
              </w:rPr>
              <w:t>Four or more SENDs</w:t>
            </w:r>
          </w:p>
        </w:tc>
        <w:tc>
          <w:tcPr>
            <w:tcW w:w="1683" w:type="dxa"/>
          </w:tcPr>
          <w:p w14:paraId="112524AB" w14:textId="77777777" w:rsidR="000021F9" w:rsidRPr="00B77AC1" w:rsidRDefault="000021F9" w:rsidP="00AD028A">
            <w:pPr>
              <w:jc w:val="center"/>
              <w:rPr>
                <w:color w:val="000000" w:themeColor="text1"/>
              </w:rPr>
            </w:pPr>
            <w:r w:rsidRPr="00B77AC1">
              <w:rPr>
                <w:color w:val="000000" w:themeColor="text1"/>
              </w:rPr>
              <w:t>72 (14%)</w:t>
            </w:r>
          </w:p>
        </w:tc>
        <w:tc>
          <w:tcPr>
            <w:tcW w:w="1623" w:type="dxa"/>
          </w:tcPr>
          <w:p w14:paraId="58FC6E30" w14:textId="77777777" w:rsidR="000021F9" w:rsidRPr="00B77AC1" w:rsidRDefault="000021F9" w:rsidP="00AD028A">
            <w:pPr>
              <w:jc w:val="center"/>
              <w:rPr>
                <w:color w:val="000000" w:themeColor="text1"/>
              </w:rPr>
            </w:pPr>
            <w:r w:rsidRPr="00B77AC1">
              <w:rPr>
                <w:color w:val="000000" w:themeColor="text1"/>
              </w:rPr>
              <w:t>49 (16%)</w:t>
            </w:r>
          </w:p>
        </w:tc>
        <w:tc>
          <w:tcPr>
            <w:tcW w:w="1623" w:type="dxa"/>
          </w:tcPr>
          <w:p w14:paraId="671C1EDF" w14:textId="77777777" w:rsidR="000021F9" w:rsidRPr="00B77AC1" w:rsidRDefault="000021F9" w:rsidP="00AD028A">
            <w:pPr>
              <w:jc w:val="center"/>
              <w:rPr>
                <w:color w:val="000000" w:themeColor="text1"/>
              </w:rPr>
            </w:pPr>
            <w:r w:rsidRPr="00B77AC1">
              <w:rPr>
                <w:color w:val="000000" w:themeColor="text1"/>
              </w:rPr>
              <w:t>33 (14%)</w:t>
            </w:r>
          </w:p>
        </w:tc>
        <w:tc>
          <w:tcPr>
            <w:tcW w:w="1623" w:type="dxa"/>
          </w:tcPr>
          <w:p w14:paraId="3CD93F62" w14:textId="77777777" w:rsidR="000021F9" w:rsidRPr="00B77AC1" w:rsidRDefault="000021F9" w:rsidP="00AD028A">
            <w:pPr>
              <w:jc w:val="center"/>
              <w:rPr>
                <w:color w:val="000000" w:themeColor="text1"/>
              </w:rPr>
            </w:pPr>
            <w:r w:rsidRPr="00B77AC1">
              <w:rPr>
                <w:color w:val="000000" w:themeColor="text1"/>
              </w:rPr>
              <w:t>30 (16%)</w:t>
            </w:r>
          </w:p>
        </w:tc>
        <w:tc>
          <w:tcPr>
            <w:tcW w:w="1623" w:type="dxa"/>
          </w:tcPr>
          <w:p w14:paraId="75615B6E" w14:textId="77777777" w:rsidR="000021F9" w:rsidRPr="00B77AC1" w:rsidRDefault="000021F9" w:rsidP="00AD028A">
            <w:pPr>
              <w:jc w:val="center"/>
              <w:rPr>
                <w:color w:val="000000" w:themeColor="text1"/>
              </w:rPr>
            </w:pPr>
            <w:r w:rsidRPr="00B77AC1">
              <w:rPr>
                <w:color w:val="000000" w:themeColor="text1"/>
              </w:rPr>
              <w:t>27 (14%)</w:t>
            </w:r>
          </w:p>
        </w:tc>
      </w:tr>
    </w:tbl>
    <w:p w14:paraId="4141397E" w14:textId="77777777" w:rsidR="000021F9" w:rsidRPr="00B77AC1" w:rsidRDefault="000021F9" w:rsidP="000021F9">
      <w:pPr>
        <w:rPr>
          <w:b/>
          <w:bCs/>
          <w:color w:val="000000" w:themeColor="text1"/>
        </w:rPr>
      </w:pPr>
    </w:p>
    <w:p w14:paraId="7E4763A5" w14:textId="77777777" w:rsidR="000021F9" w:rsidRPr="00B77AC1" w:rsidRDefault="000021F9" w:rsidP="000021F9"/>
    <w:p w14:paraId="13C6BF15" w14:textId="77777777" w:rsidR="000021F9" w:rsidRPr="00B77AC1" w:rsidRDefault="000021F9" w:rsidP="000021F9"/>
    <w:p w14:paraId="4A9D5222" w14:textId="77777777" w:rsidR="000021F9" w:rsidRPr="00B77AC1" w:rsidRDefault="000021F9" w:rsidP="000021F9"/>
    <w:p w14:paraId="1064C376" w14:textId="77777777" w:rsidR="000021F9" w:rsidRPr="00B77AC1" w:rsidRDefault="000021F9" w:rsidP="000021F9"/>
    <w:p w14:paraId="04AB48EF" w14:textId="77777777" w:rsidR="000021F9" w:rsidRPr="00B77AC1" w:rsidRDefault="000021F9" w:rsidP="000021F9">
      <w:pPr>
        <w:rPr>
          <w:b/>
          <w:bCs/>
          <w:color w:val="000000" w:themeColor="text1"/>
        </w:rPr>
      </w:pPr>
    </w:p>
    <w:p w14:paraId="3A199BBE" w14:textId="77777777" w:rsidR="000021F9" w:rsidRPr="00B77AC1" w:rsidRDefault="000021F9" w:rsidP="000021F9">
      <w:pPr>
        <w:rPr>
          <w:color w:val="000000" w:themeColor="text1"/>
        </w:rPr>
      </w:pPr>
      <w:r w:rsidRPr="00B77AC1">
        <w:rPr>
          <w:b/>
          <w:bCs/>
          <w:color w:val="000000" w:themeColor="text1"/>
        </w:rPr>
        <w:br w:type="textWrapping" w:clear="all"/>
        <w:t>Note.</w:t>
      </w:r>
      <w:r w:rsidRPr="00B77AC1">
        <w:rPr>
          <w:color w:val="000000" w:themeColor="text1"/>
        </w:rPr>
        <w:t xml:space="preserve"> Parents were asked to select all that applied to their child from a list. </w:t>
      </w:r>
      <w:r w:rsidRPr="00B77AC1">
        <w:rPr>
          <w:color w:val="000000" w:themeColor="text1"/>
          <w:vertAlign w:val="superscript"/>
        </w:rPr>
        <w:t>+</w:t>
      </w:r>
      <w:r w:rsidRPr="00B77AC1">
        <w:rPr>
          <w:color w:val="000000" w:themeColor="text1"/>
        </w:rPr>
        <w:t>Table only includes types of special educational needs and disabilities that were endorsed by &gt;5% of parents (overall across all time points). The remainder were included in the other category, which includes conduct disorder, dyscalculia, Down syndrome, epilepsy, hearing impairment, moderate learning difficulties, global developmental delay, and visual impairment.</w:t>
      </w:r>
    </w:p>
    <w:p w14:paraId="0378943B" w14:textId="77777777" w:rsidR="000021F9" w:rsidRPr="00B77AC1" w:rsidRDefault="000021F9" w:rsidP="000021F9">
      <w:pPr>
        <w:rPr>
          <w:color w:val="000000" w:themeColor="text1"/>
        </w:rPr>
      </w:pPr>
    </w:p>
    <w:p w14:paraId="43DB447F" w14:textId="77777777" w:rsidR="000021F9" w:rsidRPr="00B77AC1" w:rsidRDefault="000021F9" w:rsidP="000021F9">
      <w:pPr>
        <w:rPr>
          <w:b/>
          <w:bCs/>
        </w:rPr>
        <w:sectPr w:rsidR="000021F9" w:rsidRPr="00B77AC1" w:rsidSect="00B77AC1">
          <w:pgSz w:w="16840" w:h="11900" w:orient="landscape"/>
          <w:pgMar w:top="1440" w:right="1440" w:bottom="1440" w:left="1440" w:header="708" w:footer="708" w:gutter="0"/>
          <w:cols w:space="708"/>
          <w:docGrid w:linePitch="360"/>
        </w:sectPr>
      </w:pPr>
    </w:p>
    <w:p w14:paraId="4DDF844B" w14:textId="77777777" w:rsidR="000021F9" w:rsidRPr="00B77AC1" w:rsidRDefault="000021F9" w:rsidP="000021F9">
      <w:pPr>
        <w:rPr>
          <w:b/>
          <w:bCs/>
        </w:rPr>
      </w:pPr>
    </w:p>
    <w:p w14:paraId="12E30804" w14:textId="77777777" w:rsidR="000021F9" w:rsidRPr="00B77AC1" w:rsidRDefault="000021F9" w:rsidP="000021F9">
      <w:pPr>
        <w:rPr>
          <w:b/>
          <w:bCs/>
        </w:rPr>
      </w:pPr>
      <w:r w:rsidRPr="00B77AC1">
        <w:rPr>
          <w:b/>
          <w:bCs/>
        </w:rPr>
        <w:t>Table S</w:t>
      </w:r>
      <w:r>
        <w:rPr>
          <w:b/>
          <w:bCs/>
        </w:rPr>
        <w:t>2</w:t>
      </w:r>
    </w:p>
    <w:p w14:paraId="2AB741F8" w14:textId="77777777" w:rsidR="000021F9" w:rsidRPr="00B77AC1" w:rsidRDefault="000021F9" w:rsidP="000021F9">
      <w:pPr>
        <w:rPr>
          <w:i/>
          <w:iCs/>
          <w:color w:val="000000" w:themeColor="text1"/>
        </w:rPr>
      </w:pPr>
      <w:r w:rsidRPr="00B77AC1">
        <w:rPr>
          <w:i/>
          <w:iCs/>
          <w:color w:val="000000" w:themeColor="text1"/>
        </w:rPr>
        <w:t>Regression Model for Anxiety Symptoms– Split by Group</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2634"/>
        <w:gridCol w:w="2634"/>
      </w:tblGrid>
      <w:tr w:rsidR="000021F9" w:rsidRPr="00B77AC1" w14:paraId="1C44A936" w14:textId="77777777" w:rsidTr="00AD028A">
        <w:tc>
          <w:tcPr>
            <w:tcW w:w="0" w:type="auto"/>
            <w:tcBorders>
              <w:top w:val="single" w:sz="4" w:space="0" w:color="auto"/>
              <w:bottom w:val="single" w:sz="4" w:space="0" w:color="auto"/>
            </w:tcBorders>
            <w:vAlign w:val="bottom"/>
          </w:tcPr>
          <w:p w14:paraId="536A89A1" w14:textId="77777777" w:rsidR="000021F9" w:rsidRPr="00B77AC1" w:rsidRDefault="000021F9" w:rsidP="00AD028A">
            <w:pPr>
              <w:jc w:val="center"/>
              <w:rPr>
                <w:b/>
                <w:bCs/>
                <w:color w:val="000000" w:themeColor="text1"/>
              </w:rPr>
            </w:pPr>
          </w:p>
        </w:tc>
        <w:tc>
          <w:tcPr>
            <w:tcW w:w="0" w:type="auto"/>
            <w:tcBorders>
              <w:top w:val="single" w:sz="4" w:space="0" w:color="auto"/>
              <w:bottom w:val="single" w:sz="4" w:space="0" w:color="auto"/>
            </w:tcBorders>
            <w:vAlign w:val="bottom"/>
          </w:tcPr>
          <w:p w14:paraId="392ECAB8" w14:textId="77777777" w:rsidR="000021F9" w:rsidRPr="00B77AC1" w:rsidRDefault="000021F9" w:rsidP="00AD028A">
            <w:pPr>
              <w:jc w:val="center"/>
              <w:rPr>
                <w:b/>
                <w:bCs/>
                <w:color w:val="000000" w:themeColor="text1"/>
              </w:rPr>
            </w:pPr>
            <w:r>
              <w:rPr>
                <w:b/>
                <w:bCs/>
                <w:color w:val="000000" w:themeColor="text1"/>
              </w:rPr>
              <w:t>Autism</w:t>
            </w:r>
          </w:p>
        </w:tc>
        <w:tc>
          <w:tcPr>
            <w:tcW w:w="0" w:type="auto"/>
            <w:tcBorders>
              <w:top w:val="single" w:sz="4" w:space="0" w:color="auto"/>
              <w:bottom w:val="single" w:sz="4" w:space="0" w:color="auto"/>
            </w:tcBorders>
            <w:vAlign w:val="bottom"/>
          </w:tcPr>
          <w:p w14:paraId="5323B787" w14:textId="77777777" w:rsidR="000021F9" w:rsidRPr="00B77AC1" w:rsidRDefault="000021F9" w:rsidP="00AD028A">
            <w:pPr>
              <w:jc w:val="center"/>
              <w:rPr>
                <w:b/>
                <w:bCs/>
                <w:color w:val="000000" w:themeColor="text1"/>
              </w:rPr>
            </w:pPr>
            <w:r w:rsidRPr="00B77AC1">
              <w:rPr>
                <w:b/>
                <w:bCs/>
                <w:color w:val="000000" w:themeColor="text1"/>
              </w:rPr>
              <w:t>SEND</w:t>
            </w:r>
          </w:p>
        </w:tc>
      </w:tr>
      <w:tr w:rsidR="000021F9" w:rsidRPr="00B77AC1" w14:paraId="27CE0EEE" w14:textId="77777777" w:rsidTr="00AD028A">
        <w:tc>
          <w:tcPr>
            <w:tcW w:w="0" w:type="auto"/>
            <w:tcBorders>
              <w:top w:val="single" w:sz="4" w:space="0" w:color="auto"/>
              <w:bottom w:val="nil"/>
            </w:tcBorders>
          </w:tcPr>
          <w:p w14:paraId="111C3710" w14:textId="77777777" w:rsidR="000021F9" w:rsidRPr="00A7521F" w:rsidRDefault="000021F9" w:rsidP="00AD028A">
            <w:pPr>
              <w:rPr>
                <w:color w:val="000000" w:themeColor="text1"/>
              </w:rPr>
            </w:pPr>
            <w:r w:rsidRPr="00A7521F">
              <w:rPr>
                <w:color w:val="000000" w:themeColor="text1"/>
              </w:rPr>
              <w:t xml:space="preserve">Wald </w:t>
            </w:r>
            <w:r w:rsidRPr="00A7521F">
              <w:rPr>
                <w:color w:val="000000" w:themeColor="text1"/>
                <w:lang w:val="el-GR"/>
              </w:rPr>
              <w:t>χ</w:t>
            </w:r>
            <w:r w:rsidRPr="00A7521F">
              <w:rPr>
                <w:color w:val="000000" w:themeColor="text1"/>
                <w:vertAlign w:val="superscript"/>
              </w:rPr>
              <w:t>2</w:t>
            </w:r>
          </w:p>
        </w:tc>
        <w:tc>
          <w:tcPr>
            <w:tcW w:w="0" w:type="auto"/>
            <w:tcBorders>
              <w:top w:val="single" w:sz="4" w:space="0" w:color="auto"/>
              <w:bottom w:val="nil"/>
            </w:tcBorders>
          </w:tcPr>
          <w:p w14:paraId="02792E5E" w14:textId="77777777" w:rsidR="000021F9" w:rsidRPr="00A7521F" w:rsidRDefault="000021F9" w:rsidP="00AD028A">
            <w:pPr>
              <w:jc w:val="center"/>
              <w:rPr>
                <w:color w:val="000000" w:themeColor="text1"/>
              </w:rPr>
            </w:pPr>
            <w:r w:rsidRPr="00A7521F">
              <w:rPr>
                <w:color w:val="000000" w:themeColor="text1"/>
                <w:lang w:val="el-GR"/>
              </w:rPr>
              <w:t>χ</w:t>
            </w:r>
            <w:r w:rsidRPr="00A7521F">
              <w:rPr>
                <w:color w:val="000000" w:themeColor="text1"/>
                <w:vertAlign w:val="superscript"/>
              </w:rPr>
              <w:t>2</w:t>
            </w:r>
            <w:r w:rsidRPr="00A7521F">
              <w:rPr>
                <w:color w:val="000000" w:themeColor="text1"/>
              </w:rPr>
              <w:t>(</w:t>
            </w:r>
            <w:r>
              <w:rPr>
                <w:color w:val="000000" w:themeColor="text1"/>
              </w:rPr>
              <w:t>7</w:t>
            </w:r>
            <w:r w:rsidRPr="00A7521F">
              <w:rPr>
                <w:color w:val="000000" w:themeColor="text1"/>
              </w:rPr>
              <w:t xml:space="preserve">, </w:t>
            </w:r>
            <w:r>
              <w:rPr>
                <w:color w:val="000000" w:themeColor="text1"/>
              </w:rPr>
              <w:t>367</w:t>
            </w:r>
            <w:r w:rsidRPr="00A7521F">
              <w:rPr>
                <w:color w:val="000000" w:themeColor="text1"/>
              </w:rPr>
              <w:t>)=</w:t>
            </w:r>
            <w:r>
              <w:rPr>
                <w:color w:val="000000" w:themeColor="text1"/>
              </w:rPr>
              <w:t>35.36</w:t>
            </w:r>
            <w:r w:rsidRPr="00A7521F">
              <w:rPr>
                <w:color w:val="000000" w:themeColor="text1"/>
              </w:rPr>
              <w:t>, p&lt;.001</w:t>
            </w:r>
          </w:p>
        </w:tc>
        <w:tc>
          <w:tcPr>
            <w:tcW w:w="0" w:type="auto"/>
            <w:tcBorders>
              <w:top w:val="single" w:sz="4" w:space="0" w:color="auto"/>
              <w:bottom w:val="nil"/>
            </w:tcBorders>
          </w:tcPr>
          <w:p w14:paraId="7DF47F8C" w14:textId="77777777" w:rsidR="000021F9" w:rsidRPr="00A7521F" w:rsidRDefault="000021F9" w:rsidP="00AD028A">
            <w:pPr>
              <w:jc w:val="center"/>
              <w:rPr>
                <w:b/>
                <w:bCs/>
                <w:color w:val="000000" w:themeColor="text1"/>
              </w:rPr>
            </w:pPr>
            <w:r w:rsidRPr="00A7521F">
              <w:rPr>
                <w:color w:val="000000" w:themeColor="text1"/>
                <w:lang w:val="el-GR"/>
              </w:rPr>
              <w:t>χ</w:t>
            </w:r>
            <w:r w:rsidRPr="00A7521F">
              <w:rPr>
                <w:color w:val="000000" w:themeColor="text1"/>
                <w:vertAlign w:val="superscript"/>
              </w:rPr>
              <w:t>2</w:t>
            </w:r>
            <w:r w:rsidRPr="00A7521F">
              <w:rPr>
                <w:color w:val="000000" w:themeColor="text1"/>
              </w:rPr>
              <w:t>(</w:t>
            </w:r>
            <w:r>
              <w:rPr>
                <w:color w:val="000000" w:themeColor="text1"/>
              </w:rPr>
              <w:t>7</w:t>
            </w:r>
            <w:r w:rsidRPr="00A7521F">
              <w:rPr>
                <w:color w:val="000000" w:themeColor="text1"/>
              </w:rPr>
              <w:t xml:space="preserve">, </w:t>
            </w:r>
            <w:r>
              <w:rPr>
                <w:color w:val="000000" w:themeColor="text1"/>
              </w:rPr>
              <w:t>114</w:t>
            </w:r>
            <w:r w:rsidRPr="00A7521F">
              <w:rPr>
                <w:color w:val="000000" w:themeColor="text1"/>
              </w:rPr>
              <w:t>)=</w:t>
            </w:r>
            <w:r>
              <w:rPr>
                <w:color w:val="000000" w:themeColor="text1"/>
              </w:rPr>
              <w:t>13.69</w:t>
            </w:r>
            <w:r w:rsidRPr="00A7521F">
              <w:rPr>
                <w:color w:val="000000" w:themeColor="text1"/>
              </w:rPr>
              <w:t>, p</w:t>
            </w:r>
            <w:r>
              <w:rPr>
                <w:color w:val="000000" w:themeColor="text1"/>
              </w:rPr>
              <w:t>=</w:t>
            </w:r>
            <w:r w:rsidRPr="00A7521F">
              <w:rPr>
                <w:color w:val="000000" w:themeColor="text1"/>
              </w:rPr>
              <w:t>.0</w:t>
            </w:r>
            <w:r>
              <w:rPr>
                <w:color w:val="000000" w:themeColor="text1"/>
              </w:rPr>
              <w:t>57</w:t>
            </w:r>
          </w:p>
        </w:tc>
      </w:tr>
      <w:tr w:rsidR="000021F9" w:rsidRPr="00B77AC1" w14:paraId="114D877A" w14:textId="77777777" w:rsidTr="00AD028A">
        <w:tc>
          <w:tcPr>
            <w:tcW w:w="0" w:type="auto"/>
            <w:tcBorders>
              <w:top w:val="nil"/>
              <w:bottom w:val="nil"/>
            </w:tcBorders>
          </w:tcPr>
          <w:p w14:paraId="271F8E9D" w14:textId="77777777" w:rsidR="000021F9" w:rsidRPr="00B77AC1" w:rsidRDefault="000021F9" w:rsidP="00AD028A">
            <w:pPr>
              <w:rPr>
                <w:color w:val="000000" w:themeColor="text1"/>
              </w:rPr>
            </w:pPr>
            <w:r w:rsidRPr="00B77AC1">
              <w:rPr>
                <w:b/>
                <w:bCs/>
                <w:color w:val="000000" w:themeColor="text1"/>
              </w:rPr>
              <w:t>Predictor</w:t>
            </w:r>
          </w:p>
        </w:tc>
        <w:tc>
          <w:tcPr>
            <w:tcW w:w="0" w:type="auto"/>
            <w:tcBorders>
              <w:top w:val="nil"/>
              <w:bottom w:val="nil"/>
            </w:tcBorders>
          </w:tcPr>
          <w:p w14:paraId="00AEE1D3" w14:textId="77777777" w:rsidR="000021F9" w:rsidRPr="00B77AC1" w:rsidRDefault="000021F9" w:rsidP="00AD028A">
            <w:pPr>
              <w:jc w:val="center"/>
              <w:rPr>
                <w:color w:val="000000" w:themeColor="text1"/>
              </w:rPr>
            </w:pPr>
          </w:p>
        </w:tc>
        <w:tc>
          <w:tcPr>
            <w:tcW w:w="0" w:type="auto"/>
            <w:tcBorders>
              <w:top w:val="nil"/>
              <w:bottom w:val="nil"/>
            </w:tcBorders>
          </w:tcPr>
          <w:p w14:paraId="501A0563" w14:textId="77777777" w:rsidR="000021F9" w:rsidRPr="00A7521F" w:rsidRDefault="000021F9" w:rsidP="00AD028A">
            <w:pPr>
              <w:jc w:val="center"/>
              <w:rPr>
                <w:b/>
                <w:bCs/>
                <w:color w:val="000000" w:themeColor="text1"/>
              </w:rPr>
            </w:pPr>
          </w:p>
        </w:tc>
      </w:tr>
      <w:tr w:rsidR="000021F9" w:rsidRPr="00B77AC1" w14:paraId="06B427BF" w14:textId="77777777" w:rsidTr="00AD028A">
        <w:tc>
          <w:tcPr>
            <w:tcW w:w="0" w:type="auto"/>
            <w:tcBorders>
              <w:top w:val="nil"/>
            </w:tcBorders>
          </w:tcPr>
          <w:p w14:paraId="66531076" w14:textId="77777777" w:rsidR="000021F9" w:rsidRPr="00B77AC1" w:rsidRDefault="000021F9" w:rsidP="00AD028A">
            <w:pPr>
              <w:rPr>
                <w:color w:val="000000" w:themeColor="text1"/>
              </w:rPr>
            </w:pPr>
            <w:r w:rsidRPr="00B77AC1">
              <w:rPr>
                <w:color w:val="000000" w:themeColor="text1"/>
              </w:rPr>
              <w:t>Linear Time</w:t>
            </w:r>
          </w:p>
        </w:tc>
        <w:tc>
          <w:tcPr>
            <w:tcW w:w="0" w:type="auto"/>
            <w:tcBorders>
              <w:top w:val="nil"/>
            </w:tcBorders>
          </w:tcPr>
          <w:p w14:paraId="1BAB611A" w14:textId="77777777" w:rsidR="000021F9" w:rsidRPr="00B77AC1" w:rsidRDefault="000021F9" w:rsidP="00AD028A">
            <w:pPr>
              <w:jc w:val="center"/>
              <w:rPr>
                <w:color w:val="000000" w:themeColor="text1"/>
              </w:rPr>
            </w:pPr>
            <w:r w:rsidRPr="00B77AC1">
              <w:rPr>
                <w:color w:val="000000" w:themeColor="text1"/>
              </w:rPr>
              <w:t>-.06 [-.30, .19]</w:t>
            </w:r>
          </w:p>
        </w:tc>
        <w:tc>
          <w:tcPr>
            <w:tcW w:w="0" w:type="auto"/>
            <w:tcBorders>
              <w:top w:val="nil"/>
            </w:tcBorders>
          </w:tcPr>
          <w:p w14:paraId="18B8DAF2" w14:textId="77777777" w:rsidR="000021F9" w:rsidRPr="004E33E4" w:rsidRDefault="000021F9" w:rsidP="00AD028A">
            <w:pPr>
              <w:jc w:val="center"/>
              <w:rPr>
                <w:b/>
                <w:bCs/>
                <w:color w:val="000000" w:themeColor="text1"/>
              </w:rPr>
            </w:pPr>
            <w:r w:rsidRPr="004E33E4">
              <w:rPr>
                <w:b/>
                <w:bCs/>
                <w:color w:val="000000" w:themeColor="text1"/>
              </w:rPr>
              <w:t>-.76 [-1.26, -.26]</w:t>
            </w:r>
            <w:r w:rsidRPr="004E33E4">
              <w:rPr>
                <w:b/>
                <w:bCs/>
                <w:color w:val="000000" w:themeColor="text1"/>
                <w:vertAlign w:val="superscript"/>
              </w:rPr>
              <w:t>**</w:t>
            </w:r>
          </w:p>
        </w:tc>
      </w:tr>
      <w:tr w:rsidR="000021F9" w:rsidRPr="00B77AC1" w14:paraId="42BED35F" w14:textId="77777777" w:rsidTr="00AD028A">
        <w:tc>
          <w:tcPr>
            <w:tcW w:w="0" w:type="auto"/>
          </w:tcPr>
          <w:p w14:paraId="486575D8" w14:textId="77777777" w:rsidR="000021F9" w:rsidRPr="00B77AC1" w:rsidRDefault="000021F9" w:rsidP="00AD028A">
            <w:pPr>
              <w:rPr>
                <w:color w:val="000000" w:themeColor="text1"/>
              </w:rPr>
            </w:pPr>
            <w:r w:rsidRPr="00B77AC1">
              <w:rPr>
                <w:color w:val="000000" w:themeColor="text1"/>
              </w:rPr>
              <w:t>Age</w:t>
            </w:r>
          </w:p>
        </w:tc>
        <w:tc>
          <w:tcPr>
            <w:tcW w:w="0" w:type="auto"/>
          </w:tcPr>
          <w:p w14:paraId="7766C6CB" w14:textId="77777777" w:rsidR="000021F9" w:rsidRPr="004E33E4" w:rsidRDefault="000021F9" w:rsidP="00AD028A">
            <w:pPr>
              <w:jc w:val="center"/>
              <w:rPr>
                <w:b/>
                <w:bCs/>
                <w:color w:val="000000" w:themeColor="text1"/>
              </w:rPr>
            </w:pPr>
            <w:r w:rsidRPr="004E33E4">
              <w:rPr>
                <w:b/>
                <w:bCs/>
                <w:color w:val="000000" w:themeColor="text1"/>
              </w:rPr>
              <w:t>.77 [.38, 1.15]</w:t>
            </w:r>
            <w:r w:rsidRPr="004E33E4">
              <w:rPr>
                <w:b/>
                <w:bCs/>
                <w:color w:val="000000" w:themeColor="text1"/>
                <w:vertAlign w:val="superscript"/>
              </w:rPr>
              <w:t>***</w:t>
            </w:r>
          </w:p>
        </w:tc>
        <w:tc>
          <w:tcPr>
            <w:tcW w:w="0" w:type="auto"/>
          </w:tcPr>
          <w:p w14:paraId="3CE54618" w14:textId="77777777" w:rsidR="000021F9" w:rsidRPr="00B77AC1" w:rsidRDefault="000021F9" w:rsidP="00AD028A">
            <w:pPr>
              <w:jc w:val="center"/>
              <w:rPr>
                <w:color w:val="000000" w:themeColor="text1"/>
              </w:rPr>
            </w:pPr>
            <w:r w:rsidRPr="00B77AC1">
              <w:rPr>
                <w:color w:val="000000" w:themeColor="text1"/>
              </w:rPr>
              <w:t>.15 [-.48, .78]</w:t>
            </w:r>
          </w:p>
        </w:tc>
      </w:tr>
      <w:tr w:rsidR="000021F9" w:rsidRPr="00B77AC1" w14:paraId="1D4F1B81" w14:textId="77777777" w:rsidTr="00AD028A">
        <w:tc>
          <w:tcPr>
            <w:tcW w:w="0" w:type="auto"/>
          </w:tcPr>
          <w:p w14:paraId="2DBFB662" w14:textId="77777777" w:rsidR="000021F9" w:rsidRPr="00B77AC1" w:rsidRDefault="000021F9" w:rsidP="00AD028A">
            <w:pPr>
              <w:rPr>
                <w:color w:val="000000" w:themeColor="text1"/>
              </w:rPr>
            </w:pPr>
            <w:r w:rsidRPr="00B77AC1">
              <w:rPr>
                <w:color w:val="000000" w:themeColor="text1"/>
              </w:rPr>
              <w:t>Boy</w:t>
            </w:r>
          </w:p>
        </w:tc>
        <w:tc>
          <w:tcPr>
            <w:tcW w:w="0" w:type="auto"/>
          </w:tcPr>
          <w:p w14:paraId="2EC4A365" w14:textId="77777777" w:rsidR="000021F9" w:rsidRPr="004E33E4" w:rsidRDefault="000021F9" w:rsidP="00AD028A">
            <w:pPr>
              <w:jc w:val="center"/>
              <w:rPr>
                <w:b/>
                <w:bCs/>
                <w:color w:val="000000" w:themeColor="text1"/>
              </w:rPr>
            </w:pPr>
            <w:r w:rsidRPr="004E33E4">
              <w:rPr>
                <w:b/>
                <w:bCs/>
                <w:color w:val="000000" w:themeColor="text1"/>
              </w:rPr>
              <w:t>4.70 [-7.70, -1.70]</w:t>
            </w:r>
            <w:r w:rsidRPr="004E33E4">
              <w:rPr>
                <w:b/>
                <w:bCs/>
                <w:color w:val="000000" w:themeColor="text1"/>
                <w:vertAlign w:val="superscript"/>
              </w:rPr>
              <w:t>**</w:t>
            </w:r>
          </w:p>
        </w:tc>
        <w:tc>
          <w:tcPr>
            <w:tcW w:w="0" w:type="auto"/>
          </w:tcPr>
          <w:p w14:paraId="48BD32B5" w14:textId="77777777" w:rsidR="000021F9" w:rsidRPr="00B77AC1" w:rsidRDefault="000021F9" w:rsidP="00AD028A">
            <w:pPr>
              <w:jc w:val="center"/>
              <w:rPr>
                <w:color w:val="000000" w:themeColor="text1"/>
              </w:rPr>
            </w:pPr>
            <w:r w:rsidRPr="00B77AC1">
              <w:rPr>
                <w:color w:val="000000" w:themeColor="text1"/>
              </w:rPr>
              <w:t>-.38 [-.52, 4.47]</w:t>
            </w:r>
          </w:p>
        </w:tc>
      </w:tr>
      <w:tr w:rsidR="000021F9" w:rsidRPr="00B77AC1" w14:paraId="186A89D0" w14:textId="77777777" w:rsidTr="00AD028A">
        <w:tc>
          <w:tcPr>
            <w:tcW w:w="0" w:type="auto"/>
          </w:tcPr>
          <w:p w14:paraId="7EDEDDDB" w14:textId="77777777" w:rsidR="000021F9" w:rsidRPr="00B77AC1" w:rsidRDefault="000021F9" w:rsidP="00AD028A">
            <w:pPr>
              <w:rPr>
                <w:color w:val="000000" w:themeColor="text1"/>
              </w:rPr>
            </w:pPr>
            <w:r w:rsidRPr="00B77AC1">
              <w:rPr>
                <w:color w:val="000000" w:themeColor="text1"/>
              </w:rPr>
              <w:t>Ethnic Minority</w:t>
            </w:r>
          </w:p>
        </w:tc>
        <w:tc>
          <w:tcPr>
            <w:tcW w:w="0" w:type="auto"/>
          </w:tcPr>
          <w:p w14:paraId="46F20B07" w14:textId="77777777" w:rsidR="000021F9" w:rsidRPr="00B77AC1" w:rsidRDefault="000021F9" w:rsidP="00AD028A">
            <w:pPr>
              <w:jc w:val="center"/>
              <w:rPr>
                <w:color w:val="000000" w:themeColor="text1"/>
              </w:rPr>
            </w:pPr>
            <w:r w:rsidRPr="00B77AC1">
              <w:rPr>
                <w:color w:val="000000" w:themeColor="text1"/>
              </w:rPr>
              <w:t>-2.14 [-6.95, 2.66]</w:t>
            </w:r>
          </w:p>
        </w:tc>
        <w:tc>
          <w:tcPr>
            <w:tcW w:w="0" w:type="auto"/>
          </w:tcPr>
          <w:p w14:paraId="4E9DD7BF" w14:textId="77777777" w:rsidR="000021F9" w:rsidRPr="00B77AC1" w:rsidRDefault="000021F9" w:rsidP="00AD028A">
            <w:pPr>
              <w:jc w:val="center"/>
              <w:rPr>
                <w:color w:val="000000" w:themeColor="text1"/>
              </w:rPr>
            </w:pPr>
            <w:r w:rsidRPr="00B77AC1">
              <w:rPr>
                <w:color w:val="000000" w:themeColor="text1"/>
              </w:rPr>
              <w:t>-.6.30 [-12.51, -.08]</w:t>
            </w:r>
            <w:r w:rsidRPr="00B77AC1">
              <w:rPr>
                <w:color w:val="000000" w:themeColor="text1"/>
                <w:vertAlign w:val="superscript"/>
              </w:rPr>
              <w:t>*</w:t>
            </w:r>
          </w:p>
        </w:tc>
      </w:tr>
      <w:tr w:rsidR="000021F9" w:rsidRPr="00B77AC1" w14:paraId="6BE5B7C2" w14:textId="77777777" w:rsidTr="00AD028A">
        <w:tc>
          <w:tcPr>
            <w:tcW w:w="0" w:type="auto"/>
          </w:tcPr>
          <w:p w14:paraId="4A35B8B8" w14:textId="77777777" w:rsidR="000021F9" w:rsidRPr="00B77AC1" w:rsidRDefault="000021F9" w:rsidP="00AD028A">
            <w:pPr>
              <w:rPr>
                <w:color w:val="000000" w:themeColor="text1"/>
              </w:rPr>
            </w:pPr>
            <w:r w:rsidRPr="00B77AC1">
              <w:rPr>
                <w:color w:val="000000" w:themeColor="text1"/>
              </w:rPr>
              <w:t>Low-income</w:t>
            </w:r>
          </w:p>
        </w:tc>
        <w:tc>
          <w:tcPr>
            <w:tcW w:w="0" w:type="auto"/>
          </w:tcPr>
          <w:p w14:paraId="09FC419D" w14:textId="77777777" w:rsidR="000021F9" w:rsidRPr="00B77AC1" w:rsidRDefault="000021F9" w:rsidP="00AD028A">
            <w:pPr>
              <w:jc w:val="center"/>
              <w:rPr>
                <w:color w:val="000000" w:themeColor="text1"/>
              </w:rPr>
            </w:pPr>
            <w:r w:rsidRPr="00B77AC1">
              <w:rPr>
                <w:color w:val="000000" w:themeColor="text1"/>
              </w:rPr>
              <w:t>2.57 [-.08, 5.21]</w:t>
            </w:r>
          </w:p>
        </w:tc>
        <w:tc>
          <w:tcPr>
            <w:tcW w:w="0" w:type="auto"/>
          </w:tcPr>
          <w:p w14:paraId="2D6DE48D" w14:textId="77777777" w:rsidR="000021F9" w:rsidRPr="00B77AC1" w:rsidRDefault="000021F9" w:rsidP="00AD028A">
            <w:pPr>
              <w:jc w:val="center"/>
              <w:rPr>
                <w:color w:val="000000" w:themeColor="text1"/>
              </w:rPr>
            </w:pPr>
            <w:r w:rsidRPr="00B77AC1">
              <w:rPr>
                <w:color w:val="000000" w:themeColor="text1"/>
              </w:rPr>
              <w:t>1.68 [-2.83, 6.20]</w:t>
            </w:r>
          </w:p>
        </w:tc>
      </w:tr>
      <w:tr w:rsidR="000021F9" w:rsidRPr="00B77AC1" w14:paraId="782290E4" w14:textId="77777777" w:rsidTr="00AD028A">
        <w:tc>
          <w:tcPr>
            <w:tcW w:w="0" w:type="auto"/>
          </w:tcPr>
          <w:p w14:paraId="66C772B4" w14:textId="77777777" w:rsidR="000021F9" w:rsidRPr="00B77AC1" w:rsidRDefault="000021F9" w:rsidP="00AD028A">
            <w:pPr>
              <w:rPr>
                <w:color w:val="000000" w:themeColor="text1"/>
              </w:rPr>
            </w:pPr>
            <w:r w:rsidRPr="00B77AC1">
              <w:rPr>
                <w:color w:val="000000" w:themeColor="text1"/>
              </w:rPr>
              <w:t>EHCP</w:t>
            </w:r>
          </w:p>
        </w:tc>
        <w:tc>
          <w:tcPr>
            <w:tcW w:w="0" w:type="auto"/>
          </w:tcPr>
          <w:p w14:paraId="0C884C85" w14:textId="77777777" w:rsidR="000021F9" w:rsidRPr="00B77AC1" w:rsidRDefault="000021F9" w:rsidP="00AD028A">
            <w:pPr>
              <w:jc w:val="center"/>
              <w:rPr>
                <w:color w:val="000000" w:themeColor="text1"/>
              </w:rPr>
            </w:pPr>
            <w:r w:rsidRPr="00B77AC1">
              <w:rPr>
                <w:color w:val="000000" w:themeColor="text1"/>
              </w:rPr>
              <w:t>-.63 [-3.74, 2.48]</w:t>
            </w:r>
          </w:p>
        </w:tc>
        <w:tc>
          <w:tcPr>
            <w:tcW w:w="0" w:type="auto"/>
          </w:tcPr>
          <w:p w14:paraId="63EC37B9" w14:textId="77777777" w:rsidR="000021F9" w:rsidRPr="00B77AC1" w:rsidRDefault="000021F9" w:rsidP="00AD028A">
            <w:pPr>
              <w:jc w:val="center"/>
              <w:rPr>
                <w:color w:val="000000" w:themeColor="text1"/>
              </w:rPr>
            </w:pPr>
            <w:r w:rsidRPr="00B77AC1">
              <w:rPr>
                <w:color w:val="000000" w:themeColor="text1"/>
              </w:rPr>
              <w:t>-.49 [-5.42, 4.43]</w:t>
            </w:r>
          </w:p>
        </w:tc>
      </w:tr>
      <w:tr w:rsidR="000021F9" w:rsidRPr="00B77AC1" w14:paraId="7F111283" w14:textId="77777777" w:rsidTr="00AD028A">
        <w:tc>
          <w:tcPr>
            <w:tcW w:w="0" w:type="auto"/>
          </w:tcPr>
          <w:p w14:paraId="611D6F1D" w14:textId="77777777" w:rsidR="000021F9" w:rsidRPr="00B77AC1" w:rsidRDefault="000021F9" w:rsidP="00AD028A">
            <w:pPr>
              <w:rPr>
                <w:color w:val="000000" w:themeColor="text1"/>
              </w:rPr>
            </w:pPr>
            <w:r w:rsidRPr="00B77AC1">
              <w:rPr>
                <w:color w:val="000000" w:themeColor="text1"/>
              </w:rPr>
              <w:t>Non-mainstream school</w:t>
            </w:r>
          </w:p>
        </w:tc>
        <w:tc>
          <w:tcPr>
            <w:tcW w:w="0" w:type="auto"/>
          </w:tcPr>
          <w:p w14:paraId="413CA824" w14:textId="77777777" w:rsidR="000021F9" w:rsidRPr="00B77AC1" w:rsidRDefault="000021F9" w:rsidP="00AD028A">
            <w:pPr>
              <w:jc w:val="center"/>
              <w:rPr>
                <w:color w:val="000000" w:themeColor="text1"/>
              </w:rPr>
            </w:pPr>
            <w:r w:rsidRPr="00B77AC1">
              <w:rPr>
                <w:color w:val="000000" w:themeColor="text1"/>
              </w:rPr>
              <w:t>-3.07 [-6.08, -.06]</w:t>
            </w:r>
            <w:r w:rsidRPr="00B77AC1">
              <w:rPr>
                <w:color w:val="000000" w:themeColor="text1"/>
                <w:vertAlign w:val="superscript"/>
              </w:rPr>
              <w:t>*</w:t>
            </w:r>
          </w:p>
        </w:tc>
        <w:tc>
          <w:tcPr>
            <w:tcW w:w="0" w:type="auto"/>
          </w:tcPr>
          <w:p w14:paraId="4F0B498A" w14:textId="77777777" w:rsidR="000021F9" w:rsidRPr="00B77AC1" w:rsidRDefault="000021F9" w:rsidP="00AD028A">
            <w:pPr>
              <w:jc w:val="center"/>
              <w:rPr>
                <w:color w:val="000000" w:themeColor="text1"/>
              </w:rPr>
            </w:pPr>
            <w:r w:rsidRPr="00B77AC1">
              <w:rPr>
                <w:color w:val="000000" w:themeColor="text1"/>
              </w:rPr>
              <w:t>.28 [-4.96, 5.51]</w:t>
            </w:r>
          </w:p>
        </w:tc>
      </w:tr>
    </w:tbl>
    <w:p w14:paraId="4D00348F" w14:textId="77777777" w:rsidR="000021F9" w:rsidRPr="004E33E4" w:rsidRDefault="000021F9" w:rsidP="000021F9">
      <w:pPr>
        <w:rPr>
          <w:color w:val="000000" w:themeColor="text1"/>
        </w:rPr>
      </w:pPr>
      <w:r w:rsidRPr="004E33E4">
        <w:rPr>
          <w:b/>
          <w:bCs/>
          <w:color w:val="000000" w:themeColor="text1"/>
        </w:rPr>
        <w:t xml:space="preserve">Note. </w:t>
      </w:r>
      <w:r w:rsidRPr="004E33E4">
        <w:rPr>
          <w:color w:val="000000" w:themeColor="text1"/>
          <w:vertAlign w:val="superscript"/>
        </w:rPr>
        <w:t>*</w:t>
      </w:r>
      <w:r w:rsidRPr="004E33E4">
        <w:rPr>
          <w:color w:val="000000" w:themeColor="text1"/>
        </w:rPr>
        <w:t>p&lt;.05,</w:t>
      </w:r>
      <w:r w:rsidRPr="004E33E4">
        <w:rPr>
          <w:color w:val="000000" w:themeColor="text1"/>
          <w:vertAlign w:val="superscript"/>
        </w:rPr>
        <w:t xml:space="preserve"> **</w:t>
      </w:r>
      <w:r w:rsidRPr="004E33E4">
        <w:rPr>
          <w:color w:val="000000" w:themeColor="text1"/>
        </w:rPr>
        <w:t xml:space="preserve">p&lt;.01, </w:t>
      </w:r>
      <w:r w:rsidRPr="004E33E4">
        <w:rPr>
          <w:color w:val="000000" w:themeColor="text1"/>
          <w:vertAlign w:val="superscript"/>
        </w:rPr>
        <w:t>***</w:t>
      </w:r>
      <w:r w:rsidRPr="004E33E4">
        <w:rPr>
          <w:color w:val="000000" w:themeColor="text1"/>
        </w:rPr>
        <w:t xml:space="preserve">p&lt;.001. Values are unstandardised beta coefficients [95% confidence intervals].  Predictors that remained significant after Bonferroni correction are in bold.  </w:t>
      </w:r>
    </w:p>
    <w:p w14:paraId="1BED2D4A" w14:textId="77777777" w:rsidR="000021F9" w:rsidRPr="00B77AC1" w:rsidRDefault="000021F9" w:rsidP="000021F9">
      <w:pPr>
        <w:rPr>
          <w:b/>
          <w:bCs/>
        </w:rPr>
      </w:pPr>
    </w:p>
    <w:p w14:paraId="74EF3377" w14:textId="77777777" w:rsidR="000021F9" w:rsidRPr="00B77AC1" w:rsidRDefault="000021F9" w:rsidP="000021F9">
      <w:r w:rsidRPr="00B77AC1">
        <w:rPr>
          <w:b/>
          <w:bCs/>
        </w:rPr>
        <w:t>Table S</w:t>
      </w:r>
      <w:r>
        <w:rPr>
          <w:b/>
          <w:bCs/>
        </w:rPr>
        <w:t>3</w:t>
      </w:r>
    </w:p>
    <w:p w14:paraId="1796564B" w14:textId="77777777" w:rsidR="000021F9" w:rsidRPr="00B77AC1" w:rsidRDefault="000021F9" w:rsidP="000021F9">
      <w:pPr>
        <w:rPr>
          <w:i/>
          <w:iCs/>
        </w:rPr>
      </w:pPr>
      <w:r w:rsidRPr="00B77AC1">
        <w:rPr>
          <w:i/>
          <w:iCs/>
        </w:rPr>
        <w:t xml:space="preserve">Regression Model for Anxiety Symptoms – Split by Time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2634"/>
        <w:gridCol w:w="2634"/>
        <w:gridCol w:w="2634"/>
        <w:gridCol w:w="2634"/>
      </w:tblGrid>
      <w:tr w:rsidR="000021F9" w:rsidRPr="00B77AC1" w14:paraId="7A07F566" w14:textId="77777777" w:rsidTr="00AD028A">
        <w:tc>
          <w:tcPr>
            <w:tcW w:w="0" w:type="auto"/>
            <w:tcBorders>
              <w:top w:val="single" w:sz="4" w:space="0" w:color="auto"/>
              <w:bottom w:val="single" w:sz="4" w:space="0" w:color="auto"/>
            </w:tcBorders>
            <w:vAlign w:val="bottom"/>
          </w:tcPr>
          <w:p w14:paraId="7D792AAC" w14:textId="77777777" w:rsidR="000021F9" w:rsidRPr="00B77AC1" w:rsidRDefault="000021F9" w:rsidP="00AD028A">
            <w:pPr>
              <w:jc w:val="center"/>
              <w:rPr>
                <w:b/>
                <w:bCs/>
                <w:color w:val="000000" w:themeColor="text1"/>
              </w:rPr>
            </w:pPr>
          </w:p>
        </w:tc>
        <w:tc>
          <w:tcPr>
            <w:tcW w:w="0" w:type="auto"/>
            <w:tcBorders>
              <w:top w:val="single" w:sz="4" w:space="0" w:color="auto"/>
              <w:bottom w:val="single" w:sz="4" w:space="0" w:color="auto"/>
            </w:tcBorders>
            <w:vAlign w:val="bottom"/>
          </w:tcPr>
          <w:p w14:paraId="2C6707DD" w14:textId="77777777" w:rsidR="000021F9" w:rsidRPr="00B77AC1" w:rsidRDefault="000021F9" w:rsidP="00AD028A">
            <w:pPr>
              <w:jc w:val="center"/>
              <w:rPr>
                <w:b/>
                <w:bCs/>
                <w:color w:val="000000" w:themeColor="text1"/>
              </w:rPr>
            </w:pPr>
            <w:r w:rsidRPr="00B77AC1">
              <w:rPr>
                <w:b/>
                <w:bCs/>
                <w:color w:val="000000" w:themeColor="text1"/>
              </w:rPr>
              <w:t>Time 1</w:t>
            </w:r>
          </w:p>
        </w:tc>
        <w:tc>
          <w:tcPr>
            <w:tcW w:w="0" w:type="auto"/>
            <w:tcBorders>
              <w:top w:val="single" w:sz="4" w:space="0" w:color="auto"/>
              <w:bottom w:val="single" w:sz="4" w:space="0" w:color="auto"/>
            </w:tcBorders>
            <w:vAlign w:val="bottom"/>
          </w:tcPr>
          <w:p w14:paraId="07A57B09" w14:textId="77777777" w:rsidR="000021F9" w:rsidRPr="00B77AC1" w:rsidRDefault="000021F9" w:rsidP="00AD028A">
            <w:pPr>
              <w:jc w:val="center"/>
              <w:rPr>
                <w:b/>
                <w:bCs/>
                <w:color w:val="000000" w:themeColor="text1"/>
              </w:rPr>
            </w:pPr>
            <w:r w:rsidRPr="00B77AC1">
              <w:rPr>
                <w:b/>
                <w:bCs/>
                <w:color w:val="000000" w:themeColor="text1"/>
              </w:rPr>
              <w:t>Time 2</w:t>
            </w:r>
          </w:p>
        </w:tc>
        <w:tc>
          <w:tcPr>
            <w:tcW w:w="0" w:type="auto"/>
            <w:tcBorders>
              <w:top w:val="single" w:sz="4" w:space="0" w:color="auto"/>
              <w:bottom w:val="single" w:sz="4" w:space="0" w:color="auto"/>
            </w:tcBorders>
          </w:tcPr>
          <w:p w14:paraId="726DC243" w14:textId="77777777" w:rsidR="000021F9" w:rsidRPr="00B77AC1" w:rsidRDefault="000021F9" w:rsidP="00AD028A">
            <w:pPr>
              <w:jc w:val="center"/>
              <w:rPr>
                <w:b/>
                <w:bCs/>
                <w:color w:val="000000" w:themeColor="text1"/>
              </w:rPr>
            </w:pPr>
            <w:r w:rsidRPr="00B77AC1">
              <w:rPr>
                <w:b/>
                <w:bCs/>
                <w:color w:val="000000" w:themeColor="text1"/>
              </w:rPr>
              <w:t>Time 3</w:t>
            </w:r>
          </w:p>
        </w:tc>
        <w:tc>
          <w:tcPr>
            <w:tcW w:w="0" w:type="auto"/>
            <w:tcBorders>
              <w:top w:val="single" w:sz="4" w:space="0" w:color="auto"/>
              <w:bottom w:val="single" w:sz="4" w:space="0" w:color="auto"/>
            </w:tcBorders>
          </w:tcPr>
          <w:p w14:paraId="77C274CE" w14:textId="77777777" w:rsidR="000021F9" w:rsidRPr="00B77AC1" w:rsidRDefault="000021F9" w:rsidP="00AD028A">
            <w:pPr>
              <w:jc w:val="center"/>
              <w:rPr>
                <w:b/>
                <w:bCs/>
                <w:color w:val="000000" w:themeColor="text1"/>
              </w:rPr>
            </w:pPr>
            <w:r w:rsidRPr="00B77AC1">
              <w:rPr>
                <w:b/>
                <w:bCs/>
                <w:color w:val="000000" w:themeColor="text1"/>
              </w:rPr>
              <w:t>Time 4</w:t>
            </w:r>
          </w:p>
        </w:tc>
      </w:tr>
      <w:tr w:rsidR="000021F9" w:rsidRPr="00720A72" w14:paraId="738BF262" w14:textId="77777777" w:rsidTr="00AD028A">
        <w:tc>
          <w:tcPr>
            <w:tcW w:w="0" w:type="auto"/>
            <w:tcBorders>
              <w:top w:val="single" w:sz="4" w:space="0" w:color="auto"/>
              <w:bottom w:val="nil"/>
            </w:tcBorders>
          </w:tcPr>
          <w:p w14:paraId="1E5E3FEB" w14:textId="77777777" w:rsidR="000021F9" w:rsidRDefault="000021F9" w:rsidP="00AD028A">
            <w:pPr>
              <w:rPr>
                <w:color w:val="000000" w:themeColor="text1"/>
              </w:rPr>
            </w:pPr>
            <w:r w:rsidRPr="00A7521F">
              <w:rPr>
                <w:color w:val="000000" w:themeColor="text1"/>
              </w:rPr>
              <w:t xml:space="preserve">Wald </w:t>
            </w:r>
            <w:r w:rsidRPr="00A7521F">
              <w:rPr>
                <w:color w:val="000000" w:themeColor="text1"/>
                <w:lang w:val="el-GR"/>
              </w:rPr>
              <w:t>χ</w:t>
            </w:r>
            <w:r w:rsidRPr="00A7521F">
              <w:rPr>
                <w:color w:val="000000" w:themeColor="text1"/>
                <w:vertAlign w:val="superscript"/>
              </w:rPr>
              <w:t>2</w:t>
            </w:r>
          </w:p>
        </w:tc>
        <w:tc>
          <w:tcPr>
            <w:tcW w:w="0" w:type="auto"/>
            <w:tcBorders>
              <w:top w:val="single" w:sz="4" w:space="0" w:color="auto"/>
              <w:bottom w:val="nil"/>
            </w:tcBorders>
          </w:tcPr>
          <w:p w14:paraId="20C6E993" w14:textId="77777777" w:rsidR="000021F9" w:rsidRPr="00720A72" w:rsidRDefault="000021F9" w:rsidP="00AD028A">
            <w:pPr>
              <w:jc w:val="center"/>
              <w:rPr>
                <w:b/>
                <w:bCs/>
                <w:color w:val="000000" w:themeColor="text1"/>
              </w:rPr>
            </w:pPr>
            <w:r w:rsidRPr="00A7521F">
              <w:rPr>
                <w:color w:val="000000" w:themeColor="text1"/>
                <w:lang w:val="el-GR"/>
              </w:rPr>
              <w:t>χ</w:t>
            </w:r>
            <w:r w:rsidRPr="00A7521F">
              <w:rPr>
                <w:color w:val="000000" w:themeColor="text1"/>
                <w:vertAlign w:val="superscript"/>
              </w:rPr>
              <w:t>2</w:t>
            </w:r>
            <w:r w:rsidRPr="00A7521F">
              <w:rPr>
                <w:color w:val="000000" w:themeColor="text1"/>
              </w:rPr>
              <w:t>(</w:t>
            </w:r>
            <w:r>
              <w:rPr>
                <w:color w:val="000000" w:themeColor="text1"/>
              </w:rPr>
              <w:t>7</w:t>
            </w:r>
            <w:r w:rsidRPr="00A7521F">
              <w:rPr>
                <w:color w:val="000000" w:themeColor="text1"/>
              </w:rPr>
              <w:t xml:space="preserve">, </w:t>
            </w:r>
            <w:r>
              <w:rPr>
                <w:color w:val="000000" w:themeColor="text1"/>
              </w:rPr>
              <w:t>285</w:t>
            </w:r>
            <w:r w:rsidRPr="00A7521F">
              <w:rPr>
                <w:color w:val="000000" w:themeColor="text1"/>
              </w:rPr>
              <w:t>)=</w:t>
            </w:r>
            <w:r>
              <w:rPr>
                <w:color w:val="000000" w:themeColor="text1"/>
              </w:rPr>
              <w:t>46.23</w:t>
            </w:r>
            <w:r w:rsidRPr="00A7521F">
              <w:rPr>
                <w:color w:val="000000" w:themeColor="text1"/>
              </w:rPr>
              <w:t>, p&lt;.001</w:t>
            </w:r>
          </w:p>
        </w:tc>
        <w:tc>
          <w:tcPr>
            <w:tcW w:w="0" w:type="auto"/>
            <w:tcBorders>
              <w:top w:val="single" w:sz="4" w:space="0" w:color="auto"/>
              <w:bottom w:val="nil"/>
            </w:tcBorders>
          </w:tcPr>
          <w:p w14:paraId="09FB5FA8" w14:textId="77777777" w:rsidR="000021F9" w:rsidRPr="00720A72" w:rsidRDefault="000021F9" w:rsidP="00AD028A">
            <w:pPr>
              <w:jc w:val="center"/>
              <w:rPr>
                <w:b/>
                <w:bCs/>
                <w:color w:val="000000" w:themeColor="text1"/>
              </w:rPr>
            </w:pPr>
            <w:r w:rsidRPr="00A7521F">
              <w:rPr>
                <w:color w:val="000000" w:themeColor="text1"/>
                <w:lang w:val="el-GR"/>
              </w:rPr>
              <w:t>χ</w:t>
            </w:r>
            <w:r w:rsidRPr="00A7521F">
              <w:rPr>
                <w:color w:val="000000" w:themeColor="text1"/>
                <w:vertAlign w:val="superscript"/>
              </w:rPr>
              <w:t>2</w:t>
            </w:r>
            <w:r w:rsidRPr="00A7521F">
              <w:rPr>
                <w:color w:val="000000" w:themeColor="text1"/>
              </w:rPr>
              <w:t>(</w:t>
            </w:r>
            <w:r>
              <w:rPr>
                <w:color w:val="000000" w:themeColor="text1"/>
              </w:rPr>
              <w:t>7</w:t>
            </w:r>
            <w:r w:rsidRPr="00A7521F">
              <w:rPr>
                <w:color w:val="000000" w:themeColor="text1"/>
              </w:rPr>
              <w:t xml:space="preserve">, </w:t>
            </w:r>
            <w:r>
              <w:rPr>
                <w:color w:val="000000" w:themeColor="text1"/>
              </w:rPr>
              <w:t>207</w:t>
            </w:r>
            <w:r w:rsidRPr="00A7521F">
              <w:rPr>
                <w:color w:val="000000" w:themeColor="text1"/>
              </w:rPr>
              <w:t>)=</w:t>
            </w:r>
            <w:r>
              <w:rPr>
                <w:color w:val="000000" w:themeColor="text1"/>
              </w:rPr>
              <w:t>24.74</w:t>
            </w:r>
            <w:r w:rsidRPr="00A7521F">
              <w:rPr>
                <w:color w:val="000000" w:themeColor="text1"/>
              </w:rPr>
              <w:t>, p&lt;.001</w:t>
            </w:r>
          </w:p>
        </w:tc>
        <w:tc>
          <w:tcPr>
            <w:tcW w:w="0" w:type="auto"/>
            <w:tcBorders>
              <w:top w:val="single" w:sz="4" w:space="0" w:color="auto"/>
              <w:bottom w:val="nil"/>
            </w:tcBorders>
          </w:tcPr>
          <w:p w14:paraId="0B916CCD" w14:textId="77777777" w:rsidR="000021F9" w:rsidRPr="00720A72" w:rsidRDefault="000021F9" w:rsidP="00AD028A">
            <w:pPr>
              <w:jc w:val="center"/>
              <w:rPr>
                <w:b/>
                <w:bCs/>
                <w:color w:val="000000" w:themeColor="text1"/>
              </w:rPr>
            </w:pPr>
            <w:r w:rsidRPr="00A7521F">
              <w:rPr>
                <w:color w:val="000000" w:themeColor="text1"/>
                <w:lang w:val="el-GR"/>
              </w:rPr>
              <w:t>χ</w:t>
            </w:r>
            <w:r w:rsidRPr="00A7521F">
              <w:rPr>
                <w:color w:val="000000" w:themeColor="text1"/>
                <w:vertAlign w:val="superscript"/>
              </w:rPr>
              <w:t>2</w:t>
            </w:r>
            <w:r w:rsidRPr="00A7521F">
              <w:rPr>
                <w:color w:val="000000" w:themeColor="text1"/>
              </w:rPr>
              <w:t>(</w:t>
            </w:r>
            <w:r>
              <w:rPr>
                <w:color w:val="000000" w:themeColor="text1"/>
              </w:rPr>
              <w:t>7</w:t>
            </w:r>
            <w:r w:rsidRPr="00A7521F">
              <w:rPr>
                <w:color w:val="000000" w:themeColor="text1"/>
              </w:rPr>
              <w:t xml:space="preserve">, </w:t>
            </w:r>
            <w:r>
              <w:rPr>
                <w:color w:val="000000" w:themeColor="text1"/>
              </w:rPr>
              <w:t>167</w:t>
            </w:r>
            <w:r w:rsidRPr="00A7521F">
              <w:rPr>
                <w:color w:val="000000" w:themeColor="text1"/>
              </w:rPr>
              <w:t>)=</w:t>
            </w:r>
            <w:r>
              <w:rPr>
                <w:color w:val="000000" w:themeColor="text1"/>
              </w:rPr>
              <w:t>47.66</w:t>
            </w:r>
            <w:r w:rsidRPr="00A7521F">
              <w:rPr>
                <w:color w:val="000000" w:themeColor="text1"/>
              </w:rPr>
              <w:t>, p&lt;.001</w:t>
            </w:r>
          </w:p>
        </w:tc>
        <w:tc>
          <w:tcPr>
            <w:tcW w:w="0" w:type="auto"/>
            <w:tcBorders>
              <w:top w:val="single" w:sz="4" w:space="0" w:color="auto"/>
              <w:bottom w:val="nil"/>
            </w:tcBorders>
          </w:tcPr>
          <w:p w14:paraId="6507B3DC" w14:textId="77777777" w:rsidR="000021F9" w:rsidRPr="00720A72" w:rsidRDefault="000021F9" w:rsidP="00AD028A">
            <w:pPr>
              <w:jc w:val="center"/>
              <w:rPr>
                <w:b/>
                <w:bCs/>
                <w:color w:val="000000" w:themeColor="text1"/>
              </w:rPr>
            </w:pPr>
            <w:r w:rsidRPr="00A7521F">
              <w:rPr>
                <w:color w:val="000000" w:themeColor="text1"/>
                <w:lang w:val="el-GR"/>
              </w:rPr>
              <w:t>χ</w:t>
            </w:r>
            <w:r w:rsidRPr="00A7521F">
              <w:rPr>
                <w:color w:val="000000" w:themeColor="text1"/>
                <w:vertAlign w:val="superscript"/>
              </w:rPr>
              <w:t>2</w:t>
            </w:r>
            <w:r w:rsidRPr="00A7521F">
              <w:rPr>
                <w:color w:val="000000" w:themeColor="text1"/>
              </w:rPr>
              <w:t>(</w:t>
            </w:r>
            <w:r>
              <w:rPr>
                <w:color w:val="000000" w:themeColor="text1"/>
              </w:rPr>
              <w:t>7</w:t>
            </w:r>
            <w:r w:rsidRPr="00A7521F">
              <w:rPr>
                <w:color w:val="000000" w:themeColor="text1"/>
              </w:rPr>
              <w:t xml:space="preserve">, </w:t>
            </w:r>
            <w:r>
              <w:rPr>
                <w:color w:val="000000" w:themeColor="text1"/>
              </w:rPr>
              <w:t>180</w:t>
            </w:r>
            <w:r w:rsidRPr="00A7521F">
              <w:rPr>
                <w:color w:val="000000" w:themeColor="text1"/>
              </w:rPr>
              <w:t>)=</w:t>
            </w:r>
            <w:r>
              <w:rPr>
                <w:color w:val="000000" w:themeColor="text1"/>
              </w:rPr>
              <w:t>49.89</w:t>
            </w:r>
            <w:r w:rsidRPr="00A7521F">
              <w:rPr>
                <w:color w:val="000000" w:themeColor="text1"/>
              </w:rPr>
              <w:t>, p&lt;.001</w:t>
            </w:r>
          </w:p>
        </w:tc>
      </w:tr>
      <w:tr w:rsidR="000021F9" w:rsidRPr="00720A72" w14:paraId="03A1581E" w14:textId="77777777" w:rsidTr="00AD028A">
        <w:tc>
          <w:tcPr>
            <w:tcW w:w="0" w:type="auto"/>
            <w:tcBorders>
              <w:top w:val="nil"/>
              <w:bottom w:val="nil"/>
            </w:tcBorders>
          </w:tcPr>
          <w:p w14:paraId="5ADE9648" w14:textId="77777777" w:rsidR="000021F9" w:rsidRDefault="000021F9" w:rsidP="00AD028A">
            <w:pPr>
              <w:rPr>
                <w:color w:val="000000" w:themeColor="text1"/>
              </w:rPr>
            </w:pPr>
            <w:r w:rsidRPr="00B77AC1">
              <w:rPr>
                <w:b/>
                <w:bCs/>
                <w:color w:val="000000" w:themeColor="text1"/>
              </w:rPr>
              <w:t>Predictor</w:t>
            </w:r>
          </w:p>
        </w:tc>
        <w:tc>
          <w:tcPr>
            <w:tcW w:w="0" w:type="auto"/>
            <w:tcBorders>
              <w:top w:val="nil"/>
              <w:bottom w:val="nil"/>
            </w:tcBorders>
          </w:tcPr>
          <w:p w14:paraId="28382B96" w14:textId="77777777" w:rsidR="000021F9" w:rsidRPr="00720A72" w:rsidRDefault="000021F9" w:rsidP="00AD028A">
            <w:pPr>
              <w:jc w:val="center"/>
              <w:rPr>
                <w:b/>
                <w:bCs/>
                <w:color w:val="000000" w:themeColor="text1"/>
              </w:rPr>
            </w:pPr>
          </w:p>
        </w:tc>
        <w:tc>
          <w:tcPr>
            <w:tcW w:w="0" w:type="auto"/>
            <w:tcBorders>
              <w:top w:val="nil"/>
              <w:bottom w:val="nil"/>
            </w:tcBorders>
          </w:tcPr>
          <w:p w14:paraId="0DECF4C2" w14:textId="77777777" w:rsidR="000021F9" w:rsidRPr="00720A72" w:rsidRDefault="000021F9" w:rsidP="00AD028A">
            <w:pPr>
              <w:jc w:val="center"/>
              <w:rPr>
                <w:b/>
                <w:bCs/>
                <w:color w:val="000000" w:themeColor="text1"/>
              </w:rPr>
            </w:pPr>
          </w:p>
        </w:tc>
        <w:tc>
          <w:tcPr>
            <w:tcW w:w="0" w:type="auto"/>
            <w:tcBorders>
              <w:top w:val="nil"/>
              <w:bottom w:val="nil"/>
            </w:tcBorders>
          </w:tcPr>
          <w:p w14:paraId="56767318" w14:textId="77777777" w:rsidR="000021F9" w:rsidRPr="00720A72" w:rsidRDefault="000021F9" w:rsidP="00AD028A">
            <w:pPr>
              <w:jc w:val="center"/>
              <w:rPr>
                <w:b/>
                <w:bCs/>
                <w:color w:val="000000" w:themeColor="text1"/>
              </w:rPr>
            </w:pPr>
          </w:p>
        </w:tc>
        <w:tc>
          <w:tcPr>
            <w:tcW w:w="0" w:type="auto"/>
            <w:tcBorders>
              <w:top w:val="nil"/>
              <w:bottom w:val="nil"/>
            </w:tcBorders>
          </w:tcPr>
          <w:p w14:paraId="192A378A" w14:textId="77777777" w:rsidR="000021F9" w:rsidRPr="00720A72" w:rsidRDefault="000021F9" w:rsidP="00AD028A">
            <w:pPr>
              <w:jc w:val="center"/>
              <w:rPr>
                <w:b/>
                <w:bCs/>
                <w:color w:val="000000" w:themeColor="text1"/>
              </w:rPr>
            </w:pPr>
          </w:p>
        </w:tc>
      </w:tr>
      <w:tr w:rsidR="000021F9" w:rsidRPr="00015831" w14:paraId="3602CA5D" w14:textId="77777777" w:rsidTr="00AD028A">
        <w:tc>
          <w:tcPr>
            <w:tcW w:w="0" w:type="auto"/>
            <w:tcBorders>
              <w:top w:val="nil"/>
            </w:tcBorders>
          </w:tcPr>
          <w:p w14:paraId="5FBE261A" w14:textId="77777777" w:rsidR="000021F9" w:rsidRPr="00B77AC1" w:rsidRDefault="000021F9" w:rsidP="00AD028A">
            <w:pPr>
              <w:rPr>
                <w:color w:val="000000" w:themeColor="text1"/>
              </w:rPr>
            </w:pPr>
            <w:r>
              <w:rPr>
                <w:color w:val="000000" w:themeColor="text1"/>
              </w:rPr>
              <w:t>Autism</w:t>
            </w:r>
          </w:p>
        </w:tc>
        <w:tc>
          <w:tcPr>
            <w:tcW w:w="0" w:type="auto"/>
            <w:tcBorders>
              <w:top w:val="nil"/>
            </w:tcBorders>
          </w:tcPr>
          <w:p w14:paraId="1CC89DEC" w14:textId="77777777" w:rsidR="000021F9" w:rsidRPr="004E33E4" w:rsidRDefault="000021F9" w:rsidP="00AD028A">
            <w:pPr>
              <w:jc w:val="center"/>
              <w:rPr>
                <w:b/>
                <w:bCs/>
                <w:color w:val="000000" w:themeColor="text1"/>
              </w:rPr>
            </w:pPr>
            <w:r w:rsidRPr="004E33E4">
              <w:rPr>
                <w:b/>
                <w:bCs/>
                <w:color w:val="000000" w:themeColor="text1"/>
              </w:rPr>
              <w:t>8.98 [4.91, 13.05]</w:t>
            </w:r>
            <w:r w:rsidRPr="004E33E4">
              <w:rPr>
                <w:b/>
                <w:bCs/>
                <w:color w:val="000000" w:themeColor="text1"/>
                <w:vertAlign w:val="superscript"/>
              </w:rPr>
              <w:t>***</w:t>
            </w:r>
          </w:p>
        </w:tc>
        <w:tc>
          <w:tcPr>
            <w:tcW w:w="0" w:type="auto"/>
            <w:tcBorders>
              <w:top w:val="nil"/>
            </w:tcBorders>
          </w:tcPr>
          <w:p w14:paraId="575F1E7B" w14:textId="77777777" w:rsidR="000021F9" w:rsidRPr="004E33E4" w:rsidRDefault="000021F9" w:rsidP="00AD028A">
            <w:pPr>
              <w:jc w:val="center"/>
              <w:rPr>
                <w:b/>
                <w:bCs/>
                <w:color w:val="000000" w:themeColor="text1"/>
              </w:rPr>
            </w:pPr>
            <w:r w:rsidRPr="004E33E4">
              <w:rPr>
                <w:b/>
                <w:bCs/>
                <w:color w:val="000000" w:themeColor="text1"/>
              </w:rPr>
              <w:t>8.48 [3.78, 13.18]</w:t>
            </w:r>
            <w:r w:rsidRPr="004E33E4">
              <w:rPr>
                <w:b/>
                <w:bCs/>
                <w:color w:val="000000" w:themeColor="text1"/>
                <w:vertAlign w:val="superscript"/>
              </w:rPr>
              <w:t>***</w:t>
            </w:r>
          </w:p>
        </w:tc>
        <w:tc>
          <w:tcPr>
            <w:tcW w:w="0" w:type="auto"/>
            <w:tcBorders>
              <w:top w:val="nil"/>
            </w:tcBorders>
          </w:tcPr>
          <w:p w14:paraId="772133EA" w14:textId="77777777" w:rsidR="000021F9" w:rsidRPr="004E33E4" w:rsidRDefault="000021F9" w:rsidP="00AD028A">
            <w:pPr>
              <w:jc w:val="center"/>
              <w:rPr>
                <w:b/>
                <w:bCs/>
                <w:color w:val="000000" w:themeColor="text1"/>
              </w:rPr>
            </w:pPr>
            <w:r w:rsidRPr="004E33E4">
              <w:rPr>
                <w:b/>
                <w:bCs/>
                <w:color w:val="000000" w:themeColor="text1"/>
              </w:rPr>
              <w:t>11.97 [7.76, 16.19]</w:t>
            </w:r>
            <w:r w:rsidRPr="004E33E4">
              <w:rPr>
                <w:b/>
                <w:bCs/>
                <w:color w:val="000000" w:themeColor="text1"/>
                <w:vertAlign w:val="superscript"/>
              </w:rPr>
              <w:t>***</w:t>
            </w:r>
          </w:p>
        </w:tc>
        <w:tc>
          <w:tcPr>
            <w:tcW w:w="0" w:type="auto"/>
            <w:tcBorders>
              <w:top w:val="nil"/>
            </w:tcBorders>
          </w:tcPr>
          <w:p w14:paraId="4FD1930A" w14:textId="77777777" w:rsidR="000021F9" w:rsidRPr="004E33E4" w:rsidRDefault="000021F9" w:rsidP="00AD028A">
            <w:pPr>
              <w:jc w:val="center"/>
              <w:rPr>
                <w:b/>
                <w:bCs/>
                <w:color w:val="000000" w:themeColor="text1"/>
              </w:rPr>
            </w:pPr>
            <w:r w:rsidRPr="004E33E4">
              <w:rPr>
                <w:b/>
                <w:bCs/>
                <w:color w:val="000000" w:themeColor="text1"/>
              </w:rPr>
              <w:t>15.78 [11.05, 20.51]</w:t>
            </w:r>
            <w:r w:rsidRPr="004E33E4">
              <w:rPr>
                <w:b/>
                <w:bCs/>
                <w:color w:val="000000" w:themeColor="text1"/>
                <w:vertAlign w:val="superscript"/>
              </w:rPr>
              <w:t>***</w:t>
            </w:r>
          </w:p>
        </w:tc>
      </w:tr>
      <w:tr w:rsidR="000021F9" w:rsidRPr="00B77AC1" w14:paraId="100A3874" w14:textId="77777777" w:rsidTr="00AD028A">
        <w:tc>
          <w:tcPr>
            <w:tcW w:w="0" w:type="auto"/>
          </w:tcPr>
          <w:p w14:paraId="241A228F" w14:textId="77777777" w:rsidR="000021F9" w:rsidRPr="00B77AC1" w:rsidRDefault="000021F9" w:rsidP="00AD028A">
            <w:pPr>
              <w:rPr>
                <w:color w:val="000000" w:themeColor="text1"/>
              </w:rPr>
            </w:pPr>
            <w:r w:rsidRPr="00B77AC1">
              <w:rPr>
                <w:color w:val="000000" w:themeColor="text1"/>
              </w:rPr>
              <w:t>Age</w:t>
            </w:r>
          </w:p>
        </w:tc>
        <w:tc>
          <w:tcPr>
            <w:tcW w:w="0" w:type="auto"/>
          </w:tcPr>
          <w:p w14:paraId="19AC9A73" w14:textId="77777777" w:rsidR="000021F9" w:rsidRPr="004E33E4" w:rsidRDefault="000021F9" w:rsidP="00AD028A">
            <w:pPr>
              <w:jc w:val="center"/>
              <w:rPr>
                <w:b/>
                <w:bCs/>
                <w:color w:val="000000" w:themeColor="text1"/>
              </w:rPr>
            </w:pPr>
            <w:r w:rsidRPr="004E33E4">
              <w:rPr>
                <w:b/>
                <w:bCs/>
                <w:color w:val="000000" w:themeColor="text1"/>
              </w:rPr>
              <w:t>.73 [.22, 1.24]</w:t>
            </w:r>
            <w:r w:rsidRPr="004E33E4">
              <w:rPr>
                <w:b/>
                <w:bCs/>
                <w:color w:val="000000" w:themeColor="text1"/>
                <w:vertAlign w:val="superscript"/>
              </w:rPr>
              <w:t>**</w:t>
            </w:r>
          </w:p>
        </w:tc>
        <w:tc>
          <w:tcPr>
            <w:tcW w:w="0" w:type="auto"/>
          </w:tcPr>
          <w:p w14:paraId="0DADE0BB" w14:textId="77777777" w:rsidR="000021F9" w:rsidRPr="00B77AC1" w:rsidRDefault="000021F9" w:rsidP="00AD028A">
            <w:pPr>
              <w:jc w:val="center"/>
              <w:rPr>
                <w:color w:val="000000" w:themeColor="text1"/>
              </w:rPr>
            </w:pPr>
            <w:r w:rsidRPr="00B77AC1">
              <w:rPr>
                <w:color w:val="000000" w:themeColor="text1"/>
              </w:rPr>
              <w:t>.48 [-.09, 1.06]</w:t>
            </w:r>
          </w:p>
        </w:tc>
        <w:tc>
          <w:tcPr>
            <w:tcW w:w="0" w:type="auto"/>
          </w:tcPr>
          <w:p w14:paraId="62932D30" w14:textId="77777777" w:rsidR="000021F9" w:rsidRPr="00B77AC1" w:rsidRDefault="000021F9" w:rsidP="00AD028A">
            <w:pPr>
              <w:jc w:val="center"/>
              <w:rPr>
                <w:color w:val="000000" w:themeColor="text1"/>
              </w:rPr>
            </w:pPr>
            <w:r w:rsidRPr="00B77AC1">
              <w:rPr>
                <w:color w:val="000000" w:themeColor="text1"/>
              </w:rPr>
              <w:t>.39 [-.20, .98]</w:t>
            </w:r>
          </w:p>
        </w:tc>
        <w:tc>
          <w:tcPr>
            <w:tcW w:w="0" w:type="auto"/>
          </w:tcPr>
          <w:p w14:paraId="433980AD" w14:textId="77777777" w:rsidR="000021F9" w:rsidRPr="00B77AC1" w:rsidRDefault="000021F9" w:rsidP="00AD028A">
            <w:pPr>
              <w:jc w:val="center"/>
              <w:rPr>
                <w:color w:val="000000" w:themeColor="text1"/>
              </w:rPr>
            </w:pPr>
            <w:r w:rsidRPr="00B77AC1">
              <w:rPr>
                <w:color w:val="000000" w:themeColor="text1"/>
              </w:rPr>
              <w:t>.31 [-.31, .94]</w:t>
            </w:r>
          </w:p>
        </w:tc>
      </w:tr>
      <w:tr w:rsidR="000021F9" w:rsidRPr="00B77AC1" w14:paraId="3998A24A" w14:textId="77777777" w:rsidTr="00AD028A">
        <w:tc>
          <w:tcPr>
            <w:tcW w:w="0" w:type="auto"/>
          </w:tcPr>
          <w:p w14:paraId="7324782E" w14:textId="77777777" w:rsidR="000021F9" w:rsidRPr="00B77AC1" w:rsidRDefault="000021F9" w:rsidP="00AD028A">
            <w:pPr>
              <w:rPr>
                <w:color w:val="000000" w:themeColor="text1"/>
              </w:rPr>
            </w:pPr>
            <w:r w:rsidRPr="00B77AC1">
              <w:rPr>
                <w:color w:val="000000" w:themeColor="text1"/>
              </w:rPr>
              <w:t>Boy</w:t>
            </w:r>
          </w:p>
        </w:tc>
        <w:tc>
          <w:tcPr>
            <w:tcW w:w="0" w:type="auto"/>
          </w:tcPr>
          <w:p w14:paraId="592365D6" w14:textId="77777777" w:rsidR="000021F9" w:rsidRPr="00B77AC1" w:rsidRDefault="000021F9" w:rsidP="00AD028A">
            <w:pPr>
              <w:jc w:val="center"/>
              <w:rPr>
                <w:color w:val="000000" w:themeColor="text1"/>
              </w:rPr>
            </w:pPr>
            <w:r w:rsidRPr="00B77AC1">
              <w:rPr>
                <w:color w:val="000000" w:themeColor="text1"/>
              </w:rPr>
              <w:t>-3.18 [-6.68, .32]</w:t>
            </w:r>
          </w:p>
        </w:tc>
        <w:tc>
          <w:tcPr>
            <w:tcW w:w="0" w:type="auto"/>
          </w:tcPr>
          <w:p w14:paraId="3E069696" w14:textId="77777777" w:rsidR="000021F9" w:rsidRPr="00B77AC1" w:rsidRDefault="000021F9" w:rsidP="00AD028A">
            <w:pPr>
              <w:jc w:val="center"/>
              <w:rPr>
                <w:color w:val="000000" w:themeColor="text1"/>
              </w:rPr>
            </w:pPr>
            <w:r w:rsidRPr="00B77AC1">
              <w:rPr>
                <w:color w:val="000000" w:themeColor="text1"/>
              </w:rPr>
              <w:t>-3.08 [-7.25, 1.08]</w:t>
            </w:r>
          </w:p>
        </w:tc>
        <w:tc>
          <w:tcPr>
            <w:tcW w:w="0" w:type="auto"/>
          </w:tcPr>
          <w:p w14:paraId="1DCBDC26" w14:textId="77777777" w:rsidR="000021F9" w:rsidRPr="00B77AC1" w:rsidRDefault="000021F9" w:rsidP="00AD028A">
            <w:pPr>
              <w:jc w:val="center"/>
              <w:rPr>
                <w:color w:val="000000" w:themeColor="text1"/>
              </w:rPr>
            </w:pPr>
            <w:r w:rsidRPr="00B77AC1">
              <w:rPr>
                <w:color w:val="000000" w:themeColor="text1"/>
              </w:rPr>
              <w:t>-3.90 [-7.88, .08]</w:t>
            </w:r>
          </w:p>
        </w:tc>
        <w:tc>
          <w:tcPr>
            <w:tcW w:w="0" w:type="auto"/>
          </w:tcPr>
          <w:p w14:paraId="30C9679C" w14:textId="77777777" w:rsidR="000021F9" w:rsidRPr="00B77AC1" w:rsidRDefault="000021F9" w:rsidP="00AD028A">
            <w:pPr>
              <w:jc w:val="center"/>
              <w:rPr>
                <w:color w:val="000000" w:themeColor="text1"/>
              </w:rPr>
            </w:pPr>
            <w:r w:rsidRPr="00B77AC1">
              <w:rPr>
                <w:color w:val="000000" w:themeColor="text1"/>
              </w:rPr>
              <w:t>-4.47 [-9.06, .12]</w:t>
            </w:r>
          </w:p>
        </w:tc>
      </w:tr>
      <w:tr w:rsidR="000021F9" w:rsidRPr="00B77AC1" w14:paraId="06C85B67" w14:textId="77777777" w:rsidTr="00AD028A">
        <w:tc>
          <w:tcPr>
            <w:tcW w:w="0" w:type="auto"/>
          </w:tcPr>
          <w:p w14:paraId="2F96C9D3" w14:textId="77777777" w:rsidR="000021F9" w:rsidRPr="00B77AC1" w:rsidRDefault="000021F9" w:rsidP="00AD028A">
            <w:pPr>
              <w:rPr>
                <w:color w:val="000000" w:themeColor="text1"/>
              </w:rPr>
            </w:pPr>
            <w:r w:rsidRPr="00B77AC1">
              <w:rPr>
                <w:color w:val="000000" w:themeColor="text1"/>
              </w:rPr>
              <w:t>Ethnic Minority</w:t>
            </w:r>
          </w:p>
        </w:tc>
        <w:tc>
          <w:tcPr>
            <w:tcW w:w="0" w:type="auto"/>
          </w:tcPr>
          <w:p w14:paraId="46C96E6E" w14:textId="77777777" w:rsidR="000021F9" w:rsidRPr="00B77AC1" w:rsidRDefault="000021F9" w:rsidP="00AD028A">
            <w:pPr>
              <w:jc w:val="center"/>
              <w:rPr>
                <w:color w:val="000000" w:themeColor="text1"/>
              </w:rPr>
            </w:pPr>
            <w:r w:rsidRPr="00B77AC1">
              <w:rPr>
                <w:color w:val="000000" w:themeColor="text1"/>
              </w:rPr>
              <w:t>-6.01 [-11.69, -.34]</w:t>
            </w:r>
            <w:r w:rsidRPr="00B77AC1">
              <w:rPr>
                <w:color w:val="000000" w:themeColor="text1"/>
                <w:vertAlign w:val="superscript"/>
              </w:rPr>
              <w:t>*</w:t>
            </w:r>
          </w:p>
        </w:tc>
        <w:tc>
          <w:tcPr>
            <w:tcW w:w="0" w:type="auto"/>
          </w:tcPr>
          <w:p w14:paraId="389E5671" w14:textId="77777777" w:rsidR="000021F9" w:rsidRPr="00B77AC1" w:rsidRDefault="000021F9" w:rsidP="00AD028A">
            <w:pPr>
              <w:jc w:val="center"/>
              <w:rPr>
                <w:color w:val="000000" w:themeColor="text1"/>
              </w:rPr>
            </w:pPr>
            <w:r w:rsidRPr="00B77AC1">
              <w:rPr>
                <w:color w:val="000000" w:themeColor="text1"/>
              </w:rPr>
              <w:t>-6.33 [-12.62, -.03]</w:t>
            </w:r>
          </w:p>
        </w:tc>
        <w:tc>
          <w:tcPr>
            <w:tcW w:w="0" w:type="auto"/>
          </w:tcPr>
          <w:p w14:paraId="2D66F6C8" w14:textId="77777777" w:rsidR="000021F9" w:rsidRPr="00B77AC1" w:rsidRDefault="000021F9" w:rsidP="00AD028A">
            <w:pPr>
              <w:jc w:val="center"/>
              <w:rPr>
                <w:color w:val="000000" w:themeColor="text1"/>
              </w:rPr>
            </w:pPr>
            <w:r w:rsidRPr="00B77AC1">
              <w:rPr>
                <w:color w:val="000000" w:themeColor="text1"/>
              </w:rPr>
              <w:t>-3.87 [-10.12, 2.38]</w:t>
            </w:r>
          </w:p>
        </w:tc>
        <w:tc>
          <w:tcPr>
            <w:tcW w:w="0" w:type="auto"/>
          </w:tcPr>
          <w:p w14:paraId="6216264E" w14:textId="77777777" w:rsidR="000021F9" w:rsidRPr="00B77AC1" w:rsidRDefault="000021F9" w:rsidP="00AD028A">
            <w:pPr>
              <w:jc w:val="center"/>
              <w:rPr>
                <w:color w:val="000000" w:themeColor="text1"/>
              </w:rPr>
            </w:pPr>
            <w:r w:rsidRPr="00B77AC1">
              <w:rPr>
                <w:color w:val="000000" w:themeColor="text1"/>
              </w:rPr>
              <w:t>-2.84 [-9.46, 3.77]</w:t>
            </w:r>
          </w:p>
        </w:tc>
      </w:tr>
      <w:tr w:rsidR="000021F9" w:rsidRPr="00B77AC1" w14:paraId="74E57B47" w14:textId="77777777" w:rsidTr="00AD028A">
        <w:tc>
          <w:tcPr>
            <w:tcW w:w="0" w:type="auto"/>
          </w:tcPr>
          <w:p w14:paraId="4F672275" w14:textId="77777777" w:rsidR="000021F9" w:rsidRPr="00B77AC1" w:rsidRDefault="000021F9" w:rsidP="00AD028A">
            <w:pPr>
              <w:rPr>
                <w:color w:val="000000" w:themeColor="text1"/>
              </w:rPr>
            </w:pPr>
            <w:r w:rsidRPr="00B77AC1">
              <w:rPr>
                <w:color w:val="000000" w:themeColor="text1"/>
              </w:rPr>
              <w:t>Low-income</w:t>
            </w:r>
          </w:p>
        </w:tc>
        <w:tc>
          <w:tcPr>
            <w:tcW w:w="0" w:type="auto"/>
          </w:tcPr>
          <w:p w14:paraId="42A1CA81" w14:textId="77777777" w:rsidR="000021F9" w:rsidRPr="00B77AC1" w:rsidRDefault="000021F9" w:rsidP="00AD028A">
            <w:pPr>
              <w:jc w:val="center"/>
              <w:rPr>
                <w:color w:val="000000" w:themeColor="text1"/>
              </w:rPr>
            </w:pPr>
            <w:r w:rsidRPr="00B77AC1">
              <w:rPr>
                <w:color w:val="000000" w:themeColor="text1"/>
              </w:rPr>
              <w:t>1.80 [-1.39, 4.99]</w:t>
            </w:r>
          </w:p>
        </w:tc>
        <w:tc>
          <w:tcPr>
            <w:tcW w:w="0" w:type="auto"/>
          </w:tcPr>
          <w:p w14:paraId="53E29532" w14:textId="77777777" w:rsidR="000021F9" w:rsidRPr="00B77AC1" w:rsidRDefault="000021F9" w:rsidP="00AD028A">
            <w:pPr>
              <w:jc w:val="center"/>
              <w:rPr>
                <w:color w:val="000000" w:themeColor="text1"/>
              </w:rPr>
            </w:pPr>
            <w:r w:rsidRPr="00B77AC1">
              <w:rPr>
                <w:color w:val="000000" w:themeColor="text1"/>
              </w:rPr>
              <w:t>1.57 [-2.06, 5.20]</w:t>
            </w:r>
          </w:p>
        </w:tc>
        <w:tc>
          <w:tcPr>
            <w:tcW w:w="0" w:type="auto"/>
          </w:tcPr>
          <w:p w14:paraId="3682934E" w14:textId="77777777" w:rsidR="000021F9" w:rsidRPr="00B77AC1" w:rsidRDefault="000021F9" w:rsidP="00AD028A">
            <w:pPr>
              <w:jc w:val="center"/>
              <w:rPr>
                <w:color w:val="000000" w:themeColor="text1"/>
              </w:rPr>
            </w:pPr>
            <w:r w:rsidRPr="00B77AC1">
              <w:rPr>
                <w:color w:val="000000" w:themeColor="text1"/>
              </w:rPr>
              <w:t>4.29 [.49, 8.09]</w:t>
            </w:r>
            <w:r w:rsidRPr="00B77AC1">
              <w:rPr>
                <w:color w:val="000000" w:themeColor="text1"/>
                <w:vertAlign w:val="superscript"/>
              </w:rPr>
              <w:t>*</w:t>
            </w:r>
          </w:p>
        </w:tc>
        <w:tc>
          <w:tcPr>
            <w:tcW w:w="0" w:type="auto"/>
          </w:tcPr>
          <w:p w14:paraId="4A59DFA4" w14:textId="77777777" w:rsidR="000021F9" w:rsidRPr="00B77AC1" w:rsidRDefault="000021F9" w:rsidP="00AD028A">
            <w:pPr>
              <w:jc w:val="center"/>
              <w:rPr>
                <w:color w:val="000000" w:themeColor="text1"/>
              </w:rPr>
            </w:pPr>
            <w:r w:rsidRPr="00B77AC1">
              <w:rPr>
                <w:color w:val="000000" w:themeColor="text1"/>
              </w:rPr>
              <w:t>2.99 [-1.10, 7.09]</w:t>
            </w:r>
          </w:p>
        </w:tc>
      </w:tr>
      <w:tr w:rsidR="000021F9" w:rsidRPr="00B77AC1" w14:paraId="4717743E" w14:textId="77777777" w:rsidTr="00AD028A">
        <w:tc>
          <w:tcPr>
            <w:tcW w:w="0" w:type="auto"/>
          </w:tcPr>
          <w:p w14:paraId="22B757CB" w14:textId="77777777" w:rsidR="000021F9" w:rsidRPr="00B77AC1" w:rsidRDefault="000021F9" w:rsidP="00AD028A">
            <w:pPr>
              <w:rPr>
                <w:color w:val="000000" w:themeColor="text1"/>
              </w:rPr>
            </w:pPr>
            <w:r w:rsidRPr="00B77AC1">
              <w:rPr>
                <w:color w:val="000000" w:themeColor="text1"/>
              </w:rPr>
              <w:t>EHCP</w:t>
            </w:r>
          </w:p>
        </w:tc>
        <w:tc>
          <w:tcPr>
            <w:tcW w:w="0" w:type="auto"/>
          </w:tcPr>
          <w:p w14:paraId="6EAFCA1B" w14:textId="77777777" w:rsidR="000021F9" w:rsidRPr="00B77AC1" w:rsidRDefault="000021F9" w:rsidP="00AD028A">
            <w:pPr>
              <w:jc w:val="center"/>
              <w:rPr>
                <w:color w:val="000000" w:themeColor="text1"/>
              </w:rPr>
            </w:pPr>
            <w:r w:rsidRPr="00B77AC1">
              <w:rPr>
                <w:color w:val="000000" w:themeColor="text1"/>
              </w:rPr>
              <w:t>-2.12 [-6.00, 1.76]</w:t>
            </w:r>
          </w:p>
        </w:tc>
        <w:tc>
          <w:tcPr>
            <w:tcW w:w="0" w:type="auto"/>
          </w:tcPr>
          <w:p w14:paraId="68E952F6" w14:textId="77777777" w:rsidR="000021F9" w:rsidRPr="00B77AC1" w:rsidRDefault="000021F9" w:rsidP="00AD028A">
            <w:pPr>
              <w:jc w:val="center"/>
              <w:rPr>
                <w:color w:val="000000" w:themeColor="text1"/>
              </w:rPr>
            </w:pPr>
            <w:r w:rsidRPr="00B77AC1">
              <w:rPr>
                <w:color w:val="000000" w:themeColor="text1"/>
              </w:rPr>
              <w:t>-.72 [-4.95, 3.51]</w:t>
            </w:r>
          </w:p>
        </w:tc>
        <w:tc>
          <w:tcPr>
            <w:tcW w:w="0" w:type="auto"/>
          </w:tcPr>
          <w:p w14:paraId="5A208999" w14:textId="77777777" w:rsidR="000021F9" w:rsidRPr="00B77AC1" w:rsidRDefault="000021F9" w:rsidP="00AD028A">
            <w:pPr>
              <w:jc w:val="center"/>
              <w:rPr>
                <w:color w:val="000000" w:themeColor="text1"/>
              </w:rPr>
            </w:pPr>
            <w:r w:rsidRPr="00B77AC1">
              <w:rPr>
                <w:color w:val="000000" w:themeColor="text1"/>
              </w:rPr>
              <w:t>-3.85 [-8.13, .42]</w:t>
            </w:r>
          </w:p>
        </w:tc>
        <w:tc>
          <w:tcPr>
            <w:tcW w:w="0" w:type="auto"/>
          </w:tcPr>
          <w:p w14:paraId="2D4B9171" w14:textId="77777777" w:rsidR="000021F9" w:rsidRPr="00B77AC1" w:rsidRDefault="000021F9" w:rsidP="00AD028A">
            <w:pPr>
              <w:jc w:val="center"/>
              <w:rPr>
                <w:color w:val="000000" w:themeColor="text1"/>
              </w:rPr>
            </w:pPr>
            <w:r w:rsidRPr="00B77AC1">
              <w:rPr>
                <w:color w:val="000000" w:themeColor="text1"/>
              </w:rPr>
              <w:t>-1.53 [-5.98, 2.91]</w:t>
            </w:r>
          </w:p>
        </w:tc>
      </w:tr>
      <w:tr w:rsidR="000021F9" w:rsidRPr="00B77AC1" w14:paraId="0892481E" w14:textId="77777777" w:rsidTr="00AD028A">
        <w:tc>
          <w:tcPr>
            <w:tcW w:w="0" w:type="auto"/>
          </w:tcPr>
          <w:p w14:paraId="69D34058" w14:textId="77777777" w:rsidR="000021F9" w:rsidRPr="00B77AC1" w:rsidRDefault="000021F9" w:rsidP="00AD028A">
            <w:pPr>
              <w:rPr>
                <w:color w:val="000000" w:themeColor="text1"/>
              </w:rPr>
            </w:pPr>
            <w:r w:rsidRPr="00B77AC1">
              <w:rPr>
                <w:color w:val="000000" w:themeColor="text1"/>
              </w:rPr>
              <w:t>Non-mainstream school</w:t>
            </w:r>
          </w:p>
        </w:tc>
        <w:tc>
          <w:tcPr>
            <w:tcW w:w="0" w:type="auto"/>
          </w:tcPr>
          <w:p w14:paraId="6858574B" w14:textId="77777777" w:rsidR="000021F9" w:rsidRPr="00B77AC1" w:rsidRDefault="000021F9" w:rsidP="00AD028A">
            <w:pPr>
              <w:jc w:val="center"/>
              <w:rPr>
                <w:color w:val="000000" w:themeColor="text1"/>
              </w:rPr>
            </w:pPr>
            <w:r w:rsidRPr="00B77AC1">
              <w:rPr>
                <w:color w:val="000000" w:themeColor="text1"/>
              </w:rPr>
              <w:t>-3.39 [-7.06, .28]</w:t>
            </w:r>
          </w:p>
        </w:tc>
        <w:tc>
          <w:tcPr>
            <w:tcW w:w="0" w:type="auto"/>
          </w:tcPr>
          <w:p w14:paraId="2019C498" w14:textId="77777777" w:rsidR="000021F9" w:rsidRPr="00B77AC1" w:rsidRDefault="000021F9" w:rsidP="00AD028A">
            <w:pPr>
              <w:jc w:val="center"/>
              <w:rPr>
                <w:color w:val="000000" w:themeColor="text1"/>
              </w:rPr>
            </w:pPr>
            <w:r w:rsidRPr="00B77AC1">
              <w:rPr>
                <w:color w:val="000000" w:themeColor="text1"/>
              </w:rPr>
              <w:t>-2.12 [-6.34, 2.10]</w:t>
            </w:r>
          </w:p>
        </w:tc>
        <w:tc>
          <w:tcPr>
            <w:tcW w:w="0" w:type="auto"/>
          </w:tcPr>
          <w:p w14:paraId="1797C7B9" w14:textId="77777777" w:rsidR="000021F9" w:rsidRPr="00B77AC1" w:rsidRDefault="000021F9" w:rsidP="00AD028A">
            <w:pPr>
              <w:jc w:val="center"/>
              <w:rPr>
                <w:color w:val="000000" w:themeColor="text1"/>
              </w:rPr>
            </w:pPr>
            <w:r w:rsidRPr="00B77AC1">
              <w:rPr>
                <w:color w:val="000000" w:themeColor="text1"/>
              </w:rPr>
              <w:t>1.12 [-3.20, 5.43]</w:t>
            </w:r>
          </w:p>
        </w:tc>
        <w:tc>
          <w:tcPr>
            <w:tcW w:w="0" w:type="auto"/>
          </w:tcPr>
          <w:p w14:paraId="34D5C924" w14:textId="77777777" w:rsidR="000021F9" w:rsidRPr="00B77AC1" w:rsidRDefault="000021F9" w:rsidP="00AD028A">
            <w:pPr>
              <w:jc w:val="center"/>
              <w:rPr>
                <w:color w:val="000000" w:themeColor="text1"/>
              </w:rPr>
            </w:pPr>
            <w:r w:rsidRPr="00B77AC1">
              <w:rPr>
                <w:color w:val="000000" w:themeColor="text1"/>
              </w:rPr>
              <w:t>-1.72 [-6.27, 2.82]</w:t>
            </w:r>
          </w:p>
        </w:tc>
      </w:tr>
    </w:tbl>
    <w:p w14:paraId="6EE558CC" w14:textId="77777777" w:rsidR="000021F9" w:rsidRPr="004E33E4" w:rsidRDefault="000021F9" w:rsidP="000021F9">
      <w:pPr>
        <w:rPr>
          <w:color w:val="000000" w:themeColor="text1"/>
        </w:rPr>
      </w:pPr>
      <w:r w:rsidRPr="004E33E4">
        <w:rPr>
          <w:b/>
          <w:bCs/>
          <w:color w:val="000000" w:themeColor="text1"/>
        </w:rPr>
        <w:t xml:space="preserve">Note. </w:t>
      </w:r>
      <w:r w:rsidRPr="004E33E4">
        <w:rPr>
          <w:color w:val="000000" w:themeColor="text1"/>
          <w:vertAlign w:val="superscript"/>
        </w:rPr>
        <w:t>*</w:t>
      </w:r>
      <w:r w:rsidRPr="004E33E4">
        <w:rPr>
          <w:color w:val="000000" w:themeColor="text1"/>
        </w:rPr>
        <w:t>p&lt;.05,</w:t>
      </w:r>
      <w:r w:rsidRPr="004E33E4">
        <w:rPr>
          <w:color w:val="000000" w:themeColor="text1"/>
          <w:vertAlign w:val="superscript"/>
        </w:rPr>
        <w:t xml:space="preserve"> **</w:t>
      </w:r>
      <w:r w:rsidRPr="004E33E4">
        <w:rPr>
          <w:color w:val="000000" w:themeColor="text1"/>
        </w:rPr>
        <w:t xml:space="preserve">p&lt;.01, </w:t>
      </w:r>
      <w:r w:rsidRPr="004E33E4">
        <w:rPr>
          <w:color w:val="000000" w:themeColor="text1"/>
          <w:vertAlign w:val="superscript"/>
        </w:rPr>
        <w:t>***</w:t>
      </w:r>
      <w:r w:rsidRPr="004E33E4">
        <w:rPr>
          <w:color w:val="000000" w:themeColor="text1"/>
        </w:rPr>
        <w:t xml:space="preserve">p&lt;.001. Values are unstandardised beta coefficients [95% confidence intervals].  Predictors that remained significant after Bonferroni correction are in bold.  </w:t>
      </w:r>
    </w:p>
    <w:p w14:paraId="000000A5" w14:textId="5B491F49" w:rsidR="009A5986" w:rsidRDefault="009A5986" w:rsidP="005C4F91">
      <w:pPr>
        <w:spacing w:before="240" w:after="240" w:line="480" w:lineRule="auto"/>
        <w:rPr>
          <w:b/>
        </w:rPr>
      </w:pPr>
    </w:p>
    <w:sectPr w:rsidR="009A5986" w:rsidSect="008A69D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114F" w14:textId="77777777" w:rsidR="00677DCB" w:rsidRDefault="00677DCB">
      <w:r>
        <w:separator/>
      </w:r>
    </w:p>
  </w:endnote>
  <w:endnote w:type="continuationSeparator" w:id="0">
    <w:p w14:paraId="1150BD6D" w14:textId="77777777" w:rsidR="00677DCB" w:rsidRDefault="0067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E0A7" w14:textId="77777777" w:rsidR="00677DCB" w:rsidRDefault="00677DCB">
      <w:r>
        <w:separator/>
      </w:r>
    </w:p>
  </w:footnote>
  <w:footnote w:type="continuationSeparator" w:id="0">
    <w:p w14:paraId="0EED33B3" w14:textId="77777777" w:rsidR="00677DCB" w:rsidRDefault="0067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41519048" w:rsidR="009A5986" w:rsidRDefault="00023D37">
    <w:r>
      <w:t xml:space="preserve">Autism, </w:t>
    </w:r>
    <w:r w:rsidR="00444545">
      <w:t>COVID-19</w:t>
    </w:r>
    <w:r w:rsidR="003C463B">
      <w:t xml:space="preserve">, </w:t>
    </w:r>
    <w:r>
      <w:t>and</w:t>
    </w:r>
    <w:r w:rsidR="003C463B">
      <w:t xml:space="preserve"> </w:t>
    </w:r>
    <w:r w:rsidR="00444545">
      <w:t>Mental Health</w:t>
    </w:r>
    <w:r w:rsidR="00A14815">
      <w:t xml:space="preserve"> (Part 1)</w:t>
    </w:r>
  </w:p>
  <w:p w14:paraId="000000A7" w14:textId="7FD3B8E8" w:rsidR="009A5986" w:rsidRDefault="00444545">
    <w:pPr>
      <w:jc w:val="right"/>
    </w:pPr>
    <w:r>
      <w:fldChar w:fldCharType="begin"/>
    </w:r>
    <w:r>
      <w:instrText>PAGE</w:instrText>
    </w:r>
    <w:r>
      <w:fldChar w:fldCharType="separate"/>
    </w:r>
    <w:r w:rsidR="0000382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4DB"/>
    <w:multiLevelType w:val="hybridMultilevel"/>
    <w:tmpl w:val="1E782D40"/>
    <w:lvl w:ilvl="0" w:tplc="81365772">
      <w:start w:val="5"/>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F77C7"/>
    <w:multiLevelType w:val="multilevel"/>
    <w:tmpl w:val="A6B02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e2xxtdptn5s2piefa09xsdt2xrf92z9sptd2&quot;&gt;Reference List X9&lt;record-ids&gt;&lt;item&gt;86&lt;/item&gt;&lt;item&gt;132&lt;/item&gt;&lt;item&gt;137&lt;/item&gt;&lt;item&gt;213&lt;/item&gt;&lt;item&gt;282&lt;/item&gt;&lt;item&gt;371&lt;/item&gt;&lt;item&gt;557&lt;/item&gt;&lt;item&gt;658&lt;/item&gt;&lt;item&gt;664&lt;/item&gt;&lt;item&gt;673&lt;/item&gt;&lt;item&gt;712&lt;/item&gt;&lt;item&gt;781&lt;/item&gt;&lt;item&gt;822&lt;/item&gt;&lt;item&gt;866&lt;/item&gt;&lt;item&gt;958&lt;/item&gt;&lt;item&gt;959&lt;/item&gt;&lt;item&gt;963&lt;/item&gt;&lt;item&gt;964&lt;/item&gt;&lt;item&gt;966&lt;/item&gt;&lt;item&gt;967&lt;/item&gt;&lt;item&gt;969&lt;/item&gt;&lt;item&gt;970&lt;/item&gt;&lt;item&gt;971&lt;/item&gt;&lt;item&gt;972&lt;/item&gt;&lt;item&gt;975&lt;/item&gt;&lt;item&gt;977&lt;/item&gt;&lt;item&gt;980&lt;/item&gt;&lt;item&gt;985&lt;/item&gt;&lt;item&gt;986&lt;/item&gt;&lt;item&gt;987&lt;/item&gt;&lt;item&gt;992&lt;/item&gt;&lt;item&gt;993&lt;/item&gt;&lt;item&gt;994&lt;/item&gt;&lt;item&gt;995&lt;/item&gt;&lt;item&gt;996&lt;/item&gt;&lt;item&gt;997&lt;/item&gt;&lt;item&gt;998&lt;/item&gt;&lt;item&gt;1000&lt;/item&gt;&lt;item&gt;1001&lt;/item&gt;&lt;item&gt;1002&lt;/item&gt;&lt;item&gt;1003&lt;/item&gt;&lt;item&gt;1018&lt;/item&gt;&lt;item&gt;1074&lt;/item&gt;&lt;item&gt;1076&lt;/item&gt;&lt;item&gt;1077&lt;/item&gt;&lt;item&gt;1078&lt;/item&gt;&lt;item&gt;1079&lt;/item&gt;&lt;/record-ids&gt;&lt;/item&gt;&lt;/Libraries&gt;"/>
  </w:docVars>
  <w:rsids>
    <w:rsidRoot w:val="009A5986"/>
    <w:rsid w:val="00000A85"/>
    <w:rsid w:val="000021F9"/>
    <w:rsid w:val="00003827"/>
    <w:rsid w:val="000058C3"/>
    <w:rsid w:val="0000722E"/>
    <w:rsid w:val="00007B78"/>
    <w:rsid w:val="0001011C"/>
    <w:rsid w:val="00014241"/>
    <w:rsid w:val="000158C7"/>
    <w:rsid w:val="0001654D"/>
    <w:rsid w:val="00016D81"/>
    <w:rsid w:val="0001719F"/>
    <w:rsid w:val="00021B0F"/>
    <w:rsid w:val="00022D43"/>
    <w:rsid w:val="00023D37"/>
    <w:rsid w:val="00031675"/>
    <w:rsid w:val="00034605"/>
    <w:rsid w:val="00037B05"/>
    <w:rsid w:val="00043373"/>
    <w:rsid w:val="000471CD"/>
    <w:rsid w:val="00050A04"/>
    <w:rsid w:val="00052CAD"/>
    <w:rsid w:val="00052F0D"/>
    <w:rsid w:val="000532C9"/>
    <w:rsid w:val="000567D3"/>
    <w:rsid w:val="00060B4A"/>
    <w:rsid w:val="00064D42"/>
    <w:rsid w:val="00076B8B"/>
    <w:rsid w:val="00085CBC"/>
    <w:rsid w:val="0008737C"/>
    <w:rsid w:val="000900E3"/>
    <w:rsid w:val="00091C78"/>
    <w:rsid w:val="000963F0"/>
    <w:rsid w:val="000976C9"/>
    <w:rsid w:val="000A37CD"/>
    <w:rsid w:val="000A42F6"/>
    <w:rsid w:val="000B10FB"/>
    <w:rsid w:val="000B23D3"/>
    <w:rsid w:val="000B3D2A"/>
    <w:rsid w:val="000C21E8"/>
    <w:rsid w:val="000C41A0"/>
    <w:rsid w:val="000C5A99"/>
    <w:rsid w:val="000D2A47"/>
    <w:rsid w:val="000E242E"/>
    <w:rsid w:val="000E36C3"/>
    <w:rsid w:val="000E533D"/>
    <w:rsid w:val="000F66BE"/>
    <w:rsid w:val="001008EB"/>
    <w:rsid w:val="00100C52"/>
    <w:rsid w:val="001055D1"/>
    <w:rsid w:val="0011046B"/>
    <w:rsid w:val="00112719"/>
    <w:rsid w:val="00112A01"/>
    <w:rsid w:val="00115092"/>
    <w:rsid w:val="0011661B"/>
    <w:rsid w:val="00124145"/>
    <w:rsid w:val="0012417D"/>
    <w:rsid w:val="00134C57"/>
    <w:rsid w:val="0014195E"/>
    <w:rsid w:val="00147D3F"/>
    <w:rsid w:val="00152722"/>
    <w:rsid w:val="00153D35"/>
    <w:rsid w:val="0015449A"/>
    <w:rsid w:val="001606FB"/>
    <w:rsid w:val="00163530"/>
    <w:rsid w:val="00164FFD"/>
    <w:rsid w:val="00165FBD"/>
    <w:rsid w:val="00175B8D"/>
    <w:rsid w:val="00187AD2"/>
    <w:rsid w:val="00190E5D"/>
    <w:rsid w:val="001976F6"/>
    <w:rsid w:val="001977B9"/>
    <w:rsid w:val="00197C60"/>
    <w:rsid w:val="001A512A"/>
    <w:rsid w:val="001A7993"/>
    <w:rsid w:val="001B6584"/>
    <w:rsid w:val="001B6906"/>
    <w:rsid w:val="001B6F34"/>
    <w:rsid w:val="001B748E"/>
    <w:rsid w:val="001C0686"/>
    <w:rsid w:val="001C15A0"/>
    <w:rsid w:val="001C1C2A"/>
    <w:rsid w:val="001C337A"/>
    <w:rsid w:val="001C461C"/>
    <w:rsid w:val="001C4EBC"/>
    <w:rsid w:val="001C534C"/>
    <w:rsid w:val="001C68C0"/>
    <w:rsid w:val="001C793D"/>
    <w:rsid w:val="001C7CBE"/>
    <w:rsid w:val="001D2033"/>
    <w:rsid w:val="001D259F"/>
    <w:rsid w:val="001D35B6"/>
    <w:rsid w:val="001D5274"/>
    <w:rsid w:val="001E3929"/>
    <w:rsid w:val="001F1A7E"/>
    <w:rsid w:val="00200255"/>
    <w:rsid w:val="00203924"/>
    <w:rsid w:val="00205123"/>
    <w:rsid w:val="002067E0"/>
    <w:rsid w:val="00210DB3"/>
    <w:rsid w:val="00211BA3"/>
    <w:rsid w:val="00212515"/>
    <w:rsid w:val="00212D69"/>
    <w:rsid w:val="002133CB"/>
    <w:rsid w:val="002212E4"/>
    <w:rsid w:val="0022168F"/>
    <w:rsid w:val="00221FFD"/>
    <w:rsid w:val="00225B38"/>
    <w:rsid w:val="00225CB3"/>
    <w:rsid w:val="00226A9E"/>
    <w:rsid w:val="00226C7F"/>
    <w:rsid w:val="002326F0"/>
    <w:rsid w:val="002339C4"/>
    <w:rsid w:val="002344E7"/>
    <w:rsid w:val="0023543E"/>
    <w:rsid w:val="00237340"/>
    <w:rsid w:val="0024127C"/>
    <w:rsid w:val="002431D8"/>
    <w:rsid w:val="00247590"/>
    <w:rsid w:val="00250567"/>
    <w:rsid w:val="002556F1"/>
    <w:rsid w:val="00257112"/>
    <w:rsid w:val="0026148E"/>
    <w:rsid w:val="002673EC"/>
    <w:rsid w:val="002818B1"/>
    <w:rsid w:val="002932BF"/>
    <w:rsid w:val="0029727A"/>
    <w:rsid w:val="002A275F"/>
    <w:rsid w:val="002A2FF0"/>
    <w:rsid w:val="002B223B"/>
    <w:rsid w:val="002B344D"/>
    <w:rsid w:val="002B42F4"/>
    <w:rsid w:val="002B73AD"/>
    <w:rsid w:val="002C008E"/>
    <w:rsid w:val="002C6751"/>
    <w:rsid w:val="002D124F"/>
    <w:rsid w:val="002D1B17"/>
    <w:rsid w:val="002D29E9"/>
    <w:rsid w:val="002D562C"/>
    <w:rsid w:val="002D5888"/>
    <w:rsid w:val="002D7768"/>
    <w:rsid w:val="002E18CF"/>
    <w:rsid w:val="002E2EA5"/>
    <w:rsid w:val="002E6FBD"/>
    <w:rsid w:val="002E7E6B"/>
    <w:rsid w:val="002F2199"/>
    <w:rsid w:val="002F21C8"/>
    <w:rsid w:val="002F2952"/>
    <w:rsid w:val="002F414B"/>
    <w:rsid w:val="002F7726"/>
    <w:rsid w:val="00300B66"/>
    <w:rsid w:val="003039D7"/>
    <w:rsid w:val="003043C1"/>
    <w:rsid w:val="0030464E"/>
    <w:rsid w:val="0031524E"/>
    <w:rsid w:val="003276AF"/>
    <w:rsid w:val="003332B3"/>
    <w:rsid w:val="0033538E"/>
    <w:rsid w:val="003357A1"/>
    <w:rsid w:val="003358A5"/>
    <w:rsid w:val="003362CD"/>
    <w:rsid w:val="003416F1"/>
    <w:rsid w:val="00357880"/>
    <w:rsid w:val="00360132"/>
    <w:rsid w:val="00364648"/>
    <w:rsid w:val="0036732B"/>
    <w:rsid w:val="00367C2A"/>
    <w:rsid w:val="00373CA0"/>
    <w:rsid w:val="00374261"/>
    <w:rsid w:val="00382503"/>
    <w:rsid w:val="00384E76"/>
    <w:rsid w:val="00385007"/>
    <w:rsid w:val="00385CD4"/>
    <w:rsid w:val="00395BEC"/>
    <w:rsid w:val="003964D2"/>
    <w:rsid w:val="00396C7F"/>
    <w:rsid w:val="00397448"/>
    <w:rsid w:val="003A5FD3"/>
    <w:rsid w:val="003B5D65"/>
    <w:rsid w:val="003C452C"/>
    <w:rsid w:val="003C463B"/>
    <w:rsid w:val="003C570F"/>
    <w:rsid w:val="003D3842"/>
    <w:rsid w:val="003D4E14"/>
    <w:rsid w:val="003E0E33"/>
    <w:rsid w:val="003E1B8D"/>
    <w:rsid w:val="003F0FF6"/>
    <w:rsid w:val="003F25FE"/>
    <w:rsid w:val="004036D3"/>
    <w:rsid w:val="0040424C"/>
    <w:rsid w:val="00407682"/>
    <w:rsid w:val="00414269"/>
    <w:rsid w:val="004268E8"/>
    <w:rsid w:val="00437ECC"/>
    <w:rsid w:val="00444545"/>
    <w:rsid w:val="00446B40"/>
    <w:rsid w:val="004514B5"/>
    <w:rsid w:val="004518AA"/>
    <w:rsid w:val="0045438C"/>
    <w:rsid w:val="00455532"/>
    <w:rsid w:val="00460D52"/>
    <w:rsid w:val="00461650"/>
    <w:rsid w:val="00465F1F"/>
    <w:rsid w:val="00473F23"/>
    <w:rsid w:val="00476323"/>
    <w:rsid w:val="00483350"/>
    <w:rsid w:val="00484AD4"/>
    <w:rsid w:val="00485743"/>
    <w:rsid w:val="0048684F"/>
    <w:rsid w:val="00494DC1"/>
    <w:rsid w:val="00496C7F"/>
    <w:rsid w:val="004A0685"/>
    <w:rsid w:val="004A1C3D"/>
    <w:rsid w:val="004A39DE"/>
    <w:rsid w:val="004A3FDF"/>
    <w:rsid w:val="004A4905"/>
    <w:rsid w:val="004A4AD2"/>
    <w:rsid w:val="004B094E"/>
    <w:rsid w:val="004B2D1B"/>
    <w:rsid w:val="004B5FC3"/>
    <w:rsid w:val="004B75EF"/>
    <w:rsid w:val="004C59C3"/>
    <w:rsid w:val="004D5843"/>
    <w:rsid w:val="004E523E"/>
    <w:rsid w:val="004E59C7"/>
    <w:rsid w:val="004F16EB"/>
    <w:rsid w:val="004F216A"/>
    <w:rsid w:val="004F77AC"/>
    <w:rsid w:val="00501C95"/>
    <w:rsid w:val="00506809"/>
    <w:rsid w:val="00510316"/>
    <w:rsid w:val="00513061"/>
    <w:rsid w:val="00517597"/>
    <w:rsid w:val="00522707"/>
    <w:rsid w:val="00525171"/>
    <w:rsid w:val="00526D92"/>
    <w:rsid w:val="00527B0F"/>
    <w:rsid w:val="0053354F"/>
    <w:rsid w:val="00541DE7"/>
    <w:rsid w:val="00545F5A"/>
    <w:rsid w:val="0055267F"/>
    <w:rsid w:val="0055390E"/>
    <w:rsid w:val="0056021D"/>
    <w:rsid w:val="00567E94"/>
    <w:rsid w:val="0057169C"/>
    <w:rsid w:val="005717C8"/>
    <w:rsid w:val="00575017"/>
    <w:rsid w:val="005755C2"/>
    <w:rsid w:val="005765CF"/>
    <w:rsid w:val="00581035"/>
    <w:rsid w:val="0059235B"/>
    <w:rsid w:val="005A02B0"/>
    <w:rsid w:val="005A69E0"/>
    <w:rsid w:val="005A7754"/>
    <w:rsid w:val="005B107E"/>
    <w:rsid w:val="005B3544"/>
    <w:rsid w:val="005C4F91"/>
    <w:rsid w:val="005D163D"/>
    <w:rsid w:val="005D3A5E"/>
    <w:rsid w:val="005D4184"/>
    <w:rsid w:val="005E2F36"/>
    <w:rsid w:val="005E66AD"/>
    <w:rsid w:val="005F2D00"/>
    <w:rsid w:val="005F34A6"/>
    <w:rsid w:val="005F53B1"/>
    <w:rsid w:val="006010BD"/>
    <w:rsid w:val="00601BC2"/>
    <w:rsid w:val="006023A6"/>
    <w:rsid w:val="0061089C"/>
    <w:rsid w:val="00612BF4"/>
    <w:rsid w:val="0061573C"/>
    <w:rsid w:val="00625CBB"/>
    <w:rsid w:val="0063041D"/>
    <w:rsid w:val="00631A36"/>
    <w:rsid w:val="00631C5C"/>
    <w:rsid w:val="0063353F"/>
    <w:rsid w:val="0063436D"/>
    <w:rsid w:val="00640907"/>
    <w:rsid w:val="00641D0B"/>
    <w:rsid w:val="00647BCB"/>
    <w:rsid w:val="00653EFC"/>
    <w:rsid w:val="0066112B"/>
    <w:rsid w:val="00666283"/>
    <w:rsid w:val="00670D59"/>
    <w:rsid w:val="00677DCB"/>
    <w:rsid w:val="006853E6"/>
    <w:rsid w:val="0068676F"/>
    <w:rsid w:val="00692C81"/>
    <w:rsid w:val="006A773B"/>
    <w:rsid w:val="006B590E"/>
    <w:rsid w:val="006C2015"/>
    <w:rsid w:val="006C207E"/>
    <w:rsid w:val="006C2CCF"/>
    <w:rsid w:val="006C317D"/>
    <w:rsid w:val="006C3C5B"/>
    <w:rsid w:val="006C3EF4"/>
    <w:rsid w:val="006C6F2C"/>
    <w:rsid w:val="006C7AA2"/>
    <w:rsid w:val="006D24BB"/>
    <w:rsid w:val="006D796A"/>
    <w:rsid w:val="006E1CBA"/>
    <w:rsid w:val="006E5558"/>
    <w:rsid w:val="006E57C6"/>
    <w:rsid w:val="006F1D74"/>
    <w:rsid w:val="006F2D0D"/>
    <w:rsid w:val="006F2F6B"/>
    <w:rsid w:val="006F365C"/>
    <w:rsid w:val="007002B9"/>
    <w:rsid w:val="0070319D"/>
    <w:rsid w:val="007060F1"/>
    <w:rsid w:val="007154AB"/>
    <w:rsid w:val="007168AD"/>
    <w:rsid w:val="007204FE"/>
    <w:rsid w:val="00722849"/>
    <w:rsid w:val="0072755A"/>
    <w:rsid w:val="0073113B"/>
    <w:rsid w:val="0073318E"/>
    <w:rsid w:val="00734DA2"/>
    <w:rsid w:val="0073681F"/>
    <w:rsid w:val="007442D7"/>
    <w:rsid w:val="007505C4"/>
    <w:rsid w:val="00753A31"/>
    <w:rsid w:val="007562AD"/>
    <w:rsid w:val="00762208"/>
    <w:rsid w:val="00765CDC"/>
    <w:rsid w:val="0077780D"/>
    <w:rsid w:val="00780977"/>
    <w:rsid w:val="00790677"/>
    <w:rsid w:val="00790875"/>
    <w:rsid w:val="00791796"/>
    <w:rsid w:val="0079406F"/>
    <w:rsid w:val="0079499E"/>
    <w:rsid w:val="00794ABC"/>
    <w:rsid w:val="00796F31"/>
    <w:rsid w:val="007A0DFC"/>
    <w:rsid w:val="007A59A4"/>
    <w:rsid w:val="007B50AF"/>
    <w:rsid w:val="007B6423"/>
    <w:rsid w:val="007B6585"/>
    <w:rsid w:val="007B6667"/>
    <w:rsid w:val="007B6933"/>
    <w:rsid w:val="007C7684"/>
    <w:rsid w:val="007D6CD2"/>
    <w:rsid w:val="007D7476"/>
    <w:rsid w:val="007E6B3E"/>
    <w:rsid w:val="007E6FED"/>
    <w:rsid w:val="007E7AA4"/>
    <w:rsid w:val="007F64F6"/>
    <w:rsid w:val="007F7468"/>
    <w:rsid w:val="007F74D1"/>
    <w:rsid w:val="00807B3C"/>
    <w:rsid w:val="00807D9E"/>
    <w:rsid w:val="00810957"/>
    <w:rsid w:val="00812D9E"/>
    <w:rsid w:val="00817AB0"/>
    <w:rsid w:val="00820677"/>
    <w:rsid w:val="008213F3"/>
    <w:rsid w:val="0082173C"/>
    <w:rsid w:val="008222ED"/>
    <w:rsid w:val="00823DE5"/>
    <w:rsid w:val="0082457A"/>
    <w:rsid w:val="00833597"/>
    <w:rsid w:val="0083391E"/>
    <w:rsid w:val="00840472"/>
    <w:rsid w:val="00841152"/>
    <w:rsid w:val="00842BDE"/>
    <w:rsid w:val="00843884"/>
    <w:rsid w:val="00843AB7"/>
    <w:rsid w:val="00844D7C"/>
    <w:rsid w:val="008451DB"/>
    <w:rsid w:val="00846AA3"/>
    <w:rsid w:val="00851C24"/>
    <w:rsid w:val="008540D3"/>
    <w:rsid w:val="008549FD"/>
    <w:rsid w:val="00862D6B"/>
    <w:rsid w:val="00865B8A"/>
    <w:rsid w:val="00870D5F"/>
    <w:rsid w:val="00871336"/>
    <w:rsid w:val="00874324"/>
    <w:rsid w:val="008744F9"/>
    <w:rsid w:val="00875E89"/>
    <w:rsid w:val="00892975"/>
    <w:rsid w:val="008948FB"/>
    <w:rsid w:val="00896DE2"/>
    <w:rsid w:val="008A07B9"/>
    <w:rsid w:val="008A0E0A"/>
    <w:rsid w:val="008A1055"/>
    <w:rsid w:val="008A36CD"/>
    <w:rsid w:val="008A4CDC"/>
    <w:rsid w:val="008A5A13"/>
    <w:rsid w:val="008B009F"/>
    <w:rsid w:val="008B2587"/>
    <w:rsid w:val="008B259D"/>
    <w:rsid w:val="008B2BAA"/>
    <w:rsid w:val="008B3596"/>
    <w:rsid w:val="008B438F"/>
    <w:rsid w:val="008C115D"/>
    <w:rsid w:val="008D4134"/>
    <w:rsid w:val="008E1099"/>
    <w:rsid w:val="008E6310"/>
    <w:rsid w:val="008E79B7"/>
    <w:rsid w:val="008E7F67"/>
    <w:rsid w:val="008F45AD"/>
    <w:rsid w:val="008F4E7C"/>
    <w:rsid w:val="008F4F25"/>
    <w:rsid w:val="008F7173"/>
    <w:rsid w:val="00900D5F"/>
    <w:rsid w:val="00915D2E"/>
    <w:rsid w:val="00916D98"/>
    <w:rsid w:val="00921883"/>
    <w:rsid w:val="00921917"/>
    <w:rsid w:val="00922646"/>
    <w:rsid w:val="00922FF7"/>
    <w:rsid w:val="00926F92"/>
    <w:rsid w:val="009332BA"/>
    <w:rsid w:val="009362C6"/>
    <w:rsid w:val="00937119"/>
    <w:rsid w:val="009371A0"/>
    <w:rsid w:val="0093771F"/>
    <w:rsid w:val="00943354"/>
    <w:rsid w:val="00943B1B"/>
    <w:rsid w:val="00952489"/>
    <w:rsid w:val="00955204"/>
    <w:rsid w:val="00957516"/>
    <w:rsid w:val="00961759"/>
    <w:rsid w:val="009622BE"/>
    <w:rsid w:val="00962BAB"/>
    <w:rsid w:val="009633AE"/>
    <w:rsid w:val="009640F3"/>
    <w:rsid w:val="00965238"/>
    <w:rsid w:val="009736D3"/>
    <w:rsid w:val="00982FD4"/>
    <w:rsid w:val="0098684C"/>
    <w:rsid w:val="00995A7B"/>
    <w:rsid w:val="00995DBF"/>
    <w:rsid w:val="009960E6"/>
    <w:rsid w:val="009A50C5"/>
    <w:rsid w:val="009A5986"/>
    <w:rsid w:val="009C2CA1"/>
    <w:rsid w:val="009C43D1"/>
    <w:rsid w:val="009C4D85"/>
    <w:rsid w:val="009C504B"/>
    <w:rsid w:val="009C65E3"/>
    <w:rsid w:val="009C68EA"/>
    <w:rsid w:val="009D27F2"/>
    <w:rsid w:val="009D6D10"/>
    <w:rsid w:val="009E0915"/>
    <w:rsid w:val="009E0DAA"/>
    <w:rsid w:val="009E6233"/>
    <w:rsid w:val="009F256D"/>
    <w:rsid w:val="009F3840"/>
    <w:rsid w:val="009F3AC5"/>
    <w:rsid w:val="00A04E99"/>
    <w:rsid w:val="00A058F6"/>
    <w:rsid w:val="00A1115A"/>
    <w:rsid w:val="00A115FE"/>
    <w:rsid w:val="00A12C64"/>
    <w:rsid w:val="00A13579"/>
    <w:rsid w:val="00A14815"/>
    <w:rsid w:val="00A22B36"/>
    <w:rsid w:val="00A24A69"/>
    <w:rsid w:val="00A25714"/>
    <w:rsid w:val="00A26B66"/>
    <w:rsid w:val="00A3712D"/>
    <w:rsid w:val="00A400B9"/>
    <w:rsid w:val="00A403CA"/>
    <w:rsid w:val="00A4196F"/>
    <w:rsid w:val="00A46AD7"/>
    <w:rsid w:val="00A53DF5"/>
    <w:rsid w:val="00A54048"/>
    <w:rsid w:val="00A60411"/>
    <w:rsid w:val="00A620A8"/>
    <w:rsid w:val="00A62F75"/>
    <w:rsid w:val="00A670CB"/>
    <w:rsid w:val="00A72159"/>
    <w:rsid w:val="00A7612C"/>
    <w:rsid w:val="00A83645"/>
    <w:rsid w:val="00A90D10"/>
    <w:rsid w:val="00A913F3"/>
    <w:rsid w:val="00A92EDB"/>
    <w:rsid w:val="00AA0BBF"/>
    <w:rsid w:val="00AA4179"/>
    <w:rsid w:val="00AA61E2"/>
    <w:rsid w:val="00AA6C7B"/>
    <w:rsid w:val="00AB42C5"/>
    <w:rsid w:val="00AB4F71"/>
    <w:rsid w:val="00AC1776"/>
    <w:rsid w:val="00AC1E57"/>
    <w:rsid w:val="00AC36E0"/>
    <w:rsid w:val="00AC617A"/>
    <w:rsid w:val="00AD7F32"/>
    <w:rsid w:val="00AE30CA"/>
    <w:rsid w:val="00AE398E"/>
    <w:rsid w:val="00AE4991"/>
    <w:rsid w:val="00AE6600"/>
    <w:rsid w:val="00AF1736"/>
    <w:rsid w:val="00B03A8C"/>
    <w:rsid w:val="00B043DB"/>
    <w:rsid w:val="00B04F86"/>
    <w:rsid w:val="00B05FA2"/>
    <w:rsid w:val="00B104F1"/>
    <w:rsid w:val="00B156C8"/>
    <w:rsid w:val="00B16698"/>
    <w:rsid w:val="00B172D4"/>
    <w:rsid w:val="00B2049E"/>
    <w:rsid w:val="00B233F7"/>
    <w:rsid w:val="00B23945"/>
    <w:rsid w:val="00B23F7A"/>
    <w:rsid w:val="00B27ED1"/>
    <w:rsid w:val="00B27ED8"/>
    <w:rsid w:val="00B30951"/>
    <w:rsid w:val="00B3249F"/>
    <w:rsid w:val="00B35AC9"/>
    <w:rsid w:val="00B40530"/>
    <w:rsid w:val="00B427E8"/>
    <w:rsid w:val="00B45A61"/>
    <w:rsid w:val="00B466D9"/>
    <w:rsid w:val="00B47348"/>
    <w:rsid w:val="00B476AF"/>
    <w:rsid w:val="00B50747"/>
    <w:rsid w:val="00B5149D"/>
    <w:rsid w:val="00B53F7C"/>
    <w:rsid w:val="00B54626"/>
    <w:rsid w:val="00B57378"/>
    <w:rsid w:val="00B63A0D"/>
    <w:rsid w:val="00B63EE9"/>
    <w:rsid w:val="00B65099"/>
    <w:rsid w:val="00B76424"/>
    <w:rsid w:val="00B82F57"/>
    <w:rsid w:val="00B8393C"/>
    <w:rsid w:val="00B900F6"/>
    <w:rsid w:val="00B959B4"/>
    <w:rsid w:val="00BA223E"/>
    <w:rsid w:val="00BA4756"/>
    <w:rsid w:val="00BB264A"/>
    <w:rsid w:val="00BB31A1"/>
    <w:rsid w:val="00BB68EE"/>
    <w:rsid w:val="00BC1B79"/>
    <w:rsid w:val="00BD5830"/>
    <w:rsid w:val="00BE4837"/>
    <w:rsid w:val="00BE4A71"/>
    <w:rsid w:val="00BE7FAC"/>
    <w:rsid w:val="00BF24FF"/>
    <w:rsid w:val="00BF5318"/>
    <w:rsid w:val="00C01F80"/>
    <w:rsid w:val="00C03E62"/>
    <w:rsid w:val="00C04C8D"/>
    <w:rsid w:val="00C1053B"/>
    <w:rsid w:val="00C10F3B"/>
    <w:rsid w:val="00C115A7"/>
    <w:rsid w:val="00C149B1"/>
    <w:rsid w:val="00C15048"/>
    <w:rsid w:val="00C16ACA"/>
    <w:rsid w:val="00C17F50"/>
    <w:rsid w:val="00C30E23"/>
    <w:rsid w:val="00C30EAB"/>
    <w:rsid w:val="00C3137E"/>
    <w:rsid w:val="00C33025"/>
    <w:rsid w:val="00C35414"/>
    <w:rsid w:val="00C35C8C"/>
    <w:rsid w:val="00C37E5F"/>
    <w:rsid w:val="00C41238"/>
    <w:rsid w:val="00C421E4"/>
    <w:rsid w:val="00C512A6"/>
    <w:rsid w:val="00C51629"/>
    <w:rsid w:val="00C57602"/>
    <w:rsid w:val="00C70D8E"/>
    <w:rsid w:val="00C711B1"/>
    <w:rsid w:val="00C716FC"/>
    <w:rsid w:val="00C7390A"/>
    <w:rsid w:val="00C742A5"/>
    <w:rsid w:val="00C758D2"/>
    <w:rsid w:val="00C77F27"/>
    <w:rsid w:val="00C8110A"/>
    <w:rsid w:val="00C81D19"/>
    <w:rsid w:val="00C8356B"/>
    <w:rsid w:val="00C84E4B"/>
    <w:rsid w:val="00C86068"/>
    <w:rsid w:val="00C90134"/>
    <w:rsid w:val="00C9277E"/>
    <w:rsid w:val="00C94410"/>
    <w:rsid w:val="00C95E33"/>
    <w:rsid w:val="00C961E2"/>
    <w:rsid w:val="00CA37C7"/>
    <w:rsid w:val="00CA7214"/>
    <w:rsid w:val="00CB24E8"/>
    <w:rsid w:val="00CB2A9C"/>
    <w:rsid w:val="00CB3365"/>
    <w:rsid w:val="00CB65EB"/>
    <w:rsid w:val="00CC0E78"/>
    <w:rsid w:val="00CC1250"/>
    <w:rsid w:val="00CC27EA"/>
    <w:rsid w:val="00CC479A"/>
    <w:rsid w:val="00CD42B0"/>
    <w:rsid w:val="00CE46F7"/>
    <w:rsid w:val="00CE4A72"/>
    <w:rsid w:val="00CE73A8"/>
    <w:rsid w:val="00CE77E8"/>
    <w:rsid w:val="00CF1D67"/>
    <w:rsid w:val="00CF6C32"/>
    <w:rsid w:val="00D00F08"/>
    <w:rsid w:val="00D05A22"/>
    <w:rsid w:val="00D10494"/>
    <w:rsid w:val="00D1145E"/>
    <w:rsid w:val="00D11584"/>
    <w:rsid w:val="00D11E1A"/>
    <w:rsid w:val="00D140A5"/>
    <w:rsid w:val="00D23D09"/>
    <w:rsid w:val="00D24615"/>
    <w:rsid w:val="00D26171"/>
    <w:rsid w:val="00D2633D"/>
    <w:rsid w:val="00D32AF3"/>
    <w:rsid w:val="00D34101"/>
    <w:rsid w:val="00D349F5"/>
    <w:rsid w:val="00D448E9"/>
    <w:rsid w:val="00D51D6E"/>
    <w:rsid w:val="00D51E67"/>
    <w:rsid w:val="00D536EE"/>
    <w:rsid w:val="00D57FAB"/>
    <w:rsid w:val="00D7281E"/>
    <w:rsid w:val="00D72D5E"/>
    <w:rsid w:val="00D737C5"/>
    <w:rsid w:val="00D7539C"/>
    <w:rsid w:val="00D8230D"/>
    <w:rsid w:val="00D82E82"/>
    <w:rsid w:val="00D8318C"/>
    <w:rsid w:val="00D8404A"/>
    <w:rsid w:val="00D90040"/>
    <w:rsid w:val="00D90507"/>
    <w:rsid w:val="00D907DE"/>
    <w:rsid w:val="00D951EE"/>
    <w:rsid w:val="00D9715B"/>
    <w:rsid w:val="00D97C1D"/>
    <w:rsid w:val="00DA1D58"/>
    <w:rsid w:val="00DA3A67"/>
    <w:rsid w:val="00DA6E41"/>
    <w:rsid w:val="00DB41DA"/>
    <w:rsid w:val="00DB63F3"/>
    <w:rsid w:val="00DB6AE5"/>
    <w:rsid w:val="00DD213A"/>
    <w:rsid w:val="00DD3487"/>
    <w:rsid w:val="00DD4426"/>
    <w:rsid w:val="00DD6830"/>
    <w:rsid w:val="00DD7B06"/>
    <w:rsid w:val="00DE08F6"/>
    <w:rsid w:val="00DE178B"/>
    <w:rsid w:val="00DE1A5A"/>
    <w:rsid w:val="00DE1D2D"/>
    <w:rsid w:val="00DE2E39"/>
    <w:rsid w:val="00DF253D"/>
    <w:rsid w:val="00DF2732"/>
    <w:rsid w:val="00DF27D7"/>
    <w:rsid w:val="00DF4A86"/>
    <w:rsid w:val="00DF4EA4"/>
    <w:rsid w:val="00DF526D"/>
    <w:rsid w:val="00DF5DE7"/>
    <w:rsid w:val="00E121E1"/>
    <w:rsid w:val="00E258D3"/>
    <w:rsid w:val="00E3013E"/>
    <w:rsid w:val="00E30759"/>
    <w:rsid w:val="00E31F60"/>
    <w:rsid w:val="00E36CA2"/>
    <w:rsid w:val="00E435BA"/>
    <w:rsid w:val="00E510F2"/>
    <w:rsid w:val="00E51966"/>
    <w:rsid w:val="00E672D3"/>
    <w:rsid w:val="00E70270"/>
    <w:rsid w:val="00E70E30"/>
    <w:rsid w:val="00E86C28"/>
    <w:rsid w:val="00E87414"/>
    <w:rsid w:val="00E91420"/>
    <w:rsid w:val="00E94E40"/>
    <w:rsid w:val="00EA4CCC"/>
    <w:rsid w:val="00EA58E1"/>
    <w:rsid w:val="00EA73C9"/>
    <w:rsid w:val="00EC0A17"/>
    <w:rsid w:val="00EC3557"/>
    <w:rsid w:val="00EC4EB5"/>
    <w:rsid w:val="00EC5F4B"/>
    <w:rsid w:val="00ED10D9"/>
    <w:rsid w:val="00ED153D"/>
    <w:rsid w:val="00ED43F0"/>
    <w:rsid w:val="00ED579E"/>
    <w:rsid w:val="00EE0234"/>
    <w:rsid w:val="00EE6A5A"/>
    <w:rsid w:val="00EF2862"/>
    <w:rsid w:val="00EF2A06"/>
    <w:rsid w:val="00EF588E"/>
    <w:rsid w:val="00F0066F"/>
    <w:rsid w:val="00F05EAE"/>
    <w:rsid w:val="00F05FCE"/>
    <w:rsid w:val="00F07077"/>
    <w:rsid w:val="00F102C6"/>
    <w:rsid w:val="00F133A5"/>
    <w:rsid w:val="00F14F60"/>
    <w:rsid w:val="00F22501"/>
    <w:rsid w:val="00F27BF1"/>
    <w:rsid w:val="00F30E57"/>
    <w:rsid w:val="00F3422C"/>
    <w:rsid w:val="00F348CA"/>
    <w:rsid w:val="00F367D4"/>
    <w:rsid w:val="00F37EBC"/>
    <w:rsid w:val="00F511A2"/>
    <w:rsid w:val="00F557B9"/>
    <w:rsid w:val="00F60830"/>
    <w:rsid w:val="00F71CE8"/>
    <w:rsid w:val="00F72505"/>
    <w:rsid w:val="00F72DD0"/>
    <w:rsid w:val="00F74055"/>
    <w:rsid w:val="00F8733E"/>
    <w:rsid w:val="00F90282"/>
    <w:rsid w:val="00F932C6"/>
    <w:rsid w:val="00F9395E"/>
    <w:rsid w:val="00F96773"/>
    <w:rsid w:val="00FA021D"/>
    <w:rsid w:val="00FA192F"/>
    <w:rsid w:val="00FB1138"/>
    <w:rsid w:val="00FB6B55"/>
    <w:rsid w:val="00FC323B"/>
    <w:rsid w:val="00FD265C"/>
    <w:rsid w:val="00FD4190"/>
    <w:rsid w:val="00FD5387"/>
    <w:rsid w:val="00FE1F54"/>
    <w:rsid w:val="00FE43B4"/>
    <w:rsid w:val="00FF2F57"/>
    <w:rsid w:val="00FF3066"/>
    <w:rsid w:val="00FF5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8A5A"/>
  <w15:docId w15:val="{ECCF3D90-D3F6-2246-B2C3-0645EC07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C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paragraph" w:styleId="CommentText">
    <w:name w:val="annotation text"/>
    <w:basedOn w:val="Normal"/>
    <w:link w:val="CommentTextChar"/>
    <w:uiPriority w:val="99"/>
    <w:unhideWhenUsed/>
    <w:rPr>
      <w:rFonts w:ascii="Arial" w:eastAsia="Arial" w:hAnsi="Arial" w:cs="Arial"/>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EndNoteBibliographyTitle">
    <w:name w:val="EndNote Bibliography Title"/>
    <w:basedOn w:val="Normal"/>
    <w:link w:val="EndNoteBibliographyTitleChar"/>
    <w:rsid w:val="002D5888"/>
    <w:pPr>
      <w:spacing w:line="276" w:lineRule="auto"/>
      <w:jc w:val="center"/>
    </w:pPr>
    <w:rPr>
      <w:rFonts w:eastAsia="Arial"/>
      <w:szCs w:val="22"/>
    </w:rPr>
  </w:style>
  <w:style w:type="character" w:customStyle="1" w:styleId="EndNoteBibliographyTitleChar">
    <w:name w:val="EndNote Bibliography Title Char"/>
    <w:basedOn w:val="DefaultParagraphFont"/>
    <w:link w:val="EndNoteBibliographyTitle"/>
    <w:rsid w:val="002D5888"/>
    <w:rPr>
      <w:rFonts w:ascii="Times New Roman" w:hAnsi="Times New Roman" w:cs="Times New Roman"/>
      <w:sz w:val="24"/>
    </w:rPr>
  </w:style>
  <w:style w:type="paragraph" w:customStyle="1" w:styleId="EndNoteBibliography">
    <w:name w:val="EndNote Bibliography"/>
    <w:basedOn w:val="Normal"/>
    <w:link w:val="EndNoteBibliographyChar"/>
    <w:rsid w:val="002D5888"/>
    <w:pPr>
      <w:spacing w:line="360" w:lineRule="auto"/>
    </w:pPr>
    <w:rPr>
      <w:rFonts w:eastAsia="Arial"/>
      <w:szCs w:val="22"/>
    </w:rPr>
  </w:style>
  <w:style w:type="character" w:customStyle="1" w:styleId="EndNoteBibliographyChar">
    <w:name w:val="EndNote Bibliography Char"/>
    <w:basedOn w:val="DefaultParagraphFont"/>
    <w:link w:val="EndNoteBibliography"/>
    <w:rsid w:val="002D5888"/>
    <w:rPr>
      <w:rFonts w:ascii="Times New Roman" w:hAnsi="Times New Roman" w:cs="Times New Roman"/>
      <w:sz w:val="24"/>
    </w:rPr>
  </w:style>
  <w:style w:type="character" w:styleId="Hyperlink">
    <w:name w:val="Hyperlink"/>
    <w:basedOn w:val="DefaultParagraphFont"/>
    <w:uiPriority w:val="99"/>
    <w:unhideWhenUsed/>
    <w:rsid w:val="002D5888"/>
    <w:rPr>
      <w:color w:val="0000FF" w:themeColor="hyperlink"/>
      <w:u w:val="single"/>
    </w:rPr>
  </w:style>
  <w:style w:type="character" w:styleId="UnresolvedMention">
    <w:name w:val="Unresolved Mention"/>
    <w:basedOn w:val="DefaultParagraphFont"/>
    <w:uiPriority w:val="99"/>
    <w:semiHidden/>
    <w:unhideWhenUsed/>
    <w:rsid w:val="002D5888"/>
    <w:rPr>
      <w:color w:val="605E5C"/>
      <w:shd w:val="clear" w:color="auto" w:fill="E1DFDD"/>
    </w:rPr>
  </w:style>
  <w:style w:type="table" w:styleId="TableGrid">
    <w:name w:val="Table Grid"/>
    <w:basedOn w:val="TableNormal"/>
    <w:uiPriority w:val="39"/>
    <w:rsid w:val="005F53B1"/>
    <w:pPr>
      <w:spacing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DA2"/>
    <w:pPr>
      <w:spacing w:line="276" w:lineRule="auto"/>
      <w:ind w:left="720"/>
      <w:contextualSpacing/>
    </w:pPr>
    <w:rPr>
      <w:rFonts w:ascii="Arial" w:eastAsia="Arial" w:hAnsi="Arial" w:cs="Arial"/>
      <w:sz w:val="22"/>
      <w:szCs w:val="22"/>
    </w:rPr>
  </w:style>
  <w:style w:type="paragraph" w:styleId="NormalWeb">
    <w:name w:val="Normal (Web)"/>
    <w:basedOn w:val="Normal"/>
    <w:uiPriority w:val="99"/>
    <w:unhideWhenUsed/>
    <w:rsid w:val="004B5FC3"/>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9D6D1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D6D1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54D"/>
    <w:rPr>
      <w:color w:val="800080" w:themeColor="followedHyperlink"/>
      <w:u w:val="single"/>
    </w:rPr>
  </w:style>
  <w:style w:type="paragraph" w:styleId="Header">
    <w:name w:val="header"/>
    <w:basedOn w:val="Normal"/>
    <w:link w:val="HeaderChar"/>
    <w:uiPriority w:val="99"/>
    <w:unhideWhenUsed/>
    <w:rsid w:val="00A14815"/>
    <w:pPr>
      <w:tabs>
        <w:tab w:val="center" w:pos="4513"/>
        <w:tab w:val="right" w:pos="9026"/>
      </w:tabs>
    </w:pPr>
  </w:style>
  <w:style w:type="character" w:customStyle="1" w:styleId="HeaderChar">
    <w:name w:val="Header Char"/>
    <w:basedOn w:val="DefaultParagraphFont"/>
    <w:link w:val="Header"/>
    <w:uiPriority w:val="99"/>
    <w:rsid w:val="00A148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4815"/>
    <w:pPr>
      <w:tabs>
        <w:tab w:val="center" w:pos="4513"/>
        <w:tab w:val="right" w:pos="9026"/>
      </w:tabs>
    </w:pPr>
  </w:style>
  <w:style w:type="character" w:customStyle="1" w:styleId="FooterChar">
    <w:name w:val="Footer Char"/>
    <w:basedOn w:val="DefaultParagraphFont"/>
    <w:link w:val="Footer"/>
    <w:uiPriority w:val="99"/>
    <w:rsid w:val="00A14815"/>
    <w:rPr>
      <w:rFonts w:ascii="Times New Roman" w:eastAsia="Times New Roman" w:hAnsi="Times New Roman" w:cs="Times New Roman"/>
      <w:sz w:val="24"/>
      <w:szCs w:val="24"/>
    </w:rPr>
  </w:style>
  <w:style w:type="paragraph" w:styleId="Revision">
    <w:name w:val="Revision"/>
    <w:hidden/>
    <w:uiPriority w:val="99"/>
    <w:semiHidden/>
    <w:rsid w:val="006C6F2C"/>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1860">
      <w:bodyDiv w:val="1"/>
      <w:marLeft w:val="0"/>
      <w:marRight w:val="0"/>
      <w:marTop w:val="0"/>
      <w:marBottom w:val="0"/>
      <w:divBdr>
        <w:top w:val="none" w:sz="0" w:space="0" w:color="auto"/>
        <w:left w:val="none" w:sz="0" w:space="0" w:color="auto"/>
        <w:bottom w:val="none" w:sz="0" w:space="0" w:color="auto"/>
        <w:right w:val="none" w:sz="0" w:space="0" w:color="auto"/>
      </w:divBdr>
    </w:div>
    <w:div w:id="792359287">
      <w:bodyDiv w:val="1"/>
      <w:marLeft w:val="0"/>
      <w:marRight w:val="0"/>
      <w:marTop w:val="0"/>
      <w:marBottom w:val="0"/>
      <w:divBdr>
        <w:top w:val="none" w:sz="0" w:space="0" w:color="auto"/>
        <w:left w:val="none" w:sz="0" w:space="0" w:color="auto"/>
        <w:bottom w:val="none" w:sz="0" w:space="0" w:color="auto"/>
        <w:right w:val="none" w:sz="0" w:space="0" w:color="auto"/>
      </w:divBdr>
      <w:divsChild>
        <w:div w:id="689838907">
          <w:marLeft w:val="-108"/>
          <w:marRight w:val="0"/>
          <w:marTop w:val="0"/>
          <w:marBottom w:val="0"/>
          <w:divBdr>
            <w:top w:val="none" w:sz="0" w:space="0" w:color="auto"/>
            <w:left w:val="none" w:sz="0" w:space="0" w:color="auto"/>
            <w:bottom w:val="none" w:sz="0" w:space="0" w:color="auto"/>
            <w:right w:val="none" w:sz="0" w:space="0" w:color="auto"/>
          </w:divBdr>
        </w:div>
      </w:divsChild>
    </w:div>
    <w:div w:id="1660764479">
      <w:bodyDiv w:val="1"/>
      <w:marLeft w:val="0"/>
      <w:marRight w:val="0"/>
      <w:marTop w:val="0"/>
      <w:marBottom w:val="0"/>
      <w:divBdr>
        <w:top w:val="none" w:sz="0" w:space="0" w:color="auto"/>
        <w:left w:val="none" w:sz="0" w:space="0" w:color="auto"/>
        <w:bottom w:val="none" w:sz="0" w:space="0" w:color="auto"/>
        <w:right w:val="none" w:sz="0" w:space="0" w:color="auto"/>
      </w:divBdr>
    </w:div>
    <w:div w:id="1891187837">
      <w:bodyDiv w:val="1"/>
      <w:marLeft w:val="0"/>
      <w:marRight w:val="0"/>
      <w:marTop w:val="0"/>
      <w:marBottom w:val="0"/>
      <w:divBdr>
        <w:top w:val="none" w:sz="0" w:space="0" w:color="auto"/>
        <w:left w:val="none" w:sz="0" w:space="0" w:color="auto"/>
        <w:bottom w:val="none" w:sz="0" w:space="0" w:color="auto"/>
        <w:right w:val="none" w:sz="0" w:space="0" w:color="auto"/>
      </w:divBdr>
    </w:div>
    <w:div w:id="1926718314">
      <w:bodyDiv w:val="1"/>
      <w:marLeft w:val="0"/>
      <w:marRight w:val="0"/>
      <w:marTop w:val="0"/>
      <w:marBottom w:val="0"/>
      <w:divBdr>
        <w:top w:val="none" w:sz="0" w:space="0" w:color="auto"/>
        <w:left w:val="none" w:sz="0" w:space="0" w:color="auto"/>
        <w:bottom w:val="none" w:sz="0" w:space="0" w:color="auto"/>
        <w:right w:val="none" w:sz="0" w:space="0" w:color="auto"/>
      </w:divBdr>
    </w:div>
    <w:div w:id="1935943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ridd.2021.103873" TargetMode="External"/><Relationship Id="rId18" Type="http://schemas.openxmlformats.org/officeDocument/2006/relationships/hyperlink" Target="https://doi.org/10.1016/j.psc.2009.06.002" TargetMode="External"/><Relationship Id="rId26" Type="http://schemas.openxmlformats.org/officeDocument/2006/relationships/hyperlink" Target="https://doi.org/10.1023/A:1005523232106" TargetMode="External"/><Relationship Id="rId39" Type="http://schemas.openxmlformats.org/officeDocument/2006/relationships/hyperlink" Target="https://doi.org/10.3390/ijerph18031062" TargetMode="External"/><Relationship Id="rId21" Type="http://schemas.openxmlformats.org/officeDocument/2006/relationships/hyperlink" Target="https://doi.org/10.3389/fpsyt.2020.00009" TargetMode="External"/><Relationship Id="rId34" Type="http://schemas.openxmlformats.org/officeDocument/2006/relationships/hyperlink" Target="https://doi.org/10.1016/j.jaac.2013.05.006" TargetMode="External"/><Relationship Id="rId42" Type="http://schemas.openxmlformats.org/officeDocument/2006/relationships/hyperlink" Target="https://doi.org/10.1177/1088357609350367" TargetMode="External"/><Relationship Id="rId47" Type="http://schemas.openxmlformats.org/officeDocument/2006/relationships/hyperlink" Target="https://doi.org/10.1186/1477-7525-5-63" TargetMode="External"/><Relationship Id="rId50" Type="http://schemas.openxmlformats.org/officeDocument/2006/relationships/hyperlink" Target="https://doi.org/10.1007/s10803-019-04116-8" TargetMode="External"/><Relationship Id="rId55" Type="http://schemas.openxmlformats.org/officeDocument/2006/relationships/hyperlink" Target="https://doi.org/10.1186/s12992-021-00674-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1234/osf.io/p2c5v" TargetMode="External"/><Relationship Id="rId29" Type="http://schemas.openxmlformats.org/officeDocument/2006/relationships/hyperlink" Target="https://doi.org/10.1007/s11749-009-0138-x" TargetMode="External"/><Relationship Id="rId11" Type="http://schemas.openxmlformats.org/officeDocument/2006/relationships/header" Target="header1.xml"/><Relationship Id="rId24" Type="http://schemas.openxmlformats.org/officeDocument/2006/relationships/hyperlink" Target="https://doi.org/10.1177/1049732314552455" TargetMode="External"/><Relationship Id="rId32" Type="http://schemas.openxmlformats.org/officeDocument/2006/relationships/hyperlink" Target="https://doi.org/10.1016/j.rasd.2021.101757" TargetMode="External"/><Relationship Id="rId37" Type="http://schemas.openxmlformats.org/officeDocument/2006/relationships/hyperlink" Target="https://doi.org/10.1080/00949655.2018.1520854" TargetMode="External"/><Relationship Id="rId40" Type="http://schemas.openxmlformats.org/officeDocument/2006/relationships/hyperlink" Target="https://www.mdpi.com/1660-4601/18/7/3667" TargetMode="External"/><Relationship Id="rId45" Type="http://schemas.openxmlformats.org/officeDocument/2006/relationships/hyperlink" Target="https://doi.org/10.1186/s13229-019-0295-z" TargetMode="External"/><Relationship Id="rId53" Type="http://schemas.openxmlformats.org/officeDocument/2006/relationships/hyperlink" Target="https://doi.org/10.1007/s10567-011-0097-0" TargetMode="External"/><Relationship Id="rId5" Type="http://schemas.openxmlformats.org/officeDocument/2006/relationships/webSettings" Target="webSettings.xml"/><Relationship Id="rId19" Type="http://schemas.openxmlformats.org/officeDocument/2006/relationships/hyperlink" Target="https://doi.org/10.1007/s10802-008-9295-8" TargetMode="External"/><Relationship Id="rId4" Type="http://schemas.openxmlformats.org/officeDocument/2006/relationships/settings" Target="settings.xml"/><Relationship Id="rId9" Type="http://schemas.openxmlformats.org/officeDocument/2006/relationships/hyperlink" Target="https://orcid.org/0000-0003-0011-457X" TargetMode="External"/><Relationship Id="rId14" Type="http://schemas.openxmlformats.org/officeDocument/2006/relationships/hyperlink" Target="https://doi.org/10.33588/rn.7108.2020381" TargetMode="External"/><Relationship Id="rId22" Type="http://schemas.openxmlformats.org/officeDocument/2006/relationships/hyperlink" Target="https://doi.org/10.3390/brainsci10060341" TargetMode="External"/><Relationship Id="rId27" Type="http://schemas.openxmlformats.org/officeDocument/2006/relationships/hyperlink" Target="https://doi.org/10.1177/1088357609338715" TargetMode="External"/><Relationship Id="rId30" Type="http://schemas.openxmlformats.org/officeDocument/2006/relationships/hyperlink" Target="https://doi.org/10.1177/1362361320932437" TargetMode="External"/><Relationship Id="rId35" Type="http://schemas.openxmlformats.org/officeDocument/2006/relationships/hyperlink" Target="https://doi.org/10.3389/fpsyt.2020.561882" TargetMode="External"/><Relationship Id="rId43" Type="http://schemas.openxmlformats.org/officeDocument/2006/relationships/hyperlink" Target="https://doi.org/https://doi.org/10.1111/jcpp.13490" TargetMode="External"/><Relationship Id="rId48" Type="http://schemas.openxmlformats.org/officeDocument/2006/relationships/hyperlink" Target="https://doi.org/https://doi.org/10.1111/bjep.12451" TargetMode="External"/><Relationship Id="rId56" Type="http://schemas.openxmlformats.org/officeDocument/2006/relationships/fontTable" Target="fontTable.xml"/><Relationship Id="rId8" Type="http://schemas.openxmlformats.org/officeDocument/2006/relationships/hyperlink" Target="https://orcid.org/0000-0002-7536-2722" TargetMode="External"/><Relationship Id="rId51" Type="http://schemas.openxmlformats.org/officeDocument/2006/relationships/hyperlink" Target="https://doi.org/10.1007/s10803-018-3484-2" TargetMode="External"/><Relationship Id="rId3" Type="http://schemas.openxmlformats.org/officeDocument/2006/relationships/styles" Target="styles.xml"/><Relationship Id="rId12" Type="http://schemas.openxmlformats.org/officeDocument/2006/relationships/hyperlink" Target="https://doi.org/10.1016/j.ridd.2020.103822" TargetMode="External"/><Relationship Id="rId17" Type="http://schemas.openxmlformats.org/officeDocument/2006/relationships/hyperlink" Target="https://doi.org/10.1136/bmjpo-2020-000981" TargetMode="External"/><Relationship Id="rId25" Type="http://schemas.openxmlformats.org/officeDocument/2006/relationships/hyperlink" Target="https://doi.org/https://psycnet.apa.org/doi/10.1111/j.1469-7610.1997.tb01545.x" TargetMode="External"/><Relationship Id="rId33" Type="http://schemas.openxmlformats.org/officeDocument/2006/relationships/hyperlink" Target="https://doi.org/https://doi.org/10.1111/jpc.15285" TargetMode="External"/><Relationship Id="rId38" Type="http://schemas.openxmlformats.org/officeDocument/2006/relationships/hyperlink" Target="https://doi.org/10.1007/s10072-021-05147-9" TargetMode="External"/><Relationship Id="rId46" Type="http://schemas.openxmlformats.org/officeDocument/2006/relationships/hyperlink" Target="https://www.mdpi.com/2227-9067/8/2/96" TargetMode="External"/><Relationship Id="rId20" Type="http://schemas.openxmlformats.org/officeDocument/2006/relationships/hyperlink" Target="https://doi.org/10.1016/s0005-7967(99)00130-8" TargetMode="External"/><Relationship Id="rId41" Type="http://schemas.openxmlformats.org/officeDocument/2006/relationships/hyperlink" Target="https://doi.org/https://doi.org/10.1111/j.1468-3148.2006.00342.x" TargetMode="External"/><Relationship Id="rId54" Type="http://schemas.openxmlformats.org/officeDocument/2006/relationships/hyperlink" Target="https://doi.org/https://doi.org/10.1002/aur.257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0803-020-04577-2" TargetMode="External"/><Relationship Id="rId23" Type="http://schemas.openxmlformats.org/officeDocument/2006/relationships/hyperlink" Target="https://doi.org/10.1007/s10803-007-0512-z" TargetMode="External"/><Relationship Id="rId28" Type="http://schemas.openxmlformats.org/officeDocument/2006/relationships/hyperlink" Target="https://doi.org/10.1007/s10802-018-0402-1" TargetMode="External"/><Relationship Id="rId36" Type="http://schemas.openxmlformats.org/officeDocument/2006/relationships/hyperlink" Target="https://doi.org/10.3390/children7090128" TargetMode="External"/><Relationship Id="rId49" Type="http://schemas.openxmlformats.org/officeDocument/2006/relationships/hyperlink" Target="https://doi.org/10.31234/osf.io/tm69k" TargetMode="External"/><Relationship Id="rId57" Type="http://schemas.openxmlformats.org/officeDocument/2006/relationships/theme" Target="theme/theme1.xml"/><Relationship Id="rId10" Type="http://schemas.openxmlformats.org/officeDocument/2006/relationships/hyperlink" Target="mailto:umar.toseeb@york.ac.uk" TargetMode="External"/><Relationship Id="rId31" Type="http://schemas.openxmlformats.org/officeDocument/2006/relationships/hyperlink" Target="https://doi.org/10.1001/archpsyc.60.2.184" TargetMode="External"/><Relationship Id="rId44" Type="http://schemas.openxmlformats.org/officeDocument/2006/relationships/hyperlink" Target="https://doi.org/10.1002/aur.1603" TargetMode="External"/><Relationship Id="rId52" Type="http://schemas.openxmlformats.org/officeDocument/2006/relationships/hyperlink" Target="https://doi.org/10.1007/s10826-012-9587-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2839-AC2F-E546-8075-90335E92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21067</Words>
  <Characters>109975</Characters>
  <Application>Microsoft Office Word</Application>
  <DocSecurity>0</DocSecurity>
  <Lines>3234</Lines>
  <Paragraphs>1541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Asbury</dc:creator>
  <cp:lastModifiedBy>Umar Toseeb</cp:lastModifiedBy>
  <cp:revision>3</cp:revision>
  <dcterms:created xsi:type="dcterms:W3CDTF">2021-12-20T17:39:00Z</dcterms:created>
  <dcterms:modified xsi:type="dcterms:W3CDTF">2021-12-20T17:41:00Z</dcterms:modified>
</cp:coreProperties>
</file>