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4E8235E" w14:textId="77777777" w:rsidR="00605ACE" w:rsidRPr="00D70613" w:rsidRDefault="00605ACE" w:rsidP="00605ACE">
      <w:pPr>
        <w:widowControl w:val="0"/>
        <w:autoSpaceDE w:val="0"/>
        <w:autoSpaceDN w:val="0"/>
        <w:adjustRightInd w:val="0"/>
        <w:spacing w:after="120" w:line="240" w:lineRule="auto"/>
        <w:jc w:val="center"/>
        <w:rPr>
          <w:rFonts w:asciiTheme="minorHAnsi" w:hAnsiTheme="minorHAnsi" w:cs="Calibri"/>
          <w:b/>
          <w:bCs/>
          <w:color w:val="000000" w:themeColor="text1"/>
          <w:sz w:val="28"/>
          <w:szCs w:val="28"/>
        </w:rPr>
      </w:pPr>
      <w:r w:rsidRPr="00D70613">
        <w:rPr>
          <w:rFonts w:asciiTheme="minorHAnsi" w:hAnsiTheme="minorHAnsi" w:cs="Calibri"/>
          <w:b/>
          <w:bCs/>
          <w:color w:val="000000" w:themeColor="text1"/>
          <w:sz w:val="28"/>
          <w:szCs w:val="28"/>
        </w:rPr>
        <w:t xml:space="preserve">Are child welfare intervention rates higher or lower in areas targeted for enhanced early </w:t>
      </w:r>
      <w:proofErr w:type="gramStart"/>
      <w:r w:rsidRPr="00D70613">
        <w:rPr>
          <w:rFonts w:asciiTheme="minorHAnsi" w:hAnsiTheme="minorHAnsi" w:cs="Calibri"/>
          <w:b/>
          <w:bCs/>
          <w:color w:val="000000" w:themeColor="text1"/>
          <w:sz w:val="28"/>
          <w:szCs w:val="28"/>
        </w:rPr>
        <w:t>years</w:t>
      </w:r>
      <w:proofErr w:type="gramEnd"/>
      <w:r w:rsidRPr="00D70613">
        <w:rPr>
          <w:rFonts w:asciiTheme="minorHAnsi" w:hAnsiTheme="minorHAnsi" w:cs="Calibri"/>
          <w:b/>
          <w:bCs/>
          <w:color w:val="000000" w:themeColor="text1"/>
          <w:sz w:val="28"/>
          <w:szCs w:val="28"/>
        </w:rPr>
        <w:t xml:space="preserve"> services?</w:t>
      </w:r>
    </w:p>
    <w:p w14:paraId="172B941D" w14:textId="31AFB52F" w:rsidR="00605ACE" w:rsidRPr="00D70613" w:rsidRDefault="00605ACE" w:rsidP="00342024">
      <w:pPr>
        <w:widowControl w:val="0"/>
        <w:autoSpaceDE w:val="0"/>
        <w:autoSpaceDN w:val="0"/>
        <w:adjustRightInd w:val="0"/>
        <w:spacing w:after="120" w:line="240" w:lineRule="auto"/>
        <w:rPr>
          <w:rFonts w:asciiTheme="minorHAnsi" w:hAnsiTheme="minorHAnsi" w:cs="Calibri"/>
          <w:color w:val="000000" w:themeColor="text1"/>
          <w:sz w:val="24"/>
          <w:szCs w:val="24"/>
        </w:rPr>
      </w:pPr>
    </w:p>
    <w:p w14:paraId="25FCFA15" w14:textId="77777777" w:rsidR="00474A2B" w:rsidRPr="00D70613" w:rsidRDefault="00731AE6" w:rsidP="00342024">
      <w:pPr>
        <w:widowControl w:val="0"/>
        <w:autoSpaceDE w:val="0"/>
        <w:autoSpaceDN w:val="0"/>
        <w:adjustRightInd w:val="0"/>
        <w:spacing w:after="120" w:line="240" w:lineRule="auto"/>
        <w:jc w:val="center"/>
        <w:rPr>
          <w:rFonts w:asciiTheme="minorHAnsi" w:hAnsiTheme="minorHAnsi" w:cs="Calibri"/>
          <w:b/>
          <w:color w:val="000000" w:themeColor="text1"/>
          <w:sz w:val="24"/>
          <w:szCs w:val="24"/>
        </w:rPr>
      </w:pPr>
      <w:r w:rsidRPr="00D70613">
        <w:rPr>
          <w:rFonts w:asciiTheme="minorHAnsi" w:hAnsiTheme="minorHAnsi" w:cs="Calibri"/>
          <w:b/>
          <w:color w:val="000000" w:themeColor="text1"/>
          <w:sz w:val="24"/>
          <w:szCs w:val="24"/>
        </w:rPr>
        <w:t>Abstract</w:t>
      </w:r>
    </w:p>
    <w:p w14:paraId="14969E16" w14:textId="6E390B07" w:rsidR="00474A2B" w:rsidRPr="00D70613" w:rsidRDefault="00C0394F"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Flying Start is an enhanced early </w:t>
      </w:r>
      <w:r w:rsidR="00D82EB6" w:rsidRPr="00D70613">
        <w:rPr>
          <w:rFonts w:asciiTheme="minorHAnsi" w:hAnsiTheme="minorHAnsi" w:cs="Calibri"/>
          <w:color w:val="000000" w:themeColor="text1"/>
          <w:sz w:val="24"/>
          <w:szCs w:val="24"/>
        </w:rPr>
        <w:t>year</w:t>
      </w:r>
      <w:r w:rsidR="001729D7" w:rsidRPr="00D70613">
        <w:rPr>
          <w:rFonts w:asciiTheme="minorHAnsi" w:hAnsiTheme="minorHAnsi" w:cs="Calibri"/>
          <w:color w:val="000000" w:themeColor="text1"/>
          <w:sz w:val="24"/>
          <w:szCs w:val="24"/>
        </w:rPr>
        <w:t>s</w:t>
      </w:r>
      <w:r w:rsidRPr="00D70613">
        <w:rPr>
          <w:rFonts w:asciiTheme="minorHAnsi" w:hAnsiTheme="minorHAnsi" w:cs="Calibri"/>
          <w:color w:val="000000" w:themeColor="text1"/>
          <w:sz w:val="24"/>
          <w:szCs w:val="24"/>
        </w:rPr>
        <w:t xml:space="preserve"> programme in Wales</w:t>
      </w:r>
      <w:r w:rsidR="007D20FB" w:rsidRPr="00D70613">
        <w:rPr>
          <w:rFonts w:asciiTheme="minorHAnsi" w:hAnsiTheme="minorHAnsi" w:cs="Calibri"/>
          <w:color w:val="000000" w:themeColor="text1"/>
          <w:sz w:val="24"/>
          <w:szCs w:val="24"/>
        </w:rPr>
        <w:t xml:space="preserve"> which </w:t>
      </w:r>
      <w:r w:rsidRPr="00D70613">
        <w:rPr>
          <w:rFonts w:asciiTheme="minorHAnsi" w:hAnsiTheme="minorHAnsi" w:cs="Calibri"/>
          <w:color w:val="000000" w:themeColor="text1"/>
          <w:sz w:val="24"/>
          <w:szCs w:val="24"/>
        </w:rPr>
        <w:t xml:space="preserve">is targeted </w:t>
      </w:r>
      <w:r w:rsidR="00ED60ED" w:rsidRPr="00D70613">
        <w:rPr>
          <w:rFonts w:asciiTheme="minorHAnsi" w:hAnsiTheme="minorHAnsi" w:cs="Calibri"/>
          <w:color w:val="000000" w:themeColor="text1"/>
          <w:sz w:val="24"/>
          <w:szCs w:val="24"/>
        </w:rPr>
        <w:t xml:space="preserve">at </w:t>
      </w:r>
      <w:r w:rsidRPr="00D70613">
        <w:rPr>
          <w:rFonts w:asciiTheme="minorHAnsi" w:hAnsiTheme="minorHAnsi" w:cs="Calibri"/>
          <w:color w:val="000000" w:themeColor="text1"/>
          <w:sz w:val="24"/>
          <w:szCs w:val="24"/>
        </w:rPr>
        <w:t xml:space="preserve">areas </w:t>
      </w:r>
      <w:r w:rsidR="007D20FB" w:rsidRPr="00D70613">
        <w:rPr>
          <w:rFonts w:asciiTheme="minorHAnsi" w:hAnsiTheme="minorHAnsi" w:cs="Calibri"/>
          <w:color w:val="000000" w:themeColor="text1"/>
          <w:sz w:val="24"/>
          <w:szCs w:val="24"/>
        </w:rPr>
        <w:t xml:space="preserve">where </w:t>
      </w:r>
      <w:r w:rsidRPr="00D70613">
        <w:rPr>
          <w:rFonts w:asciiTheme="minorHAnsi" w:hAnsiTheme="minorHAnsi" w:cs="Calibri"/>
          <w:color w:val="000000" w:themeColor="text1"/>
          <w:sz w:val="24"/>
          <w:szCs w:val="24"/>
        </w:rPr>
        <w:t xml:space="preserve">a high proportion of households with children </w:t>
      </w:r>
      <w:r w:rsidR="00ED60ED" w:rsidRPr="00D70613">
        <w:rPr>
          <w:rFonts w:asciiTheme="minorHAnsi" w:hAnsiTheme="minorHAnsi" w:cs="Calibri"/>
          <w:color w:val="000000" w:themeColor="text1"/>
          <w:sz w:val="24"/>
          <w:szCs w:val="24"/>
        </w:rPr>
        <w:t>are recipients of income</w:t>
      </w:r>
      <w:r w:rsidR="00901C9C" w:rsidRPr="00D70613">
        <w:rPr>
          <w:rFonts w:asciiTheme="minorHAnsi" w:hAnsiTheme="minorHAnsi" w:cs="Calibri"/>
          <w:color w:val="000000" w:themeColor="text1"/>
          <w:sz w:val="24"/>
          <w:szCs w:val="24"/>
        </w:rPr>
        <w:t>-</w:t>
      </w:r>
      <w:r w:rsidR="00A8286E" w:rsidRPr="00D70613">
        <w:rPr>
          <w:rFonts w:asciiTheme="minorHAnsi" w:hAnsiTheme="minorHAnsi" w:cs="Calibri"/>
          <w:color w:val="000000" w:themeColor="text1"/>
          <w:sz w:val="24"/>
          <w:szCs w:val="24"/>
        </w:rPr>
        <w:t>related</w:t>
      </w:r>
      <w:r w:rsidR="00ED60ED" w:rsidRPr="00D70613">
        <w:rPr>
          <w:rFonts w:asciiTheme="minorHAnsi" w:hAnsiTheme="minorHAnsi" w:cs="Calibri"/>
          <w:color w:val="000000" w:themeColor="text1"/>
          <w:sz w:val="24"/>
          <w:szCs w:val="24"/>
        </w:rPr>
        <w:t xml:space="preserve"> benefit</w:t>
      </w:r>
      <w:r w:rsidR="00A8286E" w:rsidRPr="00D70613">
        <w:rPr>
          <w:rFonts w:asciiTheme="minorHAnsi" w:hAnsiTheme="minorHAnsi" w:cs="Calibri"/>
          <w:color w:val="000000" w:themeColor="text1"/>
          <w:sz w:val="24"/>
          <w:szCs w:val="24"/>
        </w:rPr>
        <w:t>s or tax credits</w:t>
      </w:r>
      <w:r w:rsidRPr="00D70613">
        <w:rPr>
          <w:rFonts w:asciiTheme="minorHAnsi" w:hAnsiTheme="minorHAnsi" w:cs="Calibri"/>
          <w:color w:val="000000" w:themeColor="text1"/>
          <w:sz w:val="24"/>
          <w:szCs w:val="24"/>
        </w:rPr>
        <w:t>. Child protection interventions are known to be concentrated in more deprived areas.</w:t>
      </w:r>
      <w:r w:rsidR="007D20FB" w:rsidRPr="00D70613">
        <w:rPr>
          <w:rFonts w:asciiTheme="minorHAnsi" w:hAnsiTheme="minorHAnsi" w:cs="Calibri"/>
          <w:color w:val="000000" w:themeColor="text1"/>
          <w:sz w:val="24"/>
          <w:szCs w:val="24"/>
        </w:rPr>
        <w:t xml:space="preserve"> Flying Start could have the effect of </w:t>
      </w:r>
      <w:r w:rsidR="00342024" w:rsidRPr="00D70613">
        <w:rPr>
          <w:rFonts w:asciiTheme="minorHAnsi" w:hAnsiTheme="minorHAnsi" w:cs="Calibri"/>
          <w:color w:val="000000" w:themeColor="text1"/>
          <w:sz w:val="24"/>
          <w:szCs w:val="24"/>
        </w:rPr>
        <w:t xml:space="preserve">reducing risk to children </w:t>
      </w:r>
      <w:r w:rsidR="007D20FB" w:rsidRPr="00D70613">
        <w:rPr>
          <w:rFonts w:asciiTheme="minorHAnsi" w:hAnsiTheme="minorHAnsi" w:cs="Calibri"/>
          <w:color w:val="000000" w:themeColor="text1"/>
          <w:sz w:val="24"/>
          <w:szCs w:val="24"/>
        </w:rPr>
        <w:t xml:space="preserve">or conversely it could result in more children coming to the attention of social services. Administrative data were used to identify children in </w:t>
      </w:r>
      <w:r w:rsidR="00342024" w:rsidRPr="00D70613">
        <w:rPr>
          <w:rFonts w:asciiTheme="minorHAnsi" w:hAnsiTheme="minorHAnsi" w:cs="Calibri"/>
          <w:color w:val="000000" w:themeColor="text1"/>
          <w:sz w:val="24"/>
          <w:szCs w:val="24"/>
        </w:rPr>
        <w:t xml:space="preserve">public </w:t>
      </w:r>
      <w:r w:rsidR="007D20FB" w:rsidRPr="00D70613">
        <w:rPr>
          <w:rFonts w:asciiTheme="minorHAnsi" w:hAnsiTheme="minorHAnsi" w:cs="Calibri"/>
          <w:color w:val="000000" w:themeColor="text1"/>
          <w:sz w:val="24"/>
          <w:szCs w:val="24"/>
        </w:rPr>
        <w:t xml:space="preserve">care and on child protection registers in Wales on 31 March 2015 and also to identify lower super output areas covered by Flying Start services. Child welfare intervention rates were examined and comparison made between areas within </w:t>
      </w:r>
      <w:r w:rsidR="00A44265" w:rsidRPr="00D70613">
        <w:rPr>
          <w:rFonts w:asciiTheme="minorHAnsi" w:hAnsiTheme="minorHAnsi" w:cs="Calibri"/>
          <w:color w:val="000000" w:themeColor="text1"/>
          <w:sz w:val="24"/>
          <w:szCs w:val="24"/>
        </w:rPr>
        <w:t xml:space="preserve">deprivation </w:t>
      </w:r>
      <w:r w:rsidR="00034806" w:rsidRPr="00D70613">
        <w:rPr>
          <w:rFonts w:asciiTheme="minorHAnsi" w:hAnsiTheme="minorHAnsi" w:cs="Calibri"/>
          <w:color w:val="000000" w:themeColor="text1"/>
          <w:sz w:val="24"/>
          <w:szCs w:val="24"/>
        </w:rPr>
        <w:t>quintiles</w:t>
      </w:r>
      <w:r w:rsidR="007D20FB" w:rsidRPr="00D70613">
        <w:rPr>
          <w:rFonts w:asciiTheme="minorHAnsi" w:hAnsiTheme="minorHAnsi" w:cs="Calibri"/>
          <w:color w:val="000000" w:themeColor="text1"/>
          <w:sz w:val="24"/>
          <w:szCs w:val="24"/>
        </w:rPr>
        <w:t xml:space="preserve"> where Flying Start was operating and areas where it was not.</w:t>
      </w:r>
      <w:r w:rsidR="00EA782F" w:rsidRPr="00D70613">
        <w:rPr>
          <w:rFonts w:asciiTheme="minorHAnsi" w:hAnsiTheme="minorHAnsi" w:cs="Calibri"/>
          <w:color w:val="000000" w:themeColor="text1"/>
          <w:sz w:val="24"/>
          <w:szCs w:val="24"/>
        </w:rPr>
        <w:t xml:space="preserve">  </w:t>
      </w:r>
      <w:r w:rsidR="007D20FB" w:rsidRPr="00D70613">
        <w:rPr>
          <w:rFonts w:asciiTheme="minorHAnsi" w:hAnsiTheme="minorHAnsi" w:cs="Calibri"/>
          <w:color w:val="000000" w:themeColor="text1"/>
          <w:sz w:val="24"/>
          <w:szCs w:val="24"/>
        </w:rPr>
        <w:t>In areas where Flying Start services are provided, child welfare intervention rates are higher</w:t>
      </w:r>
      <w:r w:rsidR="00342024" w:rsidRPr="00D70613">
        <w:rPr>
          <w:rFonts w:asciiTheme="minorHAnsi" w:hAnsiTheme="minorHAnsi" w:cs="Calibri"/>
          <w:color w:val="000000" w:themeColor="text1"/>
          <w:sz w:val="24"/>
          <w:szCs w:val="24"/>
        </w:rPr>
        <w:t xml:space="preserve"> than in areas where </w:t>
      </w:r>
      <w:r w:rsidR="00DC5B3E" w:rsidRPr="00D70613">
        <w:rPr>
          <w:rFonts w:asciiTheme="minorHAnsi" w:hAnsiTheme="minorHAnsi" w:cs="Calibri"/>
          <w:color w:val="000000" w:themeColor="text1"/>
          <w:sz w:val="24"/>
          <w:szCs w:val="24"/>
        </w:rPr>
        <w:t xml:space="preserve">they are </w:t>
      </w:r>
      <w:r w:rsidR="00342024" w:rsidRPr="00D70613">
        <w:rPr>
          <w:rFonts w:asciiTheme="minorHAnsi" w:hAnsiTheme="minorHAnsi" w:cs="Calibri"/>
          <w:color w:val="000000" w:themeColor="text1"/>
          <w:sz w:val="24"/>
          <w:szCs w:val="24"/>
        </w:rPr>
        <w:t>not</w:t>
      </w:r>
      <w:r w:rsidR="007D20FB" w:rsidRPr="00D70613">
        <w:rPr>
          <w:rFonts w:asciiTheme="minorHAnsi" w:hAnsiTheme="minorHAnsi" w:cs="Calibri"/>
          <w:color w:val="000000" w:themeColor="text1"/>
          <w:sz w:val="24"/>
          <w:szCs w:val="24"/>
        </w:rPr>
        <w:t>, after controlling for multiple deprivation.</w:t>
      </w:r>
      <w:r w:rsidR="00EA782F" w:rsidRPr="00D70613">
        <w:rPr>
          <w:rFonts w:asciiTheme="minorHAnsi" w:hAnsiTheme="minorHAnsi" w:cs="Calibri"/>
          <w:color w:val="000000" w:themeColor="text1"/>
          <w:sz w:val="24"/>
          <w:szCs w:val="24"/>
        </w:rPr>
        <w:t xml:space="preserve">  </w:t>
      </w:r>
      <w:r w:rsidR="007D20FB" w:rsidRPr="00D70613">
        <w:rPr>
          <w:rFonts w:asciiTheme="minorHAnsi" w:hAnsiTheme="minorHAnsi" w:cs="Calibri"/>
          <w:color w:val="000000" w:themeColor="text1"/>
          <w:sz w:val="24"/>
          <w:szCs w:val="24"/>
        </w:rPr>
        <w:t xml:space="preserve">Further work is needed to establish why child welfare intervention rates are </w:t>
      </w:r>
      <w:r w:rsidR="00342024" w:rsidRPr="00D70613">
        <w:rPr>
          <w:rFonts w:asciiTheme="minorHAnsi" w:hAnsiTheme="minorHAnsi" w:cs="Calibri"/>
          <w:color w:val="000000" w:themeColor="text1"/>
          <w:sz w:val="24"/>
          <w:szCs w:val="24"/>
        </w:rPr>
        <w:t xml:space="preserve">higher in Flying Start areas and </w:t>
      </w:r>
      <w:r w:rsidR="009C338E" w:rsidRPr="00D70613">
        <w:rPr>
          <w:rFonts w:asciiTheme="minorHAnsi" w:hAnsiTheme="minorHAnsi" w:cs="Calibri"/>
          <w:color w:val="000000" w:themeColor="text1"/>
          <w:sz w:val="24"/>
          <w:szCs w:val="24"/>
        </w:rPr>
        <w:t>what</w:t>
      </w:r>
      <w:r w:rsidR="00F30A57" w:rsidRPr="00D70613">
        <w:rPr>
          <w:rFonts w:asciiTheme="minorHAnsi" w:hAnsiTheme="minorHAnsi" w:cs="Calibri"/>
          <w:color w:val="000000" w:themeColor="text1"/>
          <w:sz w:val="24"/>
          <w:szCs w:val="24"/>
        </w:rPr>
        <w:t xml:space="preserve"> effect there might be</w:t>
      </w:r>
      <w:r w:rsidR="009C338E" w:rsidRPr="00D70613">
        <w:rPr>
          <w:rFonts w:asciiTheme="minorHAnsi" w:hAnsiTheme="minorHAnsi" w:cs="Calibri"/>
          <w:color w:val="000000" w:themeColor="text1"/>
          <w:sz w:val="24"/>
          <w:szCs w:val="24"/>
        </w:rPr>
        <w:t xml:space="preserve"> longer term</w:t>
      </w:r>
      <w:r w:rsidR="007D20FB" w:rsidRPr="00D70613">
        <w:rPr>
          <w:rFonts w:asciiTheme="minorHAnsi" w:hAnsiTheme="minorHAnsi" w:cs="Calibri"/>
          <w:color w:val="000000" w:themeColor="text1"/>
          <w:sz w:val="24"/>
          <w:szCs w:val="24"/>
        </w:rPr>
        <w:t>.</w:t>
      </w:r>
    </w:p>
    <w:p w14:paraId="5F40E2C2" w14:textId="61C7F688" w:rsidR="00605ACE" w:rsidRPr="00D70613" w:rsidRDefault="00605ACE"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p>
    <w:p w14:paraId="4F4997BF" w14:textId="56D496EE" w:rsidR="00605ACE" w:rsidRPr="00D70613" w:rsidRDefault="00605ACE"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p>
    <w:p w14:paraId="75DF100A" w14:textId="77777777" w:rsidR="00605ACE" w:rsidRPr="00D70613" w:rsidRDefault="00605ACE" w:rsidP="00605ACE">
      <w:pPr>
        <w:widowControl w:val="0"/>
        <w:autoSpaceDE w:val="0"/>
        <w:autoSpaceDN w:val="0"/>
        <w:adjustRightInd w:val="0"/>
        <w:spacing w:after="120" w:line="240" w:lineRule="auto"/>
        <w:jc w:val="both"/>
        <w:rPr>
          <w:rFonts w:asciiTheme="minorHAnsi" w:hAnsiTheme="minorHAnsi" w:cs="Calibri"/>
          <w:b/>
          <w:color w:val="000000" w:themeColor="text1"/>
          <w:sz w:val="24"/>
          <w:szCs w:val="24"/>
        </w:rPr>
      </w:pPr>
      <w:r w:rsidRPr="00D70613">
        <w:rPr>
          <w:rFonts w:asciiTheme="minorHAnsi" w:hAnsiTheme="minorHAnsi" w:cs="Calibri"/>
          <w:b/>
          <w:color w:val="000000" w:themeColor="text1"/>
          <w:sz w:val="24"/>
          <w:szCs w:val="24"/>
        </w:rPr>
        <w:t>Key Messages</w:t>
      </w:r>
    </w:p>
    <w:p w14:paraId="097744C0" w14:textId="7A796DAE" w:rsidR="00605ACE" w:rsidRPr="00D70613" w:rsidRDefault="00605ACE" w:rsidP="00605ACE">
      <w:pPr>
        <w:pStyle w:val="ListParagraph"/>
        <w:numPr>
          <w:ilvl w:val="0"/>
          <w:numId w:val="1"/>
        </w:numPr>
        <w:spacing w:after="120" w:line="240" w:lineRule="auto"/>
        <w:jc w:val="both"/>
        <w:rPr>
          <w:color w:val="000000" w:themeColor="text1"/>
        </w:rPr>
      </w:pPr>
      <w:r w:rsidRPr="00D70613">
        <w:rPr>
          <w:color w:val="000000" w:themeColor="text1"/>
        </w:rPr>
        <w:t xml:space="preserve">In Wales there is a ‘social gradient’ in the rates at which local authorities intervene by placing children in </w:t>
      </w:r>
      <w:r w:rsidR="00016FF9" w:rsidRPr="00D70613">
        <w:rPr>
          <w:color w:val="000000" w:themeColor="text1"/>
        </w:rPr>
        <w:t xml:space="preserve">statutory </w:t>
      </w:r>
      <w:r w:rsidRPr="00D70613">
        <w:rPr>
          <w:color w:val="000000" w:themeColor="text1"/>
        </w:rPr>
        <w:t>care or making them subject to child protection procedures.  For each step increase in relative deprivation there is a corresponding increase in intervention rates.</w:t>
      </w:r>
    </w:p>
    <w:p w14:paraId="3F9529A1" w14:textId="77777777" w:rsidR="00605ACE" w:rsidRPr="00D70613" w:rsidRDefault="00605ACE" w:rsidP="00605ACE">
      <w:pPr>
        <w:pStyle w:val="ListParagraph"/>
        <w:numPr>
          <w:ilvl w:val="0"/>
          <w:numId w:val="1"/>
        </w:numPr>
        <w:spacing w:after="120" w:line="240" w:lineRule="auto"/>
        <w:jc w:val="both"/>
        <w:rPr>
          <w:color w:val="000000" w:themeColor="text1"/>
        </w:rPr>
      </w:pPr>
      <w:r w:rsidRPr="00D70613">
        <w:rPr>
          <w:color w:val="000000" w:themeColor="text1"/>
        </w:rPr>
        <w:t xml:space="preserve">In areas where Flying Start enhanced early </w:t>
      </w:r>
      <w:proofErr w:type="gramStart"/>
      <w:r w:rsidRPr="00D70613">
        <w:rPr>
          <w:color w:val="000000" w:themeColor="text1"/>
        </w:rPr>
        <w:t>years</w:t>
      </w:r>
      <w:proofErr w:type="gramEnd"/>
      <w:r w:rsidRPr="00D70613">
        <w:rPr>
          <w:color w:val="000000" w:themeColor="text1"/>
        </w:rPr>
        <w:t xml:space="preserve"> services are provided, child welfare intervention rates are higher than in areas where they are not, after controlling for area-level deprivation.</w:t>
      </w:r>
    </w:p>
    <w:p w14:paraId="586AE1F3" w14:textId="77777777" w:rsidR="00605ACE" w:rsidRPr="00D70613" w:rsidRDefault="00605ACE" w:rsidP="00605ACE">
      <w:pPr>
        <w:pStyle w:val="ListParagraph"/>
        <w:numPr>
          <w:ilvl w:val="0"/>
          <w:numId w:val="1"/>
        </w:numPr>
        <w:spacing w:after="120" w:line="240" w:lineRule="auto"/>
        <w:jc w:val="both"/>
        <w:rPr>
          <w:color w:val="000000" w:themeColor="text1"/>
        </w:rPr>
      </w:pPr>
      <w:r w:rsidRPr="00D70613">
        <w:rPr>
          <w:color w:val="000000" w:themeColor="text1"/>
        </w:rPr>
        <w:t>The link between poverty and risk to children needs to be more clearly acknowledged in the child protection process.</w:t>
      </w:r>
    </w:p>
    <w:p w14:paraId="34AEFE8E" w14:textId="77777777" w:rsidR="00605ACE" w:rsidRPr="00D70613" w:rsidRDefault="00605ACE"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p>
    <w:p w14:paraId="713B731A" w14:textId="77777777" w:rsidR="00342024" w:rsidRPr="00D70613" w:rsidRDefault="00342024" w:rsidP="00342024">
      <w:pPr>
        <w:widowControl w:val="0"/>
        <w:autoSpaceDE w:val="0"/>
        <w:autoSpaceDN w:val="0"/>
        <w:adjustRightInd w:val="0"/>
        <w:spacing w:after="120" w:line="240" w:lineRule="auto"/>
        <w:rPr>
          <w:rFonts w:asciiTheme="minorHAnsi" w:hAnsiTheme="minorHAnsi" w:cs="Calibri"/>
          <w:color w:val="000000" w:themeColor="text1"/>
          <w:sz w:val="24"/>
          <w:szCs w:val="24"/>
        </w:rPr>
      </w:pPr>
    </w:p>
    <w:p w14:paraId="11DD644E" w14:textId="77777777" w:rsidR="002103A3" w:rsidRPr="00D70613" w:rsidRDefault="00342024" w:rsidP="00342024">
      <w:pPr>
        <w:widowControl w:val="0"/>
        <w:autoSpaceDE w:val="0"/>
        <w:autoSpaceDN w:val="0"/>
        <w:adjustRightInd w:val="0"/>
        <w:spacing w:after="120" w:line="240" w:lineRule="auto"/>
        <w:jc w:val="center"/>
        <w:rPr>
          <w:rFonts w:asciiTheme="minorHAnsi" w:hAnsiTheme="minorHAnsi" w:cs="Calibri"/>
          <w:b/>
          <w:bCs/>
          <w:color w:val="000000" w:themeColor="text1"/>
          <w:sz w:val="24"/>
          <w:szCs w:val="24"/>
        </w:rPr>
      </w:pPr>
      <w:r w:rsidRPr="00D70613">
        <w:rPr>
          <w:rFonts w:asciiTheme="minorHAnsi" w:hAnsiTheme="minorHAnsi" w:cs="Calibri"/>
          <w:b/>
          <w:bCs/>
          <w:color w:val="000000" w:themeColor="text1"/>
          <w:sz w:val="24"/>
          <w:szCs w:val="24"/>
        </w:rPr>
        <w:br w:type="page"/>
      </w:r>
    </w:p>
    <w:p w14:paraId="10BBA6BB" w14:textId="755DC6DF" w:rsidR="009A1318" w:rsidRPr="00D70613" w:rsidRDefault="00C0394F" w:rsidP="00342024">
      <w:pPr>
        <w:widowControl w:val="0"/>
        <w:autoSpaceDE w:val="0"/>
        <w:autoSpaceDN w:val="0"/>
        <w:adjustRightInd w:val="0"/>
        <w:spacing w:after="120" w:line="240" w:lineRule="auto"/>
        <w:jc w:val="center"/>
        <w:rPr>
          <w:rFonts w:asciiTheme="minorHAnsi" w:hAnsiTheme="minorHAnsi" w:cs="Calibri"/>
          <w:b/>
          <w:bCs/>
          <w:color w:val="000000" w:themeColor="text1"/>
          <w:sz w:val="24"/>
          <w:szCs w:val="24"/>
        </w:rPr>
      </w:pPr>
      <w:r w:rsidRPr="00D70613">
        <w:rPr>
          <w:rFonts w:asciiTheme="minorHAnsi" w:hAnsiTheme="minorHAnsi" w:cs="Calibri"/>
          <w:b/>
          <w:bCs/>
          <w:color w:val="000000" w:themeColor="text1"/>
          <w:sz w:val="24"/>
          <w:szCs w:val="24"/>
        </w:rPr>
        <w:lastRenderedPageBreak/>
        <w:t>Introduction</w:t>
      </w:r>
    </w:p>
    <w:p w14:paraId="09F81832" w14:textId="1B119308" w:rsidR="00EA368D" w:rsidRPr="00D70613" w:rsidRDefault="00342024" w:rsidP="00B06DC9">
      <w:pPr>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Enhanced early </w:t>
      </w:r>
      <w:proofErr w:type="gramStart"/>
      <w:r w:rsidRPr="00D70613">
        <w:rPr>
          <w:rFonts w:asciiTheme="minorHAnsi" w:hAnsiTheme="minorHAnsi" w:cs="Calibri"/>
          <w:color w:val="000000" w:themeColor="text1"/>
          <w:sz w:val="24"/>
          <w:szCs w:val="24"/>
        </w:rPr>
        <w:t>years</w:t>
      </w:r>
      <w:proofErr w:type="gramEnd"/>
      <w:r w:rsidRPr="00D70613">
        <w:rPr>
          <w:rFonts w:asciiTheme="minorHAnsi" w:hAnsiTheme="minorHAnsi" w:cs="Calibri"/>
          <w:color w:val="000000" w:themeColor="text1"/>
          <w:sz w:val="24"/>
          <w:szCs w:val="24"/>
        </w:rPr>
        <w:t xml:space="preserve"> programmes, such as Head Start in the U</w:t>
      </w:r>
      <w:r w:rsidR="00A34AF0" w:rsidRPr="00D70613">
        <w:rPr>
          <w:rFonts w:asciiTheme="minorHAnsi" w:hAnsiTheme="minorHAnsi" w:cs="Calibri"/>
          <w:color w:val="000000" w:themeColor="text1"/>
          <w:sz w:val="24"/>
          <w:szCs w:val="24"/>
        </w:rPr>
        <w:t>nited States,</w:t>
      </w:r>
      <w:r w:rsidRPr="00D70613">
        <w:rPr>
          <w:rFonts w:asciiTheme="minorHAnsi" w:hAnsiTheme="minorHAnsi" w:cs="Calibri"/>
          <w:color w:val="000000" w:themeColor="text1"/>
          <w:sz w:val="24"/>
          <w:szCs w:val="24"/>
        </w:rPr>
        <w:t xml:space="preserve"> Sure Start in England and Flying Start in Wales </w:t>
      </w:r>
      <w:r w:rsidR="00A34AF0" w:rsidRPr="00D70613">
        <w:rPr>
          <w:rFonts w:asciiTheme="minorHAnsi" w:hAnsiTheme="minorHAnsi" w:cs="Calibri"/>
          <w:color w:val="000000" w:themeColor="text1"/>
          <w:sz w:val="24"/>
          <w:szCs w:val="24"/>
        </w:rPr>
        <w:t>aim to reduce inequalities in child development and parenting skills</w:t>
      </w:r>
      <w:r w:rsidR="00E277F1" w:rsidRPr="00D70613">
        <w:rPr>
          <w:rFonts w:asciiTheme="minorHAnsi" w:hAnsiTheme="minorHAnsi" w:cs="Calibri"/>
          <w:color w:val="000000" w:themeColor="text1"/>
          <w:sz w:val="24"/>
          <w:szCs w:val="24"/>
        </w:rPr>
        <w:t>. As well as having a long-term economic impact (</w:t>
      </w:r>
      <w:proofErr w:type="spellStart"/>
      <w:r w:rsidR="00E277F1" w:rsidRPr="00D70613">
        <w:rPr>
          <w:rFonts w:asciiTheme="minorHAnsi" w:hAnsiTheme="minorHAnsi" w:cs="Calibri"/>
          <w:color w:val="000000" w:themeColor="text1"/>
          <w:sz w:val="24"/>
          <w:szCs w:val="24"/>
        </w:rPr>
        <w:t>Garces</w:t>
      </w:r>
      <w:proofErr w:type="spellEnd"/>
      <w:r w:rsidR="00E277F1" w:rsidRPr="00D70613">
        <w:rPr>
          <w:rFonts w:asciiTheme="minorHAnsi" w:hAnsiTheme="minorHAnsi" w:cs="Calibri"/>
          <w:color w:val="000000" w:themeColor="text1"/>
          <w:sz w:val="24"/>
          <w:szCs w:val="24"/>
        </w:rPr>
        <w:t>, Thomas and Currie, 2002</w:t>
      </w:r>
      <w:r w:rsidR="000473CF" w:rsidRPr="00D70613">
        <w:rPr>
          <w:rFonts w:asciiTheme="minorHAnsi" w:hAnsiTheme="minorHAnsi" w:cs="Calibri"/>
          <w:color w:val="000000" w:themeColor="text1"/>
          <w:sz w:val="24"/>
          <w:szCs w:val="24"/>
        </w:rPr>
        <w:t xml:space="preserve">; Heckman and </w:t>
      </w:r>
      <w:proofErr w:type="spellStart"/>
      <w:r w:rsidR="000473CF" w:rsidRPr="00D70613">
        <w:rPr>
          <w:rFonts w:asciiTheme="minorHAnsi" w:hAnsiTheme="minorHAnsi" w:cs="Calibri"/>
          <w:color w:val="000000" w:themeColor="text1"/>
          <w:sz w:val="24"/>
          <w:szCs w:val="24"/>
        </w:rPr>
        <w:t>Raut</w:t>
      </w:r>
      <w:proofErr w:type="spellEnd"/>
      <w:r w:rsidR="000473CF" w:rsidRPr="00D70613">
        <w:rPr>
          <w:rFonts w:asciiTheme="minorHAnsi" w:hAnsiTheme="minorHAnsi" w:cs="Calibri"/>
          <w:color w:val="000000" w:themeColor="text1"/>
          <w:sz w:val="24"/>
          <w:szCs w:val="24"/>
        </w:rPr>
        <w:t>, 2016</w:t>
      </w:r>
      <w:r w:rsidR="00E277F1" w:rsidRPr="00D70613">
        <w:rPr>
          <w:rFonts w:asciiTheme="minorHAnsi" w:hAnsiTheme="minorHAnsi" w:cs="Calibri"/>
          <w:color w:val="000000" w:themeColor="text1"/>
          <w:sz w:val="24"/>
          <w:szCs w:val="24"/>
        </w:rPr>
        <w:t xml:space="preserve">), </w:t>
      </w:r>
      <w:r w:rsidR="00D33CA8" w:rsidRPr="00D70613">
        <w:rPr>
          <w:rFonts w:asciiTheme="minorHAnsi" w:hAnsiTheme="minorHAnsi" w:cs="Calibri"/>
          <w:color w:val="000000" w:themeColor="text1"/>
          <w:sz w:val="24"/>
          <w:szCs w:val="24"/>
        </w:rPr>
        <w:t xml:space="preserve">which is their main aim, </w:t>
      </w:r>
      <w:r w:rsidR="00E277F1" w:rsidRPr="00D70613">
        <w:rPr>
          <w:rFonts w:asciiTheme="minorHAnsi" w:hAnsiTheme="minorHAnsi" w:cs="Calibri"/>
          <w:color w:val="000000" w:themeColor="text1"/>
          <w:sz w:val="24"/>
          <w:szCs w:val="24"/>
        </w:rPr>
        <w:t>t</w:t>
      </w:r>
      <w:r w:rsidR="00A34AF0" w:rsidRPr="00D70613">
        <w:rPr>
          <w:rFonts w:asciiTheme="minorHAnsi" w:hAnsiTheme="minorHAnsi" w:cs="Calibri"/>
          <w:color w:val="000000" w:themeColor="text1"/>
          <w:sz w:val="24"/>
          <w:szCs w:val="24"/>
        </w:rPr>
        <w:t xml:space="preserve">hese changes </w:t>
      </w:r>
      <w:r w:rsidR="00E277F1" w:rsidRPr="00D70613">
        <w:rPr>
          <w:rFonts w:asciiTheme="minorHAnsi" w:hAnsiTheme="minorHAnsi" w:cs="Calibri"/>
          <w:color w:val="000000" w:themeColor="text1"/>
          <w:sz w:val="24"/>
          <w:szCs w:val="24"/>
        </w:rPr>
        <w:t xml:space="preserve">in parents and children </w:t>
      </w:r>
      <w:r w:rsidR="00A34AF0" w:rsidRPr="00D70613">
        <w:rPr>
          <w:rFonts w:asciiTheme="minorHAnsi" w:hAnsiTheme="minorHAnsi" w:cs="Calibri"/>
          <w:color w:val="000000" w:themeColor="text1"/>
          <w:sz w:val="24"/>
          <w:szCs w:val="24"/>
        </w:rPr>
        <w:t xml:space="preserve">would be expected to pay off in terms of </w:t>
      </w:r>
      <w:r w:rsidR="00D82988" w:rsidRPr="00D70613">
        <w:rPr>
          <w:rFonts w:asciiTheme="minorHAnsi" w:hAnsiTheme="minorHAnsi" w:cs="Calibri"/>
          <w:color w:val="000000" w:themeColor="text1"/>
          <w:sz w:val="24"/>
          <w:szCs w:val="24"/>
        </w:rPr>
        <w:t>preventing harm to children</w:t>
      </w:r>
      <w:r w:rsidR="00A34AF0" w:rsidRPr="00D70613">
        <w:rPr>
          <w:rFonts w:asciiTheme="minorHAnsi" w:hAnsiTheme="minorHAnsi" w:cs="Calibri"/>
          <w:color w:val="000000" w:themeColor="text1"/>
          <w:sz w:val="24"/>
          <w:szCs w:val="24"/>
        </w:rPr>
        <w:t>, leading to a reduced need for intervention from child protection agencies</w:t>
      </w:r>
      <w:r w:rsidR="00E277F1" w:rsidRPr="00D70613">
        <w:rPr>
          <w:rFonts w:asciiTheme="minorHAnsi" w:hAnsiTheme="minorHAnsi" w:cs="Calibri"/>
          <w:color w:val="000000" w:themeColor="text1"/>
          <w:sz w:val="24"/>
          <w:szCs w:val="24"/>
        </w:rPr>
        <w:t xml:space="preserve"> (Green et al., 2014)</w:t>
      </w:r>
      <w:r w:rsidR="00D82988" w:rsidRPr="00D70613">
        <w:rPr>
          <w:rFonts w:asciiTheme="minorHAnsi" w:hAnsiTheme="minorHAnsi" w:cs="Calibri"/>
          <w:color w:val="000000" w:themeColor="text1"/>
          <w:sz w:val="24"/>
          <w:szCs w:val="24"/>
        </w:rPr>
        <w:t>. However, it is also possible that enhanced child and family services could mean more vulnerable children being</w:t>
      </w:r>
      <w:r w:rsidR="00E67925" w:rsidRPr="00D70613">
        <w:rPr>
          <w:rFonts w:asciiTheme="minorHAnsi" w:hAnsiTheme="minorHAnsi" w:cs="Calibri"/>
          <w:color w:val="000000" w:themeColor="text1"/>
          <w:sz w:val="24"/>
          <w:szCs w:val="24"/>
        </w:rPr>
        <w:t xml:space="preserve"> identified and</w:t>
      </w:r>
      <w:r w:rsidR="00D82988" w:rsidRPr="00D70613">
        <w:rPr>
          <w:rFonts w:asciiTheme="minorHAnsi" w:hAnsiTheme="minorHAnsi" w:cs="Calibri"/>
          <w:color w:val="000000" w:themeColor="text1"/>
          <w:sz w:val="24"/>
          <w:szCs w:val="24"/>
        </w:rPr>
        <w:t xml:space="preserve"> referred to social services and therefore higher levels of intervention to protect children. This article explores this issue in Wales, with reference to Flying Start</w:t>
      </w:r>
      <w:r w:rsidR="00D33CA8" w:rsidRPr="00D70613">
        <w:rPr>
          <w:rFonts w:asciiTheme="minorHAnsi" w:hAnsiTheme="minorHAnsi" w:cs="Calibri"/>
          <w:color w:val="000000" w:themeColor="text1"/>
          <w:sz w:val="24"/>
          <w:szCs w:val="24"/>
        </w:rPr>
        <w:t>, on a cross-sectional basis</w:t>
      </w:r>
      <w:r w:rsidR="00D82988" w:rsidRPr="00D70613">
        <w:rPr>
          <w:rFonts w:asciiTheme="minorHAnsi" w:hAnsiTheme="minorHAnsi" w:cs="Calibri"/>
          <w:color w:val="000000" w:themeColor="text1"/>
          <w:sz w:val="24"/>
          <w:szCs w:val="24"/>
        </w:rPr>
        <w:t>. The study takes deprivation into account because Flying Start is targ</w:t>
      </w:r>
      <w:r w:rsidR="00742E3A" w:rsidRPr="00D70613">
        <w:rPr>
          <w:rFonts w:asciiTheme="minorHAnsi" w:hAnsiTheme="minorHAnsi" w:cs="Calibri"/>
          <w:color w:val="000000" w:themeColor="text1"/>
          <w:sz w:val="24"/>
          <w:szCs w:val="24"/>
        </w:rPr>
        <w:t>eted on more deprived areas</w:t>
      </w:r>
      <w:r w:rsidR="008135A7" w:rsidRPr="00D70613">
        <w:rPr>
          <w:rFonts w:asciiTheme="minorHAnsi" w:hAnsiTheme="minorHAnsi" w:cs="Calibri"/>
          <w:color w:val="000000" w:themeColor="text1"/>
          <w:sz w:val="24"/>
          <w:szCs w:val="24"/>
        </w:rPr>
        <w:t>.</w:t>
      </w:r>
      <w:r w:rsidR="00742E3A" w:rsidRPr="00D70613">
        <w:rPr>
          <w:rFonts w:asciiTheme="minorHAnsi" w:hAnsiTheme="minorHAnsi" w:cs="Calibri"/>
          <w:color w:val="000000" w:themeColor="text1"/>
          <w:sz w:val="24"/>
          <w:szCs w:val="24"/>
        </w:rPr>
        <w:t xml:space="preserve"> </w:t>
      </w:r>
      <w:r w:rsidR="008135A7" w:rsidRPr="00D70613">
        <w:rPr>
          <w:rFonts w:asciiTheme="minorHAnsi" w:hAnsiTheme="minorHAnsi" w:cs="Calibri"/>
          <w:color w:val="000000" w:themeColor="text1"/>
          <w:sz w:val="24"/>
          <w:szCs w:val="24"/>
        </w:rPr>
        <w:t>I</w:t>
      </w:r>
      <w:r w:rsidR="00742E3A" w:rsidRPr="00D70613">
        <w:rPr>
          <w:rFonts w:asciiTheme="minorHAnsi" w:hAnsiTheme="minorHAnsi" w:cs="Calibri"/>
          <w:color w:val="000000" w:themeColor="text1"/>
          <w:sz w:val="24"/>
          <w:szCs w:val="24"/>
        </w:rPr>
        <w:t xml:space="preserve">nternational evidence shows </w:t>
      </w:r>
      <w:r w:rsidR="00D82988" w:rsidRPr="00D70613">
        <w:rPr>
          <w:rFonts w:asciiTheme="minorHAnsi" w:hAnsiTheme="minorHAnsi" w:cs="Calibri"/>
          <w:color w:val="000000" w:themeColor="text1"/>
          <w:sz w:val="24"/>
          <w:szCs w:val="24"/>
        </w:rPr>
        <w:t>a strong relationship between deprivation and child maltreatment (Bywaters et al</w:t>
      </w:r>
      <w:r w:rsidR="00742E3A" w:rsidRPr="00D70613">
        <w:rPr>
          <w:rFonts w:asciiTheme="minorHAnsi" w:hAnsiTheme="minorHAnsi" w:cs="Calibri"/>
          <w:color w:val="000000" w:themeColor="text1"/>
          <w:sz w:val="24"/>
          <w:szCs w:val="24"/>
        </w:rPr>
        <w:t>., 2016</w:t>
      </w:r>
      <w:r w:rsidR="00D82988" w:rsidRPr="00D70613">
        <w:rPr>
          <w:rFonts w:asciiTheme="minorHAnsi" w:hAnsiTheme="minorHAnsi" w:cs="Calibri"/>
          <w:color w:val="000000" w:themeColor="text1"/>
          <w:sz w:val="24"/>
          <w:szCs w:val="24"/>
        </w:rPr>
        <w:t xml:space="preserve">) and </w:t>
      </w:r>
      <w:r w:rsidR="00742E3A" w:rsidRPr="00D70613">
        <w:rPr>
          <w:rFonts w:asciiTheme="minorHAnsi" w:hAnsiTheme="minorHAnsi" w:cs="Calibri"/>
          <w:color w:val="000000" w:themeColor="text1"/>
          <w:sz w:val="24"/>
          <w:szCs w:val="24"/>
        </w:rPr>
        <w:t xml:space="preserve">studies </w:t>
      </w:r>
      <w:r w:rsidR="000473CF" w:rsidRPr="00D70613">
        <w:rPr>
          <w:rFonts w:asciiTheme="minorHAnsi" w:hAnsiTheme="minorHAnsi" w:cs="Calibri"/>
          <w:color w:val="000000" w:themeColor="text1"/>
          <w:sz w:val="24"/>
          <w:szCs w:val="24"/>
        </w:rPr>
        <w:t xml:space="preserve">in the four nations of </w:t>
      </w:r>
      <w:r w:rsidR="00742E3A" w:rsidRPr="00D70613">
        <w:rPr>
          <w:rFonts w:asciiTheme="minorHAnsi" w:hAnsiTheme="minorHAnsi" w:cs="Calibri"/>
          <w:color w:val="000000" w:themeColor="text1"/>
          <w:sz w:val="24"/>
          <w:szCs w:val="24"/>
        </w:rPr>
        <w:t xml:space="preserve">the UK have found much </w:t>
      </w:r>
      <w:r w:rsidR="00D82988" w:rsidRPr="00D70613">
        <w:rPr>
          <w:rFonts w:asciiTheme="minorHAnsi" w:hAnsiTheme="minorHAnsi" w:cs="Calibri"/>
          <w:color w:val="000000" w:themeColor="text1"/>
          <w:sz w:val="24"/>
          <w:szCs w:val="24"/>
        </w:rPr>
        <w:t xml:space="preserve">higher levels of child welfare intervention in </w:t>
      </w:r>
      <w:r w:rsidR="00742E3A" w:rsidRPr="00D70613">
        <w:rPr>
          <w:rFonts w:asciiTheme="minorHAnsi" w:hAnsiTheme="minorHAnsi" w:cs="Calibri"/>
          <w:color w:val="000000" w:themeColor="text1"/>
          <w:sz w:val="24"/>
          <w:szCs w:val="24"/>
        </w:rPr>
        <w:t xml:space="preserve">more deprived areas </w:t>
      </w:r>
      <w:r w:rsidR="00D82988" w:rsidRPr="00D70613">
        <w:rPr>
          <w:rFonts w:asciiTheme="minorHAnsi" w:hAnsiTheme="minorHAnsi" w:cs="Calibri"/>
          <w:color w:val="000000" w:themeColor="text1"/>
          <w:sz w:val="24"/>
          <w:szCs w:val="24"/>
        </w:rPr>
        <w:t>(Bywaters et</w:t>
      </w:r>
      <w:r w:rsidR="00742E3A" w:rsidRPr="00D70613">
        <w:rPr>
          <w:rFonts w:asciiTheme="minorHAnsi" w:hAnsiTheme="minorHAnsi" w:cs="Calibri"/>
          <w:color w:val="000000" w:themeColor="text1"/>
          <w:sz w:val="24"/>
          <w:szCs w:val="24"/>
        </w:rPr>
        <w:t xml:space="preserve"> </w:t>
      </w:r>
      <w:r w:rsidR="00D82988" w:rsidRPr="00D70613">
        <w:rPr>
          <w:rFonts w:asciiTheme="minorHAnsi" w:hAnsiTheme="minorHAnsi" w:cs="Calibri"/>
          <w:color w:val="000000" w:themeColor="text1"/>
          <w:sz w:val="24"/>
          <w:szCs w:val="24"/>
        </w:rPr>
        <w:t>al</w:t>
      </w:r>
      <w:r w:rsidR="00742E3A" w:rsidRPr="00D70613">
        <w:rPr>
          <w:rFonts w:asciiTheme="minorHAnsi" w:hAnsiTheme="minorHAnsi" w:cs="Calibri"/>
          <w:color w:val="000000" w:themeColor="text1"/>
          <w:sz w:val="24"/>
          <w:szCs w:val="24"/>
        </w:rPr>
        <w:t>.,</w:t>
      </w:r>
      <w:r w:rsidR="00D33CA8" w:rsidRPr="00D70613">
        <w:rPr>
          <w:rFonts w:asciiTheme="minorHAnsi" w:hAnsiTheme="minorHAnsi" w:cs="Calibri"/>
          <w:color w:val="000000" w:themeColor="text1"/>
          <w:sz w:val="24"/>
          <w:szCs w:val="24"/>
        </w:rPr>
        <w:t xml:space="preserve"> 20</w:t>
      </w:r>
      <w:r w:rsidR="00FA0F9C" w:rsidRPr="00D70613">
        <w:rPr>
          <w:rFonts w:asciiTheme="minorHAnsi" w:hAnsiTheme="minorHAnsi" w:cs="Calibri"/>
          <w:color w:val="000000" w:themeColor="text1"/>
          <w:sz w:val="24"/>
          <w:szCs w:val="24"/>
        </w:rPr>
        <w:t>20</w:t>
      </w:r>
      <w:r w:rsidR="00D82988" w:rsidRPr="00D70613">
        <w:rPr>
          <w:rFonts w:asciiTheme="minorHAnsi" w:hAnsiTheme="minorHAnsi" w:cs="Calibri"/>
          <w:color w:val="000000" w:themeColor="text1"/>
          <w:sz w:val="24"/>
          <w:szCs w:val="24"/>
        </w:rPr>
        <w:t xml:space="preserve">). </w:t>
      </w:r>
    </w:p>
    <w:p w14:paraId="0DC4FBDA" w14:textId="717F72D1" w:rsidR="009A1318" w:rsidRPr="00D70613" w:rsidRDefault="009A1318"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Flying Start is a Welsh early-years programme, aiming to improve life opportunities and outcomes for children in the most deprived areas of Wales</w:t>
      </w:r>
      <w:r w:rsidR="006E5BA0" w:rsidRPr="00D70613">
        <w:rPr>
          <w:rFonts w:asciiTheme="minorHAnsi" w:hAnsiTheme="minorHAnsi" w:cs="Calibri"/>
          <w:color w:val="000000" w:themeColor="text1"/>
          <w:sz w:val="24"/>
          <w:szCs w:val="24"/>
        </w:rPr>
        <w:t xml:space="preserve"> (Welsh Government, 2016)</w:t>
      </w:r>
      <w:r w:rsidRPr="00D70613">
        <w:rPr>
          <w:rFonts w:asciiTheme="minorHAnsi" w:hAnsiTheme="minorHAnsi" w:cs="Calibri"/>
          <w:color w:val="000000" w:themeColor="text1"/>
          <w:sz w:val="24"/>
          <w:szCs w:val="24"/>
        </w:rPr>
        <w:t xml:space="preserve">. </w:t>
      </w:r>
      <w:r w:rsidR="006E5BA0" w:rsidRPr="00D70613">
        <w:rPr>
          <w:rFonts w:asciiTheme="minorHAnsi" w:hAnsiTheme="minorHAnsi" w:cs="Calibri"/>
          <w:color w:val="000000" w:themeColor="text1"/>
          <w:sz w:val="24"/>
          <w:szCs w:val="24"/>
        </w:rPr>
        <w:t xml:space="preserve">It </w:t>
      </w:r>
      <w:r w:rsidRPr="00D70613">
        <w:rPr>
          <w:rFonts w:asciiTheme="minorHAnsi" w:hAnsiTheme="minorHAnsi" w:cs="Calibri"/>
          <w:color w:val="000000" w:themeColor="text1"/>
          <w:sz w:val="24"/>
          <w:szCs w:val="24"/>
        </w:rPr>
        <w:t>is</w:t>
      </w:r>
      <w:r w:rsidR="00742E3A" w:rsidRPr="00D70613">
        <w:rPr>
          <w:rFonts w:asciiTheme="minorHAnsi" w:hAnsiTheme="minorHAnsi" w:cs="Calibri"/>
          <w:color w:val="000000" w:themeColor="text1"/>
          <w:sz w:val="24"/>
          <w:szCs w:val="24"/>
        </w:rPr>
        <w:t xml:space="preserve"> comprised of four key elements</w:t>
      </w:r>
      <w:r w:rsidRPr="00D70613">
        <w:rPr>
          <w:rFonts w:asciiTheme="minorHAnsi" w:hAnsiTheme="minorHAnsi" w:cs="Calibri"/>
          <w:color w:val="000000" w:themeColor="text1"/>
          <w:sz w:val="24"/>
          <w:szCs w:val="24"/>
        </w:rPr>
        <w:t xml:space="preserve">: free </w:t>
      </w:r>
      <w:r w:rsidR="00742E3A" w:rsidRPr="00D70613">
        <w:rPr>
          <w:rFonts w:asciiTheme="minorHAnsi" w:hAnsiTheme="minorHAnsi" w:cs="Calibri"/>
          <w:color w:val="000000" w:themeColor="text1"/>
          <w:sz w:val="24"/>
          <w:szCs w:val="24"/>
        </w:rPr>
        <w:t xml:space="preserve">high </w:t>
      </w:r>
      <w:r w:rsidRPr="00D70613">
        <w:rPr>
          <w:rFonts w:asciiTheme="minorHAnsi" w:hAnsiTheme="minorHAnsi" w:cs="Calibri"/>
          <w:color w:val="000000" w:themeColor="text1"/>
          <w:sz w:val="24"/>
          <w:szCs w:val="24"/>
        </w:rPr>
        <w:t>quality, part-time childcare for 2-3</w:t>
      </w:r>
      <w:r w:rsidR="006E5BA0" w:rsidRPr="00D70613">
        <w:rPr>
          <w:rFonts w:asciiTheme="minorHAnsi" w:hAnsiTheme="minorHAnsi" w:cs="Calibri"/>
          <w:color w:val="000000" w:themeColor="text1"/>
          <w:sz w:val="24"/>
          <w:szCs w:val="24"/>
        </w:rPr>
        <w:t>-</w:t>
      </w:r>
      <w:r w:rsidRPr="00D70613">
        <w:rPr>
          <w:rFonts w:asciiTheme="minorHAnsi" w:hAnsiTheme="minorHAnsi" w:cs="Calibri"/>
          <w:color w:val="000000" w:themeColor="text1"/>
          <w:sz w:val="24"/>
          <w:szCs w:val="24"/>
        </w:rPr>
        <w:t>year</w:t>
      </w:r>
      <w:r w:rsidR="006E5BA0" w:rsidRPr="00D70613">
        <w:rPr>
          <w:rFonts w:asciiTheme="minorHAnsi" w:hAnsiTheme="minorHAnsi" w:cs="Calibri"/>
          <w:color w:val="000000" w:themeColor="text1"/>
          <w:sz w:val="24"/>
          <w:szCs w:val="24"/>
        </w:rPr>
        <w:t>-</w:t>
      </w:r>
      <w:r w:rsidRPr="00D70613">
        <w:rPr>
          <w:rFonts w:asciiTheme="minorHAnsi" w:hAnsiTheme="minorHAnsi" w:cs="Calibri"/>
          <w:color w:val="000000" w:themeColor="text1"/>
          <w:sz w:val="24"/>
          <w:szCs w:val="24"/>
        </w:rPr>
        <w:t>olds</w:t>
      </w:r>
      <w:r w:rsidR="00742E3A" w:rsidRPr="00D70613">
        <w:rPr>
          <w:rFonts w:asciiTheme="minorHAnsi" w:hAnsiTheme="minorHAnsi" w:cs="Calibri"/>
          <w:color w:val="000000" w:themeColor="text1"/>
          <w:sz w:val="24"/>
          <w:szCs w:val="24"/>
        </w:rPr>
        <w:t>;</w:t>
      </w:r>
      <w:r w:rsidRPr="00D70613">
        <w:rPr>
          <w:rFonts w:asciiTheme="minorHAnsi" w:hAnsiTheme="minorHAnsi" w:cs="Calibri"/>
          <w:color w:val="000000" w:themeColor="text1"/>
          <w:sz w:val="24"/>
          <w:szCs w:val="24"/>
        </w:rPr>
        <w:t xml:space="preserve"> </w:t>
      </w:r>
      <w:r w:rsidR="004F20B8" w:rsidRPr="00D70613">
        <w:rPr>
          <w:rFonts w:asciiTheme="minorHAnsi" w:hAnsiTheme="minorHAnsi" w:cs="Calibri"/>
          <w:color w:val="000000" w:themeColor="text1"/>
          <w:sz w:val="24"/>
          <w:szCs w:val="24"/>
        </w:rPr>
        <w:t xml:space="preserve">enhanced </w:t>
      </w:r>
      <w:r w:rsidRPr="00D70613">
        <w:rPr>
          <w:rFonts w:asciiTheme="minorHAnsi" w:hAnsiTheme="minorHAnsi" w:cs="Calibri"/>
          <w:color w:val="000000" w:themeColor="text1"/>
          <w:sz w:val="24"/>
          <w:szCs w:val="24"/>
        </w:rPr>
        <w:t>health visiting service</w:t>
      </w:r>
      <w:r w:rsidR="00742E3A" w:rsidRPr="00D70613">
        <w:rPr>
          <w:rFonts w:asciiTheme="minorHAnsi" w:hAnsiTheme="minorHAnsi" w:cs="Calibri"/>
          <w:color w:val="000000" w:themeColor="text1"/>
          <w:sz w:val="24"/>
          <w:szCs w:val="24"/>
        </w:rPr>
        <w:t>s,</w:t>
      </w:r>
      <w:r w:rsidRPr="00D70613">
        <w:rPr>
          <w:rFonts w:asciiTheme="minorHAnsi" w:hAnsiTheme="minorHAnsi" w:cs="Calibri"/>
          <w:color w:val="000000" w:themeColor="text1"/>
          <w:sz w:val="24"/>
          <w:szCs w:val="24"/>
        </w:rPr>
        <w:t xml:space="preserve"> with one health visitor per 110 children</w:t>
      </w:r>
      <w:r w:rsidR="00742E3A" w:rsidRPr="00D70613">
        <w:rPr>
          <w:rFonts w:asciiTheme="minorHAnsi" w:hAnsiTheme="minorHAnsi" w:cs="Calibri"/>
          <w:color w:val="000000" w:themeColor="text1"/>
          <w:sz w:val="24"/>
          <w:szCs w:val="24"/>
        </w:rPr>
        <w:t>;</w:t>
      </w:r>
      <w:r w:rsidRPr="00D70613">
        <w:rPr>
          <w:rFonts w:asciiTheme="minorHAnsi" w:hAnsiTheme="minorHAnsi" w:cs="Calibri"/>
          <w:color w:val="000000" w:themeColor="text1"/>
          <w:sz w:val="24"/>
          <w:szCs w:val="24"/>
        </w:rPr>
        <w:t xml:space="preserve"> access to parenting </w:t>
      </w:r>
      <w:r w:rsidR="00886196" w:rsidRPr="00D70613">
        <w:rPr>
          <w:rFonts w:asciiTheme="minorHAnsi" w:hAnsiTheme="minorHAnsi" w:cs="Calibri"/>
          <w:color w:val="000000" w:themeColor="text1"/>
          <w:sz w:val="24"/>
          <w:szCs w:val="24"/>
        </w:rPr>
        <w:t>support</w:t>
      </w:r>
      <w:r w:rsidR="00742E3A" w:rsidRPr="00D70613">
        <w:rPr>
          <w:rFonts w:asciiTheme="minorHAnsi" w:hAnsiTheme="minorHAnsi" w:cs="Calibri"/>
          <w:color w:val="000000" w:themeColor="text1"/>
          <w:sz w:val="24"/>
          <w:szCs w:val="24"/>
        </w:rPr>
        <w:t xml:space="preserve">; and </w:t>
      </w:r>
      <w:r w:rsidR="00886196" w:rsidRPr="00D70613">
        <w:rPr>
          <w:rFonts w:asciiTheme="minorHAnsi" w:hAnsiTheme="minorHAnsi" w:cs="Calibri"/>
          <w:color w:val="000000" w:themeColor="text1"/>
          <w:sz w:val="24"/>
          <w:szCs w:val="24"/>
        </w:rPr>
        <w:t xml:space="preserve">support for </w:t>
      </w:r>
      <w:r w:rsidRPr="00D70613">
        <w:rPr>
          <w:rFonts w:asciiTheme="minorHAnsi" w:hAnsiTheme="minorHAnsi" w:cs="Calibri"/>
          <w:color w:val="000000" w:themeColor="text1"/>
          <w:sz w:val="24"/>
          <w:szCs w:val="24"/>
        </w:rPr>
        <w:t>children’s speech, language and communication skills. Flying Start’s long-term goal is to tackle income inequality by reducing the size of the population with low skills</w:t>
      </w:r>
      <w:r w:rsidR="006E5BA0" w:rsidRPr="00D70613">
        <w:rPr>
          <w:rFonts w:asciiTheme="minorHAnsi" w:hAnsiTheme="minorHAnsi" w:cs="Calibri"/>
          <w:color w:val="000000" w:themeColor="text1"/>
          <w:sz w:val="24"/>
          <w:szCs w:val="24"/>
        </w:rPr>
        <w:t>, although the</w:t>
      </w:r>
      <w:r w:rsidR="00742E3A" w:rsidRPr="00D70613">
        <w:rPr>
          <w:rFonts w:asciiTheme="minorHAnsi" w:hAnsiTheme="minorHAnsi" w:cs="Calibri"/>
          <w:color w:val="000000" w:themeColor="text1"/>
          <w:sz w:val="24"/>
          <w:szCs w:val="24"/>
        </w:rPr>
        <w:t xml:space="preserve"> programme </w:t>
      </w:r>
      <w:r w:rsidRPr="00D70613">
        <w:rPr>
          <w:rFonts w:asciiTheme="minorHAnsi" w:hAnsiTheme="minorHAnsi" w:cs="Calibri"/>
          <w:color w:val="000000" w:themeColor="text1"/>
          <w:sz w:val="24"/>
          <w:szCs w:val="24"/>
        </w:rPr>
        <w:t xml:space="preserve">does not </w:t>
      </w:r>
      <w:r w:rsidR="006E5BA0" w:rsidRPr="00D70613">
        <w:rPr>
          <w:rFonts w:asciiTheme="minorHAnsi" w:hAnsiTheme="minorHAnsi" w:cs="Calibri"/>
          <w:color w:val="000000" w:themeColor="text1"/>
          <w:sz w:val="24"/>
          <w:szCs w:val="24"/>
        </w:rPr>
        <w:t xml:space="preserve">attempt </w:t>
      </w:r>
      <w:r w:rsidRPr="00D70613">
        <w:rPr>
          <w:rFonts w:asciiTheme="minorHAnsi" w:hAnsiTheme="minorHAnsi" w:cs="Calibri"/>
          <w:color w:val="000000" w:themeColor="text1"/>
          <w:sz w:val="24"/>
          <w:szCs w:val="24"/>
        </w:rPr>
        <w:t>to tackle all areas of child poverty</w:t>
      </w:r>
      <w:r w:rsidR="00742E3A" w:rsidRPr="00D70613">
        <w:rPr>
          <w:rFonts w:asciiTheme="minorHAnsi" w:hAnsiTheme="minorHAnsi" w:cs="Calibri"/>
          <w:color w:val="000000" w:themeColor="text1"/>
          <w:sz w:val="24"/>
          <w:szCs w:val="24"/>
        </w:rPr>
        <w:t>.</w:t>
      </w:r>
      <w:r w:rsidR="009E06D7" w:rsidRPr="00D70613">
        <w:rPr>
          <w:rFonts w:asciiTheme="minorHAnsi" w:hAnsiTheme="minorHAnsi" w:cs="Calibri"/>
          <w:color w:val="000000" w:themeColor="text1"/>
          <w:sz w:val="24"/>
          <w:szCs w:val="24"/>
        </w:rPr>
        <w:t xml:space="preserve"> </w:t>
      </w:r>
      <w:r w:rsidR="001A4871" w:rsidRPr="00D70613">
        <w:rPr>
          <w:rFonts w:asciiTheme="minorHAnsi" w:hAnsiTheme="minorHAnsi" w:cs="Calibri"/>
          <w:color w:val="000000" w:themeColor="text1"/>
          <w:sz w:val="24"/>
          <w:szCs w:val="24"/>
        </w:rPr>
        <w:t>The aim of longer-term reduction in ‘low skills’ encompasses language ability, social skills such as the ability to function in groups and educational performance such as in reading and maths (Welsh Government, 2014a</w:t>
      </w:r>
      <w:r w:rsidR="005C74C9" w:rsidRPr="00D70613">
        <w:rPr>
          <w:rFonts w:asciiTheme="minorHAnsi" w:hAnsiTheme="minorHAnsi" w:cs="Calibri"/>
          <w:color w:val="000000" w:themeColor="text1"/>
          <w:sz w:val="24"/>
          <w:szCs w:val="24"/>
        </w:rPr>
        <w:t xml:space="preserve">). International evidence would suggest the economic benefits of enhanced early years provision can be felt longer-term and even inter-generationally (Heckman and </w:t>
      </w:r>
      <w:proofErr w:type="spellStart"/>
      <w:r w:rsidR="005C74C9" w:rsidRPr="00D70613">
        <w:rPr>
          <w:rFonts w:asciiTheme="minorHAnsi" w:hAnsiTheme="minorHAnsi" w:cs="Calibri"/>
          <w:color w:val="000000" w:themeColor="text1"/>
          <w:sz w:val="24"/>
          <w:szCs w:val="24"/>
        </w:rPr>
        <w:t>Raut</w:t>
      </w:r>
      <w:proofErr w:type="spellEnd"/>
      <w:r w:rsidR="005C74C9" w:rsidRPr="00D70613">
        <w:rPr>
          <w:rFonts w:asciiTheme="minorHAnsi" w:hAnsiTheme="minorHAnsi" w:cs="Calibri"/>
          <w:color w:val="000000" w:themeColor="text1"/>
          <w:sz w:val="24"/>
          <w:szCs w:val="24"/>
        </w:rPr>
        <w:t>, 2016</w:t>
      </w:r>
      <w:r w:rsidR="001A4871" w:rsidRPr="00D70613">
        <w:rPr>
          <w:rFonts w:asciiTheme="minorHAnsi" w:hAnsiTheme="minorHAnsi" w:cs="Calibri"/>
          <w:color w:val="000000" w:themeColor="text1"/>
          <w:sz w:val="24"/>
          <w:szCs w:val="24"/>
        </w:rPr>
        <w:t>)</w:t>
      </w:r>
      <w:r w:rsidR="005C74C9" w:rsidRPr="00D70613">
        <w:rPr>
          <w:rFonts w:asciiTheme="minorHAnsi" w:hAnsiTheme="minorHAnsi" w:cs="Calibri"/>
          <w:color w:val="000000" w:themeColor="text1"/>
          <w:sz w:val="24"/>
          <w:szCs w:val="24"/>
        </w:rPr>
        <w:t>.</w:t>
      </w:r>
      <w:r w:rsidR="001A4871" w:rsidRPr="00D70613">
        <w:rPr>
          <w:rFonts w:asciiTheme="minorHAnsi" w:hAnsiTheme="minorHAnsi" w:cs="Calibri"/>
          <w:color w:val="000000" w:themeColor="text1"/>
          <w:sz w:val="24"/>
          <w:szCs w:val="24"/>
        </w:rPr>
        <w:t xml:space="preserve"> </w:t>
      </w:r>
    </w:p>
    <w:p w14:paraId="58FE8AD3" w14:textId="7E43A8DE" w:rsidR="009A1318" w:rsidRPr="00D70613" w:rsidRDefault="009A1318"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This programme </w:t>
      </w:r>
      <w:r w:rsidR="00D33CA8" w:rsidRPr="00D70613">
        <w:rPr>
          <w:rFonts w:asciiTheme="minorHAnsi" w:hAnsiTheme="minorHAnsi" w:cs="Calibri"/>
          <w:color w:val="000000" w:themeColor="text1"/>
          <w:sz w:val="24"/>
          <w:szCs w:val="24"/>
        </w:rPr>
        <w:t xml:space="preserve">in its current form </w:t>
      </w:r>
      <w:r w:rsidRPr="00D70613">
        <w:rPr>
          <w:rFonts w:asciiTheme="minorHAnsi" w:hAnsiTheme="minorHAnsi" w:cs="Calibri"/>
          <w:color w:val="000000" w:themeColor="text1"/>
          <w:sz w:val="24"/>
          <w:szCs w:val="24"/>
        </w:rPr>
        <w:t>has been in place since 2006/7</w:t>
      </w:r>
      <w:r w:rsidR="00DD1851" w:rsidRPr="00D70613">
        <w:rPr>
          <w:rFonts w:asciiTheme="minorHAnsi" w:hAnsiTheme="minorHAnsi" w:cs="Calibri"/>
          <w:color w:val="000000" w:themeColor="text1"/>
          <w:sz w:val="24"/>
          <w:szCs w:val="24"/>
        </w:rPr>
        <w:t>. T</w:t>
      </w:r>
      <w:r w:rsidR="00742E3A" w:rsidRPr="00D70613">
        <w:rPr>
          <w:rFonts w:asciiTheme="minorHAnsi" w:hAnsiTheme="minorHAnsi" w:cs="Calibri"/>
          <w:color w:val="000000" w:themeColor="text1"/>
          <w:sz w:val="24"/>
          <w:szCs w:val="24"/>
        </w:rPr>
        <w:t xml:space="preserve">he Government’s aim </w:t>
      </w:r>
      <w:r w:rsidR="00BE4561" w:rsidRPr="00D70613">
        <w:rPr>
          <w:rFonts w:asciiTheme="minorHAnsi" w:hAnsiTheme="minorHAnsi" w:cs="Calibri"/>
          <w:color w:val="000000" w:themeColor="text1"/>
          <w:sz w:val="24"/>
          <w:szCs w:val="24"/>
        </w:rPr>
        <w:t>up to the 2016 election w</w:t>
      </w:r>
      <w:r w:rsidR="00742E3A" w:rsidRPr="00D70613">
        <w:rPr>
          <w:rFonts w:asciiTheme="minorHAnsi" w:hAnsiTheme="minorHAnsi" w:cs="Calibri"/>
          <w:color w:val="000000" w:themeColor="text1"/>
          <w:sz w:val="24"/>
          <w:szCs w:val="24"/>
        </w:rPr>
        <w:t xml:space="preserve">as </w:t>
      </w:r>
      <w:r w:rsidRPr="00D70613">
        <w:rPr>
          <w:rFonts w:asciiTheme="minorHAnsi" w:hAnsiTheme="minorHAnsi" w:cs="Calibri"/>
          <w:color w:val="000000" w:themeColor="text1"/>
          <w:sz w:val="24"/>
          <w:szCs w:val="24"/>
        </w:rPr>
        <w:t>to increase the number of children benefitting from the scheme</w:t>
      </w:r>
      <w:r w:rsidR="00742E3A" w:rsidRPr="00D70613">
        <w:rPr>
          <w:rFonts w:asciiTheme="minorHAnsi" w:hAnsiTheme="minorHAnsi" w:cs="Calibri"/>
          <w:color w:val="000000" w:themeColor="text1"/>
          <w:sz w:val="24"/>
          <w:szCs w:val="24"/>
        </w:rPr>
        <w:t xml:space="preserve"> over time</w:t>
      </w:r>
      <w:r w:rsidRPr="00D70613">
        <w:rPr>
          <w:rFonts w:asciiTheme="minorHAnsi" w:hAnsiTheme="minorHAnsi" w:cs="Calibri"/>
          <w:color w:val="000000" w:themeColor="text1"/>
          <w:sz w:val="24"/>
          <w:szCs w:val="24"/>
        </w:rPr>
        <w:t xml:space="preserve">. Flying Start has been </w:t>
      </w:r>
      <w:r w:rsidR="00BE4561" w:rsidRPr="00D70613">
        <w:rPr>
          <w:rFonts w:asciiTheme="minorHAnsi" w:hAnsiTheme="minorHAnsi" w:cs="Calibri"/>
          <w:color w:val="000000" w:themeColor="text1"/>
          <w:sz w:val="24"/>
          <w:szCs w:val="24"/>
        </w:rPr>
        <w:t xml:space="preserve">very </w:t>
      </w:r>
      <w:r w:rsidRPr="00D70613">
        <w:rPr>
          <w:rFonts w:asciiTheme="minorHAnsi" w:hAnsiTheme="minorHAnsi" w:cs="Calibri"/>
          <w:color w:val="000000" w:themeColor="text1"/>
          <w:sz w:val="24"/>
          <w:szCs w:val="24"/>
        </w:rPr>
        <w:t xml:space="preserve">successful </w:t>
      </w:r>
      <w:r w:rsidR="00742E3A" w:rsidRPr="00D70613">
        <w:rPr>
          <w:rFonts w:asciiTheme="minorHAnsi" w:hAnsiTheme="minorHAnsi" w:cs="Calibri"/>
          <w:color w:val="000000" w:themeColor="text1"/>
          <w:sz w:val="24"/>
          <w:szCs w:val="24"/>
        </w:rPr>
        <w:t xml:space="preserve">in </w:t>
      </w:r>
      <w:r w:rsidR="00BE4561" w:rsidRPr="00D70613">
        <w:rPr>
          <w:rFonts w:asciiTheme="minorHAnsi" w:hAnsiTheme="minorHAnsi" w:cs="Calibri"/>
          <w:color w:val="000000" w:themeColor="text1"/>
          <w:sz w:val="24"/>
          <w:szCs w:val="24"/>
        </w:rPr>
        <w:t>exceeding its targets for increased</w:t>
      </w:r>
      <w:r w:rsidRPr="00D70613">
        <w:rPr>
          <w:rFonts w:asciiTheme="minorHAnsi" w:hAnsiTheme="minorHAnsi" w:cs="Calibri"/>
          <w:color w:val="000000" w:themeColor="text1"/>
          <w:sz w:val="24"/>
          <w:szCs w:val="24"/>
        </w:rPr>
        <w:t xml:space="preserve"> numbers, </w:t>
      </w:r>
      <w:r w:rsidR="00742E3A" w:rsidRPr="00D70613">
        <w:rPr>
          <w:rFonts w:asciiTheme="minorHAnsi" w:hAnsiTheme="minorHAnsi" w:cs="Calibri"/>
          <w:color w:val="000000" w:themeColor="text1"/>
          <w:sz w:val="24"/>
          <w:szCs w:val="24"/>
        </w:rPr>
        <w:t>with 23,579 children benefitting</w:t>
      </w:r>
      <w:r w:rsidRPr="00D70613">
        <w:rPr>
          <w:rFonts w:asciiTheme="minorHAnsi" w:hAnsiTheme="minorHAnsi" w:cs="Calibri"/>
          <w:color w:val="000000" w:themeColor="text1"/>
          <w:sz w:val="24"/>
          <w:szCs w:val="24"/>
        </w:rPr>
        <w:t xml:space="preserve"> from the scheme in 2012/13 and 37,260 </w:t>
      </w:r>
      <w:r w:rsidR="00867F6D" w:rsidRPr="00D70613">
        <w:rPr>
          <w:rFonts w:cs="Calibri"/>
          <w:color w:val="000000" w:themeColor="text1"/>
          <w:sz w:val="24"/>
          <w:szCs w:val="24"/>
        </w:rPr>
        <w:t xml:space="preserve">in 2014/15 </w:t>
      </w:r>
      <w:r w:rsidRPr="00D70613">
        <w:rPr>
          <w:rFonts w:asciiTheme="minorHAnsi" w:hAnsiTheme="minorHAnsi" w:cs="Calibri"/>
          <w:color w:val="000000" w:themeColor="text1"/>
          <w:sz w:val="24"/>
          <w:szCs w:val="24"/>
        </w:rPr>
        <w:t>(Welsh Government, 201</w:t>
      </w:r>
      <w:r w:rsidR="00126C1D" w:rsidRPr="00D70613">
        <w:rPr>
          <w:rFonts w:asciiTheme="minorHAnsi" w:hAnsiTheme="minorHAnsi" w:cs="Calibri"/>
          <w:color w:val="000000" w:themeColor="text1"/>
          <w:sz w:val="24"/>
          <w:szCs w:val="24"/>
        </w:rPr>
        <w:t>4</w:t>
      </w:r>
      <w:r w:rsidR="00DE393C" w:rsidRPr="00D70613">
        <w:rPr>
          <w:rFonts w:asciiTheme="minorHAnsi" w:hAnsiTheme="minorHAnsi" w:cs="Calibri"/>
          <w:color w:val="000000" w:themeColor="text1"/>
          <w:sz w:val="24"/>
          <w:szCs w:val="24"/>
        </w:rPr>
        <w:t>b</w:t>
      </w:r>
      <w:r w:rsidR="00126C1D" w:rsidRPr="00D70613">
        <w:rPr>
          <w:rFonts w:asciiTheme="minorHAnsi" w:hAnsiTheme="minorHAnsi" w:cs="Calibri"/>
          <w:color w:val="000000" w:themeColor="text1"/>
          <w:sz w:val="24"/>
          <w:szCs w:val="24"/>
        </w:rPr>
        <w:t>;</w:t>
      </w:r>
      <w:r w:rsidRPr="00D70613">
        <w:rPr>
          <w:rFonts w:asciiTheme="minorHAnsi" w:hAnsiTheme="minorHAnsi" w:cs="Calibri"/>
          <w:color w:val="000000" w:themeColor="text1"/>
          <w:sz w:val="24"/>
          <w:szCs w:val="24"/>
        </w:rPr>
        <w:t xml:space="preserve"> 201</w:t>
      </w:r>
      <w:r w:rsidR="00126C1D" w:rsidRPr="00D70613">
        <w:rPr>
          <w:rFonts w:asciiTheme="minorHAnsi" w:hAnsiTheme="minorHAnsi" w:cs="Calibri"/>
          <w:color w:val="000000" w:themeColor="text1"/>
          <w:sz w:val="24"/>
          <w:szCs w:val="24"/>
        </w:rPr>
        <w:t>6</w:t>
      </w:r>
      <w:r w:rsidRPr="00D70613">
        <w:rPr>
          <w:rFonts w:asciiTheme="minorHAnsi" w:hAnsiTheme="minorHAnsi" w:cs="Calibri"/>
          <w:color w:val="000000" w:themeColor="text1"/>
          <w:sz w:val="24"/>
          <w:szCs w:val="24"/>
        </w:rPr>
        <w:t>).  Originally</w:t>
      </w:r>
      <w:r w:rsidR="00867F6D" w:rsidRPr="00D70613">
        <w:rPr>
          <w:rFonts w:asciiTheme="minorHAnsi" w:hAnsiTheme="minorHAnsi" w:cs="Calibri"/>
          <w:color w:val="000000" w:themeColor="text1"/>
          <w:sz w:val="24"/>
          <w:szCs w:val="24"/>
        </w:rPr>
        <w:t>,</w:t>
      </w:r>
      <w:r w:rsidRPr="00D70613">
        <w:rPr>
          <w:rFonts w:asciiTheme="minorHAnsi" w:hAnsiTheme="minorHAnsi" w:cs="Calibri"/>
          <w:color w:val="000000" w:themeColor="text1"/>
          <w:sz w:val="24"/>
          <w:szCs w:val="24"/>
        </w:rPr>
        <w:t xml:space="preserve"> local authorities were allocated grants based on the catchment areas of schools within the most deprived areas. However, due to Flying Start’s expansion from 2011 onwards</w:t>
      </w:r>
      <w:r w:rsidR="00126C1D" w:rsidRPr="00D70613">
        <w:rPr>
          <w:rFonts w:asciiTheme="minorHAnsi" w:hAnsiTheme="minorHAnsi" w:cs="Calibri"/>
          <w:color w:val="000000" w:themeColor="text1"/>
          <w:sz w:val="24"/>
          <w:szCs w:val="24"/>
        </w:rPr>
        <w:t>,</w:t>
      </w:r>
      <w:r w:rsidRPr="00D70613">
        <w:rPr>
          <w:rFonts w:asciiTheme="minorHAnsi" w:hAnsiTheme="minorHAnsi" w:cs="Calibri"/>
          <w:color w:val="000000" w:themeColor="text1"/>
          <w:sz w:val="24"/>
          <w:szCs w:val="24"/>
        </w:rPr>
        <w:t xml:space="preserve"> this criteri</w:t>
      </w:r>
      <w:r w:rsidR="00126C1D" w:rsidRPr="00D70613">
        <w:rPr>
          <w:rFonts w:asciiTheme="minorHAnsi" w:hAnsiTheme="minorHAnsi" w:cs="Calibri"/>
          <w:color w:val="000000" w:themeColor="text1"/>
          <w:sz w:val="24"/>
          <w:szCs w:val="24"/>
        </w:rPr>
        <w:t>on</w:t>
      </w:r>
      <w:r w:rsidRPr="00D70613">
        <w:rPr>
          <w:rFonts w:asciiTheme="minorHAnsi" w:hAnsiTheme="minorHAnsi" w:cs="Calibri"/>
          <w:color w:val="000000" w:themeColor="text1"/>
          <w:sz w:val="24"/>
          <w:szCs w:val="24"/>
        </w:rPr>
        <w:t xml:space="preserve"> changed</w:t>
      </w:r>
      <w:r w:rsidR="00126C1D" w:rsidRPr="00D70613">
        <w:rPr>
          <w:rFonts w:asciiTheme="minorHAnsi" w:hAnsiTheme="minorHAnsi" w:cs="Calibri"/>
          <w:color w:val="000000" w:themeColor="text1"/>
          <w:sz w:val="24"/>
          <w:szCs w:val="24"/>
        </w:rPr>
        <w:t>. I</w:t>
      </w:r>
      <w:r w:rsidRPr="00D70613">
        <w:rPr>
          <w:rFonts w:asciiTheme="minorHAnsi" w:hAnsiTheme="minorHAnsi" w:cs="Calibri"/>
          <w:color w:val="000000" w:themeColor="text1"/>
          <w:sz w:val="24"/>
          <w:szCs w:val="24"/>
        </w:rPr>
        <w:t>nstead</w:t>
      </w:r>
      <w:r w:rsidR="00126C1D" w:rsidRPr="00D70613">
        <w:rPr>
          <w:rFonts w:asciiTheme="minorHAnsi" w:hAnsiTheme="minorHAnsi" w:cs="Calibri"/>
          <w:color w:val="000000" w:themeColor="text1"/>
          <w:sz w:val="24"/>
          <w:szCs w:val="24"/>
        </w:rPr>
        <w:t>, lo</w:t>
      </w:r>
      <w:r w:rsidRPr="00D70613">
        <w:rPr>
          <w:rFonts w:asciiTheme="minorHAnsi" w:hAnsiTheme="minorHAnsi" w:cs="Calibri"/>
          <w:color w:val="000000" w:themeColor="text1"/>
          <w:sz w:val="24"/>
          <w:szCs w:val="24"/>
        </w:rPr>
        <w:t xml:space="preserve">cal </w:t>
      </w:r>
      <w:r w:rsidR="00126C1D" w:rsidRPr="00D70613">
        <w:rPr>
          <w:rFonts w:asciiTheme="minorHAnsi" w:hAnsiTheme="minorHAnsi" w:cs="Calibri"/>
          <w:color w:val="000000" w:themeColor="text1"/>
          <w:sz w:val="24"/>
          <w:szCs w:val="24"/>
        </w:rPr>
        <w:t>a</w:t>
      </w:r>
      <w:r w:rsidRPr="00D70613">
        <w:rPr>
          <w:rFonts w:asciiTheme="minorHAnsi" w:hAnsiTheme="minorHAnsi" w:cs="Calibri"/>
          <w:color w:val="000000" w:themeColor="text1"/>
          <w:sz w:val="24"/>
          <w:szCs w:val="24"/>
        </w:rPr>
        <w:t xml:space="preserve">uthorities’ allocation of funding is calculated based on the approximate number of children under the age of 4 years old within </w:t>
      </w:r>
      <w:r w:rsidR="00126C1D" w:rsidRPr="00D70613">
        <w:rPr>
          <w:rFonts w:asciiTheme="minorHAnsi" w:hAnsiTheme="minorHAnsi" w:cs="Calibri"/>
          <w:color w:val="000000" w:themeColor="text1"/>
          <w:sz w:val="24"/>
          <w:szCs w:val="24"/>
        </w:rPr>
        <w:t xml:space="preserve">a lower super output area who are living in a household in receipt of </w:t>
      </w:r>
      <w:r w:rsidR="00451E60" w:rsidRPr="00D70613">
        <w:rPr>
          <w:rFonts w:asciiTheme="minorHAnsi" w:hAnsiTheme="minorHAnsi" w:cs="Calibri"/>
          <w:color w:val="000000" w:themeColor="text1"/>
          <w:sz w:val="24"/>
          <w:szCs w:val="24"/>
        </w:rPr>
        <w:t>income</w:t>
      </w:r>
      <w:r w:rsidR="00A8286E" w:rsidRPr="00D70613">
        <w:rPr>
          <w:rFonts w:asciiTheme="minorHAnsi" w:hAnsiTheme="minorHAnsi" w:cs="Calibri"/>
          <w:color w:val="000000" w:themeColor="text1"/>
          <w:sz w:val="24"/>
          <w:szCs w:val="24"/>
        </w:rPr>
        <w:t xml:space="preserve"> related</w:t>
      </w:r>
      <w:r w:rsidR="00451E60" w:rsidRPr="00D70613">
        <w:rPr>
          <w:rFonts w:asciiTheme="minorHAnsi" w:hAnsiTheme="minorHAnsi" w:cs="Calibri"/>
          <w:color w:val="000000" w:themeColor="text1"/>
          <w:sz w:val="24"/>
          <w:szCs w:val="24"/>
        </w:rPr>
        <w:t xml:space="preserve"> benefit</w:t>
      </w:r>
      <w:r w:rsidR="00A8286E" w:rsidRPr="00D70613">
        <w:rPr>
          <w:rFonts w:asciiTheme="minorHAnsi" w:hAnsiTheme="minorHAnsi" w:cs="Calibri"/>
          <w:color w:val="000000" w:themeColor="text1"/>
          <w:sz w:val="24"/>
          <w:szCs w:val="24"/>
        </w:rPr>
        <w:t>s</w:t>
      </w:r>
      <w:r w:rsidR="00682A3E" w:rsidRPr="00D70613">
        <w:rPr>
          <w:rFonts w:asciiTheme="minorHAnsi" w:hAnsiTheme="minorHAnsi" w:cs="Calibri"/>
          <w:color w:val="000000" w:themeColor="text1"/>
          <w:sz w:val="24"/>
          <w:szCs w:val="24"/>
        </w:rPr>
        <w:t xml:space="preserve"> or tax credits</w:t>
      </w:r>
      <w:r w:rsidR="00126C1D" w:rsidRPr="00D70613">
        <w:rPr>
          <w:rFonts w:asciiTheme="minorHAnsi" w:hAnsiTheme="minorHAnsi" w:cs="Calibri"/>
          <w:color w:val="000000" w:themeColor="text1"/>
          <w:sz w:val="24"/>
          <w:szCs w:val="24"/>
        </w:rPr>
        <w:t>. A lower super output area (</w:t>
      </w:r>
      <w:r w:rsidRPr="00D70613">
        <w:rPr>
          <w:rFonts w:asciiTheme="minorHAnsi" w:hAnsiTheme="minorHAnsi" w:cs="Calibri"/>
          <w:color w:val="000000" w:themeColor="text1"/>
          <w:sz w:val="24"/>
          <w:szCs w:val="24"/>
        </w:rPr>
        <w:t>LSOA</w:t>
      </w:r>
      <w:r w:rsidR="00126C1D" w:rsidRPr="00D70613">
        <w:rPr>
          <w:rFonts w:asciiTheme="minorHAnsi" w:hAnsiTheme="minorHAnsi" w:cs="Calibri"/>
          <w:color w:val="000000" w:themeColor="text1"/>
          <w:sz w:val="24"/>
          <w:szCs w:val="24"/>
        </w:rPr>
        <w:t xml:space="preserve">) is a spatial unit with </w:t>
      </w:r>
      <w:r w:rsidR="00F958CC" w:rsidRPr="00D70613">
        <w:rPr>
          <w:rFonts w:asciiTheme="minorHAnsi" w:hAnsiTheme="minorHAnsi" w:cs="Calibri"/>
          <w:color w:val="000000" w:themeColor="text1"/>
          <w:sz w:val="24"/>
          <w:szCs w:val="24"/>
        </w:rPr>
        <w:t xml:space="preserve">minimum </w:t>
      </w:r>
      <w:r w:rsidR="00126C1D" w:rsidRPr="00D70613">
        <w:rPr>
          <w:rFonts w:asciiTheme="minorHAnsi" w:hAnsiTheme="minorHAnsi" w:cs="Calibri"/>
          <w:color w:val="000000" w:themeColor="text1"/>
          <w:sz w:val="24"/>
          <w:szCs w:val="24"/>
        </w:rPr>
        <w:t xml:space="preserve">population of </w:t>
      </w:r>
      <w:r w:rsidR="00F958CC" w:rsidRPr="00D70613">
        <w:rPr>
          <w:rFonts w:asciiTheme="minorHAnsi" w:hAnsiTheme="minorHAnsi" w:cs="Calibri"/>
          <w:color w:val="000000" w:themeColor="text1"/>
          <w:sz w:val="24"/>
          <w:szCs w:val="24"/>
        </w:rPr>
        <w:t xml:space="preserve">1000 and mean of </w:t>
      </w:r>
      <w:r w:rsidR="00126C1D" w:rsidRPr="00D70613">
        <w:rPr>
          <w:rFonts w:asciiTheme="minorHAnsi" w:hAnsiTheme="minorHAnsi" w:cs="Calibri"/>
          <w:color w:val="000000" w:themeColor="text1"/>
          <w:sz w:val="24"/>
          <w:szCs w:val="24"/>
        </w:rPr>
        <w:t>1500</w:t>
      </w:r>
      <w:r w:rsidRPr="00D70613">
        <w:rPr>
          <w:rFonts w:asciiTheme="minorHAnsi" w:hAnsiTheme="minorHAnsi" w:cs="Calibri"/>
          <w:color w:val="000000" w:themeColor="text1"/>
          <w:sz w:val="24"/>
          <w:szCs w:val="24"/>
        </w:rPr>
        <w:t xml:space="preserve">. This expansion </w:t>
      </w:r>
      <w:r w:rsidR="00126C1D" w:rsidRPr="00D70613">
        <w:rPr>
          <w:rFonts w:asciiTheme="minorHAnsi" w:hAnsiTheme="minorHAnsi" w:cs="Calibri"/>
          <w:color w:val="000000" w:themeColor="text1"/>
          <w:sz w:val="24"/>
          <w:szCs w:val="24"/>
        </w:rPr>
        <w:t xml:space="preserve">of Flying Start </w:t>
      </w:r>
      <w:r w:rsidR="00F958CC" w:rsidRPr="00D70613">
        <w:rPr>
          <w:rFonts w:asciiTheme="minorHAnsi" w:hAnsiTheme="minorHAnsi" w:cs="Calibri"/>
          <w:color w:val="000000" w:themeColor="text1"/>
          <w:sz w:val="24"/>
          <w:szCs w:val="24"/>
        </w:rPr>
        <w:t xml:space="preserve">from 2011 onwards </w:t>
      </w:r>
      <w:r w:rsidRPr="00D70613">
        <w:rPr>
          <w:rFonts w:asciiTheme="minorHAnsi" w:hAnsiTheme="minorHAnsi" w:cs="Calibri"/>
          <w:color w:val="000000" w:themeColor="text1"/>
          <w:sz w:val="24"/>
          <w:szCs w:val="24"/>
        </w:rPr>
        <w:t xml:space="preserve">also encompassed </w:t>
      </w:r>
      <w:r w:rsidR="00126C1D" w:rsidRPr="00D70613">
        <w:rPr>
          <w:rFonts w:asciiTheme="minorHAnsi" w:hAnsiTheme="minorHAnsi" w:cs="Calibri"/>
          <w:color w:val="000000" w:themeColor="text1"/>
          <w:sz w:val="24"/>
          <w:szCs w:val="24"/>
        </w:rPr>
        <w:t xml:space="preserve">an </w:t>
      </w:r>
      <w:r w:rsidRPr="00D70613">
        <w:rPr>
          <w:rFonts w:asciiTheme="minorHAnsi" w:hAnsiTheme="minorHAnsi" w:cs="Calibri"/>
          <w:color w:val="000000" w:themeColor="text1"/>
          <w:sz w:val="24"/>
          <w:szCs w:val="24"/>
        </w:rPr>
        <w:t>outreach</w:t>
      </w:r>
      <w:r w:rsidR="00126C1D" w:rsidRPr="00D70613">
        <w:rPr>
          <w:rFonts w:asciiTheme="minorHAnsi" w:hAnsiTheme="minorHAnsi" w:cs="Calibri"/>
          <w:color w:val="000000" w:themeColor="text1"/>
          <w:sz w:val="24"/>
          <w:szCs w:val="24"/>
        </w:rPr>
        <w:t xml:space="preserve"> component</w:t>
      </w:r>
      <w:r w:rsidRPr="00D70613">
        <w:rPr>
          <w:rFonts w:asciiTheme="minorHAnsi" w:hAnsiTheme="minorHAnsi" w:cs="Calibri"/>
          <w:color w:val="000000" w:themeColor="text1"/>
          <w:sz w:val="24"/>
          <w:szCs w:val="24"/>
        </w:rPr>
        <w:t xml:space="preserve">, meaning </w:t>
      </w:r>
      <w:r w:rsidR="00126C1D" w:rsidRPr="00D70613">
        <w:rPr>
          <w:rFonts w:asciiTheme="minorHAnsi" w:hAnsiTheme="minorHAnsi" w:cs="Calibri"/>
          <w:color w:val="000000" w:themeColor="text1"/>
          <w:sz w:val="24"/>
          <w:szCs w:val="24"/>
        </w:rPr>
        <w:t xml:space="preserve">that </w:t>
      </w:r>
      <w:r w:rsidRPr="00D70613">
        <w:rPr>
          <w:rFonts w:asciiTheme="minorHAnsi" w:hAnsiTheme="minorHAnsi" w:cs="Calibri"/>
          <w:color w:val="000000" w:themeColor="text1"/>
          <w:sz w:val="24"/>
          <w:szCs w:val="24"/>
        </w:rPr>
        <w:t>children residing outside of defined Flying Start areas</w:t>
      </w:r>
      <w:r w:rsidR="00033939" w:rsidRPr="00D70613">
        <w:rPr>
          <w:rFonts w:asciiTheme="minorHAnsi" w:hAnsiTheme="minorHAnsi" w:cs="Calibri"/>
          <w:color w:val="000000" w:themeColor="text1"/>
          <w:sz w:val="24"/>
          <w:szCs w:val="24"/>
        </w:rPr>
        <w:t>, and who are in need of</w:t>
      </w:r>
      <w:r w:rsidR="00E67925" w:rsidRPr="00D70613">
        <w:rPr>
          <w:rFonts w:asciiTheme="minorHAnsi" w:hAnsiTheme="minorHAnsi" w:cs="Calibri"/>
          <w:color w:val="000000" w:themeColor="text1"/>
          <w:sz w:val="24"/>
          <w:szCs w:val="24"/>
        </w:rPr>
        <w:t xml:space="preserve"> </w:t>
      </w:r>
      <w:r w:rsidR="00033939" w:rsidRPr="00D70613">
        <w:rPr>
          <w:rFonts w:asciiTheme="minorHAnsi" w:hAnsiTheme="minorHAnsi" w:cs="Calibri"/>
          <w:color w:val="000000" w:themeColor="text1"/>
          <w:sz w:val="24"/>
          <w:szCs w:val="24"/>
        </w:rPr>
        <w:t>support,</w:t>
      </w:r>
      <w:r w:rsidRPr="00D70613">
        <w:rPr>
          <w:rFonts w:asciiTheme="minorHAnsi" w:hAnsiTheme="minorHAnsi" w:cs="Calibri"/>
          <w:color w:val="000000" w:themeColor="text1"/>
          <w:sz w:val="24"/>
          <w:szCs w:val="24"/>
        </w:rPr>
        <w:t xml:space="preserve"> </w:t>
      </w:r>
      <w:r w:rsidR="00033939" w:rsidRPr="00D70613">
        <w:rPr>
          <w:rFonts w:asciiTheme="minorHAnsi" w:hAnsiTheme="minorHAnsi" w:cs="Calibri"/>
          <w:color w:val="000000" w:themeColor="text1"/>
          <w:sz w:val="24"/>
          <w:szCs w:val="24"/>
        </w:rPr>
        <w:t xml:space="preserve">can </w:t>
      </w:r>
      <w:r w:rsidRPr="00D70613">
        <w:rPr>
          <w:rFonts w:asciiTheme="minorHAnsi" w:hAnsiTheme="minorHAnsi" w:cs="Calibri"/>
          <w:color w:val="000000" w:themeColor="text1"/>
          <w:sz w:val="24"/>
          <w:szCs w:val="24"/>
        </w:rPr>
        <w:t>access</w:t>
      </w:r>
      <w:r w:rsidR="00033939" w:rsidRPr="00D70613">
        <w:rPr>
          <w:rFonts w:asciiTheme="minorHAnsi" w:hAnsiTheme="minorHAnsi" w:cs="Calibri"/>
          <w:color w:val="000000" w:themeColor="text1"/>
          <w:sz w:val="24"/>
          <w:szCs w:val="24"/>
        </w:rPr>
        <w:t xml:space="preserve"> some or all Flying Start Services available in their Local Authority.</w:t>
      </w:r>
      <w:r w:rsidRPr="00D70613">
        <w:rPr>
          <w:rFonts w:asciiTheme="minorHAnsi" w:hAnsiTheme="minorHAnsi" w:cs="Calibri"/>
          <w:color w:val="000000" w:themeColor="text1"/>
          <w:sz w:val="24"/>
          <w:szCs w:val="24"/>
        </w:rPr>
        <w:t xml:space="preserve"> </w:t>
      </w:r>
    </w:p>
    <w:p w14:paraId="38209612" w14:textId="6EDF3B96" w:rsidR="001741F9" w:rsidRPr="00D70613" w:rsidRDefault="001741F9" w:rsidP="00B06DC9">
      <w:pPr>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The Flying Start programme has been </w:t>
      </w:r>
      <w:r w:rsidR="00E67925" w:rsidRPr="00D70613">
        <w:rPr>
          <w:rFonts w:asciiTheme="minorHAnsi" w:hAnsiTheme="minorHAnsi" w:cs="Calibri"/>
          <w:color w:val="000000" w:themeColor="text1"/>
          <w:sz w:val="24"/>
          <w:szCs w:val="24"/>
        </w:rPr>
        <w:t>evaluated</w:t>
      </w:r>
      <w:r w:rsidRPr="00D70613">
        <w:rPr>
          <w:rFonts w:asciiTheme="minorHAnsi" w:hAnsiTheme="minorHAnsi" w:cs="Calibri"/>
          <w:color w:val="000000" w:themeColor="text1"/>
          <w:sz w:val="24"/>
          <w:szCs w:val="24"/>
        </w:rPr>
        <w:t xml:space="preserve"> by the Welsh Government</w:t>
      </w:r>
      <w:r w:rsidR="00034806" w:rsidRPr="00D70613">
        <w:rPr>
          <w:rFonts w:asciiTheme="minorHAnsi" w:hAnsiTheme="minorHAnsi" w:cs="Calibri"/>
          <w:color w:val="000000" w:themeColor="text1"/>
          <w:sz w:val="24"/>
          <w:szCs w:val="24"/>
        </w:rPr>
        <w:t xml:space="preserve"> (</w:t>
      </w:r>
      <w:r w:rsidR="00605ACE" w:rsidRPr="00D70613">
        <w:rPr>
          <w:rFonts w:asciiTheme="minorHAnsi" w:hAnsiTheme="minorHAnsi" w:cs="Calibri"/>
          <w:color w:val="000000" w:themeColor="text1"/>
          <w:sz w:val="24"/>
          <w:szCs w:val="24"/>
        </w:rPr>
        <w:t xml:space="preserve">e.g. </w:t>
      </w:r>
      <w:r w:rsidR="00034806" w:rsidRPr="00D70613">
        <w:rPr>
          <w:rFonts w:asciiTheme="minorHAnsi" w:hAnsiTheme="minorHAnsi" w:cs="Calibri"/>
          <w:color w:val="000000" w:themeColor="text1"/>
          <w:sz w:val="24"/>
          <w:szCs w:val="24"/>
        </w:rPr>
        <w:t>2010; 2013</w:t>
      </w:r>
      <w:r w:rsidR="00605ACE" w:rsidRPr="00D70613">
        <w:rPr>
          <w:rFonts w:asciiTheme="minorHAnsi" w:hAnsiTheme="minorHAnsi" w:cs="Calibri"/>
          <w:color w:val="000000" w:themeColor="text1"/>
          <w:sz w:val="24"/>
          <w:szCs w:val="24"/>
        </w:rPr>
        <w:t>; 2017; 2018; 2019a</w:t>
      </w:r>
      <w:r w:rsidR="00034806" w:rsidRPr="00D70613">
        <w:rPr>
          <w:rFonts w:asciiTheme="minorHAnsi" w:hAnsiTheme="minorHAnsi" w:cs="Calibri"/>
          <w:color w:val="000000" w:themeColor="text1"/>
          <w:sz w:val="24"/>
          <w:szCs w:val="24"/>
        </w:rPr>
        <w:t>)</w:t>
      </w:r>
      <w:r w:rsidRPr="00D70613">
        <w:rPr>
          <w:rFonts w:asciiTheme="minorHAnsi" w:hAnsiTheme="minorHAnsi" w:cs="Calibri"/>
          <w:color w:val="000000" w:themeColor="text1"/>
          <w:sz w:val="24"/>
          <w:szCs w:val="24"/>
        </w:rPr>
        <w:t>. These reports have assessed the effectiveness of the programme</w:t>
      </w:r>
      <w:r w:rsidR="00A923DE" w:rsidRPr="00D70613">
        <w:rPr>
          <w:rFonts w:asciiTheme="minorHAnsi" w:hAnsiTheme="minorHAnsi" w:cs="Calibri"/>
          <w:color w:val="000000" w:themeColor="text1"/>
          <w:sz w:val="24"/>
          <w:szCs w:val="24"/>
        </w:rPr>
        <w:t>’</w:t>
      </w:r>
      <w:r w:rsidRPr="00D70613">
        <w:rPr>
          <w:rFonts w:asciiTheme="minorHAnsi" w:hAnsiTheme="minorHAnsi" w:cs="Calibri"/>
          <w:color w:val="000000" w:themeColor="text1"/>
          <w:sz w:val="24"/>
          <w:szCs w:val="24"/>
        </w:rPr>
        <w:t xml:space="preserve">s ability in </w:t>
      </w:r>
      <w:r w:rsidRPr="00D70613">
        <w:rPr>
          <w:rFonts w:asciiTheme="minorHAnsi" w:hAnsiTheme="minorHAnsi" w:cs="Calibri"/>
          <w:color w:val="000000" w:themeColor="text1"/>
          <w:sz w:val="24"/>
          <w:szCs w:val="24"/>
        </w:rPr>
        <w:lastRenderedPageBreak/>
        <w:t xml:space="preserve">creating the conditions required for later improvements in life chances whilst also giving an evaluation of the impacts, outcomes and recommendations. The </w:t>
      </w:r>
      <w:r w:rsidR="00A923DE" w:rsidRPr="00D70613">
        <w:rPr>
          <w:rFonts w:asciiTheme="minorHAnsi" w:hAnsiTheme="minorHAnsi" w:cs="Calibri"/>
          <w:color w:val="000000" w:themeColor="text1"/>
          <w:sz w:val="24"/>
          <w:szCs w:val="24"/>
        </w:rPr>
        <w:t xml:space="preserve">2010 </w:t>
      </w:r>
      <w:r w:rsidRPr="00D70613">
        <w:rPr>
          <w:rFonts w:asciiTheme="minorHAnsi" w:hAnsiTheme="minorHAnsi" w:cs="Calibri"/>
          <w:color w:val="000000" w:themeColor="text1"/>
          <w:sz w:val="24"/>
          <w:szCs w:val="24"/>
        </w:rPr>
        <w:t>report focuses mainly on the effectiveness in addressing the children most in need</w:t>
      </w:r>
      <w:r w:rsidR="00A923DE" w:rsidRPr="00D70613">
        <w:rPr>
          <w:rFonts w:asciiTheme="minorHAnsi" w:hAnsiTheme="minorHAnsi" w:cs="Calibri"/>
          <w:color w:val="000000" w:themeColor="text1"/>
          <w:sz w:val="24"/>
          <w:szCs w:val="24"/>
        </w:rPr>
        <w:t xml:space="preserve">, considering the </w:t>
      </w:r>
      <w:r w:rsidRPr="00D70613">
        <w:rPr>
          <w:rFonts w:asciiTheme="minorHAnsi" w:hAnsiTheme="minorHAnsi" w:cs="Calibri"/>
          <w:color w:val="000000" w:themeColor="text1"/>
          <w:sz w:val="24"/>
          <w:szCs w:val="24"/>
        </w:rPr>
        <w:t>ways in which support is delivered</w:t>
      </w:r>
      <w:r w:rsidR="00A923DE" w:rsidRPr="00D70613">
        <w:rPr>
          <w:rFonts w:asciiTheme="minorHAnsi" w:hAnsiTheme="minorHAnsi" w:cs="Calibri"/>
          <w:color w:val="000000" w:themeColor="text1"/>
          <w:sz w:val="24"/>
          <w:szCs w:val="24"/>
        </w:rPr>
        <w:t xml:space="preserve">, </w:t>
      </w:r>
      <w:r w:rsidRPr="00D70613">
        <w:rPr>
          <w:rFonts w:asciiTheme="minorHAnsi" w:hAnsiTheme="minorHAnsi" w:cs="Calibri"/>
          <w:color w:val="000000" w:themeColor="text1"/>
          <w:sz w:val="24"/>
          <w:szCs w:val="24"/>
        </w:rPr>
        <w:t xml:space="preserve">barriers </w:t>
      </w:r>
      <w:r w:rsidR="00A923DE" w:rsidRPr="00D70613">
        <w:rPr>
          <w:rFonts w:asciiTheme="minorHAnsi" w:hAnsiTheme="minorHAnsi" w:cs="Calibri"/>
          <w:color w:val="000000" w:themeColor="text1"/>
          <w:sz w:val="24"/>
          <w:szCs w:val="24"/>
        </w:rPr>
        <w:t xml:space="preserve">to effectiveness and </w:t>
      </w:r>
      <w:r w:rsidRPr="00D70613">
        <w:rPr>
          <w:rFonts w:asciiTheme="minorHAnsi" w:hAnsiTheme="minorHAnsi" w:cs="Calibri"/>
          <w:color w:val="000000" w:themeColor="text1"/>
          <w:sz w:val="24"/>
          <w:szCs w:val="24"/>
        </w:rPr>
        <w:t>value for money. Th</w:t>
      </w:r>
      <w:r w:rsidR="00A923DE" w:rsidRPr="00D70613">
        <w:rPr>
          <w:rFonts w:asciiTheme="minorHAnsi" w:hAnsiTheme="minorHAnsi" w:cs="Calibri"/>
          <w:color w:val="000000" w:themeColor="text1"/>
          <w:sz w:val="24"/>
          <w:szCs w:val="24"/>
        </w:rPr>
        <w:t>e</w:t>
      </w:r>
      <w:r w:rsidRPr="00D70613">
        <w:rPr>
          <w:rFonts w:asciiTheme="minorHAnsi" w:hAnsiTheme="minorHAnsi" w:cs="Calibri"/>
          <w:color w:val="000000" w:themeColor="text1"/>
          <w:sz w:val="24"/>
          <w:szCs w:val="24"/>
        </w:rPr>
        <w:t xml:space="preserve"> report found that the programme </w:t>
      </w:r>
      <w:r w:rsidR="00A923DE" w:rsidRPr="00D70613">
        <w:rPr>
          <w:rFonts w:asciiTheme="minorHAnsi" w:hAnsiTheme="minorHAnsi" w:cs="Calibri"/>
          <w:color w:val="000000" w:themeColor="text1"/>
          <w:sz w:val="24"/>
          <w:szCs w:val="24"/>
        </w:rPr>
        <w:t xml:space="preserve">had </w:t>
      </w:r>
      <w:r w:rsidRPr="00D70613">
        <w:rPr>
          <w:rFonts w:asciiTheme="minorHAnsi" w:hAnsiTheme="minorHAnsi" w:cs="Calibri"/>
          <w:color w:val="000000" w:themeColor="text1"/>
          <w:sz w:val="24"/>
          <w:szCs w:val="24"/>
        </w:rPr>
        <w:t xml:space="preserve">been effective </w:t>
      </w:r>
      <w:r w:rsidR="00F272A8" w:rsidRPr="00D70613">
        <w:rPr>
          <w:rFonts w:asciiTheme="minorHAnsi" w:hAnsiTheme="minorHAnsi" w:cs="Calibri"/>
          <w:color w:val="000000" w:themeColor="text1"/>
          <w:sz w:val="24"/>
          <w:szCs w:val="24"/>
        </w:rPr>
        <w:t xml:space="preserve">with this group </w:t>
      </w:r>
      <w:r w:rsidR="00A923DE" w:rsidRPr="00D70613">
        <w:rPr>
          <w:rFonts w:asciiTheme="minorHAnsi" w:hAnsiTheme="minorHAnsi" w:cs="Calibri"/>
          <w:color w:val="000000" w:themeColor="text1"/>
          <w:sz w:val="24"/>
          <w:szCs w:val="24"/>
        </w:rPr>
        <w:t>in several respects, including</w:t>
      </w:r>
      <w:r w:rsidR="00F272A8" w:rsidRPr="00D70613">
        <w:rPr>
          <w:rFonts w:asciiTheme="minorHAnsi" w:hAnsiTheme="minorHAnsi" w:cs="Calibri"/>
          <w:color w:val="000000" w:themeColor="text1"/>
          <w:sz w:val="24"/>
          <w:szCs w:val="24"/>
        </w:rPr>
        <w:t>:</w:t>
      </w:r>
      <w:r w:rsidRPr="00D70613">
        <w:rPr>
          <w:rFonts w:asciiTheme="minorHAnsi" w:hAnsiTheme="minorHAnsi" w:cs="Calibri"/>
          <w:color w:val="000000" w:themeColor="text1"/>
          <w:sz w:val="24"/>
          <w:szCs w:val="24"/>
        </w:rPr>
        <w:t xml:space="preserve"> increased and higher levels of take up; engage</w:t>
      </w:r>
      <w:r w:rsidR="00A923DE" w:rsidRPr="00D70613">
        <w:rPr>
          <w:rFonts w:asciiTheme="minorHAnsi" w:hAnsiTheme="minorHAnsi" w:cs="Calibri"/>
          <w:color w:val="000000" w:themeColor="text1"/>
          <w:sz w:val="24"/>
          <w:szCs w:val="24"/>
        </w:rPr>
        <w:t>ment</w:t>
      </w:r>
      <w:r w:rsidRPr="00D70613">
        <w:rPr>
          <w:rFonts w:asciiTheme="minorHAnsi" w:hAnsiTheme="minorHAnsi" w:cs="Calibri"/>
          <w:color w:val="000000" w:themeColor="text1"/>
          <w:sz w:val="24"/>
          <w:szCs w:val="24"/>
        </w:rPr>
        <w:t xml:space="preserve"> with families who are difficult to reach or have limited </w:t>
      </w:r>
      <w:r w:rsidR="00A923DE" w:rsidRPr="00D70613">
        <w:rPr>
          <w:rFonts w:asciiTheme="minorHAnsi" w:hAnsiTheme="minorHAnsi" w:cs="Calibri"/>
          <w:color w:val="000000" w:themeColor="text1"/>
          <w:sz w:val="24"/>
          <w:szCs w:val="24"/>
        </w:rPr>
        <w:t xml:space="preserve">involvement </w:t>
      </w:r>
      <w:r w:rsidRPr="00D70613">
        <w:rPr>
          <w:rFonts w:asciiTheme="minorHAnsi" w:hAnsiTheme="minorHAnsi" w:cs="Calibri"/>
          <w:color w:val="000000" w:themeColor="text1"/>
          <w:sz w:val="24"/>
          <w:szCs w:val="24"/>
        </w:rPr>
        <w:t xml:space="preserve">with services; successfully engaging parents in the lives of their children; </w:t>
      </w:r>
      <w:r w:rsidR="00F272A8" w:rsidRPr="00D70613">
        <w:rPr>
          <w:rFonts w:asciiTheme="minorHAnsi" w:hAnsiTheme="minorHAnsi" w:cs="Calibri"/>
          <w:color w:val="000000" w:themeColor="text1"/>
          <w:sz w:val="24"/>
          <w:szCs w:val="24"/>
        </w:rPr>
        <w:t xml:space="preserve">and </w:t>
      </w:r>
      <w:r w:rsidR="00A923DE" w:rsidRPr="00D70613">
        <w:rPr>
          <w:rFonts w:asciiTheme="minorHAnsi" w:hAnsiTheme="minorHAnsi" w:cs="Calibri"/>
          <w:color w:val="000000" w:themeColor="text1"/>
          <w:sz w:val="24"/>
          <w:szCs w:val="24"/>
        </w:rPr>
        <w:t xml:space="preserve">earlier identification of </w:t>
      </w:r>
      <w:r w:rsidRPr="00D70613">
        <w:rPr>
          <w:rFonts w:asciiTheme="minorHAnsi" w:hAnsiTheme="minorHAnsi" w:cs="Calibri"/>
          <w:color w:val="000000" w:themeColor="text1"/>
          <w:sz w:val="24"/>
          <w:szCs w:val="24"/>
        </w:rPr>
        <w:t>problems.</w:t>
      </w:r>
      <w:r w:rsidR="00431879" w:rsidRPr="00D70613">
        <w:rPr>
          <w:rFonts w:asciiTheme="minorHAnsi" w:hAnsiTheme="minorHAnsi" w:cs="Calibri"/>
          <w:color w:val="000000" w:themeColor="text1"/>
          <w:sz w:val="24"/>
          <w:szCs w:val="24"/>
        </w:rPr>
        <w:t xml:space="preserve"> A further report found that educational outcomes had been improving at a faster rate in Flying Start areas than in non-Flying Start areas, although this difference could not confidently be attributed to </w:t>
      </w:r>
      <w:r w:rsidR="0022413A" w:rsidRPr="00D70613">
        <w:rPr>
          <w:rFonts w:asciiTheme="minorHAnsi" w:hAnsiTheme="minorHAnsi" w:cs="Calibri"/>
          <w:color w:val="000000" w:themeColor="text1"/>
          <w:sz w:val="24"/>
          <w:szCs w:val="24"/>
        </w:rPr>
        <w:t xml:space="preserve">the presence of </w:t>
      </w:r>
      <w:r w:rsidR="00431879" w:rsidRPr="00D70613">
        <w:rPr>
          <w:rFonts w:asciiTheme="minorHAnsi" w:hAnsiTheme="minorHAnsi" w:cs="Calibri"/>
          <w:color w:val="000000" w:themeColor="text1"/>
          <w:sz w:val="24"/>
          <w:szCs w:val="24"/>
        </w:rPr>
        <w:t>Flying Start (Welsh Government, 2017).</w:t>
      </w:r>
      <w:r w:rsidR="00661A1F" w:rsidRPr="00D70613">
        <w:rPr>
          <w:rFonts w:asciiTheme="minorHAnsi" w:hAnsiTheme="minorHAnsi" w:cs="Calibri"/>
          <w:color w:val="000000" w:themeColor="text1"/>
          <w:sz w:val="24"/>
          <w:szCs w:val="24"/>
        </w:rPr>
        <w:t xml:space="preserve"> The most recent evidence on Flying Start outcomes is the most robust to date,</w:t>
      </w:r>
      <w:r w:rsidR="00F30A57" w:rsidRPr="00D70613">
        <w:rPr>
          <w:rFonts w:asciiTheme="minorHAnsi" w:hAnsiTheme="minorHAnsi" w:cs="Calibri"/>
          <w:color w:val="000000" w:themeColor="text1"/>
          <w:sz w:val="24"/>
          <w:szCs w:val="24"/>
        </w:rPr>
        <w:t xml:space="preserve"> albeit based on only one local authority, as it includes </w:t>
      </w:r>
      <w:r w:rsidR="00661A1F" w:rsidRPr="00D70613">
        <w:rPr>
          <w:rFonts w:asciiTheme="minorHAnsi" w:hAnsiTheme="minorHAnsi" w:cs="Calibri"/>
          <w:color w:val="000000" w:themeColor="text1"/>
          <w:sz w:val="24"/>
          <w:szCs w:val="24"/>
        </w:rPr>
        <w:t xml:space="preserve">analysis of individual-level linked administrative data </w:t>
      </w:r>
      <w:r w:rsidR="00AC5F59" w:rsidRPr="00D70613">
        <w:rPr>
          <w:rFonts w:asciiTheme="minorHAnsi" w:hAnsiTheme="minorHAnsi" w:cs="Calibri"/>
          <w:color w:val="000000" w:themeColor="text1"/>
          <w:sz w:val="24"/>
          <w:szCs w:val="24"/>
        </w:rPr>
        <w:t>over several years</w:t>
      </w:r>
      <w:r w:rsidR="000473CF" w:rsidRPr="00D70613">
        <w:rPr>
          <w:rFonts w:asciiTheme="minorHAnsi" w:hAnsiTheme="minorHAnsi" w:cs="Calibri"/>
          <w:color w:val="000000" w:themeColor="text1"/>
          <w:sz w:val="24"/>
          <w:szCs w:val="24"/>
        </w:rPr>
        <w:t xml:space="preserve">, </w:t>
      </w:r>
      <w:r w:rsidR="00FC0683" w:rsidRPr="00D70613">
        <w:rPr>
          <w:rFonts w:asciiTheme="minorHAnsi" w:hAnsiTheme="minorHAnsi" w:cs="Calibri"/>
          <w:color w:val="000000" w:themeColor="text1"/>
          <w:sz w:val="24"/>
          <w:szCs w:val="24"/>
        </w:rPr>
        <w:t xml:space="preserve">taking into account actual receipt of </w:t>
      </w:r>
      <w:r w:rsidR="000473CF" w:rsidRPr="00D70613">
        <w:rPr>
          <w:rFonts w:asciiTheme="minorHAnsi" w:hAnsiTheme="minorHAnsi" w:cs="Calibri"/>
          <w:color w:val="000000" w:themeColor="text1"/>
          <w:sz w:val="24"/>
          <w:szCs w:val="24"/>
        </w:rPr>
        <w:t>Flying Start</w:t>
      </w:r>
      <w:r w:rsidR="00661A1F" w:rsidRPr="00D70613">
        <w:rPr>
          <w:rFonts w:asciiTheme="minorHAnsi" w:hAnsiTheme="minorHAnsi" w:cs="Calibri"/>
          <w:color w:val="000000" w:themeColor="text1"/>
          <w:sz w:val="24"/>
          <w:szCs w:val="24"/>
        </w:rPr>
        <w:t xml:space="preserve"> </w:t>
      </w:r>
      <w:r w:rsidR="00FC0683" w:rsidRPr="00D70613">
        <w:rPr>
          <w:rFonts w:asciiTheme="minorHAnsi" w:hAnsiTheme="minorHAnsi" w:cs="Calibri"/>
          <w:color w:val="000000" w:themeColor="text1"/>
          <w:sz w:val="24"/>
          <w:szCs w:val="24"/>
        </w:rPr>
        <w:t xml:space="preserve">services </w:t>
      </w:r>
      <w:r w:rsidR="00661A1F" w:rsidRPr="00D70613">
        <w:rPr>
          <w:rFonts w:asciiTheme="minorHAnsi" w:hAnsiTheme="minorHAnsi" w:cs="Calibri"/>
          <w:color w:val="000000" w:themeColor="text1"/>
          <w:sz w:val="24"/>
          <w:szCs w:val="24"/>
        </w:rPr>
        <w:t xml:space="preserve">(Welsh Government, </w:t>
      </w:r>
      <w:r w:rsidR="00FC0683" w:rsidRPr="00D70613">
        <w:rPr>
          <w:rFonts w:asciiTheme="minorHAnsi" w:hAnsiTheme="minorHAnsi" w:cs="Calibri"/>
          <w:color w:val="000000" w:themeColor="text1"/>
          <w:sz w:val="24"/>
          <w:szCs w:val="24"/>
        </w:rPr>
        <w:t xml:space="preserve">2014, </w:t>
      </w:r>
      <w:r w:rsidR="00661A1F" w:rsidRPr="00D70613">
        <w:rPr>
          <w:rFonts w:asciiTheme="minorHAnsi" w:hAnsiTheme="minorHAnsi" w:cs="Calibri"/>
          <w:color w:val="000000" w:themeColor="text1"/>
          <w:sz w:val="24"/>
          <w:szCs w:val="24"/>
        </w:rPr>
        <w:t>2019</w:t>
      </w:r>
      <w:r w:rsidR="003424CB" w:rsidRPr="00D70613">
        <w:rPr>
          <w:rFonts w:asciiTheme="minorHAnsi" w:hAnsiTheme="minorHAnsi" w:cs="Calibri"/>
          <w:color w:val="000000" w:themeColor="text1"/>
          <w:sz w:val="24"/>
          <w:szCs w:val="24"/>
        </w:rPr>
        <w:t>a</w:t>
      </w:r>
      <w:r w:rsidR="00661A1F" w:rsidRPr="00D70613">
        <w:rPr>
          <w:rFonts w:asciiTheme="minorHAnsi" w:hAnsiTheme="minorHAnsi" w:cs="Calibri"/>
          <w:color w:val="000000" w:themeColor="text1"/>
          <w:sz w:val="24"/>
          <w:szCs w:val="24"/>
        </w:rPr>
        <w:t>).</w:t>
      </w:r>
      <w:r w:rsidR="003424CB" w:rsidRPr="00D70613">
        <w:rPr>
          <w:rFonts w:asciiTheme="minorHAnsi" w:hAnsiTheme="minorHAnsi" w:cs="Calibri"/>
          <w:color w:val="000000" w:themeColor="text1"/>
          <w:sz w:val="24"/>
          <w:szCs w:val="24"/>
        </w:rPr>
        <w:t xml:space="preserve"> Although there are methodological caveats, the analysis suggests a possible protective effect of Flying Start on low birth weight, hospital admissions</w:t>
      </w:r>
      <w:r w:rsidR="00EE19C3">
        <w:rPr>
          <w:rFonts w:asciiTheme="minorHAnsi" w:hAnsiTheme="minorHAnsi" w:cs="Calibri"/>
          <w:color w:val="000000" w:themeColor="text1"/>
          <w:sz w:val="24"/>
          <w:szCs w:val="24"/>
        </w:rPr>
        <w:t xml:space="preserve">, </w:t>
      </w:r>
      <w:r w:rsidR="00EE19C3">
        <w:rPr>
          <w:rFonts w:asciiTheme="minorHAnsi" w:hAnsiTheme="minorHAnsi" w:cs="Calibri"/>
          <w:color w:val="000000" w:themeColor="text1"/>
          <w:sz w:val="24"/>
          <w:szCs w:val="24"/>
        </w:rPr>
        <w:t xml:space="preserve">the birth rate in </w:t>
      </w:r>
      <w:r w:rsidR="00EE19C3">
        <w:rPr>
          <w:rFonts w:asciiTheme="minorHAnsi" w:hAnsiTheme="minorHAnsi" w:cs="Calibri"/>
          <w:color w:val="000000" w:themeColor="text1"/>
          <w:sz w:val="24"/>
          <w:szCs w:val="24"/>
        </w:rPr>
        <w:t>teenage mothers</w:t>
      </w:r>
      <w:r w:rsidR="003424CB" w:rsidRPr="00D70613">
        <w:rPr>
          <w:rFonts w:asciiTheme="minorHAnsi" w:hAnsiTheme="minorHAnsi" w:cs="Calibri"/>
          <w:color w:val="000000" w:themeColor="text1"/>
          <w:sz w:val="24"/>
          <w:szCs w:val="24"/>
        </w:rPr>
        <w:t xml:space="preserve"> and primary school absences. </w:t>
      </w:r>
    </w:p>
    <w:p w14:paraId="552A0D13" w14:textId="428D2F2B" w:rsidR="00B63D6B" w:rsidRPr="00D70613" w:rsidRDefault="00126C1D" w:rsidP="00B06DC9">
      <w:pPr>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The specific issue explored in th</w:t>
      </w:r>
      <w:r w:rsidR="00E227E2" w:rsidRPr="00D70613">
        <w:rPr>
          <w:rFonts w:asciiTheme="minorHAnsi" w:hAnsiTheme="minorHAnsi" w:cs="Calibri"/>
          <w:color w:val="000000" w:themeColor="text1"/>
          <w:sz w:val="24"/>
          <w:szCs w:val="24"/>
        </w:rPr>
        <w:t>is</w:t>
      </w:r>
      <w:r w:rsidRPr="00D70613">
        <w:rPr>
          <w:rFonts w:asciiTheme="minorHAnsi" w:hAnsiTheme="minorHAnsi" w:cs="Calibri"/>
          <w:color w:val="000000" w:themeColor="text1"/>
          <w:sz w:val="24"/>
          <w:szCs w:val="24"/>
        </w:rPr>
        <w:t xml:space="preserve"> paper is what </w:t>
      </w:r>
      <w:r w:rsidR="00E227E2" w:rsidRPr="00D70613">
        <w:rPr>
          <w:rFonts w:asciiTheme="minorHAnsi" w:hAnsiTheme="minorHAnsi" w:cs="Calibri"/>
          <w:color w:val="000000" w:themeColor="text1"/>
          <w:sz w:val="24"/>
          <w:szCs w:val="24"/>
        </w:rPr>
        <w:t>rates</w:t>
      </w:r>
      <w:r w:rsidRPr="00D70613">
        <w:rPr>
          <w:rFonts w:asciiTheme="minorHAnsi" w:hAnsiTheme="minorHAnsi" w:cs="Calibri"/>
          <w:color w:val="000000" w:themeColor="text1"/>
          <w:sz w:val="24"/>
          <w:szCs w:val="24"/>
        </w:rPr>
        <w:t xml:space="preserve"> of child welfare intervention are found in Flying Start areas, compared with those areas without Flying Start but with</w:t>
      </w:r>
      <w:r w:rsidR="00E67925" w:rsidRPr="00D70613">
        <w:rPr>
          <w:rFonts w:asciiTheme="minorHAnsi" w:hAnsiTheme="minorHAnsi" w:cs="Calibri"/>
          <w:color w:val="000000" w:themeColor="text1"/>
          <w:sz w:val="24"/>
          <w:szCs w:val="24"/>
        </w:rPr>
        <w:t xml:space="preserve">in the same quintile </w:t>
      </w:r>
      <w:r w:rsidRPr="00D70613">
        <w:rPr>
          <w:rFonts w:asciiTheme="minorHAnsi" w:hAnsiTheme="minorHAnsi" w:cs="Calibri"/>
          <w:color w:val="000000" w:themeColor="text1"/>
          <w:sz w:val="24"/>
          <w:szCs w:val="24"/>
        </w:rPr>
        <w:t xml:space="preserve">of multiple deprivation. </w:t>
      </w:r>
      <w:r w:rsidR="00DD1851" w:rsidRPr="00D70613">
        <w:rPr>
          <w:rFonts w:asciiTheme="minorHAnsi" w:hAnsiTheme="minorHAnsi" w:cs="Calibri"/>
          <w:color w:val="000000" w:themeColor="text1"/>
          <w:sz w:val="24"/>
          <w:szCs w:val="24"/>
        </w:rPr>
        <w:t xml:space="preserve">The term ‘child welfare intervention’ is used here to mean statutory intervention in family life, </w:t>
      </w:r>
      <w:r w:rsidR="00916820" w:rsidRPr="00D70613">
        <w:rPr>
          <w:rFonts w:asciiTheme="minorHAnsi" w:hAnsiTheme="minorHAnsi" w:cs="Calibri"/>
          <w:color w:val="000000" w:themeColor="text1"/>
          <w:sz w:val="24"/>
          <w:szCs w:val="24"/>
        </w:rPr>
        <w:t xml:space="preserve">namely </w:t>
      </w:r>
      <w:r w:rsidR="00DD1851" w:rsidRPr="00D70613">
        <w:rPr>
          <w:rFonts w:asciiTheme="minorHAnsi" w:hAnsiTheme="minorHAnsi" w:cs="Calibri"/>
          <w:color w:val="000000" w:themeColor="text1"/>
          <w:sz w:val="24"/>
          <w:szCs w:val="24"/>
        </w:rPr>
        <w:t>children being on the child protection register or looked after by the local authority (</w:t>
      </w:r>
      <w:r w:rsidR="00916820" w:rsidRPr="00D70613">
        <w:rPr>
          <w:rFonts w:asciiTheme="minorHAnsi" w:hAnsiTheme="minorHAnsi" w:cs="Calibri"/>
          <w:color w:val="000000" w:themeColor="text1"/>
          <w:sz w:val="24"/>
          <w:szCs w:val="24"/>
        </w:rPr>
        <w:t xml:space="preserve">i.e. </w:t>
      </w:r>
      <w:r w:rsidR="00DD1851" w:rsidRPr="00D70613">
        <w:rPr>
          <w:rFonts w:asciiTheme="minorHAnsi" w:hAnsiTheme="minorHAnsi" w:cs="Calibri"/>
          <w:color w:val="000000" w:themeColor="text1"/>
          <w:sz w:val="24"/>
          <w:szCs w:val="24"/>
        </w:rPr>
        <w:t xml:space="preserve">in care). </w:t>
      </w:r>
      <w:r w:rsidRPr="00D70613">
        <w:rPr>
          <w:rFonts w:asciiTheme="minorHAnsi" w:hAnsiTheme="minorHAnsi" w:cs="Calibri"/>
          <w:color w:val="000000" w:themeColor="text1"/>
          <w:sz w:val="24"/>
          <w:szCs w:val="24"/>
        </w:rPr>
        <w:t xml:space="preserve">This question arises from the </w:t>
      </w:r>
      <w:r w:rsidR="00F958CC" w:rsidRPr="00D70613">
        <w:rPr>
          <w:rFonts w:asciiTheme="minorHAnsi" w:hAnsiTheme="minorHAnsi" w:cs="Calibri"/>
          <w:color w:val="000000" w:themeColor="text1"/>
          <w:sz w:val="24"/>
          <w:szCs w:val="24"/>
        </w:rPr>
        <w:t xml:space="preserve">recent </w:t>
      </w:r>
      <w:r w:rsidR="00FD536B" w:rsidRPr="00D70613">
        <w:rPr>
          <w:rFonts w:asciiTheme="minorHAnsi" w:hAnsiTheme="minorHAnsi" w:cs="Calibri"/>
          <w:color w:val="000000" w:themeColor="text1"/>
          <w:sz w:val="24"/>
          <w:szCs w:val="24"/>
        </w:rPr>
        <w:t xml:space="preserve">UK </w:t>
      </w:r>
      <w:r w:rsidRPr="00D70613">
        <w:rPr>
          <w:rFonts w:asciiTheme="minorHAnsi" w:hAnsiTheme="minorHAnsi" w:cs="Calibri"/>
          <w:color w:val="000000" w:themeColor="text1"/>
          <w:sz w:val="24"/>
          <w:szCs w:val="24"/>
        </w:rPr>
        <w:t xml:space="preserve">evidence that at both local authority and </w:t>
      </w:r>
      <w:r w:rsidR="00FD536B" w:rsidRPr="00D70613">
        <w:rPr>
          <w:rFonts w:asciiTheme="minorHAnsi" w:hAnsiTheme="minorHAnsi" w:cs="Calibri"/>
          <w:color w:val="000000" w:themeColor="text1"/>
          <w:sz w:val="24"/>
          <w:szCs w:val="24"/>
        </w:rPr>
        <w:t xml:space="preserve">lower super output area </w:t>
      </w:r>
      <w:r w:rsidRPr="00D70613">
        <w:rPr>
          <w:rFonts w:asciiTheme="minorHAnsi" w:hAnsiTheme="minorHAnsi" w:cs="Calibri"/>
          <w:color w:val="000000" w:themeColor="text1"/>
          <w:sz w:val="24"/>
          <w:szCs w:val="24"/>
        </w:rPr>
        <w:t>level there is a strong association between multiple deprivation and rates of child welfare intervention</w:t>
      </w:r>
      <w:r w:rsidR="00F958CC" w:rsidRPr="00D70613">
        <w:rPr>
          <w:rFonts w:asciiTheme="minorHAnsi" w:hAnsiTheme="minorHAnsi" w:cs="Calibri"/>
          <w:color w:val="000000" w:themeColor="text1"/>
          <w:sz w:val="24"/>
          <w:szCs w:val="24"/>
        </w:rPr>
        <w:t xml:space="preserve"> (Bywaters, 2015; Bywaters </w:t>
      </w:r>
      <w:r w:rsidR="00F958CC" w:rsidRPr="00D70613">
        <w:rPr>
          <w:rFonts w:asciiTheme="minorHAnsi" w:hAnsiTheme="minorHAnsi" w:cs="Calibri"/>
          <w:i/>
          <w:color w:val="000000" w:themeColor="text1"/>
          <w:sz w:val="24"/>
          <w:szCs w:val="24"/>
        </w:rPr>
        <w:t>et al</w:t>
      </w:r>
      <w:r w:rsidR="00F958CC" w:rsidRPr="00D70613">
        <w:rPr>
          <w:rFonts w:asciiTheme="minorHAnsi" w:hAnsiTheme="minorHAnsi" w:cs="Calibri"/>
          <w:color w:val="000000" w:themeColor="text1"/>
          <w:sz w:val="24"/>
          <w:szCs w:val="24"/>
        </w:rPr>
        <w:t>., 20</w:t>
      </w:r>
      <w:r w:rsidR="00FA0F9C" w:rsidRPr="00D70613">
        <w:rPr>
          <w:rFonts w:asciiTheme="minorHAnsi" w:hAnsiTheme="minorHAnsi" w:cs="Calibri"/>
          <w:color w:val="000000" w:themeColor="text1"/>
          <w:sz w:val="24"/>
          <w:szCs w:val="24"/>
        </w:rPr>
        <w:t>20</w:t>
      </w:r>
      <w:r w:rsidR="00F958CC" w:rsidRPr="00D70613">
        <w:rPr>
          <w:rFonts w:asciiTheme="minorHAnsi" w:hAnsiTheme="minorHAnsi" w:cs="Calibri"/>
          <w:color w:val="000000" w:themeColor="text1"/>
          <w:sz w:val="24"/>
          <w:szCs w:val="24"/>
        </w:rPr>
        <w:t>), which reinforces what is known from international evidence (</w:t>
      </w:r>
      <w:r w:rsidR="009E56E7" w:rsidRPr="00D70613">
        <w:rPr>
          <w:rFonts w:asciiTheme="minorHAnsi" w:hAnsiTheme="minorHAnsi" w:cs="Calibri"/>
          <w:color w:val="000000" w:themeColor="text1"/>
          <w:sz w:val="24"/>
          <w:szCs w:val="24"/>
        </w:rPr>
        <w:t xml:space="preserve">Doidge et al, 2017; </w:t>
      </w:r>
      <w:r w:rsidR="00E227E2" w:rsidRPr="00D70613">
        <w:rPr>
          <w:rFonts w:asciiTheme="minorHAnsi" w:hAnsiTheme="minorHAnsi" w:cs="Calibri"/>
          <w:color w:val="000000" w:themeColor="text1"/>
          <w:sz w:val="24"/>
          <w:szCs w:val="24"/>
        </w:rPr>
        <w:t>Slack et al. 2017</w:t>
      </w:r>
      <w:r w:rsidR="009E56E7" w:rsidRPr="00D70613">
        <w:rPr>
          <w:rFonts w:asciiTheme="minorHAnsi" w:hAnsiTheme="minorHAnsi" w:cs="Calibri"/>
          <w:color w:val="000000" w:themeColor="text1"/>
          <w:sz w:val="24"/>
          <w:szCs w:val="24"/>
        </w:rPr>
        <w:t>; Kim and Drake, 2018</w:t>
      </w:r>
      <w:r w:rsidR="002D213D" w:rsidRPr="00D70613">
        <w:rPr>
          <w:rFonts w:asciiTheme="minorHAnsi" w:hAnsiTheme="minorHAnsi" w:cs="Calibri"/>
          <w:color w:val="000000" w:themeColor="text1"/>
          <w:sz w:val="24"/>
          <w:szCs w:val="24"/>
        </w:rPr>
        <w:t>)</w:t>
      </w:r>
      <w:r w:rsidR="00F958CC" w:rsidRPr="00D70613">
        <w:rPr>
          <w:rFonts w:asciiTheme="minorHAnsi" w:hAnsiTheme="minorHAnsi" w:cs="Calibri"/>
          <w:color w:val="000000" w:themeColor="text1"/>
          <w:sz w:val="24"/>
          <w:szCs w:val="24"/>
        </w:rPr>
        <w:t>.</w:t>
      </w:r>
      <w:r w:rsidR="00B777CE" w:rsidRPr="00D70613">
        <w:rPr>
          <w:rFonts w:asciiTheme="minorHAnsi" w:hAnsiTheme="minorHAnsi" w:cs="Calibri"/>
          <w:color w:val="000000" w:themeColor="text1"/>
          <w:sz w:val="24"/>
          <w:szCs w:val="24"/>
        </w:rPr>
        <w:t xml:space="preserve"> There is a complex relationship between child maltreatment and deprivation. A </w:t>
      </w:r>
      <w:r w:rsidR="00F917A4" w:rsidRPr="00D70613">
        <w:rPr>
          <w:rFonts w:asciiTheme="minorHAnsi" w:hAnsiTheme="minorHAnsi" w:cs="Calibri"/>
          <w:color w:val="000000" w:themeColor="text1"/>
          <w:sz w:val="24"/>
          <w:szCs w:val="24"/>
        </w:rPr>
        <w:t xml:space="preserve">‘contributory </w:t>
      </w:r>
      <w:r w:rsidR="00B777CE" w:rsidRPr="00D70613">
        <w:rPr>
          <w:rFonts w:asciiTheme="minorHAnsi" w:hAnsiTheme="minorHAnsi" w:cs="Calibri"/>
          <w:color w:val="000000" w:themeColor="text1"/>
          <w:sz w:val="24"/>
          <w:szCs w:val="24"/>
        </w:rPr>
        <w:t>causal</w:t>
      </w:r>
      <w:r w:rsidR="00F917A4" w:rsidRPr="00D70613">
        <w:rPr>
          <w:rFonts w:asciiTheme="minorHAnsi" w:hAnsiTheme="minorHAnsi" w:cs="Calibri"/>
          <w:color w:val="000000" w:themeColor="text1"/>
          <w:sz w:val="24"/>
          <w:szCs w:val="24"/>
        </w:rPr>
        <w:t>’</w:t>
      </w:r>
      <w:r w:rsidR="00B777CE" w:rsidRPr="00D70613">
        <w:rPr>
          <w:rFonts w:asciiTheme="minorHAnsi" w:hAnsiTheme="minorHAnsi" w:cs="Calibri"/>
          <w:color w:val="000000" w:themeColor="text1"/>
          <w:sz w:val="24"/>
          <w:szCs w:val="24"/>
        </w:rPr>
        <w:t xml:space="preserve"> relationship has been claimed</w:t>
      </w:r>
      <w:r w:rsidR="00916820" w:rsidRPr="00D70613">
        <w:rPr>
          <w:rFonts w:asciiTheme="minorHAnsi" w:hAnsiTheme="minorHAnsi" w:cs="Calibri"/>
          <w:color w:val="000000" w:themeColor="text1"/>
          <w:sz w:val="24"/>
          <w:szCs w:val="24"/>
        </w:rPr>
        <w:t xml:space="preserve"> </w:t>
      </w:r>
      <w:r w:rsidR="00B777CE" w:rsidRPr="00D70613">
        <w:rPr>
          <w:rFonts w:asciiTheme="minorHAnsi" w:hAnsiTheme="minorHAnsi" w:cs="Calibri"/>
          <w:color w:val="000000" w:themeColor="text1"/>
          <w:sz w:val="24"/>
          <w:szCs w:val="24"/>
        </w:rPr>
        <w:t>by Bywaters et al. (2016</w:t>
      </w:r>
      <w:r w:rsidR="00F917A4" w:rsidRPr="00D70613">
        <w:rPr>
          <w:rFonts w:asciiTheme="minorHAnsi" w:hAnsiTheme="minorHAnsi" w:cs="Calibri"/>
          <w:color w:val="000000" w:themeColor="text1"/>
          <w:sz w:val="24"/>
          <w:szCs w:val="24"/>
        </w:rPr>
        <w:t>, p.4</w:t>
      </w:r>
      <w:r w:rsidR="00B777CE" w:rsidRPr="00D70613">
        <w:rPr>
          <w:rFonts w:asciiTheme="minorHAnsi" w:hAnsiTheme="minorHAnsi" w:cs="Calibri"/>
          <w:color w:val="000000" w:themeColor="text1"/>
          <w:sz w:val="24"/>
          <w:szCs w:val="24"/>
        </w:rPr>
        <w:t>)</w:t>
      </w:r>
      <w:r w:rsidR="00916820" w:rsidRPr="00D70613">
        <w:rPr>
          <w:rFonts w:asciiTheme="minorHAnsi" w:hAnsiTheme="minorHAnsi" w:cs="Calibri"/>
          <w:color w:val="000000" w:themeColor="text1"/>
          <w:sz w:val="24"/>
          <w:szCs w:val="24"/>
        </w:rPr>
        <w:t xml:space="preserve"> on the basis of an evidence review</w:t>
      </w:r>
      <w:r w:rsidR="00B777CE" w:rsidRPr="00D70613">
        <w:rPr>
          <w:rFonts w:asciiTheme="minorHAnsi" w:hAnsiTheme="minorHAnsi" w:cs="Calibri"/>
          <w:color w:val="000000" w:themeColor="text1"/>
          <w:sz w:val="24"/>
          <w:szCs w:val="24"/>
        </w:rPr>
        <w:t xml:space="preserve">. The </w:t>
      </w:r>
      <w:r w:rsidR="006322E5" w:rsidRPr="00D70613">
        <w:rPr>
          <w:rFonts w:asciiTheme="minorHAnsi" w:hAnsiTheme="minorHAnsi" w:cs="Calibri"/>
          <w:color w:val="000000" w:themeColor="text1"/>
          <w:sz w:val="24"/>
          <w:szCs w:val="24"/>
        </w:rPr>
        <w:t>two identified mechanisms are direct effects, resulting from insufficient resources for good enough child health and development, and indirect effects via</w:t>
      </w:r>
      <w:r w:rsidR="00B777CE" w:rsidRPr="00D70613">
        <w:rPr>
          <w:rFonts w:asciiTheme="minorHAnsi" w:hAnsiTheme="minorHAnsi" w:cs="Calibri"/>
          <w:color w:val="000000" w:themeColor="text1"/>
          <w:sz w:val="24"/>
          <w:szCs w:val="24"/>
        </w:rPr>
        <w:t xml:space="preserve"> parental stress, </w:t>
      </w:r>
      <w:r w:rsidR="006322E5" w:rsidRPr="00D70613">
        <w:rPr>
          <w:rFonts w:asciiTheme="minorHAnsi" w:hAnsiTheme="minorHAnsi" w:cs="Calibri"/>
          <w:color w:val="000000" w:themeColor="text1"/>
          <w:sz w:val="24"/>
          <w:szCs w:val="24"/>
        </w:rPr>
        <w:t xml:space="preserve">interconnected with factors </w:t>
      </w:r>
      <w:r w:rsidR="00B63D6B" w:rsidRPr="00D70613">
        <w:rPr>
          <w:rFonts w:asciiTheme="minorHAnsi" w:hAnsiTheme="minorHAnsi" w:cs="Calibri"/>
          <w:color w:val="000000" w:themeColor="text1"/>
          <w:sz w:val="24"/>
          <w:szCs w:val="24"/>
        </w:rPr>
        <w:t xml:space="preserve">that can </w:t>
      </w:r>
      <w:r w:rsidR="006322E5" w:rsidRPr="00D70613">
        <w:rPr>
          <w:rFonts w:asciiTheme="minorHAnsi" w:hAnsiTheme="minorHAnsi" w:cs="Calibri"/>
          <w:color w:val="000000" w:themeColor="text1"/>
          <w:sz w:val="24"/>
          <w:szCs w:val="24"/>
        </w:rPr>
        <w:t>contribute to difficult and damaged childhoods</w:t>
      </w:r>
      <w:r w:rsidR="00B63D6B" w:rsidRPr="00D70613">
        <w:rPr>
          <w:rFonts w:asciiTheme="minorHAnsi" w:hAnsiTheme="minorHAnsi" w:cs="Calibri"/>
          <w:color w:val="000000" w:themeColor="text1"/>
          <w:sz w:val="24"/>
          <w:szCs w:val="24"/>
        </w:rPr>
        <w:t>, such as parental mental illness</w:t>
      </w:r>
      <w:r w:rsidR="006322E5" w:rsidRPr="00D70613">
        <w:rPr>
          <w:rFonts w:asciiTheme="minorHAnsi" w:hAnsiTheme="minorHAnsi" w:cs="Calibri"/>
          <w:color w:val="000000" w:themeColor="text1"/>
          <w:sz w:val="24"/>
          <w:szCs w:val="24"/>
        </w:rPr>
        <w:t>, domestic violence</w:t>
      </w:r>
      <w:r w:rsidR="00B63D6B" w:rsidRPr="00D70613">
        <w:rPr>
          <w:rFonts w:asciiTheme="minorHAnsi" w:hAnsiTheme="minorHAnsi" w:cs="Calibri"/>
          <w:color w:val="000000" w:themeColor="text1"/>
          <w:sz w:val="24"/>
          <w:szCs w:val="24"/>
        </w:rPr>
        <w:t xml:space="preserve"> and substance misuse. </w:t>
      </w:r>
      <w:r w:rsidR="006322E5" w:rsidRPr="00D70613">
        <w:rPr>
          <w:rFonts w:asciiTheme="minorHAnsi" w:hAnsiTheme="minorHAnsi" w:cs="Calibri"/>
          <w:color w:val="000000" w:themeColor="text1"/>
          <w:sz w:val="24"/>
          <w:szCs w:val="24"/>
        </w:rPr>
        <w:t xml:space="preserve">Neighbourhood factors, such as </w:t>
      </w:r>
      <w:r w:rsidR="00B63D6B" w:rsidRPr="00D70613">
        <w:rPr>
          <w:rFonts w:asciiTheme="minorHAnsi" w:hAnsiTheme="minorHAnsi" w:cs="Calibri"/>
          <w:color w:val="000000" w:themeColor="text1"/>
          <w:sz w:val="24"/>
          <w:szCs w:val="24"/>
        </w:rPr>
        <w:t>supportive social networks</w:t>
      </w:r>
      <w:r w:rsidR="006322E5" w:rsidRPr="00D70613">
        <w:rPr>
          <w:rFonts w:asciiTheme="minorHAnsi" w:hAnsiTheme="minorHAnsi" w:cs="Calibri"/>
          <w:color w:val="000000" w:themeColor="text1"/>
          <w:sz w:val="24"/>
          <w:szCs w:val="24"/>
        </w:rPr>
        <w:t xml:space="preserve"> and/or physical environments</w:t>
      </w:r>
      <w:r w:rsidR="00B63D6B" w:rsidRPr="00D70613">
        <w:rPr>
          <w:rFonts w:asciiTheme="minorHAnsi" w:hAnsiTheme="minorHAnsi" w:cs="Calibri"/>
          <w:color w:val="000000" w:themeColor="text1"/>
          <w:sz w:val="24"/>
          <w:szCs w:val="24"/>
        </w:rPr>
        <w:t xml:space="preserve">, can </w:t>
      </w:r>
      <w:r w:rsidR="006322E5" w:rsidRPr="00D70613">
        <w:rPr>
          <w:rFonts w:asciiTheme="minorHAnsi" w:hAnsiTheme="minorHAnsi" w:cs="Calibri"/>
          <w:color w:val="000000" w:themeColor="text1"/>
          <w:sz w:val="24"/>
          <w:szCs w:val="24"/>
        </w:rPr>
        <w:t xml:space="preserve">also </w:t>
      </w:r>
      <w:r w:rsidR="00B63D6B" w:rsidRPr="00D70613">
        <w:rPr>
          <w:rFonts w:asciiTheme="minorHAnsi" w:hAnsiTheme="minorHAnsi" w:cs="Calibri"/>
          <w:color w:val="000000" w:themeColor="text1"/>
          <w:sz w:val="24"/>
          <w:szCs w:val="24"/>
        </w:rPr>
        <w:t>be protective against child harm</w:t>
      </w:r>
      <w:r w:rsidR="006322E5" w:rsidRPr="00D70613">
        <w:rPr>
          <w:rFonts w:asciiTheme="minorHAnsi" w:hAnsiTheme="minorHAnsi" w:cs="Calibri"/>
          <w:color w:val="000000" w:themeColor="text1"/>
          <w:sz w:val="24"/>
          <w:szCs w:val="24"/>
        </w:rPr>
        <w:t xml:space="preserve"> and may</w:t>
      </w:r>
      <w:r w:rsidR="00B63D6B" w:rsidRPr="00D70613">
        <w:rPr>
          <w:rFonts w:asciiTheme="minorHAnsi" w:hAnsiTheme="minorHAnsi" w:cs="Calibri"/>
          <w:color w:val="000000" w:themeColor="text1"/>
          <w:sz w:val="24"/>
          <w:szCs w:val="24"/>
        </w:rPr>
        <w:t xml:space="preserve"> be less evident in deprived communities </w:t>
      </w:r>
      <w:r w:rsidR="009E56E7" w:rsidRPr="00D70613">
        <w:rPr>
          <w:rFonts w:asciiTheme="minorHAnsi" w:hAnsiTheme="minorHAnsi" w:cs="Calibri"/>
          <w:color w:val="000000" w:themeColor="text1"/>
          <w:sz w:val="24"/>
          <w:szCs w:val="24"/>
        </w:rPr>
        <w:t>(Maguire-Jack and Font, 2017)</w:t>
      </w:r>
      <w:r w:rsidR="006322E5" w:rsidRPr="00D70613">
        <w:rPr>
          <w:rFonts w:asciiTheme="minorHAnsi" w:hAnsiTheme="minorHAnsi" w:cs="Calibri"/>
          <w:color w:val="000000" w:themeColor="text1"/>
          <w:sz w:val="24"/>
          <w:szCs w:val="24"/>
        </w:rPr>
        <w:t>.</w:t>
      </w:r>
    </w:p>
    <w:p w14:paraId="1AEF4721" w14:textId="3ABBB24C" w:rsidR="00F30A57" w:rsidRPr="00D70613" w:rsidRDefault="00B63D6B" w:rsidP="0082741D">
      <w:pPr>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In examining child welfare interventions in Flying Start areas, the presence of enhanced early years services could feasibly help reduce stress in families and perhaps improve parents’ and children’s resilience. </w:t>
      </w:r>
      <w:r w:rsidR="00F30A57" w:rsidRPr="00D70613">
        <w:rPr>
          <w:rFonts w:asciiTheme="minorHAnsi" w:hAnsiTheme="minorHAnsi" w:cs="Calibri"/>
          <w:color w:val="000000" w:themeColor="text1"/>
          <w:sz w:val="24"/>
          <w:szCs w:val="24"/>
        </w:rPr>
        <w:t>T</w:t>
      </w:r>
      <w:r w:rsidRPr="00D70613">
        <w:rPr>
          <w:rFonts w:asciiTheme="minorHAnsi" w:hAnsiTheme="minorHAnsi" w:cs="Calibri"/>
          <w:color w:val="000000" w:themeColor="text1"/>
          <w:sz w:val="24"/>
          <w:szCs w:val="24"/>
        </w:rPr>
        <w:t xml:space="preserve">his could result in reductions in state child protection activity, as Green </w:t>
      </w:r>
      <w:r w:rsidRPr="00D70613">
        <w:rPr>
          <w:rFonts w:asciiTheme="minorHAnsi" w:hAnsiTheme="minorHAnsi" w:cs="Calibri"/>
          <w:i/>
          <w:color w:val="000000" w:themeColor="text1"/>
          <w:sz w:val="24"/>
          <w:szCs w:val="24"/>
        </w:rPr>
        <w:t>et al</w:t>
      </w:r>
      <w:r w:rsidR="00044484" w:rsidRPr="00D70613">
        <w:rPr>
          <w:rFonts w:asciiTheme="minorHAnsi" w:hAnsiTheme="minorHAnsi" w:cs="Calibri"/>
          <w:color w:val="000000" w:themeColor="text1"/>
          <w:sz w:val="24"/>
          <w:szCs w:val="24"/>
        </w:rPr>
        <w:t xml:space="preserve">. </w:t>
      </w:r>
      <w:r w:rsidRPr="00D70613">
        <w:rPr>
          <w:rFonts w:asciiTheme="minorHAnsi" w:hAnsiTheme="minorHAnsi" w:cs="Calibri"/>
          <w:color w:val="000000" w:themeColor="text1"/>
          <w:sz w:val="24"/>
          <w:szCs w:val="24"/>
        </w:rPr>
        <w:t>(2014) found to be the case for Early Head Start services in the US.</w:t>
      </w:r>
      <w:r w:rsidR="001D2596" w:rsidRPr="00D70613">
        <w:rPr>
          <w:rFonts w:asciiTheme="minorHAnsi" w:hAnsiTheme="minorHAnsi" w:cs="Calibri"/>
          <w:color w:val="000000" w:themeColor="text1"/>
          <w:sz w:val="24"/>
          <w:szCs w:val="24"/>
        </w:rPr>
        <w:t xml:space="preserve"> </w:t>
      </w:r>
      <w:r w:rsidRPr="00D70613">
        <w:rPr>
          <w:rFonts w:asciiTheme="minorHAnsi" w:hAnsiTheme="minorHAnsi" w:cs="Calibri"/>
          <w:color w:val="000000" w:themeColor="text1"/>
          <w:sz w:val="24"/>
          <w:szCs w:val="24"/>
        </w:rPr>
        <w:t xml:space="preserve">However, it is also quite possible that the increased contact with early years professionals in </w:t>
      </w:r>
      <w:r w:rsidR="00044484" w:rsidRPr="00D70613">
        <w:rPr>
          <w:rFonts w:asciiTheme="minorHAnsi" w:hAnsiTheme="minorHAnsi" w:cs="Calibri"/>
          <w:color w:val="000000" w:themeColor="text1"/>
          <w:sz w:val="24"/>
          <w:szCs w:val="24"/>
        </w:rPr>
        <w:t xml:space="preserve">those </w:t>
      </w:r>
      <w:r w:rsidRPr="00D70613">
        <w:rPr>
          <w:rFonts w:asciiTheme="minorHAnsi" w:hAnsiTheme="minorHAnsi" w:cs="Calibri"/>
          <w:color w:val="000000" w:themeColor="text1"/>
          <w:sz w:val="24"/>
          <w:szCs w:val="24"/>
        </w:rPr>
        <w:t xml:space="preserve">communities </w:t>
      </w:r>
      <w:r w:rsidR="00044484" w:rsidRPr="00D70613">
        <w:rPr>
          <w:rFonts w:asciiTheme="minorHAnsi" w:hAnsiTheme="minorHAnsi" w:cs="Calibri"/>
          <w:color w:val="000000" w:themeColor="text1"/>
          <w:sz w:val="24"/>
          <w:szCs w:val="24"/>
        </w:rPr>
        <w:t xml:space="preserve">targeted for enhanced services </w:t>
      </w:r>
      <w:r w:rsidRPr="00D70613">
        <w:rPr>
          <w:rFonts w:asciiTheme="minorHAnsi" w:hAnsiTheme="minorHAnsi" w:cs="Calibri"/>
          <w:color w:val="000000" w:themeColor="text1"/>
          <w:sz w:val="24"/>
          <w:szCs w:val="24"/>
        </w:rPr>
        <w:t xml:space="preserve">could result in higher rates of </w:t>
      </w:r>
      <w:r w:rsidR="00044484" w:rsidRPr="00D70613">
        <w:rPr>
          <w:rFonts w:asciiTheme="minorHAnsi" w:hAnsiTheme="minorHAnsi" w:cs="Calibri"/>
          <w:color w:val="000000" w:themeColor="text1"/>
          <w:sz w:val="24"/>
          <w:szCs w:val="24"/>
        </w:rPr>
        <w:t xml:space="preserve">child protection </w:t>
      </w:r>
      <w:r w:rsidRPr="00D70613">
        <w:rPr>
          <w:rFonts w:asciiTheme="minorHAnsi" w:hAnsiTheme="minorHAnsi" w:cs="Calibri"/>
          <w:color w:val="000000" w:themeColor="text1"/>
          <w:sz w:val="24"/>
          <w:szCs w:val="24"/>
        </w:rPr>
        <w:t>referral</w:t>
      </w:r>
      <w:r w:rsidR="009F3B92" w:rsidRPr="00D70613">
        <w:rPr>
          <w:rFonts w:asciiTheme="minorHAnsi" w:hAnsiTheme="minorHAnsi" w:cs="Calibri"/>
          <w:color w:val="000000" w:themeColor="text1"/>
          <w:sz w:val="24"/>
          <w:szCs w:val="24"/>
        </w:rPr>
        <w:t>, because more children in vulnerable situations are identified</w:t>
      </w:r>
      <w:r w:rsidR="00F30A57" w:rsidRPr="00D70613">
        <w:rPr>
          <w:rFonts w:asciiTheme="minorHAnsi" w:hAnsiTheme="minorHAnsi" w:cs="Calibri"/>
          <w:color w:val="000000" w:themeColor="text1"/>
          <w:sz w:val="24"/>
          <w:szCs w:val="24"/>
        </w:rPr>
        <w:t xml:space="preserve"> (</w:t>
      </w:r>
      <w:r w:rsidR="000D3E8B" w:rsidRPr="00D70613">
        <w:rPr>
          <w:rFonts w:asciiTheme="minorHAnsi" w:hAnsiTheme="minorHAnsi" w:cs="Calibri"/>
          <w:color w:val="000000" w:themeColor="text1"/>
          <w:sz w:val="24"/>
          <w:szCs w:val="24"/>
        </w:rPr>
        <w:t xml:space="preserve">see </w:t>
      </w:r>
      <w:r w:rsidR="00F30A57" w:rsidRPr="00D70613">
        <w:rPr>
          <w:rFonts w:asciiTheme="minorHAnsi" w:hAnsiTheme="minorHAnsi" w:cs="Calibri"/>
          <w:color w:val="000000" w:themeColor="text1"/>
          <w:sz w:val="24"/>
          <w:szCs w:val="24"/>
        </w:rPr>
        <w:t>Beecham and Sinclair, 2007)</w:t>
      </w:r>
      <w:r w:rsidRPr="00D70613">
        <w:rPr>
          <w:rFonts w:asciiTheme="minorHAnsi" w:hAnsiTheme="minorHAnsi" w:cs="Calibri"/>
          <w:color w:val="000000" w:themeColor="text1"/>
          <w:sz w:val="24"/>
          <w:szCs w:val="24"/>
        </w:rPr>
        <w:t xml:space="preserve">. Given the evidence summarised above about higher levels of child </w:t>
      </w:r>
      <w:r w:rsidR="00044484" w:rsidRPr="00D70613">
        <w:rPr>
          <w:rFonts w:asciiTheme="minorHAnsi" w:hAnsiTheme="minorHAnsi" w:cs="Calibri"/>
          <w:color w:val="000000" w:themeColor="text1"/>
          <w:sz w:val="24"/>
          <w:szCs w:val="24"/>
        </w:rPr>
        <w:t xml:space="preserve">protection </w:t>
      </w:r>
      <w:r w:rsidRPr="00D70613">
        <w:rPr>
          <w:rFonts w:asciiTheme="minorHAnsi" w:hAnsiTheme="minorHAnsi" w:cs="Calibri"/>
          <w:color w:val="000000" w:themeColor="text1"/>
          <w:sz w:val="24"/>
          <w:szCs w:val="24"/>
        </w:rPr>
        <w:t xml:space="preserve">intervention in more </w:t>
      </w:r>
      <w:r w:rsidRPr="00D70613">
        <w:rPr>
          <w:rFonts w:asciiTheme="minorHAnsi" w:hAnsiTheme="minorHAnsi" w:cs="Calibri"/>
          <w:color w:val="000000" w:themeColor="text1"/>
          <w:sz w:val="24"/>
          <w:szCs w:val="24"/>
        </w:rPr>
        <w:lastRenderedPageBreak/>
        <w:t>deprived areas, it is important to take deprivation into account when comparing areas with and without Flying Start services.</w:t>
      </w:r>
    </w:p>
    <w:p w14:paraId="49447841" w14:textId="27E4D462" w:rsidR="00126C1D" w:rsidRPr="00D70613" w:rsidRDefault="0082741D" w:rsidP="0082741D">
      <w:pPr>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Prevention of child welfare intervention </w:t>
      </w:r>
      <w:r w:rsidR="00661A1F" w:rsidRPr="00D70613">
        <w:rPr>
          <w:rFonts w:asciiTheme="minorHAnsi" w:hAnsiTheme="minorHAnsi" w:cs="Calibri"/>
          <w:color w:val="000000" w:themeColor="text1"/>
          <w:sz w:val="24"/>
          <w:szCs w:val="24"/>
        </w:rPr>
        <w:t xml:space="preserve">– child protection involvement and </w:t>
      </w:r>
      <w:r w:rsidR="00016FF9" w:rsidRPr="00D70613">
        <w:rPr>
          <w:rFonts w:asciiTheme="minorHAnsi" w:hAnsiTheme="minorHAnsi" w:cs="Calibri"/>
          <w:color w:val="000000" w:themeColor="text1"/>
          <w:sz w:val="24"/>
          <w:szCs w:val="24"/>
        </w:rPr>
        <w:t xml:space="preserve">children </w:t>
      </w:r>
      <w:r w:rsidR="00F96BF0" w:rsidRPr="00D70613">
        <w:rPr>
          <w:rFonts w:asciiTheme="minorHAnsi" w:hAnsiTheme="minorHAnsi" w:cs="Calibri"/>
          <w:color w:val="000000" w:themeColor="text1"/>
          <w:sz w:val="24"/>
          <w:szCs w:val="24"/>
        </w:rPr>
        <w:t xml:space="preserve">becoming </w:t>
      </w:r>
      <w:r w:rsidR="00016FF9" w:rsidRPr="00D70613">
        <w:rPr>
          <w:rFonts w:asciiTheme="minorHAnsi" w:hAnsiTheme="minorHAnsi" w:cs="Calibri"/>
          <w:color w:val="000000" w:themeColor="text1"/>
          <w:sz w:val="24"/>
          <w:szCs w:val="24"/>
        </w:rPr>
        <w:t xml:space="preserve">looked after </w:t>
      </w:r>
      <w:r w:rsidR="00661A1F" w:rsidRPr="00D70613">
        <w:rPr>
          <w:rFonts w:asciiTheme="minorHAnsi" w:hAnsiTheme="minorHAnsi" w:cs="Calibri"/>
          <w:color w:val="000000" w:themeColor="text1"/>
          <w:sz w:val="24"/>
          <w:szCs w:val="24"/>
        </w:rPr>
        <w:t xml:space="preserve">- </w:t>
      </w:r>
      <w:r w:rsidRPr="00D70613">
        <w:rPr>
          <w:rFonts w:asciiTheme="minorHAnsi" w:hAnsiTheme="minorHAnsi" w:cs="Calibri"/>
          <w:color w:val="000000" w:themeColor="text1"/>
          <w:sz w:val="24"/>
          <w:szCs w:val="24"/>
        </w:rPr>
        <w:t xml:space="preserve">is not claimed by the Welsh Government to be </w:t>
      </w:r>
      <w:r w:rsidR="00F96BF0" w:rsidRPr="00D70613">
        <w:rPr>
          <w:rFonts w:asciiTheme="minorHAnsi" w:hAnsiTheme="minorHAnsi" w:cs="Calibri"/>
          <w:color w:val="000000" w:themeColor="text1"/>
          <w:sz w:val="24"/>
          <w:szCs w:val="24"/>
        </w:rPr>
        <w:t xml:space="preserve">one of the </w:t>
      </w:r>
      <w:r w:rsidRPr="00D70613">
        <w:rPr>
          <w:rFonts w:asciiTheme="minorHAnsi" w:hAnsiTheme="minorHAnsi" w:cs="Calibri"/>
          <w:color w:val="000000" w:themeColor="text1"/>
          <w:sz w:val="24"/>
          <w:szCs w:val="24"/>
        </w:rPr>
        <w:t>aim</w:t>
      </w:r>
      <w:r w:rsidR="00F96BF0" w:rsidRPr="00D70613">
        <w:rPr>
          <w:rFonts w:asciiTheme="minorHAnsi" w:hAnsiTheme="minorHAnsi" w:cs="Calibri"/>
          <w:color w:val="000000" w:themeColor="text1"/>
          <w:sz w:val="24"/>
          <w:szCs w:val="24"/>
        </w:rPr>
        <w:t>s</w:t>
      </w:r>
      <w:r w:rsidRPr="00D70613">
        <w:rPr>
          <w:rFonts w:asciiTheme="minorHAnsi" w:hAnsiTheme="minorHAnsi" w:cs="Calibri"/>
          <w:color w:val="000000" w:themeColor="text1"/>
          <w:sz w:val="24"/>
          <w:szCs w:val="24"/>
        </w:rPr>
        <w:t xml:space="preserve"> of Flying Start, and </w:t>
      </w:r>
      <w:r w:rsidR="00F96BF0" w:rsidRPr="00D70613">
        <w:rPr>
          <w:rFonts w:asciiTheme="minorHAnsi" w:hAnsiTheme="minorHAnsi" w:cs="Calibri"/>
          <w:color w:val="000000" w:themeColor="text1"/>
          <w:sz w:val="24"/>
          <w:szCs w:val="24"/>
        </w:rPr>
        <w:t xml:space="preserve">therefore </w:t>
      </w:r>
      <w:r w:rsidRPr="00D70613">
        <w:rPr>
          <w:rFonts w:asciiTheme="minorHAnsi" w:hAnsiTheme="minorHAnsi" w:cs="Calibri"/>
          <w:color w:val="000000" w:themeColor="text1"/>
          <w:sz w:val="24"/>
          <w:szCs w:val="24"/>
        </w:rPr>
        <w:t xml:space="preserve">not addressed in </w:t>
      </w:r>
      <w:r w:rsidR="00F30A57" w:rsidRPr="00D70613">
        <w:rPr>
          <w:rFonts w:asciiTheme="minorHAnsi" w:hAnsiTheme="minorHAnsi" w:cs="Calibri"/>
          <w:color w:val="000000" w:themeColor="text1"/>
          <w:sz w:val="24"/>
          <w:szCs w:val="24"/>
        </w:rPr>
        <w:t xml:space="preserve">its </w:t>
      </w:r>
      <w:r w:rsidRPr="00D70613">
        <w:rPr>
          <w:rFonts w:asciiTheme="minorHAnsi" w:hAnsiTheme="minorHAnsi" w:cs="Calibri"/>
          <w:color w:val="000000" w:themeColor="text1"/>
          <w:sz w:val="24"/>
          <w:szCs w:val="24"/>
        </w:rPr>
        <w:t xml:space="preserve">evaluations </w:t>
      </w:r>
      <w:r w:rsidR="00FC0683" w:rsidRPr="00D70613">
        <w:rPr>
          <w:rFonts w:asciiTheme="minorHAnsi" w:hAnsiTheme="minorHAnsi" w:cs="Calibri"/>
          <w:color w:val="000000" w:themeColor="text1"/>
          <w:sz w:val="24"/>
          <w:szCs w:val="24"/>
        </w:rPr>
        <w:t xml:space="preserve">of the programme </w:t>
      </w:r>
      <w:r w:rsidRPr="00D70613">
        <w:rPr>
          <w:rFonts w:asciiTheme="minorHAnsi" w:hAnsiTheme="minorHAnsi" w:cs="Calibri"/>
          <w:color w:val="000000" w:themeColor="text1"/>
          <w:sz w:val="24"/>
          <w:szCs w:val="24"/>
        </w:rPr>
        <w:t>to date. However, the programme is referenced as relevant to the Government’s aim of reducing the need for children to be in care, insofar as it can help prevent difficult experiences in childhood (Welsh Government, 2019</w:t>
      </w:r>
      <w:r w:rsidR="003424CB" w:rsidRPr="00D70613">
        <w:rPr>
          <w:rFonts w:asciiTheme="minorHAnsi" w:hAnsiTheme="minorHAnsi" w:cs="Calibri"/>
          <w:color w:val="000000" w:themeColor="text1"/>
          <w:sz w:val="24"/>
          <w:szCs w:val="24"/>
        </w:rPr>
        <w:t>b</w:t>
      </w:r>
      <w:r w:rsidRPr="00D70613">
        <w:rPr>
          <w:rFonts w:asciiTheme="minorHAnsi" w:hAnsiTheme="minorHAnsi" w:cs="Calibri"/>
          <w:color w:val="000000" w:themeColor="text1"/>
          <w:sz w:val="24"/>
          <w:szCs w:val="24"/>
        </w:rPr>
        <w:t>).</w:t>
      </w:r>
    </w:p>
    <w:p w14:paraId="55D9E318" w14:textId="77777777" w:rsidR="00F30A57" w:rsidRPr="00D70613" w:rsidRDefault="00F30A57" w:rsidP="0082741D">
      <w:pPr>
        <w:spacing w:after="120" w:line="240" w:lineRule="auto"/>
        <w:jc w:val="both"/>
        <w:rPr>
          <w:rFonts w:asciiTheme="minorHAnsi" w:hAnsiTheme="minorHAnsi" w:cs="Calibri"/>
          <w:color w:val="000000" w:themeColor="text1"/>
          <w:sz w:val="24"/>
          <w:szCs w:val="24"/>
        </w:rPr>
      </w:pPr>
    </w:p>
    <w:p w14:paraId="62C63419" w14:textId="77777777" w:rsidR="009A1318" w:rsidRPr="00D70613" w:rsidRDefault="009A1318" w:rsidP="00B06DC9">
      <w:pPr>
        <w:widowControl w:val="0"/>
        <w:autoSpaceDE w:val="0"/>
        <w:autoSpaceDN w:val="0"/>
        <w:adjustRightInd w:val="0"/>
        <w:spacing w:after="120" w:line="240" w:lineRule="auto"/>
        <w:jc w:val="both"/>
        <w:rPr>
          <w:rFonts w:asciiTheme="minorHAnsi" w:hAnsiTheme="minorHAnsi" w:cs="Calibri"/>
          <w:b/>
          <w:bCs/>
          <w:color w:val="000000" w:themeColor="text1"/>
          <w:sz w:val="24"/>
          <w:szCs w:val="24"/>
        </w:rPr>
      </w:pPr>
      <w:r w:rsidRPr="00D70613">
        <w:rPr>
          <w:rFonts w:asciiTheme="minorHAnsi" w:hAnsiTheme="minorHAnsi" w:cs="Calibri"/>
          <w:b/>
          <w:bCs/>
          <w:color w:val="000000" w:themeColor="text1"/>
          <w:sz w:val="24"/>
          <w:szCs w:val="24"/>
        </w:rPr>
        <w:t>Methods</w:t>
      </w:r>
    </w:p>
    <w:p w14:paraId="68C97ECB" w14:textId="794802F5" w:rsidR="00F635B8" w:rsidRPr="00D70613" w:rsidRDefault="001741F9" w:rsidP="00B06DC9">
      <w:pPr>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The data used within this study originate from </w:t>
      </w:r>
      <w:r w:rsidR="008D4FCE" w:rsidRPr="00D70613">
        <w:rPr>
          <w:rFonts w:asciiTheme="minorHAnsi" w:hAnsiTheme="minorHAnsi" w:cs="Calibri"/>
          <w:color w:val="000000" w:themeColor="text1"/>
          <w:sz w:val="24"/>
          <w:szCs w:val="24"/>
        </w:rPr>
        <w:t xml:space="preserve">three </w:t>
      </w:r>
      <w:r w:rsidRPr="00D70613">
        <w:rPr>
          <w:rFonts w:asciiTheme="minorHAnsi" w:hAnsiTheme="minorHAnsi" w:cs="Calibri"/>
          <w:color w:val="000000" w:themeColor="text1"/>
          <w:sz w:val="24"/>
          <w:szCs w:val="24"/>
        </w:rPr>
        <w:t xml:space="preserve">sources. </w:t>
      </w:r>
      <w:r w:rsidR="008D4FCE" w:rsidRPr="00D70613">
        <w:rPr>
          <w:rFonts w:asciiTheme="minorHAnsi" w:hAnsiTheme="minorHAnsi" w:cs="Calibri"/>
          <w:color w:val="000000" w:themeColor="text1"/>
          <w:sz w:val="24"/>
          <w:szCs w:val="24"/>
        </w:rPr>
        <w:t>Firstly, a</w:t>
      </w:r>
      <w:r w:rsidR="00044484" w:rsidRPr="00D70613">
        <w:rPr>
          <w:rFonts w:asciiTheme="minorHAnsi" w:hAnsiTheme="minorHAnsi" w:cs="Calibri"/>
          <w:color w:val="000000" w:themeColor="text1"/>
          <w:sz w:val="24"/>
          <w:szCs w:val="24"/>
        </w:rPr>
        <w:t xml:space="preserve"> list of </w:t>
      </w:r>
      <w:r w:rsidRPr="00D70613">
        <w:rPr>
          <w:rFonts w:asciiTheme="minorHAnsi" w:hAnsiTheme="minorHAnsi" w:cs="Calibri"/>
          <w:color w:val="000000" w:themeColor="text1"/>
          <w:sz w:val="24"/>
          <w:szCs w:val="24"/>
        </w:rPr>
        <w:t>which LSOAs</w:t>
      </w:r>
      <w:r w:rsidR="00044484" w:rsidRPr="00D70613">
        <w:rPr>
          <w:rFonts w:asciiTheme="minorHAnsi" w:hAnsiTheme="minorHAnsi" w:cs="Calibri"/>
          <w:color w:val="000000" w:themeColor="text1"/>
          <w:sz w:val="24"/>
          <w:szCs w:val="24"/>
        </w:rPr>
        <w:t xml:space="preserve"> </w:t>
      </w:r>
      <w:r w:rsidR="00695127" w:rsidRPr="00D70613">
        <w:rPr>
          <w:rFonts w:asciiTheme="minorHAnsi" w:hAnsiTheme="minorHAnsi" w:cs="Calibri"/>
          <w:color w:val="000000" w:themeColor="text1"/>
          <w:sz w:val="24"/>
          <w:szCs w:val="24"/>
        </w:rPr>
        <w:t>we</w:t>
      </w:r>
      <w:r w:rsidR="00044484" w:rsidRPr="00D70613">
        <w:rPr>
          <w:rFonts w:asciiTheme="minorHAnsi" w:hAnsiTheme="minorHAnsi" w:cs="Calibri"/>
          <w:color w:val="000000" w:themeColor="text1"/>
          <w:sz w:val="24"/>
          <w:szCs w:val="24"/>
        </w:rPr>
        <w:t xml:space="preserve">re covered by </w:t>
      </w:r>
      <w:r w:rsidRPr="00D70613">
        <w:rPr>
          <w:rFonts w:asciiTheme="minorHAnsi" w:hAnsiTheme="minorHAnsi" w:cs="Calibri"/>
          <w:color w:val="000000" w:themeColor="text1"/>
          <w:sz w:val="24"/>
          <w:szCs w:val="24"/>
        </w:rPr>
        <w:t xml:space="preserve">Flying Start </w:t>
      </w:r>
      <w:r w:rsidR="001E27AC" w:rsidRPr="00D70613">
        <w:rPr>
          <w:rFonts w:asciiTheme="minorHAnsi" w:hAnsiTheme="minorHAnsi" w:cs="Calibri"/>
          <w:color w:val="000000" w:themeColor="text1"/>
          <w:sz w:val="24"/>
          <w:szCs w:val="24"/>
        </w:rPr>
        <w:t xml:space="preserve">in 2014-15 </w:t>
      </w:r>
      <w:r w:rsidRPr="00D70613">
        <w:rPr>
          <w:rFonts w:asciiTheme="minorHAnsi" w:hAnsiTheme="minorHAnsi" w:cs="Calibri"/>
          <w:color w:val="000000" w:themeColor="text1"/>
          <w:sz w:val="24"/>
          <w:szCs w:val="24"/>
        </w:rPr>
        <w:t xml:space="preserve">was supplied by </w:t>
      </w:r>
      <w:r w:rsidR="008D4FCE" w:rsidRPr="00D70613">
        <w:rPr>
          <w:rFonts w:asciiTheme="minorHAnsi" w:hAnsiTheme="minorHAnsi" w:cs="Calibri"/>
          <w:color w:val="000000" w:themeColor="text1"/>
          <w:sz w:val="24"/>
          <w:szCs w:val="24"/>
        </w:rPr>
        <w:t xml:space="preserve">the </w:t>
      </w:r>
      <w:r w:rsidRPr="00D70613">
        <w:rPr>
          <w:rFonts w:asciiTheme="minorHAnsi" w:hAnsiTheme="minorHAnsi" w:cs="Calibri"/>
          <w:color w:val="000000" w:themeColor="text1"/>
          <w:sz w:val="24"/>
          <w:szCs w:val="24"/>
        </w:rPr>
        <w:t xml:space="preserve">Welsh Government. </w:t>
      </w:r>
      <w:r w:rsidR="009F3B92" w:rsidRPr="00D70613">
        <w:rPr>
          <w:rFonts w:asciiTheme="minorHAnsi" w:hAnsiTheme="minorHAnsi" w:cs="Calibri"/>
          <w:color w:val="000000" w:themeColor="text1"/>
          <w:sz w:val="24"/>
          <w:szCs w:val="24"/>
        </w:rPr>
        <w:t xml:space="preserve">The list is of areas where families were eligible for Flying Start services and does not reflect actual </w:t>
      </w:r>
      <w:r w:rsidR="00016FF9" w:rsidRPr="00D70613">
        <w:rPr>
          <w:rFonts w:asciiTheme="minorHAnsi" w:hAnsiTheme="minorHAnsi" w:cs="Calibri"/>
          <w:color w:val="000000" w:themeColor="text1"/>
          <w:sz w:val="24"/>
          <w:szCs w:val="24"/>
        </w:rPr>
        <w:t xml:space="preserve">family </w:t>
      </w:r>
      <w:r w:rsidR="009F3B92" w:rsidRPr="00D70613">
        <w:rPr>
          <w:rFonts w:asciiTheme="minorHAnsi" w:hAnsiTheme="minorHAnsi" w:cs="Calibri"/>
          <w:color w:val="000000" w:themeColor="text1"/>
          <w:sz w:val="24"/>
          <w:szCs w:val="24"/>
        </w:rPr>
        <w:t>engagement levels. Local Flying Start services have some discretion in practice, with some departing slightly from the W</w:t>
      </w:r>
      <w:r w:rsidR="00D16E9D" w:rsidRPr="00D70613">
        <w:rPr>
          <w:rFonts w:asciiTheme="minorHAnsi" w:hAnsiTheme="minorHAnsi" w:cs="Calibri"/>
          <w:color w:val="000000" w:themeColor="text1"/>
          <w:sz w:val="24"/>
          <w:szCs w:val="24"/>
        </w:rPr>
        <w:t>e</w:t>
      </w:r>
      <w:r w:rsidR="009F3B92" w:rsidRPr="00D70613">
        <w:rPr>
          <w:rFonts w:asciiTheme="minorHAnsi" w:hAnsiTheme="minorHAnsi" w:cs="Calibri"/>
          <w:color w:val="000000" w:themeColor="text1"/>
          <w:sz w:val="24"/>
          <w:szCs w:val="24"/>
        </w:rPr>
        <w:t>lsh Government list of LSOAs</w:t>
      </w:r>
      <w:r w:rsidR="00D16E9D" w:rsidRPr="00D70613">
        <w:rPr>
          <w:rFonts w:asciiTheme="minorHAnsi" w:hAnsiTheme="minorHAnsi" w:cs="Calibri"/>
          <w:color w:val="000000" w:themeColor="text1"/>
          <w:sz w:val="24"/>
          <w:szCs w:val="24"/>
        </w:rPr>
        <w:t xml:space="preserve"> and using local intelligence about areas of need</w:t>
      </w:r>
      <w:r w:rsidR="009F3B92" w:rsidRPr="00D70613">
        <w:rPr>
          <w:rFonts w:asciiTheme="minorHAnsi" w:hAnsiTheme="minorHAnsi" w:cs="Calibri"/>
          <w:color w:val="000000" w:themeColor="text1"/>
          <w:sz w:val="24"/>
          <w:szCs w:val="24"/>
        </w:rPr>
        <w:t xml:space="preserve">. </w:t>
      </w:r>
      <w:r w:rsidR="008D4FCE" w:rsidRPr="00D70613">
        <w:rPr>
          <w:rFonts w:asciiTheme="minorHAnsi" w:hAnsiTheme="minorHAnsi" w:cs="Calibri"/>
          <w:color w:val="000000" w:themeColor="text1"/>
          <w:sz w:val="24"/>
          <w:szCs w:val="24"/>
        </w:rPr>
        <w:t>Secondly, an a</w:t>
      </w:r>
      <w:r w:rsidR="00044484" w:rsidRPr="00D70613">
        <w:rPr>
          <w:rFonts w:asciiTheme="minorHAnsi" w:hAnsiTheme="minorHAnsi" w:cs="Calibri"/>
          <w:color w:val="000000" w:themeColor="text1"/>
          <w:sz w:val="24"/>
          <w:szCs w:val="24"/>
        </w:rPr>
        <w:t>nonymised individual-level d</w:t>
      </w:r>
      <w:r w:rsidRPr="00D70613">
        <w:rPr>
          <w:rFonts w:asciiTheme="minorHAnsi" w:hAnsiTheme="minorHAnsi" w:cs="Calibri"/>
          <w:color w:val="000000" w:themeColor="text1"/>
          <w:sz w:val="24"/>
          <w:szCs w:val="24"/>
        </w:rPr>
        <w:t>ata</w:t>
      </w:r>
      <w:r w:rsidR="00044484" w:rsidRPr="00D70613">
        <w:rPr>
          <w:rFonts w:asciiTheme="minorHAnsi" w:hAnsiTheme="minorHAnsi" w:cs="Calibri"/>
          <w:color w:val="000000" w:themeColor="text1"/>
          <w:sz w:val="24"/>
          <w:szCs w:val="24"/>
        </w:rPr>
        <w:t xml:space="preserve">set of </w:t>
      </w:r>
      <w:r w:rsidRPr="00D70613">
        <w:rPr>
          <w:rFonts w:asciiTheme="minorHAnsi" w:hAnsiTheme="minorHAnsi" w:cs="Calibri"/>
          <w:color w:val="000000" w:themeColor="text1"/>
          <w:sz w:val="24"/>
          <w:szCs w:val="24"/>
        </w:rPr>
        <w:t xml:space="preserve">children ‘looked-after’ </w:t>
      </w:r>
      <w:r w:rsidR="008D4FCE" w:rsidRPr="00D70613">
        <w:rPr>
          <w:rFonts w:asciiTheme="minorHAnsi" w:hAnsiTheme="minorHAnsi" w:cs="Calibri"/>
          <w:color w:val="000000" w:themeColor="text1"/>
          <w:sz w:val="24"/>
          <w:szCs w:val="24"/>
        </w:rPr>
        <w:t xml:space="preserve">in Wales on </w:t>
      </w:r>
      <w:r w:rsidR="00695127" w:rsidRPr="00D70613">
        <w:rPr>
          <w:rFonts w:asciiTheme="minorHAnsi" w:hAnsiTheme="minorHAnsi" w:cs="Calibri"/>
          <w:color w:val="000000" w:themeColor="text1"/>
          <w:sz w:val="24"/>
          <w:szCs w:val="24"/>
        </w:rPr>
        <w:t xml:space="preserve">the census date of </w:t>
      </w:r>
      <w:r w:rsidRPr="00D70613">
        <w:rPr>
          <w:rFonts w:asciiTheme="minorHAnsi" w:hAnsiTheme="minorHAnsi" w:cs="Calibri"/>
          <w:color w:val="000000" w:themeColor="text1"/>
          <w:sz w:val="24"/>
          <w:szCs w:val="24"/>
        </w:rPr>
        <w:t>31</w:t>
      </w:r>
      <w:r w:rsidRPr="00D70613">
        <w:rPr>
          <w:rFonts w:asciiTheme="minorHAnsi" w:hAnsiTheme="minorHAnsi" w:cs="Calibri"/>
          <w:color w:val="000000" w:themeColor="text1"/>
          <w:sz w:val="24"/>
          <w:szCs w:val="24"/>
          <w:vertAlign w:val="superscript"/>
        </w:rPr>
        <w:t>st</w:t>
      </w:r>
      <w:r w:rsidRPr="00D70613">
        <w:rPr>
          <w:rFonts w:asciiTheme="minorHAnsi" w:hAnsiTheme="minorHAnsi" w:cs="Calibri"/>
          <w:color w:val="000000" w:themeColor="text1"/>
          <w:sz w:val="24"/>
          <w:szCs w:val="24"/>
        </w:rPr>
        <w:t xml:space="preserve"> March 2015</w:t>
      </w:r>
      <w:r w:rsidR="00044484" w:rsidRPr="00D70613">
        <w:rPr>
          <w:rFonts w:asciiTheme="minorHAnsi" w:hAnsiTheme="minorHAnsi" w:cs="Calibri"/>
          <w:color w:val="000000" w:themeColor="text1"/>
          <w:sz w:val="24"/>
          <w:szCs w:val="24"/>
        </w:rPr>
        <w:t xml:space="preserve"> </w:t>
      </w:r>
      <w:r w:rsidR="008D4FCE" w:rsidRPr="00D70613">
        <w:rPr>
          <w:rFonts w:asciiTheme="minorHAnsi" w:hAnsiTheme="minorHAnsi" w:cs="Calibri"/>
          <w:color w:val="000000" w:themeColor="text1"/>
          <w:sz w:val="24"/>
          <w:szCs w:val="24"/>
        </w:rPr>
        <w:t>was provided, also by the Welsh Government. This was from the routinely-collected SSDA903 dataset</w:t>
      </w:r>
      <w:r w:rsidR="009F3B92" w:rsidRPr="00D70613">
        <w:rPr>
          <w:rFonts w:asciiTheme="minorHAnsi" w:hAnsiTheme="minorHAnsi" w:cs="Calibri"/>
          <w:color w:val="000000" w:themeColor="text1"/>
          <w:sz w:val="24"/>
          <w:szCs w:val="24"/>
        </w:rPr>
        <w:t xml:space="preserve"> on children looked after by local authorities</w:t>
      </w:r>
      <w:r w:rsidR="008D4FCE" w:rsidRPr="00D70613">
        <w:rPr>
          <w:rFonts w:asciiTheme="minorHAnsi" w:hAnsiTheme="minorHAnsi" w:cs="Calibri"/>
          <w:color w:val="000000" w:themeColor="text1"/>
          <w:sz w:val="24"/>
          <w:szCs w:val="24"/>
        </w:rPr>
        <w:t xml:space="preserve"> (see McGrath-Lone </w:t>
      </w:r>
      <w:r w:rsidR="008D4FCE" w:rsidRPr="00D70613">
        <w:rPr>
          <w:rFonts w:asciiTheme="minorHAnsi" w:hAnsiTheme="minorHAnsi" w:cs="Calibri"/>
          <w:i/>
          <w:color w:val="000000" w:themeColor="text1"/>
          <w:sz w:val="24"/>
          <w:szCs w:val="24"/>
        </w:rPr>
        <w:t>et al</w:t>
      </w:r>
      <w:r w:rsidR="008D4FCE" w:rsidRPr="00D70613">
        <w:rPr>
          <w:rFonts w:asciiTheme="minorHAnsi" w:hAnsiTheme="minorHAnsi" w:cs="Calibri"/>
          <w:color w:val="000000" w:themeColor="text1"/>
          <w:sz w:val="24"/>
          <w:szCs w:val="24"/>
        </w:rPr>
        <w:t>., 2016 for a profile of the very similar English version)</w:t>
      </w:r>
      <w:r w:rsidRPr="00D70613">
        <w:rPr>
          <w:rFonts w:asciiTheme="minorHAnsi" w:hAnsiTheme="minorHAnsi" w:cs="Calibri"/>
          <w:color w:val="000000" w:themeColor="text1"/>
          <w:sz w:val="24"/>
          <w:szCs w:val="24"/>
        </w:rPr>
        <w:t xml:space="preserve">. </w:t>
      </w:r>
      <w:r w:rsidR="00FD536B" w:rsidRPr="00D70613">
        <w:rPr>
          <w:rFonts w:asciiTheme="minorHAnsi" w:hAnsiTheme="minorHAnsi" w:cs="Calibri"/>
          <w:color w:val="000000" w:themeColor="text1"/>
          <w:sz w:val="24"/>
          <w:szCs w:val="24"/>
        </w:rPr>
        <w:t xml:space="preserve">The children looked after in Wales on 31 March 2015 include 11% who are placed at home with parents, so not all are in out-of-home care, although the large majority are. </w:t>
      </w:r>
      <w:r w:rsidR="008D4FCE" w:rsidRPr="00D70613">
        <w:rPr>
          <w:rFonts w:asciiTheme="minorHAnsi" w:hAnsiTheme="minorHAnsi" w:cs="Calibri"/>
          <w:color w:val="000000" w:themeColor="text1"/>
          <w:sz w:val="24"/>
          <w:szCs w:val="24"/>
        </w:rPr>
        <w:t xml:space="preserve">Thirdly, the 22 local authorities in Wales supplied anonymised individual-level data </w:t>
      </w:r>
      <w:r w:rsidRPr="00D70613">
        <w:rPr>
          <w:rFonts w:asciiTheme="minorHAnsi" w:hAnsiTheme="minorHAnsi" w:cs="Calibri"/>
          <w:color w:val="000000" w:themeColor="text1"/>
          <w:sz w:val="24"/>
          <w:szCs w:val="24"/>
        </w:rPr>
        <w:t>on children on the child protection register</w:t>
      </w:r>
      <w:r w:rsidR="008D4FCE" w:rsidRPr="00D70613">
        <w:rPr>
          <w:rFonts w:asciiTheme="minorHAnsi" w:hAnsiTheme="minorHAnsi" w:cs="Calibri"/>
          <w:color w:val="000000" w:themeColor="text1"/>
          <w:sz w:val="24"/>
          <w:szCs w:val="24"/>
        </w:rPr>
        <w:t xml:space="preserve"> on 31</w:t>
      </w:r>
      <w:r w:rsidR="008D4FCE" w:rsidRPr="00D70613">
        <w:rPr>
          <w:rFonts w:asciiTheme="minorHAnsi" w:hAnsiTheme="minorHAnsi" w:cs="Calibri"/>
          <w:color w:val="000000" w:themeColor="text1"/>
          <w:sz w:val="24"/>
          <w:szCs w:val="24"/>
          <w:vertAlign w:val="superscript"/>
        </w:rPr>
        <w:t>st</w:t>
      </w:r>
      <w:r w:rsidR="008D4FCE" w:rsidRPr="00D70613">
        <w:rPr>
          <w:rFonts w:asciiTheme="minorHAnsi" w:hAnsiTheme="minorHAnsi" w:cs="Calibri"/>
          <w:color w:val="000000" w:themeColor="text1"/>
          <w:sz w:val="24"/>
          <w:szCs w:val="24"/>
        </w:rPr>
        <w:t xml:space="preserve"> March 2015, derived from the routinely-collected Children in Need census</w:t>
      </w:r>
      <w:r w:rsidR="009F3B92" w:rsidRPr="00D70613">
        <w:rPr>
          <w:rFonts w:asciiTheme="minorHAnsi" w:hAnsiTheme="minorHAnsi" w:cs="Calibri"/>
          <w:color w:val="000000" w:themeColor="text1"/>
          <w:sz w:val="24"/>
          <w:szCs w:val="24"/>
        </w:rPr>
        <w:t xml:space="preserve"> (now re-named Children Receiving Care and Support Census)</w:t>
      </w:r>
      <w:r w:rsidR="008D4FCE" w:rsidRPr="00D70613">
        <w:rPr>
          <w:rFonts w:asciiTheme="minorHAnsi" w:hAnsiTheme="minorHAnsi" w:cs="Calibri"/>
          <w:color w:val="000000" w:themeColor="text1"/>
          <w:sz w:val="24"/>
          <w:szCs w:val="24"/>
        </w:rPr>
        <w:t xml:space="preserve">. </w:t>
      </w:r>
    </w:p>
    <w:p w14:paraId="5DDD7D83" w14:textId="4E252314" w:rsidR="008956FA" w:rsidRPr="00D70613" w:rsidRDefault="008956FA" w:rsidP="00B06DC9">
      <w:pPr>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The data used </w:t>
      </w:r>
      <w:r w:rsidR="00FD536B" w:rsidRPr="00D70613">
        <w:rPr>
          <w:rFonts w:asciiTheme="minorHAnsi" w:hAnsiTheme="minorHAnsi" w:cs="Calibri"/>
          <w:color w:val="000000" w:themeColor="text1"/>
          <w:sz w:val="24"/>
          <w:szCs w:val="24"/>
        </w:rPr>
        <w:t xml:space="preserve">in the article </w:t>
      </w:r>
      <w:r w:rsidRPr="00D70613">
        <w:rPr>
          <w:rFonts w:asciiTheme="minorHAnsi" w:hAnsiTheme="minorHAnsi" w:cs="Calibri"/>
          <w:color w:val="000000" w:themeColor="text1"/>
          <w:sz w:val="24"/>
          <w:szCs w:val="24"/>
        </w:rPr>
        <w:t xml:space="preserve">for child protection registration and children looked-after combined come from just 20 Welsh local authorities. This is because there was a substantial amount of missing LSOA data on children looked after from two local authorities, Ceredigion and Vale of Glamorgan.  Consequently, the analysis represents a sample of 1784 out of a Welsh total of 1909 LSOAs (93%). Two of the LSOAs with Flying Start operating could not be matched by LSOA code to the child welfare intervention data, thus were removed, meaning that the analysis uses 467 LSOAs with Flying Start operating, rather than all 469. </w:t>
      </w:r>
    </w:p>
    <w:p w14:paraId="7236356F" w14:textId="7CB12558" w:rsidR="00742E3A" w:rsidRPr="00D70613" w:rsidRDefault="008D4FCE" w:rsidP="00B06DC9">
      <w:pPr>
        <w:spacing w:after="120" w:line="240" w:lineRule="auto"/>
        <w:jc w:val="both"/>
        <w:rPr>
          <w:rFonts w:cs="Calibri"/>
          <w:color w:val="000000" w:themeColor="text1"/>
          <w:sz w:val="24"/>
          <w:szCs w:val="24"/>
        </w:rPr>
      </w:pPr>
      <w:r w:rsidRPr="00D70613">
        <w:rPr>
          <w:rFonts w:asciiTheme="minorHAnsi" w:hAnsiTheme="minorHAnsi" w:cs="Calibri"/>
          <w:color w:val="000000" w:themeColor="text1"/>
          <w:sz w:val="24"/>
          <w:szCs w:val="24"/>
        </w:rPr>
        <w:t xml:space="preserve">As noted earlier, the spatial unit used </w:t>
      </w:r>
      <w:r w:rsidR="00F635B8" w:rsidRPr="00D70613">
        <w:rPr>
          <w:rFonts w:asciiTheme="minorHAnsi" w:hAnsiTheme="minorHAnsi" w:cs="Calibri"/>
          <w:color w:val="000000" w:themeColor="text1"/>
          <w:sz w:val="24"/>
          <w:szCs w:val="24"/>
        </w:rPr>
        <w:t xml:space="preserve">in the analysis was the </w:t>
      </w:r>
      <w:r w:rsidR="00FD536B" w:rsidRPr="00D70613">
        <w:rPr>
          <w:rFonts w:asciiTheme="minorHAnsi" w:hAnsiTheme="minorHAnsi" w:cs="Calibri"/>
          <w:color w:val="000000" w:themeColor="text1"/>
          <w:sz w:val="24"/>
          <w:szCs w:val="24"/>
        </w:rPr>
        <w:t>l</w:t>
      </w:r>
      <w:r w:rsidR="009A1318" w:rsidRPr="00D70613">
        <w:rPr>
          <w:rFonts w:asciiTheme="minorHAnsi" w:hAnsiTheme="minorHAnsi" w:cs="Calibri"/>
          <w:color w:val="000000" w:themeColor="text1"/>
          <w:sz w:val="24"/>
          <w:szCs w:val="24"/>
        </w:rPr>
        <w:t xml:space="preserve">ower </w:t>
      </w:r>
      <w:r w:rsidR="00FD536B" w:rsidRPr="00D70613">
        <w:rPr>
          <w:rFonts w:asciiTheme="minorHAnsi" w:hAnsiTheme="minorHAnsi" w:cs="Calibri"/>
          <w:color w:val="000000" w:themeColor="text1"/>
          <w:sz w:val="24"/>
          <w:szCs w:val="24"/>
        </w:rPr>
        <w:t>s</w:t>
      </w:r>
      <w:r w:rsidR="009A1318" w:rsidRPr="00D70613">
        <w:rPr>
          <w:rFonts w:asciiTheme="minorHAnsi" w:hAnsiTheme="minorHAnsi" w:cs="Calibri"/>
          <w:color w:val="000000" w:themeColor="text1"/>
          <w:sz w:val="24"/>
          <w:szCs w:val="24"/>
        </w:rPr>
        <w:t xml:space="preserve">uper </w:t>
      </w:r>
      <w:r w:rsidR="00FD536B" w:rsidRPr="00D70613">
        <w:rPr>
          <w:rFonts w:asciiTheme="minorHAnsi" w:hAnsiTheme="minorHAnsi" w:cs="Calibri"/>
          <w:color w:val="000000" w:themeColor="text1"/>
          <w:sz w:val="24"/>
          <w:szCs w:val="24"/>
        </w:rPr>
        <w:t>o</w:t>
      </w:r>
      <w:r w:rsidR="009A1318" w:rsidRPr="00D70613">
        <w:rPr>
          <w:rFonts w:asciiTheme="minorHAnsi" w:hAnsiTheme="minorHAnsi" w:cs="Calibri"/>
          <w:color w:val="000000" w:themeColor="text1"/>
          <w:sz w:val="24"/>
          <w:szCs w:val="24"/>
        </w:rPr>
        <w:t xml:space="preserve">utput </w:t>
      </w:r>
      <w:r w:rsidR="00FD536B" w:rsidRPr="00D70613">
        <w:rPr>
          <w:rFonts w:asciiTheme="minorHAnsi" w:hAnsiTheme="minorHAnsi" w:cs="Calibri"/>
          <w:color w:val="000000" w:themeColor="text1"/>
          <w:sz w:val="24"/>
          <w:szCs w:val="24"/>
        </w:rPr>
        <w:t>a</w:t>
      </w:r>
      <w:r w:rsidR="009A1318" w:rsidRPr="00D70613">
        <w:rPr>
          <w:rFonts w:asciiTheme="minorHAnsi" w:hAnsiTheme="minorHAnsi" w:cs="Calibri"/>
          <w:color w:val="000000" w:themeColor="text1"/>
          <w:sz w:val="24"/>
          <w:szCs w:val="24"/>
        </w:rPr>
        <w:t>rea (LSOA).</w:t>
      </w:r>
      <w:r w:rsidR="00F635B8" w:rsidRPr="00D70613">
        <w:rPr>
          <w:rFonts w:asciiTheme="minorHAnsi" w:hAnsiTheme="minorHAnsi" w:cs="Calibri"/>
          <w:color w:val="000000" w:themeColor="text1"/>
          <w:sz w:val="24"/>
          <w:szCs w:val="24"/>
        </w:rPr>
        <w:t xml:space="preserve"> </w:t>
      </w:r>
      <w:r w:rsidR="00116745" w:rsidRPr="00D70613">
        <w:rPr>
          <w:rFonts w:asciiTheme="minorHAnsi" w:hAnsiTheme="minorHAnsi" w:cs="Calibri"/>
          <w:color w:val="000000" w:themeColor="text1"/>
          <w:sz w:val="24"/>
          <w:szCs w:val="24"/>
        </w:rPr>
        <w:t xml:space="preserve">In order to compare the rates of child welfare between Flying Start and non-Flying-Start LSOAs it was important to control for deprivation, since Flying Start is targeted on the most deprived areas and these are also the communities where we would expect there to be </w:t>
      </w:r>
      <w:r w:rsidR="006322E5" w:rsidRPr="00D70613">
        <w:rPr>
          <w:rFonts w:asciiTheme="minorHAnsi" w:hAnsiTheme="minorHAnsi" w:cs="Calibri"/>
          <w:color w:val="000000" w:themeColor="text1"/>
          <w:sz w:val="24"/>
          <w:szCs w:val="24"/>
        </w:rPr>
        <w:t xml:space="preserve">higher rates of </w:t>
      </w:r>
      <w:r w:rsidR="00116745" w:rsidRPr="00D70613">
        <w:rPr>
          <w:rFonts w:asciiTheme="minorHAnsi" w:hAnsiTheme="minorHAnsi" w:cs="Calibri"/>
          <w:color w:val="000000" w:themeColor="text1"/>
          <w:sz w:val="24"/>
          <w:szCs w:val="24"/>
        </w:rPr>
        <w:t xml:space="preserve">child welfare intervention. As </w:t>
      </w:r>
      <w:r w:rsidR="002A4611" w:rsidRPr="00D70613">
        <w:rPr>
          <w:rFonts w:asciiTheme="minorHAnsi" w:hAnsiTheme="minorHAnsi" w:cs="Calibri"/>
          <w:color w:val="000000" w:themeColor="text1"/>
          <w:sz w:val="24"/>
          <w:szCs w:val="24"/>
        </w:rPr>
        <w:t xml:space="preserve">already </w:t>
      </w:r>
      <w:r w:rsidR="00116745" w:rsidRPr="00D70613">
        <w:rPr>
          <w:rFonts w:asciiTheme="minorHAnsi" w:hAnsiTheme="minorHAnsi" w:cs="Calibri"/>
          <w:color w:val="000000" w:themeColor="text1"/>
          <w:sz w:val="24"/>
          <w:szCs w:val="24"/>
        </w:rPr>
        <w:t>noted, Flying Start services are allocated using a single measure of deprivation, namely the number of households on</w:t>
      </w:r>
      <w:r w:rsidR="00A8286E" w:rsidRPr="00D70613">
        <w:rPr>
          <w:rFonts w:asciiTheme="minorHAnsi" w:hAnsiTheme="minorHAnsi" w:cs="Calibri"/>
          <w:color w:val="000000" w:themeColor="text1"/>
          <w:sz w:val="24"/>
          <w:szCs w:val="24"/>
        </w:rPr>
        <w:t xml:space="preserve"> income related</w:t>
      </w:r>
      <w:r w:rsidR="00116745" w:rsidRPr="00D70613">
        <w:rPr>
          <w:rFonts w:asciiTheme="minorHAnsi" w:hAnsiTheme="minorHAnsi" w:cs="Calibri"/>
          <w:color w:val="000000" w:themeColor="text1"/>
          <w:sz w:val="24"/>
          <w:szCs w:val="24"/>
        </w:rPr>
        <w:t xml:space="preserve"> benefits </w:t>
      </w:r>
      <w:r w:rsidR="00682A3E" w:rsidRPr="00D70613">
        <w:rPr>
          <w:rFonts w:asciiTheme="minorHAnsi" w:hAnsiTheme="minorHAnsi" w:cs="Calibri"/>
          <w:color w:val="000000" w:themeColor="text1"/>
          <w:sz w:val="24"/>
          <w:szCs w:val="24"/>
        </w:rPr>
        <w:t xml:space="preserve">and tax credits </w:t>
      </w:r>
      <w:r w:rsidR="00116745" w:rsidRPr="00D70613">
        <w:rPr>
          <w:rFonts w:asciiTheme="minorHAnsi" w:hAnsiTheme="minorHAnsi" w:cs="Calibri"/>
          <w:color w:val="000000" w:themeColor="text1"/>
          <w:sz w:val="24"/>
          <w:szCs w:val="24"/>
        </w:rPr>
        <w:t>in an LSOA. To control for deprivation in the analysis of child welfare rates, we used the</w:t>
      </w:r>
      <w:r w:rsidR="00F635B8" w:rsidRPr="00D70613">
        <w:rPr>
          <w:rFonts w:cs="Calibri"/>
          <w:color w:val="000000" w:themeColor="text1"/>
          <w:sz w:val="24"/>
          <w:szCs w:val="24"/>
        </w:rPr>
        <w:t xml:space="preserve"> most commonly used </w:t>
      </w:r>
      <w:r w:rsidR="00742E3A" w:rsidRPr="00D70613">
        <w:rPr>
          <w:rFonts w:cs="Calibri"/>
          <w:color w:val="000000" w:themeColor="text1"/>
          <w:sz w:val="24"/>
          <w:szCs w:val="24"/>
        </w:rPr>
        <w:t>measurement of</w:t>
      </w:r>
      <w:r w:rsidR="00695127" w:rsidRPr="00D70613">
        <w:rPr>
          <w:rFonts w:cs="Calibri"/>
          <w:color w:val="000000" w:themeColor="text1"/>
          <w:sz w:val="24"/>
          <w:szCs w:val="24"/>
        </w:rPr>
        <w:t xml:space="preserve"> area-level multiple</w:t>
      </w:r>
      <w:r w:rsidR="00742E3A" w:rsidRPr="00D70613">
        <w:rPr>
          <w:rFonts w:cs="Calibri"/>
          <w:color w:val="000000" w:themeColor="text1"/>
          <w:sz w:val="24"/>
          <w:szCs w:val="24"/>
        </w:rPr>
        <w:t xml:space="preserve"> deprivation</w:t>
      </w:r>
      <w:r w:rsidR="00116745" w:rsidRPr="00D70613">
        <w:rPr>
          <w:rFonts w:cs="Calibri"/>
          <w:color w:val="000000" w:themeColor="text1"/>
          <w:sz w:val="24"/>
          <w:szCs w:val="24"/>
        </w:rPr>
        <w:t xml:space="preserve"> in Wales</w:t>
      </w:r>
      <w:r w:rsidR="00F635B8" w:rsidRPr="00D70613">
        <w:rPr>
          <w:rFonts w:cs="Calibri"/>
          <w:color w:val="000000" w:themeColor="text1"/>
          <w:sz w:val="24"/>
          <w:szCs w:val="24"/>
        </w:rPr>
        <w:t xml:space="preserve"> for policy, practice and research, </w:t>
      </w:r>
      <w:r w:rsidR="00116745" w:rsidRPr="00D70613">
        <w:rPr>
          <w:rFonts w:cs="Calibri"/>
          <w:color w:val="000000" w:themeColor="text1"/>
          <w:sz w:val="24"/>
          <w:szCs w:val="24"/>
        </w:rPr>
        <w:t>namely</w:t>
      </w:r>
      <w:r w:rsidR="00742E3A" w:rsidRPr="00D70613">
        <w:rPr>
          <w:rFonts w:cs="Calibri"/>
          <w:color w:val="000000" w:themeColor="text1"/>
          <w:sz w:val="24"/>
          <w:szCs w:val="24"/>
        </w:rPr>
        <w:t xml:space="preserve"> the Welsh Index of Multiple Deprivation (WIMD). </w:t>
      </w:r>
      <w:r w:rsidR="007016D8" w:rsidRPr="00D70613">
        <w:rPr>
          <w:rFonts w:cs="Calibri"/>
          <w:color w:val="000000" w:themeColor="text1"/>
          <w:sz w:val="24"/>
          <w:szCs w:val="24"/>
        </w:rPr>
        <w:t xml:space="preserve">This </w:t>
      </w:r>
      <w:r w:rsidR="00742E3A" w:rsidRPr="00D70613">
        <w:rPr>
          <w:rFonts w:cs="Calibri"/>
          <w:color w:val="000000" w:themeColor="text1"/>
          <w:sz w:val="24"/>
          <w:szCs w:val="24"/>
        </w:rPr>
        <w:t>is the Welsh Government’s official measurement of relative deprivation within smaller areas of Wales (Welsh Government, 2014</w:t>
      </w:r>
      <w:r w:rsidR="00DE393C" w:rsidRPr="00D70613">
        <w:rPr>
          <w:rFonts w:cs="Calibri"/>
          <w:color w:val="000000" w:themeColor="text1"/>
          <w:sz w:val="24"/>
          <w:szCs w:val="24"/>
        </w:rPr>
        <w:t>c</w:t>
      </w:r>
      <w:r w:rsidR="00742E3A" w:rsidRPr="00D70613">
        <w:rPr>
          <w:rFonts w:cs="Calibri"/>
          <w:color w:val="000000" w:themeColor="text1"/>
          <w:sz w:val="24"/>
          <w:szCs w:val="24"/>
        </w:rPr>
        <w:t xml:space="preserve">). An LSOA’s WIMD rank is created from a weighted sum score for each of </w:t>
      </w:r>
      <w:r w:rsidR="00742E3A" w:rsidRPr="00D70613">
        <w:rPr>
          <w:rFonts w:cs="Calibri"/>
          <w:color w:val="000000" w:themeColor="text1"/>
          <w:sz w:val="24"/>
          <w:szCs w:val="24"/>
        </w:rPr>
        <w:lastRenderedPageBreak/>
        <w:t>eight domains, weighted on importan</w:t>
      </w:r>
      <w:r w:rsidR="007016D8" w:rsidRPr="00D70613">
        <w:rPr>
          <w:rFonts w:cs="Calibri"/>
          <w:color w:val="000000" w:themeColor="text1"/>
          <w:sz w:val="24"/>
          <w:szCs w:val="24"/>
        </w:rPr>
        <w:t>ce</w:t>
      </w:r>
      <w:r w:rsidR="00742E3A" w:rsidRPr="00D70613">
        <w:rPr>
          <w:rFonts w:cs="Calibri"/>
          <w:color w:val="000000" w:themeColor="text1"/>
          <w:sz w:val="24"/>
          <w:szCs w:val="24"/>
        </w:rPr>
        <w:t xml:space="preserve">. The eight domains and their weightings are as follows: income 23.5%, employment 23.5%, health 14.0%, education 14.0%, access to services 10.0%, community safety 5.0%, physical environment 5.0% and housing 5.0%. </w:t>
      </w:r>
      <w:r w:rsidR="008D7D92" w:rsidRPr="00D70613">
        <w:rPr>
          <w:rFonts w:cs="Calibri"/>
          <w:color w:val="000000" w:themeColor="text1"/>
          <w:sz w:val="24"/>
          <w:szCs w:val="24"/>
        </w:rPr>
        <w:t xml:space="preserve">As well as being used by some researchers (e.g. </w:t>
      </w:r>
      <w:r w:rsidR="00116745" w:rsidRPr="00D70613">
        <w:rPr>
          <w:rFonts w:cs="Calibri"/>
          <w:color w:val="000000" w:themeColor="text1"/>
          <w:sz w:val="24"/>
          <w:szCs w:val="24"/>
        </w:rPr>
        <w:t xml:space="preserve">Dunstan, </w:t>
      </w:r>
      <w:proofErr w:type="spellStart"/>
      <w:r w:rsidR="00116745" w:rsidRPr="00D70613">
        <w:rPr>
          <w:rFonts w:cs="Calibri"/>
          <w:color w:val="000000" w:themeColor="text1"/>
          <w:sz w:val="24"/>
          <w:szCs w:val="24"/>
        </w:rPr>
        <w:t>Fon</w:t>
      </w:r>
      <w:r w:rsidR="00FD536B" w:rsidRPr="00D70613">
        <w:rPr>
          <w:rFonts w:cs="Calibri"/>
          <w:color w:val="000000" w:themeColor="text1"/>
          <w:sz w:val="24"/>
          <w:szCs w:val="24"/>
        </w:rPr>
        <w:t>e</w:t>
      </w:r>
      <w:proofErr w:type="spellEnd"/>
      <w:r w:rsidR="00FD536B" w:rsidRPr="00D70613">
        <w:rPr>
          <w:rFonts w:cs="Calibri"/>
          <w:color w:val="000000" w:themeColor="text1"/>
          <w:sz w:val="24"/>
          <w:szCs w:val="24"/>
        </w:rPr>
        <w:t>, Glickman and Palmer, 2013), the WIMD</w:t>
      </w:r>
      <w:r w:rsidR="008D7D92" w:rsidRPr="00D70613">
        <w:rPr>
          <w:rFonts w:cs="Calibri"/>
          <w:color w:val="000000" w:themeColor="text1"/>
          <w:sz w:val="24"/>
          <w:szCs w:val="24"/>
        </w:rPr>
        <w:t xml:space="preserve"> is heavily used for service planning, for example in the allocation of funding to </w:t>
      </w:r>
      <w:r w:rsidR="00742E3A" w:rsidRPr="00D70613">
        <w:rPr>
          <w:rFonts w:cs="Calibri"/>
          <w:color w:val="000000" w:themeColor="text1"/>
          <w:sz w:val="24"/>
          <w:szCs w:val="24"/>
        </w:rPr>
        <w:t xml:space="preserve">local </w:t>
      </w:r>
      <w:r w:rsidR="008D7D92" w:rsidRPr="00D70613">
        <w:rPr>
          <w:rFonts w:cs="Calibri"/>
          <w:color w:val="000000" w:themeColor="text1"/>
          <w:sz w:val="24"/>
          <w:szCs w:val="24"/>
        </w:rPr>
        <w:t xml:space="preserve">authorities </w:t>
      </w:r>
      <w:r w:rsidR="00742E3A" w:rsidRPr="00D70613">
        <w:rPr>
          <w:rFonts w:cs="Calibri"/>
          <w:color w:val="000000" w:themeColor="text1"/>
          <w:sz w:val="24"/>
          <w:szCs w:val="24"/>
        </w:rPr>
        <w:t>and planning of neighbourhood police resourcing</w:t>
      </w:r>
      <w:r w:rsidR="002A4611" w:rsidRPr="00D70613">
        <w:rPr>
          <w:rFonts w:cs="Calibri"/>
          <w:color w:val="000000" w:themeColor="text1"/>
          <w:sz w:val="24"/>
          <w:szCs w:val="24"/>
        </w:rPr>
        <w:t xml:space="preserve"> (see </w:t>
      </w:r>
      <w:r w:rsidR="00DE393C" w:rsidRPr="00D70613">
        <w:rPr>
          <w:rFonts w:cs="Calibri"/>
          <w:color w:val="000000" w:themeColor="text1"/>
          <w:sz w:val="24"/>
          <w:szCs w:val="24"/>
        </w:rPr>
        <w:t>Welsh Government 2014c</w:t>
      </w:r>
      <w:r w:rsidR="002A4611" w:rsidRPr="00D70613">
        <w:rPr>
          <w:rFonts w:cs="Calibri"/>
          <w:color w:val="000000" w:themeColor="text1"/>
          <w:sz w:val="24"/>
          <w:szCs w:val="24"/>
        </w:rPr>
        <w:t xml:space="preserve"> for more information on the WIMD).</w:t>
      </w:r>
    </w:p>
    <w:p w14:paraId="7A334383" w14:textId="2F9A5642" w:rsidR="002A4611" w:rsidRPr="00D70613" w:rsidRDefault="00116745"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LSOAs were banded into </w:t>
      </w:r>
      <w:r w:rsidR="00971D82" w:rsidRPr="00D70613">
        <w:rPr>
          <w:rFonts w:asciiTheme="minorHAnsi" w:hAnsiTheme="minorHAnsi" w:cs="Calibri"/>
          <w:color w:val="000000" w:themeColor="text1"/>
          <w:sz w:val="24"/>
          <w:szCs w:val="24"/>
        </w:rPr>
        <w:t>quintiles</w:t>
      </w:r>
      <w:r w:rsidRPr="00D70613">
        <w:rPr>
          <w:rFonts w:asciiTheme="minorHAnsi" w:hAnsiTheme="minorHAnsi" w:cs="Calibri"/>
          <w:color w:val="000000" w:themeColor="text1"/>
          <w:sz w:val="24"/>
          <w:szCs w:val="24"/>
        </w:rPr>
        <w:t xml:space="preserve"> of </w:t>
      </w:r>
      <w:r w:rsidR="00FD536B" w:rsidRPr="00D70613">
        <w:rPr>
          <w:rFonts w:asciiTheme="minorHAnsi" w:hAnsiTheme="minorHAnsi" w:cs="Calibri"/>
          <w:color w:val="000000" w:themeColor="text1"/>
          <w:sz w:val="24"/>
          <w:szCs w:val="24"/>
        </w:rPr>
        <w:t xml:space="preserve">multiple </w:t>
      </w:r>
      <w:r w:rsidRPr="00D70613">
        <w:rPr>
          <w:rFonts w:asciiTheme="minorHAnsi" w:hAnsiTheme="minorHAnsi" w:cs="Calibri"/>
          <w:color w:val="000000" w:themeColor="text1"/>
          <w:sz w:val="24"/>
          <w:szCs w:val="24"/>
        </w:rPr>
        <w:t>deprivation, with e</w:t>
      </w:r>
      <w:r w:rsidR="009A1318" w:rsidRPr="00D70613">
        <w:rPr>
          <w:rFonts w:asciiTheme="minorHAnsi" w:hAnsiTheme="minorHAnsi" w:cs="Calibri"/>
          <w:color w:val="000000" w:themeColor="text1"/>
          <w:sz w:val="24"/>
          <w:szCs w:val="24"/>
        </w:rPr>
        <w:t xml:space="preserve">ach </w:t>
      </w:r>
      <w:r w:rsidR="00FD536B" w:rsidRPr="00D70613">
        <w:rPr>
          <w:rFonts w:asciiTheme="minorHAnsi" w:hAnsiTheme="minorHAnsi" w:cs="Calibri"/>
          <w:color w:val="000000" w:themeColor="text1"/>
          <w:sz w:val="24"/>
          <w:szCs w:val="24"/>
        </w:rPr>
        <w:t xml:space="preserve">quintile </w:t>
      </w:r>
      <w:r w:rsidR="009A1318" w:rsidRPr="00D70613">
        <w:rPr>
          <w:rFonts w:asciiTheme="minorHAnsi" w:hAnsiTheme="minorHAnsi" w:cs="Calibri"/>
          <w:color w:val="000000" w:themeColor="text1"/>
          <w:sz w:val="24"/>
          <w:szCs w:val="24"/>
        </w:rPr>
        <w:t>represent</w:t>
      </w:r>
      <w:r w:rsidRPr="00D70613">
        <w:rPr>
          <w:rFonts w:asciiTheme="minorHAnsi" w:hAnsiTheme="minorHAnsi" w:cs="Calibri"/>
          <w:color w:val="000000" w:themeColor="text1"/>
          <w:sz w:val="24"/>
          <w:szCs w:val="24"/>
        </w:rPr>
        <w:t>ing</w:t>
      </w:r>
      <w:r w:rsidR="009A1318" w:rsidRPr="00D70613">
        <w:rPr>
          <w:rFonts w:asciiTheme="minorHAnsi" w:hAnsiTheme="minorHAnsi" w:cs="Calibri"/>
          <w:color w:val="000000" w:themeColor="text1"/>
          <w:sz w:val="24"/>
          <w:szCs w:val="24"/>
        </w:rPr>
        <w:t xml:space="preserve"> approximately </w:t>
      </w:r>
      <w:r w:rsidR="008956FA" w:rsidRPr="00D70613">
        <w:rPr>
          <w:rFonts w:asciiTheme="minorHAnsi" w:hAnsiTheme="minorHAnsi" w:cs="Calibri"/>
          <w:color w:val="000000" w:themeColor="text1"/>
          <w:sz w:val="24"/>
          <w:szCs w:val="24"/>
        </w:rPr>
        <w:t>2</w:t>
      </w:r>
      <w:r w:rsidR="00695127" w:rsidRPr="00D70613">
        <w:rPr>
          <w:rFonts w:asciiTheme="minorHAnsi" w:hAnsiTheme="minorHAnsi" w:cs="Calibri"/>
          <w:color w:val="000000" w:themeColor="text1"/>
          <w:sz w:val="24"/>
          <w:szCs w:val="24"/>
        </w:rPr>
        <w:t xml:space="preserve">0% </w:t>
      </w:r>
      <w:r w:rsidR="009A1318" w:rsidRPr="00D70613">
        <w:rPr>
          <w:rFonts w:asciiTheme="minorHAnsi" w:hAnsiTheme="minorHAnsi" w:cs="Calibri"/>
          <w:color w:val="000000" w:themeColor="text1"/>
          <w:sz w:val="24"/>
          <w:szCs w:val="24"/>
        </w:rPr>
        <w:t>of the population within Wales</w:t>
      </w:r>
      <w:r w:rsidRPr="00D70613">
        <w:rPr>
          <w:rFonts w:asciiTheme="minorHAnsi" w:hAnsiTheme="minorHAnsi" w:cs="Calibri"/>
          <w:color w:val="000000" w:themeColor="text1"/>
          <w:sz w:val="24"/>
          <w:szCs w:val="24"/>
        </w:rPr>
        <w:t>. The a</w:t>
      </w:r>
      <w:r w:rsidR="009A1318" w:rsidRPr="00D70613">
        <w:rPr>
          <w:rFonts w:asciiTheme="minorHAnsi" w:hAnsiTheme="minorHAnsi" w:cs="Calibri"/>
          <w:color w:val="000000" w:themeColor="text1"/>
          <w:sz w:val="24"/>
          <w:szCs w:val="24"/>
        </w:rPr>
        <w:t xml:space="preserve">nalysis </w:t>
      </w:r>
      <w:r w:rsidRPr="00D70613">
        <w:rPr>
          <w:rFonts w:asciiTheme="minorHAnsi" w:hAnsiTheme="minorHAnsi" w:cs="Calibri"/>
          <w:color w:val="000000" w:themeColor="text1"/>
          <w:sz w:val="24"/>
          <w:szCs w:val="24"/>
        </w:rPr>
        <w:t xml:space="preserve">focused </w:t>
      </w:r>
      <w:r w:rsidR="009A1318" w:rsidRPr="00D70613">
        <w:rPr>
          <w:rFonts w:asciiTheme="minorHAnsi" w:hAnsiTheme="minorHAnsi" w:cs="Calibri"/>
          <w:color w:val="000000" w:themeColor="text1"/>
          <w:sz w:val="24"/>
          <w:szCs w:val="24"/>
        </w:rPr>
        <w:t xml:space="preserve">on the difference in rates of ‘looked after’ children and child protection registrations by </w:t>
      </w:r>
      <w:r w:rsidRPr="00D70613">
        <w:rPr>
          <w:rFonts w:asciiTheme="minorHAnsi" w:hAnsiTheme="minorHAnsi" w:cs="Calibri"/>
          <w:color w:val="000000" w:themeColor="text1"/>
          <w:sz w:val="24"/>
          <w:szCs w:val="24"/>
        </w:rPr>
        <w:t xml:space="preserve">Flying Start operation and </w:t>
      </w:r>
      <w:r w:rsidR="00FD536B" w:rsidRPr="00D70613">
        <w:rPr>
          <w:rFonts w:asciiTheme="minorHAnsi" w:hAnsiTheme="minorHAnsi" w:cs="Calibri"/>
          <w:color w:val="000000" w:themeColor="text1"/>
          <w:sz w:val="24"/>
          <w:szCs w:val="24"/>
        </w:rPr>
        <w:t xml:space="preserve">multiple </w:t>
      </w:r>
      <w:r w:rsidR="009A1318" w:rsidRPr="00D70613">
        <w:rPr>
          <w:rFonts w:asciiTheme="minorHAnsi" w:hAnsiTheme="minorHAnsi" w:cs="Calibri"/>
          <w:color w:val="000000" w:themeColor="text1"/>
          <w:sz w:val="24"/>
          <w:szCs w:val="24"/>
        </w:rPr>
        <w:t>deprivation</w:t>
      </w:r>
      <w:r w:rsidR="00FD536B" w:rsidRPr="00D70613">
        <w:rPr>
          <w:rFonts w:asciiTheme="minorHAnsi" w:hAnsiTheme="minorHAnsi" w:cs="Calibri"/>
          <w:color w:val="000000" w:themeColor="text1"/>
          <w:sz w:val="24"/>
          <w:szCs w:val="24"/>
        </w:rPr>
        <w:t xml:space="preserve"> quintile</w:t>
      </w:r>
      <w:r w:rsidR="002A4611" w:rsidRPr="00D70613">
        <w:rPr>
          <w:rFonts w:asciiTheme="minorHAnsi" w:hAnsiTheme="minorHAnsi" w:cs="Calibri"/>
          <w:color w:val="000000" w:themeColor="text1"/>
          <w:sz w:val="24"/>
          <w:szCs w:val="24"/>
        </w:rPr>
        <w:t>. Child welfare intervention rates were calculated as number of children in care</w:t>
      </w:r>
      <w:r w:rsidR="00C4373B" w:rsidRPr="00D70613">
        <w:rPr>
          <w:rFonts w:asciiTheme="minorHAnsi" w:hAnsiTheme="minorHAnsi" w:cs="Calibri"/>
          <w:color w:val="000000" w:themeColor="text1"/>
          <w:sz w:val="24"/>
          <w:szCs w:val="24"/>
        </w:rPr>
        <w:t xml:space="preserve"> or</w:t>
      </w:r>
      <w:r w:rsidR="002A4611" w:rsidRPr="00D70613">
        <w:rPr>
          <w:rFonts w:asciiTheme="minorHAnsi" w:hAnsiTheme="minorHAnsi" w:cs="Calibri"/>
          <w:color w:val="000000" w:themeColor="text1"/>
          <w:sz w:val="24"/>
          <w:szCs w:val="24"/>
        </w:rPr>
        <w:t xml:space="preserve"> on child protection registers </w:t>
      </w:r>
      <w:r w:rsidR="00C4373B" w:rsidRPr="00D70613">
        <w:rPr>
          <w:rFonts w:asciiTheme="minorHAnsi" w:hAnsiTheme="minorHAnsi" w:cs="Calibri"/>
          <w:color w:val="000000" w:themeColor="text1"/>
          <w:sz w:val="24"/>
          <w:szCs w:val="24"/>
        </w:rPr>
        <w:t xml:space="preserve">(i.e. these two numbers combined) </w:t>
      </w:r>
      <w:r w:rsidR="002A4611" w:rsidRPr="00D70613">
        <w:rPr>
          <w:rFonts w:asciiTheme="minorHAnsi" w:hAnsiTheme="minorHAnsi" w:cs="Calibri"/>
          <w:color w:val="000000" w:themeColor="text1"/>
          <w:sz w:val="24"/>
          <w:szCs w:val="24"/>
        </w:rPr>
        <w:t xml:space="preserve">per 10,000 child population. Rates were </w:t>
      </w:r>
      <w:r w:rsidR="00287A54" w:rsidRPr="00D70613">
        <w:rPr>
          <w:rFonts w:asciiTheme="minorHAnsi" w:hAnsiTheme="minorHAnsi" w:cs="Calibri"/>
          <w:color w:val="000000" w:themeColor="text1"/>
          <w:sz w:val="24"/>
          <w:szCs w:val="24"/>
        </w:rPr>
        <w:t>calculated for children aged 0-3</w:t>
      </w:r>
      <w:r w:rsidR="002A4611" w:rsidRPr="00D70613">
        <w:rPr>
          <w:rFonts w:asciiTheme="minorHAnsi" w:hAnsiTheme="minorHAnsi" w:cs="Calibri"/>
          <w:color w:val="000000" w:themeColor="text1"/>
          <w:sz w:val="24"/>
          <w:szCs w:val="24"/>
        </w:rPr>
        <w:t xml:space="preserve">, because Flying Start is an early-years programme. The estimated mid-year populations from 2014 were used, as the </w:t>
      </w:r>
      <w:r w:rsidR="00695127" w:rsidRPr="00D70613">
        <w:rPr>
          <w:rFonts w:asciiTheme="minorHAnsi" w:hAnsiTheme="minorHAnsi" w:cs="Calibri"/>
          <w:color w:val="000000" w:themeColor="text1"/>
          <w:sz w:val="24"/>
          <w:szCs w:val="24"/>
        </w:rPr>
        <w:t xml:space="preserve">nearest estimation </w:t>
      </w:r>
      <w:r w:rsidR="002A4611" w:rsidRPr="00D70613">
        <w:rPr>
          <w:rFonts w:asciiTheme="minorHAnsi" w:hAnsiTheme="minorHAnsi" w:cs="Calibri"/>
          <w:color w:val="000000" w:themeColor="text1"/>
          <w:sz w:val="24"/>
          <w:szCs w:val="24"/>
        </w:rPr>
        <w:t xml:space="preserve">to the 31 March </w:t>
      </w:r>
      <w:r w:rsidR="00695127" w:rsidRPr="00D70613">
        <w:rPr>
          <w:rFonts w:asciiTheme="minorHAnsi" w:hAnsiTheme="minorHAnsi" w:cs="Calibri"/>
          <w:color w:val="000000" w:themeColor="text1"/>
          <w:sz w:val="24"/>
          <w:szCs w:val="24"/>
        </w:rPr>
        <w:t xml:space="preserve">2015 </w:t>
      </w:r>
      <w:r w:rsidR="002A4611" w:rsidRPr="00D70613">
        <w:rPr>
          <w:rFonts w:asciiTheme="minorHAnsi" w:hAnsiTheme="minorHAnsi" w:cs="Calibri"/>
          <w:color w:val="000000" w:themeColor="text1"/>
          <w:sz w:val="24"/>
          <w:szCs w:val="24"/>
        </w:rPr>
        <w:t>census point.</w:t>
      </w:r>
    </w:p>
    <w:p w14:paraId="12239CAA" w14:textId="09D930F4" w:rsidR="005A729B" w:rsidRPr="00D70613" w:rsidRDefault="00BA2B2C"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In order to test the statistical significance of the results three multilevel negative binomial regression models </w:t>
      </w:r>
      <w:r w:rsidR="005C74C9" w:rsidRPr="00D70613">
        <w:rPr>
          <w:rFonts w:asciiTheme="minorHAnsi" w:hAnsiTheme="minorHAnsi" w:cs="Calibri"/>
          <w:color w:val="000000" w:themeColor="text1"/>
          <w:sz w:val="24"/>
          <w:szCs w:val="24"/>
        </w:rPr>
        <w:t xml:space="preserve">were created, </w:t>
      </w:r>
      <w:r w:rsidRPr="00D70613">
        <w:rPr>
          <w:rFonts w:asciiTheme="minorHAnsi" w:hAnsiTheme="minorHAnsi" w:cs="Calibri"/>
          <w:color w:val="000000" w:themeColor="text1"/>
          <w:sz w:val="24"/>
          <w:szCs w:val="24"/>
        </w:rPr>
        <w:t xml:space="preserve">predicting intervention rates by deprivation quintile, Flying Start service, and the interaction between deprivation and Flying Start service. This allowed for the analysis to control for the clustering effects of local authority membership with the inclusion of random effects (Robson &amp; </w:t>
      </w:r>
      <w:proofErr w:type="spellStart"/>
      <w:r w:rsidRPr="00D70613">
        <w:rPr>
          <w:rFonts w:asciiTheme="minorHAnsi" w:hAnsiTheme="minorHAnsi" w:cs="Calibri"/>
          <w:color w:val="000000" w:themeColor="text1"/>
          <w:sz w:val="24"/>
          <w:szCs w:val="24"/>
        </w:rPr>
        <w:t>Pevalin</w:t>
      </w:r>
      <w:proofErr w:type="spellEnd"/>
      <w:r w:rsidRPr="00D70613">
        <w:rPr>
          <w:rFonts w:asciiTheme="minorHAnsi" w:hAnsiTheme="minorHAnsi" w:cs="Calibri"/>
          <w:color w:val="000000" w:themeColor="text1"/>
          <w:sz w:val="24"/>
          <w:szCs w:val="24"/>
        </w:rPr>
        <w:t>, 2015).</w:t>
      </w:r>
      <w:r w:rsidR="0020777C" w:rsidRPr="00D70613">
        <w:rPr>
          <w:rFonts w:asciiTheme="minorHAnsi" w:hAnsiTheme="minorHAnsi" w:cs="Calibri"/>
          <w:color w:val="000000" w:themeColor="text1"/>
          <w:sz w:val="24"/>
          <w:szCs w:val="24"/>
        </w:rPr>
        <w:t xml:space="preserve"> </w:t>
      </w:r>
      <w:r w:rsidR="004D117A" w:rsidRPr="00D70613">
        <w:rPr>
          <w:rFonts w:asciiTheme="minorHAnsi" w:hAnsiTheme="minorHAnsi" w:cs="Calibri"/>
          <w:color w:val="000000" w:themeColor="text1"/>
          <w:sz w:val="24"/>
          <w:szCs w:val="24"/>
        </w:rPr>
        <w:t xml:space="preserve">Analysis was conducted with R software. The Generalized Linear Mixed Models using Template Model Builder package </w:t>
      </w:r>
      <w:proofErr w:type="spellStart"/>
      <w:r w:rsidR="0020777C" w:rsidRPr="00D70613">
        <w:rPr>
          <w:rFonts w:asciiTheme="minorHAnsi" w:hAnsiTheme="minorHAnsi" w:cs="Calibri"/>
          <w:i/>
          <w:iCs/>
          <w:color w:val="000000" w:themeColor="text1"/>
          <w:sz w:val="24"/>
          <w:szCs w:val="24"/>
        </w:rPr>
        <w:t>glmmTMB</w:t>
      </w:r>
      <w:proofErr w:type="spellEnd"/>
      <w:r w:rsidR="0020777C" w:rsidRPr="00D70613">
        <w:rPr>
          <w:rFonts w:asciiTheme="minorHAnsi" w:hAnsiTheme="minorHAnsi" w:cs="Calibri"/>
          <w:color w:val="000000" w:themeColor="text1"/>
          <w:sz w:val="24"/>
          <w:szCs w:val="24"/>
        </w:rPr>
        <w:t xml:space="preserve"> (Brooks, et al. 2017) was used to fit multilevel regression models. Data tidying and plotting made use of multiple </w:t>
      </w:r>
      <w:proofErr w:type="spellStart"/>
      <w:r w:rsidR="0020777C" w:rsidRPr="00D70613">
        <w:rPr>
          <w:rFonts w:asciiTheme="minorHAnsi" w:hAnsiTheme="minorHAnsi" w:cs="Calibri"/>
          <w:i/>
          <w:iCs/>
          <w:color w:val="000000" w:themeColor="text1"/>
          <w:sz w:val="24"/>
          <w:szCs w:val="24"/>
        </w:rPr>
        <w:t>tidyverse</w:t>
      </w:r>
      <w:proofErr w:type="spellEnd"/>
      <w:r w:rsidR="0020777C" w:rsidRPr="00D70613">
        <w:rPr>
          <w:rFonts w:asciiTheme="minorHAnsi" w:hAnsiTheme="minorHAnsi" w:cs="Calibri"/>
          <w:color w:val="000000" w:themeColor="text1"/>
          <w:sz w:val="24"/>
          <w:szCs w:val="24"/>
        </w:rPr>
        <w:t xml:space="preserve"> packages (Wickham, et al. 2019).</w:t>
      </w:r>
      <w:r w:rsidRPr="00D70613">
        <w:rPr>
          <w:rFonts w:asciiTheme="minorHAnsi" w:hAnsiTheme="minorHAnsi" w:cs="Calibri"/>
          <w:color w:val="000000" w:themeColor="text1"/>
          <w:sz w:val="24"/>
          <w:szCs w:val="24"/>
        </w:rPr>
        <w:t xml:space="preserve"> </w:t>
      </w:r>
      <w:proofErr w:type="spellStart"/>
      <w:r w:rsidR="003B64A1" w:rsidRPr="00D70613">
        <w:rPr>
          <w:rFonts w:asciiTheme="minorHAnsi" w:hAnsiTheme="minorHAnsi" w:cs="Calibri"/>
          <w:color w:val="000000" w:themeColor="text1"/>
          <w:sz w:val="24"/>
          <w:szCs w:val="24"/>
        </w:rPr>
        <w:t>Alkaike</w:t>
      </w:r>
      <w:proofErr w:type="spellEnd"/>
      <w:r w:rsidR="003B64A1" w:rsidRPr="00D70613">
        <w:rPr>
          <w:rFonts w:asciiTheme="minorHAnsi" w:hAnsiTheme="minorHAnsi" w:cs="Calibri"/>
          <w:color w:val="000000" w:themeColor="text1"/>
          <w:sz w:val="24"/>
          <w:szCs w:val="24"/>
        </w:rPr>
        <w:t xml:space="preserve"> Information Criterion </w:t>
      </w:r>
      <w:r w:rsidR="00BF7A34" w:rsidRPr="00D70613">
        <w:rPr>
          <w:rFonts w:asciiTheme="minorHAnsi" w:hAnsiTheme="minorHAnsi" w:cs="Calibri"/>
          <w:color w:val="000000" w:themeColor="text1"/>
          <w:sz w:val="24"/>
          <w:szCs w:val="24"/>
        </w:rPr>
        <w:t xml:space="preserve">(AIC) estimators </w:t>
      </w:r>
      <w:r w:rsidR="003B64A1" w:rsidRPr="00D70613">
        <w:rPr>
          <w:rFonts w:asciiTheme="minorHAnsi" w:hAnsiTheme="minorHAnsi" w:cs="Calibri"/>
          <w:color w:val="000000" w:themeColor="text1"/>
          <w:sz w:val="24"/>
          <w:szCs w:val="24"/>
        </w:rPr>
        <w:t>were used to identify improvements in the model</w:t>
      </w:r>
      <w:r w:rsidR="00BF7A34" w:rsidRPr="00D70613">
        <w:rPr>
          <w:rFonts w:asciiTheme="minorHAnsi" w:hAnsiTheme="minorHAnsi" w:cs="Calibri"/>
          <w:color w:val="000000" w:themeColor="text1"/>
          <w:sz w:val="24"/>
          <w:szCs w:val="24"/>
        </w:rPr>
        <w:t>s</w:t>
      </w:r>
      <w:r w:rsidR="003B64A1" w:rsidRPr="00D70613">
        <w:rPr>
          <w:rFonts w:asciiTheme="minorHAnsi" w:hAnsiTheme="minorHAnsi" w:cs="Calibri"/>
          <w:color w:val="000000" w:themeColor="text1"/>
          <w:sz w:val="24"/>
          <w:szCs w:val="24"/>
        </w:rPr>
        <w:t xml:space="preserve"> (Burnham &amp; Anderson, 2004) and marginal effects were extracted and plotted using the </w:t>
      </w:r>
      <w:proofErr w:type="spellStart"/>
      <w:r w:rsidR="003B64A1" w:rsidRPr="00D70613">
        <w:rPr>
          <w:rFonts w:asciiTheme="minorHAnsi" w:hAnsiTheme="minorHAnsi" w:cs="Calibri"/>
          <w:i/>
          <w:iCs/>
          <w:color w:val="000000" w:themeColor="text1"/>
          <w:sz w:val="24"/>
          <w:szCs w:val="24"/>
        </w:rPr>
        <w:t>ggeffects</w:t>
      </w:r>
      <w:proofErr w:type="spellEnd"/>
      <w:r w:rsidR="0020777C" w:rsidRPr="00D70613">
        <w:rPr>
          <w:rFonts w:asciiTheme="minorHAnsi" w:hAnsiTheme="minorHAnsi" w:cs="Calibri"/>
          <w:color w:val="000000" w:themeColor="text1"/>
          <w:sz w:val="24"/>
          <w:szCs w:val="24"/>
        </w:rPr>
        <w:t xml:space="preserve"> (</w:t>
      </w:r>
      <w:proofErr w:type="spellStart"/>
      <w:r w:rsidR="0020777C" w:rsidRPr="00D70613">
        <w:rPr>
          <w:rFonts w:asciiTheme="minorHAnsi" w:hAnsiTheme="minorHAnsi" w:cs="Calibri"/>
          <w:color w:val="000000" w:themeColor="text1"/>
          <w:sz w:val="24"/>
          <w:szCs w:val="24"/>
        </w:rPr>
        <w:t>Lüdecke</w:t>
      </w:r>
      <w:proofErr w:type="spellEnd"/>
      <w:r w:rsidR="0020777C" w:rsidRPr="00D70613">
        <w:rPr>
          <w:rFonts w:asciiTheme="minorHAnsi" w:hAnsiTheme="minorHAnsi" w:cs="Calibri"/>
          <w:color w:val="000000" w:themeColor="text1"/>
          <w:sz w:val="24"/>
          <w:szCs w:val="24"/>
        </w:rPr>
        <w:t>, 2018)</w:t>
      </w:r>
      <w:r w:rsidR="003B64A1" w:rsidRPr="00D70613">
        <w:rPr>
          <w:rFonts w:asciiTheme="minorHAnsi" w:hAnsiTheme="minorHAnsi" w:cs="Calibri"/>
          <w:color w:val="000000" w:themeColor="text1"/>
          <w:sz w:val="24"/>
          <w:szCs w:val="24"/>
        </w:rPr>
        <w:t xml:space="preserve"> and </w:t>
      </w:r>
      <w:proofErr w:type="spellStart"/>
      <w:r w:rsidR="003B64A1" w:rsidRPr="00D70613">
        <w:rPr>
          <w:rFonts w:asciiTheme="minorHAnsi" w:hAnsiTheme="minorHAnsi" w:cs="Calibri"/>
          <w:i/>
          <w:iCs/>
          <w:color w:val="000000" w:themeColor="text1"/>
          <w:sz w:val="24"/>
          <w:szCs w:val="24"/>
        </w:rPr>
        <w:t>ggplot</w:t>
      </w:r>
      <w:proofErr w:type="spellEnd"/>
      <w:r w:rsidR="0020777C" w:rsidRPr="00D70613">
        <w:rPr>
          <w:rFonts w:asciiTheme="minorHAnsi" w:hAnsiTheme="minorHAnsi" w:cs="Calibri"/>
          <w:color w:val="000000" w:themeColor="text1"/>
          <w:sz w:val="24"/>
          <w:szCs w:val="24"/>
        </w:rPr>
        <w:t xml:space="preserve"> (Wickham, et al. 2019)</w:t>
      </w:r>
      <w:r w:rsidR="003B64A1" w:rsidRPr="00D70613">
        <w:rPr>
          <w:rFonts w:asciiTheme="minorHAnsi" w:hAnsiTheme="minorHAnsi" w:cs="Calibri"/>
          <w:i/>
          <w:iCs/>
          <w:color w:val="000000" w:themeColor="text1"/>
          <w:sz w:val="24"/>
          <w:szCs w:val="24"/>
        </w:rPr>
        <w:t xml:space="preserve"> </w:t>
      </w:r>
      <w:r w:rsidR="003B64A1" w:rsidRPr="00D70613">
        <w:rPr>
          <w:rFonts w:asciiTheme="minorHAnsi" w:hAnsiTheme="minorHAnsi" w:cs="Calibri"/>
          <w:color w:val="000000" w:themeColor="text1"/>
          <w:sz w:val="24"/>
          <w:szCs w:val="24"/>
        </w:rPr>
        <w:t>packages to identify which LSOAs had significantly different average intervention rates conditional on their Flying Start services and level of deprivation</w:t>
      </w:r>
      <w:r w:rsidR="0020777C" w:rsidRPr="00D70613">
        <w:rPr>
          <w:rFonts w:asciiTheme="minorHAnsi" w:hAnsiTheme="minorHAnsi" w:cs="Calibri"/>
          <w:color w:val="000000" w:themeColor="text1"/>
          <w:sz w:val="24"/>
          <w:szCs w:val="24"/>
        </w:rPr>
        <w:t>.</w:t>
      </w:r>
    </w:p>
    <w:p w14:paraId="2B8C84DD" w14:textId="5349EB47" w:rsidR="001E27AC" w:rsidRPr="00D70613" w:rsidRDefault="001E27AC"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p>
    <w:p w14:paraId="06E9290C" w14:textId="77777777" w:rsidR="009A1318" w:rsidRPr="00D70613" w:rsidRDefault="009A1318"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b/>
          <w:bCs/>
          <w:color w:val="000000" w:themeColor="text1"/>
          <w:sz w:val="24"/>
          <w:szCs w:val="24"/>
        </w:rPr>
        <w:t>Results</w:t>
      </w:r>
    </w:p>
    <w:p w14:paraId="50E1D6C8" w14:textId="7DD6F51D" w:rsidR="00EE71F1" w:rsidRPr="00D70613" w:rsidRDefault="00F9343C"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The mean rate </w:t>
      </w:r>
      <w:r w:rsidR="00174DCA" w:rsidRPr="00D70613">
        <w:rPr>
          <w:rFonts w:asciiTheme="minorHAnsi" w:hAnsiTheme="minorHAnsi" w:cs="Calibri"/>
          <w:color w:val="000000" w:themeColor="text1"/>
          <w:sz w:val="24"/>
          <w:szCs w:val="24"/>
        </w:rPr>
        <w:t xml:space="preserve">by lower super output area </w:t>
      </w:r>
      <w:r w:rsidRPr="00D70613">
        <w:rPr>
          <w:rFonts w:asciiTheme="minorHAnsi" w:hAnsiTheme="minorHAnsi" w:cs="Calibri"/>
          <w:color w:val="000000" w:themeColor="text1"/>
          <w:sz w:val="24"/>
          <w:szCs w:val="24"/>
        </w:rPr>
        <w:t xml:space="preserve">for children </w:t>
      </w:r>
      <w:r w:rsidR="00476D17" w:rsidRPr="00D70613">
        <w:rPr>
          <w:rFonts w:asciiTheme="minorHAnsi" w:hAnsiTheme="minorHAnsi" w:cs="Calibri"/>
          <w:color w:val="000000" w:themeColor="text1"/>
          <w:sz w:val="24"/>
          <w:szCs w:val="24"/>
        </w:rPr>
        <w:t>aged 0-3</w:t>
      </w:r>
      <w:r w:rsidR="00174DCA" w:rsidRPr="00D70613">
        <w:rPr>
          <w:rFonts w:asciiTheme="minorHAnsi" w:hAnsiTheme="minorHAnsi" w:cs="Calibri"/>
          <w:color w:val="000000" w:themeColor="text1"/>
          <w:sz w:val="24"/>
          <w:szCs w:val="24"/>
        </w:rPr>
        <w:t xml:space="preserve"> </w:t>
      </w:r>
      <w:r w:rsidRPr="00D70613">
        <w:rPr>
          <w:rFonts w:asciiTheme="minorHAnsi" w:hAnsiTheme="minorHAnsi" w:cs="Calibri"/>
          <w:color w:val="000000" w:themeColor="text1"/>
          <w:sz w:val="24"/>
          <w:szCs w:val="24"/>
        </w:rPr>
        <w:t>on the child protection register on 31 March 2015 was 6</w:t>
      </w:r>
      <w:r w:rsidR="001F60A2" w:rsidRPr="00D70613">
        <w:rPr>
          <w:rFonts w:asciiTheme="minorHAnsi" w:hAnsiTheme="minorHAnsi" w:cs="Calibri"/>
          <w:color w:val="000000" w:themeColor="text1"/>
          <w:sz w:val="24"/>
          <w:szCs w:val="24"/>
        </w:rPr>
        <w:t>5</w:t>
      </w:r>
      <w:r w:rsidRPr="00D70613">
        <w:rPr>
          <w:rFonts w:asciiTheme="minorHAnsi" w:hAnsiTheme="minorHAnsi" w:cs="Calibri"/>
          <w:color w:val="000000" w:themeColor="text1"/>
          <w:sz w:val="24"/>
          <w:szCs w:val="24"/>
        </w:rPr>
        <w:t xml:space="preserve"> per 10,000 children, but there is considerable variation between LSOAs, with the standard deviation being </w:t>
      </w:r>
      <w:r w:rsidR="009D5B48" w:rsidRPr="00D70613">
        <w:rPr>
          <w:rFonts w:asciiTheme="minorHAnsi" w:hAnsiTheme="minorHAnsi" w:cs="Calibri"/>
          <w:color w:val="000000" w:themeColor="text1"/>
          <w:sz w:val="24"/>
          <w:szCs w:val="24"/>
        </w:rPr>
        <w:t>128</w:t>
      </w:r>
      <w:r w:rsidRPr="00D70613">
        <w:rPr>
          <w:rFonts w:asciiTheme="minorHAnsi" w:hAnsiTheme="minorHAnsi" w:cs="Calibri"/>
          <w:color w:val="000000" w:themeColor="text1"/>
          <w:sz w:val="24"/>
          <w:szCs w:val="24"/>
        </w:rPr>
        <w:t xml:space="preserve">, and many areas have no children on the child protection register at all, as </w:t>
      </w:r>
      <w:r w:rsidR="00916820" w:rsidRPr="00D70613">
        <w:rPr>
          <w:rFonts w:asciiTheme="minorHAnsi" w:hAnsiTheme="minorHAnsi" w:cs="Calibri"/>
          <w:color w:val="000000" w:themeColor="text1"/>
          <w:sz w:val="24"/>
          <w:szCs w:val="24"/>
        </w:rPr>
        <w:t>indicated</w:t>
      </w:r>
      <w:r w:rsidRPr="00D70613">
        <w:rPr>
          <w:rFonts w:asciiTheme="minorHAnsi" w:hAnsiTheme="minorHAnsi" w:cs="Calibri"/>
          <w:color w:val="000000" w:themeColor="text1"/>
          <w:sz w:val="24"/>
          <w:szCs w:val="24"/>
        </w:rPr>
        <w:t xml:space="preserve"> by the inter-quartile range </w:t>
      </w:r>
      <w:r w:rsidR="00916820" w:rsidRPr="00D70613">
        <w:rPr>
          <w:rFonts w:asciiTheme="minorHAnsi" w:hAnsiTheme="minorHAnsi" w:cs="Calibri"/>
          <w:color w:val="000000" w:themeColor="text1"/>
          <w:sz w:val="24"/>
          <w:szCs w:val="24"/>
        </w:rPr>
        <w:t xml:space="preserve">being </w:t>
      </w:r>
      <w:r w:rsidR="00710FCB" w:rsidRPr="00D70613">
        <w:rPr>
          <w:rFonts w:asciiTheme="minorHAnsi" w:hAnsiTheme="minorHAnsi" w:cs="Calibri"/>
          <w:color w:val="000000" w:themeColor="text1"/>
          <w:sz w:val="24"/>
          <w:szCs w:val="24"/>
        </w:rPr>
        <w:t>108</w:t>
      </w:r>
      <w:r w:rsidRPr="00D70613">
        <w:rPr>
          <w:rFonts w:asciiTheme="minorHAnsi" w:hAnsiTheme="minorHAnsi" w:cs="Calibri"/>
          <w:color w:val="000000" w:themeColor="text1"/>
          <w:sz w:val="24"/>
          <w:szCs w:val="24"/>
        </w:rPr>
        <w:t xml:space="preserve">. A similar distribution was found for rates of children looked after </w:t>
      </w:r>
      <w:r w:rsidR="00476D17" w:rsidRPr="00D70613">
        <w:rPr>
          <w:rFonts w:asciiTheme="minorHAnsi" w:hAnsiTheme="minorHAnsi" w:cs="Calibri"/>
          <w:color w:val="000000" w:themeColor="text1"/>
          <w:sz w:val="24"/>
          <w:szCs w:val="24"/>
        </w:rPr>
        <w:t>aged 0-3</w:t>
      </w:r>
      <w:r w:rsidR="00FD536B" w:rsidRPr="00D70613">
        <w:rPr>
          <w:rFonts w:asciiTheme="minorHAnsi" w:hAnsiTheme="minorHAnsi" w:cs="Calibri"/>
          <w:color w:val="000000" w:themeColor="text1"/>
          <w:sz w:val="24"/>
          <w:szCs w:val="24"/>
        </w:rPr>
        <w:t xml:space="preserve"> </w:t>
      </w:r>
      <w:r w:rsidR="00143B60" w:rsidRPr="00D70613">
        <w:rPr>
          <w:rFonts w:asciiTheme="minorHAnsi" w:hAnsiTheme="minorHAnsi" w:cs="Calibri"/>
          <w:color w:val="000000" w:themeColor="text1"/>
          <w:sz w:val="24"/>
          <w:szCs w:val="24"/>
        </w:rPr>
        <w:t>on 31 March 2015 (mean 59</w:t>
      </w:r>
      <w:r w:rsidR="00771CCD" w:rsidRPr="00D70613">
        <w:rPr>
          <w:rFonts w:asciiTheme="minorHAnsi" w:hAnsiTheme="minorHAnsi" w:cs="Calibri"/>
          <w:color w:val="000000" w:themeColor="text1"/>
          <w:sz w:val="24"/>
          <w:szCs w:val="24"/>
        </w:rPr>
        <w:t>;</w:t>
      </w:r>
      <w:r w:rsidRPr="00D70613">
        <w:rPr>
          <w:rFonts w:asciiTheme="minorHAnsi" w:hAnsiTheme="minorHAnsi" w:cs="Calibri"/>
          <w:color w:val="000000" w:themeColor="text1"/>
          <w:sz w:val="24"/>
          <w:szCs w:val="24"/>
        </w:rPr>
        <w:t xml:space="preserve"> </w:t>
      </w:r>
      <w:r w:rsidR="00771CCD" w:rsidRPr="00D70613">
        <w:rPr>
          <w:rFonts w:asciiTheme="minorHAnsi" w:hAnsiTheme="minorHAnsi" w:cs="Calibri"/>
          <w:color w:val="000000" w:themeColor="text1"/>
          <w:sz w:val="24"/>
          <w:szCs w:val="24"/>
        </w:rPr>
        <w:t>SD</w:t>
      </w:r>
      <w:r w:rsidR="009D5B48" w:rsidRPr="00D70613">
        <w:rPr>
          <w:rFonts w:asciiTheme="minorHAnsi" w:hAnsiTheme="minorHAnsi" w:cs="Calibri"/>
          <w:color w:val="000000" w:themeColor="text1"/>
          <w:sz w:val="24"/>
          <w:szCs w:val="24"/>
        </w:rPr>
        <w:t xml:space="preserve"> 122</w:t>
      </w:r>
      <w:r w:rsidR="00771CCD" w:rsidRPr="00D70613">
        <w:rPr>
          <w:rFonts w:asciiTheme="minorHAnsi" w:hAnsiTheme="minorHAnsi" w:cs="Calibri"/>
          <w:color w:val="000000" w:themeColor="text1"/>
          <w:sz w:val="24"/>
          <w:szCs w:val="24"/>
        </w:rPr>
        <w:t>;</w:t>
      </w:r>
      <w:r w:rsidR="009D5B48" w:rsidRPr="00D70613">
        <w:rPr>
          <w:rFonts w:asciiTheme="minorHAnsi" w:hAnsiTheme="minorHAnsi" w:cs="Calibri"/>
          <w:color w:val="000000" w:themeColor="text1"/>
          <w:sz w:val="24"/>
          <w:szCs w:val="24"/>
        </w:rPr>
        <w:t xml:space="preserve"> IQR 95</w:t>
      </w:r>
      <w:r w:rsidRPr="00D70613">
        <w:rPr>
          <w:rFonts w:asciiTheme="minorHAnsi" w:hAnsiTheme="minorHAnsi" w:cs="Calibri"/>
          <w:color w:val="000000" w:themeColor="text1"/>
          <w:sz w:val="24"/>
          <w:szCs w:val="24"/>
        </w:rPr>
        <w:t>)</w:t>
      </w:r>
      <w:r w:rsidR="001E27AC" w:rsidRPr="00D70613">
        <w:rPr>
          <w:rFonts w:asciiTheme="minorHAnsi" w:hAnsiTheme="minorHAnsi" w:cs="Calibri"/>
          <w:color w:val="000000" w:themeColor="text1"/>
          <w:sz w:val="24"/>
          <w:szCs w:val="24"/>
        </w:rPr>
        <w:t>. Figure 1 represents</w:t>
      </w:r>
      <w:r w:rsidR="00EE71F1" w:rsidRPr="00D70613">
        <w:rPr>
          <w:rFonts w:asciiTheme="minorHAnsi" w:hAnsiTheme="minorHAnsi" w:cs="Calibri"/>
          <w:color w:val="000000" w:themeColor="text1"/>
          <w:sz w:val="24"/>
          <w:szCs w:val="24"/>
        </w:rPr>
        <w:t xml:space="preserve"> rates per 10,000 for both children looked after and those on the child protection regi</w:t>
      </w:r>
      <w:r w:rsidRPr="00D70613">
        <w:rPr>
          <w:rFonts w:asciiTheme="minorHAnsi" w:hAnsiTheme="minorHAnsi" w:cs="Calibri"/>
          <w:color w:val="000000" w:themeColor="text1"/>
          <w:sz w:val="24"/>
          <w:szCs w:val="24"/>
        </w:rPr>
        <w:t xml:space="preserve">ster, </w:t>
      </w:r>
      <w:r w:rsidR="00476D17" w:rsidRPr="00D70613">
        <w:rPr>
          <w:rFonts w:asciiTheme="minorHAnsi" w:hAnsiTheme="minorHAnsi" w:cs="Calibri"/>
          <w:color w:val="000000" w:themeColor="text1"/>
          <w:sz w:val="24"/>
          <w:szCs w:val="24"/>
        </w:rPr>
        <w:t>aged 0-3</w:t>
      </w:r>
      <w:r w:rsidR="001E27AC" w:rsidRPr="00D70613">
        <w:rPr>
          <w:rFonts w:asciiTheme="minorHAnsi" w:hAnsiTheme="minorHAnsi" w:cs="Calibri"/>
          <w:color w:val="000000" w:themeColor="text1"/>
          <w:sz w:val="24"/>
          <w:szCs w:val="24"/>
        </w:rPr>
        <w:t xml:space="preserve">, </w:t>
      </w:r>
      <w:r w:rsidRPr="00D70613">
        <w:rPr>
          <w:rFonts w:asciiTheme="minorHAnsi" w:hAnsiTheme="minorHAnsi" w:cs="Calibri"/>
          <w:color w:val="000000" w:themeColor="text1"/>
          <w:sz w:val="24"/>
          <w:szCs w:val="24"/>
        </w:rPr>
        <w:t xml:space="preserve">by </w:t>
      </w:r>
      <w:r w:rsidR="001E27AC" w:rsidRPr="00D70613">
        <w:rPr>
          <w:rFonts w:asciiTheme="minorHAnsi" w:hAnsiTheme="minorHAnsi" w:cs="Calibri"/>
          <w:color w:val="000000" w:themeColor="text1"/>
          <w:sz w:val="24"/>
          <w:szCs w:val="24"/>
        </w:rPr>
        <w:t xml:space="preserve">multiple </w:t>
      </w:r>
      <w:r w:rsidR="00EE71F1" w:rsidRPr="00D70613">
        <w:rPr>
          <w:rFonts w:asciiTheme="minorHAnsi" w:hAnsiTheme="minorHAnsi" w:cs="Calibri"/>
          <w:color w:val="000000" w:themeColor="text1"/>
          <w:sz w:val="24"/>
          <w:szCs w:val="24"/>
        </w:rPr>
        <w:t xml:space="preserve">deprivation </w:t>
      </w:r>
      <w:r w:rsidR="00174DCA" w:rsidRPr="00D70613">
        <w:rPr>
          <w:rFonts w:asciiTheme="minorHAnsi" w:hAnsiTheme="minorHAnsi" w:cs="Calibri"/>
          <w:color w:val="000000" w:themeColor="text1"/>
          <w:sz w:val="24"/>
          <w:szCs w:val="24"/>
        </w:rPr>
        <w:t>quintile</w:t>
      </w:r>
      <w:r w:rsidR="00EE71F1" w:rsidRPr="00D70613">
        <w:rPr>
          <w:rFonts w:asciiTheme="minorHAnsi" w:hAnsiTheme="minorHAnsi" w:cs="Calibri"/>
          <w:color w:val="000000" w:themeColor="text1"/>
          <w:sz w:val="24"/>
          <w:szCs w:val="24"/>
        </w:rPr>
        <w:t xml:space="preserve">. The graph clearly shows a social gradient. </w:t>
      </w:r>
      <w:r w:rsidR="001E27AC" w:rsidRPr="00D70613">
        <w:rPr>
          <w:rFonts w:asciiTheme="minorHAnsi" w:hAnsiTheme="minorHAnsi" w:cs="Calibri"/>
          <w:color w:val="000000" w:themeColor="text1"/>
          <w:sz w:val="24"/>
          <w:szCs w:val="24"/>
        </w:rPr>
        <w:t xml:space="preserve">For </w:t>
      </w:r>
      <w:r w:rsidR="00EE71F1" w:rsidRPr="00D70613">
        <w:rPr>
          <w:rFonts w:asciiTheme="minorHAnsi" w:hAnsiTheme="minorHAnsi" w:cs="Calibri"/>
          <w:color w:val="000000" w:themeColor="text1"/>
          <w:sz w:val="24"/>
          <w:szCs w:val="24"/>
        </w:rPr>
        <w:t xml:space="preserve">child protection registrations, there </w:t>
      </w:r>
      <w:r w:rsidR="00A47920" w:rsidRPr="00D70613">
        <w:rPr>
          <w:rFonts w:asciiTheme="minorHAnsi" w:hAnsiTheme="minorHAnsi" w:cs="Calibri"/>
          <w:color w:val="000000" w:themeColor="text1"/>
          <w:sz w:val="24"/>
          <w:szCs w:val="24"/>
        </w:rPr>
        <w:t xml:space="preserve">is </w:t>
      </w:r>
      <w:r w:rsidR="001E27AC" w:rsidRPr="00D70613">
        <w:rPr>
          <w:rFonts w:asciiTheme="minorHAnsi" w:hAnsiTheme="minorHAnsi" w:cs="Calibri"/>
          <w:color w:val="000000" w:themeColor="text1"/>
          <w:sz w:val="24"/>
          <w:szCs w:val="24"/>
        </w:rPr>
        <w:t xml:space="preserve">a </w:t>
      </w:r>
      <w:r w:rsidR="00A47920" w:rsidRPr="00D70613">
        <w:rPr>
          <w:rFonts w:asciiTheme="minorHAnsi" w:hAnsiTheme="minorHAnsi" w:cs="Calibri"/>
          <w:color w:val="000000" w:themeColor="text1"/>
          <w:sz w:val="24"/>
          <w:szCs w:val="24"/>
        </w:rPr>
        <w:t>16</w:t>
      </w:r>
      <w:r w:rsidR="00EE71F1" w:rsidRPr="00D70613">
        <w:rPr>
          <w:rFonts w:asciiTheme="minorHAnsi" w:hAnsiTheme="minorHAnsi" w:cs="Calibri"/>
          <w:color w:val="000000" w:themeColor="text1"/>
          <w:sz w:val="24"/>
          <w:szCs w:val="24"/>
        </w:rPr>
        <w:t xml:space="preserve">-fold increase in rates between the least deprived </w:t>
      </w:r>
      <w:r w:rsidR="001E27AC" w:rsidRPr="00D70613">
        <w:rPr>
          <w:rFonts w:asciiTheme="minorHAnsi" w:hAnsiTheme="minorHAnsi" w:cs="Calibri"/>
          <w:color w:val="000000" w:themeColor="text1"/>
          <w:sz w:val="24"/>
          <w:szCs w:val="24"/>
        </w:rPr>
        <w:t xml:space="preserve">quintile </w:t>
      </w:r>
      <w:r w:rsidR="00EE71F1" w:rsidRPr="00D70613">
        <w:rPr>
          <w:rFonts w:asciiTheme="minorHAnsi" w:hAnsiTheme="minorHAnsi" w:cs="Calibri"/>
          <w:color w:val="000000" w:themeColor="text1"/>
          <w:sz w:val="24"/>
          <w:szCs w:val="24"/>
        </w:rPr>
        <w:t xml:space="preserve">and the most. The rates for all </w:t>
      </w:r>
      <w:r w:rsidRPr="00D70613">
        <w:rPr>
          <w:rFonts w:asciiTheme="minorHAnsi" w:hAnsiTheme="minorHAnsi" w:cs="Calibri"/>
          <w:color w:val="000000" w:themeColor="text1"/>
          <w:sz w:val="24"/>
          <w:szCs w:val="24"/>
        </w:rPr>
        <w:t xml:space="preserve">children </w:t>
      </w:r>
      <w:r w:rsidR="00EE71F1" w:rsidRPr="00D70613">
        <w:rPr>
          <w:rFonts w:asciiTheme="minorHAnsi" w:hAnsiTheme="minorHAnsi" w:cs="Calibri"/>
          <w:color w:val="000000" w:themeColor="text1"/>
          <w:sz w:val="24"/>
          <w:szCs w:val="24"/>
        </w:rPr>
        <w:t xml:space="preserve">looked after are </w:t>
      </w:r>
      <w:r w:rsidR="00A47920" w:rsidRPr="00D70613">
        <w:rPr>
          <w:rFonts w:asciiTheme="minorHAnsi" w:hAnsiTheme="minorHAnsi" w:cs="Calibri"/>
          <w:color w:val="000000" w:themeColor="text1"/>
          <w:sz w:val="24"/>
          <w:szCs w:val="24"/>
        </w:rPr>
        <w:t>10.6</w:t>
      </w:r>
      <w:r w:rsidR="00EE71F1" w:rsidRPr="00D70613">
        <w:rPr>
          <w:rFonts w:asciiTheme="minorHAnsi" w:hAnsiTheme="minorHAnsi" w:cs="Calibri"/>
          <w:color w:val="000000" w:themeColor="text1"/>
          <w:sz w:val="24"/>
          <w:szCs w:val="24"/>
        </w:rPr>
        <w:t xml:space="preserve"> times higher in the </w:t>
      </w:r>
      <w:r w:rsidR="001E27AC" w:rsidRPr="00D70613">
        <w:rPr>
          <w:rFonts w:asciiTheme="minorHAnsi" w:hAnsiTheme="minorHAnsi" w:cs="Calibri"/>
          <w:color w:val="000000" w:themeColor="text1"/>
          <w:sz w:val="24"/>
          <w:szCs w:val="24"/>
        </w:rPr>
        <w:t>2</w:t>
      </w:r>
      <w:r w:rsidRPr="00D70613">
        <w:rPr>
          <w:rFonts w:asciiTheme="minorHAnsi" w:hAnsiTheme="minorHAnsi" w:cs="Calibri"/>
          <w:color w:val="000000" w:themeColor="text1"/>
          <w:sz w:val="24"/>
          <w:szCs w:val="24"/>
        </w:rPr>
        <w:t xml:space="preserve">0% </w:t>
      </w:r>
      <w:r w:rsidR="00EE71F1" w:rsidRPr="00D70613">
        <w:rPr>
          <w:rFonts w:asciiTheme="minorHAnsi" w:hAnsiTheme="minorHAnsi" w:cs="Calibri"/>
          <w:color w:val="000000" w:themeColor="text1"/>
          <w:sz w:val="24"/>
          <w:szCs w:val="24"/>
        </w:rPr>
        <w:t>most deprived neighbo</w:t>
      </w:r>
      <w:r w:rsidRPr="00D70613">
        <w:rPr>
          <w:rFonts w:asciiTheme="minorHAnsi" w:hAnsiTheme="minorHAnsi" w:cs="Calibri"/>
          <w:color w:val="000000" w:themeColor="text1"/>
          <w:sz w:val="24"/>
          <w:szCs w:val="24"/>
        </w:rPr>
        <w:t>u</w:t>
      </w:r>
      <w:r w:rsidR="00EE71F1" w:rsidRPr="00D70613">
        <w:rPr>
          <w:rFonts w:asciiTheme="minorHAnsi" w:hAnsiTheme="minorHAnsi" w:cs="Calibri"/>
          <w:color w:val="000000" w:themeColor="text1"/>
          <w:sz w:val="24"/>
          <w:szCs w:val="24"/>
        </w:rPr>
        <w:t xml:space="preserve">rhoods than in the </w:t>
      </w:r>
      <w:r w:rsidR="001E27AC" w:rsidRPr="00D70613">
        <w:rPr>
          <w:rFonts w:asciiTheme="minorHAnsi" w:hAnsiTheme="minorHAnsi" w:cs="Calibri"/>
          <w:color w:val="000000" w:themeColor="text1"/>
          <w:sz w:val="24"/>
          <w:szCs w:val="24"/>
        </w:rPr>
        <w:t>2</w:t>
      </w:r>
      <w:r w:rsidRPr="00D70613">
        <w:rPr>
          <w:rFonts w:asciiTheme="minorHAnsi" w:hAnsiTheme="minorHAnsi" w:cs="Calibri"/>
          <w:color w:val="000000" w:themeColor="text1"/>
          <w:sz w:val="24"/>
          <w:szCs w:val="24"/>
        </w:rPr>
        <w:t xml:space="preserve">0% </w:t>
      </w:r>
      <w:r w:rsidR="00EE71F1" w:rsidRPr="00D70613">
        <w:rPr>
          <w:rFonts w:asciiTheme="minorHAnsi" w:hAnsiTheme="minorHAnsi" w:cs="Calibri"/>
          <w:color w:val="000000" w:themeColor="text1"/>
          <w:sz w:val="24"/>
          <w:szCs w:val="24"/>
        </w:rPr>
        <w:t xml:space="preserve">least deprived. </w:t>
      </w:r>
      <w:r w:rsidR="00174DCA" w:rsidRPr="00D70613">
        <w:rPr>
          <w:rFonts w:asciiTheme="minorHAnsi" w:hAnsiTheme="minorHAnsi" w:cs="Calibri"/>
          <w:color w:val="000000" w:themeColor="text1"/>
          <w:sz w:val="24"/>
          <w:szCs w:val="24"/>
        </w:rPr>
        <w:t>S</w:t>
      </w:r>
      <w:r w:rsidR="00EE71F1" w:rsidRPr="00D70613">
        <w:rPr>
          <w:rFonts w:asciiTheme="minorHAnsi" w:hAnsiTheme="minorHAnsi" w:cs="Calibri"/>
          <w:color w:val="000000" w:themeColor="text1"/>
          <w:sz w:val="24"/>
          <w:szCs w:val="24"/>
        </w:rPr>
        <w:t>imilar gradient</w:t>
      </w:r>
      <w:r w:rsidR="00174DCA" w:rsidRPr="00D70613">
        <w:rPr>
          <w:rFonts w:asciiTheme="minorHAnsi" w:hAnsiTheme="minorHAnsi" w:cs="Calibri"/>
          <w:color w:val="000000" w:themeColor="text1"/>
          <w:sz w:val="24"/>
          <w:szCs w:val="24"/>
        </w:rPr>
        <w:t>s</w:t>
      </w:r>
      <w:r w:rsidR="00EE71F1" w:rsidRPr="00D70613">
        <w:rPr>
          <w:rFonts w:asciiTheme="minorHAnsi" w:hAnsiTheme="minorHAnsi" w:cs="Calibri"/>
          <w:color w:val="000000" w:themeColor="text1"/>
          <w:sz w:val="24"/>
          <w:szCs w:val="24"/>
        </w:rPr>
        <w:t xml:space="preserve"> </w:t>
      </w:r>
      <w:r w:rsidR="00174DCA" w:rsidRPr="00D70613">
        <w:rPr>
          <w:rFonts w:asciiTheme="minorHAnsi" w:hAnsiTheme="minorHAnsi" w:cs="Calibri"/>
          <w:color w:val="000000" w:themeColor="text1"/>
          <w:sz w:val="24"/>
          <w:szCs w:val="24"/>
        </w:rPr>
        <w:t>were</w:t>
      </w:r>
      <w:r w:rsidR="00EE71F1" w:rsidRPr="00D70613">
        <w:rPr>
          <w:rFonts w:asciiTheme="minorHAnsi" w:hAnsiTheme="minorHAnsi" w:cs="Calibri"/>
          <w:color w:val="000000" w:themeColor="text1"/>
          <w:sz w:val="24"/>
          <w:szCs w:val="24"/>
        </w:rPr>
        <w:t xml:space="preserve"> observed for </w:t>
      </w:r>
      <w:r w:rsidR="00174DCA" w:rsidRPr="00D70613">
        <w:rPr>
          <w:rFonts w:asciiTheme="minorHAnsi" w:hAnsiTheme="minorHAnsi" w:cs="Calibri"/>
          <w:color w:val="000000" w:themeColor="text1"/>
          <w:sz w:val="24"/>
          <w:szCs w:val="24"/>
        </w:rPr>
        <w:t xml:space="preserve">all-age children </w:t>
      </w:r>
      <w:r w:rsidRPr="00D70613">
        <w:rPr>
          <w:rFonts w:asciiTheme="minorHAnsi" w:hAnsiTheme="minorHAnsi" w:cs="Calibri"/>
          <w:color w:val="000000" w:themeColor="text1"/>
          <w:sz w:val="24"/>
          <w:szCs w:val="24"/>
        </w:rPr>
        <w:t xml:space="preserve">(see </w:t>
      </w:r>
      <w:r w:rsidRPr="00D70613">
        <w:rPr>
          <w:rFonts w:asciiTheme="minorHAnsi" w:hAnsiTheme="minorHAnsi" w:cs="Calibri"/>
          <w:i/>
          <w:color w:val="000000" w:themeColor="text1"/>
          <w:sz w:val="24"/>
          <w:szCs w:val="24"/>
        </w:rPr>
        <w:t>Authors</w:t>
      </w:r>
      <w:r w:rsidRPr="00D70613">
        <w:rPr>
          <w:rFonts w:asciiTheme="minorHAnsi" w:hAnsiTheme="minorHAnsi" w:cs="Calibri"/>
          <w:color w:val="000000" w:themeColor="text1"/>
          <w:sz w:val="24"/>
          <w:szCs w:val="24"/>
        </w:rPr>
        <w:t>, 2017)</w:t>
      </w:r>
      <w:r w:rsidR="00EE71F1" w:rsidRPr="00D70613">
        <w:rPr>
          <w:rFonts w:asciiTheme="minorHAnsi" w:hAnsiTheme="minorHAnsi" w:cs="Calibri"/>
          <w:color w:val="000000" w:themeColor="text1"/>
          <w:sz w:val="24"/>
          <w:szCs w:val="24"/>
        </w:rPr>
        <w:t xml:space="preserve">. </w:t>
      </w:r>
      <w:r w:rsidR="00916820" w:rsidRPr="00D70613">
        <w:rPr>
          <w:rFonts w:asciiTheme="minorHAnsi" w:hAnsiTheme="minorHAnsi" w:cs="Calibri"/>
          <w:color w:val="000000" w:themeColor="text1"/>
          <w:sz w:val="24"/>
          <w:szCs w:val="24"/>
        </w:rPr>
        <w:t>Figure 1</w:t>
      </w:r>
      <w:r w:rsidR="00EE71F1" w:rsidRPr="00D70613">
        <w:rPr>
          <w:rFonts w:asciiTheme="minorHAnsi" w:hAnsiTheme="minorHAnsi" w:cs="Calibri"/>
          <w:color w:val="000000" w:themeColor="text1"/>
          <w:sz w:val="24"/>
          <w:szCs w:val="24"/>
        </w:rPr>
        <w:t xml:space="preserve"> clearly illustrates the relationship between living in a poor neighbo</w:t>
      </w:r>
      <w:r w:rsidR="00670924" w:rsidRPr="00D70613">
        <w:rPr>
          <w:rFonts w:asciiTheme="minorHAnsi" w:hAnsiTheme="minorHAnsi" w:cs="Calibri"/>
          <w:color w:val="000000" w:themeColor="text1"/>
          <w:sz w:val="24"/>
          <w:szCs w:val="24"/>
        </w:rPr>
        <w:t>u</w:t>
      </w:r>
      <w:r w:rsidR="00EE71F1" w:rsidRPr="00D70613">
        <w:rPr>
          <w:rFonts w:asciiTheme="minorHAnsi" w:hAnsiTheme="minorHAnsi" w:cs="Calibri"/>
          <w:color w:val="000000" w:themeColor="text1"/>
          <w:sz w:val="24"/>
          <w:szCs w:val="24"/>
        </w:rPr>
        <w:t>rhood and the likelihood of being the subject of local authority intervention</w:t>
      </w:r>
      <w:r w:rsidR="00670924" w:rsidRPr="00D70613">
        <w:rPr>
          <w:rFonts w:asciiTheme="minorHAnsi" w:hAnsiTheme="minorHAnsi" w:cs="Calibri"/>
          <w:color w:val="000000" w:themeColor="text1"/>
          <w:sz w:val="24"/>
          <w:szCs w:val="24"/>
        </w:rPr>
        <w:t>.</w:t>
      </w:r>
      <w:r w:rsidR="00EE71F1" w:rsidRPr="00D70613">
        <w:rPr>
          <w:rFonts w:asciiTheme="minorHAnsi" w:hAnsiTheme="minorHAnsi" w:cs="Calibri"/>
          <w:color w:val="000000" w:themeColor="text1"/>
          <w:sz w:val="24"/>
          <w:szCs w:val="24"/>
        </w:rPr>
        <w:t xml:space="preserve"> </w:t>
      </w:r>
    </w:p>
    <w:p w14:paraId="1E4E5ED1" w14:textId="46514BE8" w:rsidR="00EE71F1" w:rsidRPr="00D70613" w:rsidRDefault="00470730"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lastRenderedPageBreak/>
        <w:t xml:space="preserve">Figure </w:t>
      </w:r>
      <w:r w:rsidR="00F9343C" w:rsidRPr="00D70613">
        <w:rPr>
          <w:rFonts w:asciiTheme="minorHAnsi" w:hAnsiTheme="minorHAnsi" w:cs="Calibri"/>
          <w:color w:val="000000" w:themeColor="text1"/>
          <w:sz w:val="24"/>
          <w:szCs w:val="24"/>
        </w:rPr>
        <w:t>2</w:t>
      </w:r>
      <w:r w:rsidRPr="00D70613">
        <w:rPr>
          <w:rFonts w:asciiTheme="minorHAnsi" w:hAnsiTheme="minorHAnsi" w:cs="Calibri"/>
          <w:color w:val="000000" w:themeColor="text1"/>
          <w:sz w:val="24"/>
          <w:szCs w:val="24"/>
        </w:rPr>
        <w:t xml:space="preserve"> </w:t>
      </w:r>
      <w:r w:rsidR="00916820" w:rsidRPr="00D70613">
        <w:rPr>
          <w:rFonts w:asciiTheme="minorHAnsi" w:hAnsiTheme="minorHAnsi" w:cs="Calibri"/>
          <w:color w:val="000000" w:themeColor="text1"/>
          <w:sz w:val="24"/>
          <w:szCs w:val="24"/>
        </w:rPr>
        <w:t xml:space="preserve">shows </w:t>
      </w:r>
      <w:r w:rsidRPr="00D70613">
        <w:rPr>
          <w:rFonts w:asciiTheme="minorHAnsi" w:hAnsiTheme="minorHAnsi" w:cs="Calibri"/>
          <w:color w:val="000000" w:themeColor="text1"/>
          <w:sz w:val="24"/>
          <w:szCs w:val="24"/>
        </w:rPr>
        <w:t xml:space="preserve">the percentage of the </w:t>
      </w:r>
      <w:r w:rsidR="00174DCA" w:rsidRPr="00D70613">
        <w:rPr>
          <w:rFonts w:asciiTheme="minorHAnsi" w:hAnsiTheme="minorHAnsi" w:cs="Calibri"/>
          <w:color w:val="000000" w:themeColor="text1"/>
          <w:sz w:val="24"/>
          <w:szCs w:val="24"/>
        </w:rPr>
        <w:t>lower super output areas (</w:t>
      </w:r>
      <w:r w:rsidRPr="00D70613">
        <w:rPr>
          <w:rFonts w:asciiTheme="minorHAnsi" w:hAnsiTheme="minorHAnsi" w:cs="Calibri"/>
          <w:color w:val="000000" w:themeColor="text1"/>
          <w:sz w:val="24"/>
          <w:szCs w:val="24"/>
        </w:rPr>
        <w:t>LSOAs</w:t>
      </w:r>
      <w:r w:rsidR="00174DCA" w:rsidRPr="00D70613">
        <w:rPr>
          <w:rFonts w:asciiTheme="minorHAnsi" w:hAnsiTheme="minorHAnsi" w:cs="Calibri"/>
          <w:color w:val="000000" w:themeColor="text1"/>
          <w:sz w:val="24"/>
          <w:szCs w:val="24"/>
        </w:rPr>
        <w:t>)</w:t>
      </w:r>
      <w:r w:rsidRPr="00D70613">
        <w:rPr>
          <w:rFonts w:asciiTheme="minorHAnsi" w:hAnsiTheme="minorHAnsi" w:cs="Calibri"/>
          <w:color w:val="000000" w:themeColor="text1"/>
          <w:sz w:val="24"/>
          <w:szCs w:val="24"/>
        </w:rPr>
        <w:t xml:space="preserve"> within each </w:t>
      </w:r>
      <w:r w:rsidR="001E27AC" w:rsidRPr="00D70613">
        <w:rPr>
          <w:rFonts w:asciiTheme="minorHAnsi" w:hAnsiTheme="minorHAnsi" w:cs="Calibri"/>
          <w:color w:val="000000" w:themeColor="text1"/>
          <w:sz w:val="24"/>
          <w:szCs w:val="24"/>
        </w:rPr>
        <w:t xml:space="preserve">multiple </w:t>
      </w:r>
      <w:r w:rsidRPr="00D70613">
        <w:rPr>
          <w:rFonts w:asciiTheme="minorHAnsi" w:hAnsiTheme="minorHAnsi" w:cs="Calibri"/>
          <w:color w:val="000000" w:themeColor="text1"/>
          <w:sz w:val="24"/>
          <w:szCs w:val="24"/>
        </w:rPr>
        <w:t xml:space="preserve">deprivation </w:t>
      </w:r>
      <w:r w:rsidR="001E27AC" w:rsidRPr="00D70613">
        <w:rPr>
          <w:rFonts w:asciiTheme="minorHAnsi" w:hAnsiTheme="minorHAnsi" w:cs="Calibri"/>
          <w:color w:val="000000" w:themeColor="text1"/>
          <w:sz w:val="24"/>
          <w:szCs w:val="24"/>
        </w:rPr>
        <w:t xml:space="preserve">quintile </w:t>
      </w:r>
      <w:r w:rsidRPr="00D70613">
        <w:rPr>
          <w:rFonts w:asciiTheme="minorHAnsi" w:hAnsiTheme="minorHAnsi" w:cs="Calibri"/>
          <w:color w:val="000000" w:themeColor="text1"/>
          <w:sz w:val="24"/>
          <w:szCs w:val="24"/>
        </w:rPr>
        <w:t xml:space="preserve">that have Flying Start operating. </w:t>
      </w:r>
      <w:r w:rsidR="00916820" w:rsidRPr="00D70613">
        <w:rPr>
          <w:rFonts w:asciiTheme="minorHAnsi" w:hAnsiTheme="minorHAnsi" w:cs="Calibri"/>
          <w:color w:val="000000" w:themeColor="text1"/>
          <w:sz w:val="24"/>
          <w:szCs w:val="24"/>
        </w:rPr>
        <w:t>A</w:t>
      </w:r>
      <w:r w:rsidR="00771CCD" w:rsidRPr="00D70613">
        <w:rPr>
          <w:rFonts w:asciiTheme="minorHAnsi" w:hAnsiTheme="minorHAnsi" w:cs="Calibri"/>
          <w:color w:val="000000" w:themeColor="text1"/>
          <w:sz w:val="24"/>
          <w:szCs w:val="24"/>
        </w:rPr>
        <w:t xml:space="preserve">s </w:t>
      </w:r>
      <w:r w:rsidR="00916820" w:rsidRPr="00D70613">
        <w:rPr>
          <w:rFonts w:asciiTheme="minorHAnsi" w:hAnsiTheme="minorHAnsi" w:cs="Calibri"/>
          <w:color w:val="000000" w:themeColor="text1"/>
          <w:sz w:val="24"/>
          <w:szCs w:val="24"/>
        </w:rPr>
        <w:t xml:space="preserve">would be </w:t>
      </w:r>
      <w:r w:rsidR="00771CCD" w:rsidRPr="00D70613">
        <w:rPr>
          <w:rFonts w:asciiTheme="minorHAnsi" w:hAnsiTheme="minorHAnsi" w:cs="Calibri"/>
          <w:color w:val="000000" w:themeColor="text1"/>
          <w:sz w:val="24"/>
          <w:szCs w:val="24"/>
        </w:rPr>
        <w:t>expected,</w:t>
      </w:r>
      <w:r w:rsidRPr="00D70613">
        <w:rPr>
          <w:rFonts w:asciiTheme="minorHAnsi" w:hAnsiTheme="minorHAnsi" w:cs="Calibri"/>
          <w:color w:val="000000" w:themeColor="text1"/>
          <w:sz w:val="24"/>
          <w:szCs w:val="24"/>
        </w:rPr>
        <w:t xml:space="preserve"> the more deprived the </w:t>
      </w:r>
      <w:r w:rsidR="00771CCD" w:rsidRPr="00D70613">
        <w:rPr>
          <w:rFonts w:asciiTheme="minorHAnsi" w:hAnsiTheme="minorHAnsi" w:cs="Calibri"/>
          <w:color w:val="000000" w:themeColor="text1"/>
          <w:sz w:val="24"/>
          <w:szCs w:val="24"/>
        </w:rPr>
        <w:t>LSOA</w:t>
      </w:r>
      <w:r w:rsidR="001E27AC" w:rsidRPr="00D70613">
        <w:rPr>
          <w:rFonts w:asciiTheme="minorHAnsi" w:hAnsiTheme="minorHAnsi" w:cs="Calibri"/>
          <w:color w:val="000000" w:themeColor="text1"/>
          <w:sz w:val="24"/>
          <w:szCs w:val="24"/>
        </w:rPr>
        <w:t xml:space="preserve"> quintile</w:t>
      </w:r>
      <w:r w:rsidR="00771CCD" w:rsidRPr="00D70613">
        <w:rPr>
          <w:rFonts w:asciiTheme="minorHAnsi" w:hAnsiTheme="minorHAnsi" w:cs="Calibri"/>
          <w:color w:val="000000" w:themeColor="text1"/>
          <w:sz w:val="24"/>
          <w:szCs w:val="24"/>
        </w:rPr>
        <w:t>,</w:t>
      </w:r>
      <w:r w:rsidRPr="00D70613">
        <w:rPr>
          <w:rFonts w:asciiTheme="minorHAnsi" w:hAnsiTheme="minorHAnsi" w:cs="Calibri"/>
          <w:color w:val="000000" w:themeColor="text1"/>
          <w:sz w:val="24"/>
          <w:szCs w:val="24"/>
        </w:rPr>
        <w:t xml:space="preserve"> the more LSOAs there are with Flying Start operating within them. </w:t>
      </w:r>
      <w:r w:rsidR="00771CCD" w:rsidRPr="00D70613">
        <w:rPr>
          <w:rFonts w:asciiTheme="minorHAnsi" w:hAnsiTheme="minorHAnsi" w:cs="Calibri"/>
          <w:color w:val="000000" w:themeColor="text1"/>
          <w:sz w:val="24"/>
          <w:szCs w:val="24"/>
        </w:rPr>
        <w:t xml:space="preserve">There is a </w:t>
      </w:r>
      <w:r w:rsidRPr="00D70613">
        <w:rPr>
          <w:rFonts w:asciiTheme="minorHAnsi" w:hAnsiTheme="minorHAnsi" w:cs="Calibri"/>
          <w:color w:val="000000" w:themeColor="text1"/>
          <w:sz w:val="24"/>
          <w:szCs w:val="24"/>
        </w:rPr>
        <w:t xml:space="preserve">social </w:t>
      </w:r>
      <w:r w:rsidR="0002591E" w:rsidRPr="00D70613">
        <w:rPr>
          <w:rFonts w:asciiTheme="minorHAnsi" w:hAnsiTheme="minorHAnsi" w:cs="Calibri"/>
          <w:color w:val="000000" w:themeColor="text1"/>
          <w:sz w:val="24"/>
          <w:szCs w:val="24"/>
        </w:rPr>
        <w:t>gradient</w:t>
      </w:r>
      <w:r w:rsidR="00B94E99" w:rsidRPr="00D70613">
        <w:rPr>
          <w:rFonts w:asciiTheme="minorHAnsi" w:hAnsiTheme="minorHAnsi" w:cs="Calibri"/>
          <w:color w:val="000000" w:themeColor="text1"/>
          <w:sz w:val="24"/>
          <w:szCs w:val="24"/>
        </w:rPr>
        <w:t>, albeit not a linear one</w:t>
      </w:r>
      <w:r w:rsidR="0002591E" w:rsidRPr="00D70613">
        <w:rPr>
          <w:rFonts w:asciiTheme="minorHAnsi" w:hAnsiTheme="minorHAnsi" w:cs="Calibri"/>
          <w:color w:val="000000" w:themeColor="text1"/>
          <w:sz w:val="24"/>
          <w:szCs w:val="24"/>
        </w:rPr>
        <w:t>.</w:t>
      </w:r>
      <w:r w:rsidR="00771CCD" w:rsidRPr="00D70613">
        <w:rPr>
          <w:rFonts w:asciiTheme="minorHAnsi" w:hAnsiTheme="minorHAnsi" w:cs="Calibri"/>
          <w:color w:val="000000" w:themeColor="text1"/>
          <w:sz w:val="24"/>
          <w:szCs w:val="24"/>
        </w:rPr>
        <w:t xml:space="preserve"> </w:t>
      </w:r>
      <w:r w:rsidR="00B94E99" w:rsidRPr="00D70613">
        <w:rPr>
          <w:rFonts w:asciiTheme="minorHAnsi" w:hAnsiTheme="minorHAnsi" w:cs="Calibri"/>
          <w:color w:val="000000" w:themeColor="text1"/>
          <w:sz w:val="24"/>
          <w:szCs w:val="24"/>
        </w:rPr>
        <w:t>Less than 1% of the 2</w:t>
      </w:r>
      <w:r w:rsidR="00916820" w:rsidRPr="00D70613">
        <w:rPr>
          <w:rFonts w:asciiTheme="minorHAnsi" w:hAnsiTheme="minorHAnsi" w:cs="Calibri"/>
          <w:color w:val="000000" w:themeColor="text1"/>
          <w:sz w:val="24"/>
          <w:szCs w:val="24"/>
        </w:rPr>
        <w:t>0% least deprived LSOAs in Wales</w:t>
      </w:r>
      <w:r w:rsidR="001E27AC" w:rsidRPr="00D70613">
        <w:rPr>
          <w:rFonts w:asciiTheme="minorHAnsi" w:hAnsiTheme="minorHAnsi" w:cs="Calibri"/>
          <w:color w:val="000000" w:themeColor="text1"/>
          <w:sz w:val="24"/>
          <w:szCs w:val="24"/>
        </w:rPr>
        <w:t xml:space="preserve"> have Flying Start provision</w:t>
      </w:r>
      <w:r w:rsidR="00916820" w:rsidRPr="00D70613">
        <w:rPr>
          <w:rFonts w:asciiTheme="minorHAnsi" w:hAnsiTheme="minorHAnsi" w:cs="Calibri"/>
          <w:color w:val="000000" w:themeColor="text1"/>
          <w:sz w:val="24"/>
          <w:szCs w:val="24"/>
        </w:rPr>
        <w:t>.</w:t>
      </w:r>
    </w:p>
    <w:p w14:paraId="00174F3D" w14:textId="77777777" w:rsidR="00625D8B" w:rsidRPr="00D70613" w:rsidRDefault="00625D8B"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[Insert Figure 1 about here]</w:t>
      </w:r>
    </w:p>
    <w:p w14:paraId="2E0F3E40" w14:textId="77777777" w:rsidR="00625D8B" w:rsidRPr="00D70613" w:rsidRDefault="00625D8B" w:rsidP="00B06DC9">
      <w:pPr>
        <w:spacing w:after="120" w:line="240" w:lineRule="auto"/>
        <w:jc w:val="both"/>
        <w:rPr>
          <w:rFonts w:asciiTheme="minorHAnsi" w:hAnsiTheme="minorHAnsi" w:cs="Calibri"/>
          <w:vanish/>
          <w:color w:val="000000" w:themeColor="text1"/>
          <w:sz w:val="24"/>
          <w:szCs w:val="24"/>
        </w:rPr>
      </w:pPr>
    </w:p>
    <w:p w14:paraId="286A013F" w14:textId="77777777" w:rsidR="00EE71F1" w:rsidRPr="00D70613" w:rsidRDefault="00EE71F1" w:rsidP="00B06DC9">
      <w:pPr>
        <w:spacing w:after="120" w:line="240" w:lineRule="auto"/>
        <w:jc w:val="both"/>
        <w:rPr>
          <w:rFonts w:asciiTheme="minorHAnsi" w:hAnsiTheme="minorHAnsi" w:cs="Calibri"/>
          <w:vanish/>
          <w:color w:val="000000" w:themeColor="text1"/>
          <w:sz w:val="24"/>
          <w:szCs w:val="24"/>
        </w:rPr>
      </w:pPr>
    </w:p>
    <w:p w14:paraId="00D20AFB" w14:textId="30417713" w:rsidR="00670924" w:rsidRPr="00D70613" w:rsidRDefault="00670924"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[Insert Figure 2 about here]</w:t>
      </w:r>
    </w:p>
    <w:p w14:paraId="30CC844D" w14:textId="49914423" w:rsidR="00B10EB6" w:rsidRPr="00D70613" w:rsidRDefault="006C644F"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Table 1 </w:t>
      </w:r>
      <w:r w:rsidR="00E9217E" w:rsidRPr="00D70613">
        <w:rPr>
          <w:rFonts w:asciiTheme="minorHAnsi" w:hAnsiTheme="minorHAnsi" w:cs="Calibri"/>
          <w:color w:val="000000" w:themeColor="text1"/>
          <w:sz w:val="24"/>
          <w:szCs w:val="24"/>
        </w:rPr>
        <w:t xml:space="preserve">shows </w:t>
      </w:r>
      <w:r w:rsidR="009A1318" w:rsidRPr="00D70613">
        <w:rPr>
          <w:rFonts w:asciiTheme="minorHAnsi" w:hAnsiTheme="minorHAnsi" w:cs="Calibri"/>
          <w:color w:val="000000" w:themeColor="text1"/>
          <w:sz w:val="24"/>
          <w:szCs w:val="24"/>
        </w:rPr>
        <w:t xml:space="preserve">the </w:t>
      </w:r>
      <w:r w:rsidRPr="00D70613">
        <w:rPr>
          <w:rFonts w:asciiTheme="minorHAnsi" w:hAnsiTheme="minorHAnsi" w:cs="Calibri"/>
          <w:color w:val="000000" w:themeColor="text1"/>
          <w:sz w:val="24"/>
          <w:szCs w:val="24"/>
        </w:rPr>
        <w:t xml:space="preserve">combined </w:t>
      </w:r>
      <w:r w:rsidR="00FD536B" w:rsidRPr="00D70613">
        <w:rPr>
          <w:rFonts w:asciiTheme="minorHAnsi" w:hAnsiTheme="minorHAnsi" w:cs="Calibri"/>
          <w:color w:val="000000" w:themeColor="text1"/>
          <w:sz w:val="24"/>
          <w:szCs w:val="24"/>
        </w:rPr>
        <w:t xml:space="preserve">head count and </w:t>
      </w:r>
      <w:r w:rsidRPr="00D70613">
        <w:rPr>
          <w:rFonts w:asciiTheme="minorHAnsi" w:hAnsiTheme="minorHAnsi" w:cs="Calibri"/>
          <w:color w:val="000000" w:themeColor="text1"/>
          <w:sz w:val="24"/>
          <w:szCs w:val="24"/>
        </w:rPr>
        <w:t xml:space="preserve">rates </w:t>
      </w:r>
      <w:r w:rsidR="009A1318" w:rsidRPr="00D70613">
        <w:rPr>
          <w:rFonts w:asciiTheme="minorHAnsi" w:hAnsiTheme="minorHAnsi" w:cs="Calibri"/>
          <w:color w:val="000000" w:themeColor="text1"/>
          <w:sz w:val="24"/>
          <w:szCs w:val="24"/>
        </w:rPr>
        <w:t xml:space="preserve">per 10,000 </w:t>
      </w:r>
      <w:r w:rsidRPr="00D70613">
        <w:rPr>
          <w:rFonts w:asciiTheme="minorHAnsi" w:hAnsiTheme="minorHAnsi" w:cs="Calibri"/>
          <w:color w:val="000000" w:themeColor="text1"/>
          <w:sz w:val="24"/>
          <w:szCs w:val="24"/>
        </w:rPr>
        <w:t xml:space="preserve">for </w:t>
      </w:r>
      <w:r w:rsidR="00174DCA" w:rsidRPr="00D70613">
        <w:rPr>
          <w:rFonts w:asciiTheme="minorHAnsi" w:hAnsiTheme="minorHAnsi" w:cs="Calibri"/>
          <w:color w:val="000000" w:themeColor="text1"/>
          <w:sz w:val="24"/>
          <w:szCs w:val="24"/>
        </w:rPr>
        <w:t xml:space="preserve">children </w:t>
      </w:r>
      <w:r w:rsidR="00476D17" w:rsidRPr="00D70613">
        <w:rPr>
          <w:rFonts w:asciiTheme="minorHAnsi" w:hAnsiTheme="minorHAnsi" w:cs="Calibri"/>
          <w:color w:val="000000" w:themeColor="text1"/>
          <w:sz w:val="24"/>
          <w:szCs w:val="24"/>
        </w:rPr>
        <w:t>aged 0-3</w:t>
      </w:r>
      <w:r w:rsidR="00174DCA" w:rsidRPr="00D70613">
        <w:rPr>
          <w:rFonts w:asciiTheme="minorHAnsi" w:hAnsiTheme="minorHAnsi" w:cs="Calibri"/>
          <w:color w:val="000000" w:themeColor="text1"/>
          <w:sz w:val="24"/>
          <w:szCs w:val="24"/>
        </w:rPr>
        <w:t xml:space="preserve"> on the child protection register or </w:t>
      </w:r>
      <w:r w:rsidRPr="00D70613">
        <w:rPr>
          <w:rFonts w:asciiTheme="minorHAnsi" w:hAnsiTheme="minorHAnsi" w:cs="Calibri"/>
          <w:color w:val="000000" w:themeColor="text1"/>
          <w:sz w:val="24"/>
          <w:szCs w:val="24"/>
        </w:rPr>
        <w:t xml:space="preserve">looked after </w:t>
      </w:r>
      <w:r w:rsidR="00174DCA" w:rsidRPr="00D70613">
        <w:rPr>
          <w:rFonts w:asciiTheme="minorHAnsi" w:hAnsiTheme="minorHAnsi" w:cs="Calibri"/>
          <w:color w:val="000000" w:themeColor="text1"/>
          <w:sz w:val="24"/>
          <w:szCs w:val="24"/>
        </w:rPr>
        <w:t xml:space="preserve">by the local authority, </w:t>
      </w:r>
      <w:r w:rsidR="009A1318" w:rsidRPr="00D70613">
        <w:rPr>
          <w:rFonts w:asciiTheme="minorHAnsi" w:hAnsiTheme="minorHAnsi" w:cs="Calibri"/>
          <w:color w:val="000000" w:themeColor="text1"/>
          <w:sz w:val="24"/>
          <w:szCs w:val="24"/>
        </w:rPr>
        <w:t xml:space="preserve">for areas with </w:t>
      </w:r>
      <w:r w:rsidR="00625D8B" w:rsidRPr="00D70613">
        <w:rPr>
          <w:rFonts w:asciiTheme="minorHAnsi" w:hAnsiTheme="minorHAnsi" w:cs="Calibri"/>
          <w:color w:val="000000" w:themeColor="text1"/>
          <w:sz w:val="24"/>
          <w:szCs w:val="24"/>
        </w:rPr>
        <w:t xml:space="preserve">and without </w:t>
      </w:r>
      <w:r w:rsidR="009A1318" w:rsidRPr="00D70613">
        <w:rPr>
          <w:rFonts w:asciiTheme="minorHAnsi" w:hAnsiTheme="minorHAnsi" w:cs="Calibri"/>
          <w:color w:val="000000" w:themeColor="text1"/>
          <w:sz w:val="24"/>
          <w:szCs w:val="24"/>
        </w:rPr>
        <w:t>Flying Start, by deprivation</w:t>
      </w:r>
      <w:r w:rsidR="00174DCA" w:rsidRPr="00D70613">
        <w:rPr>
          <w:rFonts w:asciiTheme="minorHAnsi" w:hAnsiTheme="minorHAnsi" w:cs="Calibri"/>
          <w:color w:val="000000" w:themeColor="text1"/>
          <w:sz w:val="24"/>
          <w:szCs w:val="24"/>
        </w:rPr>
        <w:t xml:space="preserve"> quintile</w:t>
      </w:r>
      <w:r w:rsidR="009A1318" w:rsidRPr="00D70613">
        <w:rPr>
          <w:rFonts w:asciiTheme="minorHAnsi" w:hAnsiTheme="minorHAnsi" w:cs="Calibri"/>
          <w:color w:val="000000" w:themeColor="text1"/>
          <w:sz w:val="24"/>
          <w:szCs w:val="24"/>
        </w:rPr>
        <w:t xml:space="preserve">. </w:t>
      </w:r>
      <w:r w:rsidR="00461DFC" w:rsidRPr="00D70613">
        <w:rPr>
          <w:rFonts w:asciiTheme="minorHAnsi" w:hAnsiTheme="minorHAnsi" w:cs="Calibri"/>
          <w:color w:val="000000" w:themeColor="text1"/>
          <w:sz w:val="24"/>
          <w:szCs w:val="24"/>
        </w:rPr>
        <w:t xml:space="preserve">The </w:t>
      </w:r>
      <w:r w:rsidR="00DC0E15" w:rsidRPr="00D70613">
        <w:rPr>
          <w:rFonts w:asciiTheme="minorHAnsi" w:hAnsiTheme="minorHAnsi" w:cs="Calibri"/>
          <w:color w:val="000000" w:themeColor="text1"/>
          <w:sz w:val="24"/>
          <w:szCs w:val="24"/>
        </w:rPr>
        <w:t xml:space="preserve">table </w:t>
      </w:r>
      <w:r w:rsidR="002A5FDA" w:rsidRPr="00D70613">
        <w:rPr>
          <w:rFonts w:asciiTheme="minorHAnsi" w:hAnsiTheme="minorHAnsi" w:cs="Calibri"/>
          <w:color w:val="000000" w:themeColor="text1"/>
          <w:sz w:val="24"/>
          <w:szCs w:val="24"/>
        </w:rPr>
        <w:t>and figure 3 show</w:t>
      </w:r>
      <w:r w:rsidR="00461DFC" w:rsidRPr="00D70613">
        <w:rPr>
          <w:rFonts w:asciiTheme="minorHAnsi" w:hAnsiTheme="minorHAnsi" w:cs="Calibri"/>
          <w:color w:val="000000" w:themeColor="text1"/>
          <w:sz w:val="24"/>
          <w:szCs w:val="24"/>
        </w:rPr>
        <w:t xml:space="preserve"> </w:t>
      </w:r>
      <w:r w:rsidR="009A1318" w:rsidRPr="00D70613">
        <w:rPr>
          <w:rFonts w:asciiTheme="minorHAnsi" w:hAnsiTheme="minorHAnsi" w:cs="Calibri"/>
          <w:color w:val="000000" w:themeColor="text1"/>
          <w:sz w:val="24"/>
          <w:szCs w:val="24"/>
        </w:rPr>
        <w:t xml:space="preserve">that areas with Flying Start had </w:t>
      </w:r>
      <w:r w:rsidR="00E9217E" w:rsidRPr="00D70613">
        <w:rPr>
          <w:rFonts w:asciiTheme="minorHAnsi" w:hAnsiTheme="minorHAnsi" w:cs="Calibri"/>
          <w:color w:val="000000" w:themeColor="text1"/>
          <w:sz w:val="24"/>
          <w:szCs w:val="24"/>
        </w:rPr>
        <w:t xml:space="preserve">higher intervention </w:t>
      </w:r>
      <w:r w:rsidR="009A1318" w:rsidRPr="00D70613">
        <w:rPr>
          <w:rFonts w:asciiTheme="minorHAnsi" w:hAnsiTheme="minorHAnsi" w:cs="Calibri"/>
          <w:color w:val="000000" w:themeColor="text1"/>
          <w:sz w:val="24"/>
          <w:szCs w:val="24"/>
        </w:rPr>
        <w:t xml:space="preserve">rates than those without, </w:t>
      </w:r>
      <w:r w:rsidR="007A60AE" w:rsidRPr="00D70613">
        <w:rPr>
          <w:rFonts w:asciiTheme="minorHAnsi" w:hAnsiTheme="minorHAnsi" w:cs="Calibri"/>
          <w:color w:val="000000" w:themeColor="text1"/>
          <w:sz w:val="24"/>
          <w:szCs w:val="24"/>
        </w:rPr>
        <w:t>apart from quintile 1 where the number of children aged 0-3 living in Flying Start areas is too small (n=125) for this to be a meaningful result</w:t>
      </w:r>
      <w:r w:rsidR="009A1318" w:rsidRPr="00D70613">
        <w:rPr>
          <w:rFonts w:asciiTheme="minorHAnsi" w:hAnsiTheme="minorHAnsi" w:cs="Calibri"/>
          <w:color w:val="000000" w:themeColor="text1"/>
          <w:sz w:val="24"/>
          <w:szCs w:val="24"/>
        </w:rPr>
        <w:t xml:space="preserve">. </w:t>
      </w:r>
      <w:r w:rsidR="00D90E3B" w:rsidRPr="00D70613">
        <w:rPr>
          <w:rFonts w:asciiTheme="minorHAnsi" w:hAnsiTheme="minorHAnsi" w:cs="Calibri"/>
          <w:color w:val="000000" w:themeColor="text1"/>
          <w:sz w:val="24"/>
          <w:szCs w:val="24"/>
        </w:rPr>
        <w:t>The same pattern was found when children looked after and children on the child protection register were considered separately.</w:t>
      </w:r>
    </w:p>
    <w:p w14:paraId="2C6F9243" w14:textId="5E330671" w:rsidR="00670924" w:rsidRPr="00D70613" w:rsidRDefault="00B038F9"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sidDel="00B038F9">
        <w:rPr>
          <w:rFonts w:asciiTheme="minorHAnsi" w:hAnsiTheme="minorHAnsi" w:cs="Calibri"/>
          <w:color w:val="000000" w:themeColor="text1"/>
          <w:sz w:val="24"/>
          <w:szCs w:val="24"/>
        </w:rPr>
        <w:t xml:space="preserve"> </w:t>
      </w:r>
      <w:r w:rsidR="00670924" w:rsidRPr="00D70613">
        <w:rPr>
          <w:rFonts w:asciiTheme="minorHAnsi" w:hAnsiTheme="minorHAnsi" w:cs="Calibri"/>
          <w:color w:val="000000" w:themeColor="text1"/>
          <w:sz w:val="24"/>
          <w:szCs w:val="24"/>
        </w:rPr>
        <w:t xml:space="preserve">[Insert </w:t>
      </w:r>
      <w:r w:rsidR="00174DCA" w:rsidRPr="00D70613">
        <w:rPr>
          <w:rFonts w:asciiTheme="minorHAnsi" w:hAnsiTheme="minorHAnsi" w:cs="Calibri"/>
          <w:color w:val="000000" w:themeColor="text1"/>
          <w:sz w:val="24"/>
          <w:szCs w:val="24"/>
        </w:rPr>
        <w:t xml:space="preserve">Table 1 </w:t>
      </w:r>
      <w:r w:rsidR="002333A2" w:rsidRPr="00D70613">
        <w:rPr>
          <w:rFonts w:asciiTheme="minorHAnsi" w:hAnsiTheme="minorHAnsi" w:cs="Calibri"/>
          <w:color w:val="000000" w:themeColor="text1"/>
          <w:sz w:val="24"/>
          <w:szCs w:val="24"/>
        </w:rPr>
        <w:t xml:space="preserve">and Figure 3 </w:t>
      </w:r>
      <w:r w:rsidR="00670924" w:rsidRPr="00D70613">
        <w:rPr>
          <w:rFonts w:asciiTheme="minorHAnsi" w:hAnsiTheme="minorHAnsi" w:cs="Calibri"/>
          <w:color w:val="000000" w:themeColor="text1"/>
          <w:sz w:val="24"/>
          <w:szCs w:val="24"/>
        </w:rPr>
        <w:t>about here]</w:t>
      </w:r>
    </w:p>
    <w:p w14:paraId="089E07C7" w14:textId="32763593" w:rsidR="008E49C4" w:rsidRPr="00D70613" w:rsidRDefault="00777C60"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A multilevel regression analysis of the data confirms that </w:t>
      </w:r>
      <w:r w:rsidR="000854B9" w:rsidRPr="00D70613">
        <w:rPr>
          <w:rFonts w:asciiTheme="minorHAnsi" w:hAnsiTheme="minorHAnsi" w:cs="Calibri"/>
          <w:color w:val="000000" w:themeColor="text1"/>
          <w:sz w:val="24"/>
          <w:szCs w:val="24"/>
        </w:rPr>
        <w:t xml:space="preserve">the difference in average neighbourhood rates of </w:t>
      </w:r>
      <w:r w:rsidR="00DF4923" w:rsidRPr="00D70613">
        <w:rPr>
          <w:rFonts w:asciiTheme="minorHAnsi" w:hAnsiTheme="minorHAnsi" w:cs="Calibri"/>
          <w:color w:val="000000" w:themeColor="text1"/>
          <w:sz w:val="24"/>
          <w:szCs w:val="24"/>
        </w:rPr>
        <w:t xml:space="preserve">child welfare </w:t>
      </w:r>
      <w:r w:rsidR="000854B9" w:rsidRPr="00D70613">
        <w:rPr>
          <w:rFonts w:asciiTheme="minorHAnsi" w:hAnsiTheme="minorHAnsi" w:cs="Calibri"/>
          <w:color w:val="000000" w:themeColor="text1"/>
          <w:sz w:val="24"/>
          <w:szCs w:val="24"/>
        </w:rPr>
        <w:t>interventions in Flying Start and non-Flying Start was statistically significant in all but the most deprived 20 per cent of LSOAs.</w:t>
      </w:r>
      <w:r w:rsidRPr="00D70613">
        <w:rPr>
          <w:rFonts w:asciiTheme="minorHAnsi" w:hAnsiTheme="minorHAnsi" w:cs="Calibri"/>
          <w:color w:val="000000" w:themeColor="text1"/>
          <w:sz w:val="24"/>
          <w:szCs w:val="24"/>
        </w:rPr>
        <w:t xml:space="preserve"> </w:t>
      </w:r>
      <w:r w:rsidR="000854B9" w:rsidRPr="00D70613">
        <w:rPr>
          <w:rFonts w:asciiTheme="minorHAnsi" w:hAnsiTheme="minorHAnsi" w:cs="Calibri"/>
          <w:color w:val="000000" w:themeColor="text1"/>
          <w:sz w:val="24"/>
          <w:szCs w:val="24"/>
        </w:rPr>
        <w:t>Table two shows</w:t>
      </w:r>
      <w:r w:rsidR="003B535A" w:rsidRPr="00D70613">
        <w:rPr>
          <w:rFonts w:asciiTheme="minorHAnsi" w:hAnsiTheme="minorHAnsi" w:cs="Calibri"/>
          <w:color w:val="000000" w:themeColor="text1"/>
          <w:sz w:val="24"/>
          <w:szCs w:val="24"/>
        </w:rPr>
        <w:t xml:space="preserve"> </w:t>
      </w:r>
      <w:r w:rsidR="00192F11" w:rsidRPr="00D70613">
        <w:rPr>
          <w:rFonts w:asciiTheme="minorHAnsi" w:hAnsiTheme="minorHAnsi" w:cs="Calibri"/>
          <w:color w:val="000000" w:themeColor="text1"/>
          <w:sz w:val="24"/>
          <w:szCs w:val="24"/>
        </w:rPr>
        <w:t>three regression models that estimate the rate of child welfare interventions in a neighbourhood by their deprivation quintile (model 1), whether the</w:t>
      </w:r>
      <w:r w:rsidR="008067F8" w:rsidRPr="00D70613">
        <w:rPr>
          <w:rFonts w:asciiTheme="minorHAnsi" w:hAnsiTheme="minorHAnsi" w:cs="Calibri"/>
          <w:color w:val="000000" w:themeColor="text1"/>
          <w:sz w:val="24"/>
          <w:szCs w:val="24"/>
        </w:rPr>
        <w:t xml:space="preserve"> neighbourhood</w:t>
      </w:r>
      <w:r w:rsidR="00192F11" w:rsidRPr="00D70613">
        <w:rPr>
          <w:rFonts w:asciiTheme="minorHAnsi" w:hAnsiTheme="minorHAnsi" w:cs="Calibri"/>
          <w:color w:val="000000" w:themeColor="text1"/>
          <w:sz w:val="24"/>
          <w:szCs w:val="24"/>
        </w:rPr>
        <w:t xml:space="preserve"> </w:t>
      </w:r>
      <w:r w:rsidR="008067F8" w:rsidRPr="00D70613">
        <w:rPr>
          <w:rFonts w:asciiTheme="minorHAnsi" w:hAnsiTheme="minorHAnsi" w:cs="Calibri"/>
          <w:color w:val="000000" w:themeColor="text1"/>
          <w:sz w:val="24"/>
          <w:szCs w:val="24"/>
        </w:rPr>
        <w:t>has</w:t>
      </w:r>
      <w:r w:rsidR="00192F11" w:rsidRPr="00D70613">
        <w:rPr>
          <w:rFonts w:asciiTheme="minorHAnsi" w:hAnsiTheme="minorHAnsi" w:cs="Calibri"/>
          <w:color w:val="000000" w:themeColor="text1"/>
          <w:sz w:val="24"/>
          <w:szCs w:val="24"/>
        </w:rPr>
        <w:t xml:space="preserve"> Flying Start services (model 2), and the interaction between deprivation quintile and Flying Start services</w:t>
      </w:r>
      <w:r w:rsidR="005A214F" w:rsidRPr="00D70613">
        <w:rPr>
          <w:rFonts w:asciiTheme="minorHAnsi" w:hAnsiTheme="minorHAnsi" w:cs="Calibri"/>
          <w:color w:val="000000" w:themeColor="text1"/>
          <w:sz w:val="24"/>
          <w:szCs w:val="24"/>
        </w:rPr>
        <w:t xml:space="preserve"> (model 3)</w:t>
      </w:r>
      <w:r w:rsidR="00192F11" w:rsidRPr="00D70613">
        <w:rPr>
          <w:rFonts w:asciiTheme="minorHAnsi" w:hAnsiTheme="minorHAnsi" w:cs="Calibri"/>
          <w:color w:val="000000" w:themeColor="text1"/>
          <w:sz w:val="24"/>
          <w:szCs w:val="24"/>
        </w:rPr>
        <w:t xml:space="preserve">. </w:t>
      </w:r>
      <w:r w:rsidR="00683972" w:rsidRPr="00D70613">
        <w:rPr>
          <w:rFonts w:asciiTheme="minorHAnsi" w:hAnsiTheme="minorHAnsi" w:cs="Calibri"/>
          <w:color w:val="000000" w:themeColor="text1"/>
          <w:sz w:val="24"/>
          <w:szCs w:val="24"/>
        </w:rPr>
        <w:t xml:space="preserve">The addition of Flying Start to the model resulted in a reduction of around 21 in the model AIC, indicating a strong improvement in model fit. The addition of an interaction effect in model 3 resulted in a decrease of 3.6 </w:t>
      </w:r>
      <w:r w:rsidR="008E49C4" w:rsidRPr="00D70613">
        <w:rPr>
          <w:rFonts w:asciiTheme="minorHAnsi" w:hAnsiTheme="minorHAnsi" w:cs="Calibri"/>
          <w:color w:val="000000" w:themeColor="text1"/>
          <w:sz w:val="24"/>
          <w:szCs w:val="24"/>
        </w:rPr>
        <w:t>in the AIC value, indicating a weak improvement in model fit</w:t>
      </w:r>
      <w:r w:rsidR="002032EF" w:rsidRPr="00D70613">
        <w:rPr>
          <w:rFonts w:asciiTheme="minorHAnsi" w:hAnsiTheme="minorHAnsi" w:cs="Calibri"/>
          <w:color w:val="000000" w:themeColor="text1"/>
          <w:sz w:val="24"/>
          <w:szCs w:val="24"/>
        </w:rPr>
        <w:t xml:space="preserve"> (Burnham &amp; Anderson, 2004)</w:t>
      </w:r>
      <w:r w:rsidR="008E49C4" w:rsidRPr="00D70613">
        <w:rPr>
          <w:rFonts w:asciiTheme="minorHAnsi" w:hAnsiTheme="minorHAnsi" w:cs="Calibri"/>
          <w:color w:val="000000" w:themeColor="text1"/>
          <w:sz w:val="24"/>
          <w:szCs w:val="24"/>
        </w:rPr>
        <w:t>. Deprivation quintile, Flying Start services, and the interaction between deprivation quintile and Flying Start service all had statistically significant associations with neighbourhood intervention rates.</w:t>
      </w:r>
    </w:p>
    <w:p w14:paraId="1C3D7D89" w14:textId="25F1D73A" w:rsidR="00F65FE2" w:rsidRPr="00D70613" w:rsidRDefault="008E49C4"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The models suggest that a Flying Start </w:t>
      </w:r>
      <w:r w:rsidR="0075348C" w:rsidRPr="00D70613">
        <w:rPr>
          <w:rFonts w:asciiTheme="minorHAnsi" w:hAnsiTheme="minorHAnsi" w:cs="Calibri"/>
          <w:color w:val="000000" w:themeColor="text1"/>
          <w:sz w:val="24"/>
          <w:szCs w:val="24"/>
        </w:rPr>
        <w:t>service</w:t>
      </w:r>
      <w:r w:rsidRPr="00D70613">
        <w:rPr>
          <w:rFonts w:asciiTheme="minorHAnsi" w:hAnsiTheme="minorHAnsi" w:cs="Calibri"/>
          <w:color w:val="000000" w:themeColor="text1"/>
          <w:sz w:val="24"/>
          <w:szCs w:val="24"/>
        </w:rPr>
        <w:t xml:space="preserve"> was associated with a 43 per cent increase in interventions in a neighbourhood’s expected intervention rate after controlling for deprivation (exp</w:t>
      </w:r>
      <w:r w:rsidRPr="00D70613">
        <w:rPr>
          <w:rFonts w:asciiTheme="minorHAnsi" w:hAnsiTheme="minorHAnsi" w:cs="Calibri"/>
          <w:color w:val="000000" w:themeColor="text1"/>
          <w:sz w:val="24"/>
          <w:szCs w:val="24"/>
          <w:vertAlign w:val="superscript"/>
        </w:rPr>
        <w:t>0.358</w:t>
      </w:r>
      <w:r w:rsidRPr="00D70613">
        <w:rPr>
          <w:rFonts w:asciiTheme="minorHAnsi" w:hAnsiTheme="minorHAnsi" w:cs="Calibri"/>
          <w:color w:val="000000" w:themeColor="text1"/>
          <w:sz w:val="24"/>
          <w:szCs w:val="24"/>
        </w:rPr>
        <w:t>). In less deprived neighbourhoods the increase associated with Flying Start services was higher, a 133 per cent increase in the second least deprived quintile compared to non-Flying Start LSOAs in the same quintile. In more deprived neighbourhoods the increase was smaller and, in the case of the most deprived quintile, not statistically significant. In the most deprived 20 per cent of neighbourhoods the</w:t>
      </w:r>
      <w:r w:rsidR="003948E6" w:rsidRPr="00D70613">
        <w:rPr>
          <w:rFonts w:asciiTheme="minorHAnsi" w:hAnsiTheme="minorHAnsi" w:cs="Calibri"/>
          <w:color w:val="000000" w:themeColor="text1"/>
          <w:sz w:val="24"/>
          <w:szCs w:val="24"/>
        </w:rPr>
        <w:t xml:space="preserve"> non</w:t>
      </w:r>
      <w:r w:rsidR="001D2596" w:rsidRPr="00D70613">
        <w:rPr>
          <w:rFonts w:asciiTheme="minorHAnsi" w:hAnsiTheme="minorHAnsi" w:cs="Calibri"/>
          <w:color w:val="000000" w:themeColor="text1"/>
          <w:sz w:val="24"/>
          <w:szCs w:val="24"/>
        </w:rPr>
        <w:t>-</w:t>
      </w:r>
      <w:r w:rsidR="003948E6" w:rsidRPr="00D70613">
        <w:rPr>
          <w:rFonts w:asciiTheme="minorHAnsi" w:hAnsiTheme="minorHAnsi" w:cs="Calibri"/>
          <w:color w:val="000000" w:themeColor="text1"/>
          <w:sz w:val="24"/>
          <w:szCs w:val="24"/>
        </w:rPr>
        <w:t>significant</w:t>
      </w:r>
      <w:r w:rsidRPr="00D70613">
        <w:rPr>
          <w:rFonts w:asciiTheme="minorHAnsi" w:hAnsiTheme="minorHAnsi" w:cs="Calibri"/>
          <w:color w:val="000000" w:themeColor="text1"/>
          <w:sz w:val="24"/>
          <w:szCs w:val="24"/>
        </w:rPr>
        <w:t xml:space="preserve"> increase</w:t>
      </w:r>
      <w:r w:rsidR="002032EF" w:rsidRPr="00D70613">
        <w:rPr>
          <w:rFonts w:asciiTheme="minorHAnsi" w:hAnsiTheme="minorHAnsi" w:cs="Calibri"/>
          <w:color w:val="000000" w:themeColor="text1"/>
          <w:sz w:val="24"/>
          <w:szCs w:val="24"/>
        </w:rPr>
        <w:t xml:space="preserve"> in child welfare interventions</w:t>
      </w:r>
      <w:r w:rsidRPr="00D70613">
        <w:rPr>
          <w:rFonts w:asciiTheme="minorHAnsi" w:hAnsiTheme="minorHAnsi" w:cs="Calibri"/>
          <w:color w:val="000000" w:themeColor="text1"/>
          <w:sz w:val="24"/>
          <w:szCs w:val="24"/>
        </w:rPr>
        <w:t xml:space="preserve"> associated with Flying Start was 29 per cent. </w:t>
      </w:r>
      <w:r w:rsidR="003948E6" w:rsidRPr="00D70613">
        <w:rPr>
          <w:rFonts w:asciiTheme="minorHAnsi" w:hAnsiTheme="minorHAnsi" w:cs="Calibri"/>
          <w:color w:val="000000" w:themeColor="text1"/>
          <w:sz w:val="24"/>
          <w:szCs w:val="24"/>
        </w:rPr>
        <w:t xml:space="preserve">Figure 4 </w:t>
      </w:r>
      <w:r w:rsidR="004F3E3D" w:rsidRPr="00D70613">
        <w:rPr>
          <w:rFonts w:asciiTheme="minorHAnsi" w:hAnsiTheme="minorHAnsi" w:cs="Calibri"/>
          <w:color w:val="000000" w:themeColor="text1"/>
          <w:sz w:val="24"/>
          <w:szCs w:val="24"/>
        </w:rPr>
        <w:t>illustrates the relationship between deprivation and Flying Start services with standard error ribbons at the 95 percent level of confidence. Overlapping standard error ribbons indicate a non-significant difference.</w:t>
      </w:r>
    </w:p>
    <w:p w14:paraId="4EF6B7D4" w14:textId="751F2619" w:rsidR="000443B6" w:rsidRPr="00D70613" w:rsidRDefault="000443B6"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[Insert Table 2 and Figure 4 about here]</w:t>
      </w:r>
    </w:p>
    <w:p w14:paraId="5A007E39" w14:textId="35264C56" w:rsidR="00BC40AD" w:rsidRPr="00D70613" w:rsidRDefault="00BC40AD"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An alternative but equally valid interpretation of this </w:t>
      </w:r>
      <w:r w:rsidR="00D13CA6" w:rsidRPr="00D70613">
        <w:rPr>
          <w:rFonts w:asciiTheme="minorHAnsi" w:hAnsiTheme="minorHAnsi" w:cs="Calibri"/>
          <w:color w:val="000000" w:themeColor="text1"/>
          <w:sz w:val="24"/>
          <w:szCs w:val="24"/>
        </w:rPr>
        <w:t>result</w:t>
      </w:r>
      <w:r w:rsidRPr="00D70613">
        <w:rPr>
          <w:rFonts w:asciiTheme="minorHAnsi" w:hAnsiTheme="minorHAnsi" w:cs="Calibri"/>
          <w:color w:val="000000" w:themeColor="text1"/>
          <w:sz w:val="24"/>
          <w:szCs w:val="24"/>
        </w:rPr>
        <w:t xml:space="preserve"> is that the presence of Flying Start centres is associated with a </w:t>
      </w:r>
      <w:r w:rsidR="009D691B" w:rsidRPr="00D70613">
        <w:rPr>
          <w:rFonts w:asciiTheme="minorHAnsi" w:hAnsiTheme="minorHAnsi" w:cs="Calibri"/>
          <w:color w:val="000000" w:themeColor="text1"/>
          <w:sz w:val="24"/>
          <w:szCs w:val="24"/>
        </w:rPr>
        <w:t xml:space="preserve">significant </w:t>
      </w:r>
      <w:r w:rsidRPr="00D70613">
        <w:rPr>
          <w:rFonts w:asciiTheme="minorHAnsi" w:hAnsiTheme="minorHAnsi" w:cs="Calibri"/>
          <w:color w:val="000000" w:themeColor="text1"/>
          <w:sz w:val="24"/>
          <w:szCs w:val="24"/>
        </w:rPr>
        <w:t xml:space="preserve">decrease in the socioeconomic gradient of child welfare </w:t>
      </w:r>
      <w:r w:rsidRPr="00D70613">
        <w:rPr>
          <w:rFonts w:asciiTheme="minorHAnsi" w:hAnsiTheme="minorHAnsi" w:cs="Calibri"/>
          <w:color w:val="000000" w:themeColor="text1"/>
          <w:sz w:val="24"/>
          <w:szCs w:val="24"/>
        </w:rPr>
        <w:lastRenderedPageBreak/>
        <w:t>interventions</w:t>
      </w:r>
      <w:r w:rsidR="00017058" w:rsidRPr="00D70613">
        <w:rPr>
          <w:rFonts w:asciiTheme="minorHAnsi" w:hAnsiTheme="minorHAnsi" w:cs="Calibri"/>
          <w:color w:val="000000" w:themeColor="text1"/>
          <w:sz w:val="24"/>
          <w:szCs w:val="24"/>
        </w:rPr>
        <w:t xml:space="preserve"> because of greater levels of intervention in less deprived neighbourhoods</w:t>
      </w:r>
      <w:r w:rsidRPr="00D70613">
        <w:rPr>
          <w:rFonts w:asciiTheme="minorHAnsi" w:hAnsiTheme="minorHAnsi" w:cs="Calibri"/>
          <w:color w:val="000000" w:themeColor="text1"/>
          <w:sz w:val="24"/>
          <w:szCs w:val="24"/>
        </w:rPr>
        <w:t>.</w:t>
      </w:r>
      <w:r w:rsidR="00204022" w:rsidRPr="00D70613">
        <w:rPr>
          <w:rFonts w:asciiTheme="minorHAnsi" w:hAnsiTheme="minorHAnsi" w:cs="Calibri"/>
          <w:color w:val="000000" w:themeColor="text1"/>
          <w:sz w:val="24"/>
          <w:szCs w:val="24"/>
        </w:rPr>
        <w:t xml:space="preserve"> While interventions </w:t>
      </w:r>
      <w:r w:rsidR="00017058" w:rsidRPr="00D70613">
        <w:rPr>
          <w:rFonts w:asciiTheme="minorHAnsi" w:hAnsiTheme="minorHAnsi" w:cs="Calibri"/>
          <w:color w:val="000000" w:themeColor="text1"/>
          <w:sz w:val="24"/>
          <w:szCs w:val="24"/>
        </w:rPr>
        <w:t xml:space="preserve">overall </w:t>
      </w:r>
      <w:r w:rsidR="00204022" w:rsidRPr="00D70613">
        <w:rPr>
          <w:rFonts w:asciiTheme="minorHAnsi" w:hAnsiTheme="minorHAnsi" w:cs="Calibri"/>
          <w:color w:val="000000" w:themeColor="text1"/>
          <w:sz w:val="24"/>
          <w:szCs w:val="24"/>
        </w:rPr>
        <w:t xml:space="preserve">increase, the socioeconomic disparities in intervention rates between </w:t>
      </w:r>
      <w:proofErr w:type="gramStart"/>
      <w:r w:rsidR="00204022" w:rsidRPr="00D70613">
        <w:rPr>
          <w:rFonts w:asciiTheme="minorHAnsi" w:hAnsiTheme="minorHAnsi" w:cs="Calibri"/>
          <w:color w:val="000000" w:themeColor="text1"/>
          <w:sz w:val="24"/>
          <w:szCs w:val="24"/>
        </w:rPr>
        <w:t>neighbourhoods</w:t>
      </w:r>
      <w:proofErr w:type="gramEnd"/>
      <w:r w:rsidR="00204022" w:rsidRPr="00D70613">
        <w:rPr>
          <w:rFonts w:asciiTheme="minorHAnsi" w:hAnsiTheme="minorHAnsi" w:cs="Calibri"/>
          <w:color w:val="000000" w:themeColor="text1"/>
          <w:sz w:val="24"/>
          <w:szCs w:val="24"/>
        </w:rPr>
        <w:t xml:space="preserve"> decrease. </w:t>
      </w:r>
      <w:r w:rsidR="002E4970" w:rsidRPr="00D70613">
        <w:rPr>
          <w:rFonts w:asciiTheme="minorHAnsi" w:hAnsiTheme="minorHAnsi" w:cs="Calibri"/>
          <w:color w:val="000000" w:themeColor="text1"/>
          <w:sz w:val="24"/>
          <w:szCs w:val="24"/>
        </w:rPr>
        <w:t>This is indicated by the ‘flatter’ line across deprivation quintiles in figure 4</w:t>
      </w:r>
      <w:r w:rsidR="00C43BA0" w:rsidRPr="00D70613">
        <w:rPr>
          <w:rFonts w:asciiTheme="minorHAnsi" w:hAnsiTheme="minorHAnsi" w:cs="Calibri"/>
          <w:color w:val="000000" w:themeColor="text1"/>
          <w:sz w:val="24"/>
          <w:szCs w:val="24"/>
        </w:rPr>
        <w:t xml:space="preserve"> for Flying Start areas</w:t>
      </w:r>
      <w:r w:rsidR="002E4970" w:rsidRPr="00D70613">
        <w:rPr>
          <w:rFonts w:asciiTheme="minorHAnsi" w:hAnsiTheme="minorHAnsi" w:cs="Calibri"/>
          <w:color w:val="000000" w:themeColor="text1"/>
          <w:sz w:val="24"/>
          <w:szCs w:val="24"/>
        </w:rPr>
        <w:t xml:space="preserve">. </w:t>
      </w:r>
      <w:r w:rsidR="00D1758A" w:rsidRPr="00D70613">
        <w:rPr>
          <w:rFonts w:asciiTheme="minorHAnsi" w:hAnsiTheme="minorHAnsi" w:cs="Calibri"/>
          <w:color w:val="000000" w:themeColor="text1"/>
          <w:sz w:val="24"/>
          <w:szCs w:val="24"/>
        </w:rPr>
        <w:t xml:space="preserve">In non-Flying Start LSOAs, </w:t>
      </w:r>
      <w:r w:rsidR="00017058" w:rsidRPr="00D70613">
        <w:rPr>
          <w:rFonts w:asciiTheme="minorHAnsi" w:hAnsiTheme="minorHAnsi" w:cs="Calibri"/>
          <w:color w:val="000000" w:themeColor="text1"/>
          <w:sz w:val="24"/>
          <w:szCs w:val="24"/>
        </w:rPr>
        <w:t xml:space="preserve">there was around a 60 per cent increase in interventions for each increase in deprivation quintile. By contrast, in Flying Start LSOAs this increase was only 30 per cent per deprivation quintile. </w:t>
      </w:r>
    </w:p>
    <w:p w14:paraId="2CE9A070" w14:textId="77777777" w:rsidR="00777C60" w:rsidRPr="00D70613" w:rsidRDefault="00777C60"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p>
    <w:p w14:paraId="33A80665" w14:textId="77777777" w:rsidR="009A1318" w:rsidRPr="00D70613" w:rsidRDefault="00BD29C7" w:rsidP="00B06DC9">
      <w:pPr>
        <w:widowControl w:val="0"/>
        <w:autoSpaceDE w:val="0"/>
        <w:autoSpaceDN w:val="0"/>
        <w:adjustRightInd w:val="0"/>
        <w:spacing w:after="120" w:line="240" w:lineRule="auto"/>
        <w:jc w:val="both"/>
        <w:rPr>
          <w:rFonts w:asciiTheme="minorHAnsi" w:hAnsiTheme="minorHAnsi" w:cs="Calibri"/>
          <w:b/>
          <w:color w:val="000000" w:themeColor="text1"/>
          <w:sz w:val="24"/>
          <w:szCs w:val="24"/>
        </w:rPr>
      </w:pPr>
      <w:r w:rsidRPr="00D70613">
        <w:rPr>
          <w:rFonts w:asciiTheme="minorHAnsi" w:hAnsiTheme="minorHAnsi" w:cs="Calibri"/>
          <w:b/>
          <w:color w:val="000000" w:themeColor="text1"/>
          <w:sz w:val="24"/>
          <w:szCs w:val="24"/>
        </w:rPr>
        <w:t>Discussion</w:t>
      </w:r>
    </w:p>
    <w:p w14:paraId="09143CCB" w14:textId="66AF532E" w:rsidR="00952E94" w:rsidRPr="00D70613" w:rsidRDefault="006E0840"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The analysis of administrative data shows that there is a clear social gradient for child welfare intervention</w:t>
      </w:r>
      <w:r w:rsidR="00EF3CFB" w:rsidRPr="00D70613">
        <w:rPr>
          <w:rFonts w:asciiTheme="minorHAnsi" w:hAnsiTheme="minorHAnsi" w:cs="Calibri"/>
          <w:color w:val="000000" w:themeColor="text1"/>
          <w:sz w:val="24"/>
          <w:szCs w:val="24"/>
        </w:rPr>
        <w:t xml:space="preserve"> in Wales, as has been found elsewhere in the UK </w:t>
      </w:r>
      <w:r w:rsidRPr="00D70613">
        <w:rPr>
          <w:rFonts w:asciiTheme="minorHAnsi" w:hAnsiTheme="minorHAnsi" w:cs="Calibri"/>
          <w:color w:val="000000" w:themeColor="text1"/>
          <w:sz w:val="24"/>
          <w:szCs w:val="24"/>
        </w:rPr>
        <w:t>(Bywaters et al., 20</w:t>
      </w:r>
      <w:r w:rsidR="00FA0F9C" w:rsidRPr="00D70613">
        <w:rPr>
          <w:rFonts w:asciiTheme="minorHAnsi" w:hAnsiTheme="minorHAnsi" w:cs="Calibri"/>
          <w:color w:val="000000" w:themeColor="text1"/>
          <w:sz w:val="24"/>
          <w:szCs w:val="24"/>
        </w:rPr>
        <w:t>20</w:t>
      </w:r>
      <w:r w:rsidRPr="00D70613">
        <w:rPr>
          <w:rFonts w:asciiTheme="minorHAnsi" w:hAnsiTheme="minorHAnsi" w:cs="Calibri"/>
          <w:color w:val="000000" w:themeColor="text1"/>
          <w:sz w:val="24"/>
          <w:szCs w:val="24"/>
        </w:rPr>
        <w:t>). When the enhanced early years programme Flying Start is considered, we see higher levels of child welfare intervention in areas where Flying Start operates than in areas where it does not, after controlling for area-level multiple deprivation.</w:t>
      </w:r>
      <w:r w:rsidR="00793DE0" w:rsidRPr="00D70613">
        <w:rPr>
          <w:rFonts w:asciiTheme="minorHAnsi" w:hAnsiTheme="minorHAnsi" w:cs="Calibri"/>
          <w:color w:val="000000" w:themeColor="text1"/>
          <w:sz w:val="24"/>
          <w:szCs w:val="24"/>
        </w:rPr>
        <w:t xml:space="preserve">  In less deprived neighbourhoods the increase associated with Flying Start services was higher. </w:t>
      </w:r>
      <w:r w:rsidR="007A506F" w:rsidRPr="00D70613">
        <w:rPr>
          <w:rFonts w:asciiTheme="minorHAnsi" w:hAnsiTheme="minorHAnsi" w:cs="Calibri"/>
          <w:color w:val="000000" w:themeColor="text1"/>
          <w:sz w:val="24"/>
          <w:szCs w:val="24"/>
        </w:rPr>
        <w:t>It needs to be remembered that this analysis is cross-sectional only and there is no comparison of intervention rates in these areas before and after the establishment of Flying Start.</w:t>
      </w:r>
    </w:p>
    <w:p w14:paraId="71143B45" w14:textId="76014301" w:rsidR="00F50507" w:rsidRPr="00D70613" w:rsidRDefault="006E0840" w:rsidP="00F50507">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There are </w:t>
      </w:r>
      <w:r w:rsidR="00C43BA0" w:rsidRPr="00D70613">
        <w:rPr>
          <w:rFonts w:asciiTheme="minorHAnsi" w:hAnsiTheme="minorHAnsi" w:cs="Calibri"/>
          <w:color w:val="000000" w:themeColor="text1"/>
          <w:sz w:val="24"/>
          <w:szCs w:val="24"/>
        </w:rPr>
        <w:t>a few</w:t>
      </w:r>
      <w:r w:rsidR="000845A4" w:rsidRPr="00D70613">
        <w:rPr>
          <w:rFonts w:asciiTheme="minorHAnsi" w:hAnsiTheme="minorHAnsi" w:cs="Calibri"/>
          <w:color w:val="000000" w:themeColor="text1"/>
          <w:sz w:val="24"/>
          <w:szCs w:val="24"/>
        </w:rPr>
        <w:t xml:space="preserve"> plausible explanations for the</w:t>
      </w:r>
      <w:r w:rsidRPr="00D70613">
        <w:rPr>
          <w:rFonts w:asciiTheme="minorHAnsi" w:hAnsiTheme="minorHAnsi" w:cs="Calibri"/>
          <w:color w:val="000000" w:themeColor="text1"/>
          <w:sz w:val="24"/>
          <w:szCs w:val="24"/>
        </w:rPr>
        <w:t xml:space="preserve"> finding. Firstly, </w:t>
      </w:r>
      <w:r w:rsidR="000845A4" w:rsidRPr="00D70613">
        <w:rPr>
          <w:rFonts w:asciiTheme="minorHAnsi" w:hAnsiTheme="minorHAnsi" w:cs="Calibri"/>
          <w:color w:val="000000" w:themeColor="text1"/>
          <w:sz w:val="24"/>
          <w:szCs w:val="24"/>
        </w:rPr>
        <w:t>it is possible that the measure of deprivation used for Flying Start, namely the numbers of households receiving income-related benefits, is a better predictor of high need in families and risk to children than the Welsh Index of Multiple Deprivation</w:t>
      </w:r>
      <w:r w:rsidR="00995049" w:rsidRPr="00D70613">
        <w:rPr>
          <w:rFonts w:asciiTheme="minorHAnsi" w:hAnsiTheme="minorHAnsi" w:cs="Calibri"/>
          <w:color w:val="000000" w:themeColor="text1"/>
          <w:sz w:val="24"/>
          <w:szCs w:val="24"/>
        </w:rPr>
        <w:t>; i.e. economic resources, rather than other markers of deprivation, are the most important driver of socioeconomic inequalities in child welfare</w:t>
      </w:r>
      <w:r w:rsidR="000845A4" w:rsidRPr="00D70613">
        <w:rPr>
          <w:rFonts w:asciiTheme="minorHAnsi" w:hAnsiTheme="minorHAnsi" w:cs="Calibri"/>
          <w:color w:val="000000" w:themeColor="text1"/>
          <w:sz w:val="24"/>
          <w:szCs w:val="24"/>
        </w:rPr>
        <w:t>.</w:t>
      </w:r>
      <w:r w:rsidR="00F50507" w:rsidRPr="00D70613">
        <w:rPr>
          <w:rFonts w:asciiTheme="minorHAnsi" w:hAnsiTheme="minorHAnsi" w:cs="Calibri"/>
          <w:color w:val="000000" w:themeColor="text1"/>
          <w:sz w:val="24"/>
          <w:szCs w:val="24"/>
        </w:rPr>
        <w:t xml:space="preserve"> </w:t>
      </w:r>
      <w:r w:rsidR="00956D3F" w:rsidRPr="00D70613">
        <w:rPr>
          <w:rFonts w:asciiTheme="minorHAnsi" w:hAnsiTheme="minorHAnsi" w:cs="Calibri"/>
          <w:color w:val="000000" w:themeColor="text1"/>
          <w:sz w:val="24"/>
          <w:szCs w:val="24"/>
        </w:rPr>
        <w:t>A</w:t>
      </w:r>
      <w:r w:rsidR="00F50507" w:rsidRPr="00D70613">
        <w:rPr>
          <w:rFonts w:asciiTheme="minorHAnsi" w:hAnsiTheme="minorHAnsi" w:cs="Calibri"/>
          <w:color w:val="000000" w:themeColor="text1"/>
          <w:sz w:val="24"/>
          <w:szCs w:val="24"/>
        </w:rPr>
        <w:t xml:space="preserve">nalysis by Endicott (2019) compared the ability of </w:t>
      </w:r>
      <w:r w:rsidR="00956D3F" w:rsidRPr="00D70613">
        <w:rPr>
          <w:rFonts w:asciiTheme="minorHAnsi" w:hAnsiTheme="minorHAnsi" w:cs="Calibri"/>
          <w:color w:val="000000" w:themeColor="text1"/>
          <w:sz w:val="24"/>
          <w:szCs w:val="24"/>
        </w:rPr>
        <w:t xml:space="preserve">each of the separate </w:t>
      </w:r>
      <w:r w:rsidR="00F50507" w:rsidRPr="00D70613">
        <w:rPr>
          <w:rFonts w:asciiTheme="minorHAnsi" w:hAnsiTheme="minorHAnsi" w:cs="Calibri"/>
          <w:color w:val="000000" w:themeColor="text1"/>
          <w:sz w:val="24"/>
          <w:szCs w:val="24"/>
        </w:rPr>
        <w:t>WIMD deprivation domain</w:t>
      </w:r>
      <w:r w:rsidR="00956D3F" w:rsidRPr="00D70613">
        <w:rPr>
          <w:rFonts w:asciiTheme="minorHAnsi" w:hAnsiTheme="minorHAnsi" w:cs="Calibri"/>
          <w:color w:val="000000" w:themeColor="text1"/>
          <w:sz w:val="24"/>
          <w:szCs w:val="24"/>
        </w:rPr>
        <w:t>s</w:t>
      </w:r>
      <w:r w:rsidR="00F50507" w:rsidRPr="00D70613">
        <w:rPr>
          <w:rFonts w:asciiTheme="minorHAnsi" w:hAnsiTheme="minorHAnsi" w:cs="Calibri"/>
          <w:color w:val="000000" w:themeColor="text1"/>
          <w:sz w:val="24"/>
          <w:szCs w:val="24"/>
        </w:rPr>
        <w:t xml:space="preserve"> and overall multiple deprivation to pre</w:t>
      </w:r>
      <w:r w:rsidR="00016FF9" w:rsidRPr="00D70613">
        <w:rPr>
          <w:rFonts w:asciiTheme="minorHAnsi" w:hAnsiTheme="minorHAnsi" w:cs="Calibri"/>
          <w:color w:val="000000" w:themeColor="text1"/>
          <w:sz w:val="24"/>
          <w:szCs w:val="24"/>
        </w:rPr>
        <w:t xml:space="preserve">dict child </w:t>
      </w:r>
      <w:r w:rsidR="005E3716" w:rsidRPr="00D70613">
        <w:rPr>
          <w:rFonts w:asciiTheme="minorHAnsi" w:hAnsiTheme="minorHAnsi" w:cs="Calibri"/>
          <w:color w:val="000000" w:themeColor="text1"/>
          <w:sz w:val="24"/>
          <w:szCs w:val="24"/>
        </w:rPr>
        <w:t>protection registration</w:t>
      </w:r>
      <w:r w:rsidR="00016FF9" w:rsidRPr="00D70613">
        <w:rPr>
          <w:rFonts w:asciiTheme="minorHAnsi" w:hAnsiTheme="minorHAnsi" w:cs="Calibri"/>
          <w:color w:val="000000" w:themeColor="text1"/>
          <w:sz w:val="24"/>
          <w:szCs w:val="24"/>
        </w:rPr>
        <w:t xml:space="preserve"> </w:t>
      </w:r>
      <w:r w:rsidR="00F50507" w:rsidRPr="00D70613">
        <w:rPr>
          <w:rFonts w:asciiTheme="minorHAnsi" w:hAnsiTheme="minorHAnsi" w:cs="Calibri"/>
          <w:color w:val="000000" w:themeColor="text1"/>
          <w:sz w:val="24"/>
          <w:szCs w:val="24"/>
        </w:rPr>
        <w:t>rates</w:t>
      </w:r>
      <w:r w:rsidR="00956D3F" w:rsidRPr="00D70613">
        <w:rPr>
          <w:rFonts w:asciiTheme="minorHAnsi" w:hAnsiTheme="minorHAnsi" w:cs="Calibri"/>
          <w:color w:val="000000" w:themeColor="text1"/>
          <w:sz w:val="24"/>
          <w:szCs w:val="24"/>
        </w:rPr>
        <w:t>. This analysis showed that income was indeed the strongest predictor of all the domains, but there was very little difference between income deprivation and overall multiple deprivation (R</w:t>
      </w:r>
      <w:r w:rsidR="00956D3F" w:rsidRPr="00D70613">
        <w:rPr>
          <w:rFonts w:asciiTheme="minorHAnsi" w:hAnsiTheme="minorHAnsi" w:cs="Calibri"/>
          <w:color w:val="000000" w:themeColor="text1"/>
          <w:sz w:val="24"/>
          <w:szCs w:val="24"/>
          <w:vertAlign w:val="superscript"/>
        </w:rPr>
        <w:t>2</w:t>
      </w:r>
      <w:r w:rsidR="00956D3F" w:rsidRPr="00D70613">
        <w:rPr>
          <w:rFonts w:asciiTheme="minorHAnsi" w:hAnsiTheme="minorHAnsi" w:cs="Calibri"/>
          <w:color w:val="000000" w:themeColor="text1"/>
          <w:sz w:val="24"/>
          <w:szCs w:val="24"/>
        </w:rPr>
        <w:t>=0.28 compared with R</w:t>
      </w:r>
      <w:r w:rsidR="00956D3F" w:rsidRPr="00D70613">
        <w:rPr>
          <w:rFonts w:asciiTheme="minorHAnsi" w:hAnsiTheme="minorHAnsi" w:cs="Calibri"/>
          <w:color w:val="000000" w:themeColor="text1"/>
          <w:sz w:val="24"/>
          <w:szCs w:val="24"/>
          <w:vertAlign w:val="superscript"/>
        </w:rPr>
        <w:t>2</w:t>
      </w:r>
      <w:r w:rsidR="00956D3F" w:rsidRPr="00D70613">
        <w:rPr>
          <w:rFonts w:asciiTheme="minorHAnsi" w:hAnsiTheme="minorHAnsi" w:cs="Calibri"/>
          <w:color w:val="000000" w:themeColor="text1"/>
          <w:sz w:val="24"/>
          <w:szCs w:val="24"/>
        </w:rPr>
        <w:t>=0.27)</w:t>
      </w:r>
      <w:r w:rsidR="00F50507" w:rsidRPr="00D70613">
        <w:rPr>
          <w:rFonts w:asciiTheme="minorHAnsi" w:hAnsiTheme="minorHAnsi" w:cs="Calibri"/>
          <w:color w:val="000000" w:themeColor="text1"/>
          <w:sz w:val="24"/>
          <w:szCs w:val="24"/>
        </w:rPr>
        <w:t>.</w:t>
      </w:r>
    </w:p>
    <w:p w14:paraId="1ABD85E8" w14:textId="43354B40" w:rsidR="000845A4" w:rsidRPr="00D70613" w:rsidRDefault="00F50507" w:rsidP="00793DE0">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A</w:t>
      </w:r>
      <w:r w:rsidR="00570144" w:rsidRPr="00D70613">
        <w:rPr>
          <w:rFonts w:asciiTheme="minorHAnsi" w:hAnsiTheme="minorHAnsi" w:cs="Calibri"/>
          <w:color w:val="000000" w:themeColor="text1"/>
          <w:sz w:val="24"/>
          <w:szCs w:val="24"/>
        </w:rPr>
        <w:t xml:space="preserve">nother possible </w:t>
      </w:r>
      <w:r w:rsidR="000845A4" w:rsidRPr="00D70613">
        <w:rPr>
          <w:rFonts w:asciiTheme="minorHAnsi" w:hAnsiTheme="minorHAnsi" w:cs="Calibri"/>
          <w:color w:val="000000" w:themeColor="text1"/>
          <w:sz w:val="24"/>
          <w:szCs w:val="24"/>
        </w:rPr>
        <w:t xml:space="preserve">explanation is that the </w:t>
      </w:r>
      <w:r w:rsidR="006E0840" w:rsidRPr="00D70613">
        <w:rPr>
          <w:rFonts w:asciiTheme="minorHAnsi" w:hAnsiTheme="minorHAnsi" w:cs="Calibri"/>
          <w:color w:val="000000" w:themeColor="text1"/>
          <w:sz w:val="24"/>
          <w:szCs w:val="24"/>
        </w:rPr>
        <w:t>additional professional contact with children in Flying Start areas could be resulting in more referrals to Children’</w:t>
      </w:r>
      <w:r w:rsidR="00956D3F" w:rsidRPr="00D70613">
        <w:rPr>
          <w:rFonts w:asciiTheme="minorHAnsi" w:hAnsiTheme="minorHAnsi" w:cs="Calibri"/>
          <w:color w:val="000000" w:themeColor="text1"/>
          <w:sz w:val="24"/>
          <w:szCs w:val="24"/>
        </w:rPr>
        <w:t>s</w:t>
      </w:r>
      <w:r w:rsidR="006E0840" w:rsidRPr="00D70613">
        <w:rPr>
          <w:rFonts w:asciiTheme="minorHAnsi" w:hAnsiTheme="minorHAnsi" w:cs="Calibri"/>
          <w:color w:val="000000" w:themeColor="text1"/>
          <w:sz w:val="24"/>
          <w:szCs w:val="24"/>
        </w:rPr>
        <w:t xml:space="preserve"> Services</w:t>
      </w:r>
      <w:r w:rsidR="0063522C" w:rsidRPr="00D70613">
        <w:rPr>
          <w:rFonts w:asciiTheme="minorHAnsi" w:hAnsiTheme="minorHAnsi" w:cs="Calibri"/>
          <w:color w:val="000000" w:themeColor="text1"/>
          <w:sz w:val="24"/>
          <w:szCs w:val="24"/>
        </w:rPr>
        <w:t xml:space="preserve"> about potential harm and these increased referrals follow through to more intervention. In other words, increased surveillance of families leads to increased protective intervention</w:t>
      </w:r>
      <w:r w:rsidR="003424CB" w:rsidRPr="00D70613">
        <w:rPr>
          <w:rFonts w:asciiTheme="minorHAnsi" w:hAnsiTheme="minorHAnsi" w:cs="Calibri"/>
          <w:color w:val="000000" w:themeColor="text1"/>
          <w:sz w:val="24"/>
          <w:szCs w:val="24"/>
        </w:rPr>
        <w:t xml:space="preserve"> and this in turn </w:t>
      </w:r>
      <w:r w:rsidR="00956D3F" w:rsidRPr="00D70613">
        <w:rPr>
          <w:rFonts w:asciiTheme="minorHAnsi" w:hAnsiTheme="minorHAnsi" w:cs="Calibri"/>
          <w:color w:val="000000" w:themeColor="text1"/>
          <w:sz w:val="24"/>
          <w:szCs w:val="24"/>
        </w:rPr>
        <w:t xml:space="preserve">could </w:t>
      </w:r>
      <w:r w:rsidR="003424CB" w:rsidRPr="00D70613">
        <w:rPr>
          <w:rFonts w:asciiTheme="minorHAnsi" w:hAnsiTheme="minorHAnsi" w:cs="Calibri"/>
          <w:color w:val="000000" w:themeColor="text1"/>
          <w:sz w:val="24"/>
          <w:szCs w:val="24"/>
        </w:rPr>
        <w:t>have a negative impact on families’ voluntary help-seeking and engagement with services</w:t>
      </w:r>
      <w:r w:rsidR="00793DE0" w:rsidRPr="00D70613">
        <w:rPr>
          <w:rFonts w:asciiTheme="minorHAnsi" w:hAnsiTheme="minorHAnsi" w:cs="Calibri"/>
          <w:color w:val="000000" w:themeColor="text1"/>
          <w:sz w:val="24"/>
          <w:szCs w:val="24"/>
        </w:rPr>
        <w:t>. The fact that the increase associated with Flying Start services was higher in less deprived neighbourhoods where there would generally be less surveillance from children’s services might support this interpretation.</w:t>
      </w:r>
    </w:p>
    <w:p w14:paraId="7FFFEBC5" w14:textId="77777777" w:rsidR="00F50507" w:rsidRPr="00D70613" w:rsidRDefault="000845A4"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It should also be noted that </w:t>
      </w:r>
      <w:r w:rsidR="006C644F" w:rsidRPr="00D70613">
        <w:rPr>
          <w:rFonts w:asciiTheme="minorHAnsi" w:hAnsiTheme="minorHAnsi" w:cs="Calibri"/>
          <w:color w:val="000000" w:themeColor="text1"/>
          <w:sz w:val="24"/>
          <w:szCs w:val="24"/>
        </w:rPr>
        <w:t xml:space="preserve">the </w:t>
      </w:r>
      <w:r w:rsidR="005E2A42" w:rsidRPr="00D70613">
        <w:rPr>
          <w:rFonts w:asciiTheme="minorHAnsi" w:hAnsiTheme="minorHAnsi" w:cs="Calibri"/>
          <w:color w:val="000000" w:themeColor="text1"/>
          <w:sz w:val="24"/>
          <w:szCs w:val="24"/>
        </w:rPr>
        <w:t>kinds of provision Flying Start currently employs (</w:t>
      </w:r>
      <w:r w:rsidR="006C644F" w:rsidRPr="00D70613">
        <w:rPr>
          <w:rFonts w:asciiTheme="minorHAnsi" w:hAnsiTheme="minorHAnsi" w:cs="Calibri"/>
          <w:color w:val="000000" w:themeColor="text1"/>
          <w:sz w:val="24"/>
          <w:szCs w:val="24"/>
        </w:rPr>
        <w:t>child care for 2-3-</w:t>
      </w:r>
      <w:r w:rsidR="005E2A42" w:rsidRPr="00D70613">
        <w:rPr>
          <w:rFonts w:asciiTheme="minorHAnsi" w:hAnsiTheme="minorHAnsi" w:cs="Calibri"/>
          <w:color w:val="000000" w:themeColor="text1"/>
          <w:sz w:val="24"/>
          <w:szCs w:val="24"/>
        </w:rPr>
        <w:t>y</w:t>
      </w:r>
      <w:r w:rsidR="006C644F" w:rsidRPr="00D70613">
        <w:rPr>
          <w:rFonts w:asciiTheme="minorHAnsi" w:hAnsiTheme="minorHAnsi" w:cs="Calibri"/>
          <w:color w:val="000000" w:themeColor="text1"/>
          <w:sz w:val="24"/>
          <w:szCs w:val="24"/>
        </w:rPr>
        <w:t>ear-</w:t>
      </w:r>
      <w:r w:rsidR="005E2A42" w:rsidRPr="00D70613">
        <w:rPr>
          <w:rFonts w:asciiTheme="minorHAnsi" w:hAnsiTheme="minorHAnsi" w:cs="Calibri"/>
          <w:color w:val="000000" w:themeColor="text1"/>
          <w:sz w:val="24"/>
          <w:szCs w:val="24"/>
        </w:rPr>
        <w:t xml:space="preserve">olds, </w:t>
      </w:r>
      <w:r w:rsidR="006C644F" w:rsidRPr="00D70613">
        <w:rPr>
          <w:rFonts w:asciiTheme="minorHAnsi" w:hAnsiTheme="minorHAnsi" w:cs="Calibri"/>
          <w:color w:val="000000" w:themeColor="text1"/>
          <w:sz w:val="24"/>
          <w:szCs w:val="24"/>
        </w:rPr>
        <w:t>health visiting and</w:t>
      </w:r>
      <w:r w:rsidR="005E2A42" w:rsidRPr="00D70613">
        <w:rPr>
          <w:rFonts w:asciiTheme="minorHAnsi" w:hAnsiTheme="minorHAnsi" w:cs="Calibri"/>
          <w:color w:val="000000" w:themeColor="text1"/>
          <w:sz w:val="24"/>
          <w:szCs w:val="24"/>
        </w:rPr>
        <w:t xml:space="preserve"> parenting </w:t>
      </w:r>
      <w:r w:rsidR="009944E8" w:rsidRPr="00D70613">
        <w:rPr>
          <w:rFonts w:asciiTheme="minorHAnsi" w:hAnsiTheme="minorHAnsi" w:cs="Calibri"/>
          <w:color w:val="000000" w:themeColor="text1"/>
          <w:sz w:val="24"/>
          <w:szCs w:val="24"/>
        </w:rPr>
        <w:t>support</w:t>
      </w:r>
      <w:r w:rsidR="005E2A42" w:rsidRPr="00D70613">
        <w:rPr>
          <w:rFonts w:asciiTheme="minorHAnsi" w:hAnsiTheme="minorHAnsi" w:cs="Calibri"/>
          <w:color w:val="000000" w:themeColor="text1"/>
          <w:sz w:val="24"/>
          <w:szCs w:val="24"/>
        </w:rPr>
        <w:t xml:space="preserve">) </w:t>
      </w:r>
      <w:r w:rsidR="00901C9C" w:rsidRPr="00D70613">
        <w:rPr>
          <w:rFonts w:asciiTheme="minorHAnsi" w:hAnsiTheme="minorHAnsi" w:cs="Calibri"/>
          <w:color w:val="000000" w:themeColor="text1"/>
          <w:sz w:val="24"/>
          <w:szCs w:val="24"/>
        </w:rPr>
        <w:t xml:space="preserve">are not meant to </w:t>
      </w:r>
      <w:r w:rsidR="006C644F" w:rsidRPr="00D70613">
        <w:rPr>
          <w:rFonts w:asciiTheme="minorHAnsi" w:hAnsiTheme="minorHAnsi" w:cs="Calibri"/>
          <w:color w:val="000000" w:themeColor="text1"/>
          <w:sz w:val="24"/>
          <w:szCs w:val="24"/>
        </w:rPr>
        <w:t xml:space="preserve">directly address </w:t>
      </w:r>
      <w:r w:rsidRPr="00D70613">
        <w:rPr>
          <w:rFonts w:asciiTheme="minorHAnsi" w:hAnsiTheme="minorHAnsi" w:cs="Calibri"/>
          <w:color w:val="000000" w:themeColor="text1"/>
          <w:sz w:val="24"/>
          <w:szCs w:val="24"/>
        </w:rPr>
        <w:t xml:space="preserve">– at least </w:t>
      </w:r>
      <w:r w:rsidR="00EF3CFB" w:rsidRPr="00D70613">
        <w:rPr>
          <w:rFonts w:asciiTheme="minorHAnsi" w:hAnsiTheme="minorHAnsi" w:cs="Calibri"/>
          <w:color w:val="000000" w:themeColor="text1"/>
          <w:sz w:val="24"/>
          <w:szCs w:val="24"/>
        </w:rPr>
        <w:t xml:space="preserve">in the short term </w:t>
      </w:r>
      <w:r w:rsidRPr="00D70613">
        <w:rPr>
          <w:rFonts w:asciiTheme="minorHAnsi" w:hAnsiTheme="minorHAnsi" w:cs="Calibri"/>
          <w:color w:val="000000" w:themeColor="text1"/>
          <w:sz w:val="24"/>
          <w:szCs w:val="24"/>
        </w:rPr>
        <w:t xml:space="preserve">- </w:t>
      </w:r>
      <w:r w:rsidR="005E2A42" w:rsidRPr="00D70613">
        <w:rPr>
          <w:rFonts w:asciiTheme="minorHAnsi" w:hAnsiTheme="minorHAnsi" w:cs="Calibri"/>
          <w:color w:val="000000" w:themeColor="text1"/>
          <w:sz w:val="24"/>
          <w:szCs w:val="24"/>
        </w:rPr>
        <w:t xml:space="preserve">the material deprivation that is the basis for these areas being </w:t>
      </w:r>
      <w:r w:rsidR="00901C9C" w:rsidRPr="00D70613">
        <w:rPr>
          <w:rFonts w:asciiTheme="minorHAnsi" w:hAnsiTheme="minorHAnsi" w:cs="Calibri"/>
          <w:color w:val="000000" w:themeColor="text1"/>
          <w:sz w:val="24"/>
          <w:szCs w:val="24"/>
        </w:rPr>
        <w:t xml:space="preserve">selected for help. </w:t>
      </w:r>
      <w:r w:rsidR="006C644F" w:rsidRPr="00D70613">
        <w:rPr>
          <w:rFonts w:asciiTheme="minorHAnsi" w:hAnsiTheme="minorHAnsi" w:cs="Calibri"/>
          <w:color w:val="000000" w:themeColor="text1"/>
          <w:sz w:val="24"/>
          <w:szCs w:val="24"/>
        </w:rPr>
        <w:t xml:space="preserve">This is because </w:t>
      </w:r>
      <w:r w:rsidR="00901C9C" w:rsidRPr="00D70613">
        <w:rPr>
          <w:rFonts w:asciiTheme="minorHAnsi" w:hAnsiTheme="minorHAnsi" w:cs="Calibri"/>
          <w:color w:val="000000" w:themeColor="text1"/>
          <w:sz w:val="24"/>
          <w:szCs w:val="24"/>
        </w:rPr>
        <w:t xml:space="preserve">Flying Start’s focus is child development and its </w:t>
      </w:r>
      <w:r w:rsidR="006C644F" w:rsidRPr="00D70613">
        <w:rPr>
          <w:rFonts w:asciiTheme="minorHAnsi" w:hAnsiTheme="minorHAnsi" w:cs="Calibri"/>
          <w:color w:val="000000" w:themeColor="text1"/>
          <w:sz w:val="24"/>
          <w:szCs w:val="24"/>
        </w:rPr>
        <w:t xml:space="preserve">impact is meant to be on the next generation of adults, </w:t>
      </w:r>
      <w:r w:rsidR="002333A2" w:rsidRPr="00D70613">
        <w:rPr>
          <w:rFonts w:asciiTheme="minorHAnsi" w:hAnsiTheme="minorHAnsi" w:cs="Calibri"/>
          <w:color w:val="000000" w:themeColor="text1"/>
          <w:sz w:val="24"/>
          <w:szCs w:val="24"/>
        </w:rPr>
        <w:t>by reducing the chances they will grow up with low skills</w:t>
      </w:r>
      <w:r w:rsidR="00901C9C" w:rsidRPr="00D70613">
        <w:rPr>
          <w:rFonts w:asciiTheme="minorHAnsi" w:hAnsiTheme="minorHAnsi" w:cs="Calibri"/>
          <w:color w:val="000000" w:themeColor="text1"/>
          <w:sz w:val="24"/>
          <w:szCs w:val="24"/>
        </w:rPr>
        <w:t>,</w:t>
      </w:r>
      <w:r w:rsidR="002333A2" w:rsidRPr="00D70613">
        <w:rPr>
          <w:rFonts w:asciiTheme="minorHAnsi" w:hAnsiTheme="minorHAnsi" w:cs="Calibri"/>
          <w:color w:val="000000" w:themeColor="text1"/>
          <w:sz w:val="24"/>
          <w:szCs w:val="24"/>
        </w:rPr>
        <w:t xml:space="preserve"> via help </w:t>
      </w:r>
      <w:r w:rsidR="00EF3CFB" w:rsidRPr="00D70613">
        <w:rPr>
          <w:rFonts w:asciiTheme="minorHAnsi" w:hAnsiTheme="minorHAnsi" w:cs="Calibri"/>
          <w:color w:val="000000" w:themeColor="text1"/>
          <w:sz w:val="24"/>
          <w:szCs w:val="24"/>
        </w:rPr>
        <w:t xml:space="preserve">with their development in </w:t>
      </w:r>
      <w:r w:rsidR="002333A2" w:rsidRPr="00D70613">
        <w:rPr>
          <w:rFonts w:asciiTheme="minorHAnsi" w:hAnsiTheme="minorHAnsi" w:cs="Calibri"/>
          <w:color w:val="000000" w:themeColor="text1"/>
          <w:sz w:val="24"/>
          <w:szCs w:val="24"/>
        </w:rPr>
        <w:t>the early years</w:t>
      </w:r>
      <w:r w:rsidR="006C644F" w:rsidRPr="00D70613">
        <w:rPr>
          <w:rFonts w:asciiTheme="minorHAnsi" w:hAnsiTheme="minorHAnsi" w:cs="Calibri"/>
          <w:color w:val="000000" w:themeColor="text1"/>
          <w:sz w:val="24"/>
          <w:szCs w:val="24"/>
        </w:rPr>
        <w:t>.</w:t>
      </w:r>
      <w:r w:rsidR="00901C9C" w:rsidRPr="00D70613">
        <w:rPr>
          <w:rFonts w:asciiTheme="minorHAnsi" w:hAnsiTheme="minorHAnsi" w:cs="Calibri"/>
          <w:color w:val="000000" w:themeColor="text1"/>
          <w:sz w:val="24"/>
          <w:szCs w:val="24"/>
        </w:rPr>
        <w:t xml:space="preserve"> </w:t>
      </w:r>
    </w:p>
    <w:p w14:paraId="25F45ACA" w14:textId="4AE5CE7E" w:rsidR="00F50507" w:rsidRPr="00D70613" w:rsidRDefault="000845A4"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Another important point to note is that</w:t>
      </w:r>
      <w:r w:rsidR="00D503DA" w:rsidRPr="00D70613">
        <w:rPr>
          <w:rFonts w:asciiTheme="minorHAnsi" w:hAnsiTheme="minorHAnsi" w:cs="Calibri"/>
          <w:color w:val="000000" w:themeColor="text1"/>
          <w:sz w:val="24"/>
          <w:szCs w:val="24"/>
        </w:rPr>
        <w:t xml:space="preserve"> although families involved in child protection processes </w:t>
      </w:r>
      <w:r w:rsidR="00D503DA" w:rsidRPr="00D70613">
        <w:rPr>
          <w:rFonts w:asciiTheme="minorHAnsi" w:hAnsiTheme="minorHAnsi" w:cs="Calibri"/>
          <w:color w:val="000000" w:themeColor="text1"/>
          <w:sz w:val="24"/>
          <w:szCs w:val="24"/>
        </w:rPr>
        <w:lastRenderedPageBreak/>
        <w:t xml:space="preserve">can receive services such as parenting support and child care through Flying Start, the programme </w:t>
      </w:r>
      <w:r w:rsidR="005F5F76" w:rsidRPr="00D70613">
        <w:rPr>
          <w:rFonts w:asciiTheme="minorHAnsi" w:hAnsiTheme="minorHAnsi" w:cs="Calibri"/>
          <w:color w:val="000000" w:themeColor="text1"/>
          <w:sz w:val="24"/>
          <w:szCs w:val="24"/>
        </w:rPr>
        <w:t xml:space="preserve">is not designed to </w:t>
      </w:r>
      <w:r w:rsidR="00901C9C" w:rsidRPr="00D70613">
        <w:rPr>
          <w:rFonts w:asciiTheme="minorHAnsi" w:hAnsiTheme="minorHAnsi" w:cs="Calibri"/>
          <w:color w:val="000000" w:themeColor="text1"/>
          <w:sz w:val="24"/>
          <w:szCs w:val="24"/>
        </w:rPr>
        <w:t xml:space="preserve">directly address the key issues for child maltreatment of parental mental ill health, domestic abuse and substance misuse. </w:t>
      </w:r>
    </w:p>
    <w:p w14:paraId="41F963B0" w14:textId="69336B2C" w:rsidR="005E3716" w:rsidRPr="00D70613" w:rsidRDefault="005E3716" w:rsidP="005E3716">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Y</w:t>
      </w:r>
      <w:r w:rsidR="00901C9C" w:rsidRPr="00D70613">
        <w:rPr>
          <w:rFonts w:asciiTheme="minorHAnsi" w:hAnsiTheme="minorHAnsi" w:cs="Calibri"/>
          <w:color w:val="000000" w:themeColor="text1"/>
          <w:sz w:val="24"/>
          <w:szCs w:val="24"/>
        </w:rPr>
        <w:t>et another issue is that i</w:t>
      </w:r>
      <w:r w:rsidR="008956FA" w:rsidRPr="00D70613">
        <w:rPr>
          <w:rFonts w:asciiTheme="minorHAnsi" w:hAnsiTheme="minorHAnsi" w:cs="Calibri"/>
          <w:color w:val="000000" w:themeColor="text1"/>
          <w:sz w:val="24"/>
          <w:szCs w:val="24"/>
        </w:rPr>
        <w:t xml:space="preserve">n some areas there </w:t>
      </w:r>
      <w:r w:rsidR="00901C9C" w:rsidRPr="00D70613">
        <w:rPr>
          <w:rFonts w:asciiTheme="minorHAnsi" w:hAnsiTheme="minorHAnsi" w:cs="Calibri"/>
          <w:color w:val="000000" w:themeColor="text1"/>
          <w:sz w:val="24"/>
          <w:szCs w:val="24"/>
        </w:rPr>
        <w:t xml:space="preserve">could possibly be a lag </w:t>
      </w:r>
      <w:r w:rsidR="008956FA" w:rsidRPr="00D70613">
        <w:rPr>
          <w:rFonts w:asciiTheme="minorHAnsi" w:hAnsiTheme="minorHAnsi" w:cs="Calibri"/>
          <w:color w:val="000000" w:themeColor="text1"/>
          <w:sz w:val="24"/>
          <w:szCs w:val="24"/>
        </w:rPr>
        <w:t>effect, if Flying Start has not been operational for long.</w:t>
      </w:r>
      <w:r w:rsidR="00AC5F59" w:rsidRPr="00D70613">
        <w:rPr>
          <w:rFonts w:asciiTheme="minorHAnsi" w:hAnsiTheme="minorHAnsi" w:cs="Calibri"/>
          <w:color w:val="000000" w:themeColor="text1"/>
          <w:sz w:val="24"/>
          <w:szCs w:val="24"/>
        </w:rPr>
        <w:t xml:space="preserve"> There is some strong evidence that the strongest impacts of enhanced early years initiatives are felt longer term (</w:t>
      </w:r>
      <w:proofErr w:type="spellStart"/>
      <w:r w:rsidR="000473CF" w:rsidRPr="00D70613">
        <w:rPr>
          <w:rFonts w:asciiTheme="minorHAnsi" w:hAnsiTheme="minorHAnsi" w:cs="Calibri"/>
          <w:color w:val="000000" w:themeColor="text1"/>
          <w:sz w:val="24"/>
          <w:szCs w:val="24"/>
        </w:rPr>
        <w:t>Garces</w:t>
      </w:r>
      <w:proofErr w:type="spellEnd"/>
      <w:r w:rsidR="000473CF" w:rsidRPr="00D70613">
        <w:rPr>
          <w:rFonts w:asciiTheme="minorHAnsi" w:hAnsiTheme="minorHAnsi" w:cs="Calibri"/>
          <w:color w:val="000000" w:themeColor="text1"/>
          <w:sz w:val="24"/>
          <w:szCs w:val="24"/>
        </w:rPr>
        <w:t xml:space="preserve"> et al., 2002; </w:t>
      </w:r>
      <w:r w:rsidR="005C74C9" w:rsidRPr="00D70613">
        <w:rPr>
          <w:rFonts w:asciiTheme="minorHAnsi" w:hAnsiTheme="minorHAnsi" w:cs="Calibri"/>
          <w:color w:val="000000" w:themeColor="text1"/>
          <w:sz w:val="24"/>
          <w:szCs w:val="24"/>
        </w:rPr>
        <w:t xml:space="preserve">Heckman and </w:t>
      </w:r>
      <w:proofErr w:type="spellStart"/>
      <w:r w:rsidR="005C74C9" w:rsidRPr="00D70613">
        <w:rPr>
          <w:rFonts w:asciiTheme="minorHAnsi" w:hAnsiTheme="minorHAnsi" w:cs="Calibri"/>
          <w:color w:val="000000" w:themeColor="text1"/>
          <w:sz w:val="24"/>
          <w:szCs w:val="24"/>
        </w:rPr>
        <w:t>Raut</w:t>
      </w:r>
      <w:proofErr w:type="spellEnd"/>
      <w:r w:rsidR="005C74C9" w:rsidRPr="00D70613">
        <w:rPr>
          <w:rFonts w:asciiTheme="minorHAnsi" w:hAnsiTheme="minorHAnsi" w:cs="Calibri"/>
          <w:color w:val="000000" w:themeColor="text1"/>
          <w:sz w:val="24"/>
          <w:szCs w:val="24"/>
        </w:rPr>
        <w:t xml:space="preserve">, 2016: </w:t>
      </w:r>
      <w:r w:rsidR="00AC5F59" w:rsidRPr="00D70613">
        <w:rPr>
          <w:rFonts w:asciiTheme="minorHAnsi" w:hAnsiTheme="minorHAnsi" w:cs="Calibri"/>
          <w:color w:val="000000" w:themeColor="text1"/>
          <w:sz w:val="24"/>
          <w:szCs w:val="24"/>
        </w:rPr>
        <w:t>Institute for Fiscal Studies, 2019).</w:t>
      </w:r>
      <w:r w:rsidR="00EE19C3">
        <w:rPr>
          <w:rFonts w:asciiTheme="minorHAnsi" w:hAnsiTheme="minorHAnsi" w:cs="Calibri"/>
          <w:color w:val="000000" w:themeColor="text1"/>
          <w:sz w:val="24"/>
          <w:szCs w:val="24"/>
        </w:rPr>
        <w:t xml:space="preserve"> </w:t>
      </w:r>
      <w:r w:rsidRPr="00D70613">
        <w:rPr>
          <w:rFonts w:asciiTheme="minorHAnsi" w:hAnsiTheme="minorHAnsi" w:cs="Calibri"/>
          <w:color w:val="000000" w:themeColor="text1"/>
          <w:sz w:val="24"/>
          <w:szCs w:val="24"/>
        </w:rPr>
        <w:t>It is possible</w:t>
      </w:r>
      <w:r w:rsidR="00956D3F" w:rsidRPr="00D70613">
        <w:rPr>
          <w:rFonts w:asciiTheme="minorHAnsi" w:hAnsiTheme="minorHAnsi" w:cs="Calibri"/>
          <w:color w:val="000000" w:themeColor="text1"/>
          <w:sz w:val="24"/>
          <w:szCs w:val="24"/>
        </w:rPr>
        <w:t>, therefore,</w:t>
      </w:r>
      <w:r w:rsidRPr="00D70613">
        <w:rPr>
          <w:rFonts w:asciiTheme="minorHAnsi" w:hAnsiTheme="minorHAnsi" w:cs="Calibri"/>
          <w:color w:val="000000" w:themeColor="text1"/>
          <w:sz w:val="24"/>
          <w:szCs w:val="24"/>
        </w:rPr>
        <w:t xml:space="preserve"> that although Flying Start might bring important societal benefits, both in the shorter term in terms of health and child development, and potentially the longer term in terms of </w:t>
      </w:r>
      <w:r w:rsidR="00D12BBF" w:rsidRPr="00D70613">
        <w:rPr>
          <w:rFonts w:asciiTheme="minorHAnsi" w:hAnsiTheme="minorHAnsi" w:cs="Calibri"/>
          <w:color w:val="000000" w:themeColor="text1"/>
          <w:sz w:val="24"/>
          <w:szCs w:val="24"/>
        </w:rPr>
        <w:t xml:space="preserve">health and </w:t>
      </w:r>
      <w:r w:rsidRPr="00D70613">
        <w:rPr>
          <w:rFonts w:asciiTheme="minorHAnsi" w:hAnsiTheme="minorHAnsi" w:cs="Calibri"/>
          <w:color w:val="000000" w:themeColor="text1"/>
          <w:sz w:val="24"/>
          <w:szCs w:val="24"/>
        </w:rPr>
        <w:t xml:space="preserve">social mobility, as similar programmes have achieved in other countries, it may not be </w:t>
      </w:r>
      <w:r w:rsidR="00D12BBF" w:rsidRPr="00D70613">
        <w:rPr>
          <w:rFonts w:asciiTheme="minorHAnsi" w:hAnsiTheme="minorHAnsi" w:cs="Calibri"/>
          <w:color w:val="000000" w:themeColor="text1"/>
          <w:sz w:val="24"/>
          <w:szCs w:val="24"/>
        </w:rPr>
        <w:t xml:space="preserve">best </w:t>
      </w:r>
      <w:r w:rsidRPr="00D70613">
        <w:rPr>
          <w:rFonts w:asciiTheme="minorHAnsi" w:hAnsiTheme="minorHAnsi" w:cs="Calibri"/>
          <w:color w:val="000000" w:themeColor="text1"/>
          <w:sz w:val="24"/>
          <w:szCs w:val="24"/>
        </w:rPr>
        <w:t>suited to helping the families who are at risk of child protection interventions.</w:t>
      </w:r>
    </w:p>
    <w:p w14:paraId="70FD88EA" w14:textId="717E3BEC" w:rsidR="00D16E9D" w:rsidRPr="00D70613" w:rsidRDefault="0063522C"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There are </w:t>
      </w:r>
      <w:r w:rsidR="00EF3CFB" w:rsidRPr="00D70613">
        <w:rPr>
          <w:rFonts w:asciiTheme="minorHAnsi" w:hAnsiTheme="minorHAnsi" w:cs="Calibri"/>
          <w:color w:val="000000" w:themeColor="text1"/>
          <w:sz w:val="24"/>
          <w:szCs w:val="24"/>
        </w:rPr>
        <w:t xml:space="preserve">certainly </w:t>
      </w:r>
      <w:r w:rsidRPr="00D70613">
        <w:rPr>
          <w:rFonts w:asciiTheme="minorHAnsi" w:hAnsiTheme="minorHAnsi" w:cs="Calibri"/>
          <w:color w:val="000000" w:themeColor="text1"/>
          <w:sz w:val="24"/>
          <w:szCs w:val="24"/>
        </w:rPr>
        <w:t xml:space="preserve">limitations to this analysis. Most importantly, we have not considered </w:t>
      </w:r>
      <w:r w:rsidR="006C6922" w:rsidRPr="00D70613">
        <w:rPr>
          <w:rFonts w:asciiTheme="minorHAnsi" w:hAnsiTheme="minorHAnsi" w:cs="Calibri"/>
          <w:color w:val="000000" w:themeColor="text1"/>
          <w:sz w:val="24"/>
          <w:szCs w:val="24"/>
        </w:rPr>
        <w:t>intervention rates before and after Flying Start was initiated</w:t>
      </w:r>
      <w:r w:rsidR="00EF3CFB" w:rsidRPr="00D70613">
        <w:rPr>
          <w:rFonts w:asciiTheme="minorHAnsi" w:hAnsiTheme="minorHAnsi" w:cs="Calibri"/>
          <w:color w:val="000000" w:themeColor="text1"/>
          <w:sz w:val="24"/>
          <w:szCs w:val="24"/>
        </w:rPr>
        <w:t>,</w:t>
      </w:r>
      <w:r w:rsidR="00124268" w:rsidRPr="00D70613">
        <w:rPr>
          <w:rFonts w:asciiTheme="minorHAnsi" w:hAnsiTheme="minorHAnsi" w:cs="Calibri"/>
          <w:color w:val="000000" w:themeColor="text1"/>
          <w:sz w:val="24"/>
          <w:szCs w:val="24"/>
        </w:rPr>
        <w:t xml:space="preserve"> to assess change over time</w:t>
      </w:r>
      <w:r w:rsidR="006C6922" w:rsidRPr="00D70613">
        <w:rPr>
          <w:rFonts w:asciiTheme="minorHAnsi" w:hAnsiTheme="minorHAnsi" w:cs="Calibri"/>
          <w:color w:val="000000" w:themeColor="text1"/>
          <w:sz w:val="24"/>
          <w:szCs w:val="24"/>
        </w:rPr>
        <w:t>.</w:t>
      </w:r>
      <w:r w:rsidR="00E9217E" w:rsidRPr="00D70613">
        <w:rPr>
          <w:rFonts w:asciiTheme="minorHAnsi" w:hAnsiTheme="minorHAnsi" w:cs="Calibri"/>
          <w:color w:val="000000" w:themeColor="text1"/>
          <w:sz w:val="24"/>
          <w:szCs w:val="24"/>
        </w:rPr>
        <w:t xml:space="preserve"> W</w:t>
      </w:r>
      <w:r w:rsidR="006C6922" w:rsidRPr="00D70613">
        <w:rPr>
          <w:rFonts w:asciiTheme="minorHAnsi" w:hAnsiTheme="minorHAnsi" w:cs="Calibri"/>
          <w:color w:val="000000" w:themeColor="text1"/>
          <w:sz w:val="24"/>
          <w:szCs w:val="24"/>
        </w:rPr>
        <w:t>hat we know from publicly available aggregate data (e.g. Elliott, 2018</w:t>
      </w:r>
      <w:r w:rsidR="006C644F" w:rsidRPr="00D70613">
        <w:rPr>
          <w:rFonts w:asciiTheme="minorHAnsi" w:hAnsiTheme="minorHAnsi" w:cs="Calibri"/>
          <w:color w:val="000000" w:themeColor="text1"/>
          <w:sz w:val="24"/>
          <w:szCs w:val="24"/>
        </w:rPr>
        <w:t>; Thomas, 2018</w:t>
      </w:r>
      <w:r w:rsidR="006C6922" w:rsidRPr="00D70613">
        <w:rPr>
          <w:rFonts w:asciiTheme="minorHAnsi" w:hAnsiTheme="minorHAnsi" w:cs="Calibri"/>
          <w:color w:val="000000" w:themeColor="text1"/>
          <w:sz w:val="24"/>
          <w:szCs w:val="24"/>
        </w:rPr>
        <w:t xml:space="preserve">) is that </w:t>
      </w:r>
      <w:r w:rsidR="00124268" w:rsidRPr="00D70613">
        <w:rPr>
          <w:rFonts w:asciiTheme="minorHAnsi" w:hAnsiTheme="minorHAnsi" w:cs="Calibri"/>
          <w:color w:val="000000" w:themeColor="text1"/>
          <w:sz w:val="24"/>
          <w:szCs w:val="24"/>
        </w:rPr>
        <w:t xml:space="preserve">the rate of children coming into care in </w:t>
      </w:r>
      <w:r w:rsidR="006C6922" w:rsidRPr="00D70613">
        <w:rPr>
          <w:rFonts w:asciiTheme="minorHAnsi" w:hAnsiTheme="minorHAnsi" w:cs="Calibri"/>
          <w:color w:val="000000" w:themeColor="text1"/>
          <w:sz w:val="24"/>
          <w:szCs w:val="24"/>
        </w:rPr>
        <w:t>Wales, as elsewhere in the UK, ha</w:t>
      </w:r>
      <w:r w:rsidR="00124268" w:rsidRPr="00D70613">
        <w:rPr>
          <w:rFonts w:asciiTheme="minorHAnsi" w:hAnsiTheme="minorHAnsi" w:cs="Calibri"/>
          <w:color w:val="000000" w:themeColor="text1"/>
          <w:sz w:val="24"/>
          <w:szCs w:val="24"/>
        </w:rPr>
        <w:t>s</w:t>
      </w:r>
      <w:r w:rsidR="006C6922" w:rsidRPr="00D70613">
        <w:rPr>
          <w:rFonts w:asciiTheme="minorHAnsi" w:hAnsiTheme="minorHAnsi" w:cs="Calibri"/>
          <w:color w:val="000000" w:themeColor="text1"/>
          <w:sz w:val="24"/>
          <w:szCs w:val="24"/>
        </w:rPr>
        <w:t xml:space="preserve"> been increasing</w:t>
      </w:r>
      <w:r w:rsidR="00124268" w:rsidRPr="00D70613">
        <w:rPr>
          <w:rFonts w:asciiTheme="minorHAnsi" w:hAnsiTheme="minorHAnsi" w:cs="Calibri"/>
          <w:color w:val="000000" w:themeColor="text1"/>
          <w:sz w:val="24"/>
          <w:szCs w:val="24"/>
        </w:rPr>
        <w:t xml:space="preserve"> year on year in the last two decades</w:t>
      </w:r>
      <w:r w:rsidR="006C6922" w:rsidRPr="00D70613">
        <w:rPr>
          <w:rFonts w:asciiTheme="minorHAnsi" w:hAnsiTheme="minorHAnsi" w:cs="Calibri"/>
          <w:color w:val="000000" w:themeColor="text1"/>
          <w:sz w:val="24"/>
          <w:szCs w:val="24"/>
        </w:rPr>
        <w:t xml:space="preserve">. It is therefore unlikely that Flying Start areas will have seen a decrease in state intervention over time. </w:t>
      </w:r>
      <w:r w:rsidR="00E9217E" w:rsidRPr="00D70613">
        <w:rPr>
          <w:rFonts w:asciiTheme="minorHAnsi" w:hAnsiTheme="minorHAnsi" w:cs="Calibri"/>
          <w:color w:val="000000" w:themeColor="text1"/>
          <w:sz w:val="24"/>
          <w:szCs w:val="24"/>
        </w:rPr>
        <w:t>However, i</w:t>
      </w:r>
      <w:r w:rsidR="007F2CB7" w:rsidRPr="00D70613">
        <w:rPr>
          <w:rFonts w:asciiTheme="minorHAnsi" w:hAnsiTheme="minorHAnsi" w:cs="Calibri"/>
          <w:color w:val="000000" w:themeColor="text1"/>
          <w:sz w:val="24"/>
          <w:szCs w:val="24"/>
        </w:rPr>
        <w:t>t is possible they may have seen a less marked increase</w:t>
      </w:r>
      <w:r w:rsidR="00EF3CFB" w:rsidRPr="00D70613">
        <w:rPr>
          <w:rFonts w:asciiTheme="minorHAnsi" w:hAnsiTheme="minorHAnsi" w:cs="Calibri"/>
          <w:color w:val="000000" w:themeColor="text1"/>
          <w:sz w:val="24"/>
          <w:szCs w:val="24"/>
        </w:rPr>
        <w:t xml:space="preserve"> than similar areas without Flying Start provision</w:t>
      </w:r>
      <w:r w:rsidR="00034806" w:rsidRPr="00D70613">
        <w:rPr>
          <w:rFonts w:asciiTheme="minorHAnsi" w:hAnsiTheme="minorHAnsi" w:cs="Calibri"/>
          <w:color w:val="000000" w:themeColor="text1"/>
          <w:sz w:val="24"/>
          <w:szCs w:val="24"/>
        </w:rPr>
        <w:t>, because services have proved to be preventative</w:t>
      </w:r>
      <w:r w:rsidR="007F2CB7" w:rsidRPr="00D70613">
        <w:rPr>
          <w:rFonts w:asciiTheme="minorHAnsi" w:hAnsiTheme="minorHAnsi" w:cs="Calibri"/>
          <w:color w:val="000000" w:themeColor="text1"/>
          <w:sz w:val="24"/>
          <w:szCs w:val="24"/>
        </w:rPr>
        <w:t xml:space="preserve">. </w:t>
      </w:r>
      <w:r w:rsidR="00D16E9D" w:rsidRPr="00D70613">
        <w:rPr>
          <w:rFonts w:asciiTheme="minorHAnsi" w:hAnsiTheme="minorHAnsi" w:cs="Calibri"/>
          <w:color w:val="000000" w:themeColor="text1"/>
          <w:sz w:val="24"/>
          <w:szCs w:val="24"/>
        </w:rPr>
        <w:t xml:space="preserve">Other limitations are that the list of LSOAs is not exact, with discretion over area eligibility being used in some local authorities, and the list </w:t>
      </w:r>
      <w:r w:rsidR="00034806" w:rsidRPr="00D70613">
        <w:rPr>
          <w:rFonts w:asciiTheme="minorHAnsi" w:hAnsiTheme="minorHAnsi" w:cs="Calibri"/>
          <w:color w:val="000000" w:themeColor="text1"/>
          <w:sz w:val="24"/>
          <w:szCs w:val="24"/>
        </w:rPr>
        <w:t>does not reflect</w:t>
      </w:r>
      <w:r w:rsidR="00D16E9D" w:rsidRPr="00D70613">
        <w:rPr>
          <w:rFonts w:asciiTheme="minorHAnsi" w:hAnsiTheme="minorHAnsi" w:cs="Calibri"/>
          <w:color w:val="000000" w:themeColor="text1"/>
          <w:sz w:val="24"/>
          <w:szCs w:val="24"/>
        </w:rPr>
        <w:t xml:space="preserve"> levels of </w:t>
      </w:r>
      <w:r w:rsidR="00034806" w:rsidRPr="00D70613">
        <w:rPr>
          <w:rFonts w:asciiTheme="minorHAnsi" w:hAnsiTheme="minorHAnsi" w:cs="Calibri"/>
          <w:color w:val="000000" w:themeColor="text1"/>
          <w:sz w:val="24"/>
          <w:szCs w:val="24"/>
        </w:rPr>
        <w:t xml:space="preserve">actual </w:t>
      </w:r>
      <w:r w:rsidR="00D16E9D" w:rsidRPr="00D70613">
        <w:rPr>
          <w:rFonts w:asciiTheme="minorHAnsi" w:hAnsiTheme="minorHAnsi" w:cs="Calibri"/>
          <w:color w:val="000000" w:themeColor="text1"/>
          <w:sz w:val="24"/>
          <w:szCs w:val="24"/>
        </w:rPr>
        <w:t>family engagement with Flying Start.</w:t>
      </w:r>
      <w:r w:rsidR="00034806" w:rsidRPr="00D70613">
        <w:rPr>
          <w:rFonts w:asciiTheme="minorHAnsi" w:hAnsiTheme="minorHAnsi" w:cs="Calibri"/>
          <w:color w:val="000000" w:themeColor="text1"/>
          <w:sz w:val="24"/>
          <w:szCs w:val="24"/>
        </w:rPr>
        <w:t xml:space="preserve"> Also, because of the outreach agenda since 2011, some children in non-Flying Start areas could have received Flying Start services.</w:t>
      </w:r>
      <w:r w:rsidR="00FA0F9C" w:rsidRPr="00D70613">
        <w:rPr>
          <w:rFonts w:asciiTheme="minorHAnsi" w:hAnsiTheme="minorHAnsi" w:cs="Calibri"/>
          <w:color w:val="000000" w:themeColor="text1"/>
          <w:sz w:val="24"/>
          <w:szCs w:val="24"/>
        </w:rPr>
        <w:t xml:space="preserve"> The analysis has also not considered the impact o</w:t>
      </w:r>
      <w:bookmarkStart w:id="0" w:name="_GoBack"/>
      <w:bookmarkEnd w:id="0"/>
      <w:r w:rsidR="00FA0F9C" w:rsidRPr="00D70613">
        <w:rPr>
          <w:rFonts w:asciiTheme="minorHAnsi" w:hAnsiTheme="minorHAnsi" w:cs="Calibri"/>
          <w:color w:val="000000" w:themeColor="text1"/>
          <w:sz w:val="24"/>
          <w:szCs w:val="24"/>
        </w:rPr>
        <w:t xml:space="preserve">f earlier support in the early years on older children’s child protection </w:t>
      </w:r>
      <w:r w:rsidR="00016FF9" w:rsidRPr="00D70613">
        <w:rPr>
          <w:rFonts w:asciiTheme="minorHAnsi" w:hAnsiTheme="minorHAnsi" w:cs="Calibri"/>
          <w:color w:val="000000" w:themeColor="text1"/>
          <w:sz w:val="24"/>
          <w:szCs w:val="24"/>
        </w:rPr>
        <w:t>or looked after</w:t>
      </w:r>
      <w:r w:rsidR="00FA0F9C" w:rsidRPr="00D70613">
        <w:rPr>
          <w:rFonts w:asciiTheme="minorHAnsi" w:hAnsiTheme="minorHAnsi" w:cs="Calibri"/>
          <w:color w:val="000000" w:themeColor="text1"/>
          <w:sz w:val="24"/>
          <w:szCs w:val="24"/>
        </w:rPr>
        <w:t xml:space="preserve"> rates.</w:t>
      </w:r>
    </w:p>
    <w:p w14:paraId="368F0781" w14:textId="7F4DAE02" w:rsidR="006E0840" w:rsidRPr="00D70613" w:rsidRDefault="00A81DEF"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In future research, i</w:t>
      </w:r>
      <w:r w:rsidR="006C6922" w:rsidRPr="00D70613">
        <w:rPr>
          <w:rFonts w:asciiTheme="minorHAnsi" w:hAnsiTheme="minorHAnsi" w:cs="Calibri"/>
          <w:color w:val="000000" w:themeColor="text1"/>
          <w:sz w:val="24"/>
          <w:szCs w:val="24"/>
        </w:rPr>
        <w:t xml:space="preserve">t would </w:t>
      </w:r>
      <w:r w:rsidRPr="00D70613">
        <w:rPr>
          <w:rFonts w:asciiTheme="minorHAnsi" w:hAnsiTheme="minorHAnsi" w:cs="Calibri"/>
          <w:color w:val="000000" w:themeColor="text1"/>
          <w:sz w:val="24"/>
          <w:szCs w:val="24"/>
        </w:rPr>
        <w:t xml:space="preserve">important </w:t>
      </w:r>
      <w:r w:rsidR="006C6922" w:rsidRPr="00D70613">
        <w:rPr>
          <w:rFonts w:asciiTheme="minorHAnsi" w:hAnsiTheme="minorHAnsi" w:cs="Calibri"/>
          <w:color w:val="000000" w:themeColor="text1"/>
          <w:sz w:val="24"/>
          <w:szCs w:val="24"/>
        </w:rPr>
        <w:t xml:space="preserve">to explore practices </w:t>
      </w:r>
      <w:r w:rsidR="00D16E9D" w:rsidRPr="00D70613">
        <w:rPr>
          <w:rFonts w:asciiTheme="minorHAnsi" w:hAnsiTheme="minorHAnsi" w:cs="Calibri"/>
          <w:color w:val="000000" w:themeColor="text1"/>
          <w:sz w:val="24"/>
          <w:szCs w:val="24"/>
        </w:rPr>
        <w:t xml:space="preserve">of referral to social services </w:t>
      </w:r>
      <w:r w:rsidR="006C6922" w:rsidRPr="00D70613">
        <w:rPr>
          <w:rFonts w:asciiTheme="minorHAnsi" w:hAnsiTheme="minorHAnsi" w:cs="Calibri"/>
          <w:color w:val="000000" w:themeColor="text1"/>
          <w:sz w:val="24"/>
          <w:szCs w:val="24"/>
        </w:rPr>
        <w:t>in detail, both by looking at quantitative administrative data at LSOA level and also by conduc</w:t>
      </w:r>
      <w:r w:rsidR="007F2CB7" w:rsidRPr="00D70613">
        <w:rPr>
          <w:rFonts w:asciiTheme="minorHAnsi" w:hAnsiTheme="minorHAnsi" w:cs="Calibri"/>
          <w:color w:val="000000" w:themeColor="text1"/>
          <w:sz w:val="24"/>
          <w:szCs w:val="24"/>
        </w:rPr>
        <w:t>t</w:t>
      </w:r>
      <w:r w:rsidR="006C6922" w:rsidRPr="00D70613">
        <w:rPr>
          <w:rFonts w:asciiTheme="minorHAnsi" w:hAnsiTheme="minorHAnsi" w:cs="Calibri"/>
          <w:color w:val="000000" w:themeColor="text1"/>
          <w:sz w:val="24"/>
          <w:szCs w:val="24"/>
        </w:rPr>
        <w:t>ing qualitative research in Flying Start and other relevant services.</w:t>
      </w:r>
      <w:r w:rsidR="00C86628" w:rsidRPr="00D70613">
        <w:rPr>
          <w:rFonts w:asciiTheme="minorHAnsi" w:hAnsiTheme="minorHAnsi" w:cs="Calibri"/>
          <w:color w:val="000000" w:themeColor="text1"/>
          <w:sz w:val="24"/>
          <w:szCs w:val="24"/>
        </w:rPr>
        <w:t xml:space="preserve"> Most importantly, future research needs to consider change over time since the introduction of Flying Start through longitudinal studies. The linkage of individual-level administrative data</w:t>
      </w:r>
      <w:r w:rsidRPr="00D70613">
        <w:rPr>
          <w:rFonts w:asciiTheme="minorHAnsi" w:hAnsiTheme="minorHAnsi" w:cs="Calibri"/>
          <w:color w:val="000000" w:themeColor="text1"/>
          <w:sz w:val="24"/>
          <w:szCs w:val="24"/>
        </w:rPr>
        <w:t>, including social services routine data,</w:t>
      </w:r>
      <w:r w:rsidR="00C86628" w:rsidRPr="00D70613">
        <w:rPr>
          <w:rFonts w:asciiTheme="minorHAnsi" w:hAnsiTheme="minorHAnsi" w:cs="Calibri"/>
          <w:color w:val="000000" w:themeColor="text1"/>
          <w:sz w:val="24"/>
          <w:szCs w:val="24"/>
        </w:rPr>
        <w:t xml:space="preserve"> should have potential in this regard.</w:t>
      </w:r>
    </w:p>
    <w:p w14:paraId="3DBB4F9E" w14:textId="41224C83" w:rsidR="00527DBB" w:rsidRPr="00D70613" w:rsidRDefault="00527DBB"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The analysis presented in the paper emphasises again the strong association between child welfare interventions and deprivation (Bywaters et al 2020) and highlights the need for </w:t>
      </w:r>
      <w:r w:rsidR="00661A1F" w:rsidRPr="00D70613">
        <w:rPr>
          <w:rFonts w:asciiTheme="minorHAnsi" w:hAnsiTheme="minorHAnsi" w:cs="Calibri"/>
          <w:color w:val="000000" w:themeColor="text1"/>
          <w:sz w:val="24"/>
          <w:szCs w:val="24"/>
        </w:rPr>
        <w:t xml:space="preserve">policy and practice to </w:t>
      </w:r>
      <w:r w:rsidR="00C43BA0" w:rsidRPr="00D70613">
        <w:rPr>
          <w:rFonts w:asciiTheme="minorHAnsi" w:hAnsiTheme="minorHAnsi" w:cs="Calibri"/>
          <w:color w:val="000000" w:themeColor="text1"/>
          <w:sz w:val="24"/>
          <w:szCs w:val="24"/>
        </w:rPr>
        <w:t>address</w:t>
      </w:r>
      <w:r w:rsidR="00661A1F" w:rsidRPr="00D70613">
        <w:rPr>
          <w:rFonts w:asciiTheme="minorHAnsi" w:hAnsiTheme="minorHAnsi" w:cs="Calibri"/>
          <w:color w:val="000000" w:themeColor="text1"/>
          <w:sz w:val="24"/>
          <w:szCs w:val="24"/>
        </w:rPr>
        <w:t xml:space="preserve"> the connection between </w:t>
      </w:r>
      <w:r w:rsidRPr="00D70613">
        <w:rPr>
          <w:rFonts w:asciiTheme="minorHAnsi" w:hAnsiTheme="minorHAnsi" w:cs="Calibri"/>
          <w:color w:val="000000" w:themeColor="text1"/>
          <w:sz w:val="24"/>
          <w:szCs w:val="24"/>
        </w:rPr>
        <w:t xml:space="preserve">poverty </w:t>
      </w:r>
      <w:r w:rsidR="00661A1F" w:rsidRPr="00D70613">
        <w:rPr>
          <w:rFonts w:asciiTheme="minorHAnsi" w:hAnsiTheme="minorHAnsi" w:cs="Calibri"/>
          <w:color w:val="000000" w:themeColor="text1"/>
          <w:sz w:val="24"/>
          <w:szCs w:val="24"/>
        </w:rPr>
        <w:t xml:space="preserve">reduction and the prevention of child maltreatment. </w:t>
      </w:r>
    </w:p>
    <w:p w14:paraId="485D86BD" w14:textId="306C24CF" w:rsidR="00916820" w:rsidRPr="00D70613" w:rsidRDefault="00916820" w:rsidP="00B06DC9">
      <w:pPr>
        <w:widowControl w:val="0"/>
        <w:autoSpaceDE w:val="0"/>
        <w:autoSpaceDN w:val="0"/>
        <w:adjustRightInd w:val="0"/>
        <w:spacing w:after="120" w:line="240" w:lineRule="auto"/>
        <w:jc w:val="both"/>
        <w:rPr>
          <w:rFonts w:asciiTheme="minorHAnsi" w:hAnsiTheme="minorHAnsi" w:cs="Calibri"/>
          <w:b/>
          <w:color w:val="000000" w:themeColor="text1"/>
          <w:sz w:val="24"/>
          <w:szCs w:val="24"/>
        </w:rPr>
      </w:pPr>
      <w:r w:rsidRPr="00D70613">
        <w:rPr>
          <w:rFonts w:asciiTheme="minorHAnsi" w:hAnsiTheme="minorHAnsi" w:cs="Calibri"/>
          <w:b/>
          <w:color w:val="000000" w:themeColor="text1"/>
          <w:sz w:val="24"/>
          <w:szCs w:val="24"/>
        </w:rPr>
        <w:t>Acknowledgements</w:t>
      </w:r>
    </w:p>
    <w:p w14:paraId="3FCCDBE3" w14:textId="4A80180E" w:rsidR="00916820" w:rsidRPr="00D70613" w:rsidRDefault="00916820"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We are grateful to the Nuffield Foundation for funding project …… and the …. University scheme </w:t>
      </w:r>
      <w:proofErr w:type="gramStart"/>
      <w:r w:rsidRPr="00D70613">
        <w:rPr>
          <w:rFonts w:asciiTheme="minorHAnsi" w:hAnsiTheme="minorHAnsi" w:cs="Calibri"/>
          <w:color w:val="000000" w:themeColor="text1"/>
          <w:sz w:val="24"/>
          <w:szCs w:val="24"/>
        </w:rPr>
        <w:t>…..</w:t>
      </w:r>
      <w:proofErr w:type="gramEnd"/>
      <w:r w:rsidRPr="00D70613">
        <w:rPr>
          <w:rFonts w:asciiTheme="minorHAnsi" w:hAnsiTheme="minorHAnsi" w:cs="Calibri"/>
          <w:color w:val="000000" w:themeColor="text1"/>
          <w:sz w:val="24"/>
          <w:szCs w:val="24"/>
        </w:rPr>
        <w:t xml:space="preserve"> for funding the additional work on Flying Start (</w:t>
      </w:r>
      <w:r w:rsidRPr="00D70613">
        <w:rPr>
          <w:rFonts w:asciiTheme="minorHAnsi" w:hAnsiTheme="minorHAnsi" w:cs="Calibri"/>
          <w:i/>
          <w:color w:val="000000" w:themeColor="text1"/>
          <w:sz w:val="24"/>
          <w:szCs w:val="24"/>
        </w:rPr>
        <w:t>details removed for anonymity</w:t>
      </w:r>
      <w:r w:rsidR="000829B7" w:rsidRPr="00D70613">
        <w:rPr>
          <w:rFonts w:asciiTheme="minorHAnsi" w:hAnsiTheme="minorHAnsi" w:cs="Calibri"/>
          <w:color w:val="000000" w:themeColor="text1"/>
          <w:sz w:val="24"/>
          <w:szCs w:val="24"/>
        </w:rPr>
        <w:t>)</w:t>
      </w:r>
      <w:r w:rsidR="00016FF9" w:rsidRPr="00D70613">
        <w:rPr>
          <w:rFonts w:asciiTheme="minorHAnsi" w:hAnsiTheme="minorHAnsi" w:cs="Calibri"/>
          <w:color w:val="000000" w:themeColor="text1"/>
          <w:sz w:val="24"/>
          <w:szCs w:val="24"/>
        </w:rPr>
        <w:t>. We are also grateful to Welsh Government officials for their help, in supplying data on Flying Start coverage</w:t>
      </w:r>
      <w:r w:rsidR="000473CF" w:rsidRPr="00D70613">
        <w:rPr>
          <w:rFonts w:asciiTheme="minorHAnsi" w:hAnsiTheme="minorHAnsi" w:cs="Calibri"/>
          <w:color w:val="000000" w:themeColor="text1"/>
          <w:sz w:val="24"/>
          <w:szCs w:val="24"/>
        </w:rPr>
        <w:t xml:space="preserve"> and commenting on the article</w:t>
      </w:r>
      <w:r w:rsidR="00016FF9" w:rsidRPr="00D70613">
        <w:rPr>
          <w:rFonts w:asciiTheme="minorHAnsi" w:hAnsiTheme="minorHAnsi" w:cs="Calibri"/>
          <w:color w:val="000000" w:themeColor="text1"/>
          <w:sz w:val="24"/>
          <w:szCs w:val="24"/>
        </w:rPr>
        <w:t xml:space="preserve">. Both Welsh Government and individual local authorities </w:t>
      </w:r>
      <w:r w:rsidR="000473CF" w:rsidRPr="00D70613">
        <w:rPr>
          <w:rFonts w:asciiTheme="minorHAnsi" w:hAnsiTheme="minorHAnsi" w:cs="Calibri"/>
          <w:color w:val="000000" w:themeColor="text1"/>
          <w:sz w:val="24"/>
          <w:szCs w:val="24"/>
        </w:rPr>
        <w:t xml:space="preserve">also </w:t>
      </w:r>
      <w:r w:rsidR="00016FF9" w:rsidRPr="00D70613">
        <w:rPr>
          <w:rFonts w:asciiTheme="minorHAnsi" w:hAnsiTheme="minorHAnsi" w:cs="Calibri"/>
          <w:color w:val="000000" w:themeColor="text1"/>
          <w:sz w:val="24"/>
          <w:szCs w:val="24"/>
        </w:rPr>
        <w:t xml:space="preserve">helpfully supplied routine data on child welfare interventions. </w:t>
      </w:r>
    </w:p>
    <w:p w14:paraId="1E3B76A2" w14:textId="77777777" w:rsidR="000829B7" w:rsidRPr="00D70613" w:rsidRDefault="000829B7"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p>
    <w:p w14:paraId="7DC8E520" w14:textId="77777777" w:rsidR="000829B7" w:rsidRPr="00D70613" w:rsidRDefault="000829B7"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p>
    <w:p w14:paraId="1F0B042C" w14:textId="77777777" w:rsidR="000829B7" w:rsidRPr="00D70613" w:rsidRDefault="000829B7" w:rsidP="00B06DC9">
      <w:pPr>
        <w:widowControl w:val="0"/>
        <w:autoSpaceDE w:val="0"/>
        <w:autoSpaceDN w:val="0"/>
        <w:adjustRightInd w:val="0"/>
        <w:spacing w:after="120" w:line="240" w:lineRule="auto"/>
        <w:jc w:val="both"/>
        <w:rPr>
          <w:rFonts w:asciiTheme="minorHAnsi" w:hAnsiTheme="minorHAnsi" w:cs="Calibri"/>
          <w:color w:val="000000" w:themeColor="text1"/>
          <w:sz w:val="24"/>
          <w:szCs w:val="24"/>
        </w:rPr>
      </w:pPr>
    </w:p>
    <w:p w14:paraId="5FCC739C" w14:textId="644C67EC" w:rsidR="0045359C" w:rsidRPr="00D70613" w:rsidRDefault="0045359C" w:rsidP="00CB7572">
      <w:pPr>
        <w:widowControl w:val="0"/>
        <w:autoSpaceDE w:val="0"/>
        <w:autoSpaceDN w:val="0"/>
        <w:adjustRightInd w:val="0"/>
        <w:spacing w:after="120" w:line="240" w:lineRule="auto"/>
        <w:rPr>
          <w:rFonts w:asciiTheme="minorHAnsi" w:hAnsiTheme="minorHAnsi" w:cs="Calibri"/>
          <w:b/>
          <w:color w:val="000000" w:themeColor="text1"/>
          <w:sz w:val="24"/>
          <w:szCs w:val="24"/>
        </w:rPr>
      </w:pPr>
      <w:r w:rsidRPr="00D70613">
        <w:rPr>
          <w:rFonts w:asciiTheme="minorHAnsi" w:hAnsiTheme="minorHAnsi" w:cs="Calibri"/>
          <w:b/>
          <w:color w:val="000000" w:themeColor="text1"/>
          <w:sz w:val="24"/>
          <w:szCs w:val="24"/>
        </w:rPr>
        <w:t>References</w:t>
      </w:r>
    </w:p>
    <w:p w14:paraId="647586F4" w14:textId="515D8A54" w:rsidR="00625D8B" w:rsidRPr="00D70613" w:rsidRDefault="00625D8B" w:rsidP="00CB7572">
      <w:pPr>
        <w:spacing w:after="120" w:line="240" w:lineRule="auto"/>
        <w:rPr>
          <w:rFonts w:asciiTheme="minorHAnsi" w:hAnsiTheme="minorHAnsi" w:cs="Calibri"/>
          <w:i/>
          <w:noProof/>
          <w:color w:val="000000" w:themeColor="text1"/>
          <w:sz w:val="24"/>
          <w:szCs w:val="24"/>
        </w:rPr>
      </w:pPr>
      <w:r w:rsidRPr="00D70613">
        <w:rPr>
          <w:rFonts w:asciiTheme="minorHAnsi" w:hAnsiTheme="minorHAnsi" w:cs="Calibri"/>
          <w:i/>
          <w:noProof/>
          <w:color w:val="000000" w:themeColor="text1"/>
          <w:sz w:val="24"/>
          <w:szCs w:val="24"/>
        </w:rPr>
        <w:t>Authors (2017) Report on child welfare inequalities in Wales</w:t>
      </w:r>
    </w:p>
    <w:p w14:paraId="1148C09E" w14:textId="31A836DE" w:rsidR="00F30A57" w:rsidRPr="00D70613" w:rsidRDefault="00F30A57" w:rsidP="00CB7572">
      <w:pPr>
        <w:spacing w:after="120" w:line="240" w:lineRule="auto"/>
        <w:rPr>
          <w:rFonts w:asciiTheme="minorHAnsi" w:hAnsiTheme="minorHAnsi" w:cs="Calibri"/>
          <w:noProof/>
          <w:color w:val="000000" w:themeColor="text1"/>
          <w:sz w:val="24"/>
          <w:szCs w:val="24"/>
        </w:rPr>
      </w:pPr>
      <w:r w:rsidRPr="00D70613">
        <w:rPr>
          <w:rFonts w:asciiTheme="minorHAnsi" w:hAnsiTheme="minorHAnsi" w:cs="Calibri"/>
          <w:noProof/>
          <w:color w:val="000000" w:themeColor="text1"/>
          <w:sz w:val="24"/>
          <w:szCs w:val="24"/>
        </w:rPr>
        <w:t xml:space="preserve">Beecham, Jennifer and Sinclair, Ian (2007) </w:t>
      </w:r>
      <w:r w:rsidRPr="00D70613">
        <w:rPr>
          <w:rFonts w:asciiTheme="minorHAnsi" w:hAnsiTheme="minorHAnsi" w:cs="Calibri"/>
          <w:i/>
          <w:iCs/>
          <w:noProof/>
          <w:color w:val="000000" w:themeColor="text1"/>
          <w:sz w:val="24"/>
          <w:szCs w:val="24"/>
        </w:rPr>
        <w:t>Costs and Outcomes in Children's Social Care: Messages from Research.</w:t>
      </w:r>
      <w:r w:rsidRPr="00D70613">
        <w:rPr>
          <w:rFonts w:asciiTheme="minorHAnsi" w:hAnsiTheme="minorHAnsi" w:cs="Calibri"/>
          <w:noProof/>
          <w:color w:val="000000" w:themeColor="text1"/>
          <w:sz w:val="24"/>
          <w:szCs w:val="24"/>
        </w:rPr>
        <w:t xml:space="preserve"> Jessica Kingsley Publishing, London.</w:t>
      </w:r>
    </w:p>
    <w:p w14:paraId="0C908C5D" w14:textId="52653FAD" w:rsidR="004F4181" w:rsidRPr="00D70613" w:rsidRDefault="004F4181" w:rsidP="00CB7572">
      <w:pPr>
        <w:spacing w:after="120" w:line="240" w:lineRule="auto"/>
        <w:rPr>
          <w:rFonts w:asciiTheme="minorHAnsi" w:hAnsiTheme="minorHAnsi" w:cs="Calibri"/>
          <w:noProof/>
          <w:color w:val="000000" w:themeColor="text1"/>
          <w:sz w:val="24"/>
          <w:szCs w:val="24"/>
        </w:rPr>
      </w:pPr>
      <w:r w:rsidRPr="00D70613">
        <w:rPr>
          <w:rFonts w:asciiTheme="minorHAnsi" w:hAnsiTheme="minorHAnsi" w:cs="Calibri"/>
          <w:noProof/>
          <w:color w:val="000000" w:themeColor="text1"/>
          <w:sz w:val="24"/>
          <w:szCs w:val="24"/>
        </w:rPr>
        <w:t xml:space="preserve">Burnham, K. P. &amp; Anderson, D. R. (2004). Multimodel Inference: Understanding AIC and BIC in Model Selection. </w:t>
      </w:r>
      <w:r w:rsidRPr="00D70613">
        <w:rPr>
          <w:rFonts w:asciiTheme="minorHAnsi" w:hAnsiTheme="minorHAnsi" w:cs="Calibri"/>
          <w:i/>
          <w:iCs/>
          <w:noProof/>
          <w:color w:val="000000" w:themeColor="text1"/>
          <w:sz w:val="24"/>
          <w:szCs w:val="24"/>
        </w:rPr>
        <w:t>Sociological Research &amp; Methods</w:t>
      </w:r>
      <w:r w:rsidRPr="00D70613">
        <w:rPr>
          <w:rFonts w:asciiTheme="minorHAnsi" w:hAnsiTheme="minorHAnsi" w:cs="Calibri"/>
          <w:noProof/>
          <w:color w:val="000000" w:themeColor="text1"/>
          <w:sz w:val="24"/>
          <w:szCs w:val="24"/>
        </w:rPr>
        <w:t xml:space="preserve">, 33(2), 261-304. </w:t>
      </w:r>
      <w:hyperlink r:id="rId9" w:history="1">
        <w:r w:rsidRPr="00D70613">
          <w:rPr>
            <w:rStyle w:val="Hyperlink"/>
            <w:rFonts w:asciiTheme="minorHAnsi" w:hAnsiTheme="minorHAnsi" w:cs="Calibri"/>
            <w:noProof/>
            <w:color w:val="000000" w:themeColor="text1"/>
            <w:sz w:val="24"/>
            <w:szCs w:val="24"/>
          </w:rPr>
          <w:t>https://doi.org/10.1177/0049124104268644</w:t>
        </w:r>
      </w:hyperlink>
      <w:r w:rsidRPr="00D70613">
        <w:rPr>
          <w:rFonts w:asciiTheme="minorHAnsi" w:hAnsiTheme="minorHAnsi" w:cs="Calibri"/>
          <w:noProof/>
          <w:color w:val="000000" w:themeColor="text1"/>
          <w:sz w:val="24"/>
          <w:szCs w:val="24"/>
        </w:rPr>
        <w:t xml:space="preserve"> </w:t>
      </w:r>
    </w:p>
    <w:p w14:paraId="4166F0BA" w14:textId="6EF54619" w:rsidR="00405379" w:rsidRPr="00D70613" w:rsidRDefault="00405379" w:rsidP="00CB7572">
      <w:pPr>
        <w:spacing w:after="120" w:line="240" w:lineRule="auto"/>
        <w:rPr>
          <w:rFonts w:asciiTheme="minorHAnsi" w:hAnsiTheme="minorHAnsi" w:cs="Calibri"/>
          <w:noProof/>
          <w:color w:val="000000" w:themeColor="text1"/>
          <w:sz w:val="24"/>
          <w:szCs w:val="24"/>
        </w:rPr>
      </w:pPr>
      <w:r w:rsidRPr="00D70613">
        <w:rPr>
          <w:rFonts w:asciiTheme="minorHAnsi" w:hAnsiTheme="minorHAnsi" w:cs="Calibri"/>
          <w:noProof/>
          <w:color w:val="000000" w:themeColor="text1"/>
          <w:sz w:val="24"/>
          <w:szCs w:val="24"/>
        </w:rPr>
        <w:t xml:space="preserve">Brooks, M. E., Kristensen, K., van Benthem, K. J., Magnusson, A., Berg, C. W., Nielsen, A., Skaug, H. J., Maechler, M. &amp; Bolker, B. M. (2017). </w:t>
      </w:r>
      <w:r w:rsidRPr="00D70613">
        <w:rPr>
          <w:rFonts w:asciiTheme="minorHAnsi" w:hAnsiTheme="minorHAnsi" w:cs="Calibri"/>
          <w:i/>
          <w:iCs/>
          <w:noProof/>
          <w:color w:val="000000" w:themeColor="text1"/>
          <w:sz w:val="24"/>
          <w:szCs w:val="24"/>
        </w:rPr>
        <w:t>glmmTMB</w:t>
      </w:r>
      <w:r w:rsidRPr="00D70613">
        <w:rPr>
          <w:rFonts w:asciiTheme="minorHAnsi" w:hAnsiTheme="minorHAnsi" w:cs="Calibri"/>
          <w:noProof/>
          <w:color w:val="000000" w:themeColor="text1"/>
          <w:sz w:val="24"/>
          <w:szCs w:val="24"/>
        </w:rPr>
        <w:t xml:space="preserve"> Balances Speed and Flexibility Among Packages for Zero-inflated Generalized Linear Mixed Modeling. </w:t>
      </w:r>
      <w:r w:rsidRPr="00D70613">
        <w:rPr>
          <w:rFonts w:asciiTheme="minorHAnsi" w:hAnsiTheme="minorHAnsi" w:cs="Calibri"/>
          <w:i/>
          <w:iCs/>
          <w:noProof/>
          <w:color w:val="000000" w:themeColor="text1"/>
          <w:sz w:val="24"/>
          <w:szCs w:val="24"/>
        </w:rPr>
        <w:t>The R Journal</w:t>
      </w:r>
      <w:r w:rsidRPr="00D70613">
        <w:rPr>
          <w:rFonts w:asciiTheme="minorHAnsi" w:hAnsiTheme="minorHAnsi" w:cs="Calibri"/>
          <w:noProof/>
          <w:color w:val="000000" w:themeColor="text1"/>
          <w:sz w:val="24"/>
          <w:szCs w:val="24"/>
        </w:rPr>
        <w:t>, 9(2), 378-400.</w:t>
      </w:r>
      <w:r w:rsidR="00F42C2F" w:rsidRPr="00D70613">
        <w:rPr>
          <w:rFonts w:asciiTheme="minorHAnsi" w:hAnsiTheme="minorHAnsi" w:cs="Calibri"/>
          <w:noProof/>
          <w:color w:val="000000" w:themeColor="text1"/>
          <w:sz w:val="24"/>
          <w:szCs w:val="24"/>
        </w:rPr>
        <w:t xml:space="preserve"> </w:t>
      </w:r>
      <w:hyperlink r:id="rId10" w:history="1">
        <w:r w:rsidR="00F42C2F" w:rsidRPr="00D70613">
          <w:rPr>
            <w:rStyle w:val="Hyperlink"/>
            <w:rFonts w:asciiTheme="minorHAnsi" w:hAnsiTheme="minorHAnsi" w:cs="Calibri"/>
            <w:noProof/>
            <w:color w:val="000000" w:themeColor="text1"/>
            <w:sz w:val="24"/>
            <w:szCs w:val="24"/>
          </w:rPr>
          <w:t>https://journal.r-project.org/archive/2017/RJ-2017-066/index.html</w:t>
        </w:r>
      </w:hyperlink>
      <w:r w:rsidR="00F42C2F" w:rsidRPr="00D70613">
        <w:rPr>
          <w:rFonts w:asciiTheme="minorHAnsi" w:hAnsiTheme="minorHAnsi" w:cs="Calibri"/>
          <w:noProof/>
          <w:color w:val="000000" w:themeColor="text1"/>
          <w:sz w:val="24"/>
          <w:szCs w:val="24"/>
        </w:rPr>
        <w:t xml:space="preserve"> </w:t>
      </w:r>
    </w:p>
    <w:p w14:paraId="417C0F5F" w14:textId="453D871F" w:rsidR="00F958CC" w:rsidRPr="00D70613" w:rsidRDefault="00F958CC" w:rsidP="00CB7572">
      <w:pPr>
        <w:spacing w:after="120" w:line="240" w:lineRule="auto"/>
        <w:rPr>
          <w:rFonts w:asciiTheme="minorHAnsi" w:hAnsiTheme="minorHAnsi" w:cs="Calibri"/>
          <w:noProof/>
          <w:color w:val="000000" w:themeColor="text1"/>
          <w:sz w:val="24"/>
          <w:szCs w:val="24"/>
        </w:rPr>
      </w:pPr>
      <w:r w:rsidRPr="00D70613">
        <w:rPr>
          <w:rFonts w:asciiTheme="minorHAnsi" w:hAnsiTheme="minorHAnsi" w:cs="Calibri"/>
          <w:noProof/>
          <w:color w:val="000000" w:themeColor="text1"/>
          <w:sz w:val="24"/>
          <w:szCs w:val="24"/>
        </w:rPr>
        <w:t xml:space="preserve">Bywaters, P. (2015) Inequalities in child welfare: Towards a new policy, research and action agenda. </w:t>
      </w:r>
      <w:r w:rsidRPr="00D70613">
        <w:rPr>
          <w:rFonts w:asciiTheme="minorHAnsi" w:hAnsiTheme="minorHAnsi" w:cs="Calibri"/>
          <w:i/>
          <w:noProof/>
          <w:color w:val="000000" w:themeColor="text1"/>
          <w:sz w:val="24"/>
          <w:szCs w:val="24"/>
        </w:rPr>
        <w:t>British Journal of Social Work</w:t>
      </w:r>
      <w:r w:rsidRPr="00D70613">
        <w:rPr>
          <w:rFonts w:asciiTheme="minorHAnsi" w:hAnsiTheme="minorHAnsi" w:cs="Calibri"/>
          <w:noProof/>
          <w:color w:val="000000" w:themeColor="text1"/>
          <w:sz w:val="24"/>
          <w:szCs w:val="24"/>
        </w:rPr>
        <w:t xml:space="preserve"> 45, 1: 6-23.</w:t>
      </w:r>
    </w:p>
    <w:p w14:paraId="320FE58E" w14:textId="267399BF" w:rsidR="00D33CA8" w:rsidRPr="00D70613" w:rsidRDefault="00D33CA8" w:rsidP="00CB7572">
      <w:pPr>
        <w:spacing w:after="120" w:line="240" w:lineRule="auto"/>
        <w:rPr>
          <w:rFonts w:asciiTheme="minorHAnsi" w:hAnsiTheme="minorHAnsi" w:cs="Calibri"/>
          <w:noProof/>
          <w:color w:val="000000" w:themeColor="text1"/>
          <w:sz w:val="24"/>
          <w:szCs w:val="24"/>
        </w:rPr>
      </w:pPr>
      <w:r w:rsidRPr="00D70613">
        <w:rPr>
          <w:rFonts w:asciiTheme="minorHAnsi" w:hAnsiTheme="minorHAnsi" w:cs="Calibri"/>
          <w:noProof/>
          <w:color w:val="000000" w:themeColor="text1"/>
          <w:sz w:val="24"/>
          <w:szCs w:val="24"/>
        </w:rPr>
        <w:t>Bywaters, P., Scourfield, J., Jones, C., Elliott, E., Hooper, J., McCartan, C., Shapira, M., Bunting, L., Daniel</w:t>
      </w:r>
      <w:r w:rsidR="00FA0F9C" w:rsidRPr="00D70613">
        <w:rPr>
          <w:rFonts w:asciiTheme="minorHAnsi" w:hAnsiTheme="minorHAnsi" w:cs="Calibri"/>
          <w:noProof/>
          <w:color w:val="000000" w:themeColor="text1"/>
          <w:sz w:val="24"/>
          <w:szCs w:val="24"/>
        </w:rPr>
        <w:t>, B. (2020</w:t>
      </w:r>
      <w:r w:rsidRPr="00D70613">
        <w:rPr>
          <w:rFonts w:asciiTheme="minorHAnsi" w:hAnsiTheme="minorHAnsi" w:cs="Calibri"/>
          <w:noProof/>
          <w:color w:val="000000" w:themeColor="text1"/>
          <w:sz w:val="24"/>
          <w:szCs w:val="24"/>
        </w:rPr>
        <w:t xml:space="preserve">) Child welfare inequalities in the four nations of the UK, </w:t>
      </w:r>
      <w:r w:rsidRPr="00D70613">
        <w:rPr>
          <w:rFonts w:asciiTheme="minorHAnsi" w:hAnsiTheme="minorHAnsi" w:cs="Calibri"/>
          <w:i/>
          <w:noProof/>
          <w:color w:val="000000" w:themeColor="text1"/>
          <w:sz w:val="24"/>
          <w:szCs w:val="24"/>
        </w:rPr>
        <w:t>Journal of Social Work</w:t>
      </w:r>
      <w:r w:rsidR="00FA0F9C" w:rsidRPr="00D70613">
        <w:rPr>
          <w:rFonts w:asciiTheme="minorHAnsi" w:hAnsiTheme="minorHAnsi" w:cs="Calibri"/>
          <w:i/>
          <w:noProof/>
          <w:color w:val="000000" w:themeColor="text1"/>
          <w:sz w:val="24"/>
          <w:szCs w:val="24"/>
        </w:rPr>
        <w:t xml:space="preserve"> </w:t>
      </w:r>
      <w:r w:rsidR="00FA0F9C" w:rsidRPr="00D70613">
        <w:rPr>
          <w:rFonts w:asciiTheme="minorHAnsi" w:hAnsiTheme="minorHAnsi" w:cs="Calibri"/>
          <w:noProof/>
          <w:color w:val="000000" w:themeColor="text1"/>
          <w:sz w:val="24"/>
          <w:szCs w:val="24"/>
        </w:rPr>
        <w:t>20(2), 193–215</w:t>
      </w:r>
      <w:r w:rsidRPr="00D70613">
        <w:rPr>
          <w:rFonts w:asciiTheme="minorHAnsi" w:hAnsiTheme="minorHAnsi" w:cs="Calibri"/>
          <w:noProof/>
          <w:color w:val="000000" w:themeColor="text1"/>
          <w:sz w:val="24"/>
          <w:szCs w:val="24"/>
        </w:rPr>
        <w:t>.</w:t>
      </w:r>
    </w:p>
    <w:p w14:paraId="775646FA" w14:textId="441F1B46" w:rsidR="006C644F" w:rsidRPr="00D70613" w:rsidRDefault="00D50E41" w:rsidP="00CB7572">
      <w:pPr>
        <w:spacing w:after="120" w:line="240" w:lineRule="auto"/>
        <w:rPr>
          <w:rFonts w:asciiTheme="minorHAnsi" w:hAnsiTheme="minorHAnsi" w:cs="Calibri"/>
          <w:noProof/>
          <w:color w:val="000000" w:themeColor="text1"/>
          <w:sz w:val="24"/>
          <w:szCs w:val="24"/>
        </w:rPr>
      </w:pPr>
      <w:r w:rsidRPr="00D70613">
        <w:rPr>
          <w:rFonts w:asciiTheme="minorHAnsi" w:hAnsiTheme="minorHAnsi" w:cs="Calibri"/>
          <w:noProof/>
          <w:color w:val="000000" w:themeColor="text1"/>
          <w:sz w:val="24"/>
          <w:szCs w:val="24"/>
        </w:rPr>
        <w:t xml:space="preserve">Bywaters, P., Bunting, L., Davidson, G., Hanratty, J., Mason, W., McCartan, C. and Steils, N. (2016). </w:t>
      </w:r>
      <w:r w:rsidRPr="00D70613">
        <w:rPr>
          <w:rFonts w:asciiTheme="minorHAnsi" w:hAnsiTheme="minorHAnsi" w:cs="Calibri"/>
          <w:i/>
          <w:noProof/>
          <w:color w:val="000000" w:themeColor="text1"/>
          <w:sz w:val="24"/>
          <w:szCs w:val="24"/>
        </w:rPr>
        <w:t>The Relationship Between Poverty, Child Abuse and Neglect: An Evidence Review</w:t>
      </w:r>
      <w:r w:rsidRPr="00D70613">
        <w:rPr>
          <w:rFonts w:asciiTheme="minorHAnsi" w:hAnsiTheme="minorHAnsi" w:cs="Calibri"/>
          <w:noProof/>
          <w:color w:val="000000" w:themeColor="text1"/>
          <w:sz w:val="24"/>
          <w:szCs w:val="24"/>
        </w:rPr>
        <w:t>, York; Joseph Rowntree Foundation.</w:t>
      </w:r>
    </w:p>
    <w:p w14:paraId="4DAA07BA" w14:textId="5E01305A" w:rsidR="009E56E7" w:rsidRPr="00D70613" w:rsidRDefault="009E56E7" w:rsidP="00CB7572">
      <w:pPr>
        <w:spacing w:after="120" w:line="240" w:lineRule="auto"/>
        <w:rPr>
          <w:rFonts w:asciiTheme="minorHAnsi" w:hAnsiTheme="minorHAnsi" w:cs="Calibri"/>
          <w:noProof/>
          <w:color w:val="000000" w:themeColor="text1"/>
          <w:sz w:val="24"/>
          <w:szCs w:val="24"/>
        </w:rPr>
      </w:pPr>
      <w:r w:rsidRPr="00D70613">
        <w:rPr>
          <w:rFonts w:asciiTheme="minorHAnsi" w:hAnsiTheme="minorHAnsi" w:cs="Calibri"/>
          <w:noProof/>
          <w:color w:val="000000" w:themeColor="text1"/>
          <w:sz w:val="24"/>
          <w:szCs w:val="24"/>
        </w:rPr>
        <w:t xml:space="preserve">Doidge, J. C., Higgins, D. J., Delfabbro, P., &amp; Segal, L. (2017). Risk factors for child maltreatment in an Australian population-based birth cohort. Child Abuse &amp; Neglect, 64, 47–60. </w:t>
      </w:r>
      <w:hyperlink r:id="rId11" w:history="1">
        <w:r w:rsidRPr="00D70613">
          <w:rPr>
            <w:rStyle w:val="Hyperlink"/>
            <w:rFonts w:asciiTheme="minorHAnsi" w:hAnsiTheme="minorHAnsi" w:cs="Calibri"/>
            <w:noProof/>
            <w:color w:val="000000" w:themeColor="text1"/>
            <w:sz w:val="24"/>
            <w:szCs w:val="24"/>
          </w:rPr>
          <w:t>http://doi.org/10.1016/j.chiabu.2016.12.002</w:t>
        </w:r>
      </w:hyperlink>
    </w:p>
    <w:p w14:paraId="2ADC4A50" w14:textId="0EF74204" w:rsidR="00116745" w:rsidRPr="00D70613" w:rsidRDefault="00116745" w:rsidP="00CB7572">
      <w:pPr>
        <w:spacing w:after="120" w:line="240" w:lineRule="auto"/>
        <w:rPr>
          <w:rFonts w:asciiTheme="minorHAnsi" w:hAnsiTheme="minorHAnsi" w:cs="Calibri"/>
          <w:noProof/>
          <w:color w:val="000000" w:themeColor="text1"/>
          <w:sz w:val="24"/>
          <w:szCs w:val="24"/>
        </w:rPr>
      </w:pPr>
      <w:r w:rsidRPr="00D70613">
        <w:rPr>
          <w:rFonts w:asciiTheme="minorHAnsi" w:hAnsiTheme="minorHAnsi" w:cs="Calibri"/>
          <w:noProof/>
          <w:color w:val="000000" w:themeColor="text1"/>
          <w:sz w:val="24"/>
          <w:szCs w:val="24"/>
        </w:rPr>
        <w:t xml:space="preserve">Dunstan F, Fone DL, Glickman M, Palmer S (2013) Objectively measured residential environment and self-reported health: A multilevel analysis of UK census data. </w:t>
      </w:r>
      <w:r w:rsidRPr="00D70613">
        <w:rPr>
          <w:rFonts w:asciiTheme="minorHAnsi" w:hAnsiTheme="minorHAnsi" w:cs="Calibri"/>
          <w:i/>
          <w:noProof/>
          <w:color w:val="000000" w:themeColor="text1"/>
          <w:sz w:val="24"/>
          <w:szCs w:val="24"/>
        </w:rPr>
        <w:t>PLoS ONE</w:t>
      </w:r>
      <w:r w:rsidRPr="00D70613">
        <w:rPr>
          <w:rFonts w:asciiTheme="minorHAnsi" w:hAnsiTheme="minorHAnsi" w:cs="Calibri"/>
          <w:noProof/>
          <w:color w:val="000000" w:themeColor="text1"/>
          <w:sz w:val="24"/>
          <w:szCs w:val="24"/>
        </w:rPr>
        <w:t xml:space="preserve"> 8(7): e69045. </w:t>
      </w:r>
      <w:hyperlink r:id="rId12" w:history="1">
        <w:r w:rsidR="00695127" w:rsidRPr="00D70613">
          <w:rPr>
            <w:rStyle w:val="Hyperlink"/>
            <w:rFonts w:asciiTheme="minorHAnsi" w:hAnsiTheme="minorHAnsi" w:cs="Calibri"/>
            <w:noProof/>
            <w:color w:val="000000" w:themeColor="text1"/>
            <w:sz w:val="24"/>
            <w:szCs w:val="24"/>
          </w:rPr>
          <w:t>https://doi.org/10.1371/journal.pone.0069045</w:t>
        </w:r>
      </w:hyperlink>
      <w:r w:rsidRPr="00D70613">
        <w:rPr>
          <w:rFonts w:asciiTheme="minorHAnsi" w:hAnsiTheme="minorHAnsi" w:cs="Calibri"/>
          <w:noProof/>
          <w:color w:val="000000" w:themeColor="text1"/>
          <w:sz w:val="24"/>
          <w:szCs w:val="24"/>
        </w:rPr>
        <w:t xml:space="preserve"> </w:t>
      </w:r>
    </w:p>
    <w:p w14:paraId="4483BFCC" w14:textId="6C8F5054" w:rsidR="005C10F9" w:rsidRPr="00D70613" w:rsidRDefault="005C10F9" w:rsidP="00CB7572">
      <w:pPr>
        <w:spacing w:after="120" w:line="240" w:lineRule="auto"/>
        <w:rPr>
          <w:rFonts w:asciiTheme="minorHAnsi" w:hAnsiTheme="minorHAnsi" w:cs="Calibri"/>
          <w:noProof/>
          <w:color w:val="000000" w:themeColor="text1"/>
          <w:sz w:val="24"/>
          <w:szCs w:val="24"/>
        </w:rPr>
      </w:pPr>
      <w:r w:rsidRPr="00D70613">
        <w:rPr>
          <w:rFonts w:asciiTheme="minorHAnsi" w:hAnsiTheme="minorHAnsi" w:cs="Calibri"/>
          <w:noProof/>
          <w:color w:val="000000" w:themeColor="text1"/>
          <w:sz w:val="24"/>
          <w:szCs w:val="24"/>
        </w:rPr>
        <w:t>Elliott, M. (</w:t>
      </w:r>
      <w:r w:rsidR="002D213D" w:rsidRPr="00D70613">
        <w:rPr>
          <w:rFonts w:asciiTheme="minorHAnsi" w:hAnsiTheme="minorHAnsi" w:cs="Calibri"/>
          <w:noProof/>
          <w:color w:val="000000" w:themeColor="text1"/>
          <w:sz w:val="24"/>
          <w:szCs w:val="24"/>
        </w:rPr>
        <w:t>2018</w:t>
      </w:r>
      <w:r w:rsidRPr="00D70613">
        <w:rPr>
          <w:rFonts w:asciiTheme="minorHAnsi" w:hAnsiTheme="minorHAnsi" w:cs="Calibri"/>
          <w:noProof/>
          <w:color w:val="000000" w:themeColor="text1"/>
          <w:sz w:val="24"/>
          <w:szCs w:val="24"/>
        </w:rPr>
        <w:t xml:space="preserve">). </w:t>
      </w:r>
      <w:r w:rsidRPr="00D70613">
        <w:rPr>
          <w:rFonts w:asciiTheme="minorHAnsi" w:hAnsiTheme="minorHAnsi" w:cs="Calibri"/>
          <w:i/>
          <w:noProof/>
          <w:color w:val="000000" w:themeColor="text1"/>
          <w:sz w:val="24"/>
          <w:szCs w:val="24"/>
        </w:rPr>
        <w:t>Looked-after children in Wales: An analysis of the backgrounds of children entering public care</w:t>
      </w:r>
      <w:r w:rsidRPr="00D70613">
        <w:rPr>
          <w:rFonts w:asciiTheme="minorHAnsi" w:hAnsiTheme="minorHAnsi" w:cs="Calibri"/>
          <w:noProof/>
          <w:color w:val="000000" w:themeColor="text1"/>
          <w:sz w:val="24"/>
          <w:szCs w:val="24"/>
        </w:rPr>
        <w:t xml:space="preserve">. PhD Thesis, Cardiff University. </w:t>
      </w:r>
    </w:p>
    <w:p w14:paraId="7B2858BA" w14:textId="63B78FDF" w:rsidR="00F50507" w:rsidRPr="00D70613" w:rsidRDefault="00F50507" w:rsidP="00CB7572">
      <w:pPr>
        <w:spacing w:after="120" w:line="240" w:lineRule="auto"/>
        <w:rPr>
          <w:rFonts w:asciiTheme="minorHAnsi" w:hAnsiTheme="minorHAnsi" w:cs="Calibri"/>
          <w:noProof/>
          <w:color w:val="000000" w:themeColor="text1"/>
          <w:sz w:val="24"/>
          <w:szCs w:val="24"/>
        </w:rPr>
      </w:pPr>
      <w:r w:rsidRPr="00D70613">
        <w:rPr>
          <w:rFonts w:asciiTheme="minorHAnsi" w:hAnsiTheme="minorHAnsi" w:cs="Calibri"/>
          <w:noProof/>
          <w:color w:val="000000" w:themeColor="text1"/>
          <w:sz w:val="24"/>
          <w:szCs w:val="24"/>
        </w:rPr>
        <w:t xml:space="preserve">Endicott, A. (2019) </w:t>
      </w:r>
      <w:r w:rsidR="005E3716" w:rsidRPr="00D70613">
        <w:rPr>
          <w:rFonts w:asciiTheme="minorHAnsi" w:hAnsiTheme="minorHAnsi" w:cs="Calibri"/>
          <w:noProof/>
          <w:color w:val="000000" w:themeColor="text1"/>
          <w:sz w:val="24"/>
          <w:szCs w:val="24"/>
        </w:rPr>
        <w:t xml:space="preserve">Exploring rates of child protection registration in wales using the Welsh Index of Multiple Deprivation. </w:t>
      </w:r>
      <w:r w:rsidRPr="00D70613">
        <w:rPr>
          <w:rFonts w:asciiTheme="minorHAnsi" w:hAnsiTheme="minorHAnsi" w:cs="Calibri"/>
          <w:noProof/>
          <w:color w:val="000000" w:themeColor="text1"/>
          <w:sz w:val="24"/>
          <w:szCs w:val="24"/>
        </w:rPr>
        <w:t>MSc dissertation</w:t>
      </w:r>
      <w:r w:rsidR="005E3716" w:rsidRPr="00D70613">
        <w:rPr>
          <w:rFonts w:asciiTheme="minorHAnsi" w:hAnsiTheme="minorHAnsi" w:cs="Calibri"/>
          <w:noProof/>
          <w:color w:val="000000" w:themeColor="text1"/>
          <w:sz w:val="24"/>
          <w:szCs w:val="24"/>
        </w:rPr>
        <w:t>, Cardiff University, Cardiff.</w:t>
      </w:r>
    </w:p>
    <w:p w14:paraId="43E690AC" w14:textId="6035631E" w:rsidR="00E277F1" w:rsidRPr="00D70613" w:rsidRDefault="00E277F1" w:rsidP="00CB7572">
      <w:pPr>
        <w:spacing w:after="120" w:line="240" w:lineRule="auto"/>
        <w:rPr>
          <w:rFonts w:asciiTheme="minorHAnsi" w:hAnsiTheme="minorHAnsi" w:cs="Calibri"/>
          <w:noProof/>
          <w:color w:val="000000" w:themeColor="text1"/>
          <w:sz w:val="24"/>
          <w:szCs w:val="24"/>
        </w:rPr>
      </w:pPr>
      <w:r w:rsidRPr="00D70613">
        <w:rPr>
          <w:rFonts w:asciiTheme="minorHAnsi" w:hAnsiTheme="minorHAnsi" w:cs="Calibri"/>
          <w:noProof/>
          <w:color w:val="000000" w:themeColor="text1"/>
          <w:sz w:val="24"/>
          <w:szCs w:val="24"/>
        </w:rPr>
        <w:t xml:space="preserve">Garces, E., Thomas, D. &amp; Currie, J. (2002). Longer-Term effects of Head Start. </w:t>
      </w:r>
      <w:r w:rsidRPr="00D70613">
        <w:rPr>
          <w:rFonts w:asciiTheme="minorHAnsi" w:hAnsiTheme="minorHAnsi" w:cs="Calibri"/>
          <w:i/>
          <w:noProof/>
          <w:color w:val="000000" w:themeColor="text1"/>
          <w:sz w:val="24"/>
          <w:szCs w:val="24"/>
        </w:rPr>
        <w:t>The American Economic Review</w:t>
      </w:r>
      <w:r w:rsidRPr="00D70613">
        <w:rPr>
          <w:rFonts w:asciiTheme="minorHAnsi" w:hAnsiTheme="minorHAnsi" w:cs="Calibri"/>
          <w:noProof/>
          <w:color w:val="000000" w:themeColor="text1"/>
          <w:sz w:val="24"/>
          <w:szCs w:val="24"/>
        </w:rPr>
        <w:t>. 92 :999–1012</w:t>
      </w:r>
    </w:p>
    <w:p w14:paraId="7F48E2E8" w14:textId="09104D4E" w:rsidR="00A34AF0" w:rsidRPr="00D70613" w:rsidRDefault="00A34AF0" w:rsidP="00CB7572">
      <w:pPr>
        <w:spacing w:after="120" w:line="240" w:lineRule="auto"/>
        <w:rPr>
          <w:rFonts w:asciiTheme="minorHAnsi" w:hAnsiTheme="minorHAnsi" w:cs="Calibri"/>
          <w:noProof/>
          <w:color w:val="000000" w:themeColor="text1"/>
          <w:sz w:val="24"/>
          <w:szCs w:val="24"/>
        </w:rPr>
      </w:pPr>
      <w:r w:rsidRPr="00D70613">
        <w:rPr>
          <w:rFonts w:asciiTheme="minorHAnsi" w:hAnsiTheme="minorHAnsi" w:cs="Calibri"/>
          <w:noProof/>
          <w:color w:val="000000" w:themeColor="text1"/>
          <w:sz w:val="24"/>
          <w:szCs w:val="24"/>
        </w:rPr>
        <w:t xml:space="preserve">Green, B.L., Ayoub, C., Dym Bartlett, J., Von Ende, A., Furrer, C., Chazan-Cohen, R., Vallotton, C. &amp; Klevens, J. (2014). The effect of Early Head Start on child welfare system involvement: A first </w:t>
      </w:r>
      <w:r w:rsidRPr="00D70613">
        <w:rPr>
          <w:rFonts w:asciiTheme="minorHAnsi" w:hAnsiTheme="minorHAnsi" w:cs="Calibri"/>
          <w:noProof/>
          <w:color w:val="000000" w:themeColor="text1"/>
          <w:sz w:val="24"/>
          <w:szCs w:val="24"/>
        </w:rPr>
        <w:lastRenderedPageBreak/>
        <w:t xml:space="preserve">look at longitudinal child maltreatment outcomes. </w:t>
      </w:r>
      <w:r w:rsidRPr="00D70613">
        <w:rPr>
          <w:rFonts w:asciiTheme="minorHAnsi" w:hAnsiTheme="minorHAnsi" w:cs="Calibri"/>
          <w:i/>
          <w:noProof/>
          <w:color w:val="000000" w:themeColor="text1"/>
          <w:sz w:val="24"/>
          <w:szCs w:val="24"/>
        </w:rPr>
        <w:t>Children and Youth Services Review</w:t>
      </w:r>
      <w:r w:rsidRPr="00D70613">
        <w:rPr>
          <w:rFonts w:asciiTheme="minorHAnsi" w:hAnsiTheme="minorHAnsi" w:cs="Calibri"/>
          <w:noProof/>
          <w:color w:val="000000" w:themeColor="text1"/>
          <w:sz w:val="24"/>
          <w:szCs w:val="24"/>
        </w:rPr>
        <w:t>, 42: 127-135.</w:t>
      </w:r>
    </w:p>
    <w:p w14:paraId="51725F0F" w14:textId="2F33913C" w:rsidR="005C74C9" w:rsidRPr="00D70613" w:rsidRDefault="005C74C9" w:rsidP="00CB7572">
      <w:pPr>
        <w:spacing w:after="120" w:line="240" w:lineRule="auto"/>
        <w:rPr>
          <w:rFonts w:asciiTheme="minorHAnsi" w:hAnsiTheme="minorHAnsi" w:cs="Calibri"/>
          <w:noProof/>
          <w:color w:val="000000" w:themeColor="text1"/>
          <w:sz w:val="24"/>
          <w:szCs w:val="24"/>
        </w:rPr>
      </w:pPr>
      <w:r w:rsidRPr="00D70613">
        <w:rPr>
          <w:rFonts w:asciiTheme="minorHAnsi" w:hAnsiTheme="minorHAnsi" w:cs="Calibri"/>
          <w:noProof/>
          <w:color w:val="000000" w:themeColor="text1"/>
          <w:sz w:val="24"/>
          <w:szCs w:val="24"/>
        </w:rPr>
        <w:t xml:space="preserve">Heckman, J.J. and Raut, L.K. (2016) Intergenerational long-term effects of preschool-structural estimates from a discrete dynamic programming model. </w:t>
      </w:r>
      <w:r w:rsidRPr="00D70613">
        <w:rPr>
          <w:rFonts w:asciiTheme="minorHAnsi" w:hAnsiTheme="minorHAnsi" w:cs="Calibri"/>
          <w:i/>
          <w:noProof/>
          <w:color w:val="000000" w:themeColor="text1"/>
          <w:sz w:val="24"/>
          <w:szCs w:val="24"/>
        </w:rPr>
        <w:t>Journal of Econometrics</w:t>
      </w:r>
      <w:r w:rsidRPr="00D70613">
        <w:rPr>
          <w:rFonts w:asciiTheme="minorHAnsi" w:hAnsiTheme="minorHAnsi" w:cs="Calibri"/>
          <w:noProof/>
          <w:color w:val="000000" w:themeColor="text1"/>
          <w:sz w:val="24"/>
          <w:szCs w:val="24"/>
        </w:rPr>
        <w:t xml:space="preserve"> 191, 1: 164-175. </w:t>
      </w:r>
      <w:hyperlink r:id="rId13" w:history="1">
        <w:r w:rsidRPr="00D70613">
          <w:rPr>
            <w:rStyle w:val="Hyperlink"/>
            <w:rFonts w:asciiTheme="minorHAnsi" w:hAnsiTheme="minorHAnsi" w:cs="Calibri"/>
            <w:noProof/>
            <w:color w:val="000000" w:themeColor="text1"/>
            <w:sz w:val="24"/>
            <w:szCs w:val="24"/>
          </w:rPr>
          <w:t>https://doi.org/10.1016/j.jeconom.2015.10.001</w:t>
        </w:r>
      </w:hyperlink>
      <w:r w:rsidRPr="00D70613">
        <w:rPr>
          <w:rFonts w:asciiTheme="minorHAnsi" w:hAnsiTheme="minorHAnsi" w:cs="Calibri"/>
          <w:noProof/>
          <w:color w:val="000000" w:themeColor="text1"/>
          <w:sz w:val="24"/>
          <w:szCs w:val="24"/>
        </w:rPr>
        <w:t xml:space="preserve"> </w:t>
      </w:r>
    </w:p>
    <w:p w14:paraId="1574647A" w14:textId="5CF959F6" w:rsidR="005C74C9" w:rsidRPr="00D70613" w:rsidRDefault="005C74C9" w:rsidP="00CB7572">
      <w:pPr>
        <w:spacing w:after="120" w:line="240" w:lineRule="auto"/>
        <w:rPr>
          <w:rFonts w:asciiTheme="minorHAnsi" w:hAnsiTheme="minorHAnsi" w:cs="Calibri"/>
          <w:noProof/>
          <w:color w:val="000000" w:themeColor="text1"/>
          <w:sz w:val="24"/>
          <w:szCs w:val="24"/>
        </w:rPr>
      </w:pPr>
      <w:r w:rsidRPr="00D70613">
        <w:rPr>
          <w:rFonts w:asciiTheme="minorHAnsi" w:hAnsiTheme="minorHAnsi" w:cs="Calibri"/>
          <w:noProof/>
          <w:color w:val="000000" w:themeColor="text1"/>
          <w:sz w:val="24"/>
          <w:szCs w:val="24"/>
        </w:rPr>
        <w:t xml:space="preserve">Institute for Fiscal Studies (2019) </w:t>
      </w:r>
      <w:r w:rsidRPr="00D70613">
        <w:rPr>
          <w:rFonts w:asciiTheme="minorHAnsi" w:hAnsiTheme="minorHAnsi" w:cs="Calibri"/>
          <w:i/>
          <w:noProof/>
          <w:color w:val="000000" w:themeColor="text1"/>
          <w:sz w:val="24"/>
          <w:szCs w:val="24"/>
        </w:rPr>
        <w:t>The Health Effects of Sure Start</w:t>
      </w:r>
      <w:r w:rsidRPr="00D70613">
        <w:rPr>
          <w:rFonts w:asciiTheme="minorHAnsi" w:hAnsiTheme="minorHAnsi" w:cs="Calibri"/>
          <w:noProof/>
          <w:color w:val="000000" w:themeColor="text1"/>
          <w:sz w:val="24"/>
          <w:szCs w:val="24"/>
        </w:rPr>
        <w:t xml:space="preserve">, </w:t>
      </w:r>
      <w:hyperlink r:id="rId14" w:history="1">
        <w:r w:rsidRPr="00D70613">
          <w:rPr>
            <w:rStyle w:val="Hyperlink"/>
            <w:rFonts w:asciiTheme="minorHAnsi" w:hAnsiTheme="minorHAnsi" w:cs="Calibri"/>
            <w:noProof/>
            <w:color w:val="000000" w:themeColor="text1"/>
            <w:sz w:val="24"/>
            <w:szCs w:val="24"/>
          </w:rPr>
          <w:t>https://www.ifs.org.uk/publications/14139</w:t>
        </w:r>
      </w:hyperlink>
      <w:r w:rsidRPr="00D70613">
        <w:rPr>
          <w:rFonts w:asciiTheme="minorHAnsi" w:hAnsiTheme="minorHAnsi" w:cs="Calibri"/>
          <w:noProof/>
          <w:color w:val="000000" w:themeColor="text1"/>
          <w:sz w:val="24"/>
          <w:szCs w:val="24"/>
        </w:rPr>
        <w:t xml:space="preserve"> [accessed 20/02/20]</w:t>
      </w:r>
    </w:p>
    <w:p w14:paraId="0D141841" w14:textId="670B357C" w:rsidR="009E56E7" w:rsidRPr="00D70613" w:rsidRDefault="009E56E7" w:rsidP="00CB7572">
      <w:pPr>
        <w:spacing w:after="120" w:line="240" w:lineRule="auto"/>
        <w:rPr>
          <w:rFonts w:asciiTheme="minorHAnsi" w:hAnsiTheme="minorHAnsi" w:cs="Calibri"/>
          <w:noProof/>
          <w:color w:val="000000" w:themeColor="text1"/>
          <w:sz w:val="24"/>
          <w:szCs w:val="24"/>
        </w:rPr>
      </w:pPr>
      <w:r w:rsidRPr="00D70613">
        <w:rPr>
          <w:rFonts w:asciiTheme="minorHAnsi" w:hAnsiTheme="minorHAnsi" w:cs="Calibri"/>
          <w:noProof/>
          <w:color w:val="000000" w:themeColor="text1"/>
          <w:sz w:val="24"/>
          <w:szCs w:val="24"/>
        </w:rPr>
        <w:t xml:space="preserve">Kim, H., &amp; Drake, B. (2018). Child maltreatment risk as a function of poverty and race / ethnicity in the USA, </w:t>
      </w:r>
      <w:r w:rsidR="0023447A" w:rsidRPr="00D70613">
        <w:rPr>
          <w:rFonts w:asciiTheme="minorHAnsi" w:hAnsiTheme="minorHAnsi" w:cs="Calibri"/>
          <w:i/>
          <w:noProof/>
          <w:color w:val="000000" w:themeColor="text1"/>
          <w:sz w:val="24"/>
          <w:szCs w:val="24"/>
        </w:rPr>
        <w:t>International Journal of Epidemiology</w:t>
      </w:r>
      <w:r w:rsidR="003112E9" w:rsidRPr="00D70613">
        <w:rPr>
          <w:rFonts w:asciiTheme="minorHAnsi" w:hAnsiTheme="minorHAnsi" w:cs="Calibri"/>
          <w:noProof/>
          <w:color w:val="000000" w:themeColor="text1"/>
          <w:sz w:val="24"/>
          <w:szCs w:val="24"/>
        </w:rPr>
        <w:t xml:space="preserve"> Online advance access</w:t>
      </w:r>
      <w:r w:rsidRPr="00D70613">
        <w:rPr>
          <w:rFonts w:asciiTheme="minorHAnsi" w:hAnsiTheme="minorHAnsi" w:cs="Calibri"/>
          <w:noProof/>
          <w:color w:val="000000" w:themeColor="text1"/>
          <w:sz w:val="24"/>
          <w:szCs w:val="24"/>
        </w:rPr>
        <w:t xml:space="preserve"> </w:t>
      </w:r>
      <w:hyperlink r:id="rId15" w:history="1">
        <w:r w:rsidR="00480DCD" w:rsidRPr="00D70613">
          <w:rPr>
            <w:rStyle w:val="Hyperlink"/>
            <w:rFonts w:asciiTheme="minorHAnsi" w:hAnsiTheme="minorHAnsi" w:cs="Calibri"/>
            <w:noProof/>
            <w:color w:val="000000" w:themeColor="text1"/>
            <w:sz w:val="24"/>
            <w:szCs w:val="24"/>
          </w:rPr>
          <w:t>http://doi.org/10.1093/ije/dyx280</w:t>
        </w:r>
      </w:hyperlink>
    </w:p>
    <w:p w14:paraId="1CCAE76F" w14:textId="797E6916" w:rsidR="00480DCD" w:rsidRPr="00D70613" w:rsidRDefault="00480DCD" w:rsidP="00CB7572">
      <w:pPr>
        <w:spacing w:after="120" w:line="240" w:lineRule="auto"/>
        <w:rPr>
          <w:rFonts w:asciiTheme="minorHAnsi" w:hAnsiTheme="minorHAnsi" w:cs="Calibri"/>
          <w:noProof/>
          <w:color w:val="000000" w:themeColor="text1"/>
          <w:sz w:val="24"/>
          <w:szCs w:val="24"/>
        </w:rPr>
      </w:pPr>
      <w:r w:rsidRPr="00D70613">
        <w:rPr>
          <w:rFonts w:asciiTheme="minorHAnsi" w:hAnsiTheme="minorHAnsi" w:cs="Calibri"/>
          <w:noProof/>
          <w:color w:val="000000" w:themeColor="text1"/>
          <w:sz w:val="24"/>
          <w:szCs w:val="24"/>
        </w:rPr>
        <w:t xml:space="preserve">Lüdecke, D. (2018). “ggeffects: Tidy Data Frames of Marginal Effects from Regression Models.” </w:t>
      </w:r>
      <w:r w:rsidRPr="00D70613">
        <w:rPr>
          <w:rFonts w:asciiTheme="minorHAnsi" w:hAnsiTheme="minorHAnsi" w:cs="Calibri"/>
          <w:i/>
          <w:iCs/>
          <w:noProof/>
          <w:color w:val="000000" w:themeColor="text1"/>
          <w:sz w:val="24"/>
          <w:szCs w:val="24"/>
        </w:rPr>
        <w:t>Journal of Open Source Software</w:t>
      </w:r>
      <w:r w:rsidRPr="00D70613">
        <w:rPr>
          <w:rFonts w:asciiTheme="minorHAnsi" w:hAnsiTheme="minorHAnsi" w:cs="Calibri"/>
          <w:noProof/>
          <w:color w:val="000000" w:themeColor="text1"/>
          <w:sz w:val="24"/>
          <w:szCs w:val="24"/>
        </w:rPr>
        <w:t xml:space="preserve">, 3(26), 772. </w:t>
      </w:r>
      <w:hyperlink r:id="rId16" w:history="1">
        <w:r w:rsidRPr="00D70613">
          <w:rPr>
            <w:rStyle w:val="Hyperlink"/>
            <w:rFonts w:asciiTheme="minorHAnsi" w:hAnsiTheme="minorHAnsi" w:cs="Calibri"/>
            <w:noProof/>
            <w:color w:val="000000" w:themeColor="text1"/>
            <w:sz w:val="24"/>
            <w:szCs w:val="24"/>
          </w:rPr>
          <w:t>https://doi.org/10.21105/joss.00772</w:t>
        </w:r>
      </w:hyperlink>
    </w:p>
    <w:p w14:paraId="47A35A31" w14:textId="1382D24F" w:rsidR="009E56E7" w:rsidRPr="00D70613" w:rsidRDefault="009E56E7" w:rsidP="00CB7572">
      <w:pPr>
        <w:spacing w:after="120" w:line="240" w:lineRule="auto"/>
        <w:rPr>
          <w:rFonts w:asciiTheme="minorHAnsi" w:hAnsiTheme="minorHAnsi" w:cs="Calibri"/>
          <w:noProof/>
          <w:color w:val="000000" w:themeColor="text1"/>
          <w:sz w:val="24"/>
          <w:szCs w:val="24"/>
        </w:rPr>
      </w:pPr>
      <w:r w:rsidRPr="00D70613">
        <w:rPr>
          <w:rFonts w:asciiTheme="minorHAnsi" w:hAnsiTheme="minorHAnsi" w:cs="Calibri"/>
          <w:noProof/>
          <w:color w:val="000000" w:themeColor="text1"/>
          <w:sz w:val="24"/>
          <w:szCs w:val="24"/>
          <w:lang w:val="fr-FR"/>
        </w:rPr>
        <w:t xml:space="preserve">Maguire-Jack, K., &amp; Font, S. A. (2017). </w:t>
      </w:r>
      <w:r w:rsidRPr="00D70613">
        <w:rPr>
          <w:rFonts w:asciiTheme="minorHAnsi" w:hAnsiTheme="minorHAnsi" w:cs="Calibri"/>
          <w:noProof/>
          <w:color w:val="000000" w:themeColor="text1"/>
          <w:sz w:val="24"/>
          <w:szCs w:val="24"/>
        </w:rPr>
        <w:t xml:space="preserve">Community and Individual Risk Factors for Physical Child Abuse and Child Neglect: Variations by Poverty Status. </w:t>
      </w:r>
      <w:r w:rsidRPr="00D70613">
        <w:rPr>
          <w:rFonts w:asciiTheme="minorHAnsi" w:hAnsiTheme="minorHAnsi" w:cs="Calibri"/>
          <w:i/>
          <w:noProof/>
          <w:color w:val="000000" w:themeColor="text1"/>
          <w:sz w:val="24"/>
          <w:szCs w:val="24"/>
        </w:rPr>
        <w:t>Child Maltreatment</w:t>
      </w:r>
      <w:r w:rsidRPr="00D70613">
        <w:rPr>
          <w:rFonts w:asciiTheme="minorHAnsi" w:hAnsiTheme="minorHAnsi" w:cs="Calibri"/>
          <w:noProof/>
          <w:color w:val="000000" w:themeColor="text1"/>
          <w:sz w:val="24"/>
          <w:szCs w:val="24"/>
        </w:rPr>
        <w:t xml:space="preserve">, 107755951771180. </w:t>
      </w:r>
      <w:hyperlink r:id="rId17" w:history="1">
        <w:r w:rsidRPr="00D70613">
          <w:rPr>
            <w:rStyle w:val="Hyperlink"/>
            <w:rFonts w:asciiTheme="minorHAnsi" w:hAnsiTheme="minorHAnsi" w:cs="Calibri"/>
            <w:noProof/>
            <w:color w:val="000000" w:themeColor="text1"/>
            <w:sz w:val="24"/>
            <w:szCs w:val="24"/>
          </w:rPr>
          <w:t>http://doi.org/10.1177/1077559517711806</w:t>
        </w:r>
      </w:hyperlink>
    </w:p>
    <w:p w14:paraId="592CF93C" w14:textId="77777777" w:rsidR="00BA2B2C" w:rsidRPr="00D70613" w:rsidRDefault="008D4FCE" w:rsidP="00CB7572">
      <w:pPr>
        <w:spacing w:after="120" w:line="240" w:lineRule="auto"/>
        <w:rPr>
          <w:rFonts w:asciiTheme="minorHAnsi" w:hAnsiTheme="minorHAnsi" w:cs="Calibri"/>
          <w:noProof/>
          <w:color w:val="000000" w:themeColor="text1"/>
          <w:sz w:val="24"/>
          <w:szCs w:val="24"/>
        </w:rPr>
      </w:pPr>
      <w:r w:rsidRPr="00D70613">
        <w:rPr>
          <w:rFonts w:asciiTheme="minorHAnsi" w:hAnsiTheme="minorHAnsi" w:cs="Calibri"/>
          <w:noProof/>
          <w:color w:val="000000" w:themeColor="text1"/>
          <w:sz w:val="24"/>
          <w:szCs w:val="24"/>
        </w:rPr>
        <w:t xml:space="preserve">McGrath-Lone, L., Harron, K., Dearden, L., Nasim, B. and Gilbert, R. (2016) Data resource profile: Children ‘looked after’ return. </w:t>
      </w:r>
      <w:r w:rsidRPr="00D70613">
        <w:rPr>
          <w:rFonts w:asciiTheme="minorHAnsi" w:hAnsiTheme="minorHAnsi" w:cs="Calibri"/>
          <w:i/>
          <w:noProof/>
          <w:color w:val="000000" w:themeColor="text1"/>
          <w:sz w:val="24"/>
          <w:szCs w:val="24"/>
        </w:rPr>
        <w:t>International Journal of Epidemiology</w:t>
      </w:r>
      <w:r w:rsidRPr="00D70613">
        <w:rPr>
          <w:rFonts w:asciiTheme="minorHAnsi" w:hAnsiTheme="minorHAnsi" w:cs="Calibri"/>
          <w:noProof/>
          <w:color w:val="000000" w:themeColor="text1"/>
          <w:sz w:val="24"/>
          <w:szCs w:val="24"/>
        </w:rPr>
        <w:t xml:space="preserve"> 45, 3: 716-717.</w:t>
      </w:r>
    </w:p>
    <w:p w14:paraId="07DC9EB5" w14:textId="44BB6598" w:rsidR="003E10B8" w:rsidRPr="00D70613" w:rsidRDefault="00BA2B2C" w:rsidP="00CB7572">
      <w:pPr>
        <w:pStyle w:val="Bibliography"/>
        <w:spacing w:after="120"/>
        <w:rPr>
          <w:noProof/>
          <w:color w:val="000000" w:themeColor="text1"/>
          <w:lang w:val="en-US"/>
        </w:rPr>
      </w:pPr>
      <w:r w:rsidRPr="00D70613">
        <w:rPr>
          <w:noProof/>
          <w:color w:val="000000" w:themeColor="text1"/>
          <w:lang w:val="en-US"/>
        </w:rPr>
        <w:t xml:space="preserve">Robson, K., &amp; Pevalin, D. (2015). </w:t>
      </w:r>
      <w:r w:rsidRPr="00D70613">
        <w:rPr>
          <w:i/>
          <w:iCs/>
          <w:noProof/>
          <w:color w:val="000000" w:themeColor="text1"/>
          <w:lang w:val="en-US"/>
        </w:rPr>
        <w:t>Multilevel Modeling in Plain Language.</w:t>
      </w:r>
      <w:r w:rsidRPr="00D70613">
        <w:rPr>
          <w:noProof/>
          <w:color w:val="000000" w:themeColor="text1"/>
          <w:lang w:val="en-US"/>
        </w:rPr>
        <w:t xml:space="preserve"> London: Sage.</w:t>
      </w:r>
    </w:p>
    <w:p w14:paraId="71377AAF" w14:textId="49CDC7B9" w:rsidR="00A34AF0" w:rsidRPr="00D70613" w:rsidRDefault="00A923DE" w:rsidP="00CB7572">
      <w:pPr>
        <w:spacing w:after="120" w:line="240" w:lineRule="auto"/>
        <w:rPr>
          <w:rFonts w:asciiTheme="minorHAnsi" w:hAnsiTheme="minorHAnsi" w:cs="Calibri"/>
          <w:noProof/>
          <w:color w:val="000000" w:themeColor="text1"/>
          <w:sz w:val="24"/>
          <w:szCs w:val="24"/>
        </w:rPr>
      </w:pPr>
      <w:r w:rsidRPr="00D70613">
        <w:rPr>
          <w:rFonts w:asciiTheme="minorHAnsi" w:hAnsiTheme="minorHAnsi" w:cs="Calibri"/>
          <w:noProof/>
          <w:color w:val="000000" w:themeColor="text1"/>
          <w:sz w:val="24"/>
          <w:szCs w:val="24"/>
        </w:rPr>
        <w:t xml:space="preserve">Slack, K.S., Berger, L.M. and Noyes, J.L. (2017) </w:t>
      </w:r>
      <w:r w:rsidR="007F2CB7" w:rsidRPr="00D70613">
        <w:rPr>
          <w:rFonts w:asciiTheme="minorHAnsi" w:hAnsiTheme="minorHAnsi" w:cs="Calibri"/>
          <w:noProof/>
          <w:color w:val="000000" w:themeColor="text1"/>
          <w:sz w:val="24"/>
          <w:szCs w:val="24"/>
        </w:rPr>
        <w:t>Introduction to the s</w:t>
      </w:r>
      <w:r w:rsidRPr="00D70613">
        <w:rPr>
          <w:rFonts w:asciiTheme="minorHAnsi" w:hAnsiTheme="minorHAnsi" w:cs="Calibri"/>
          <w:noProof/>
          <w:color w:val="000000" w:themeColor="text1"/>
          <w:sz w:val="24"/>
          <w:szCs w:val="24"/>
        </w:rPr>
        <w:t>pecial issue</w:t>
      </w:r>
      <w:r w:rsidR="007F2CB7" w:rsidRPr="00D70613">
        <w:rPr>
          <w:rFonts w:asciiTheme="minorHAnsi" w:hAnsiTheme="minorHAnsi" w:cs="Calibri"/>
          <w:noProof/>
          <w:color w:val="000000" w:themeColor="text1"/>
          <w:sz w:val="24"/>
          <w:szCs w:val="24"/>
        </w:rPr>
        <w:t xml:space="preserve"> on t</w:t>
      </w:r>
      <w:r w:rsidRPr="00D70613">
        <w:rPr>
          <w:rFonts w:asciiTheme="minorHAnsi" w:hAnsiTheme="minorHAnsi" w:cs="Calibri"/>
          <w:noProof/>
          <w:color w:val="000000" w:themeColor="text1"/>
          <w:sz w:val="24"/>
          <w:szCs w:val="24"/>
        </w:rPr>
        <w:t xml:space="preserve">he economic causes and consequences of child maltreatment, </w:t>
      </w:r>
      <w:r w:rsidRPr="00D70613">
        <w:rPr>
          <w:rFonts w:asciiTheme="minorHAnsi" w:hAnsiTheme="minorHAnsi" w:cs="Calibri"/>
          <w:i/>
          <w:noProof/>
          <w:color w:val="000000" w:themeColor="text1"/>
          <w:sz w:val="24"/>
          <w:szCs w:val="24"/>
        </w:rPr>
        <w:t>Children and Youth Services Review</w:t>
      </w:r>
      <w:r w:rsidRPr="00D70613">
        <w:rPr>
          <w:rFonts w:asciiTheme="minorHAnsi" w:hAnsiTheme="minorHAnsi" w:cs="Calibri"/>
          <w:noProof/>
          <w:color w:val="000000" w:themeColor="text1"/>
          <w:sz w:val="24"/>
          <w:szCs w:val="24"/>
        </w:rPr>
        <w:t xml:space="preserve"> 72: 1-</w:t>
      </w:r>
      <w:r w:rsidR="007F2CB7" w:rsidRPr="00D70613">
        <w:rPr>
          <w:rFonts w:asciiTheme="minorHAnsi" w:hAnsiTheme="minorHAnsi" w:cs="Calibri"/>
          <w:noProof/>
          <w:color w:val="000000" w:themeColor="text1"/>
          <w:sz w:val="24"/>
          <w:szCs w:val="24"/>
        </w:rPr>
        <w:t>4</w:t>
      </w:r>
      <w:r w:rsidRPr="00D70613">
        <w:rPr>
          <w:rFonts w:asciiTheme="minorHAnsi" w:hAnsiTheme="minorHAnsi" w:cs="Calibri"/>
          <w:noProof/>
          <w:color w:val="000000" w:themeColor="text1"/>
          <w:sz w:val="24"/>
          <w:szCs w:val="24"/>
        </w:rPr>
        <w:t>.</w:t>
      </w:r>
    </w:p>
    <w:p w14:paraId="6C177E3C" w14:textId="61B9E5B2" w:rsidR="006C644F" w:rsidRPr="00D70613" w:rsidRDefault="006C644F" w:rsidP="00CB7572">
      <w:pPr>
        <w:spacing w:after="120" w:line="240" w:lineRule="auto"/>
        <w:rPr>
          <w:rFonts w:asciiTheme="minorHAnsi" w:hAnsiTheme="minorHAnsi" w:cs="Calibri"/>
          <w:noProof/>
          <w:color w:val="000000" w:themeColor="text1"/>
          <w:sz w:val="24"/>
          <w:szCs w:val="24"/>
        </w:rPr>
      </w:pPr>
      <w:r w:rsidRPr="00D70613">
        <w:rPr>
          <w:rFonts w:asciiTheme="minorHAnsi" w:hAnsiTheme="minorHAnsi" w:cs="Calibri"/>
          <w:noProof/>
          <w:color w:val="000000" w:themeColor="text1"/>
          <w:sz w:val="24"/>
          <w:szCs w:val="24"/>
        </w:rPr>
        <w:t xml:space="preserve">Thomas, C. (2018) </w:t>
      </w:r>
      <w:r w:rsidRPr="00D70613">
        <w:rPr>
          <w:rFonts w:asciiTheme="minorHAnsi" w:hAnsiTheme="minorHAnsi" w:cs="Calibri"/>
          <w:i/>
          <w:noProof/>
          <w:color w:val="000000" w:themeColor="text1"/>
          <w:sz w:val="24"/>
          <w:szCs w:val="24"/>
        </w:rPr>
        <w:t>The Care Crisis Review: Factors contributing to national increases in numbers of looked after children and applications for care orders</w:t>
      </w:r>
      <w:r w:rsidRPr="00D70613">
        <w:rPr>
          <w:rFonts w:asciiTheme="minorHAnsi" w:hAnsiTheme="minorHAnsi" w:cs="Calibri"/>
          <w:noProof/>
          <w:color w:val="000000" w:themeColor="text1"/>
          <w:sz w:val="24"/>
          <w:szCs w:val="24"/>
        </w:rPr>
        <w:t>. London: Family Rights Group.</w:t>
      </w:r>
    </w:p>
    <w:p w14:paraId="786A90CB" w14:textId="10ECEB9C" w:rsidR="00F272A8" w:rsidRPr="00D70613" w:rsidRDefault="00F272A8" w:rsidP="00CB7572">
      <w:pPr>
        <w:spacing w:after="120" w:line="240" w:lineRule="auto"/>
        <w:rPr>
          <w:rFonts w:asciiTheme="minorHAnsi" w:hAnsiTheme="minorHAnsi" w:cs="Calibri"/>
          <w:color w:val="000000" w:themeColor="text1"/>
          <w:sz w:val="24"/>
          <w:szCs w:val="24"/>
          <w:u w:val="single"/>
        </w:rPr>
      </w:pPr>
      <w:r w:rsidRPr="00D70613">
        <w:rPr>
          <w:rFonts w:asciiTheme="minorHAnsi" w:hAnsiTheme="minorHAnsi" w:cs="Calibri"/>
          <w:noProof/>
          <w:color w:val="000000" w:themeColor="text1"/>
          <w:sz w:val="24"/>
          <w:szCs w:val="24"/>
        </w:rPr>
        <w:t xml:space="preserve">Welsh Government (2010) Interim Evaluation of Flying Start. National Assembly for Wales. </w:t>
      </w:r>
      <w:hyperlink r:id="rId18" w:history="1">
        <w:r w:rsidRPr="00D70613">
          <w:rPr>
            <w:rFonts w:asciiTheme="minorHAnsi" w:hAnsiTheme="minorHAnsi" w:cs="Calibri"/>
            <w:color w:val="000000" w:themeColor="text1"/>
            <w:sz w:val="24"/>
            <w:szCs w:val="24"/>
            <w:u w:val="single"/>
          </w:rPr>
          <w:t>http://www.sqw.co.uk/files/4813/8523/6885/CYP_1_Interim.pdf</w:t>
        </w:r>
      </w:hyperlink>
    </w:p>
    <w:p w14:paraId="2B41BA74" w14:textId="26C2F4E5" w:rsidR="00F272A8" w:rsidRPr="00D70613" w:rsidRDefault="00F272A8" w:rsidP="00CB7572">
      <w:pPr>
        <w:spacing w:after="120" w:line="240" w:lineRule="auto"/>
        <w:rPr>
          <w:rFonts w:asciiTheme="minorHAnsi" w:hAnsiTheme="minorHAnsi" w:cs="Calibri"/>
          <w:noProof/>
          <w:color w:val="000000" w:themeColor="text1"/>
          <w:sz w:val="24"/>
          <w:szCs w:val="24"/>
        </w:rPr>
      </w:pPr>
      <w:r w:rsidRPr="00D70613">
        <w:rPr>
          <w:rFonts w:asciiTheme="minorHAnsi" w:hAnsiTheme="minorHAnsi" w:cs="Calibri"/>
          <w:noProof/>
          <w:color w:val="000000" w:themeColor="text1"/>
          <w:sz w:val="24"/>
          <w:szCs w:val="24"/>
        </w:rPr>
        <w:t xml:space="preserve">Welsh Government (2013) National Evaluation of Flying Start: Impact Report. National Assembly for Wales. </w:t>
      </w:r>
      <w:hyperlink r:id="rId19" w:history="1">
        <w:r w:rsidRPr="00D70613">
          <w:rPr>
            <w:rStyle w:val="Hyperlink"/>
            <w:rFonts w:asciiTheme="minorHAnsi" w:hAnsiTheme="minorHAnsi" w:cs="Calibri"/>
            <w:noProof/>
            <w:color w:val="000000" w:themeColor="text1"/>
            <w:sz w:val="24"/>
            <w:szCs w:val="24"/>
          </w:rPr>
          <w:t>http://cdn.basw.co.uk/upload/basw_94549-7.pdf</w:t>
        </w:r>
      </w:hyperlink>
      <w:r w:rsidRPr="00D70613">
        <w:rPr>
          <w:rFonts w:asciiTheme="minorHAnsi" w:hAnsiTheme="minorHAnsi" w:cs="Calibri"/>
          <w:noProof/>
          <w:color w:val="000000" w:themeColor="text1"/>
          <w:sz w:val="24"/>
          <w:szCs w:val="24"/>
        </w:rPr>
        <w:t xml:space="preserve"> </w:t>
      </w:r>
    </w:p>
    <w:p w14:paraId="2039C97D" w14:textId="05F61C7D" w:rsidR="001A4871" w:rsidRPr="00D70613" w:rsidRDefault="001A4871" w:rsidP="00CB7572">
      <w:pPr>
        <w:spacing w:after="120" w:line="240" w:lineRule="auto"/>
        <w:rPr>
          <w:rFonts w:asciiTheme="minorHAnsi" w:hAnsiTheme="minorHAnsi" w:cs="Calibri"/>
          <w:noProof/>
          <w:color w:val="000000" w:themeColor="text1"/>
          <w:sz w:val="24"/>
          <w:szCs w:val="24"/>
        </w:rPr>
      </w:pPr>
      <w:r w:rsidRPr="00D70613">
        <w:rPr>
          <w:rFonts w:asciiTheme="minorHAnsi" w:hAnsiTheme="minorHAnsi" w:cs="Calibri"/>
          <w:noProof/>
          <w:color w:val="000000" w:themeColor="text1"/>
          <w:sz w:val="24"/>
          <w:szCs w:val="24"/>
        </w:rPr>
        <w:t xml:space="preserve">Welsh Government (2014a) Flying Start –Annex. Quality Childcare Guidance. </w:t>
      </w:r>
      <w:hyperlink r:id="rId20" w:history="1">
        <w:r w:rsidRPr="00D70613">
          <w:rPr>
            <w:rStyle w:val="Hyperlink"/>
            <w:rFonts w:asciiTheme="minorHAnsi" w:hAnsiTheme="minorHAnsi" w:cs="Calibri"/>
            <w:noProof/>
            <w:color w:val="000000" w:themeColor="text1"/>
            <w:sz w:val="24"/>
            <w:szCs w:val="24"/>
          </w:rPr>
          <w:t>https://gov.wales/sites/default/files/publications/2019-07/flying-start-childcare-guidance.pdf</w:t>
        </w:r>
      </w:hyperlink>
      <w:r w:rsidRPr="00D70613">
        <w:rPr>
          <w:rFonts w:asciiTheme="minorHAnsi" w:hAnsiTheme="minorHAnsi" w:cs="Calibri"/>
          <w:noProof/>
          <w:color w:val="000000" w:themeColor="text1"/>
          <w:sz w:val="24"/>
          <w:szCs w:val="24"/>
        </w:rPr>
        <w:t xml:space="preserve"> [Accessed 29.02.20] </w:t>
      </w:r>
    </w:p>
    <w:p w14:paraId="139AAD9D" w14:textId="5ACBCCBD" w:rsidR="00621256" w:rsidRPr="00D70613" w:rsidRDefault="00621256" w:rsidP="00CB7572">
      <w:pPr>
        <w:spacing w:after="120" w:line="240" w:lineRule="auto"/>
        <w:rPr>
          <w:rFonts w:asciiTheme="minorHAnsi" w:hAnsiTheme="minorHAnsi" w:cs="Calibri"/>
          <w:noProof/>
          <w:color w:val="000000" w:themeColor="text1"/>
          <w:sz w:val="24"/>
          <w:szCs w:val="24"/>
        </w:rPr>
      </w:pPr>
      <w:r w:rsidRPr="00D70613">
        <w:rPr>
          <w:rFonts w:asciiTheme="minorHAnsi" w:hAnsiTheme="minorHAnsi" w:cs="Calibri"/>
          <w:noProof/>
          <w:color w:val="000000" w:themeColor="text1"/>
          <w:sz w:val="24"/>
          <w:szCs w:val="24"/>
        </w:rPr>
        <w:t>Welsh Government (2014</w:t>
      </w:r>
      <w:r w:rsidR="00DE393C" w:rsidRPr="00D70613">
        <w:rPr>
          <w:rFonts w:asciiTheme="minorHAnsi" w:hAnsiTheme="minorHAnsi" w:cs="Calibri"/>
          <w:noProof/>
          <w:color w:val="000000" w:themeColor="text1"/>
          <w:sz w:val="24"/>
          <w:szCs w:val="24"/>
        </w:rPr>
        <w:t>b</w:t>
      </w:r>
      <w:r w:rsidRPr="00D70613">
        <w:rPr>
          <w:rFonts w:asciiTheme="minorHAnsi" w:hAnsiTheme="minorHAnsi" w:cs="Calibri"/>
          <w:noProof/>
          <w:color w:val="000000" w:themeColor="text1"/>
          <w:sz w:val="24"/>
          <w:szCs w:val="24"/>
        </w:rPr>
        <w:t>) Research Not</w:t>
      </w:r>
      <w:r w:rsidR="001F05D7" w:rsidRPr="00D70613">
        <w:rPr>
          <w:rFonts w:asciiTheme="minorHAnsi" w:hAnsiTheme="minorHAnsi" w:cs="Calibri"/>
          <w:noProof/>
          <w:color w:val="000000" w:themeColor="text1"/>
          <w:sz w:val="24"/>
          <w:szCs w:val="24"/>
        </w:rPr>
        <w:t>e – Flying Start. National Asse</w:t>
      </w:r>
      <w:r w:rsidRPr="00D70613">
        <w:rPr>
          <w:rFonts w:asciiTheme="minorHAnsi" w:hAnsiTheme="minorHAnsi" w:cs="Calibri"/>
          <w:noProof/>
          <w:color w:val="000000" w:themeColor="text1"/>
          <w:sz w:val="24"/>
          <w:szCs w:val="24"/>
        </w:rPr>
        <w:t>m</w:t>
      </w:r>
      <w:r w:rsidR="00431879" w:rsidRPr="00D70613">
        <w:rPr>
          <w:rFonts w:asciiTheme="minorHAnsi" w:hAnsiTheme="minorHAnsi" w:cs="Calibri"/>
          <w:noProof/>
          <w:color w:val="000000" w:themeColor="text1"/>
          <w:sz w:val="24"/>
          <w:szCs w:val="24"/>
        </w:rPr>
        <w:t xml:space="preserve"> </w:t>
      </w:r>
      <w:r w:rsidRPr="00D70613">
        <w:rPr>
          <w:rFonts w:asciiTheme="minorHAnsi" w:hAnsiTheme="minorHAnsi" w:cs="Calibri"/>
          <w:noProof/>
          <w:color w:val="000000" w:themeColor="text1"/>
          <w:sz w:val="24"/>
          <w:szCs w:val="24"/>
        </w:rPr>
        <w:t xml:space="preserve">bly for Wales. </w:t>
      </w:r>
      <w:hyperlink r:id="rId21" w:history="1">
        <w:r w:rsidR="00605ACE" w:rsidRPr="00D70613">
          <w:rPr>
            <w:rStyle w:val="Hyperlink"/>
            <w:rFonts w:asciiTheme="minorHAnsi" w:hAnsiTheme="minorHAnsi" w:cs="Calibri"/>
            <w:noProof/>
            <w:color w:val="000000" w:themeColor="text1"/>
            <w:sz w:val="24"/>
            <w:szCs w:val="24"/>
          </w:rPr>
          <w:t>http://www.assembly.wales/Research%20Documents/Flying%20Start%20-%20Research%20note-03032014-254185/rn14-005-English.pdf</w:t>
        </w:r>
      </w:hyperlink>
      <w:r w:rsidR="00605ACE" w:rsidRPr="00D70613">
        <w:rPr>
          <w:rFonts w:asciiTheme="minorHAnsi" w:hAnsiTheme="minorHAnsi" w:cs="Calibri"/>
          <w:noProof/>
          <w:color w:val="000000" w:themeColor="text1"/>
          <w:sz w:val="24"/>
          <w:szCs w:val="24"/>
        </w:rPr>
        <w:t xml:space="preserve"> [Accessed 29</w:t>
      </w:r>
      <w:r w:rsidRPr="00D70613">
        <w:rPr>
          <w:rFonts w:asciiTheme="minorHAnsi" w:hAnsiTheme="minorHAnsi" w:cs="Calibri"/>
          <w:noProof/>
          <w:color w:val="000000" w:themeColor="text1"/>
          <w:sz w:val="24"/>
          <w:szCs w:val="24"/>
        </w:rPr>
        <w:t>/0</w:t>
      </w:r>
      <w:r w:rsidR="00605ACE" w:rsidRPr="00D70613">
        <w:rPr>
          <w:rFonts w:asciiTheme="minorHAnsi" w:hAnsiTheme="minorHAnsi" w:cs="Calibri"/>
          <w:noProof/>
          <w:color w:val="000000" w:themeColor="text1"/>
          <w:sz w:val="24"/>
          <w:szCs w:val="24"/>
        </w:rPr>
        <w:t>2/20</w:t>
      </w:r>
      <w:r w:rsidRPr="00D70613">
        <w:rPr>
          <w:rFonts w:asciiTheme="minorHAnsi" w:hAnsiTheme="minorHAnsi" w:cs="Calibri"/>
          <w:noProof/>
          <w:color w:val="000000" w:themeColor="text1"/>
          <w:sz w:val="24"/>
          <w:szCs w:val="24"/>
        </w:rPr>
        <w:t>]</w:t>
      </w:r>
    </w:p>
    <w:p w14:paraId="30031FBA" w14:textId="68F2ED11" w:rsidR="00621256" w:rsidRPr="00D70613" w:rsidRDefault="00621256" w:rsidP="00CB7572">
      <w:pPr>
        <w:spacing w:after="120" w:line="240" w:lineRule="auto"/>
        <w:rPr>
          <w:rFonts w:asciiTheme="minorHAnsi" w:hAnsiTheme="minorHAnsi" w:cs="Calibri"/>
          <w:noProof/>
          <w:color w:val="000000" w:themeColor="text1"/>
          <w:sz w:val="24"/>
          <w:szCs w:val="24"/>
        </w:rPr>
      </w:pPr>
      <w:r w:rsidRPr="00D70613">
        <w:rPr>
          <w:rFonts w:asciiTheme="minorHAnsi" w:hAnsiTheme="minorHAnsi" w:cs="Calibri"/>
          <w:noProof/>
          <w:color w:val="000000" w:themeColor="text1"/>
          <w:sz w:val="24"/>
          <w:szCs w:val="24"/>
        </w:rPr>
        <w:t>Welsh Government (2014</w:t>
      </w:r>
      <w:r w:rsidR="00DE393C" w:rsidRPr="00D70613">
        <w:rPr>
          <w:rFonts w:asciiTheme="minorHAnsi" w:hAnsiTheme="minorHAnsi" w:cs="Calibri"/>
          <w:noProof/>
          <w:color w:val="000000" w:themeColor="text1"/>
          <w:sz w:val="24"/>
          <w:szCs w:val="24"/>
        </w:rPr>
        <w:t>c</w:t>
      </w:r>
      <w:r w:rsidRPr="00D70613">
        <w:rPr>
          <w:rFonts w:asciiTheme="minorHAnsi" w:hAnsiTheme="minorHAnsi" w:cs="Calibri"/>
          <w:noProof/>
          <w:color w:val="000000" w:themeColor="text1"/>
          <w:sz w:val="24"/>
          <w:szCs w:val="24"/>
        </w:rPr>
        <w:t xml:space="preserve">) Welsh Index of Multiple Deprivation (WIMD). National Assembly for Wales. </w:t>
      </w:r>
      <w:hyperlink r:id="rId22" w:history="1">
        <w:r w:rsidR="00695127" w:rsidRPr="00D70613">
          <w:rPr>
            <w:rStyle w:val="Hyperlink"/>
            <w:rFonts w:asciiTheme="minorHAnsi" w:hAnsiTheme="minorHAnsi" w:cs="Calibri"/>
            <w:noProof/>
            <w:color w:val="000000" w:themeColor="text1"/>
            <w:sz w:val="24"/>
            <w:szCs w:val="24"/>
          </w:rPr>
          <w:t>http://gov.wales/statistics-and-research/welsh-index-multiple-deprivation/?lang=en</w:t>
        </w:r>
      </w:hyperlink>
      <w:r w:rsidR="00695127" w:rsidRPr="00D70613">
        <w:rPr>
          <w:rFonts w:asciiTheme="minorHAnsi" w:hAnsiTheme="minorHAnsi" w:cs="Calibri"/>
          <w:noProof/>
          <w:color w:val="000000" w:themeColor="text1"/>
          <w:sz w:val="24"/>
          <w:szCs w:val="24"/>
        </w:rPr>
        <w:t xml:space="preserve"> [accessed 05/03/18]</w:t>
      </w:r>
    </w:p>
    <w:p w14:paraId="02E4E530" w14:textId="0316EB97" w:rsidR="00670924" w:rsidRPr="00D70613" w:rsidRDefault="00621256" w:rsidP="00CB7572">
      <w:pPr>
        <w:spacing w:after="12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lastRenderedPageBreak/>
        <w:t xml:space="preserve">Welsh Government (2016) Flying Start. National Assembly for Wales. </w:t>
      </w:r>
      <w:hyperlink r:id="rId23" w:history="1">
        <w:r w:rsidRPr="00D70613">
          <w:rPr>
            <w:rStyle w:val="Hyperlink"/>
            <w:rFonts w:asciiTheme="minorHAnsi" w:hAnsiTheme="minorHAnsi" w:cs="Calibri"/>
            <w:color w:val="000000" w:themeColor="text1"/>
            <w:sz w:val="24"/>
            <w:szCs w:val="24"/>
          </w:rPr>
          <w:t>http://gov.wales/topics/people-and-communities/people/children-and-young-people/parenting-support-guidance/help/flyingstart/?lang=en</w:t>
        </w:r>
      </w:hyperlink>
      <w:r w:rsidRPr="00D70613">
        <w:rPr>
          <w:rFonts w:asciiTheme="minorHAnsi" w:hAnsiTheme="minorHAnsi" w:cs="Calibri"/>
          <w:color w:val="000000" w:themeColor="text1"/>
          <w:sz w:val="24"/>
          <w:szCs w:val="24"/>
        </w:rPr>
        <w:t xml:space="preserve"> [Accessed 26/06/17] </w:t>
      </w:r>
    </w:p>
    <w:p w14:paraId="2158BA87" w14:textId="294BFDB0" w:rsidR="00431879" w:rsidRPr="00D70613" w:rsidRDefault="00431879" w:rsidP="00CB7572">
      <w:pPr>
        <w:spacing w:after="12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Welsh Government (2017) Flying Start Evaluation: Educational Outcomes </w:t>
      </w:r>
      <w:hyperlink r:id="rId24" w:history="1">
        <w:r w:rsidRPr="00D70613">
          <w:rPr>
            <w:rStyle w:val="Hyperlink"/>
            <w:rFonts w:asciiTheme="minorHAnsi" w:hAnsiTheme="minorHAnsi" w:cs="Calibri"/>
            <w:color w:val="000000" w:themeColor="text1"/>
            <w:sz w:val="24"/>
            <w:szCs w:val="24"/>
          </w:rPr>
          <w:t>https://gov.wales/docs/caecd/research/2017/170208-flying-start-educational-outcomes-en.pdf</w:t>
        </w:r>
      </w:hyperlink>
      <w:r w:rsidRPr="00D70613">
        <w:rPr>
          <w:rFonts w:asciiTheme="minorHAnsi" w:hAnsiTheme="minorHAnsi" w:cs="Calibri"/>
          <w:color w:val="000000" w:themeColor="text1"/>
          <w:sz w:val="24"/>
          <w:szCs w:val="24"/>
        </w:rPr>
        <w:t xml:space="preserve"> [Accessed 11/03/19]</w:t>
      </w:r>
    </w:p>
    <w:p w14:paraId="63501A02" w14:textId="6D7847B0" w:rsidR="00605ACE" w:rsidRPr="00D70613" w:rsidRDefault="00605ACE" w:rsidP="00CB7572">
      <w:pPr>
        <w:spacing w:after="12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Welsh Government (2018) National Evaluation of Flying Start Wave 3 </w:t>
      </w:r>
      <w:hyperlink r:id="rId25" w:history="1">
        <w:r w:rsidRPr="00D70613">
          <w:rPr>
            <w:rStyle w:val="Hyperlink"/>
            <w:rFonts w:asciiTheme="minorHAnsi" w:hAnsiTheme="minorHAnsi" w:cs="Calibri"/>
            <w:color w:val="000000" w:themeColor="text1"/>
            <w:sz w:val="24"/>
            <w:szCs w:val="24"/>
          </w:rPr>
          <w:t>https://gov.wales/national-evaluation-flying-start-wave-3</w:t>
        </w:r>
      </w:hyperlink>
      <w:r w:rsidRPr="00D70613">
        <w:rPr>
          <w:rFonts w:asciiTheme="minorHAnsi" w:hAnsiTheme="minorHAnsi" w:cs="Calibri"/>
          <w:color w:val="000000" w:themeColor="text1"/>
          <w:sz w:val="24"/>
          <w:szCs w:val="24"/>
        </w:rPr>
        <w:t xml:space="preserve"> </w:t>
      </w:r>
    </w:p>
    <w:p w14:paraId="24BE573C" w14:textId="4DC59493" w:rsidR="003424CB" w:rsidRPr="00D70613" w:rsidRDefault="003424CB" w:rsidP="00CB7572">
      <w:pPr>
        <w:spacing w:after="12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Welsh Government (2019a) Analysis of Flying Start outcomes using linked data: emerging findings. </w:t>
      </w:r>
      <w:hyperlink r:id="rId26" w:history="1">
        <w:r w:rsidRPr="00D70613">
          <w:rPr>
            <w:rStyle w:val="Hyperlink"/>
            <w:rFonts w:asciiTheme="minorHAnsi" w:hAnsiTheme="minorHAnsi" w:cs="Calibri"/>
            <w:color w:val="000000" w:themeColor="text1"/>
            <w:sz w:val="24"/>
            <w:szCs w:val="24"/>
          </w:rPr>
          <w:t>https://gov.wales/analysis-flying-start-outcomes-using-linked-data-emerging-findings-html</w:t>
        </w:r>
      </w:hyperlink>
      <w:r w:rsidRPr="00D70613">
        <w:rPr>
          <w:rFonts w:asciiTheme="minorHAnsi" w:hAnsiTheme="minorHAnsi" w:cs="Calibri"/>
          <w:color w:val="000000" w:themeColor="text1"/>
          <w:sz w:val="24"/>
          <w:szCs w:val="24"/>
        </w:rPr>
        <w:t>.</w:t>
      </w:r>
    </w:p>
    <w:p w14:paraId="2CBBB4C8" w14:textId="77777777" w:rsidR="003424CB" w:rsidRPr="00D70613" w:rsidRDefault="003424CB" w:rsidP="003424CB">
      <w:pPr>
        <w:spacing w:after="12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Welsh Government (2019b) Improving Young Lives: Our Programme for Change </w:t>
      </w:r>
      <w:hyperlink r:id="rId27" w:history="1">
        <w:r w:rsidRPr="00D70613">
          <w:rPr>
            <w:rStyle w:val="Hyperlink"/>
            <w:rFonts w:asciiTheme="minorHAnsi" w:hAnsiTheme="minorHAnsi" w:cs="Calibri"/>
            <w:color w:val="000000" w:themeColor="text1"/>
            <w:sz w:val="24"/>
            <w:szCs w:val="24"/>
          </w:rPr>
          <w:t>https://gov.wales/sites/default/files/publications/2019-10/improving-outcomes-for-children-2-year-plan.pdf</w:t>
        </w:r>
      </w:hyperlink>
      <w:r w:rsidRPr="00D70613">
        <w:rPr>
          <w:rFonts w:asciiTheme="minorHAnsi" w:hAnsiTheme="minorHAnsi" w:cs="Calibri"/>
          <w:color w:val="000000" w:themeColor="text1"/>
          <w:sz w:val="24"/>
          <w:szCs w:val="24"/>
        </w:rPr>
        <w:t xml:space="preserve"> [accessed 29/02/20]</w:t>
      </w:r>
    </w:p>
    <w:p w14:paraId="24F5486E" w14:textId="730C0C10" w:rsidR="00486A3C" w:rsidRPr="00D70613" w:rsidRDefault="00486A3C" w:rsidP="00CB7572">
      <w:pPr>
        <w:spacing w:after="12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xml:space="preserve">Wickham et al., (2019). Welcome to the </w:t>
      </w:r>
      <w:proofErr w:type="spellStart"/>
      <w:r w:rsidRPr="00D70613">
        <w:rPr>
          <w:rFonts w:asciiTheme="minorHAnsi" w:hAnsiTheme="minorHAnsi" w:cs="Calibri"/>
          <w:i/>
          <w:iCs/>
          <w:color w:val="000000" w:themeColor="text1"/>
          <w:sz w:val="24"/>
          <w:szCs w:val="24"/>
        </w:rPr>
        <w:t>tidyverse</w:t>
      </w:r>
      <w:proofErr w:type="spellEnd"/>
      <w:r w:rsidRPr="00D70613">
        <w:rPr>
          <w:rFonts w:asciiTheme="minorHAnsi" w:hAnsiTheme="minorHAnsi" w:cs="Calibri"/>
          <w:color w:val="000000" w:themeColor="text1"/>
          <w:sz w:val="24"/>
          <w:szCs w:val="24"/>
        </w:rPr>
        <w:t xml:space="preserve">. </w:t>
      </w:r>
      <w:r w:rsidRPr="00D70613">
        <w:rPr>
          <w:rFonts w:asciiTheme="minorHAnsi" w:hAnsiTheme="minorHAnsi" w:cs="Calibri"/>
          <w:i/>
          <w:iCs/>
          <w:color w:val="000000" w:themeColor="text1"/>
          <w:sz w:val="24"/>
          <w:szCs w:val="24"/>
        </w:rPr>
        <w:t>Journal of Open Source Software</w:t>
      </w:r>
      <w:r w:rsidRPr="00D70613">
        <w:rPr>
          <w:rFonts w:asciiTheme="minorHAnsi" w:hAnsiTheme="minorHAnsi" w:cs="Calibri"/>
          <w:color w:val="000000" w:themeColor="text1"/>
          <w:sz w:val="24"/>
          <w:szCs w:val="24"/>
        </w:rPr>
        <w:t xml:space="preserve">, 4(43), 1686 </w:t>
      </w:r>
      <w:hyperlink r:id="rId28" w:history="1">
        <w:r w:rsidRPr="00D70613">
          <w:rPr>
            <w:rStyle w:val="Hyperlink"/>
            <w:rFonts w:asciiTheme="minorHAnsi" w:hAnsiTheme="minorHAnsi" w:cs="Calibri"/>
            <w:color w:val="000000" w:themeColor="text1"/>
            <w:sz w:val="24"/>
            <w:szCs w:val="24"/>
          </w:rPr>
          <w:t>https://doi.org/10.21105/joss.01686</w:t>
        </w:r>
      </w:hyperlink>
      <w:r w:rsidRPr="00D70613">
        <w:rPr>
          <w:rFonts w:asciiTheme="minorHAnsi" w:hAnsiTheme="minorHAnsi" w:cs="Calibri"/>
          <w:color w:val="000000" w:themeColor="text1"/>
          <w:sz w:val="24"/>
          <w:szCs w:val="24"/>
        </w:rPr>
        <w:t xml:space="preserve"> </w:t>
      </w:r>
    </w:p>
    <w:p w14:paraId="7D620A41" w14:textId="4C340CC1" w:rsidR="00670924" w:rsidRPr="00D70613" w:rsidRDefault="00670924" w:rsidP="00B06DC9">
      <w:pPr>
        <w:spacing w:after="0" w:line="240" w:lineRule="auto"/>
        <w:jc w:val="both"/>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br w:type="page"/>
      </w:r>
      <w:r w:rsidR="00431879" w:rsidRPr="00D70613">
        <w:rPr>
          <w:rFonts w:asciiTheme="minorHAnsi" w:hAnsiTheme="minorHAnsi" w:cs="Calibri"/>
          <w:color w:val="000000" w:themeColor="text1"/>
          <w:sz w:val="24"/>
          <w:szCs w:val="24"/>
        </w:rPr>
        <w:lastRenderedPageBreak/>
        <w:tab/>
      </w:r>
    </w:p>
    <w:p w14:paraId="74FE9F21" w14:textId="3867CB7D" w:rsidR="00670924" w:rsidRPr="00D70613" w:rsidRDefault="00AC0EEB" w:rsidP="00670924">
      <w:pPr>
        <w:widowControl w:val="0"/>
        <w:autoSpaceDE w:val="0"/>
        <w:autoSpaceDN w:val="0"/>
        <w:adjustRightInd w:val="0"/>
        <w:spacing w:after="120" w:line="240" w:lineRule="auto"/>
        <w:rPr>
          <w:rFonts w:asciiTheme="minorHAnsi" w:hAnsiTheme="minorHAnsi" w:cs="Calibri"/>
          <w:color w:val="000000" w:themeColor="text1"/>
          <w:sz w:val="24"/>
          <w:szCs w:val="24"/>
        </w:rPr>
      </w:pPr>
      <w:r w:rsidRPr="00D70613">
        <w:rPr>
          <w:rFonts w:asciiTheme="minorHAnsi" w:hAnsiTheme="minorHAnsi" w:cs="Calibri"/>
          <w:b/>
          <w:color w:val="000000" w:themeColor="text1"/>
          <w:sz w:val="24"/>
          <w:szCs w:val="24"/>
        </w:rPr>
        <w:t>Figure 1: C</w:t>
      </w:r>
      <w:r w:rsidR="00670924" w:rsidRPr="00D70613">
        <w:rPr>
          <w:rFonts w:asciiTheme="minorHAnsi" w:hAnsiTheme="minorHAnsi" w:cs="Calibri"/>
          <w:b/>
          <w:color w:val="000000" w:themeColor="text1"/>
          <w:sz w:val="24"/>
          <w:szCs w:val="24"/>
        </w:rPr>
        <w:t>hild protection a</w:t>
      </w:r>
      <w:r w:rsidR="00B94E99" w:rsidRPr="00D70613">
        <w:rPr>
          <w:rFonts w:asciiTheme="minorHAnsi" w:hAnsiTheme="minorHAnsi" w:cs="Calibri"/>
          <w:b/>
          <w:color w:val="000000" w:themeColor="text1"/>
          <w:sz w:val="24"/>
          <w:szCs w:val="24"/>
        </w:rPr>
        <w:t xml:space="preserve">nd looked-after children rates </w:t>
      </w:r>
      <w:r w:rsidR="000F423E" w:rsidRPr="00D70613">
        <w:rPr>
          <w:rFonts w:asciiTheme="minorHAnsi" w:hAnsiTheme="minorHAnsi" w:cs="Calibri"/>
          <w:b/>
          <w:color w:val="000000" w:themeColor="text1"/>
          <w:sz w:val="24"/>
          <w:szCs w:val="24"/>
        </w:rPr>
        <w:t xml:space="preserve">for </w:t>
      </w:r>
      <w:r w:rsidRPr="00D70613">
        <w:rPr>
          <w:rFonts w:asciiTheme="minorHAnsi" w:hAnsiTheme="minorHAnsi" w:cs="Calibri"/>
          <w:b/>
          <w:color w:val="000000" w:themeColor="text1"/>
          <w:sz w:val="24"/>
          <w:szCs w:val="24"/>
        </w:rPr>
        <w:t>ages 0-</w:t>
      </w:r>
      <w:r w:rsidR="001729D7" w:rsidRPr="00D70613">
        <w:rPr>
          <w:rFonts w:asciiTheme="minorHAnsi" w:hAnsiTheme="minorHAnsi" w:cs="Calibri"/>
          <w:b/>
          <w:color w:val="000000" w:themeColor="text1"/>
          <w:sz w:val="24"/>
          <w:szCs w:val="24"/>
        </w:rPr>
        <w:t>3</w:t>
      </w:r>
      <w:r w:rsidRPr="00D70613">
        <w:rPr>
          <w:rFonts w:asciiTheme="minorHAnsi" w:hAnsiTheme="minorHAnsi" w:cs="Calibri"/>
          <w:b/>
          <w:color w:val="000000" w:themeColor="text1"/>
          <w:sz w:val="24"/>
          <w:szCs w:val="24"/>
        </w:rPr>
        <w:t xml:space="preserve"> in </w:t>
      </w:r>
      <w:r w:rsidR="000F423E" w:rsidRPr="00D70613">
        <w:rPr>
          <w:rFonts w:asciiTheme="minorHAnsi" w:hAnsiTheme="minorHAnsi" w:cs="Calibri"/>
          <w:b/>
          <w:color w:val="000000" w:themeColor="text1"/>
          <w:sz w:val="24"/>
          <w:szCs w:val="24"/>
        </w:rPr>
        <w:t xml:space="preserve">2015, </w:t>
      </w:r>
      <w:r w:rsidR="00670924" w:rsidRPr="00D70613">
        <w:rPr>
          <w:rFonts w:asciiTheme="minorHAnsi" w:hAnsiTheme="minorHAnsi" w:cs="Calibri"/>
          <w:b/>
          <w:color w:val="000000" w:themeColor="text1"/>
          <w:sz w:val="24"/>
          <w:szCs w:val="24"/>
        </w:rPr>
        <w:t xml:space="preserve">by </w:t>
      </w:r>
      <w:r w:rsidR="00B94E99" w:rsidRPr="00D70613">
        <w:rPr>
          <w:rFonts w:asciiTheme="minorHAnsi" w:hAnsiTheme="minorHAnsi" w:cs="Calibri"/>
          <w:b/>
          <w:color w:val="000000" w:themeColor="text1"/>
          <w:sz w:val="24"/>
          <w:szCs w:val="24"/>
        </w:rPr>
        <w:t>m</w:t>
      </w:r>
      <w:r w:rsidR="00670924" w:rsidRPr="00D70613">
        <w:rPr>
          <w:rFonts w:asciiTheme="minorHAnsi" w:hAnsiTheme="minorHAnsi" w:cs="Calibri"/>
          <w:b/>
          <w:color w:val="000000" w:themeColor="text1"/>
          <w:sz w:val="24"/>
          <w:szCs w:val="24"/>
        </w:rPr>
        <w:t xml:space="preserve">ultiple </w:t>
      </w:r>
      <w:r w:rsidR="00461DFC" w:rsidRPr="00D70613">
        <w:rPr>
          <w:rFonts w:asciiTheme="minorHAnsi" w:hAnsiTheme="minorHAnsi" w:cs="Calibri"/>
          <w:b/>
          <w:color w:val="000000" w:themeColor="text1"/>
          <w:sz w:val="24"/>
          <w:szCs w:val="24"/>
        </w:rPr>
        <w:t>deprivat</w:t>
      </w:r>
      <w:r w:rsidR="00B94E99" w:rsidRPr="00D70613">
        <w:rPr>
          <w:rFonts w:asciiTheme="minorHAnsi" w:hAnsiTheme="minorHAnsi" w:cs="Calibri"/>
          <w:b/>
          <w:color w:val="000000" w:themeColor="text1"/>
          <w:sz w:val="24"/>
          <w:szCs w:val="24"/>
        </w:rPr>
        <w:t>i</w:t>
      </w:r>
      <w:r w:rsidR="00461DFC" w:rsidRPr="00D70613">
        <w:rPr>
          <w:rFonts w:asciiTheme="minorHAnsi" w:hAnsiTheme="minorHAnsi" w:cs="Calibri"/>
          <w:b/>
          <w:color w:val="000000" w:themeColor="text1"/>
          <w:sz w:val="24"/>
          <w:szCs w:val="24"/>
        </w:rPr>
        <w:t>on</w:t>
      </w:r>
      <w:r w:rsidR="00B94E99" w:rsidRPr="00D70613">
        <w:rPr>
          <w:rFonts w:asciiTheme="minorHAnsi" w:hAnsiTheme="minorHAnsi" w:cs="Calibri"/>
          <w:b/>
          <w:color w:val="000000" w:themeColor="text1"/>
          <w:sz w:val="24"/>
          <w:szCs w:val="24"/>
        </w:rPr>
        <w:t xml:space="preserve"> quintile (for 20 local authorities</w:t>
      </w:r>
      <w:r w:rsidR="00B94E99" w:rsidRPr="00D70613">
        <w:rPr>
          <w:rFonts w:asciiTheme="minorHAnsi" w:hAnsiTheme="minorHAnsi" w:cs="Calibri"/>
          <w:color w:val="000000" w:themeColor="text1"/>
          <w:sz w:val="24"/>
          <w:szCs w:val="24"/>
        </w:rPr>
        <w:t>)</w:t>
      </w:r>
      <w:r w:rsidR="001729D7" w:rsidRPr="00D70613">
        <w:rPr>
          <w:rFonts w:asciiTheme="minorHAnsi" w:hAnsiTheme="minorHAnsi" w:cs="Calibri"/>
          <w:noProof/>
          <w:color w:val="000000" w:themeColor="text1"/>
          <w:sz w:val="24"/>
          <w:szCs w:val="24"/>
        </w:rPr>
        <w:t xml:space="preserve"> </w:t>
      </w:r>
    </w:p>
    <w:p w14:paraId="672BA72D" w14:textId="33EF1261" w:rsidR="00670924" w:rsidRPr="00D70613" w:rsidRDefault="00FF35FD" w:rsidP="00670924">
      <w:pPr>
        <w:widowControl w:val="0"/>
        <w:autoSpaceDE w:val="0"/>
        <w:autoSpaceDN w:val="0"/>
        <w:adjustRightInd w:val="0"/>
        <w:spacing w:after="120" w:line="240" w:lineRule="auto"/>
        <w:rPr>
          <w:rFonts w:asciiTheme="minorHAnsi" w:hAnsiTheme="minorHAnsi" w:cs="Calibri"/>
          <w:color w:val="000000" w:themeColor="text1"/>
          <w:sz w:val="24"/>
          <w:szCs w:val="24"/>
        </w:rPr>
      </w:pPr>
      <w:r w:rsidRPr="00D70613">
        <w:rPr>
          <w:rFonts w:asciiTheme="minorHAnsi" w:hAnsiTheme="minorHAnsi" w:cs="Calibri"/>
          <w:noProof/>
          <w:color w:val="000000" w:themeColor="text1"/>
          <w:sz w:val="24"/>
          <w:szCs w:val="24"/>
        </w:rPr>
        <w:drawing>
          <wp:inline distT="0" distB="0" distL="0" distR="0" wp14:anchorId="5933B129" wp14:editId="616AA77E">
            <wp:extent cx="5682128" cy="31718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99299" cy="3181410"/>
                    </a:xfrm>
                    <a:prstGeom prst="rect">
                      <a:avLst/>
                    </a:prstGeom>
                    <a:noFill/>
                  </pic:spPr>
                </pic:pic>
              </a:graphicData>
            </a:graphic>
          </wp:inline>
        </w:drawing>
      </w:r>
    </w:p>
    <w:p w14:paraId="10B962A9" w14:textId="2C7018CC" w:rsidR="00670924" w:rsidRPr="00D70613" w:rsidRDefault="00670924" w:rsidP="00670924">
      <w:pPr>
        <w:widowControl w:val="0"/>
        <w:autoSpaceDE w:val="0"/>
        <w:autoSpaceDN w:val="0"/>
        <w:adjustRightInd w:val="0"/>
        <w:spacing w:after="120" w:line="240" w:lineRule="auto"/>
        <w:rPr>
          <w:rFonts w:asciiTheme="minorHAnsi" w:hAnsiTheme="minorHAnsi" w:cs="Calibri"/>
          <w:color w:val="000000" w:themeColor="text1"/>
          <w:sz w:val="24"/>
          <w:szCs w:val="24"/>
        </w:rPr>
      </w:pPr>
    </w:p>
    <w:p w14:paraId="51CC5C78" w14:textId="77777777" w:rsidR="00670924" w:rsidRPr="00D70613" w:rsidRDefault="00670924">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br w:type="page"/>
      </w:r>
    </w:p>
    <w:p w14:paraId="330AA3CB" w14:textId="482EC021" w:rsidR="00670924" w:rsidRPr="00D70613" w:rsidRDefault="00670924" w:rsidP="00670924">
      <w:pPr>
        <w:widowControl w:val="0"/>
        <w:autoSpaceDE w:val="0"/>
        <w:autoSpaceDN w:val="0"/>
        <w:adjustRightInd w:val="0"/>
        <w:spacing w:after="120" w:line="240" w:lineRule="auto"/>
        <w:rPr>
          <w:rFonts w:asciiTheme="minorHAnsi" w:hAnsiTheme="minorHAnsi" w:cs="Calibri"/>
          <w:b/>
          <w:color w:val="000000" w:themeColor="text1"/>
          <w:sz w:val="24"/>
          <w:szCs w:val="24"/>
        </w:rPr>
      </w:pPr>
      <w:r w:rsidRPr="00D70613">
        <w:rPr>
          <w:rFonts w:asciiTheme="minorHAnsi" w:hAnsiTheme="minorHAnsi" w:cs="Calibri"/>
          <w:b/>
          <w:color w:val="000000" w:themeColor="text1"/>
          <w:sz w:val="24"/>
          <w:szCs w:val="24"/>
        </w:rPr>
        <w:lastRenderedPageBreak/>
        <w:t>Figure 2</w:t>
      </w:r>
      <w:r w:rsidR="00D753FF" w:rsidRPr="00D70613">
        <w:rPr>
          <w:rFonts w:asciiTheme="minorHAnsi" w:hAnsiTheme="minorHAnsi" w:cs="Calibri"/>
          <w:b/>
          <w:color w:val="000000" w:themeColor="text1"/>
          <w:sz w:val="24"/>
          <w:szCs w:val="24"/>
        </w:rPr>
        <w:t>: Lower super output areas</w:t>
      </w:r>
      <w:r w:rsidRPr="00D70613">
        <w:rPr>
          <w:rFonts w:asciiTheme="minorHAnsi" w:hAnsiTheme="minorHAnsi" w:cs="Calibri"/>
          <w:b/>
          <w:color w:val="000000" w:themeColor="text1"/>
          <w:sz w:val="24"/>
          <w:szCs w:val="24"/>
        </w:rPr>
        <w:t xml:space="preserve"> with Flying Start operating </w:t>
      </w:r>
      <w:r w:rsidR="000F423E" w:rsidRPr="00D70613">
        <w:rPr>
          <w:rFonts w:asciiTheme="minorHAnsi" w:hAnsiTheme="minorHAnsi" w:cs="Calibri"/>
          <w:b/>
          <w:color w:val="000000" w:themeColor="text1"/>
          <w:sz w:val="24"/>
          <w:szCs w:val="24"/>
        </w:rPr>
        <w:t xml:space="preserve">in 2014-15 </w:t>
      </w:r>
      <w:r w:rsidRPr="00D70613">
        <w:rPr>
          <w:rFonts w:asciiTheme="minorHAnsi" w:hAnsiTheme="minorHAnsi" w:cs="Calibri"/>
          <w:b/>
          <w:color w:val="000000" w:themeColor="text1"/>
          <w:sz w:val="24"/>
          <w:szCs w:val="24"/>
        </w:rPr>
        <w:t xml:space="preserve">by </w:t>
      </w:r>
      <w:r w:rsidR="00D753FF" w:rsidRPr="00D70613">
        <w:rPr>
          <w:rFonts w:asciiTheme="minorHAnsi" w:hAnsiTheme="minorHAnsi" w:cs="Calibri"/>
          <w:b/>
          <w:color w:val="000000" w:themeColor="text1"/>
          <w:sz w:val="24"/>
          <w:szCs w:val="24"/>
        </w:rPr>
        <w:t>m</w:t>
      </w:r>
      <w:r w:rsidRPr="00D70613">
        <w:rPr>
          <w:rFonts w:asciiTheme="minorHAnsi" w:hAnsiTheme="minorHAnsi" w:cs="Calibri"/>
          <w:b/>
          <w:color w:val="000000" w:themeColor="text1"/>
          <w:sz w:val="24"/>
          <w:szCs w:val="24"/>
        </w:rPr>
        <w:t xml:space="preserve">ultiple </w:t>
      </w:r>
      <w:r w:rsidR="00461DFC" w:rsidRPr="00D70613">
        <w:rPr>
          <w:rFonts w:asciiTheme="minorHAnsi" w:hAnsiTheme="minorHAnsi" w:cs="Calibri"/>
          <w:b/>
          <w:color w:val="000000" w:themeColor="text1"/>
          <w:sz w:val="24"/>
          <w:szCs w:val="24"/>
        </w:rPr>
        <w:t xml:space="preserve">deprivation </w:t>
      </w:r>
      <w:r w:rsidR="00D753FF" w:rsidRPr="00D70613">
        <w:rPr>
          <w:rFonts w:asciiTheme="minorHAnsi" w:hAnsiTheme="minorHAnsi" w:cs="Calibri"/>
          <w:b/>
          <w:color w:val="000000" w:themeColor="text1"/>
          <w:sz w:val="24"/>
          <w:szCs w:val="24"/>
        </w:rPr>
        <w:t>quintile</w:t>
      </w:r>
    </w:p>
    <w:p w14:paraId="3A3A77A4" w14:textId="08AE0FA7" w:rsidR="00670924" w:rsidRPr="00D70613" w:rsidRDefault="00670924" w:rsidP="00670924">
      <w:pPr>
        <w:widowControl w:val="0"/>
        <w:autoSpaceDE w:val="0"/>
        <w:autoSpaceDN w:val="0"/>
        <w:adjustRightInd w:val="0"/>
        <w:spacing w:after="12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w:t>
      </w:r>
    </w:p>
    <w:p w14:paraId="49001E47" w14:textId="0CC55081" w:rsidR="00DC0E15" w:rsidRPr="00D70613" w:rsidRDefault="00FF35FD" w:rsidP="00DC0E15">
      <w:pPr>
        <w:spacing w:after="0" w:line="240" w:lineRule="auto"/>
        <w:rPr>
          <w:rFonts w:asciiTheme="minorHAnsi" w:hAnsiTheme="minorHAnsi" w:cs="Calibri"/>
          <w:color w:val="000000" w:themeColor="text1"/>
          <w:sz w:val="24"/>
          <w:szCs w:val="24"/>
        </w:rPr>
        <w:sectPr w:rsidR="00DC0E15" w:rsidRPr="00D70613">
          <w:footerReference w:type="default" r:id="rId30"/>
          <w:pgSz w:w="12240" w:h="15840"/>
          <w:pgMar w:top="1440" w:right="1440" w:bottom="1440" w:left="1440" w:header="720" w:footer="720" w:gutter="0"/>
          <w:cols w:space="720"/>
          <w:noEndnote/>
        </w:sectPr>
      </w:pPr>
      <w:r w:rsidRPr="00D70613">
        <w:rPr>
          <w:rFonts w:asciiTheme="minorHAnsi" w:hAnsiTheme="minorHAnsi" w:cs="Calibri"/>
          <w:noProof/>
          <w:color w:val="000000" w:themeColor="text1"/>
          <w:sz w:val="24"/>
          <w:szCs w:val="24"/>
        </w:rPr>
        <w:drawing>
          <wp:inline distT="0" distB="0" distL="0" distR="0" wp14:anchorId="0D1262A8" wp14:editId="744E67FE">
            <wp:extent cx="5424389" cy="3171825"/>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29857" cy="3175022"/>
                    </a:xfrm>
                    <a:prstGeom prst="rect">
                      <a:avLst/>
                    </a:prstGeom>
                    <a:noFill/>
                  </pic:spPr>
                </pic:pic>
              </a:graphicData>
            </a:graphic>
          </wp:inline>
        </w:drawing>
      </w:r>
      <w:r w:rsidR="00670924" w:rsidRPr="00D70613">
        <w:rPr>
          <w:rFonts w:asciiTheme="minorHAnsi" w:hAnsiTheme="minorHAnsi" w:cs="Calibri"/>
          <w:color w:val="000000" w:themeColor="text1"/>
          <w:sz w:val="24"/>
          <w:szCs w:val="24"/>
        </w:rPr>
        <w:br w:type="page"/>
      </w:r>
    </w:p>
    <w:p w14:paraId="60F0EF6A" w14:textId="77777777" w:rsidR="00DE393C" w:rsidRPr="00D70613" w:rsidRDefault="00DE393C" w:rsidP="00DE393C">
      <w:pPr>
        <w:spacing w:after="0" w:line="240" w:lineRule="auto"/>
        <w:rPr>
          <w:rFonts w:asciiTheme="minorHAnsi" w:hAnsiTheme="minorHAnsi" w:cs="Calibri"/>
          <w:b/>
          <w:color w:val="000000" w:themeColor="text1"/>
          <w:sz w:val="24"/>
          <w:szCs w:val="24"/>
        </w:rPr>
      </w:pPr>
      <w:r w:rsidRPr="00D70613">
        <w:rPr>
          <w:rFonts w:asciiTheme="minorHAnsi" w:hAnsiTheme="minorHAnsi" w:cs="Calibri"/>
          <w:b/>
          <w:color w:val="000000" w:themeColor="text1"/>
          <w:sz w:val="24"/>
          <w:szCs w:val="24"/>
        </w:rPr>
        <w:lastRenderedPageBreak/>
        <w:t>Figure 3: Child welfare intervention rates (aged 0-3) in Flying Start and non-Flying Start areas, by multiple deprivation quintile</w:t>
      </w:r>
    </w:p>
    <w:p w14:paraId="161D91F9" w14:textId="77777777" w:rsidR="00DE393C" w:rsidRPr="00D70613" w:rsidRDefault="00DE393C" w:rsidP="00DE393C">
      <w:pPr>
        <w:spacing w:after="0" w:line="240" w:lineRule="auto"/>
        <w:rPr>
          <w:rFonts w:asciiTheme="minorHAnsi" w:hAnsiTheme="minorHAnsi" w:cs="Calibri"/>
          <w:color w:val="000000" w:themeColor="text1"/>
          <w:sz w:val="24"/>
          <w:szCs w:val="24"/>
        </w:rPr>
      </w:pPr>
    </w:p>
    <w:p w14:paraId="0775B67B" w14:textId="77777777" w:rsidR="00DE393C" w:rsidRPr="00D70613" w:rsidRDefault="00DE393C" w:rsidP="00DE393C">
      <w:pPr>
        <w:spacing w:after="0" w:line="240" w:lineRule="auto"/>
        <w:rPr>
          <w:rFonts w:asciiTheme="minorHAnsi" w:hAnsiTheme="minorHAnsi" w:cs="Calibri"/>
          <w:color w:val="000000" w:themeColor="text1"/>
          <w:sz w:val="24"/>
          <w:szCs w:val="24"/>
        </w:rPr>
      </w:pPr>
      <w:r w:rsidRPr="00D70613">
        <w:rPr>
          <w:rFonts w:asciiTheme="minorHAnsi" w:hAnsiTheme="minorHAnsi" w:cs="Calibri"/>
          <w:noProof/>
          <w:color w:val="000000" w:themeColor="text1"/>
          <w:sz w:val="24"/>
          <w:szCs w:val="24"/>
        </w:rPr>
        <w:drawing>
          <wp:inline distT="0" distB="0" distL="0" distR="0" wp14:anchorId="49E648ED" wp14:editId="22888770">
            <wp:extent cx="5486400" cy="293687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24979" cy="2957526"/>
                    </a:xfrm>
                    <a:prstGeom prst="rect">
                      <a:avLst/>
                    </a:prstGeom>
                    <a:noFill/>
                  </pic:spPr>
                </pic:pic>
              </a:graphicData>
            </a:graphic>
          </wp:inline>
        </w:drawing>
      </w:r>
    </w:p>
    <w:p w14:paraId="41E61578" w14:textId="77777777" w:rsidR="00DE393C" w:rsidRPr="00D70613" w:rsidRDefault="00DE393C">
      <w:pPr>
        <w:spacing w:after="0" w:line="240" w:lineRule="auto"/>
        <w:rPr>
          <w:rFonts w:asciiTheme="minorHAnsi" w:hAnsiTheme="minorHAnsi" w:cs="Calibri"/>
          <w:b/>
          <w:bCs/>
          <w:color w:val="000000" w:themeColor="text1"/>
          <w:sz w:val="24"/>
          <w:szCs w:val="24"/>
        </w:rPr>
      </w:pPr>
      <w:r w:rsidRPr="00D70613">
        <w:rPr>
          <w:rFonts w:asciiTheme="minorHAnsi" w:hAnsiTheme="minorHAnsi" w:cs="Calibri"/>
          <w:b/>
          <w:bCs/>
          <w:color w:val="000000" w:themeColor="text1"/>
          <w:sz w:val="24"/>
          <w:szCs w:val="24"/>
        </w:rPr>
        <w:br w:type="page"/>
      </w:r>
    </w:p>
    <w:p w14:paraId="3C9B2B5D" w14:textId="6C458401" w:rsidR="00DE393C" w:rsidRPr="00D70613" w:rsidRDefault="00DE393C" w:rsidP="00DE393C">
      <w:pPr>
        <w:spacing w:after="0" w:line="240" w:lineRule="auto"/>
        <w:rPr>
          <w:rFonts w:asciiTheme="minorHAnsi" w:hAnsiTheme="minorHAnsi" w:cs="Calibri"/>
          <w:b/>
          <w:bCs/>
          <w:color w:val="000000" w:themeColor="text1"/>
          <w:sz w:val="24"/>
          <w:szCs w:val="24"/>
        </w:rPr>
      </w:pPr>
      <w:r w:rsidRPr="00D70613">
        <w:rPr>
          <w:rFonts w:asciiTheme="minorHAnsi" w:hAnsiTheme="minorHAnsi" w:cs="Calibri"/>
          <w:b/>
          <w:bCs/>
          <w:color w:val="000000" w:themeColor="text1"/>
          <w:sz w:val="24"/>
          <w:szCs w:val="24"/>
        </w:rPr>
        <w:lastRenderedPageBreak/>
        <w:t>Figure 4: Predicted rate of child welfare interventions per 10,000 for different combinations of deprivation and Flying Start services. Shaded areas represent 95 per cent confidence intervals.</w:t>
      </w:r>
    </w:p>
    <w:p w14:paraId="27DB5046" w14:textId="77777777" w:rsidR="00DE393C" w:rsidRPr="00D70613" w:rsidRDefault="00DE393C" w:rsidP="00DE393C">
      <w:pPr>
        <w:spacing w:after="0" w:line="240" w:lineRule="auto"/>
        <w:rPr>
          <w:rFonts w:asciiTheme="minorHAnsi" w:hAnsiTheme="minorHAnsi" w:cs="Calibri"/>
          <w:b/>
          <w:bCs/>
          <w:color w:val="000000" w:themeColor="text1"/>
          <w:sz w:val="24"/>
          <w:szCs w:val="24"/>
        </w:rPr>
      </w:pPr>
    </w:p>
    <w:p w14:paraId="23A35DD4" w14:textId="77777777" w:rsidR="00DE393C" w:rsidRPr="00D70613" w:rsidRDefault="00DE393C" w:rsidP="00DE393C">
      <w:pPr>
        <w:spacing w:after="0" w:line="240" w:lineRule="auto"/>
        <w:rPr>
          <w:rFonts w:asciiTheme="minorHAnsi" w:hAnsiTheme="minorHAnsi" w:cs="Calibri"/>
          <w:b/>
          <w:bCs/>
          <w:color w:val="000000" w:themeColor="text1"/>
          <w:sz w:val="24"/>
          <w:szCs w:val="24"/>
        </w:rPr>
      </w:pPr>
      <w:r w:rsidRPr="00D70613">
        <w:rPr>
          <w:rFonts w:asciiTheme="minorHAnsi" w:hAnsiTheme="minorHAnsi" w:cs="Calibri"/>
          <w:b/>
          <w:bCs/>
          <w:noProof/>
          <w:color w:val="000000" w:themeColor="text1"/>
          <w:sz w:val="24"/>
          <w:szCs w:val="24"/>
        </w:rPr>
        <w:drawing>
          <wp:inline distT="0" distB="0" distL="0" distR="0" wp14:anchorId="4D536408" wp14:editId="133174D4">
            <wp:extent cx="6619461" cy="4728113"/>
            <wp:effectExtent l="0" t="0" r="0" b="0"/>
            <wp:docPr id="1" name="Picture 1" descr="A picture containing weap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s_int_plot.tiff"/>
                    <pic:cNvPicPr/>
                  </pic:nvPicPr>
                  <pic:blipFill>
                    <a:blip r:embed="rId33"/>
                    <a:stretch>
                      <a:fillRect/>
                    </a:stretch>
                  </pic:blipFill>
                  <pic:spPr>
                    <a:xfrm>
                      <a:off x="0" y="0"/>
                      <a:ext cx="6632162" cy="4737185"/>
                    </a:xfrm>
                    <a:prstGeom prst="rect">
                      <a:avLst/>
                    </a:prstGeom>
                  </pic:spPr>
                </pic:pic>
              </a:graphicData>
            </a:graphic>
          </wp:inline>
        </w:drawing>
      </w:r>
    </w:p>
    <w:p w14:paraId="7B3DD8D2" w14:textId="77777777" w:rsidR="00DE393C" w:rsidRPr="00D70613" w:rsidRDefault="00DE393C">
      <w:pPr>
        <w:spacing w:after="0" w:line="240" w:lineRule="auto"/>
        <w:rPr>
          <w:rFonts w:asciiTheme="minorHAnsi" w:hAnsiTheme="minorHAnsi" w:cs="Calibri"/>
          <w:b/>
          <w:color w:val="000000" w:themeColor="text1"/>
          <w:sz w:val="24"/>
          <w:szCs w:val="24"/>
        </w:rPr>
        <w:sectPr w:rsidR="00DE393C" w:rsidRPr="00D70613" w:rsidSect="00DE393C">
          <w:footnotePr>
            <w:pos w:val="beneathText"/>
            <w:numFmt w:val="lowerLetter"/>
          </w:footnotePr>
          <w:pgSz w:w="12240" w:h="15840"/>
          <w:pgMar w:top="1440" w:right="1440" w:bottom="1440" w:left="1440" w:header="720" w:footer="720" w:gutter="0"/>
          <w:cols w:space="720"/>
          <w:noEndnote/>
          <w:docGrid w:linePitch="299"/>
        </w:sectPr>
      </w:pPr>
    </w:p>
    <w:p w14:paraId="03D03BBB" w14:textId="7A2CBFE9" w:rsidR="00DC0E15" w:rsidRPr="00D70613" w:rsidRDefault="00DC0E15" w:rsidP="00DC0E15">
      <w:pPr>
        <w:spacing w:after="0" w:line="240" w:lineRule="auto"/>
        <w:rPr>
          <w:rFonts w:asciiTheme="minorHAnsi" w:hAnsiTheme="minorHAnsi" w:cs="Calibri"/>
          <w:b/>
          <w:color w:val="000000" w:themeColor="text1"/>
          <w:sz w:val="24"/>
          <w:szCs w:val="24"/>
        </w:rPr>
      </w:pPr>
      <w:r w:rsidRPr="00D70613">
        <w:rPr>
          <w:rFonts w:asciiTheme="minorHAnsi" w:hAnsiTheme="minorHAnsi" w:cs="Calibri"/>
          <w:b/>
          <w:color w:val="000000" w:themeColor="text1"/>
          <w:sz w:val="24"/>
          <w:szCs w:val="24"/>
        </w:rPr>
        <w:lastRenderedPageBreak/>
        <w:t>Table 1:</w:t>
      </w:r>
      <w:r w:rsidRPr="00D70613">
        <w:rPr>
          <w:rFonts w:asciiTheme="minorHAnsi" w:hAnsiTheme="minorHAnsi" w:cs="Calibri"/>
          <w:color w:val="000000" w:themeColor="text1"/>
          <w:sz w:val="24"/>
          <w:szCs w:val="24"/>
        </w:rPr>
        <w:t xml:space="preserve"> </w:t>
      </w:r>
      <w:r w:rsidRPr="00D70613">
        <w:rPr>
          <w:rFonts w:asciiTheme="minorHAnsi" w:hAnsiTheme="minorHAnsi" w:cs="Calibri"/>
          <w:b/>
          <w:color w:val="000000" w:themeColor="text1"/>
          <w:sz w:val="24"/>
          <w:szCs w:val="24"/>
        </w:rPr>
        <w:t>Child welf</w:t>
      </w:r>
      <w:r w:rsidR="001729D7" w:rsidRPr="00D70613">
        <w:rPr>
          <w:rFonts w:asciiTheme="minorHAnsi" w:hAnsiTheme="minorHAnsi" w:cs="Calibri"/>
          <w:b/>
          <w:color w:val="000000" w:themeColor="text1"/>
          <w:sz w:val="24"/>
          <w:szCs w:val="24"/>
        </w:rPr>
        <w:t>are intervention rates (aged 0-3</w:t>
      </w:r>
      <w:r w:rsidRPr="00D70613">
        <w:rPr>
          <w:rFonts w:asciiTheme="minorHAnsi" w:hAnsiTheme="minorHAnsi" w:cs="Calibri"/>
          <w:b/>
          <w:color w:val="000000" w:themeColor="text1"/>
          <w:sz w:val="24"/>
          <w:szCs w:val="24"/>
        </w:rPr>
        <w:t>) in Flying Start and non-Flying Start areas, by multiple deprivation quintile</w:t>
      </w:r>
    </w:p>
    <w:p w14:paraId="66903106" w14:textId="77777777" w:rsidR="00DC0E15" w:rsidRPr="00D70613" w:rsidRDefault="00DC0E15" w:rsidP="00DC0E15">
      <w:pPr>
        <w:spacing w:after="0" w:line="240" w:lineRule="auto"/>
        <w:rPr>
          <w:rFonts w:asciiTheme="minorHAnsi" w:hAnsiTheme="minorHAnsi" w:cs="Calibri"/>
          <w:color w:val="000000" w:themeColor="text1"/>
          <w:sz w:val="24"/>
          <w:szCs w:val="24"/>
        </w:rPr>
      </w:pPr>
    </w:p>
    <w:tbl>
      <w:tblPr>
        <w:tblStyle w:val="TableGrid"/>
        <w:tblW w:w="1312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20"/>
        <w:gridCol w:w="1086"/>
        <w:gridCol w:w="4592"/>
        <w:gridCol w:w="1143"/>
        <w:gridCol w:w="1143"/>
        <w:gridCol w:w="1143"/>
        <w:gridCol w:w="1143"/>
        <w:gridCol w:w="1138"/>
        <w:gridCol w:w="6"/>
        <w:gridCol w:w="10"/>
      </w:tblGrid>
      <w:tr w:rsidR="00D70613" w:rsidRPr="00D70613" w14:paraId="0CF59023" w14:textId="77777777" w:rsidTr="00DE393C">
        <w:tc>
          <w:tcPr>
            <w:tcW w:w="1720" w:type="dxa"/>
            <w:tcBorders>
              <w:top w:val="single" w:sz="12" w:space="0" w:color="auto"/>
              <w:bottom w:val="nil"/>
            </w:tcBorders>
          </w:tcPr>
          <w:p w14:paraId="6E29A0B5" w14:textId="77777777" w:rsidR="00DC0E15" w:rsidRPr="00D70613" w:rsidRDefault="00DC0E15" w:rsidP="00DC0E15">
            <w:pPr>
              <w:spacing w:after="0" w:line="240" w:lineRule="auto"/>
              <w:rPr>
                <w:rFonts w:asciiTheme="minorHAnsi" w:hAnsiTheme="minorHAnsi" w:cs="Calibri"/>
                <w:color w:val="000000" w:themeColor="text1"/>
                <w:sz w:val="24"/>
                <w:szCs w:val="24"/>
              </w:rPr>
            </w:pPr>
          </w:p>
        </w:tc>
        <w:tc>
          <w:tcPr>
            <w:tcW w:w="1086" w:type="dxa"/>
            <w:tcBorders>
              <w:top w:val="single" w:sz="12" w:space="0" w:color="auto"/>
              <w:bottom w:val="nil"/>
            </w:tcBorders>
          </w:tcPr>
          <w:p w14:paraId="4E072103" w14:textId="77777777" w:rsidR="00DC0E15" w:rsidRPr="00D70613" w:rsidRDefault="00DC0E15" w:rsidP="00DC0E15">
            <w:pPr>
              <w:spacing w:after="0" w:line="240" w:lineRule="auto"/>
              <w:rPr>
                <w:rFonts w:asciiTheme="minorHAnsi" w:hAnsiTheme="minorHAnsi" w:cs="Calibri"/>
                <w:color w:val="000000" w:themeColor="text1"/>
                <w:sz w:val="24"/>
                <w:szCs w:val="24"/>
              </w:rPr>
            </w:pPr>
          </w:p>
        </w:tc>
        <w:tc>
          <w:tcPr>
            <w:tcW w:w="10318" w:type="dxa"/>
            <w:gridSpan w:val="8"/>
            <w:tcBorders>
              <w:top w:val="single" w:sz="12" w:space="0" w:color="auto"/>
              <w:bottom w:val="nil"/>
            </w:tcBorders>
          </w:tcPr>
          <w:p w14:paraId="028A413E" w14:textId="627BD482" w:rsidR="00DC0E15" w:rsidRPr="00D70613" w:rsidRDefault="00DE393C" w:rsidP="00DE393C">
            <w:pPr>
              <w:spacing w:after="0" w:line="240" w:lineRule="auto"/>
              <w:jc w:val="center"/>
              <w:rPr>
                <w:rFonts w:asciiTheme="minorHAnsi" w:hAnsiTheme="minorHAnsi" w:cs="Calibri"/>
                <w:color w:val="000000" w:themeColor="text1"/>
                <w:sz w:val="24"/>
                <w:szCs w:val="24"/>
                <w:lang w:val="fr-FR"/>
              </w:rPr>
            </w:pPr>
            <w:r w:rsidRPr="00D70613">
              <w:rPr>
                <w:rFonts w:asciiTheme="minorHAnsi" w:hAnsiTheme="minorHAnsi" w:cs="Calibri"/>
                <w:color w:val="000000" w:themeColor="text1"/>
                <w:sz w:val="24"/>
                <w:szCs w:val="24"/>
                <w:lang w:val="fr-FR"/>
              </w:rPr>
              <w:t xml:space="preserve">                                                                                    </w:t>
            </w:r>
            <w:r w:rsidR="00DC0E15" w:rsidRPr="00D70613">
              <w:rPr>
                <w:rFonts w:asciiTheme="minorHAnsi" w:hAnsiTheme="minorHAnsi" w:cs="Calibri"/>
                <w:color w:val="000000" w:themeColor="text1"/>
                <w:sz w:val="24"/>
                <w:szCs w:val="24"/>
                <w:lang w:val="fr-FR"/>
              </w:rPr>
              <w:t xml:space="preserve">Multiple </w:t>
            </w:r>
            <w:proofErr w:type="spellStart"/>
            <w:r w:rsidR="00DC0E15" w:rsidRPr="00D70613">
              <w:rPr>
                <w:rFonts w:asciiTheme="minorHAnsi" w:hAnsiTheme="minorHAnsi" w:cs="Calibri"/>
                <w:color w:val="000000" w:themeColor="text1"/>
                <w:sz w:val="24"/>
                <w:szCs w:val="24"/>
                <w:lang w:val="fr-FR"/>
              </w:rPr>
              <w:t>deprivation</w:t>
            </w:r>
            <w:proofErr w:type="spellEnd"/>
            <w:r w:rsidR="00DC0E15" w:rsidRPr="00D70613">
              <w:rPr>
                <w:rFonts w:asciiTheme="minorHAnsi" w:hAnsiTheme="minorHAnsi" w:cs="Calibri"/>
                <w:color w:val="000000" w:themeColor="text1"/>
                <w:sz w:val="24"/>
                <w:szCs w:val="24"/>
                <w:lang w:val="fr-FR"/>
              </w:rPr>
              <w:t xml:space="preserve"> quintiles (5=</w:t>
            </w:r>
            <w:proofErr w:type="spellStart"/>
            <w:r w:rsidR="00DC0E15" w:rsidRPr="00D70613">
              <w:rPr>
                <w:rFonts w:asciiTheme="minorHAnsi" w:hAnsiTheme="minorHAnsi" w:cs="Calibri"/>
                <w:color w:val="000000" w:themeColor="text1"/>
                <w:sz w:val="24"/>
                <w:szCs w:val="24"/>
                <w:lang w:val="fr-FR"/>
              </w:rPr>
              <w:t>most</w:t>
            </w:r>
            <w:proofErr w:type="spellEnd"/>
            <w:r w:rsidR="00DC0E15" w:rsidRPr="00D70613">
              <w:rPr>
                <w:rFonts w:asciiTheme="minorHAnsi" w:hAnsiTheme="minorHAnsi" w:cs="Calibri"/>
                <w:color w:val="000000" w:themeColor="text1"/>
                <w:sz w:val="24"/>
                <w:szCs w:val="24"/>
                <w:lang w:val="fr-FR"/>
              </w:rPr>
              <w:t xml:space="preserve"> </w:t>
            </w:r>
            <w:proofErr w:type="spellStart"/>
            <w:r w:rsidR="00DC0E15" w:rsidRPr="00D70613">
              <w:rPr>
                <w:rFonts w:asciiTheme="minorHAnsi" w:hAnsiTheme="minorHAnsi" w:cs="Calibri"/>
                <w:color w:val="000000" w:themeColor="text1"/>
                <w:sz w:val="24"/>
                <w:szCs w:val="24"/>
                <w:lang w:val="fr-FR"/>
              </w:rPr>
              <w:t>deprived</w:t>
            </w:r>
            <w:proofErr w:type="spellEnd"/>
            <w:r w:rsidR="00DC0E15" w:rsidRPr="00D70613">
              <w:rPr>
                <w:rFonts w:asciiTheme="minorHAnsi" w:hAnsiTheme="minorHAnsi" w:cs="Calibri"/>
                <w:color w:val="000000" w:themeColor="text1"/>
                <w:sz w:val="24"/>
                <w:szCs w:val="24"/>
                <w:lang w:val="fr-FR"/>
              </w:rPr>
              <w:t>)</w:t>
            </w:r>
          </w:p>
        </w:tc>
      </w:tr>
      <w:tr w:rsidR="00D70613" w:rsidRPr="00D70613" w14:paraId="0BDC9435" w14:textId="77777777" w:rsidTr="00DE393C">
        <w:trPr>
          <w:gridAfter w:val="1"/>
          <w:wAfter w:w="10" w:type="dxa"/>
        </w:trPr>
        <w:tc>
          <w:tcPr>
            <w:tcW w:w="1720" w:type="dxa"/>
            <w:tcBorders>
              <w:top w:val="nil"/>
              <w:bottom w:val="single" w:sz="4" w:space="0" w:color="auto"/>
            </w:tcBorders>
          </w:tcPr>
          <w:p w14:paraId="43A7536D" w14:textId="77777777" w:rsidR="00DC0E15" w:rsidRPr="00D70613" w:rsidRDefault="00DC0E15" w:rsidP="00DC0E15">
            <w:pPr>
              <w:spacing w:after="0" w:line="240" w:lineRule="auto"/>
              <w:rPr>
                <w:rFonts w:asciiTheme="minorHAnsi" w:hAnsiTheme="minorHAnsi" w:cs="Calibri"/>
                <w:color w:val="000000" w:themeColor="text1"/>
                <w:sz w:val="24"/>
                <w:szCs w:val="24"/>
                <w:lang w:val="fr-FR"/>
              </w:rPr>
            </w:pPr>
          </w:p>
        </w:tc>
        <w:tc>
          <w:tcPr>
            <w:tcW w:w="1086" w:type="dxa"/>
            <w:tcBorders>
              <w:top w:val="nil"/>
              <w:bottom w:val="single" w:sz="4" w:space="0" w:color="auto"/>
            </w:tcBorders>
          </w:tcPr>
          <w:p w14:paraId="05385CBA" w14:textId="77777777" w:rsidR="00DC0E15" w:rsidRPr="00D70613" w:rsidRDefault="00DC0E15" w:rsidP="00DC0E15">
            <w:pPr>
              <w:spacing w:after="0" w:line="240" w:lineRule="auto"/>
              <w:rPr>
                <w:rFonts w:asciiTheme="minorHAnsi" w:hAnsiTheme="minorHAnsi" w:cs="Calibri"/>
                <w:color w:val="000000" w:themeColor="text1"/>
                <w:sz w:val="24"/>
                <w:szCs w:val="24"/>
                <w:lang w:val="fr-FR"/>
              </w:rPr>
            </w:pPr>
          </w:p>
        </w:tc>
        <w:tc>
          <w:tcPr>
            <w:tcW w:w="4592" w:type="dxa"/>
            <w:tcBorders>
              <w:top w:val="nil"/>
              <w:bottom w:val="single" w:sz="4" w:space="0" w:color="auto"/>
            </w:tcBorders>
          </w:tcPr>
          <w:p w14:paraId="5E49F17C" w14:textId="77777777" w:rsidR="00DC0E15" w:rsidRPr="00D70613" w:rsidRDefault="00DC0E15" w:rsidP="00DC0E15">
            <w:pPr>
              <w:spacing w:after="0" w:line="240" w:lineRule="auto"/>
              <w:rPr>
                <w:rFonts w:asciiTheme="minorHAnsi" w:hAnsiTheme="minorHAnsi" w:cs="Calibri"/>
                <w:color w:val="000000" w:themeColor="text1"/>
                <w:sz w:val="24"/>
                <w:szCs w:val="24"/>
                <w:lang w:val="fr-FR"/>
              </w:rPr>
            </w:pPr>
          </w:p>
        </w:tc>
        <w:tc>
          <w:tcPr>
            <w:tcW w:w="1143" w:type="dxa"/>
            <w:tcBorders>
              <w:top w:val="nil"/>
              <w:bottom w:val="single" w:sz="4" w:space="0" w:color="auto"/>
            </w:tcBorders>
          </w:tcPr>
          <w:p w14:paraId="55C1F870" w14:textId="77777777" w:rsidR="00DC0E15" w:rsidRPr="00D70613" w:rsidRDefault="00DC0E15"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1</w:t>
            </w:r>
          </w:p>
        </w:tc>
        <w:tc>
          <w:tcPr>
            <w:tcW w:w="1143" w:type="dxa"/>
            <w:tcBorders>
              <w:top w:val="nil"/>
              <w:bottom w:val="single" w:sz="4" w:space="0" w:color="auto"/>
            </w:tcBorders>
          </w:tcPr>
          <w:p w14:paraId="0D64CB17" w14:textId="77777777" w:rsidR="00DC0E15" w:rsidRPr="00D70613" w:rsidRDefault="00DC0E15"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2</w:t>
            </w:r>
          </w:p>
        </w:tc>
        <w:tc>
          <w:tcPr>
            <w:tcW w:w="1143" w:type="dxa"/>
            <w:tcBorders>
              <w:top w:val="nil"/>
              <w:bottom w:val="single" w:sz="4" w:space="0" w:color="auto"/>
            </w:tcBorders>
          </w:tcPr>
          <w:p w14:paraId="6ECFE222" w14:textId="77777777" w:rsidR="00DC0E15" w:rsidRPr="00D70613" w:rsidRDefault="00DC0E15"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3</w:t>
            </w:r>
          </w:p>
        </w:tc>
        <w:tc>
          <w:tcPr>
            <w:tcW w:w="1143" w:type="dxa"/>
            <w:tcBorders>
              <w:top w:val="nil"/>
              <w:bottom w:val="single" w:sz="4" w:space="0" w:color="auto"/>
            </w:tcBorders>
          </w:tcPr>
          <w:p w14:paraId="382315B5" w14:textId="77777777" w:rsidR="00DC0E15" w:rsidRPr="00D70613" w:rsidRDefault="00DC0E15"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4</w:t>
            </w:r>
          </w:p>
        </w:tc>
        <w:tc>
          <w:tcPr>
            <w:tcW w:w="1144" w:type="dxa"/>
            <w:gridSpan w:val="2"/>
            <w:tcBorders>
              <w:top w:val="nil"/>
              <w:bottom w:val="single" w:sz="4" w:space="0" w:color="auto"/>
            </w:tcBorders>
          </w:tcPr>
          <w:p w14:paraId="35049533" w14:textId="77777777" w:rsidR="00DC0E15" w:rsidRPr="00D70613" w:rsidRDefault="00DC0E15"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5</w:t>
            </w:r>
          </w:p>
        </w:tc>
      </w:tr>
      <w:tr w:rsidR="00D70613" w:rsidRPr="00D70613" w14:paraId="71684251" w14:textId="77777777" w:rsidTr="00DE393C">
        <w:tblPrEx>
          <w:tblBorders>
            <w:top w:val="single" w:sz="12" w:space="0" w:color="auto"/>
            <w:bottom w:val="single" w:sz="12" w:space="0" w:color="auto"/>
          </w:tblBorders>
        </w:tblPrEx>
        <w:trPr>
          <w:gridAfter w:val="2"/>
          <w:wAfter w:w="16" w:type="dxa"/>
        </w:trPr>
        <w:tc>
          <w:tcPr>
            <w:tcW w:w="1720" w:type="dxa"/>
            <w:vMerge w:val="restart"/>
            <w:tcBorders>
              <w:top w:val="single" w:sz="4" w:space="0" w:color="auto"/>
              <w:bottom w:val="nil"/>
            </w:tcBorders>
            <w:vAlign w:val="center"/>
          </w:tcPr>
          <w:p w14:paraId="2F147E45" w14:textId="77777777" w:rsidR="00DC0E15" w:rsidRPr="00D70613" w:rsidRDefault="00DC0E15"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Children looked after or on the child protection register</w:t>
            </w:r>
          </w:p>
        </w:tc>
        <w:tc>
          <w:tcPr>
            <w:tcW w:w="1086" w:type="dxa"/>
            <w:vMerge w:val="restart"/>
            <w:tcBorders>
              <w:top w:val="single" w:sz="4" w:space="0" w:color="auto"/>
              <w:bottom w:val="nil"/>
            </w:tcBorders>
            <w:vAlign w:val="center"/>
          </w:tcPr>
          <w:p w14:paraId="403CD710" w14:textId="77777777" w:rsidR="00DC0E15" w:rsidRPr="00D70613" w:rsidRDefault="00DC0E15"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Flying Start</w:t>
            </w:r>
          </w:p>
        </w:tc>
        <w:tc>
          <w:tcPr>
            <w:tcW w:w="4592" w:type="dxa"/>
            <w:tcBorders>
              <w:top w:val="single" w:sz="4" w:space="0" w:color="auto"/>
              <w:bottom w:val="nil"/>
            </w:tcBorders>
          </w:tcPr>
          <w:p w14:paraId="79134AEA" w14:textId="04926A37" w:rsidR="00DC0E15" w:rsidRPr="00D70613" w:rsidRDefault="00DC0E15"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N on child protection register or looked after</w:t>
            </w:r>
          </w:p>
        </w:tc>
        <w:tc>
          <w:tcPr>
            <w:tcW w:w="1143" w:type="dxa"/>
            <w:tcBorders>
              <w:top w:val="single" w:sz="4" w:space="0" w:color="auto"/>
              <w:bottom w:val="nil"/>
            </w:tcBorders>
            <w:vAlign w:val="center"/>
          </w:tcPr>
          <w:p w14:paraId="742DE57F" w14:textId="77777777" w:rsidR="00DC0E15" w:rsidRPr="00D70613" w:rsidRDefault="00DC0E15"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0</w:t>
            </w:r>
          </w:p>
        </w:tc>
        <w:tc>
          <w:tcPr>
            <w:tcW w:w="1143" w:type="dxa"/>
            <w:tcBorders>
              <w:top w:val="single" w:sz="4" w:space="0" w:color="auto"/>
              <w:bottom w:val="nil"/>
            </w:tcBorders>
            <w:vAlign w:val="center"/>
          </w:tcPr>
          <w:p w14:paraId="1FCA27F5" w14:textId="570F55F7" w:rsidR="00DC0E15" w:rsidRPr="00D70613" w:rsidRDefault="0024574B"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20</w:t>
            </w:r>
          </w:p>
        </w:tc>
        <w:tc>
          <w:tcPr>
            <w:tcW w:w="1143" w:type="dxa"/>
            <w:tcBorders>
              <w:top w:val="single" w:sz="4" w:space="0" w:color="auto"/>
              <w:bottom w:val="nil"/>
            </w:tcBorders>
            <w:vAlign w:val="center"/>
          </w:tcPr>
          <w:p w14:paraId="296BAE5C" w14:textId="7B76D198" w:rsidR="00DC0E15" w:rsidRPr="00D70613" w:rsidRDefault="0024574B"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41</w:t>
            </w:r>
          </w:p>
        </w:tc>
        <w:tc>
          <w:tcPr>
            <w:tcW w:w="1143" w:type="dxa"/>
            <w:tcBorders>
              <w:top w:val="single" w:sz="4" w:space="0" w:color="auto"/>
              <w:bottom w:val="nil"/>
            </w:tcBorders>
            <w:vAlign w:val="center"/>
          </w:tcPr>
          <w:p w14:paraId="230CB66C" w14:textId="5EB356AE" w:rsidR="00DC0E15" w:rsidRPr="00D70613" w:rsidRDefault="0024574B"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178</w:t>
            </w:r>
          </w:p>
        </w:tc>
        <w:tc>
          <w:tcPr>
            <w:tcW w:w="1138" w:type="dxa"/>
            <w:tcBorders>
              <w:top w:val="single" w:sz="4" w:space="0" w:color="auto"/>
              <w:bottom w:val="nil"/>
            </w:tcBorders>
            <w:vAlign w:val="center"/>
          </w:tcPr>
          <w:p w14:paraId="39BF0D26" w14:textId="2DB86059" w:rsidR="00DC0E15" w:rsidRPr="00D70613" w:rsidRDefault="0024574B"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748</w:t>
            </w:r>
          </w:p>
        </w:tc>
      </w:tr>
      <w:tr w:rsidR="00D70613" w:rsidRPr="00D70613" w14:paraId="2D80189C" w14:textId="77777777" w:rsidTr="00DE393C">
        <w:tblPrEx>
          <w:tblBorders>
            <w:top w:val="single" w:sz="12" w:space="0" w:color="auto"/>
            <w:bottom w:val="single" w:sz="12" w:space="0" w:color="auto"/>
          </w:tblBorders>
        </w:tblPrEx>
        <w:trPr>
          <w:gridAfter w:val="2"/>
          <w:wAfter w:w="16" w:type="dxa"/>
        </w:trPr>
        <w:tc>
          <w:tcPr>
            <w:tcW w:w="1720" w:type="dxa"/>
            <w:vMerge/>
            <w:tcBorders>
              <w:top w:val="nil"/>
              <w:bottom w:val="nil"/>
            </w:tcBorders>
          </w:tcPr>
          <w:p w14:paraId="47C5239F" w14:textId="77777777" w:rsidR="00DC0E15" w:rsidRPr="00D70613" w:rsidRDefault="00DC0E15" w:rsidP="00DC0E15">
            <w:pPr>
              <w:spacing w:after="0" w:line="240" w:lineRule="auto"/>
              <w:rPr>
                <w:rFonts w:asciiTheme="minorHAnsi" w:hAnsiTheme="minorHAnsi" w:cs="Calibri"/>
                <w:color w:val="000000" w:themeColor="text1"/>
                <w:sz w:val="24"/>
                <w:szCs w:val="24"/>
              </w:rPr>
            </w:pPr>
          </w:p>
        </w:tc>
        <w:tc>
          <w:tcPr>
            <w:tcW w:w="1086" w:type="dxa"/>
            <w:vMerge/>
            <w:tcBorders>
              <w:top w:val="nil"/>
              <w:bottom w:val="nil"/>
            </w:tcBorders>
          </w:tcPr>
          <w:p w14:paraId="70F470E3" w14:textId="77777777" w:rsidR="00DC0E15" w:rsidRPr="00D70613" w:rsidRDefault="00DC0E15" w:rsidP="00DC0E15">
            <w:pPr>
              <w:spacing w:after="0" w:line="240" w:lineRule="auto"/>
              <w:rPr>
                <w:rFonts w:asciiTheme="minorHAnsi" w:hAnsiTheme="minorHAnsi" w:cs="Calibri"/>
                <w:color w:val="000000" w:themeColor="text1"/>
                <w:sz w:val="24"/>
                <w:szCs w:val="24"/>
              </w:rPr>
            </w:pPr>
          </w:p>
        </w:tc>
        <w:tc>
          <w:tcPr>
            <w:tcW w:w="4592" w:type="dxa"/>
            <w:tcBorders>
              <w:top w:val="nil"/>
              <w:bottom w:val="nil"/>
            </w:tcBorders>
          </w:tcPr>
          <w:p w14:paraId="6C9BA468" w14:textId="119B8450" w:rsidR="00DC0E15" w:rsidRPr="00D70613" w:rsidRDefault="0024574B"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0-3</w:t>
            </w:r>
            <w:r w:rsidR="00DC0E15" w:rsidRPr="00D70613">
              <w:rPr>
                <w:rFonts w:asciiTheme="minorHAnsi" w:hAnsiTheme="minorHAnsi" w:cs="Calibri"/>
                <w:color w:val="000000" w:themeColor="text1"/>
                <w:sz w:val="24"/>
                <w:szCs w:val="24"/>
              </w:rPr>
              <w:t xml:space="preserve"> population</w:t>
            </w:r>
          </w:p>
        </w:tc>
        <w:tc>
          <w:tcPr>
            <w:tcW w:w="1143" w:type="dxa"/>
            <w:tcBorders>
              <w:top w:val="nil"/>
              <w:bottom w:val="nil"/>
            </w:tcBorders>
            <w:vAlign w:val="center"/>
          </w:tcPr>
          <w:p w14:paraId="29FF1202" w14:textId="7AA521CD" w:rsidR="00DC0E15" w:rsidRPr="00D70613" w:rsidRDefault="0024574B"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125</w:t>
            </w:r>
          </w:p>
        </w:tc>
        <w:tc>
          <w:tcPr>
            <w:tcW w:w="1143" w:type="dxa"/>
            <w:tcBorders>
              <w:top w:val="nil"/>
              <w:bottom w:val="nil"/>
            </w:tcBorders>
            <w:vAlign w:val="center"/>
          </w:tcPr>
          <w:p w14:paraId="3962A3AE" w14:textId="49F52FD6" w:rsidR="00DC0E15" w:rsidRPr="00D70613" w:rsidRDefault="0024574B"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1111</w:t>
            </w:r>
          </w:p>
        </w:tc>
        <w:tc>
          <w:tcPr>
            <w:tcW w:w="1143" w:type="dxa"/>
            <w:tcBorders>
              <w:top w:val="nil"/>
              <w:bottom w:val="nil"/>
            </w:tcBorders>
            <w:vAlign w:val="center"/>
          </w:tcPr>
          <w:p w14:paraId="182E1298" w14:textId="4A469A6A" w:rsidR="00DC0E15" w:rsidRPr="00D70613" w:rsidRDefault="0024574B"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2521</w:t>
            </w:r>
          </w:p>
        </w:tc>
        <w:tc>
          <w:tcPr>
            <w:tcW w:w="1143" w:type="dxa"/>
            <w:tcBorders>
              <w:top w:val="nil"/>
              <w:bottom w:val="nil"/>
            </w:tcBorders>
            <w:vAlign w:val="center"/>
          </w:tcPr>
          <w:p w14:paraId="3A8C1687" w14:textId="104E359A" w:rsidR="00DC0E15" w:rsidRPr="00D70613" w:rsidRDefault="0024574B"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9804</w:t>
            </w:r>
          </w:p>
        </w:tc>
        <w:tc>
          <w:tcPr>
            <w:tcW w:w="1138" w:type="dxa"/>
            <w:tcBorders>
              <w:top w:val="nil"/>
              <w:bottom w:val="nil"/>
            </w:tcBorders>
            <w:vAlign w:val="center"/>
          </w:tcPr>
          <w:p w14:paraId="2B49138F" w14:textId="5C378884" w:rsidR="00DC0E15" w:rsidRPr="00D70613" w:rsidRDefault="0024574B"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26296</w:t>
            </w:r>
          </w:p>
        </w:tc>
      </w:tr>
      <w:tr w:rsidR="00D70613" w:rsidRPr="00D70613" w14:paraId="213E7CCD" w14:textId="77777777" w:rsidTr="00DE393C">
        <w:tblPrEx>
          <w:tblBorders>
            <w:top w:val="single" w:sz="12" w:space="0" w:color="auto"/>
            <w:bottom w:val="single" w:sz="12" w:space="0" w:color="auto"/>
          </w:tblBorders>
        </w:tblPrEx>
        <w:trPr>
          <w:gridAfter w:val="2"/>
          <w:wAfter w:w="16" w:type="dxa"/>
        </w:trPr>
        <w:tc>
          <w:tcPr>
            <w:tcW w:w="1720" w:type="dxa"/>
            <w:vMerge/>
            <w:tcBorders>
              <w:top w:val="nil"/>
              <w:bottom w:val="nil"/>
            </w:tcBorders>
          </w:tcPr>
          <w:p w14:paraId="263CF356" w14:textId="77777777" w:rsidR="00DC0E15" w:rsidRPr="00D70613" w:rsidRDefault="00DC0E15" w:rsidP="00DC0E15">
            <w:pPr>
              <w:spacing w:after="0" w:line="240" w:lineRule="auto"/>
              <w:rPr>
                <w:rFonts w:asciiTheme="minorHAnsi" w:hAnsiTheme="minorHAnsi" w:cs="Calibri"/>
                <w:color w:val="000000" w:themeColor="text1"/>
                <w:sz w:val="24"/>
                <w:szCs w:val="24"/>
              </w:rPr>
            </w:pPr>
          </w:p>
        </w:tc>
        <w:tc>
          <w:tcPr>
            <w:tcW w:w="1086" w:type="dxa"/>
            <w:vMerge/>
            <w:tcBorders>
              <w:top w:val="nil"/>
              <w:bottom w:val="single" w:sz="4" w:space="0" w:color="auto"/>
            </w:tcBorders>
          </w:tcPr>
          <w:p w14:paraId="0B4FFBD8" w14:textId="77777777" w:rsidR="00DC0E15" w:rsidRPr="00D70613" w:rsidRDefault="00DC0E15" w:rsidP="00DC0E15">
            <w:pPr>
              <w:spacing w:after="0" w:line="240" w:lineRule="auto"/>
              <w:rPr>
                <w:rFonts w:asciiTheme="minorHAnsi" w:hAnsiTheme="minorHAnsi" w:cs="Calibri"/>
                <w:color w:val="000000" w:themeColor="text1"/>
                <w:sz w:val="24"/>
                <w:szCs w:val="24"/>
              </w:rPr>
            </w:pPr>
          </w:p>
        </w:tc>
        <w:tc>
          <w:tcPr>
            <w:tcW w:w="4592" w:type="dxa"/>
            <w:tcBorders>
              <w:top w:val="nil"/>
              <w:bottom w:val="single" w:sz="4" w:space="0" w:color="auto"/>
            </w:tcBorders>
          </w:tcPr>
          <w:p w14:paraId="167D3988" w14:textId="518920C9" w:rsidR="00DC0E15" w:rsidRPr="00D70613" w:rsidRDefault="00DC0E15"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Rate per 10,000</w:t>
            </w:r>
          </w:p>
        </w:tc>
        <w:tc>
          <w:tcPr>
            <w:tcW w:w="1143" w:type="dxa"/>
            <w:tcBorders>
              <w:top w:val="nil"/>
              <w:bottom w:val="single" w:sz="4" w:space="0" w:color="auto"/>
            </w:tcBorders>
            <w:vAlign w:val="center"/>
          </w:tcPr>
          <w:p w14:paraId="5D14C263" w14:textId="77777777" w:rsidR="00DC0E15" w:rsidRPr="00D70613" w:rsidRDefault="00DC0E15"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0</w:t>
            </w:r>
          </w:p>
        </w:tc>
        <w:tc>
          <w:tcPr>
            <w:tcW w:w="1143" w:type="dxa"/>
            <w:tcBorders>
              <w:top w:val="nil"/>
              <w:bottom w:val="single" w:sz="4" w:space="0" w:color="auto"/>
            </w:tcBorders>
            <w:vAlign w:val="center"/>
          </w:tcPr>
          <w:p w14:paraId="007241B6" w14:textId="30C1B652" w:rsidR="00DC0E15" w:rsidRPr="00D70613" w:rsidRDefault="0024574B"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180</w:t>
            </w:r>
          </w:p>
        </w:tc>
        <w:tc>
          <w:tcPr>
            <w:tcW w:w="1143" w:type="dxa"/>
            <w:tcBorders>
              <w:top w:val="nil"/>
              <w:bottom w:val="single" w:sz="4" w:space="0" w:color="auto"/>
            </w:tcBorders>
            <w:vAlign w:val="center"/>
          </w:tcPr>
          <w:p w14:paraId="3A4F8C41" w14:textId="403CD9B5" w:rsidR="00DC0E15" w:rsidRPr="00D70613" w:rsidRDefault="0024574B"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163</w:t>
            </w:r>
          </w:p>
        </w:tc>
        <w:tc>
          <w:tcPr>
            <w:tcW w:w="1143" w:type="dxa"/>
            <w:tcBorders>
              <w:top w:val="nil"/>
              <w:bottom w:val="single" w:sz="4" w:space="0" w:color="auto"/>
            </w:tcBorders>
            <w:vAlign w:val="center"/>
          </w:tcPr>
          <w:p w14:paraId="18C468BE" w14:textId="2C803909" w:rsidR="00DC0E15" w:rsidRPr="00D70613" w:rsidRDefault="0024574B"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182</w:t>
            </w:r>
          </w:p>
        </w:tc>
        <w:tc>
          <w:tcPr>
            <w:tcW w:w="1138" w:type="dxa"/>
            <w:tcBorders>
              <w:top w:val="nil"/>
              <w:bottom w:val="single" w:sz="4" w:space="0" w:color="auto"/>
            </w:tcBorders>
            <w:vAlign w:val="center"/>
          </w:tcPr>
          <w:p w14:paraId="41F2F8C5" w14:textId="2B9BD6B5" w:rsidR="00DC0E15" w:rsidRPr="00D70613" w:rsidRDefault="0024574B"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284</w:t>
            </w:r>
          </w:p>
        </w:tc>
      </w:tr>
      <w:tr w:rsidR="00D70613" w:rsidRPr="00D70613" w14:paraId="5D66D317" w14:textId="77777777" w:rsidTr="00DE393C">
        <w:tblPrEx>
          <w:tblBorders>
            <w:top w:val="single" w:sz="12" w:space="0" w:color="auto"/>
            <w:bottom w:val="single" w:sz="12" w:space="0" w:color="auto"/>
          </w:tblBorders>
        </w:tblPrEx>
        <w:trPr>
          <w:gridAfter w:val="2"/>
          <w:wAfter w:w="16" w:type="dxa"/>
        </w:trPr>
        <w:tc>
          <w:tcPr>
            <w:tcW w:w="1720" w:type="dxa"/>
            <w:vMerge/>
            <w:tcBorders>
              <w:top w:val="nil"/>
              <w:bottom w:val="nil"/>
            </w:tcBorders>
          </w:tcPr>
          <w:p w14:paraId="75469924" w14:textId="77777777" w:rsidR="00DC0E15" w:rsidRPr="00D70613" w:rsidRDefault="00DC0E15" w:rsidP="00DC0E15">
            <w:pPr>
              <w:spacing w:after="0" w:line="240" w:lineRule="auto"/>
              <w:rPr>
                <w:rFonts w:asciiTheme="minorHAnsi" w:hAnsiTheme="minorHAnsi" w:cs="Calibri"/>
                <w:color w:val="000000" w:themeColor="text1"/>
                <w:sz w:val="24"/>
                <w:szCs w:val="24"/>
              </w:rPr>
            </w:pPr>
          </w:p>
        </w:tc>
        <w:tc>
          <w:tcPr>
            <w:tcW w:w="1086" w:type="dxa"/>
            <w:vMerge w:val="restart"/>
            <w:tcBorders>
              <w:top w:val="single" w:sz="4" w:space="0" w:color="auto"/>
              <w:bottom w:val="nil"/>
            </w:tcBorders>
            <w:vAlign w:val="center"/>
          </w:tcPr>
          <w:p w14:paraId="306DDDA9" w14:textId="77777777" w:rsidR="00DC0E15" w:rsidRPr="00D70613" w:rsidRDefault="00DC0E15"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No Flying Start</w:t>
            </w:r>
          </w:p>
        </w:tc>
        <w:tc>
          <w:tcPr>
            <w:tcW w:w="4592" w:type="dxa"/>
            <w:tcBorders>
              <w:top w:val="single" w:sz="4" w:space="0" w:color="auto"/>
              <w:bottom w:val="nil"/>
            </w:tcBorders>
          </w:tcPr>
          <w:p w14:paraId="01DD5F4F" w14:textId="0FBA5D73" w:rsidR="00DC0E15" w:rsidRPr="00D70613" w:rsidRDefault="00DC0E15"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N on child protection register or looked after</w:t>
            </w:r>
          </w:p>
        </w:tc>
        <w:tc>
          <w:tcPr>
            <w:tcW w:w="1143" w:type="dxa"/>
            <w:tcBorders>
              <w:top w:val="single" w:sz="4" w:space="0" w:color="auto"/>
              <w:bottom w:val="nil"/>
            </w:tcBorders>
            <w:vAlign w:val="center"/>
          </w:tcPr>
          <w:p w14:paraId="249E150B" w14:textId="265597AE" w:rsidR="00DC0E15" w:rsidRPr="00D70613" w:rsidRDefault="009304B6"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41</w:t>
            </w:r>
          </w:p>
        </w:tc>
        <w:tc>
          <w:tcPr>
            <w:tcW w:w="1143" w:type="dxa"/>
            <w:tcBorders>
              <w:top w:val="single" w:sz="4" w:space="0" w:color="auto"/>
              <w:bottom w:val="nil"/>
            </w:tcBorders>
            <w:vAlign w:val="center"/>
          </w:tcPr>
          <w:p w14:paraId="5F9A1B71" w14:textId="2D0D6613" w:rsidR="00DC0E15" w:rsidRPr="00D70613" w:rsidRDefault="009304B6"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110</w:t>
            </w:r>
          </w:p>
        </w:tc>
        <w:tc>
          <w:tcPr>
            <w:tcW w:w="1143" w:type="dxa"/>
            <w:tcBorders>
              <w:top w:val="single" w:sz="4" w:space="0" w:color="auto"/>
              <w:bottom w:val="nil"/>
            </w:tcBorders>
            <w:vAlign w:val="center"/>
          </w:tcPr>
          <w:p w14:paraId="361BA3BB" w14:textId="2186916C" w:rsidR="00DC0E15" w:rsidRPr="00D70613" w:rsidRDefault="009304B6"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230</w:t>
            </w:r>
          </w:p>
        </w:tc>
        <w:tc>
          <w:tcPr>
            <w:tcW w:w="1143" w:type="dxa"/>
            <w:tcBorders>
              <w:top w:val="single" w:sz="4" w:space="0" w:color="auto"/>
              <w:bottom w:val="nil"/>
            </w:tcBorders>
            <w:vAlign w:val="center"/>
          </w:tcPr>
          <w:p w14:paraId="5D650311" w14:textId="1C39E483" w:rsidR="00DC0E15" w:rsidRPr="00D70613" w:rsidRDefault="009304B6"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251</w:t>
            </w:r>
          </w:p>
        </w:tc>
        <w:tc>
          <w:tcPr>
            <w:tcW w:w="1138" w:type="dxa"/>
            <w:tcBorders>
              <w:top w:val="single" w:sz="4" w:space="0" w:color="auto"/>
              <w:bottom w:val="nil"/>
            </w:tcBorders>
            <w:vAlign w:val="center"/>
          </w:tcPr>
          <w:p w14:paraId="07337D9E" w14:textId="464DF62C" w:rsidR="00DC0E15" w:rsidRPr="00D70613" w:rsidRDefault="009304B6"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151</w:t>
            </w:r>
          </w:p>
        </w:tc>
      </w:tr>
      <w:tr w:rsidR="00D70613" w:rsidRPr="00D70613" w14:paraId="0DA8D445" w14:textId="77777777" w:rsidTr="00DE393C">
        <w:tblPrEx>
          <w:tblBorders>
            <w:top w:val="single" w:sz="12" w:space="0" w:color="auto"/>
            <w:bottom w:val="single" w:sz="12" w:space="0" w:color="auto"/>
          </w:tblBorders>
        </w:tblPrEx>
        <w:trPr>
          <w:gridAfter w:val="2"/>
          <w:wAfter w:w="16" w:type="dxa"/>
        </w:trPr>
        <w:tc>
          <w:tcPr>
            <w:tcW w:w="1720" w:type="dxa"/>
            <w:vMerge/>
            <w:tcBorders>
              <w:top w:val="nil"/>
              <w:bottom w:val="nil"/>
            </w:tcBorders>
          </w:tcPr>
          <w:p w14:paraId="4CBCF824" w14:textId="77777777" w:rsidR="00DC0E15" w:rsidRPr="00D70613" w:rsidRDefault="00DC0E15" w:rsidP="00DC0E15">
            <w:pPr>
              <w:spacing w:after="0" w:line="240" w:lineRule="auto"/>
              <w:rPr>
                <w:rFonts w:asciiTheme="minorHAnsi" w:hAnsiTheme="minorHAnsi" w:cs="Calibri"/>
                <w:color w:val="000000" w:themeColor="text1"/>
                <w:sz w:val="24"/>
                <w:szCs w:val="24"/>
              </w:rPr>
            </w:pPr>
          </w:p>
        </w:tc>
        <w:tc>
          <w:tcPr>
            <w:tcW w:w="1086" w:type="dxa"/>
            <w:vMerge/>
            <w:tcBorders>
              <w:top w:val="nil"/>
              <w:bottom w:val="nil"/>
            </w:tcBorders>
          </w:tcPr>
          <w:p w14:paraId="08884E4E" w14:textId="77777777" w:rsidR="00DC0E15" w:rsidRPr="00D70613" w:rsidRDefault="00DC0E15" w:rsidP="00DC0E15">
            <w:pPr>
              <w:spacing w:after="0" w:line="240" w:lineRule="auto"/>
              <w:rPr>
                <w:rFonts w:asciiTheme="minorHAnsi" w:hAnsiTheme="minorHAnsi" w:cs="Calibri"/>
                <w:color w:val="000000" w:themeColor="text1"/>
                <w:sz w:val="24"/>
                <w:szCs w:val="24"/>
              </w:rPr>
            </w:pPr>
          </w:p>
        </w:tc>
        <w:tc>
          <w:tcPr>
            <w:tcW w:w="4592" w:type="dxa"/>
            <w:tcBorders>
              <w:top w:val="nil"/>
              <w:bottom w:val="nil"/>
            </w:tcBorders>
          </w:tcPr>
          <w:p w14:paraId="7030B5EA" w14:textId="3D4C4DDB" w:rsidR="00DC0E15" w:rsidRPr="00D70613" w:rsidRDefault="0024574B"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0-3</w:t>
            </w:r>
            <w:r w:rsidR="00DC0E15" w:rsidRPr="00D70613">
              <w:rPr>
                <w:rFonts w:asciiTheme="minorHAnsi" w:hAnsiTheme="minorHAnsi" w:cs="Calibri"/>
                <w:color w:val="000000" w:themeColor="text1"/>
                <w:sz w:val="24"/>
                <w:szCs w:val="24"/>
              </w:rPr>
              <w:t xml:space="preserve"> population</w:t>
            </w:r>
          </w:p>
        </w:tc>
        <w:tc>
          <w:tcPr>
            <w:tcW w:w="1143" w:type="dxa"/>
            <w:tcBorders>
              <w:top w:val="nil"/>
              <w:bottom w:val="nil"/>
            </w:tcBorders>
            <w:vAlign w:val="center"/>
          </w:tcPr>
          <w:p w14:paraId="17BFB8F6" w14:textId="227D04CE" w:rsidR="00DC0E15" w:rsidRPr="00D70613" w:rsidRDefault="009304B6"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20257</w:t>
            </w:r>
          </w:p>
        </w:tc>
        <w:tc>
          <w:tcPr>
            <w:tcW w:w="1143" w:type="dxa"/>
            <w:tcBorders>
              <w:top w:val="nil"/>
              <w:bottom w:val="nil"/>
            </w:tcBorders>
            <w:vAlign w:val="center"/>
          </w:tcPr>
          <w:p w14:paraId="31277F06" w14:textId="515E1293" w:rsidR="00DC0E15" w:rsidRPr="00D70613" w:rsidRDefault="009304B6"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22206</w:t>
            </w:r>
          </w:p>
        </w:tc>
        <w:tc>
          <w:tcPr>
            <w:tcW w:w="1143" w:type="dxa"/>
            <w:tcBorders>
              <w:top w:val="nil"/>
              <w:bottom w:val="nil"/>
            </w:tcBorders>
            <w:vAlign w:val="center"/>
          </w:tcPr>
          <w:p w14:paraId="5340D1DC" w14:textId="7E33C090" w:rsidR="00DC0E15" w:rsidRPr="00D70613" w:rsidRDefault="009304B6"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23253</w:t>
            </w:r>
          </w:p>
        </w:tc>
        <w:tc>
          <w:tcPr>
            <w:tcW w:w="1143" w:type="dxa"/>
            <w:tcBorders>
              <w:top w:val="nil"/>
              <w:bottom w:val="nil"/>
            </w:tcBorders>
            <w:vAlign w:val="center"/>
          </w:tcPr>
          <w:p w14:paraId="78BFC61A" w14:textId="249F96FA" w:rsidR="00DC0E15" w:rsidRPr="00D70613" w:rsidRDefault="009304B6"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19244</w:t>
            </w:r>
          </w:p>
        </w:tc>
        <w:tc>
          <w:tcPr>
            <w:tcW w:w="1138" w:type="dxa"/>
            <w:tcBorders>
              <w:top w:val="nil"/>
              <w:bottom w:val="nil"/>
            </w:tcBorders>
            <w:vAlign w:val="center"/>
          </w:tcPr>
          <w:p w14:paraId="701FC3D6" w14:textId="6EF3B69C" w:rsidR="00DC0E15" w:rsidRPr="00D70613" w:rsidRDefault="009304B6"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8200</w:t>
            </w:r>
          </w:p>
        </w:tc>
      </w:tr>
      <w:tr w:rsidR="00DC0E15" w:rsidRPr="00D70613" w14:paraId="2D32356D" w14:textId="77777777" w:rsidTr="00DE393C">
        <w:tblPrEx>
          <w:tblBorders>
            <w:top w:val="single" w:sz="12" w:space="0" w:color="auto"/>
            <w:bottom w:val="single" w:sz="12" w:space="0" w:color="auto"/>
          </w:tblBorders>
        </w:tblPrEx>
        <w:trPr>
          <w:gridAfter w:val="2"/>
          <w:wAfter w:w="16" w:type="dxa"/>
        </w:trPr>
        <w:tc>
          <w:tcPr>
            <w:tcW w:w="1720" w:type="dxa"/>
            <w:vMerge/>
            <w:tcBorders>
              <w:top w:val="nil"/>
              <w:bottom w:val="single" w:sz="12" w:space="0" w:color="auto"/>
            </w:tcBorders>
          </w:tcPr>
          <w:p w14:paraId="20E4015B" w14:textId="77777777" w:rsidR="00DC0E15" w:rsidRPr="00D70613" w:rsidRDefault="00DC0E15" w:rsidP="00DC0E15">
            <w:pPr>
              <w:spacing w:after="0" w:line="240" w:lineRule="auto"/>
              <w:rPr>
                <w:rFonts w:asciiTheme="minorHAnsi" w:hAnsiTheme="minorHAnsi" w:cs="Calibri"/>
                <w:color w:val="000000" w:themeColor="text1"/>
                <w:sz w:val="24"/>
                <w:szCs w:val="24"/>
              </w:rPr>
            </w:pPr>
          </w:p>
        </w:tc>
        <w:tc>
          <w:tcPr>
            <w:tcW w:w="1086" w:type="dxa"/>
            <w:vMerge/>
            <w:tcBorders>
              <w:top w:val="nil"/>
              <w:bottom w:val="single" w:sz="12" w:space="0" w:color="auto"/>
            </w:tcBorders>
          </w:tcPr>
          <w:p w14:paraId="6614D2ED" w14:textId="77777777" w:rsidR="00DC0E15" w:rsidRPr="00D70613" w:rsidRDefault="00DC0E15" w:rsidP="00DC0E15">
            <w:pPr>
              <w:spacing w:after="0" w:line="240" w:lineRule="auto"/>
              <w:rPr>
                <w:rFonts w:asciiTheme="minorHAnsi" w:hAnsiTheme="minorHAnsi" w:cs="Calibri"/>
                <w:color w:val="000000" w:themeColor="text1"/>
                <w:sz w:val="24"/>
                <w:szCs w:val="24"/>
              </w:rPr>
            </w:pPr>
          </w:p>
        </w:tc>
        <w:tc>
          <w:tcPr>
            <w:tcW w:w="4592" w:type="dxa"/>
            <w:tcBorders>
              <w:top w:val="nil"/>
              <w:bottom w:val="single" w:sz="12" w:space="0" w:color="auto"/>
            </w:tcBorders>
          </w:tcPr>
          <w:p w14:paraId="47ECCA41" w14:textId="17DCB915" w:rsidR="00DC0E15" w:rsidRPr="00D70613" w:rsidRDefault="00DC0E15"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Rate per 10,000</w:t>
            </w:r>
          </w:p>
        </w:tc>
        <w:tc>
          <w:tcPr>
            <w:tcW w:w="1143" w:type="dxa"/>
            <w:tcBorders>
              <w:top w:val="nil"/>
              <w:bottom w:val="single" w:sz="12" w:space="0" w:color="auto"/>
            </w:tcBorders>
            <w:vAlign w:val="center"/>
          </w:tcPr>
          <w:p w14:paraId="6217F8A0" w14:textId="319C91B6" w:rsidR="00DC0E15" w:rsidRPr="00D70613" w:rsidRDefault="009304B6"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20</w:t>
            </w:r>
          </w:p>
        </w:tc>
        <w:tc>
          <w:tcPr>
            <w:tcW w:w="1143" w:type="dxa"/>
            <w:tcBorders>
              <w:top w:val="nil"/>
              <w:bottom w:val="single" w:sz="12" w:space="0" w:color="auto"/>
            </w:tcBorders>
            <w:vAlign w:val="center"/>
          </w:tcPr>
          <w:p w14:paraId="4CAA0A3C" w14:textId="286AB864" w:rsidR="00DC0E15" w:rsidRPr="00D70613" w:rsidRDefault="009304B6"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50</w:t>
            </w:r>
          </w:p>
        </w:tc>
        <w:tc>
          <w:tcPr>
            <w:tcW w:w="1143" w:type="dxa"/>
            <w:tcBorders>
              <w:top w:val="nil"/>
              <w:bottom w:val="single" w:sz="12" w:space="0" w:color="auto"/>
            </w:tcBorders>
            <w:vAlign w:val="center"/>
          </w:tcPr>
          <w:p w14:paraId="32578028" w14:textId="625767A5" w:rsidR="00DC0E15" w:rsidRPr="00D70613" w:rsidRDefault="009304B6"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99</w:t>
            </w:r>
          </w:p>
        </w:tc>
        <w:tc>
          <w:tcPr>
            <w:tcW w:w="1143" w:type="dxa"/>
            <w:tcBorders>
              <w:top w:val="nil"/>
              <w:bottom w:val="single" w:sz="12" w:space="0" w:color="auto"/>
            </w:tcBorders>
            <w:vAlign w:val="center"/>
          </w:tcPr>
          <w:p w14:paraId="61DC48A2" w14:textId="278C73EF" w:rsidR="00DC0E15" w:rsidRPr="00D70613" w:rsidRDefault="009304B6"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130</w:t>
            </w:r>
          </w:p>
        </w:tc>
        <w:tc>
          <w:tcPr>
            <w:tcW w:w="1138" w:type="dxa"/>
            <w:tcBorders>
              <w:top w:val="nil"/>
              <w:bottom w:val="single" w:sz="12" w:space="0" w:color="auto"/>
            </w:tcBorders>
            <w:vAlign w:val="center"/>
          </w:tcPr>
          <w:p w14:paraId="5ADB6157" w14:textId="3F37C433" w:rsidR="00DC0E15" w:rsidRPr="00D70613" w:rsidRDefault="009304B6" w:rsidP="00DC0E1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184</w:t>
            </w:r>
          </w:p>
        </w:tc>
      </w:tr>
    </w:tbl>
    <w:p w14:paraId="7A3862DF" w14:textId="77777777" w:rsidR="00DC0E15" w:rsidRPr="00D70613" w:rsidRDefault="00DC0E15" w:rsidP="00DC0E15">
      <w:pPr>
        <w:spacing w:after="0" w:line="240" w:lineRule="auto"/>
        <w:rPr>
          <w:rFonts w:asciiTheme="minorHAnsi" w:hAnsiTheme="minorHAnsi" w:cs="Calibri"/>
          <w:color w:val="000000" w:themeColor="text1"/>
          <w:sz w:val="24"/>
          <w:szCs w:val="24"/>
        </w:rPr>
      </w:pPr>
    </w:p>
    <w:p w14:paraId="1A30BFE4" w14:textId="6C14266D" w:rsidR="00670924" w:rsidRPr="00D70613" w:rsidRDefault="00670924">
      <w:pPr>
        <w:spacing w:after="0" w:line="240" w:lineRule="auto"/>
        <w:rPr>
          <w:rFonts w:asciiTheme="minorHAnsi" w:hAnsiTheme="minorHAnsi" w:cs="Calibri"/>
          <w:b/>
          <w:color w:val="000000" w:themeColor="text1"/>
          <w:sz w:val="24"/>
          <w:szCs w:val="24"/>
        </w:rPr>
      </w:pPr>
    </w:p>
    <w:p w14:paraId="552EB5BF" w14:textId="77777777" w:rsidR="001F2E75" w:rsidRPr="00D70613" w:rsidRDefault="001F2E75">
      <w:pPr>
        <w:spacing w:after="0" w:line="240" w:lineRule="auto"/>
        <w:rPr>
          <w:rFonts w:asciiTheme="minorHAnsi" w:hAnsiTheme="minorHAnsi" w:cs="Calibri"/>
          <w:color w:val="000000" w:themeColor="text1"/>
          <w:sz w:val="24"/>
          <w:szCs w:val="24"/>
        </w:rPr>
      </w:pPr>
    </w:p>
    <w:p w14:paraId="5CA06D5E" w14:textId="77777777" w:rsidR="00DE393C" w:rsidRPr="00D70613" w:rsidRDefault="00DE393C">
      <w:pPr>
        <w:spacing w:after="0" w:line="240" w:lineRule="auto"/>
        <w:rPr>
          <w:rFonts w:asciiTheme="minorHAnsi" w:hAnsiTheme="minorHAnsi" w:cs="Calibri"/>
          <w:b/>
          <w:bCs/>
          <w:color w:val="000000" w:themeColor="text1"/>
          <w:sz w:val="24"/>
          <w:szCs w:val="24"/>
        </w:rPr>
      </w:pPr>
      <w:r w:rsidRPr="00D70613">
        <w:rPr>
          <w:rFonts w:asciiTheme="minorHAnsi" w:hAnsiTheme="minorHAnsi" w:cs="Calibri"/>
          <w:b/>
          <w:bCs/>
          <w:color w:val="000000" w:themeColor="text1"/>
          <w:sz w:val="24"/>
          <w:szCs w:val="24"/>
        </w:rPr>
        <w:br w:type="page"/>
      </w:r>
    </w:p>
    <w:p w14:paraId="143E6283" w14:textId="23A06DC9" w:rsidR="001F2E75" w:rsidRPr="00D70613" w:rsidRDefault="001F2E75">
      <w:pPr>
        <w:spacing w:after="0" w:line="240" w:lineRule="auto"/>
        <w:rPr>
          <w:rFonts w:asciiTheme="minorHAnsi" w:hAnsiTheme="minorHAnsi" w:cs="Calibri"/>
          <w:b/>
          <w:bCs/>
          <w:color w:val="000000" w:themeColor="text1"/>
          <w:sz w:val="24"/>
          <w:szCs w:val="24"/>
        </w:rPr>
      </w:pPr>
      <w:r w:rsidRPr="00D70613">
        <w:rPr>
          <w:rFonts w:asciiTheme="minorHAnsi" w:hAnsiTheme="minorHAnsi" w:cs="Calibri"/>
          <w:b/>
          <w:bCs/>
          <w:color w:val="000000" w:themeColor="text1"/>
          <w:sz w:val="24"/>
          <w:szCs w:val="24"/>
        </w:rPr>
        <w:lastRenderedPageBreak/>
        <w:t xml:space="preserve">Table 2: Multilevel negative binomial regression models predicting </w:t>
      </w:r>
      <w:r w:rsidR="002C721B" w:rsidRPr="00D70613">
        <w:rPr>
          <w:rFonts w:asciiTheme="minorHAnsi" w:hAnsiTheme="minorHAnsi" w:cs="Calibri"/>
          <w:b/>
          <w:bCs/>
          <w:color w:val="000000" w:themeColor="text1"/>
          <w:sz w:val="24"/>
          <w:szCs w:val="24"/>
        </w:rPr>
        <w:t xml:space="preserve">child welfare </w:t>
      </w:r>
      <w:r w:rsidRPr="00D70613">
        <w:rPr>
          <w:rFonts w:asciiTheme="minorHAnsi" w:hAnsiTheme="minorHAnsi" w:cs="Calibri"/>
          <w:b/>
          <w:bCs/>
          <w:color w:val="000000" w:themeColor="text1"/>
          <w:sz w:val="24"/>
          <w:szCs w:val="24"/>
        </w:rPr>
        <w:t xml:space="preserve">intervention rates by </w:t>
      </w:r>
      <w:r w:rsidR="008067F8" w:rsidRPr="00D70613">
        <w:rPr>
          <w:rFonts w:asciiTheme="minorHAnsi" w:hAnsiTheme="minorHAnsi" w:cs="Calibri"/>
          <w:b/>
          <w:bCs/>
          <w:color w:val="000000" w:themeColor="text1"/>
          <w:sz w:val="24"/>
          <w:szCs w:val="24"/>
        </w:rPr>
        <w:t>quintile of deprivation and Flying Start service</w:t>
      </w:r>
    </w:p>
    <w:p w14:paraId="27A8F341" w14:textId="77777777" w:rsidR="008067F8" w:rsidRPr="00D70613" w:rsidRDefault="008067F8">
      <w:pPr>
        <w:spacing w:after="0" w:line="240" w:lineRule="auto"/>
        <w:rPr>
          <w:rFonts w:asciiTheme="minorHAnsi" w:hAnsiTheme="minorHAnsi" w:cs="Calibri"/>
          <w:b/>
          <w:bCs/>
          <w:color w:val="000000" w:themeColor="text1"/>
          <w:sz w:val="24"/>
          <w:szCs w:val="24"/>
        </w:rPr>
      </w:pPr>
    </w:p>
    <w:tbl>
      <w:tblPr>
        <w:tblStyle w:val="TableGrid"/>
        <w:tblW w:w="5000" w:type="pct"/>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2358"/>
        <w:gridCol w:w="1177"/>
        <w:gridCol w:w="1177"/>
        <w:gridCol w:w="321"/>
        <w:gridCol w:w="855"/>
        <w:gridCol w:w="65"/>
        <w:gridCol w:w="1112"/>
        <w:gridCol w:w="1177"/>
        <w:gridCol w:w="1187"/>
        <w:gridCol w:w="918"/>
        <w:gridCol w:w="1439"/>
        <w:gridCol w:w="1174"/>
      </w:tblGrid>
      <w:tr w:rsidR="00D70613" w:rsidRPr="00D70613" w14:paraId="10D6C77A" w14:textId="77777777" w:rsidTr="004E5811">
        <w:tc>
          <w:tcPr>
            <w:tcW w:w="910" w:type="pct"/>
          </w:tcPr>
          <w:p w14:paraId="67406FD8" w14:textId="77777777" w:rsidR="004E5811" w:rsidRPr="00D70613" w:rsidRDefault="004E5811">
            <w:pPr>
              <w:spacing w:after="0" w:line="240" w:lineRule="auto"/>
              <w:rPr>
                <w:rFonts w:asciiTheme="minorHAnsi" w:hAnsiTheme="minorHAnsi" w:cs="Calibri"/>
                <w:color w:val="000000" w:themeColor="text1"/>
                <w:sz w:val="24"/>
                <w:szCs w:val="24"/>
              </w:rPr>
            </w:pPr>
          </w:p>
        </w:tc>
        <w:tc>
          <w:tcPr>
            <w:tcW w:w="1032" w:type="pct"/>
            <w:gridSpan w:val="3"/>
          </w:tcPr>
          <w:p w14:paraId="2E0F944D" w14:textId="51677A09" w:rsidR="004E5811" w:rsidRPr="00D70613" w:rsidRDefault="004E5811" w:rsidP="005A214F">
            <w:pPr>
              <w:spacing w:after="0" w:line="240" w:lineRule="auto"/>
              <w:rPr>
                <w:rFonts w:asciiTheme="minorHAnsi" w:hAnsiTheme="minorHAnsi" w:cs="Calibri"/>
                <w:b/>
                <w:bCs/>
                <w:color w:val="000000" w:themeColor="text1"/>
                <w:sz w:val="24"/>
                <w:szCs w:val="24"/>
              </w:rPr>
            </w:pPr>
            <w:r w:rsidRPr="00D70613">
              <w:rPr>
                <w:rFonts w:asciiTheme="minorHAnsi" w:hAnsiTheme="minorHAnsi" w:cs="Calibri"/>
                <w:b/>
                <w:bCs/>
                <w:color w:val="000000" w:themeColor="text1"/>
                <w:sz w:val="24"/>
                <w:szCs w:val="24"/>
              </w:rPr>
              <w:t>Model 1</w:t>
            </w:r>
          </w:p>
        </w:tc>
        <w:tc>
          <w:tcPr>
            <w:tcW w:w="355" w:type="pct"/>
            <w:gridSpan w:val="2"/>
          </w:tcPr>
          <w:p w14:paraId="0026F460" w14:textId="77777777" w:rsidR="004E5811" w:rsidRPr="00D70613" w:rsidRDefault="004E5811">
            <w:pPr>
              <w:spacing w:after="0" w:line="240" w:lineRule="auto"/>
              <w:rPr>
                <w:rFonts w:asciiTheme="minorHAnsi" w:hAnsiTheme="minorHAnsi" w:cs="Calibri"/>
                <w:b/>
                <w:bCs/>
                <w:color w:val="000000" w:themeColor="text1"/>
                <w:sz w:val="24"/>
                <w:szCs w:val="24"/>
              </w:rPr>
            </w:pPr>
          </w:p>
        </w:tc>
        <w:tc>
          <w:tcPr>
            <w:tcW w:w="1341" w:type="pct"/>
            <w:gridSpan w:val="3"/>
          </w:tcPr>
          <w:p w14:paraId="26B917DB" w14:textId="3E058F95" w:rsidR="004E5811" w:rsidRPr="00D70613" w:rsidRDefault="004E5811" w:rsidP="005A214F">
            <w:pPr>
              <w:spacing w:after="0" w:line="240" w:lineRule="auto"/>
              <w:rPr>
                <w:rFonts w:asciiTheme="minorHAnsi" w:hAnsiTheme="minorHAnsi" w:cs="Calibri"/>
                <w:b/>
                <w:bCs/>
                <w:color w:val="000000" w:themeColor="text1"/>
                <w:sz w:val="24"/>
                <w:szCs w:val="24"/>
              </w:rPr>
            </w:pPr>
            <w:r w:rsidRPr="00D70613">
              <w:rPr>
                <w:rFonts w:asciiTheme="minorHAnsi" w:hAnsiTheme="minorHAnsi" w:cs="Calibri"/>
                <w:b/>
                <w:bCs/>
                <w:color w:val="000000" w:themeColor="text1"/>
                <w:sz w:val="24"/>
                <w:szCs w:val="24"/>
              </w:rPr>
              <w:t>Model 2</w:t>
            </w:r>
          </w:p>
        </w:tc>
        <w:tc>
          <w:tcPr>
            <w:tcW w:w="1362" w:type="pct"/>
            <w:gridSpan w:val="3"/>
          </w:tcPr>
          <w:p w14:paraId="25D4E3C8" w14:textId="46E06A52" w:rsidR="004E5811" w:rsidRPr="00D70613" w:rsidRDefault="004E5811" w:rsidP="005A214F">
            <w:pPr>
              <w:spacing w:after="0" w:line="240" w:lineRule="auto"/>
              <w:rPr>
                <w:rFonts w:asciiTheme="minorHAnsi" w:hAnsiTheme="minorHAnsi" w:cs="Calibri"/>
                <w:b/>
                <w:bCs/>
                <w:color w:val="000000" w:themeColor="text1"/>
                <w:sz w:val="24"/>
                <w:szCs w:val="24"/>
              </w:rPr>
            </w:pPr>
            <w:r w:rsidRPr="00D70613">
              <w:rPr>
                <w:rFonts w:asciiTheme="minorHAnsi" w:hAnsiTheme="minorHAnsi" w:cs="Calibri"/>
                <w:b/>
                <w:bCs/>
                <w:color w:val="000000" w:themeColor="text1"/>
                <w:sz w:val="24"/>
                <w:szCs w:val="24"/>
              </w:rPr>
              <w:t>Model 3</w:t>
            </w:r>
          </w:p>
        </w:tc>
      </w:tr>
      <w:tr w:rsidR="00D70613" w:rsidRPr="00D70613" w14:paraId="123DD877" w14:textId="77777777" w:rsidTr="004E5811">
        <w:tc>
          <w:tcPr>
            <w:tcW w:w="910" w:type="pct"/>
          </w:tcPr>
          <w:p w14:paraId="54825B0C" w14:textId="77777777" w:rsidR="00806435" w:rsidRPr="00D70613" w:rsidRDefault="00806435">
            <w:pPr>
              <w:spacing w:after="0" w:line="240" w:lineRule="auto"/>
              <w:rPr>
                <w:rFonts w:asciiTheme="minorHAnsi" w:hAnsiTheme="minorHAnsi" w:cs="Calibri"/>
                <w:color w:val="000000" w:themeColor="text1"/>
                <w:sz w:val="24"/>
                <w:szCs w:val="24"/>
              </w:rPr>
            </w:pPr>
          </w:p>
        </w:tc>
        <w:tc>
          <w:tcPr>
            <w:tcW w:w="454" w:type="pct"/>
          </w:tcPr>
          <w:p w14:paraId="27EBAC95" w14:textId="242A9240" w:rsidR="00806435" w:rsidRPr="00D70613" w:rsidRDefault="00806435">
            <w:pPr>
              <w:spacing w:after="0" w:line="240" w:lineRule="auto"/>
              <w:rPr>
                <w:rFonts w:asciiTheme="minorHAnsi" w:hAnsiTheme="minorHAnsi" w:cs="Calibri"/>
                <w:b/>
                <w:bCs/>
                <w:color w:val="000000" w:themeColor="text1"/>
                <w:sz w:val="24"/>
                <w:szCs w:val="24"/>
              </w:rPr>
            </w:pPr>
            <w:r w:rsidRPr="00D70613">
              <w:rPr>
                <w:rFonts w:asciiTheme="minorHAnsi" w:hAnsiTheme="minorHAnsi" w:cs="Calibri"/>
                <w:b/>
                <w:bCs/>
                <w:color w:val="000000" w:themeColor="text1"/>
                <w:sz w:val="24"/>
                <w:szCs w:val="24"/>
              </w:rPr>
              <w:t>B</w:t>
            </w:r>
          </w:p>
        </w:tc>
        <w:tc>
          <w:tcPr>
            <w:tcW w:w="454" w:type="pct"/>
          </w:tcPr>
          <w:p w14:paraId="713B97BD" w14:textId="11A82A5B" w:rsidR="00806435" w:rsidRPr="00D70613" w:rsidRDefault="00806435" w:rsidP="00682A3E">
            <w:pPr>
              <w:spacing w:after="0" w:line="240" w:lineRule="auto"/>
              <w:rPr>
                <w:rFonts w:asciiTheme="minorHAnsi" w:hAnsiTheme="minorHAnsi" w:cs="Calibri"/>
                <w:b/>
                <w:bCs/>
                <w:color w:val="000000" w:themeColor="text1"/>
                <w:sz w:val="24"/>
                <w:szCs w:val="24"/>
              </w:rPr>
            </w:pPr>
            <w:proofErr w:type="spellStart"/>
            <w:r w:rsidRPr="00D70613">
              <w:rPr>
                <w:rFonts w:asciiTheme="minorHAnsi" w:hAnsiTheme="minorHAnsi" w:cs="Calibri"/>
                <w:b/>
                <w:bCs/>
                <w:color w:val="000000" w:themeColor="text1"/>
                <w:sz w:val="24"/>
                <w:szCs w:val="24"/>
              </w:rPr>
              <w:t>exp</w:t>
            </w:r>
            <w:proofErr w:type="spellEnd"/>
            <w:r w:rsidRPr="00D70613">
              <w:rPr>
                <w:rFonts w:asciiTheme="minorHAnsi" w:hAnsiTheme="minorHAnsi" w:cs="Calibri"/>
                <w:b/>
                <w:bCs/>
                <w:color w:val="000000" w:themeColor="text1"/>
                <w:sz w:val="24"/>
                <w:szCs w:val="24"/>
              </w:rPr>
              <w:t>(B)</w:t>
            </w:r>
          </w:p>
        </w:tc>
        <w:tc>
          <w:tcPr>
            <w:tcW w:w="454" w:type="pct"/>
            <w:gridSpan w:val="2"/>
          </w:tcPr>
          <w:p w14:paraId="1748A613" w14:textId="51B393D8" w:rsidR="00806435" w:rsidRPr="00D70613" w:rsidRDefault="00806435" w:rsidP="00682A3E">
            <w:pPr>
              <w:spacing w:after="0" w:line="240" w:lineRule="auto"/>
              <w:rPr>
                <w:rFonts w:asciiTheme="minorHAnsi" w:hAnsiTheme="minorHAnsi" w:cs="Calibri"/>
                <w:b/>
                <w:bCs/>
                <w:color w:val="000000" w:themeColor="text1"/>
                <w:sz w:val="24"/>
                <w:szCs w:val="24"/>
              </w:rPr>
            </w:pPr>
            <w:r w:rsidRPr="00D70613">
              <w:rPr>
                <w:rFonts w:asciiTheme="minorHAnsi" w:hAnsiTheme="minorHAnsi" w:cs="Calibri"/>
                <w:b/>
                <w:bCs/>
                <w:color w:val="000000" w:themeColor="text1"/>
                <w:sz w:val="24"/>
                <w:szCs w:val="24"/>
              </w:rPr>
              <w:t>p</w:t>
            </w:r>
          </w:p>
        </w:tc>
        <w:tc>
          <w:tcPr>
            <w:tcW w:w="454" w:type="pct"/>
            <w:gridSpan w:val="2"/>
          </w:tcPr>
          <w:p w14:paraId="5917E77D" w14:textId="07BE1855" w:rsidR="00806435" w:rsidRPr="00D70613" w:rsidRDefault="00806435">
            <w:pPr>
              <w:spacing w:after="0" w:line="240" w:lineRule="auto"/>
              <w:rPr>
                <w:rFonts w:asciiTheme="minorHAnsi" w:hAnsiTheme="minorHAnsi" w:cs="Calibri"/>
                <w:b/>
                <w:bCs/>
                <w:color w:val="000000" w:themeColor="text1"/>
                <w:sz w:val="24"/>
                <w:szCs w:val="24"/>
              </w:rPr>
            </w:pPr>
            <w:r w:rsidRPr="00D70613">
              <w:rPr>
                <w:rFonts w:asciiTheme="minorHAnsi" w:hAnsiTheme="minorHAnsi" w:cs="Calibri"/>
                <w:b/>
                <w:bCs/>
                <w:color w:val="000000" w:themeColor="text1"/>
                <w:sz w:val="24"/>
                <w:szCs w:val="24"/>
              </w:rPr>
              <w:t>B</w:t>
            </w:r>
          </w:p>
        </w:tc>
        <w:tc>
          <w:tcPr>
            <w:tcW w:w="454" w:type="pct"/>
          </w:tcPr>
          <w:p w14:paraId="62CA0494" w14:textId="4A78E46B" w:rsidR="00806435" w:rsidRPr="00D70613" w:rsidRDefault="00806435" w:rsidP="00682A3E">
            <w:pPr>
              <w:spacing w:after="0" w:line="240" w:lineRule="auto"/>
              <w:rPr>
                <w:rFonts w:asciiTheme="minorHAnsi" w:hAnsiTheme="minorHAnsi" w:cs="Calibri"/>
                <w:b/>
                <w:bCs/>
                <w:color w:val="000000" w:themeColor="text1"/>
                <w:sz w:val="24"/>
                <w:szCs w:val="24"/>
              </w:rPr>
            </w:pPr>
            <w:proofErr w:type="spellStart"/>
            <w:r w:rsidRPr="00D70613">
              <w:rPr>
                <w:rFonts w:asciiTheme="minorHAnsi" w:hAnsiTheme="minorHAnsi" w:cs="Calibri"/>
                <w:b/>
                <w:bCs/>
                <w:color w:val="000000" w:themeColor="text1"/>
                <w:sz w:val="24"/>
                <w:szCs w:val="24"/>
              </w:rPr>
              <w:t>exp</w:t>
            </w:r>
            <w:proofErr w:type="spellEnd"/>
            <w:r w:rsidRPr="00D70613">
              <w:rPr>
                <w:rFonts w:asciiTheme="minorHAnsi" w:hAnsiTheme="minorHAnsi" w:cs="Calibri"/>
                <w:b/>
                <w:bCs/>
                <w:color w:val="000000" w:themeColor="text1"/>
                <w:sz w:val="24"/>
                <w:szCs w:val="24"/>
              </w:rPr>
              <w:t>(B)</w:t>
            </w:r>
          </w:p>
        </w:tc>
        <w:tc>
          <w:tcPr>
            <w:tcW w:w="457" w:type="pct"/>
          </w:tcPr>
          <w:p w14:paraId="05189648" w14:textId="7179A55E" w:rsidR="00806435" w:rsidRPr="00D70613" w:rsidRDefault="00806435" w:rsidP="00682A3E">
            <w:pPr>
              <w:spacing w:after="0" w:line="240" w:lineRule="auto"/>
              <w:rPr>
                <w:rFonts w:asciiTheme="minorHAnsi" w:hAnsiTheme="minorHAnsi" w:cs="Calibri"/>
                <w:b/>
                <w:bCs/>
                <w:color w:val="000000" w:themeColor="text1"/>
                <w:sz w:val="24"/>
                <w:szCs w:val="24"/>
              </w:rPr>
            </w:pPr>
            <w:r w:rsidRPr="00D70613">
              <w:rPr>
                <w:rFonts w:asciiTheme="minorHAnsi" w:hAnsiTheme="minorHAnsi" w:cs="Calibri"/>
                <w:b/>
                <w:bCs/>
                <w:color w:val="000000" w:themeColor="text1"/>
                <w:sz w:val="24"/>
                <w:szCs w:val="24"/>
              </w:rPr>
              <w:t>p</w:t>
            </w:r>
          </w:p>
        </w:tc>
        <w:tc>
          <w:tcPr>
            <w:tcW w:w="354" w:type="pct"/>
          </w:tcPr>
          <w:p w14:paraId="1B4A02E7" w14:textId="1032C2BD" w:rsidR="00806435" w:rsidRPr="00D70613" w:rsidRDefault="00806435">
            <w:pPr>
              <w:spacing w:after="0" w:line="240" w:lineRule="auto"/>
              <w:rPr>
                <w:rFonts w:asciiTheme="minorHAnsi" w:hAnsiTheme="minorHAnsi" w:cs="Calibri"/>
                <w:b/>
                <w:bCs/>
                <w:color w:val="000000" w:themeColor="text1"/>
                <w:sz w:val="24"/>
                <w:szCs w:val="24"/>
              </w:rPr>
            </w:pPr>
            <w:r w:rsidRPr="00D70613">
              <w:rPr>
                <w:rFonts w:asciiTheme="minorHAnsi" w:hAnsiTheme="minorHAnsi" w:cs="Calibri"/>
                <w:b/>
                <w:bCs/>
                <w:color w:val="000000" w:themeColor="text1"/>
                <w:sz w:val="24"/>
                <w:szCs w:val="24"/>
              </w:rPr>
              <w:t>B</w:t>
            </w:r>
          </w:p>
        </w:tc>
        <w:tc>
          <w:tcPr>
            <w:tcW w:w="555" w:type="pct"/>
          </w:tcPr>
          <w:p w14:paraId="6D3D17FD" w14:textId="09EF53D1" w:rsidR="00806435" w:rsidRPr="00D70613" w:rsidRDefault="00806435" w:rsidP="00DA03BB">
            <w:pPr>
              <w:spacing w:after="0" w:line="240" w:lineRule="auto"/>
              <w:rPr>
                <w:rFonts w:asciiTheme="minorHAnsi" w:hAnsiTheme="minorHAnsi" w:cs="Calibri"/>
                <w:b/>
                <w:bCs/>
                <w:color w:val="000000" w:themeColor="text1"/>
                <w:sz w:val="24"/>
                <w:szCs w:val="24"/>
              </w:rPr>
            </w:pPr>
            <w:proofErr w:type="spellStart"/>
            <w:r w:rsidRPr="00D70613">
              <w:rPr>
                <w:rFonts w:asciiTheme="minorHAnsi" w:hAnsiTheme="minorHAnsi" w:cs="Calibri"/>
                <w:b/>
                <w:bCs/>
                <w:color w:val="000000" w:themeColor="text1"/>
                <w:sz w:val="24"/>
                <w:szCs w:val="24"/>
              </w:rPr>
              <w:t>exp</w:t>
            </w:r>
            <w:proofErr w:type="spellEnd"/>
            <w:r w:rsidRPr="00D70613">
              <w:rPr>
                <w:rFonts w:asciiTheme="minorHAnsi" w:hAnsiTheme="minorHAnsi" w:cs="Calibri"/>
                <w:b/>
                <w:bCs/>
                <w:color w:val="000000" w:themeColor="text1"/>
                <w:sz w:val="24"/>
                <w:szCs w:val="24"/>
              </w:rPr>
              <w:t>(b)</w:t>
            </w:r>
          </w:p>
        </w:tc>
        <w:tc>
          <w:tcPr>
            <w:tcW w:w="453" w:type="pct"/>
          </w:tcPr>
          <w:p w14:paraId="015E1AFC" w14:textId="5956AD24" w:rsidR="00806435" w:rsidRPr="00D70613" w:rsidRDefault="00806435" w:rsidP="00DA03BB">
            <w:pPr>
              <w:spacing w:after="0" w:line="240" w:lineRule="auto"/>
              <w:rPr>
                <w:rFonts w:asciiTheme="minorHAnsi" w:hAnsiTheme="minorHAnsi" w:cs="Calibri"/>
                <w:b/>
                <w:bCs/>
                <w:color w:val="000000" w:themeColor="text1"/>
                <w:sz w:val="24"/>
                <w:szCs w:val="24"/>
              </w:rPr>
            </w:pPr>
            <w:r w:rsidRPr="00D70613">
              <w:rPr>
                <w:rFonts w:asciiTheme="minorHAnsi" w:hAnsiTheme="minorHAnsi" w:cs="Calibri"/>
                <w:b/>
                <w:bCs/>
                <w:color w:val="000000" w:themeColor="text1"/>
                <w:sz w:val="24"/>
                <w:szCs w:val="24"/>
              </w:rPr>
              <w:t>p</w:t>
            </w:r>
          </w:p>
        </w:tc>
      </w:tr>
      <w:tr w:rsidR="00D70613" w:rsidRPr="00D70613" w14:paraId="5A9F66F5" w14:textId="77777777" w:rsidTr="004E5811">
        <w:tc>
          <w:tcPr>
            <w:tcW w:w="910" w:type="pct"/>
            <w:tcBorders>
              <w:bottom w:val="nil"/>
            </w:tcBorders>
          </w:tcPr>
          <w:p w14:paraId="1AAF4DFE" w14:textId="5F6C43E0" w:rsidR="00806435" w:rsidRPr="00D70613" w:rsidRDefault="0080643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Deprivation Quintile</w:t>
            </w:r>
          </w:p>
        </w:tc>
        <w:tc>
          <w:tcPr>
            <w:tcW w:w="454" w:type="pct"/>
            <w:tcBorders>
              <w:bottom w:val="nil"/>
            </w:tcBorders>
          </w:tcPr>
          <w:p w14:paraId="07F81A56" w14:textId="77777777" w:rsidR="00806435" w:rsidRPr="00D70613" w:rsidRDefault="0080643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0.527</w:t>
            </w:r>
          </w:p>
        </w:tc>
        <w:tc>
          <w:tcPr>
            <w:tcW w:w="454" w:type="pct"/>
            <w:tcBorders>
              <w:bottom w:val="nil"/>
            </w:tcBorders>
          </w:tcPr>
          <w:p w14:paraId="276B2E05" w14:textId="67BBF915" w:rsidR="00806435" w:rsidRPr="00D70613" w:rsidRDefault="00AE4ED6" w:rsidP="00682A3E">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1.694</w:t>
            </w:r>
          </w:p>
        </w:tc>
        <w:tc>
          <w:tcPr>
            <w:tcW w:w="454" w:type="pct"/>
            <w:gridSpan w:val="2"/>
            <w:tcBorders>
              <w:bottom w:val="nil"/>
            </w:tcBorders>
          </w:tcPr>
          <w:p w14:paraId="524FC55D" w14:textId="16391870" w:rsidR="00806435" w:rsidRPr="00D70613" w:rsidRDefault="00806435" w:rsidP="00682A3E">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w:t>
            </w:r>
          </w:p>
        </w:tc>
        <w:tc>
          <w:tcPr>
            <w:tcW w:w="454" w:type="pct"/>
            <w:gridSpan w:val="2"/>
            <w:tcBorders>
              <w:bottom w:val="nil"/>
            </w:tcBorders>
          </w:tcPr>
          <w:p w14:paraId="505A576C" w14:textId="005A0502" w:rsidR="00806435" w:rsidRPr="00D70613" w:rsidRDefault="0080643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0.433</w:t>
            </w:r>
          </w:p>
        </w:tc>
        <w:tc>
          <w:tcPr>
            <w:tcW w:w="454" w:type="pct"/>
            <w:tcBorders>
              <w:bottom w:val="nil"/>
            </w:tcBorders>
          </w:tcPr>
          <w:p w14:paraId="5E025DC0" w14:textId="4819557D" w:rsidR="00806435" w:rsidRPr="00D70613" w:rsidRDefault="00AE4ED6" w:rsidP="00682A3E">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1.542</w:t>
            </w:r>
          </w:p>
        </w:tc>
        <w:tc>
          <w:tcPr>
            <w:tcW w:w="457" w:type="pct"/>
            <w:tcBorders>
              <w:bottom w:val="nil"/>
            </w:tcBorders>
          </w:tcPr>
          <w:p w14:paraId="5953748C" w14:textId="7B1E8C89" w:rsidR="00806435" w:rsidRPr="00D70613" w:rsidRDefault="00806435" w:rsidP="00682A3E">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w:t>
            </w:r>
          </w:p>
        </w:tc>
        <w:tc>
          <w:tcPr>
            <w:tcW w:w="354" w:type="pct"/>
            <w:tcBorders>
              <w:bottom w:val="nil"/>
            </w:tcBorders>
          </w:tcPr>
          <w:p w14:paraId="747D2FBC" w14:textId="69A6196E" w:rsidR="00806435" w:rsidRPr="00D70613" w:rsidRDefault="0080643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0.469</w:t>
            </w:r>
          </w:p>
        </w:tc>
        <w:tc>
          <w:tcPr>
            <w:tcW w:w="555" w:type="pct"/>
            <w:tcBorders>
              <w:bottom w:val="nil"/>
            </w:tcBorders>
          </w:tcPr>
          <w:p w14:paraId="13103D5B" w14:textId="33DDCFF3" w:rsidR="00806435" w:rsidRPr="00D70613" w:rsidRDefault="00D63087" w:rsidP="00DA03BB">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1.598</w:t>
            </w:r>
          </w:p>
        </w:tc>
        <w:tc>
          <w:tcPr>
            <w:tcW w:w="453" w:type="pct"/>
            <w:tcBorders>
              <w:bottom w:val="nil"/>
            </w:tcBorders>
          </w:tcPr>
          <w:p w14:paraId="71AB110C" w14:textId="5BCE43EA" w:rsidR="00806435" w:rsidRPr="00D70613" w:rsidRDefault="00806435" w:rsidP="00DA03BB">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w:t>
            </w:r>
          </w:p>
        </w:tc>
      </w:tr>
      <w:tr w:rsidR="00D70613" w:rsidRPr="00D70613" w14:paraId="498976EA" w14:textId="77777777" w:rsidTr="004E5811">
        <w:tc>
          <w:tcPr>
            <w:tcW w:w="910" w:type="pct"/>
            <w:tcBorders>
              <w:top w:val="nil"/>
              <w:bottom w:val="nil"/>
            </w:tcBorders>
          </w:tcPr>
          <w:p w14:paraId="6211761D" w14:textId="773182AD" w:rsidR="00806435" w:rsidRPr="00D70613" w:rsidRDefault="0080643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Flying Start</w:t>
            </w:r>
          </w:p>
        </w:tc>
        <w:tc>
          <w:tcPr>
            <w:tcW w:w="454" w:type="pct"/>
            <w:tcBorders>
              <w:top w:val="nil"/>
              <w:bottom w:val="nil"/>
            </w:tcBorders>
          </w:tcPr>
          <w:p w14:paraId="2288555A" w14:textId="77777777" w:rsidR="00806435" w:rsidRPr="00D70613" w:rsidRDefault="00806435" w:rsidP="00682A3E">
            <w:pPr>
              <w:spacing w:after="0" w:line="240" w:lineRule="auto"/>
              <w:rPr>
                <w:rFonts w:asciiTheme="minorHAnsi" w:hAnsiTheme="minorHAnsi" w:cs="Calibri"/>
                <w:color w:val="000000" w:themeColor="text1"/>
                <w:sz w:val="24"/>
                <w:szCs w:val="24"/>
              </w:rPr>
            </w:pPr>
          </w:p>
        </w:tc>
        <w:tc>
          <w:tcPr>
            <w:tcW w:w="454" w:type="pct"/>
            <w:tcBorders>
              <w:top w:val="nil"/>
              <w:bottom w:val="nil"/>
            </w:tcBorders>
          </w:tcPr>
          <w:p w14:paraId="594B98D1" w14:textId="77777777" w:rsidR="00806435" w:rsidRPr="00D70613" w:rsidRDefault="00806435" w:rsidP="00682A3E">
            <w:pPr>
              <w:spacing w:after="0" w:line="240" w:lineRule="auto"/>
              <w:rPr>
                <w:rFonts w:asciiTheme="minorHAnsi" w:hAnsiTheme="minorHAnsi" w:cs="Calibri"/>
                <w:color w:val="000000" w:themeColor="text1"/>
                <w:sz w:val="24"/>
                <w:szCs w:val="24"/>
              </w:rPr>
            </w:pPr>
          </w:p>
        </w:tc>
        <w:tc>
          <w:tcPr>
            <w:tcW w:w="454" w:type="pct"/>
            <w:gridSpan w:val="2"/>
            <w:tcBorders>
              <w:top w:val="nil"/>
              <w:bottom w:val="nil"/>
            </w:tcBorders>
          </w:tcPr>
          <w:p w14:paraId="52ED1FA9" w14:textId="55D14B89" w:rsidR="00806435" w:rsidRPr="00D70613" w:rsidRDefault="00806435" w:rsidP="00682A3E">
            <w:pPr>
              <w:spacing w:after="0" w:line="240" w:lineRule="auto"/>
              <w:rPr>
                <w:rFonts w:asciiTheme="minorHAnsi" w:hAnsiTheme="minorHAnsi" w:cs="Calibri"/>
                <w:color w:val="000000" w:themeColor="text1"/>
                <w:sz w:val="24"/>
                <w:szCs w:val="24"/>
              </w:rPr>
            </w:pPr>
          </w:p>
        </w:tc>
        <w:tc>
          <w:tcPr>
            <w:tcW w:w="454" w:type="pct"/>
            <w:gridSpan w:val="2"/>
            <w:tcBorders>
              <w:top w:val="nil"/>
              <w:bottom w:val="nil"/>
            </w:tcBorders>
          </w:tcPr>
          <w:p w14:paraId="533B2031" w14:textId="77B54662" w:rsidR="00806435" w:rsidRPr="00D70613" w:rsidRDefault="00806435" w:rsidP="00682A3E">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0.358</w:t>
            </w:r>
          </w:p>
        </w:tc>
        <w:tc>
          <w:tcPr>
            <w:tcW w:w="454" w:type="pct"/>
            <w:tcBorders>
              <w:top w:val="nil"/>
              <w:bottom w:val="nil"/>
            </w:tcBorders>
          </w:tcPr>
          <w:p w14:paraId="1C768B75" w14:textId="4B89B854" w:rsidR="00806435" w:rsidRPr="00D70613" w:rsidRDefault="00AE4ED6" w:rsidP="00682A3E">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1.430</w:t>
            </w:r>
          </w:p>
        </w:tc>
        <w:tc>
          <w:tcPr>
            <w:tcW w:w="457" w:type="pct"/>
            <w:tcBorders>
              <w:top w:val="nil"/>
              <w:bottom w:val="nil"/>
            </w:tcBorders>
          </w:tcPr>
          <w:p w14:paraId="6DE46A29" w14:textId="1BD383DE" w:rsidR="00806435" w:rsidRPr="00D70613" w:rsidRDefault="00806435" w:rsidP="00682A3E">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w:t>
            </w:r>
          </w:p>
        </w:tc>
        <w:tc>
          <w:tcPr>
            <w:tcW w:w="354" w:type="pct"/>
            <w:tcBorders>
              <w:top w:val="nil"/>
              <w:bottom w:val="nil"/>
            </w:tcBorders>
          </w:tcPr>
          <w:p w14:paraId="7ABC3C2C" w14:textId="27BD3E01" w:rsidR="00806435" w:rsidRPr="00D70613" w:rsidRDefault="00806435" w:rsidP="00682A3E">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1.045</w:t>
            </w:r>
          </w:p>
        </w:tc>
        <w:tc>
          <w:tcPr>
            <w:tcW w:w="555" w:type="pct"/>
            <w:tcBorders>
              <w:top w:val="nil"/>
              <w:bottom w:val="nil"/>
            </w:tcBorders>
          </w:tcPr>
          <w:p w14:paraId="539BA3D0" w14:textId="321B5F3D" w:rsidR="00806435" w:rsidRPr="00D70613" w:rsidRDefault="00D63087" w:rsidP="00682A3E">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2.843</w:t>
            </w:r>
          </w:p>
        </w:tc>
        <w:tc>
          <w:tcPr>
            <w:tcW w:w="453" w:type="pct"/>
            <w:tcBorders>
              <w:top w:val="nil"/>
              <w:bottom w:val="nil"/>
            </w:tcBorders>
          </w:tcPr>
          <w:p w14:paraId="6EC9A9F1" w14:textId="710E7B43" w:rsidR="00806435" w:rsidRPr="00D70613" w:rsidRDefault="00806435" w:rsidP="00682A3E">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w:t>
            </w:r>
          </w:p>
        </w:tc>
      </w:tr>
      <w:tr w:rsidR="00D70613" w:rsidRPr="00D70613" w14:paraId="211A257A" w14:textId="77777777" w:rsidTr="004E5811">
        <w:tc>
          <w:tcPr>
            <w:tcW w:w="910" w:type="pct"/>
            <w:tcBorders>
              <w:top w:val="nil"/>
              <w:bottom w:val="nil"/>
            </w:tcBorders>
          </w:tcPr>
          <w:p w14:paraId="50C5D153" w14:textId="1AA05FAD" w:rsidR="00806435" w:rsidRPr="00D70613" w:rsidRDefault="0080643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WIMD x Flying Start</w:t>
            </w:r>
          </w:p>
        </w:tc>
        <w:tc>
          <w:tcPr>
            <w:tcW w:w="454" w:type="pct"/>
            <w:tcBorders>
              <w:top w:val="nil"/>
              <w:bottom w:val="nil"/>
            </w:tcBorders>
          </w:tcPr>
          <w:p w14:paraId="0A83F7EE" w14:textId="77777777" w:rsidR="00806435" w:rsidRPr="00D70613" w:rsidRDefault="00806435" w:rsidP="00682A3E">
            <w:pPr>
              <w:spacing w:after="0" w:line="240" w:lineRule="auto"/>
              <w:rPr>
                <w:rFonts w:asciiTheme="minorHAnsi" w:hAnsiTheme="minorHAnsi" w:cs="Calibri"/>
                <w:color w:val="000000" w:themeColor="text1"/>
                <w:sz w:val="24"/>
                <w:szCs w:val="24"/>
              </w:rPr>
            </w:pPr>
          </w:p>
        </w:tc>
        <w:tc>
          <w:tcPr>
            <w:tcW w:w="454" w:type="pct"/>
            <w:tcBorders>
              <w:top w:val="nil"/>
              <w:bottom w:val="nil"/>
            </w:tcBorders>
          </w:tcPr>
          <w:p w14:paraId="5B91CEBA" w14:textId="77777777" w:rsidR="00806435" w:rsidRPr="00D70613" w:rsidRDefault="00806435" w:rsidP="00682A3E">
            <w:pPr>
              <w:spacing w:after="0" w:line="240" w:lineRule="auto"/>
              <w:rPr>
                <w:rFonts w:asciiTheme="minorHAnsi" w:hAnsiTheme="minorHAnsi" w:cs="Calibri"/>
                <w:color w:val="000000" w:themeColor="text1"/>
                <w:sz w:val="24"/>
                <w:szCs w:val="24"/>
              </w:rPr>
            </w:pPr>
          </w:p>
        </w:tc>
        <w:tc>
          <w:tcPr>
            <w:tcW w:w="454" w:type="pct"/>
            <w:gridSpan w:val="2"/>
            <w:tcBorders>
              <w:top w:val="nil"/>
              <w:bottom w:val="nil"/>
            </w:tcBorders>
          </w:tcPr>
          <w:p w14:paraId="4FFC3F75" w14:textId="44325FCB" w:rsidR="00806435" w:rsidRPr="00D70613" w:rsidRDefault="00806435" w:rsidP="00682A3E">
            <w:pPr>
              <w:spacing w:after="0" w:line="240" w:lineRule="auto"/>
              <w:rPr>
                <w:rFonts w:asciiTheme="minorHAnsi" w:hAnsiTheme="minorHAnsi" w:cs="Calibri"/>
                <w:color w:val="000000" w:themeColor="text1"/>
                <w:sz w:val="24"/>
                <w:szCs w:val="24"/>
              </w:rPr>
            </w:pPr>
          </w:p>
        </w:tc>
        <w:tc>
          <w:tcPr>
            <w:tcW w:w="454" w:type="pct"/>
            <w:gridSpan w:val="2"/>
            <w:tcBorders>
              <w:top w:val="nil"/>
              <w:bottom w:val="nil"/>
            </w:tcBorders>
          </w:tcPr>
          <w:p w14:paraId="373CD966" w14:textId="77777777" w:rsidR="00806435" w:rsidRPr="00D70613" w:rsidRDefault="00806435" w:rsidP="00682A3E">
            <w:pPr>
              <w:spacing w:after="0" w:line="240" w:lineRule="auto"/>
              <w:rPr>
                <w:rFonts w:asciiTheme="minorHAnsi" w:hAnsiTheme="minorHAnsi" w:cs="Calibri"/>
                <w:color w:val="000000" w:themeColor="text1"/>
                <w:sz w:val="24"/>
                <w:szCs w:val="24"/>
              </w:rPr>
            </w:pPr>
          </w:p>
        </w:tc>
        <w:tc>
          <w:tcPr>
            <w:tcW w:w="454" w:type="pct"/>
            <w:tcBorders>
              <w:top w:val="nil"/>
              <w:bottom w:val="nil"/>
            </w:tcBorders>
          </w:tcPr>
          <w:p w14:paraId="03FB485C" w14:textId="77777777" w:rsidR="00806435" w:rsidRPr="00D70613" w:rsidRDefault="00806435" w:rsidP="00682A3E">
            <w:pPr>
              <w:spacing w:after="0" w:line="240" w:lineRule="auto"/>
              <w:rPr>
                <w:rFonts w:asciiTheme="minorHAnsi" w:hAnsiTheme="minorHAnsi" w:cs="Calibri"/>
                <w:color w:val="000000" w:themeColor="text1"/>
                <w:sz w:val="24"/>
                <w:szCs w:val="24"/>
              </w:rPr>
            </w:pPr>
          </w:p>
        </w:tc>
        <w:tc>
          <w:tcPr>
            <w:tcW w:w="457" w:type="pct"/>
            <w:tcBorders>
              <w:top w:val="nil"/>
              <w:bottom w:val="nil"/>
            </w:tcBorders>
          </w:tcPr>
          <w:p w14:paraId="1B1B5156" w14:textId="0AD0B6A3" w:rsidR="00806435" w:rsidRPr="00D70613" w:rsidRDefault="00806435" w:rsidP="00682A3E">
            <w:pPr>
              <w:spacing w:after="0" w:line="240" w:lineRule="auto"/>
              <w:rPr>
                <w:rFonts w:asciiTheme="minorHAnsi" w:hAnsiTheme="minorHAnsi" w:cs="Calibri"/>
                <w:color w:val="000000" w:themeColor="text1"/>
                <w:sz w:val="24"/>
                <w:szCs w:val="24"/>
              </w:rPr>
            </w:pPr>
          </w:p>
        </w:tc>
        <w:tc>
          <w:tcPr>
            <w:tcW w:w="354" w:type="pct"/>
            <w:tcBorders>
              <w:top w:val="nil"/>
              <w:bottom w:val="nil"/>
            </w:tcBorders>
          </w:tcPr>
          <w:p w14:paraId="625FFD4E" w14:textId="22006B88" w:rsidR="00806435" w:rsidRPr="00D70613" w:rsidRDefault="00806435" w:rsidP="00682A3E">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-0.197</w:t>
            </w:r>
          </w:p>
        </w:tc>
        <w:tc>
          <w:tcPr>
            <w:tcW w:w="555" w:type="pct"/>
            <w:tcBorders>
              <w:top w:val="nil"/>
              <w:bottom w:val="nil"/>
            </w:tcBorders>
          </w:tcPr>
          <w:p w14:paraId="2D08C597" w14:textId="03703F6E" w:rsidR="00806435" w:rsidRPr="00D70613" w:rsidRDefault="00D63087" w:rsidP="00682A3E">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0.821</w:t>
            </w:r>
          </w:p>
        </w:tc>
        <w:tc>
          <w:tcPr>
            <w:tcW w:w="453" w:type="pct"/>
            <w:tcBorders>
              <w:top w:val="nil"/>
              <w:bottom w:val="nil"/>
            </w:tcBorders>
          </w:tcPr>
          <w:p w14:paraId="020BFDF4" w14:textId="14E840C0" w:rsidR="00806435" w:rsidRPr="00D70613" w:rsidRDefault="00806435" w:rsidP="00682A3E">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w:t>
            </w:r>
          </w:p>
        </w:tc>
      </w:tr>
      <w:tr w:rsidR="00D70613" w:rsidRPr="00D70613" w14:paraId="64554F80" w14:textId="77777777" w:rsidTr="004E5811">
        <w:tc>
          <w:tcPr>
            <w:tcW w:w="910" w:type="pct"/>
            <w:tcBorders>
              <w:top w:val="nil"/>
              <w:bottom w:val="nil"/>
            </w:tcBorders>
          </w:tcPr>
          <w:p w14:paraId="2355BFDF" w14:textId="77777777" w:rsidR="00806435" w:rsidRPr="00D70613" w:rsidRDefault="00806435">
            <w:pPr>
              <w:spacing w:after="0" w:line="240" w:lineRule="auto"/>
              <w:rPr>
                <w:rFonts w:asciiTheme="minorHAnsi" w:hAnsiTheme="minorHAnsi" w:cs="Calibri"/>
                <w:color w:val="000000" w:themeColor="text1"/>
                <w:sz w:val="24"/>
                <w:szCs w:val="24"/>
              </w:rPr>
            </w:pPr>
          </w:p>
        </w:tc>
        <w:tc>
          <w:tcPr>
            <w:tcW w:w="454" w:type="pct"/>
            <w:tcBorders>
              <w:top w:val="nil"/>
              <w:bottom w:val="nil"/>
            </w:tcBorders>
          </w:tcPr>
          <w:p w14:paraId="0007D7C9" w14:textId="77777777" w:rsidR="00806435" w:rsidRPr="00D70613" w:rsidRDefault="00806435" w:rsidP="00682A3E">
            <w:pPr>
              <w:spacing w:after="0" w:line="240" w:lineRule="auto"/>
              <w:rPr>
                <w:rFonts w:asciiTheme="minorHAnsi" w:hAnsiTheme="minorHAnsi" w:cs="Calibri"/>
                <w:color w:val="000000" w:themeColor="text1"/>
                <w:sz w:val="24"/>
                <w:szCs w:val="24"/>
              </w:rPr>
            </w:pPr>
          </w:p>
        </w:tc>
        <w:tc>
          <w:tcPr>
            <w:tcW w:w="454" w:type="pct"/>
            <w:tcBorders>
              <w:top w:val="nil"/>
              <w:bottom w:val="nil"/>
            </w:tcBorders>
          </w:tcPr>
          <w:p w14:paraId="44D9B3AF" w14:textId="77777777" w:rsidR="00806435" w:rsidRPr="00D70613" w:rsidRDefault="00806435" w:rsidP="00682A3E">
            <w:pPr>
              <w:spacing w:after="0" w:line="240" w:lineRule="auto"/>
              <w:rPr>
                <w:rFonts w:asciiTheme="minorHAnsi" w:hAnsiTheme="minorHAnsi" w:cs="Calibri"/>
                <w:color w:val="000000" w:themeColor="text1"/>
                <w:sz w:val="24"/>
                <w:szCs w:val="24"/>
              </w:rPr>
            </w:pPr>
          </w:p>
        </w:tc>
        <w:tc>
          <w:tcPr>
            <w:tcW w:w="454" w:type="pct"/>
            <w:gridSpan w:val="2"/>
            <w:tcBorders>
              <w:top w:val="nil"/>
              <w:bottom w:val="nil"/>
            </w:tcBorders>
          </w:tcPr>
          <w:p w14:paraId="2BAE8323" w14:textId="03B4A990" w:rsidR="00806435" w:rsidRPr="00D70613" w:rsidRDefault="00806435" w:rsidP="00682A3E">
            <w:pPr>
              <w:spacing w:after="0" w:line="240" w:lineRule="auto"/>
              <w:rPr>
                <w:rFonts w:asciiTheme="minorHAnsi" w:hAnsiTheme="minorHAnsi" w:cs="Calibri"/>
                <w:color w:val="000000" w:themeColor="text1"/>
                <w:sz w:val="24"/>
                <w:szCs w:val="24"/>
              </w:rPr>
            </w:pPr>
          </w:p>
        </w:tc>
        <w:tc>
          <w:tcPr>
            <w:tcW w:w="454" w:type="pct"/>
            <w:gridSpan w:val="2"/>
            <w:tcBorders>
              <w:top w:val="nil"/>
              <w:bottom w:val="nil"/>
            </w:tcBorders>
          </w:tcPr>
          <w:p w14:paraId="2DBA679D" w14:textId="77777777" w:rsidR="00806435" w:rsidRPr="00D70613" w:rsidRDefault="00806435" w:rsidP="00682A3E">
            <w:pPr>
              <w:spacing w:after="0" w:line="240" w:lineRule="auto"/>
              <w:rPr>
                <w:rFonts w:asciiTheme="minorHAnsi" w:hAnsiTheme="minorHAnsi" w:cs="Calibri"/>
                <w:color w:val="000000" w:themeColor="text1"/>
                <w:sz w:val="24"/>
                <w:szCs w:val="24"/>
              </w:rPr>
            </w:pPr>
          </w:p>
        </w:tc>
        <w:tc>
          <w:tcPr>
            <w:tcW w:w="454" w:type="pct"/>
            <w:tcBorders>
              <w:top w:val="nil"/>
              <w:bottom w:val="nil"/>
            </w:tcBorders>
          </w:tcPr>
          <w:p w14:paraId="3FEBCEBE" w14:textId="77777777" w:rsidR="00806435" w:rsidRPr="00D70613" w:rsidRDefault="00806435" w:rsidP="00682A3E">
            <w:pPr>
              <w:spacing w:after="0" w:line="240" w:lineRule="auto"/>
              <w:rPr>
                <w:rFonts w:asciiTheme="minorHAnsi" w:hAnsiTheme="minorHAnsi" w:cs="Calibri"/>
                <w:color w:val="000000" w:themeColor="text1"/>
                <w:sz w:val="24"/>
                <w:szCs w:val="24"/>
              </w:rPr>
            </w:pPr>
          </w:p>
        </w:tc>
        <w:tc>
          <w:tcPr>
            <w:tcW w:w="457" w:type="pct"/>
            <w:tcBorders>
              <w:top w:val="nil"/>
              <w:bottom w:val="nil"/>
            </w:tcBorders>
          </w:tcPr>
          <w:p w14:paraId="60E9A73C" w14:textId="5A13AD4A" w:rsidR="00806435" w:rsidRPr="00D70613" w:rsidRDefault="00806435" w:rsidP="00682A3E">
            <w:pPr>
              <w:spacing w:after="0" w:line="240" w:lineRule="auto"/>
              <w:rPr>
                <w:rFonts w:asciiTheme="minorHAnsi" w:hAnsiTheme="minorHAnsi" w:cs="Calibri"/>
                <w:color w:val="000000" w:themeColor="text1"/>
                <w:sz w:val="24"/>
                <w:szCs w:val="24"/>
              </w:rPr>
            </w:pPr>
          </w:p>
        </w:tc>
        <w:tc>
          <w:tcPr>
            <w:tcW w:w="354" w:type="pct"/>
            <w:tcBorders>
              <w:top w:val="nil"/>
              <w:bottom w:val="nil"/>
            </w:tcBorders>
          </w:tcPr>
          <w:p w14:paraId="03F09FBB" w14:textId="77777777" w:rsidR="00806435" w:rsidRPr="00D70613" w:rsidRDefault="00806435" w:rsidP="00682A3E">
            <w:pPr>
              <w:spacing w:after="0" w:line="240" w:lineRule="auto"/>
              <w:rPr>
                <w:rFonts w:asciiTheme="minorHAnsi" w:hAnsiTheme="minorHAnsi" w:cs="Calibri"/>
                <w:color w:val="000000" w:themeColor="text1"/>
                <w:sz w:val="24"/>
                <w:szCs w:val="24"/>
              </w:rPr>
            </w:pPr>
          </w:p>
        </w:tc>
        <w:tc>
          <w:tcPr>
            <w:tcW w:w="555" w:type="pct"/>
            <w:tcBorders>
              <w:top w:val="nil"/>
              <w:bottom w:val="nil"/>
            </w:tcBorders>
          </w:tcPr>
          <w:p w14:paraId="0A160D60" w14:textId="77777777" w:rsidR="00806435" w:rsidRPr="00D70613" w:rsidRDefault="00806435" w:rsidP="00682A3E">
            <w:pPr>
              <w:spacing w:after="0" w:line="240" w:lineRule="auto"/>
              <w:rPr>
                <w:rFonts w:asciiTheme="minorHAnsi" w:hAnsiTheme="minorHAnsi" w:cs="Calibri"/>
                <w:color w:val="000000" w:themeColor="text1"/>
                <w:sz w:val="24"/>
                <w:szCs w:val="24"/>
              </w:rPr>
            </w:pPr>
          </w:p>
        </w:tc>
        <w:tc>
          <w:tcPr>
            <w:tcW w:w="453" w:type="pct"/>
            <w:tcBorders>
              <w:top w:val="nil"/>
              <w:bottom w:val="nil"/>
            </w:tcBorders>
          </w:tcPr>
          <w:p w14:paraId="7EC19A9C" w14:textId="44910267" w:rsidR="00806435" w:rsidRPr="00D70613" w:rsidRDefault="00806435" w:rsidP="00682A3E">
            <w:pPr>
              <w:spacing w:after="0" w:line="240" w:lineRule="auto"/>
              <w:rPr>
                <w:rFonts w:asciiTheme="minorHAnsi" w:hAnsiTheme="minorHAnsi" w:cs="Calibri"/>
                <w:color w:val="000000" w:themeColor="text1"/>
                <w:sz w:val="24"/>
                <w:szCs w:val="24"/>
              </w:rPr>
            </w:pPr>
          </w:p>
        </w:tc>
      </w:tr>
      <w:tr w:rsidR="00D70613" w:rsidRPr="00D70613" w14:paraId="38A7B173" w14:textId="77777777" w:rsidTr="004E5811">
        <w:tc>
          <w:tcPr>
            <w:tcW w:w="910" w:type="pct"/>
            <w:tcBorders>
              <w:top w:val="nil"/>
              <w:bottom w:val="nil"/>
            </w:tcBorders>
          </w:tcPr>
          <w:p w14:paraId="303DA0DE" w14:textId="5006C13D" w:rsidR="00806435" w:rsidRPr="00D70613" w:rsidRDefault="0080643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Intercept</w:t>
            </w:r>
          </w:p>
        </w:tc>
        <w:tc>
          <w:tcPr>
            <w:tcW w:w="454" w:type="pct"/>
            <w:tcBorders>
              <w:top w:val="nil"/>
              <w:bottom w:val="nil"/>
            </w:tcBorders>
          </w:tcPr>
          <w:p w14:paraId="1B8756B1" w14:textId="56BE6740" w:rsidR="00806435" w:rsidRPr="00D70613" w:rsidRDefault="0080643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4.434</w:t>
            </w:r>
          </w:p>
        </w:tc>
        <w:tc>
          <w:tcPr>
            <w:tcW w:w="454" w:type="pct"/>
            <w:tcBorders>
              <w:top w:val="nil"/>
              <w:bottom w:val="nil"/>
            </w:tcBorders>
          </w:tcPr>
          <w:p w14:paraId="1752676B" w14:textId="7A554854" w:rsidR="00806435" w:rsidRPr="00D70613" w:rsidRDefault="00AE4ED6">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84.267</w:t>
            </w:r>
          </w:p>
        </w:tc>
        <w:tc>
          <w:tcPr>
            <w:tcW w:w="454" w:type="pct"/>
            <w:gridSpan w:val="2"/>
            <w:tcBorders>
              <w:top w:val="nil"/>
              <w:bottom w:val="nil"/>
            </w:tcBorders>
          </w:tcPr>
          <w:p w14:paraId="475132A6" w14:textId="6ECF0727" w:rsidR="00806435" w:rsidRPr="00D70613" w:rsidRDefault="00806435">
            <w:pPr>
              <w:spacing w:after="0" w:line="240" w:lineRule="auto"/>
              <w:rPr>
                <w:rFonts w:asciiTheme="minorHAnsi" w:hAnsiTheme="minorHAnsi" w:cs="Calibri"/>
                <w:color w:val="000000" w:themeColor="text1"/>
                <w:sz w:val="24"/>
                <w:szCs w:val="24"/>
              </w:rPr>
            </w:pPr>
          </w:p>
        </w:tc>
        <w:tc>
          <w:tcPr>
            <w:tcW w:w="454" w:type="pct"/>
            <w:gridSpan w:val="2"/>
            <w:tcBorders>
              <w:top w:val="nil"/>
              <w:bottom w:val="nil"/>
            </w:tcBorders>
          </w:tcPr>
          <w:p w14:paraId="1152C43F" w14:textId="1FC605A7" w:rsidR="00806435" w:rsidRPr="00D70613" w:rsidRDefault="0080643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3.530</w:t>
            </w:r>
          </w:p>
        </w:tc>
        <w:tc>
          <w:tcPr>
            <w:tcW w:w="454" w:type="pct"/>
            <w:tcBorders>
              <w:top w:val="nil"/>
              <w:bottom w:val="nil"/>
            </w:tcBorders>
          </w:tcPr>
          <w:p w14:paraId="14583ACE" w14:textId="3282F9DE" w:rsidR="00806435" w:rsidRPr="00D70613" w:rsidRDefault="00AE4ED6">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34.124</w:t>
            </w:r>
          </w:p>
        </w:tc>
        <w:tc>
          <w:tcPr>
            <w:tcW w:w="457" w:type="pct"/>
            <w:tcBorders>
              <w:top w:val="nil"/>
              <w:bottom w:val="nil"/>
            </w:tcBorders>
          </w:tcPr>
          <w:p w14:paraId="1110E785" w14:textId="54672737" w:rsidR="00806435" w:rsidRPr="00D70613" w:rsidRDefault="00806435">
            <w:pPr>
              <w:spacing w:after="0" w:line="240" w:lineRule="auto"/>
              <w:rPr>
                <w:rFonts w:asciiTheme="minorHAnsi" w:hAnsiTheme="minorHAnsi" w:cs="Calibri"/>
                <w:color w:val="000000" w:themeColor="text1"/>
                <w:sz w:val="24"/>
                <w:szCs w:val="24"/>
              </w:rPr>
            </w:pPr>
          </w:p>
        </w:tc>
        <w:tc>
          <w:tcPr>
            <w:tcW w:w="354" w:type="pct"/>
            <w:tcBorders>
              <w:top w:val="nil"/>
              <w:bottom w:val="nil"/>
            </w:tcBorders>
          </w:tcPr>
          <w:p w14:paraId="3E909C28" w14:textId="0756BA65" w:rsidR="00806435" w:rsidRPr="00D70613" w:rsidRDefault="0080643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3.437</w:t>
            </w:r>
          </w:p>
        </w:tc>
        <w:tc>
          <w:tcPr>
            <w:tcW w:w="555" w:type="pct"/>
            <w:tcBorders>
              <w:top w:val="nil"/>
              <w:bottom w:val="nil"/>
            </w:tcBorders>
          </w:tcPr>
          <w:p w14:paraId="60E4ACEF" w14:textId="405A330E" w:rsidR="00806435" w:rsidRPr="00D70613" w:rsidRDefault="00D63087">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31.093</w:t>
            </w:r>
          </w:p>
        </w:tc>
        <w:tc>
          <w:tcPr>
            <w:tcW w:w="453" w:type="pct"/>
            <w:tcBorders>
              <w:top w:val="nil"/>
              <w:bottom w:val="nil"/>
            </w:tcBorders>
          </w:tcPr>
          <w:p w14:paraId="508E8B4B" w14:textId="0B0BDB31" w:rsidR="00806435" w:rsidRPr="00D70613" w:rsidRDefault="00806435">
            <w:pPr>
              <w:spacing w:after="0" w:line="240" w:lineRule="auto"/>
              <w:rPr>
                <w:rFonts w:asciiTheme="minorHAnsi" w:hAnsiTheme="minorHAnsi" w:cs="Calibri"/>
                <w:color w:val="000000" w:themeColor="text1"/>
                <w:sz w:val="24"/>
                <w:szCs w:val="24"/>
              </w:rPr>
            </w:pPr>
          </w:p>
        </w:tc>
      </w:tr>
      <w:tr w:rsidR="00D70613" w:rsidRPr="00D70613" w14:paraId="2A05EB19" w14:textId="77777777" w:rsidTr="004E5811">
        <w:tc>
          <w:tcPr>
            <w:tcW w:w="910" w:type="pct"/>
            <w:tcBorders>
              <w:top w:val="nil"/>
            </w:tcBorders>
          </w:tcPr>
          <w:p w14:paraId="6EAFD828" w14:textId="77777777" w:rsidR="00806435" w:rsidRPr="00D70613" w:rsidRDefault="00806435">
            <w:pPr>
              <w:spacing w:after="0" w:line="240" w:lineRule="auto"/>
              <w:rPr>
                <w:rFonts w:asciiTheme="minorHAnsi" w:hAnsiTheme="minorHAnsi" w:cs="Calibri"/>
                <w:color w:val="000000" w:themeColor="text1"/>
                <w:sz w:val="24"/>
                <w:szCs w:val="24"/>
              </w:rPr>
            </w:pPr>
          </w:p>
        </w:tc>
        <w:tc>
          <w:tcPr>
            <w:tcW w:w="454" w:type="pct"/>
            <w:tcBorders>
              <w:top w:val="nil"/>
            </w:tcBorders>
          </w:tcPr>
          <w:p w14:paraId="6B046DAA" w14:textId="77777777" w:rsidR="00806435" w:rsidRPr="00D70613" w:rsidRDefault="00806435">
            <w:pPr>
              <w:spacing w:after="0" w:line="240" w:lineRule="auto"/>
              <w:rPr>
                <w:rFonts w:asciiTheme="minorHAnsi" w:hAnsiTheme="minorHAnsi" w:cs="Calibri"/>
                <w:color w:val="000000" w:themeColor="text1"/>
                <w:sz w:val="24"/>
                <w:szCs w:val="24"/>
              </w:rPr>
            </w:pPr>
          </w:p>
        </w:tc>
        <w:tc>
          <w:tcPr>
            <w:tcW w:w="454" w:type="pct"/>
            <w:tcBorders>
              <w:top w:val="nil"/>
            </w:tcBorders>
          </w:tcPr>
          <w:p w14:paraId="3A9FEB6E" w14:textId="77777777" w:rsidR="00806435" w:rsidRPr="00D70613" w:rsidRDefault="00806435">
            <w:pPr>
              <w:spacing w:after="0" w:line="240" w:lineRule="auto"/>
              <w:rPr>
                <w:rFonts w:asciiTheme="minorHAnsi" w:hAnsiTheme="minorHAnsi" w:cs="Calibri"/>
                <w:color w:val="000000" w:themeColor="text1"/>
                <w:sz w:val="24"/>
                <w:szCs w:val="24"/>
              </w:rPr>
            </w:pPr>
          </w:p>
        </w:tc>
        <w:tc>
          <w:tcPr>
            <w:tcW w:w="454" w:type="pct"/>
            <w:gridSpan w:val="2"/>
            <w:tcBorders>
              <w:top w:val="nil"/>
            </w:tcBorders>
          </w:tcPr>
          <w:p w14:paraId="23F00BC5" w14:textId="4F563E46" w:rsidR="00806435" w:rsidRPr="00D70613" w:rsidRDefault="00806435">
            <w:pPr>
              <w:spacing w:after="0" w:line="240" w:lineRule="auto"/>
              <w:rPr>
                <w:rFonts w:asciiTheme="minorHAnsi" w:hAnsiTheme="minorHAnsi" w:cs="Calibri"/>
                <w:color w:val="000000" w:themeColor="text1"/>
                <w:sz w:val="24"/>
                <w:szCs w:val="24"/>
              </w:rPr>
            </w:pPr>
          </w:p>
        </w:tc>
        <w:tc>
          <w:tcPr>
            <w:tcW w:w="454" w:type="pct"/>
            <w:gridSpan w:val="2"/>
            <w:tcBorders>
              <w:top w:val="nil"/>
            </w:tcBorders>
          </w:tcPr>
          <w:p w14:paraId="4B004587" w14:textId="77777777" w:rsidR="00806435" w:rsidRPr="00D70613" w:rsidRDefault="00806435">
            <w:pPr>
              <w:spacing w:after="0" w:line="240" w:lineRule="auto"/>
              <w:rPr>
                <w:rFonts w:asciiTheme="minorHAnsi" w:hAnsiTheme="minorHAnsi" w:cs="Calibri"/>
                <w:color w:val="000000" w:themeColor="text1"/>
                <w:sz w:val="24"/>
                <w:szCs w:val="24"/>
              </w:rPr>
            </w:pPr>
          </w:p>
        </w:tc>
        <w:tc>
          <w:tcPr>
            <w:tcW w:w="454" w:type="pct"/>
            <w:tcBorders>
              <w:top w:val="nil"/>
            </w:tcBorders>
          </w:tcPr>
          <w:p w14:paraId="55B5CB74" w14:textId="77777777" w:rsidR="00806435" w:rsidRPr="00D70613" w:rsidRDefault="00806435">
            <w:pPr>
              <w:spacing w:after="0" w:line="240" w:lineRule="auto"/>
              <w:rPr>
                <w:rFonts w:asciiTheme="minorHAnsi" w:hAnsiTheme="minorHAnsi" w:cs="Calibri"/>
                <w:color w:val="000000" w:themeColor="text1"/>
                <w:sz w:val="24"/>
                <w:szCs w:val="24"/>
              </w:rPr>
            </w:pPr>
          </w:p>
        </w:tc>
        <w:tc>
          <w:tcPr>
            <w:tcW w:w="457" w:type="pct"/>
            <w:tcBorders>
              <w:top w:val="nil"/>
            </w:tcBorders>
          </w:tcPr>
          <w:p w14:paraId="64783863" w14:textId="17D4B1CD" w:rsidR="00806435" w:rsidRPr="00D70613" w:rsidRDefault="00806435">
            <w:pPr>
              <w:spacing w:after="0" w:line="240" w:lineRule="auto"/>
              <w:rPr>
                <w:rFonts w:asciiTheme="minorHAnsi" w:hAnsiTheme="minorHAnsi" w:cs="Calibri"/>
                <w:color w:val="000000" w:themeColor="text1"/>
                <w:sz w:val="24"/>
                <w:szCs w:val="24"/>
              </w:rPr>
            </w:pPr>
          </w:p>
        </w:tc>
        <w:tc>
          <w:tcPr>
            <w:tcW w:w="354" w:type="pct"/>
            <w:tcBorders>
              <w:top w:val="nil"/>
            </w:tcBorders>
          </w:tcPr>
          <w:p w14:paraId="731820D4" w14:textId="77777777" w:rsidR="00806435" w:rsidRPr="00D70613" w:rsidRDefault="00806435">
            <w:pPr>
              <w:spacing w:after="0" w:line="240" w:lineRule="auto"/>
              <w:rPr>
                <w:rFonts w:asciiTheme="minorHAnsi" w:hAnsiTheme="minorHAnsi" w:cs="Calibri"/>
                <w:color w:val="000000" w:themeColor="text1"/>
                <w:sz w:val="24"/>
                <w:szCs w:val="24"/>
              </w:rPr>
            </w:pPr>
          </w:p>
        </w:tc>
        <w:tc>
          <w:tcPr>
            <w:tcW w:w="555" w:type="pct"/>
            <w:tcBorders>
              <w:top w:val="nil"/>
            </w:tcBorders>
          </w:tcPr>
          <w:p w14:paraId="6FAE1864" w14:textId="77777777" w:rsidR="00806435" w:rsidRPr="00D70613" w:rsidRDefault="00806435">
            <w:pPr>
              <w:spacing w:after="0" w:line="240" w:lineRule="auto"/>
              <w:rPr>
                <w:rFonts w:asciiTheme="minorHAnsi" w:hAnsiTheme="minorHAnsi" w:cs="Calibri"/>
                <w:color w:val="000000" w:themeColor="text1"/>
                <w:sz w:val="24"/>
                <w:szCs w:val="24"/>
              </w:rPr>
            </w:pPr>
          </w:p>
        </w:tc>
        <w:tc>
          <w:tcPr>
            <w:tcW w:w="453" w:type="pct"/>
            <w:tcBorders>
              <w:top w:val="nil"/>
            </w:tcBorders>
          </w:tcPr>
          <w:p w14:paraId="7FB0504F" w14:textId="3FCB2743" w:rsidR="00806435" w:rsidRPr="00D70613" w:rsidRDefault="00806435">
            <w:pPr>
              <w:spacing w:after="0" w:line="240" w:lineRule="auto"/>
              <w:rPr>
                <w:rFonts w:asciiTheme="minorHAnsi" w:hAnsiTheme="minorHAnsi" w:cs="Calibri"/>
                <w:color w:val="000000" w:themeColor="text1"/>
                <w:sz w:val="24"/>
                <w:szCs w:val="24"/>
              </w:rPr>
            </w:pPr>
          </w:p>
        </w:tc>
      </w:tr>
      <w:tr w:rsidR="00D70613" w:rsidRPr="00D70613" w14:paraId="1FBA096D" w14:textId="77777777" w:rsidTr="004E5811">
        <w:tc>
          <w:tcPr>
            <w:tcW w:w="910" w:type="pct"/>
          </w:tcPr>
          <w:p w14:paraId="13D2F041" w14:textId="46B6106A" w:rsidR="00806435" w:rsidRPr="00D70613" w:rsidRDefault="0080643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AIC</w:t>
            </w:r>
          </w:p>
        </w:tc>
        <w:tc>
          <w:tcPr>
            <w:tcW w:w="454" w:type="pct"/>
          </w:tcPr>
          <w:p w14:paraId="1E57ABBB" w14:textId="6D1DF969" w:rsidR="00806435" w:rsidRPr="00D70613" w:rsidRDefault="0080643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4155.5</w:t>
            </w:r>
          </w:p>
        </w:tc>
        <w:tc>
          <w:tcPr>
            <w:tcW w:w="454" w:type="pct"/>
          </w:tcPr>
          <w:p w14:paraId="3D2C6663" w14:textId="77777777" w:rsidR="00806435" w:rsidRPr="00D70613" w:rsidRDefault="00806435">
            <w:pPr>
              <w:spacing w:after="0" w:line="240" w:lineRule="auto"/>
              <w:rPr>
                <w:rFonts w:asciiTheme="minorHAnsi" w:hAnsiTheme="minorHAnsi" w:cs="Calibri"/>
                <w:color w:val="000000" w:themeColor="text1"/>
                <w:sz w:val="24"/>
                <w:szCs w:val="24"/>
              </w:rPr>
            </w:pPr>
          </w:p>
        </w:tc>
        <w:tc>
          <w:tcPr>
            <w:tcW w:w="454" w:type="pct"/>
            <w:gridSpan w:val="2"/>
          </w:tcPr>
          <w:p w14:paraId="2463EEAA" w14:textId="2417B94C" w:rsidR="00806435" w:rsidRPr="00D70613" w:rsidRDefault="00806435">
            <w:pPr>
              <w:spacing w:after="0" w:line="240" w:lineRule="auto"/>
              <w:rPr>
                <w:rFonts w:asciiTheme="minorHAnsi" w:hAnsiTheme="minorHAnsi" w:cs="Calibri"/>
                <w:color w:val="000000" w:themeColor="text1"/>
                <w:sz w:val="24"/>
                <w:szCs w:val="24"/>
              </w:rPr>
            </w:pPr>
          </w:p>
        </w:tc>
        <w:tc>
          <w:tcPr>
            <w:tcW w:w="454" w:type="pct"/>
            <w:gridSpan w:val="2"/>
          </w:tcPr>
          <w:p w14:paraId="28C7BF69" w14:textId="773B52E3" w:rsidR="00806435" w:rsidRPr="00D70613" w:rsidRDefault="0080643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4133.8</w:t>
            </w:r>
          </w:p>
        </w:tc>
        <w:tc>
          <w:tcPr>
            <w:tcW w:w="454" w:type="pct"/>
          </w:tcPr>
          <w:p w14:paraId="6D4B55A8" w14:textId="77777777" w:rsidR="00806435" w:rsidRPr="00D70613" w:rsidRDefault="00806435">
            <w:pPr>
              <w:spacing w:after="0" w:line="240" w:lineRule="auto"/>
              <w:rPr>
                <w:rFonts w:asciiTheme="minorHAnsi" w:hAnsiTheme="minorHAnsi" w:cs="Calibri"/>
                <w:color w:val="000000" w:themeColor="text1"/>
                <w:sz w:val="24"/>
                <w:szCs w:val="24"/>
              </w:rPr>
            </w:pPr>
          </w:p>
        </w:tc>
        <w:tc>
          <w:tcPr>
            <w:tcW w:w="457" w:type="pct"/>
          </w:tcPr>
          <w:p w14:paraId="1206D5D8" w14:textId="3A4B1402" w:rsidR="00806435" w:rsidRPr="00D70613" w:rsidRDefault="00806435">
            <w:pPr>
              <w:spacing w:after="0" w:line="240" w:lineRule="auto"/>
              <w:rPr>
                <w:rFonts w:asciiTheme="minorHAnsi" w:hAnsiTheme="minorHAnsi" w:cs="Calibri"/>
                <w:color w:val="000000" w:themeColor="text1"/>
                <w:sz w:val="24"/>
                <w:szCs w:val="24"/>
              </w:rPr>
            </w:pPr>
          </w:p>
        </w:tc>
        <w:tc>
          <w:tcPr>
            <w:tcW w:w="354" w:type="pct"/>
          </w:tcPr>
          <w:p w14:paraId="2B4689E0" w14:textId="1A17F5BC" w:rsidR="00806435" w:rsidRPr="00D70613" w:rsidRDefault="0080643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4129.2</w:t>
            </w:r>
          </w:p>
        </w:tc>
        <w:tc>
          <w:tcPr>
            <w:tcW w:w="555" w:type="pct"/>
          </w:tcPr>
          <w:p w14:paraId="3BDA4E9E" w14:textId="77777777" w:rsidR="00806435" w:rsidRPr="00D70613" w:rsidRDefault="00806435">
            <w:pPr>
              <w:spacing w:after="0" w:line="240" w:lineRule="auto"/>
              <w:rPr>
                <w:rFonts w:asciiTheme="minorHAnsi" w:hAnsiTheme="minorHAnsi" w:cs="Calibri"/>
                <w:color w:val="000000" w:themeColor="text1"/>
                <w:sz w:val="24"/>
                <w:szCs w:val="24"/>
              </w:rPr>
            </w:pPr>
          </w:p>
        </w:tc>
        <w:tc>
          <w:tcPr>
            <w:tcW w:w="453" w:type="pct"/>
          </w:tcPr>
          <w:p w14:paraId="4C241803" w14:textId="04EAB97B" w:rsidR="00806435" w:rsidRPr="00D70613" w:rsidRDefault="00806435">
            <w:pPr>
              <w:spacing w:after="0" w:line="240" w:lineRule="auto"/>
              <w:rPr>
                <w:rFonts w:asciiTheme="minorHAnsi" w:hAnsiTheme="minorHAnsi" w:cs="Calibri"/>
                <w:color w:val="000000" w:themeColor="text1"/>
                <w:sz w:val="24"/>
                <w:szCs w:val="24"/>
              </w:rPr>
            </w:pPr>
          </w:p>
        </w:tc>
      </w:tr>
      <w:tr w:rsidR="00D70613" w:rsidRPr="00D70613" w14:paraId="7ECDA422" w14:textId="77777777" w:rsidTr="004E5811">
        <w:tc>
          <w:tcPr>
            <w:tcW w:w="910" w:type="pct"/>
            <w:tcBorders>
              <w:bottom w:val="single" w:sz="4" w:space="0" w:color="auto"/>
            </w:tcBorders>
          </w:tcPr>
          <w:p w14:paraId="144F4F83" w14:textId="77777777" w:rsidR="00806435" w:rsidRPr="00D70613" w:rsidRDefault="00806435">
            <w:pPr>
              <w:spacing w:after="0" w:line="240" w:lineRule="auto"/>
              <w:rPr>
                <w:rFonts w:asciiTheme="minorHAnsi" w:hAnsiTheme="minorHAnsi" w:cs="Calibri"/>
                <w:color w:val="000000" w:themeColor="text1"/>
                <w:sz w:val="24"/>
                <w:szCs w:val="24"/>
              </w:rPr>
            </w:pPr>
          </w:p>
        </w:tc>
        <w:tc>
          <w:tcPr>
            <w:tcW w:w="454" w:type="pct"/>
            <w:tcBorders>
              <w:bottom w:val="single" w:sz="4" w:space="0" w:color="auto"/>
            </w:tcBorders>
          </w:tcPr>
          <w:p w14:paraId="0148AD2F" w14:textId="77777777" w:rsidR="00806435" w:rsidRPr="00D70613" w:rsidRDefault="00806435">
            <w:pPr>
              <w:spacing w:after="0" w:line="240" w:lineRule="auto"/>
              <w:rPr>
                <w:rFonts w:asciiTheme="minorHAnsi" w:hAnsiTheme="minorHAnsi" w:cs="Calibri"/>
                <w:color w:val="000000" w:themeColor="text1"/>
                <w:sz w:val="24"/>
                <w:szCs w:val="24"/>
              </w:rPr>
            </w:pPr>
          </w:p>
        </w:tc>
        <w:tc>
          <w:tcPr>
            <w:tcW w:w="454" w:type="pct"/>
            <w:tcBorders>
              <w:bottom w:val="single" w:sz="4" w:space="0" w:color="auto"/>
            </w:tcBorders>
          </w:tcPr>
          <w:p w14:paraId="76BDB7C4" w14:textId="77777777" w:rsidR="00806435" w:rsidRPr="00D70613" w:rsidRDefault="00806435">
            <w:pPr>
              <w:spacing w:after="0" w:line="240" w:lineRule="auto"/>
              <w:rPr>
                <w:rFonts w:asciiTheme="minorHAnsi" w:hAnsiTheme="minorHAnsi" w:cs="Calibri"/>
                <w:color w:val="000000" w:themeColor="text1"/>
                <w:sz w:val="24"/>
                <w:szCs w:val="24"/>
              </w:rPr>
            </w:pPr>
          </w:p>
        </w:tc>
        <w:tc>
          <w:tcPr>
            <w:tcW w:w="454" w:type="pct"/>
            <w:gridSpan w:val="2"/>
            <w:tcBorders>
              <w:bottom w:val="single" w:sz="4" w:space="0" w:color="auto"/>
            </w:tcBorders>
          </w:tcPr>
          <w:p w14:paraId="41AA1A0C" w14:textId="6B60AC45" w:rsidR="00806435" w:rsidRPr="00D70613" w:rsidRDefault="00806435">
            <w:pPr>
              <w:spacing w:after="0" w:line="240" w:lineRule="auto"/>
              <w:rPr>
                <w:rFonts w:asciiTheme="minorHAnsi" w:hAnsiTheme="minorHAnsi" w:cs="Calibri"/>
                <w:color w:val="000000" w:themeColor="text1"/>
                <w:sz w:val="24"/>
                <w:szCs w:val="24"/>
              </w:rPr>
            </w:pPr>
          </w:p>
        </w:tc>
        <w:tc>
          <w:tcPr>
            <w:tcW w:w="454" w:type="pct"/>
            <w:gridSpan w:val="2"/>
            <w:tcBorders>
              <w:bottom w:val="single" w:sz="4" w:space="0" w:color="auto"/>
            </w:tcBorders>
          </w:tcPr>
          <w:p w14:paraId="152FBBC2" w14:textId="77777777" w:rsidR="00806435" w:rsidRPr="00D70613" w:rsidRDefault="00806435">
            <w:pPr>
              <w:spacing w:after="0" w:line="240" w:lineRule="auto"/>
              <w:rPr>
                <w:rFonts w:asciiTheme="minorHAnsi" w:hAnsiTheme="minorHAnsi" w:cs="Calibri"/>
                <w:color w:val="000000" w:themeColor="text1"/>
                <w:sz w:val="24"/>
                <w:szCs w:val="24"/>
              </w:rPr>
            </w:pPr>
          </w:p>
        </w:tc>
        <w:tc>
          <w:tcPr>
            <w:tcW w:w="454" w:type="pct"/>
            <w:tcBorders>
              <w:bottom w:val="single" w:sz="4" w:space="0" w:color="auto"/>
            </w:tcBorders>
          </w:tcPr>
          <w:p w14:paraId="7C29DE4C" w14:textId="77777777" w:rsidR="00806435" w:rsidRPr="00D70613" w:rsidRDefault="00806435">
            <w:pPr>
              <w:spacing w:after="0" w:line="240" w:lineRule="auto"/>
              <w:rPr>
                <w:rFonts w:asciiTheme="minorHAnsi" w:hAnsiTheme="minorHAnsi" w:cs="Calibri"/>
                <w:color w:val="000000" w:themeColor="text1"/>
                <w:sz w:val="24"/>
                <w:szCs w:val="24"/>
              </w:rPr>
            </w:pPr>
          </w:p>
        </w:tc>
        <w:tc>
          <w:tcPr>
            <w:tcW w:w="457" w:type="pct"/>
            <w:tcBorders>
              <w:bottom w:val="single" w:sz="4" w:space="0" w:color="auto"/>
            </w:tcBorders>
          </w:tcPr>
          <w:p w14:paraId="35B626CF" w14:textId="7E22126D" w:rsidR="00806435" w:rsidRPr="00D70613" w:rsidRDefault="00806435">
            <w:pPr>
              <w:spacing w:after="0" w:line="240" w:lineRule="auto"/>
              <w:rPr>
                <w:rFonts w:asciiTheme="minorHAnsi" w:hAnsiTheme="minorHAnsi" w:cs="Calibri"/>
                <w:color w:val="000000" w:themeColor="text1"/>
                <w:sz w:val="24"/>
                <w:szCs w:val="24"/>
              </w:rPr>
            </w:pPr>
          </w:p>
        </w:tc>
        <w:tc>
          <w:tcPr>
            <w:tcW w:w="354" w:type="pct"/>
            <w:tcBorders>
              <w:bottom w:val="single" w:sz="4" w:space="0" w:color="auto"/>
            </w:tcBorders>
          </w:tcPr>
          <w:p w14:paraId="77F3BF64" w14:textId="77777777" w:rsidR="00806435" w:rsidRPr="00D70613" w:rsidRDefault="00806435">
            <w:pPr>
              <w:spacing w:after="0" w:line="240" w:lineRule="auto"/>
              <w:rPr>
                <w:rFonts w:asciiTheme="minorHAnsi" w:hAnsiTheme="minorHAnsi" w:cs="Calibri"/>
                <w:color w:val="000000" w:themeColor="text1"/>
                <w:sz w:val="24"/>
                <w:szCs w:val="24"/>
              </w:rPr>
            </w:pPr>
          </w:p>
        </w:tc>
        <w:tc>
          <w:tcPr>
            <w:tcW w:w="555" w:type="pct"/>
            <w:tcBorders>
              <w:bottom w:val="single" w:sz="4" w:space="0" w:color="auto"/>
            </w:tcBorders>
          </w:tcPr>
          <w:p w14:paraId="3FD81988" w14:textId="77777777" w:rsidR="00806435" w:rsidRPr="00D70613" w:rsidRDefault="00806435">
            <w:pPr>
              <w:spacing w:after="0" w:line="240" w:lineRule="auto"/>
              <w:rPr>
                <w:rFonts w:asciiTheme="minorHAnsi" w:hAnsiTheme="minorHAnsi" w:cs="Calibri"/>
                <w:color w:val="000000" w:themeColor="text1"/>
                <w:sz w:val="24"/>
                <w:szCs w:val="24"/>
              </w:rPr>
            </w:pPr>
          </w:p>
        </w:tc>
        <w:tc>
          <w:tcPr>
            <w:tcW w:w="453" w:type="pct"/>
            <w:tcBorders>
              <w:bottom w:val="single" w:sz="4" w:space="0" w:color="auto"/>
            </w:tcBorders>
          </w:tcPr>
          <w:p w14:paraId="27FBB4FC" w14:textId="4106E04F" w:rsidR="00806435" w:rsidRPr="00D70613" w:rsidRDefault="00806435">
            <w:pPr>
              <w:spacing w:after="0" w:line="240" w:lineRule="auto"/>
              <w:rPr>
                <w:rFonts w:asciiTheme="minorHAnsi" w:hAnsiTheme="minorHAnsi" w:cs="Calibri"/>
                <w:color w:val="000000" w:themeColor="text1"/>
                <w:sz w:val="24"/>
                <w:szCs w:val="24"/>
              </w:rPr>
            </w:pPr>
          </w:p>
        </w:tc>
      </w:tr>
      <w:tr w:rsidR="00806435" w:rsidRPr="00D70613" w14:paraId="01AE4949" w14:textId="77777777" w:rsidTr="00806435">
        <w:tc>
          <w:tcPr>
            <w:tcW w:w="5000" w:type="pct"/>
            <w:gridSpan w:val="12"/>
            <w:tcBorders>
              <w:top w:val="single" w:sz="4" w:space="0" w:color="auto"/>
              <w:bottom w:val="single" w:sz="4" w:space="0" w:color="auto"/>
            </w:tcBorders>
          </w:tcPr>
          <w:p w14:paraId="10435205" w14:textId="60584049" w:rsidR="00806435" w:rsidRPr="00D70613" w:rsidRDefault="00806435">
            <w:pPr>
              <w:spacing w:after="0" w:line="240" w:lineRule="auto"/>
              <w:rPr>
                <w:rFonts w:asciiTheme="minorHAnsi" w:hAnsiTheme="minorHAnsi" w:cs="Calibri"/>
                <w:color w:val="000000" w:themeColor="text1"/>
                <w:sz w:val="24"/>
                <w:szCs w:val="24"/>
              </w:rPr>
            </w:pPr>
            <w:r w:rsidRPr="00D70613">
              <w:rPr>
                <w:rFonts w:asciiTheme="minorHAnsi" w:hAnsiTheme="minorHAnsi" w:cs="Calibri"/>
                <w:color w:val="000000" w:themeColor="text1"/>
                <w:sz w:val="24"/>
                <w:szCs w:val="24"/>
              </w:rPr>
              <w:t>* = p &lt; 0.05; ** = p &lt; 0.01, *** = p &lt; 0.001</w:t>
            </w:r>
          </w:p>
        </w:tc>
      </w:tr>
    </w:tbl>
    <w:p w14:paraId="5032511F" w14:textId="52217AED" w:rsidR="00B94E99" w:rsidRPr="00D70613" w:rsidRDefault="00B94E99">
      <w:pPr>
        <w:spacing w:after="0" w:line="240" w:lineRule="auto"/>
        <w:rPr>
          <w:rFonts w:asciiTheme="minorHAnsi" w:hAnsiTheme="minorHAnsi" w:cs="Calibri"/>
          <w:color w:val="000000" w:themeColor="text1"/>
          <w:sz w:val="24"/>
          <w:szCs w:val="24"/>
        </w:rPr>
      </w:pPr>
    </w:p>
    <w:p w14:paraId="6975B28F" w14:textId="7AE4367E" w:rsidR="00B8503A" w:rsidRPr="00D70613" w:rsidRDefault="00B8503A">
      <w:pPr>
        <w:spacing w:after="0" w:line="240" w:lineRule="auto"/>
        <w:rPr>
          <w:rFonts w:asciiTheme="minorHAnsi" w:hAnsiTheme="minorHAnsi" w:cs="Calibri"/>
          <w:color w:val="000000" w:themeColor="text1"/>
          <w:sz w:val="24"/>
          <w:szCs w:val="24"/>
        </w:rPr>
      </w:pPr>
    </w:p>
    <w:sectPr w:rsidR="00B8503A" w:rsidRPr="00D70613" w:rsidSect="00DE393C">
      <w:footnotePr>
        <w:pos w:val="beneathText"/>
        <w:numFmt w:val="lowerLetter"/>
      </w:footnotePr>
      <w:pgSz w:w="15840" w:h="12240" w:orient="landscape"/>
      <w:pgMar w:top="1440" w:right="1440" w:bottom="1440" w:left="1440" w:header="720" w:footer="720" w:gutter="0"/>
      <w:cols w:space="720"/>
      <w:noEndnote/>
      <w:docGrid w:linePitch="299"/>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68B47EA" w16cid:durableId="21EFF556"/>
  <w16cid:commentId w16cid:paraId="2CD81052" w16cid:durableId="21EFF536"/>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BA9B743" w14:textId="77777777" w:rsidR="000D4EA5" w:rsidRDefault="000D4EA5" w:rsidP="00EA368D">
      <w:pPr>
        <w:spacing w:after="0" w:line="240" w:lineRule="auto"/>
      </w:pPr>
      <w:r>
        <w:separator/>
      </w:r>
    </w:p>
  </w:endnote>
  <w:endnote w:type="continuationSeparator" w:id="0">
    <w:p w14:paraId="278C62E2" w14:textId="77777777" w:rsidR="000D4EA5" w:rsidRDefault="000D4EA5" w:rsidP="00EA36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1F7BF7" w14:textId="733E1847" w:rsidR="00682A3E" w:rsidRDefault="00682A3E">
    <w:pPr>
      <w:pStyle w:val="Footer"/>
      <w:jc w:val="right"/>
    </w:pPr>
    <w:r>
      <w:fldChar w:fldCharType="begin"/>
    </w:r>
    <w:r>
      <w:instrText xml:space="preserve"> PAGE   \* MERGEFORMAT </w:instrText>
    </w:r>
    <w:r>
      <w:fldChar w:fldCharType="separate"/>
    </w:r>
    <w:r w:rsidR="00EE19C3">
      <w:rPr>
        <w:noProof/>
      </w:rPr>
      <w:t>9</w:t>
    </w:r>
    <w:r>
      <w:fldChar w:fldCharType="end"/>
    </w:r>
  </w:p>
  <w:p w14:paraId="3DE39436" w14:textId="77777777" w:rsidR="00682A3E" w:rsidRDefault="00682A3E">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5466FD" w14:textId="77777777" w:rsidR="000D4EA5" w:rsidRDefault="000D4EA5" w:rsidP="00EA368D">
      <w:pPr>
        <w:spacing w:after="0" w:line="240" w:lineRule="auto"/>
      </w:pPr>
      <w:r>
        <w:separator/>
      </w:r>
    </w:p>
  </w:footnote>
  <w:footnote w:type="continuationSeparator" w:id="0">
    <w:p w14:paraId="5FD319BE" w14:textId="77777777" w:rsidR="000D4EA5" w:rsidRDefault="000D4EA5" w:rsidP="00EA368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FB47925"/>
    <w:multiLevelType w:val="hybridMultilevel"/>
    <w:tmpl w:val="CB087F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021C"/>
    <w:rsid w:val="00016FF9"/>
    <w:rsid w:val="00017058"/>
    <w:rsid w:val="0002591E"/>
    <w:rsid w:val="00033939"/>
    <w:rsid w:val="00034806"/>
    <w:rsid w:val="000361F2"/>
    <w:rsid w:val="000443B6"/>
    <w:rsid w:val="00044484"/>
    <w:rsid w:val="000473CF"/>
    <w:rsid w:val="00050F7D"/>
    <w:rsid w:val="00072FC3"/>
    <w:rsid w:val="00077EC9"/>
    <w:rsid w:val="000829B7"/>
    <w:rsid w:val="000845A4"/>
    <w:rsid w:val="000854B9"/>
    <w:rsid w:val="00086C48"/>
    <w:rsid w:val="000A374B"/>
    <w:rsid w:val="000A6BCD"/>
    <w:rsid w:val="000B586D"/>
    <w:rsid w:val="000D3E8B"/>
    <w:rsid w:val="000D4EA5"/>
    <w:rsid w:val="000D4EC1"/>
    <w:rsid w:val="000F1333"/>
    <w:rsid w:val="000F423E"/>
    <w:rsid w:val="0011149E"/>
    <w:rsid w:val="00116745"/>
    <w:rsid w:val="00124268"/>
    <w:rsid w:val="00126C1D"/>
    <w:rsid w:val="00143B60"/>
    <w:rsid w:val="00154548"/>
    <w:rsid w:val="001729D7"/>
    <w:rsid w:val="00173909"/>
    <w:rsid w:val="001741F9"/>
    <w:rsid w:val="00174AE4"/>
    <w:rsid w:val="00174DCA"/>
    <w:rsid w:val="00181A43"/>
    <w:rsid w:val="001845DD"/>
    <w:rsid w:val="001868BD"/>
    <w:rsid w:val="00192F11"/>
    <w:rsid w:val="001A1B8A"/>
    <w:rsid w:val="001A4871"/>
    <w:rsid w:val="001C10BA"/>
    <w:rsid w:val="001D2596"/>
    <w:rsid w:val="001E27AC"/>
    <w:rsid w:val="001E623E"/>
    <w:rsid w:val="001E6BC9"/>
    <w:rsid w:val="001F05D7"/>
    <w:rsid w:val="001F13B0"/>
    <w:rsid w:val="001F2E75"/>
    <w:rsid w:val="001F60A2"/>
    <w:rsid w:val="002032EF"/>
    <w:rsid w:val="00204022"/>
    <w:rsid w:val="0020777C"/>
    <w:rsid w:val="002103A3"/>
    <w:rsid w:val="00212B1D"/>
    <w:rsid w:val="0022413A"/>
    <w:rsid w:val="002333A2"/>
    <w:rsid w:val="0023447A"/>
    <w:rsid w:val="00243FA6"/>
    <w:rsid w:val="00245078"/>
    <w:rsid w:val="0024574B"/>
    <w:rsid w:val="00247AA3"/>
    <w:rsid w:val="00260E00"/>
    <w:rsid w:val="0026777A"/>
    <w:rsid w:val="00275A53"/>
    <w:rsid w:val="002830CE"/>
    <w:rsid w:val="002876A2"/>
    <w:rsid w:val="00287A54"/>
    <w:rsid w:val="002A4611"/>
    <w:rsid w:val="002A5FDA"/>
    <w:rsid w:val="002B16C2"/>
    <w:rsid w:val="002C423C"/>
    <w:rsid w:val="002C721B"/>
    <w:rsid w:val="002D213D"/>
    <w:rsid w:val="002D3735"/>
    <w:rsid w:val="002E4970"/>
    <w:rsid w:val="00304941"/>
    <w:rsid w:val="003112E9"/>
    <w:rsid w:val="00316D3A"/>
    <w:rsid w:val="00326C8E"/>
    <w:rsid w:val="00333B46"/>
    <w:rsid w:val="00336D38"/>
    <w:rsid w:val="00342024"/>
    <w:rsid w:val="003424CB"/>
    <w:rsid w:val="00345A24"/>
    <w:rsid w:val="003543BF"/>
    <w:rsid w:val="0037646F"/>
    <w:rsid w:val="003948E6"/>
    <w:rsid w:val="003949BE"/>
    <w:rsid w:val="003A517F"/>
    <w:rsid w:val="003B535A"/>
    <w:rsid w:val="003B64A1"/>
    <w:rsid w:val="003C195A"/>
    <w:rsid w:val="003D4C11"/>
    <w:rsid w:val="003E10B8"/>
    <w:rsid w:val="003E7A08"/>
    <w:rsid w:val="00405379"/>
    <w:rsid w:val="004230B1"/>
    <w:rsid w:val="004303E6"/>
    <w:rsid w:val="00431879"/>
    <w:rsid w:val="00437E12"/>
    <w:rsid w:val="00451E60"/>
    <w:rsid w:val="0045359C"/>
    <w:rsid w:val="0046147B"/>
    <w:rsid w:val="00461DFC"/>
    <w:rsid w:val="00470730"/>
    <w:rsid w:val="00474A2B"/>
    <w:rsid w:val="00476D17"/>
    <w:rsid w:val="00480DCD"/>
    <w:rsid w:val="00481273"/>
    <w:rsid w:val="00486A3C"/>
    <w:rsid w:val="004A6FAF"/>
    <w:rsid w:val="004D117A"/>
    <w:rsid w:val="004E1044"/>
    <w:rsid w:val="004E5811"/>
    <w:rsid w:val="004E788D"/>
    <w:rsid w:val="004F20B8"/>
    <w:rsid w:val="004F3E3D"/>
    <w:rsid w:val="004F4181"/>
    <w:rsid w:val="00520671"/>
    <w:rsid w:val="00527DBB"/>
    <w:rsid w:val="005371D2"/>
    <w:rsid w:val="00540503"/>
    <w:rsid w:val="005550B1"/>
    <w:rsid w:val="0056495F"/>
    <w:rsid w:val="005669AD"/>
    <w:rsid w:val="00567D91"/>
    <w:rsid w:val="00570144"/>
    <w:rsid w:val="00595EFF"/>
    <w:rsid w:val="005A214F"/>
    <w:rsid w:val="005A729B"/>
    <w:rsid w:val="005C10F9"/>
    <w:rsid w:val="005C74C9"/>
    <w:rsid w:val="005D2AF6"/>
    <w:rsid w:val="005E0359"/>
    <w:rsid w:val="005E2A42"/>
    <w:rsid w:val="005E3716"/>
    <w:rsid w:val="005E7F33"/>
    <w:rsid w:val="005F5F76"/>
    <w:rsid w:val="00605ACE"/>
    <w:rsid w:val="00621256"/>
    <w:rsid w:val="00625D8B"/>
    <w:rsid w:val="006322E5"/>
    <w:rsid w:val="0063522C"/>
    <w:rsid w:val="00655FD3"/>
    <w:rsid w:val="00657F36"/>
    <w:rsid w:val="00661A1F"/>
    <w:rsid w:val="0066363B"/>
    <w:rsid w:val="006666B1"/>
    <w:rsid w:val="00670924"/>
    <w:rsid w:val="00682A3E"/>
    <w:rsid w:val="00683972"/>
    <w:rsid w:val="006863AB"/>
    <w:rsid w:val="0068799C"/>
    <w:rsid w:val="00695127"/>
    <w:rsid w:val="006C644F"/>
    <w:rsid w:val="006C6922"/>
    <w:rsid w:val="006E0840"/>
    <w:rsid w:val="006E5BA0"/>
    <w:rsid w:val="006F1B93"/>
    <w:rsid w:val="007016D8"/>
    <w:rsid w:val="00705B86"/>
    <w:rsid w:val="00710FCB"/>
    <w:rsid w:val="00731AE6"/>
    <w:rsid w:val="00742E3A"/>
    <w:rsid w:val="0074332A"/>
    <w:rsid w:val="00743E28"/>
    <w:rsid w:val="007473B0"/>
    <w:rsid w:val="0075348C"/>
    <w:rsid w:val="00771CCD"/>
    <w:rsid w:val="00777C60"/>
    <w:rsid w:val="00792222"/>
    <w:rsid w:val="00792489"/>
    <w:rsid w:val="00793DE0"/>
    <w:rsid w:val="007A506F"/>
    <w:rsid w:val="007A60AE"/>
    <w:rsid w:val="007C132D"/>
    <w:rsid w:val="007D20FB"/>
    <w:rsid w:val="007F2CB7"/>
    <w:rsid w:val="0080149D"/>
    <w:rsid w:val="00804097"/>
    <w:rsid w:val="00806435"/>
    <w:rsid w:val="008067F8"/>
    <w:rsid w:val="008122A0"/>
    <w:rsid w:val="008135A7"/>
    <w:rsid w:val="00821DD2"/>
    <w:rsid w:val="0082741D"/>
    <w:rsid w:val="00831ABB"/>
    <w:rsid w:val="00867F6D"/>
    <w:rsid w:val="00886196"/>
    <w:rsid w:val="00892905"/>
    <w:rsid w:val="00893DFF"/>
    <w:rsid w:val="008956FA"/>
    <w:rsid w:val="008A314E"/>
    <w:rsid w:val="008D4FCE"/>
    <w:rsid w:val="008D7D92"/>
    <w:rsid w:val="008E49C4"/>
    <w:rsid w:val="008F4564"/>
    <w:rsid w:val="008F6664"/>
    <w:rsid w:val="00901C9C"/>
    <w:rsid w:val="00916820"/>
    <w:rsid w:val="009304B6"/>
    <w:rsid w:val="00934BE0"/>
    <w:rsid w:val="00952E94"/>
    <w:rsid w:val="00956D3F"/>
    <w:rsid w:val="00971D82"/>
    <w:rsid w:val="009737A5"/>
    <w:rsid w:val="009944E8"/>
    <w:rsid w:val="00995049"/>
    <w:rsid w:val="009A1318"/>
    <w:rsid w:val="009C338E"/>
    <w:rsid w:val="009D5B48"/>
    <w:rsid w:val="009D691B"/>
    <w:rsid w:val="009E06D7"/>
    <w:rsid w:val="009E56E7"/>
    <w:rsid w:val="009F224E"/>
    <w:rsid w:val="009F3B92"/>
    <w:rsid w:val="009F4511"/>
    <w:rsid w:val="009F7787"/>
    <w:rsid w:val="00A00487"/>
    <w:rsid w:val="00A34AF0"/>
    <w:rsid w:val="00A44265"/>
    <w:rsid w:val="00A47920"/>
    <w:rsid w:val="00A770D4"/>
    <w:rsid w:val="00A81DEF"/>
    <w:rsid w:val="00A8286E"/>
    <w:rsid w:val="00A923DE"/>
    <w:rsid w:val="00AB7798"/>
    <w:rsid w:val="00AB77F2"/>
    <w:rsid w:val="00AC0EEB"/>
    <w:rsid w:val="00AC5F59"/>
    <w:rsid w:val="00AE4ED6"/>
    <w:rsid w:val="00AF7653"/>
    <w:rsid w:val="00B038F9"/>
    <w:rsid w:val="00B06DC9"/>
    <w:rsid w:val="00B10EB6"/>
    <w:rsid w:val="00B12CFE"/>
    <w:rsid w:val="00B56544"/>
    <w:rsid w:val="00B63D6B"/>
    <w:rsid w:val="00B67C33"/>
    <w:rsid w:val="00B7554F"/>
    <w:rsid w:val="00B777CE"/>
    <w:rsid w:val="00B8503A"/>
    <w:rsid w:val="00B94E99"/>
    <w:rsid w:val="00BA2B2C"/>
    <w:rsid w:val="00BA70D1"/>
    <w:rsid w:val="00BC3E7E"/>
    <w:rsid w:val="00BC40AD"/>
    <w:rsid w:val="00BC6827"/>
    <w:rsid w:val="00BD0988"/>
    <w:rsid w:val="00BD29C7"/>
    <w:rsid w:val="00BD4C80"/>
    <w:rsid w:val="00BE4561"/>
    <w:rsid w:val="00BF7A34"/>
    <w:rsid w:val="00C0394F"/>
    <w:rsid w:val="00C0625D"/>
    <w:rsid w:val="00C073A6"/>
    <w:rsid w:val="00C1550C"/>
    <w:rsid w:val="00C31E7F"/>
    <w:rsid w:val="00C41BD3"/>
    <w:rsid w:val="00C4373B"/>
    <w:rsid w:val="00C43BA0"/>
    <w:rsid w:val="00C627DF"/>
    <w:rsid w:val="00C86628"/>
    <w:rsid w:val="00CB7572"/>
    <w:rsid w:val="00CC483D"/>
    <w:rsid w:val="00CC7C92"/>
    <w:rsid w:val="00CE2CE9"/>
    <w:rsid w:val="00D12BBF"/>
    <w:rsid w:val="00D13CA6"/>
    <w:rsid w:val="00D16E9D"/>
    <w:rsid w:val="00D1758A"/>
    <w:rsid w:val="00D2021C"/>
    <w:rsid w:val="00D30496"/>
    <w:rsid w:val="00D33CA8"/>
    <w:rsid w:val="00D503DA"/>
    <w:rsid w:val="00D50E41"/>
    <w:rsid w:val="00D63087"/>
    <w:rsid w:val="00D67C11"/>
    <w:rsid w:val="00D70613"/>
    <w:rsid w:val="00D7295F"/>
    <w:rsid w:val="00D753FF"/>
    <w:rsid w:val="00D812FA"/>
    <w:rsid w:val="00D82988"/>
    <w:rsid w:val="00D82EB6"/>
    <w:rsid w:val="00D90E3B"/>
    <w:rsid w:val="00DA03BB"/>
    <w:rsid w:val="00DA796F"/>
    <w:rsid w:val="00DB4062"/>
    <w:rsid w:val="00DC0E15"/>
    <w:rsid w:val="00DC58CE"/>
    <w:rsid w:val="00DC5B3E"/>
    <w:rsid w:val="00DD1851"/>
    <w:rsid w:val="00DD6001"/>
    <w:rsid w:val="00DE393C"/>
    <w:rsid w:val="00DF4923"/>
    <w:rsid w:val="00E00A1D"/>
    <w:rsid w:val="00E10C2D"/>
    <w:rsid w:val="00E227E2"/>
    <w:rsid w:val="00E24B08"/>
    <w:rsid w:val="00E277F1"/>
    <w:rsid w:val="00E30367"/>
    <w:rsid w:val="00E4530F"/>
    <w:rsid w:val="00E50BB7"/>
    <w:rsid w:val="00E5409E"/>
    <w:rsid w:val="00E54D31"/>
    <w:rsid w:val="00E67925"/>
    <w:rsid w:val="00E9217E"/>
    <w:rsid w:val="00EA368D"/>
    <w:rsid w:val="00EA782F"/>
    <w:rsid w:val="00ED349F"/>
    <w:rsid w:val="00ED5BF6"/>
    <w:rsid w:val="00ED60ED"/>
    <w:rsid w:val="00EE19C3"/>
    <w:rsid w:val="00EE349A"/>
    <w:rsid w:val="00EE50DD"/>
    <w:rsid w:val="00EE71F1"/>
    <w:rsid w:val="00EF3CFB"/>
    <w:rsid w:val="00F020E9"/>
    <w:rsid w:val="00F272A8"/>
    <w:rsid w:val="00F30A57"/>
    <w:rsid w:val="00F31658"/>
    <w:rsid w:val="00F366F5"/>
    <w:rsid w:val="00F42C2F"/>
    <w:rsid w:val="00F50507"/>
    <w:rsid w:val="00F53277"/>
    <w:rsid w:val="00F635B8"/>
    <w:rsid w:val="00F65FE2"/>
    <w:rsid w:val="00F917A4"/>
    <w:rsid w:val="00F9343C"/>
    <w:rsid w:val="00F958CC"/>
    <w:rsid w:val="00F96BF0"/>
    <w:rsid w:val="00FA0F9C"/>
    <w:rsid w:val="00FA4E91"/>
    <w:rsid w:val="00FC0683"/>
    <w:rsid w:val="00FD030F"/>
    <w:rsid w:val="00FD536B"/>
    <w:rsid w:val="00FF35FD"/>
    <w:rsid w:val="00FF610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08BFF59"/>
  <w14:defaultImageDpi w14:val="0"/>
  <w15:docId w15:val="{0CA739D3-D46E-4E57-953B-C81424F8D2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Calibri"/>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160" w:line="259" w:lineRule="auto"/>
    </w:pPr>
    <w:rPr>
      <w:rFonts w:cs="Times New Roman"/>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xmsonormal">
    <w:name w:val="x_msonormal"/>
    <w:basedOn w:val="Normal"/>
    <w:rsid w:val="00D2021C"/>
    <w:pPr>
      <w:spacing w:before="100" w:beforeAutospacing="1" w:after="100" w:afterAutospacing="1" w:line="240" w:lineRule="auto"/>
    </w:pPr>
    <w:rPr>
      <w:rFonts w:ascii="Times New Roman" w:hAnsi="Times New Roman"/>
      <w:sz w:val="24"/>
      <w:szCs w:val="24"/>
    </w:rPr>
  </w:style>
  <w:style w:type="table" w:customStyle="1" w:styleId="PlainTable31">
    <w:name w:val="Plain Table 31"/>
    <w:basedOn w:val="TableNormal"/>
    <w:uiPriority w:val="43"/>
    <w:rsid w:val="00D2021C"/>
    <w:rPr>
      <w:rFonts w:cs="Times New Roman"/>
      <w:lang w:eastAsia="en-US"/>
    </w:rPr>
    <w:tblPr>
      <w:tblStyleRowBandSize w:val="1"/>
      <w:tblStyleColBandSize w:val="1"/>
    </w:tblPr>
    <w:tblStylePr w:type="firstRow">
      <w:rPr>
        <w:rFonts w:cs="Times New Roman"/>
        <w:b/>
        <w:bCs/>
        <w:caps/>
      </w:rPr>
      <w:tblPr/>
      <w:tcPr>
        <w:tcBorders>
          <w:bottom w:val="single" w:sz="4" w:space="0" w:color="7F7F7F"/>
        </w:tcBorders>
      </w:tcPr>
    </w:tblStylePr>
    <w:tblStylePr w:type="lastRow">
      <w:rPr>
        <w:rFonts w:cs="Times New Roman"/>
        <w:b/>
        <w:bCs/>
        <w:caps/>
      </w:rPr>
      <w:tblPr/>
      <w:tcPr>
        <w:tcBorders>
          <w:top w:val="nil"/>
        </w:tcBorders>
      </w:tcPr>
    </w:tblStylePr>
    <w:tblStylePr w:type="firstCol">
      <w:rPr>
        <w:rFonts w:cs="Times New Roman"/>
        <w:b/>
        <w:bCs/>
        <w:caps/>
      </w:rPr>
      <w:tblPr/>
      <w:tcPr>
        <w:tcBorders>
          <w:right w:val="single" w:sz="4" w:space="0" w:color="7F7F7F"/>
        </w:tcBorders>
      </w:tcPr>
    </w:tblStylePr>
    <w:tblStylePr w:type="lastCol">
      <w:rPr>
        <w:rFonts w:cs="Times New Roman"/>
        <w:b/>
        <w:bCs/>
        <w:caps/>
      </w:rPr>
      <w:tblPr/>
      <w:tcPr>
        <w:tcBorders>
          <w:left w:val="nil"/>
        </w:tcBorders>
      </w:tcPr>
    </w:tblStylePr>
    <w:tblStylePr w:type="band1Vert">
      <w:rPr>
        <w:rFonts w:cs="Times New Roman"/>
      </w:rPr>
      <w:tblPr/>
      <w:tcPr>
        <w:shd w:val="clear" w:color="auto" w:fill="F2F2F2"/>
      </w:tcPr>
    </w:tblStylePr>
    <w:tblStylePr w:type="band1Horz">
      <w:rPr>
        <w:rFonts w:cs="Times New Roman"/>
      </w:rPr>
      <w:tblPr/>
      <w:tcPr>
        <w:shd w:val="clear" w:color="auto" w:fill="F2F2F2"/>
      </w:tcPr>
    </w:tblStylePr>
    <w:tblStylePr w:type="neCell">
      <w:rPr>
        <w:rFonts w:cs="Times New Roman"/>
      </w:rPr>
      <w:tblPr/>
      <w:tcPr>
        <w:tcBorders>
          <w:left w:val="nil"/>
        </w:tcBorders>
      </w:tcPr>
    </w:tblStylePr>
    <w:tblStylePr w:type="nwCell">
      <w:rPr>
        <w:rFonts w:cs="Times New Roman"/>
      </w:rPr>
      <w:tblPr/>
      <w:tcPr>
        <w:tcBorders>
          <w:right w:val="nil"/>
        </w:tcBorders>
      </w:tcPr>
    </w:tblStylePr>
  </w:style>
  <w:style w:type="paragraph" w:styleId="Header">
    <w:name w:val="header"/>
    <w:basedOn w:val="Normal"/>
    <w:link w:val="HeaderChar"/>
    <w:uiPriority w:val="99"/>
    <w:unhideWhenUsed/>
    <w:rsid w:val="00EA368D"/>
    <w:pPr>
      <w:tabs>
        <w:tab w:val="center" w:pos="4513"/>
        <w:tab w:val="right" w:pos="9026"/>
      </w:tabs>
    </w:pPr>
  </w:style>
  <w:style w:type="character" w:customStyle="1" w:styleId="HeaderChar">
    <w:name w:val="Header Char"/>
    <w:basedOn w:val="DefaultParagraphFont"/>
    <w:link w:val="Header"/>
    <w:uiPriority w:val="99"/>
    <w:locked/>
    <w:rsid w:val="00EA368D"/>
    <w:rPr>
      <w:rFonts w:cs="Times New Roman"/>
    </w:rPr>
  </w:style>
  <w:style w:type="paragraph" w:styleId="Footer">
    <w:name w:val="footer"/>
    <w:basedOn w:val="Normal"/>
    <w:link w:val="FooterChar"/>
    <w:uiPriority w:val="99"/>
    <w:unhideWhenUsed/>
    <w:rsid w:val="00EA368D"/>
    <w:pPr>
      <w:tabs>
        <w:tab w:val="center" w:pos="4513"/>
        <w:tab w:val="right" w:pos="9026"/>
      </w:tabs>
    </w:pPr>
  </w:style>
  <w:style w:type="character" w:customStyle="1" w:styleId="FooterChar">
    <w:name w:val="Footer Char"/>
    <w:basedOn w:val="DefaultParagraphFont"/>
    <w:link w:val="Footer"/>
    <w:uiPriority w:val="99"/>
    <w:locked/>
    <w:rsid w:val="00EA368D"/>
    <w:rPr>
      <w:rFonts w:cs="Times New Roman"/>
    </w:rPr>
  </w:style>
  <w:style w:type="character" w:styleId="CommentReference">
    <w:name w:val="annotation reference"/>
    <w:basedOn w:val="DefaultParagraphFont"/>
    <w:uiPriority w:val="99"/>
    <w:semiHidden/>
    <w:unhideWhenUsed/>
    <w:rsid w:val="001741F9"/>
    <w:rPr>
      <w:rFonts w:cs="Times New Roman"/>
      <w:sz w:val="16"/>
    </w:rPr>
  </w:style>
  <w:style w:type="paragraph" w:styleId="CommentText">
    <w:name w:val="annotation text"/>
    <w:basedOn w:val="Normal"/>
    <w:link w:val="CommentTextChar"/>
    <w:uiPriority w:val="99"/>
    <w:unhideWhenUsed/>
    <w:rsid w:val="001741F9"/>
    <w:pPr>
      <w:spacing w:line="240" w:lineRule="auto"/>
    </w:pPr>
    <w:rPr>
      <w:sz w:val="20"/>
      <w:szCs w:val="20"/>
      <w:lang w:eastAsia="en-US"/>
    </w:rPr>
  </w:style>
  <w:style w:type="character" w:customStyle="1" w:styleId="CommentTextChar">
    <w:name w:val="Comment Text Char"/>
    <w:basedOn w:val="DefaultParagraphFont"/>
    <w:link w:val="CommentText"/>
    <w:uiPriority w:val="99"/>
    <w:locked/>
    <w:rsid w:val="001741F9"/>
    <w:rPr>
      <w:rFonts w:eastAsia="Times New Roman" w:cs="Times New Roman"/>
      <w:lang w:val="x-none" w:eastAsia="en-US"/>
    </w:rPr>
  </w:style>
  <w:style w:type="paragraph" w:styleId="BalloonText">
    <w:name w:val="Balloon Text"/>
    <w:basedOn w:val="Normal"/>
    <w:link w:val="BalloonTextChar"/>
    <w:uiPriority w:val="99"/>
    <w:semiHidden/>
    <w:unhideWhenUsed/>
    <w:rsid w:val="001741F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1741F9"/>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37646F"/>
    <w:pPr>
      <w:spacing w:line="259" w:lineRule="auto"/>
    </w:pPr>
    <w:rPr>
      <w:b/>
      <w:bCs/>
      <w:lang w:eastAsia="en-GB"/>
    </w:rPr>
  </w:style>
  <w:style w:type="character" w:customStyle="1" w:styleId="CommentSubjectChar">
    <w:name w:val="Comment Subject Char"/>
    <w:basedOn w:val="CommentTextChar"/>
    <w:link w:val="CommentSubject"/>
    <w:uiPriority w:val="99"/>
    <w:semiHidden/>
    <w:locked/>
    <w:rsid w:val="0037646F"/>
    <w:rPr>
      <w:rFonts w:eastAsia="Times New Roman" w:cs="Times New Roman"/>
      <w:b/>
      <w:bCs/>
      <w:lang w:val="x-none" w:eastAsia="en-US"/>
    </w:rPr>
  </w:style>
  <w:style w:type="character" w:styleId="Hyperlink">
    <w:name w:val="Hyperlink"/>
    <w:basedOn w:val="DefaultParagraphFont"/>
    <w:uiPriority w:val="99"/>
    <w:unhideWhenUsed/>
    <w:rsid w:val="00B10EB6"/>
    <w:rPr>
      <w:rFonts w:cs="Times New Roman"/>
      <w:color w:val="0563C1"/>
      <w:u w:val="single"/>
    </w:rPr>
  </w:style>
  <w:style w:type="table" w:styleId="TableGrid">
    <w:name w:val="Table Grid"/>
    <w:basedOn w:val="TableNormal"/>
    <w:uiPriority w:val="39"/>
    <w:rsid w:val="00B10EB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116745"/>
    <w:rPr>
      <w:color w:val="808080"/>
      <w:shd w:val="clear" w:color="auto" w:fill="E6E6E6"/>
    </w:rPr>
  </w:style>
  <w:style w:type="paragraph" w:customStyle="1" w:styleId="Default">
    <w:name w:val="Default"/>
    <w:rsid w:val="004F20B8"/>
    <w:pPr>
      <w:autoSpaceDE w:val="0"/>
      <w:autoSpaceDN w:val="0"/>
      <w:adjustRightInd w:val="0"/>
    </w:pPr>
    <w:rPr>
      <w:rFonts w:ascii="Arial" w:hAnsi="Arial" w:cs="Arial"/>
      <w:color w:val="000000"/>
      <w:sz w:val="24"/>
      <w:szCs w:val="24"/>
    </w:rPr>
  </w:style>
  <w:style w:type="paragraph" w:styleId="Revision">
    <w:name w:val="Revision"/>
    <w:hidden/>
    <w:uiPriority w:val="99"/>
    <w:semiHidden/>
    <w:rsid w:val="009944E8"/>
    <w:rPr>
      <w:rFonts w:cs="Times New Roman"/>
      <w:sz w:val="22"/>
      <w:szCs w:val="22"/>
    </w:rPr>
  </w:style>
  <w:style w:type="paragraph" w:styleId="ListParagraph">
    <w:name w:val="List Paragraph"/>
    <w:basedOn w:val="Normal"/>
    <w:uiPriority w:val="34"/>
    <w:qFormat/>
    <w:rsid w:val="000829B7"/>
    <w:pPr>
      <w:ind w:left="720"/>
      <w:contextualSpacing/>
    </w:pPr>
    <w:rPr>
      <w:rFonts w:asciiTheme="minorHAnsi" w:eastAsiaTheme="minorHAnsi" w:hAnsiTheme="minorHAnsi" w:cstheme="minorBidi"/>
      <w:lang w:eastAsia="en-US"/>
    </w:rPr>
  </w:style>
  <w:style w:type="character" w:customStyle="1" w:styleId="UnresolvedMention">
    <w:name w:val="Unresolved Mention"/>
    <w:basedOn w:val="DefaultParagraphFont"/>
    <w:uiPriority w:val="99"/>
    <w:semiHidden/>
    <w:unhideWhenUsed/>
    <w:rsid w:val="004F4181"/>
    <w:rPr>
      <w:color w:val="605E5C"/>
      <w:shd w:val="clear" w:color="auto" w:fill="E1DFDD"/>
    </w:rPr>
  </w:style>
  <w:style w:type="paragraph" w:styleId="Bibliography">
    <w:name w:val="Bibliography"/>
    <w:basedOn w:val="Normal"/>
    <w:next w:val="Normal"/>
    <w:uiPriority w:val="37"/>
    <w:unhideWhenUsed/>
    <w:rsid w:val="00BA2B2C"/>
    <w:pPr>
      <w:spacing w:after="0" w:line="240" w:lineRule="auto"/>
    </w:pPr>
    <w:rPr>
      <w:rFonts w:asciiTheme="minorHAnsi" w:eastAsiaTheme="minorHAnsi" w:hAnsiTheme="minorHAnsi" w:cstheme="minorBidi"/>
      <w:sz w:val="24"/>
      <w:szCs w:val="24"/>
      <w:lang w:eastAsia="en-US"/>
    </w:rPr>
  </w:style>
  <w:style w:type="character" w:styleId="FollowedHyperlink">
    <w:name w:val="FollowedHyperlink"/>
    <w:basedOn w:val="DefaultParagraphFont"/>
    <w:uiPriority w:val="99"/>
    <w:semiHidden/>
    <w:unhideWhenUsed/>
    <w:rsid w:val="00AB7798"/>
    <w:rPr>
      <w:color w:val="954F72" w:themeColor="followedHyperlink"/>
      <w:u w:val="single"/>
    </w:rPr>
  </w:style>
  <w:style w:type="paragraph" w:styleId="FootnoteText">
    <w:name w:val="footnote text"/>
    <w:basedOn w:val="Normal"/>
    <w:link w:val="FootnoteTextChar"/>
    <w:uiPriority w:val="99"/>
    <w:semiHidden/>
    <w:unhideWhenUsed/>
    <w:rsid w:val="00BF7A34"/>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F7A34"/>
    <w:rPr>
      <w:rFonts w:cs="Times New Roman"/>
    </w:rPr>
  </w:style>
  <w:style w:type="character" w:styleId="FootnoteReference">
    <w:name w:val="footnote reference"/>
    <w:basedOn w:val="DefaultParagraphFont"/>
    <w:uiPriority w:val="99"/>
    <w:semiHidden/>
    <w:unhideWhenUsed/>
    <w:rsid w:val="00BF7A3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8277820">
      <w:bodyDiv w:val="1"/>
      <w:marLeft w:val="0"/>
      <w:marRight w:val="0"/>
      <w:marTop w:val="0"/>
      <w:marBottom w:val="0"/>
      <w:divBdr>
        <w:top w:val="none" w:sz="0" w:space="0" w:color="auto"/>
        <w:left w:val="none" w:sz="0" w:space="0" w:color="auto"/>
        <w:bottom w:val="none" w:sz="0" w:space="0" w:color="auto"/>
        <w:right w:val="none" w:sz="0" w:space="0" w:color="auto"/>
      </w:divBdr>
      <w:divsChild>
        <w:div w:id="1649703566">
          <w:marLeft w:val="0"/>
          <w:marRight w:val="0"/>
          <w:marTop w:val="0"/>
          <w:marBottom w:val="240"/>
          <w:divBdr>
            <w:top w:val="none" w:sz="0" w:space="0" w:color="auto"/>
            <w:left w:val="none" w:sz="0" w:space="0" w:color="auto"/>
            <w:bottom w:val="none" w:sz="0" w:space="0" w:color="auto"/>
            <w:right w:val="none" w:sz="0" w:space="0" w:color="auto"/>
          </w:divBdr>
          <w:divsChild>
            <w:div w:id="1227034467">
              <w:marLeft w:val="0"/>
              <w:marRight w:val="0"/>
              <w:marTop w:val="0"/>
              <w:marBottom w:val="0"/>
              <w:divBdr>
                <w:top w:val="none" w:sz="0" w:space="0" w:color="auto"/>
                <w:left w:val="none" w:sz="0" w:space="0" w:color="auto"/>
                <w:bottom w:val="none" w:sz="0" w:space="0" w:color="auto"/>
                <w:right w:val="none" w:sz="0" w:space="0" w:color="auto"/>
              </w:divBdr>
            </w:div>
          </w:divsChild>
        </w:div>
        <w:div w:id="895092240">
          <w:marLeft w:val="0"/>
          <w:marRight w:val="0"/>
          <w:marTop w:val="0"/>
          <w:marBottom w:val="0"/>
          <w:divBdr>
            <w:top w:val="none" w:sz="0" w:space="0" w:color="auto"/>
            <w:left w:val="none" w:sz="0" w:space="0" w:color="auto"/>
            <w:bottom w:val="none" w:sz="0" w:space="0" w:color="auto"/>
            <w:right w:val="none" w:sz="0" w:space="0" w:color="auto"/>
          </w:divBdr>
          <w:divsChild>
            <w:div w:id="1368140734">
              <w:marLeft w:val="1740"/>
              <w:marRight w:val="0"/>
              <w:marTop w:val="0"/>
              <w:marBottom w:val="0"/>
              <w:divBdr>
                <w:top w:val="none" w:sz="0" w:space="0" w:color="auto"/>
                <w:left w:val="none" w:sz="0" w:space="0" w:color="auto"/>
                <w:bottom w:val="none" w:sz="0" w:space="0" w:color="auto"/>
                <w:right w:val="none" w:sz="0" w:space="0" w:color="auto"/>
              </w:divBdr>
            </w:div>
          </w:divsChild>
        </w:div>
      </w:divsChild>
    </w:div>
    <w:div w:id="975331677">
      <w:bodyDiv w:val="1"/>
      <w:marLeft w:val="0"/>
      <w:marRight w:val="0"/>
      <w:marTop w:val="0"/>
      <w:marBottom w:val="0"/>
      <w:divBdr>
        <w:top w:val="none" w:sz="0" w:space="0" w:color="auto"/>
        <w:left w:val="none" w:sz="0" w:space="0" w:color="auto"/>
        <w:bottom w:val="none" w:sz="0" w:space="0" w:color="auto"/>
        <w:right w:val="none" w:sz="0" w:space="0" w:color="auto"/>
      </w:divBdr>
    </w:div>
    <w:div w:id="1379427187">
      <w:bodyDiv w:val="1"/>
      <w:marLeft w:val="0"/>
      <w:marRight w:val="0"/>
      <w:marTop w:val="0"/>
      <w:marBottom w:val="0"/>
      <w:divBdr>
        <w:top w:val="none" w:sz="0" w:space="0" w:color="auto"/>
        <w:left w:val="none" w:sz="0" w:space="0" w:color="auto"/>
        <w:bottom w:val="none" w:sz="0" w:space="0" w:color="auto"/>
        <w:right w:val="none" w:sz="0" w:space="0" w:color="auto"/>
      </w:divBdr>
    </w:div>
    <w:div w:id="1677489211">
      <w:bodyDiv w:val="1"/>
      <w:marLeft w:val="0"/>
      <w:marRight w:val="0"/>
      <w:marTop w:val="0"/>
      <w:marBottom w:val="0"/>
      <w:divBdr>
        <w:top w:val="none" w:sz="0" w:space="0" w:color="auto"/>
        <w:left w:val="none" w:sz="0" w:space="0" w:color="auto"/>
        <w:bottom w:val="none" w:sz="0" w:space="0" w:color="auto"/>
        <w:right w:val="none" w:sz="0" w:space="0" w:color="auto"/>
      </w:divBdr>
    </w:div>
    <w:div w:id="17789093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i.org/10.1016/j.jeconom.2015.10.001" TargetMode="External"/><Relationship Id="rId18" Type="http://schemas.openxmlformats.org/officeDocument/2006/relationships/hyperlink" Target="http://www.sqw.co.uk/files/4813/8523/6885/CYP_1_Interim.pdf" TargetMode="External"/><Relationship Id="rId26" Type="http://schemas.openxmlformats.org/officeDocument/2006/relationships/hyperlink" Target="https://gov.wales/analysis-flying-start-outcomes-using-linked-data-emerging-findings-html" TargetMode="External"/><Relationship Id="rId3" Type="http://schemas.openxmlformats.org/officeDocument/2006/relationships/numbering" Target="numbering.xml"/><Relationship Id="rId21" Type="http://schemas.openxmlformats.org/officeDocument/2006/relationships/hyperlink" Target="http://www.assembly.wales/Research%20Documents/Flying%20Start%20-%20Research%20note-03032014-254185/rn14-005-English.pdf" TargetMode="External"/><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s://doi.org/10.1371/journal.pone.0069045" TargetMode="External"/><Relationship Id="rId17" Type="http://schemas.openxmlformats.org/officeDocument/2006/relationships/hyperlink" Target="http://doi.org/10.1177/1077559517711806" TargetMode="External"/><Relationship Id="rId25" Type="http://schemas.openxmlformats.org/officeDocument/2006/relationships/hyperlink" Target="https://gov.wales/national-evaluation-flying-start-wave-3" TargetMode="External"/><Relationship Id="rId33" Type="http://schemas.openxmlformats.org/officeDocument/2006/relationships/image" Target="media/image4.tiff"/><Relationship Id="rId2" Type="http://schemas.openxmlformats.org/officeDocument/2006/relationships/customXml" Target="../customXml/item2.xml"/><Relationship Id="rId16" Type="http://schemas.openxmlformats.org/officeDocument/2006/relationships/hyperlink" Target="https://doi.org/10.21105/joss.00772" TargetMode="External"/><Relationship Id="rId20" Type="http://schemas.openxmlformats.org/officeDocument/2006/relationships/hyperlink" Target="https://gov.wales/sites/default/files/publications/2019-07/flying-start-childcare-guidance.pdf" TargetMode="External"/><Relationship Id="rId29" Type="http://schemas.openxmlformats.org/officeDocument/2006/relationships/image" Target="media/image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doi.org/10.1016/j.chiabu.2016.12.002" TargetMode="External"/><Relationship Id="rId24" Type="http://schemas.openxmlformats.org/officeDocument/2006/relationships/hyperlink" Target="https://gov.wales/docs/caecd/research/2017/170208-flying-start-educational-outcomes-en.pdf" TargetMode="External"/><Relationship Id="rId32"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hyperlink" Target="http://doi.org/10.1093/ije/dyx280" TargetMode="External"/><Relationship Id="rId23" Type="http://schemas.openxmlformats.org/officeDocument/2006/relationships/hyperlink" Target="http://gov.wales/topics/people-and-communities/people/children-and-young-people/parenting-support-guidance/help/flyingstart/?lang=en" TargetMode="External"/><Relationship Id="rId28" Type="http://schemas.openxmlformats.org/officeDocument/2006/relationships/hyperlink" Target="https://doi.org/10.21105/joss.01686" TargetMode="External"/><Relationship Id="rId36" Type="http://schemas.microsoft.com/office/2016/09/relationships/commentsIds" Target="commentsIds.xml"/><Relationship Id="rId10" Type="http://schemas.openxmlformats.org/officeDocument/2006/relationships/hyperlink" Target="https://journal.r-project.org/archive/2017/RJ-2017-066/index.html" TargetMode="External"/><Relationship Id="rId19" Type="http://schemas.openxmlformats.org/officeDocument/2006/relationships/hyperlink" Target="http://cdn.basw.co.uk/upload/basw_94549-7.pdf" TargetMode="External"/><Relationship Id="rId31" Type="http://schemas.openxmlformats.org/officeDocument/2006/relationships/image" Target="media/image2.png"/><Relationship Id="rId4" Type="http://schemas.openxmlformats.org/officeDocument/2006/relationships/styles" Target="styles.xml"/><Relationship Id="rId9" Type="http://schemas.openxmlformats.org/officeDocument/2006/relationships/hyperlink" Target="https://doi.org/10.1177/0049124104268644" TargetMode="External"/><Relationship Id="rId14" Type="http://schemas.openxmlformats.org/officeDocument/2006/relationships/hyperlink" Target="https://www.ifs.org.uk/publications/14139" TargetMode="External"/><Relationship Id="rId22" Type="http://schemas.openxmlformats.org/officeDocument/2006/relationships/hyperlink" Target="http://gov.wales/statistics-and-research/welsh-index-multiple-deprivation/?lang=en" TargetMode="External"/><Relationship Id="rId27" Type="http://schemas.openxmlformats.org/officeDocument/2006/relationships/hyperlink" Target="https://gov.wales/sites/default/files/publications/2019-10/improving-outcomes-for-children-2-year-plan.pdf" TargetMode="External"/><Relationship Id="rId30" Type="http://schemas.openxmlformats.org/officeDocument/2006/relationships/footer" Target="footer1.xml"/><Relationship Id="rId35" Type="http://schemas.openxmlformats.org/officeDocument/2006/relationships/theme" Target="theme/theme1.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etadata xmlns="http://www.objective.com/ecm/document/metadata/FF3C5B18883D4E21973B57C2EEED7FD1" version="1.0.0">
  <systemFields>
    <field name="Objective-Id">
      <value order="0">A23926559</value>
    </field>
    <field name="Objective-Title">
      <value order="0">Flying Start analysis- CASCADE article on Flying Start &amp; Child Welfare</value>
    </field>
    <field name="Objective-Description">
      <value order="0"/>
    </field>
    <field name="Objective-CreationStamp">
      <value order="0">2018-10-15T11:40:32Z</value>
    </field>
    <field name="Objective-IsApproved">
      <value order="0">false</value>
    </field>
    <field name="Objective-IsPublished">
      <value order="0">true</value>
    </field>
    <field name="Objective-DatePublished">
      <value order="0">2018-11-30T11:24:02Z</value>
    </field>
    <field name="Objective-ModificationStamp">
      <value order="0">2018-11-30T11:24:02Z</value>
    </field>
    <field name="Objective-Owner">
      <value order="0">Collicott, Hayley (EPS - CYP&amp;F)</value>
    </field>
    <field name="Objective-Path">
      <value order="0">Objective Global Folder:Business File Plan:Education &amp; Public Services (EPS):Education &amp; Public Services (EPS) - Communities &amp; Tackling Poverty - Children and Families Division:1 - Save:Legislation &amp; Parenting Branch:Children and Families - Cross Programme Research - 2016-2020:Flying Start - ad hoc queries</value>
    </field>
    <field name="Objective-Parent">
      <value order="0">Flying Start - ad hoc queries</value>
    </field>
    <field name="Objective-State">
      <value order="0">Published</value>
    </field>
    <field name="Objective-VersionId">
      <value order="0">vA48617334</value>
    </field>
    <field name="Objective-Version">
      <value order="0">10.0</value>
    </field>
    <field name="Objective-VersionNumber">
      <value order="0">12</value>
    </field>
    <field name="Objective-VersionComment">
      <value order="0"/>
    </field>
    <field name="Objective-FileNumber">
      <value order="0">qA1277389</value>
    </field>
    <field name="Objective-Classification">
      <value order="0">Official</value>
    </field>
    <field name="Objective-Caveats">
      <value order="0"/>
    </field>
  </systemFields>
  <catalogues>
    <catalogue name="Document Type Catalogue" type="type" ori="id:cA14">
      <field name="Objective-Language">
        <value order="0">English (eng)</value>
      </field>
      <field name="Objective-Date Acquired">
        <value order="0">2018-10-15T23:59:59Z</value>
      </field>
      <field name="Objective-What to Keep">
        <value order="0">No</value>
      </field>
      <field name="Objective-Official Translation">
        <value order="0"/>
      </field>
      <field name="Objective-Connect Creator">
        <value order="0"/>
      </field>
    </catalogue>
  </catalogues>
</meta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745109E-2DDF-40CB-AC2B-FF9B10C90820}">
  <ds:schemaRefs>
    <ds:schemaRef ds:uri="http://www.objective.com/ecm/document/metadata/FF3C5B18883D4E21973B57C2EEED7FD1"/>
  </ds:schemaRefs>
</ds:datastoreItem>
</file>

<file path=customXml/itemProps2.xml><?xml version="1.0" encoding="utf-8"?>
<ds:datastoreItem xmlns:ds="http://schemas.openxmlformats.org/officeDocument/2006/customXml" ds:itemID="{2426BE21-F965-44E2-AE77-23999316B8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17</Pages>
  <Words>5399</Words>
  <Characters>30779</Characters>
  <Application>Microsoft Office Word</Application>
  <DocSecurity>0</DocSecurity>
  <Lines>256</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insrv</dc:creator>
  <cp:keywords/>
  <dc:description/>
  <cp:lastModifiedBy>Jonathan Scourfield</cp:lastModifiedBy>
  <cp:revision>4</cp:revision>
  <cp:lastPrinted>2019-06-26T15:54:00Z</cp:lastPrinted>
  <dcterms:created xsi:type="dcterms:W3CDTF">2020-06-01T06:45:00Z</dcterms:created>
  <dcterms:modified xsi:type="dcterms:W3CDTF">2020-07-14T19:33:00Z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32123</vt:lpwstr>
  </property>
  <property fmtid="{D5CDD505-2E9C-101B-9397-08002B2CF9AE}" pid="3" name="Objective-Id">
    <vt:lpwstr>A23926559</vt:lpwstr>
  </property>
  <property fmtid="{D5CDD505-2E9C-101B-9397-08002B2CF9AE}" pid="4" name="Objective-Title">
    <vt:lpwstr>Flying Start analysis- CASCADE article on Flying Start &amp; Child Welfare</vt:lpwstr>
  </property>
  <property fmtid="{D5CDD505-2E9C-101B-9397-08002B2CF9AE}" pid="5" name="Objective-Description">
    <vt:lpwstr/>
  </property>
  <property fmtid="{D5CDD505-2E9C-101B-9397-08002B2CF9AE}" pid="6" name="Objective-CreationStamp">
    <vt:filetime>2018-10-15T11:41:21Z</vt:filetime>
  </property>
  <property fmtid="{D5CDD505-2E9C-101B-9397-08002B2CF9AE}" pid="7" name="Objective-IsApproved">
    <vt:bool>false</vt:bool>
  </property>
  <property fmtid="{D5CDD505-2E9C-101B-9397-08002B2CF9AE}" pid="8" name="Objective-IsPublished">
    <vt:bool>true</vt:bool>
  </property>
  <property fmtid="{D5CDD505-2E9C-101B-9397-08002B2CF9AE}" pid="9" name="Objective-DatePublished">
    <vt:filetime>2018-11-30T11:24:02Z</vt:filetime>
  </property>
  <property fmtid="{D5CDD505-2E9C-101B-9397-08002B2CF9AE}" pid="10" name="Objective-ModificationStamp">
    <vt:filetime>2018-11-30T11:24:02Z</vt:filetime>
  </property>
  <property fmtid="{D5CDD505-2E9C-101B-9397-08002B2CF9AE}" pid="11" name="Objective-Owner">
    <vt:lpwstr>Collicott, Hayley (EPS - CYP&amp;F)</vt:lpwstr>
  </property>
  <property fmtid="{D5CDD505-2E9C-101B-9397-08002B2CF9AE}" pid="12" name="Objective-Path">
    <vt:lpwstr>Objective Global Folder:Business File Plan:Education &amp; Public Services (EPS):Education &amp; Public Services (EPS) - Communities &amp; Tackling Poverty - Children and Families Division:1 - Save:Legislation &amp; Parenting Branch:Children and Families - Cross Programm</vt:lpwstr>
  </property>
  <property fmtid="{D5CDD505-2E9C-101B-9397-08002B2CF9AE}" pid="13" name="Objective-Parent">
    <vt:lpwstr>Flying Start - ad hoc queries</vt:lpwstr>
  </property>
  <property fmtid="{D5CDD505-2E9C-101B-9397-08002B2CF9AE}" pid="14" name="Objective-State">
    <vt:lpwstr>Published</vt:lpwstr>
  </property>
  <property fmtid="{D5CDD505-2E9C-101B-9397-08002B2CF9AE}" pid="15" name="Objective-VersionId">
    <vt:lpwstr>vA48617334</vt:lpwstr>
  </property>
  <property fmtid="{D5CDD505-2E9C-101B-9397-08002B2CF9AE}" pid="16" name="Objective-Version">
    <vt:lpwstr>10.0</vt:lpwstr>
  </property>
  <property fmtid="{D5CDD505-2E9C-101B-9397-08002B2CF9AE}" pid="17" name="Objective-VersionNumber">
    <vt:r8>12</vt:r8>
  </property>
  <property fmtid="{D5CDD505-2E9C-101B-9397-08002B2CF9AE}" pid="18" name="Objective-VersionComment">
    <vt:lpwstr/>
  </property>
  <property fmtid="{D5CDD505-2E9C-101B-9397-08002B2CF9AE}" pid="19" name="Objective-FileNumber">
    <vt:lpwstr/>
  </property>
  <property fmtid="{D5CDD505-2E9C-101B-9397-08002B2CF9AE}" pid="20" name="Objective-Classification">
    <vt:lpwstr>[Inherited - Official]</vt:lpwstr>
  </property>
  <property fmtid="{D5CDD505-2E9C-101B-9397-08002B2CF9AE}" pid="21" name="Objective-Caveats">
    <vt:lpwstr/>
  </property>
  <property fmtid="{D5CDD505-2E9C-101B-9397-08002B2CF9AE}" pid="22" name="Objective-Language">
    <vt:lpwstr>English (eng)</vt:lpwstr>
  </property>
  <property fmtid="{D5CDD505-2E9C-101B-9397-08002B2CF9AE}" pid="23" name="Objective-Date Acquired">
    <vt:filetime>2018-10-15T23:59:59Z</vt:filetime>
  </property>
  <property fmtid="{D5CDD505-2E9C-101B-9397-08002B2CF9AE}" pid="24" name="Objective-What to Keep">
    <vt:lpwstr>No</vt:lpwstr>
  </property>
  <property fmtid="{D5CDD505-2E9C-101B-9397-08002B2CF9AE}" pid="25" name="Objective-Official Translation">
    <vt:lpwstr/>
  </property>
  <property fmtid="{D5CDD505-2E9C-101B-9397-08002B2CF9AE}" pid="26" name="Objective-Connect Creator">
    <vt:lpwstr/>
  </property>
  <property fmtid="{D5CDD505-2E9C-101B-9397-08002B2CF9AE}" pid="27" name="Objective-Comment">
    <vt:lpwstr/>
  </property>
  <property fmtid="{D5CDD505-2E9C-101B-9397-08002B2CF9AE}" pid="28" name="Objective-Language [system]">
    <vt:lpwstr>English (eng)</vt:lpwstr>
  </property>
  <property fmtid="{D5CDD505-2E9C-101B-9397-08002B2CF9AE}" pid="29" name="Objective-Date Acquired [system]">
    <vt:filetime>2018-10-15T00:00:00Z</vt:filetime>
  </property>
  <property fmtid="{D5CDD505-2E9C-101B-9397-08002B2CF9AE}" pid="30" name="Objective-What to Keep [system]">
    <vt:lpwstr>No</vt:lpwstr>
  </property>
  <property fmtid="{D5CDD505-2E9C-101B-9397-08002B2CF9AE}" pid="31" name="Objective-Official Translation [system]">
    <vt:lpwstr/>
  </property>
  <property fmtid="{D5CDD505-2E9C-101B-9397-08002B2CF9AE}" pid="32" name="Objective-Connect Creator [system]">
    <vt:lpwstr/>
  </property>
</Properties>
</file>