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2B18" w14:textId="6FEDAC21" w:rsidR="00F042AE" w:rsidRPr="00E057B0" w:rsidRDefault="00F042AE" w:rsidP="001B3279">
      <w:pPr>
        <w:pStyle w:val="Heading1"/>
        <w:spacing w:line="360" w:lineRule="auto"/>
        <w:jc w:val="both"/>
        <w:rPr>
          <w:rFonts w:ascii="Times New Roman" w:hAnsi="Times New Roman" w:cs="Times New Roman"/>
          <w:sz w:val="22"/>
          <w:szCs w:val="22"/>
        </w:rPr>
      </w:pPr>
      <w:r w:rsidRPr="00E057B0">
        <w:rPr>
          <w:rFonts w:ascii="Times New Roman" w:hAnsi="Times New Roman" w:cs="Times New Roman"/>
          <w:sz w:val="22"/>
          <w:szCs w:val="22"/>
        </w:rPr>
        <w:t xml:space="preserve">Power, </w:t>
      </w:r>
      <w:proofErr w:type="gramStart"/>
      <w:r w:rsidRPr="00E057B0">
        <w:rPr>
          <w:rFonts w:ascii="Times New Roman" w:hAnsi="Times New Roman" w:cs="Times New Roman"/>
          <w:sz w:val="22"/>
          <w:szCs w:val="22"/>
        </w:rPr>
        <w:t>hierarchies</w:t>
      </w:r>
      <w:proofErr w:type="gramEnd"/>
      <w:r w:rsidRPr="00E057B0">
        <w:rPr>
          <w:rFonts w:ascii="Times New Roman" w:hAnsi="Times New Roman" w:cs="Times New Roman"/>
          <w:sz w:val="22"/>
          <w:szCs w:val="22"/>
        </w:rPr>
        <w:t xml:space="preserve"> and higher education: Rape on campus in India and the UK</w:t>
      </w:r>
    </w:p>
    <w:p w14:paraId="069A3441" w14:textId="77777777" w:rsidR="00F042AE" w:rsidRPr="00CA5A57" w:rsidRDefault="00F042AE" w:rsidP="001B3279">
      <w:pPr>
        <w:rPr>
          <w:rFonts w:ascii="Times New Roman" w:hAnsi="Times New Roman" w:cs="Times New Roman"/>
        </w:rPr>
      </w:pPr>
      <w:r w:rsidRPr="00E057B0">
        <w:rPr>
          <w:rFonts w:ascii="Times New Roman" w:hAnsi="Times New Roman" w:cs="Times New Roman"/>
        </w:rPr>
        <w:t xml:space="preserve">Anna Bull </w:t>
      </w:r>
      <w:r w:rsidRPr="00CA5A57">
        <w:rPr>
          <w:rFonts w:ascii="Times New Roman" w:hAnsi="Times New Roman" w:cs="Times New Roman"/>
          <w:color w:val="4D5156"/>
          <w:shd w:val="clear" w:color="auto" w:fill="FFFFFF"/>
        </w:rPr>
        <w:t>0000-0003-2732-3240</w:t>
      </w:r>
    </w:p>
    <w:p w14:paraId="64D350E4" w14:textId="77777777" w:rsidR="00F042AE" w:rsidRPr="00CA5A57" w:rsidRDefault="00F042AE" w:rsidP="001B3279">
      <w:pPr>
        <w:rPr>
          <w:rFonts w:ascii="Times New Roman" w:hAnsi="Times New Roman" w:cs="Times New Roman"/>
        </w:rPr>
      </w:pPr>
      <w:r w:rsidRPr="00CA5A57">
        <w:rPr>
          <w:rFonts w:ascii="Times New Roman" w:hAnsi="Times New Roman" w:cs="Times New Roman"/>
        </w:rPr>
        <w:t xml:space="preserve">Adrija Dey </w:t>
      </w:r>
      <w:r w:rsidRPr="00CA5A57">
        <w:rPr>
          <w:rFonts w:ascii="Times New Roman" w:hAnsi="Times New Roman" w:cs="Times New Roman"/>
          <w:color w:val="494A4C"/>
          <w:shd w:val="clear" w:color="auto" w:fill="FFFFFF"/>
        </w:rPr>
        <w:t>0000-0002-3351-5727</w:t>
      </w:r>
    </w:p>
    <w:p w14:paraId="19D32C46" w14:textId="77777777" w:rsidR="00F042AE" w:rsidRPr="00CA5A57" w:rsidRDefault="00F042AE" w:rsidP="001B3279">
      <w:pPr>
        <w:rPr>
          <w:rFonts w:ascii="Times New Roman" w:hAnsi="Times New Roman" w:cs="Times New Roman"/>
        </w:rPr>
      </w:pPr>
    </w:p>
    <w:p w14:paraId="55562D0E" w14:textId="77777777" w:rsidR="00F042AE" w:rsidRPr="00CA5A57" w:rsidRDefault="00F042AE" w:rsidP="001B3279">
      <w:pPr>
        <w:rPr>
          <w:rFonts w:ascii="Times New Roman" w:hAnsi="Times New Roman" w:cs="Times New Roman"/>
          <w:b/>
        </w:rPr>
      </w:pPr>
      <w:r w:rsidRPr="00CA5A57">
        <w:rPr>
          <w:rFonts w:ascii="Times New Roman" w:hAnsi="Times New Roman" w:cs="Times New Roman"/>
          <w:b/>
        </w:rPr>
        <w:t>Abstract</w:t>
      </w:r>
    </w:p>
    <w:p w14:paraId="660B51B1" w14:textId="77777777" w:rsidR="00F042AE" w:rsidRPr="00CA5A57" w:rsidRDefault="00F042AE" w:rsidP="001B3279">
      <w:pPr>
        <w:pBdr>
          <w:top w:val="nil"/>
          <w:left w:val="nil"/>
          <w:bottom w:val="nil"/>
          <w:right w:val="nil"/>
          <w:between w:val="nil"/>
        </w:pBdr>
        <w:spacing w:after="0" w:line="360" w:lineRule="auto"/>
        <w:jc w:val="both"/>
        <w:rPr>
          <w:rFonts w:ascii="Times New Roman" w:hAnsi="Times New Roman" w:cs="Times New Roman"/>
        </w:rPr>
      </w:pPr>
      <w:r w:rsidRPr="00CA5A57">
        <w:rPr>
          <w:rFonts w:ascii="Times New Roman" w:hAnsi="Times New Roman" w:cs="Times New Roman"/>
          <w:highlight w:val="yellow"/>
        </w:rPr>
        <w:t xml:space="preserve">This chapter examines rape, sexual violence and harassment, and other forms of gender-based violence within higher education (HE) by comparing students’ experiences and institutional responses across two countries: India and the UK. It suggests that the distinctiveness of higher education as a context for rape and sexual violence to occur can be analysed on two levels: first, through the ways in which wider social inequalities may be reproduced or compounded within the HE context; and second, through the ways in which hierarchies of power within HE institutions create a ‘conducive context’ for some kinds of sexual and gender-based violence and harassment to occur. </w:t>
      </w:r>
      <w:r w:rsidRPr="00CA5A57">
        <w:rPr>
          <w:rFonts w:ascii="Times New Roman" w:hAnsi="Times New Roman" w:cs="Times New Roman"/>
          <w:color w:val="000000"/>
          <w:highlight w:val="yellow"/>
        </w:rPr>
        <w:t>Despite the different histories of activism around rape and sexual violence in each context, as well as different policy contexts this chapter describes similarities between the experiences of survivors and complainants in both countries. This appears to be due, at least in part, to the international nature of academic culture which is characterised by the gendered power hierarchies that historically and today shape HE institutions.</w:t>
      </w:r>
      <w:r w:rsidRPr="00CA5A57">
        <w:rPr>
          <w:rFonts w:ascii="Times New Roman" w:hAnsi="Times New Roman" w:cs="Times New Roman"/>
          <w:color w:val="000000"/>
        </w:rPr>
        <w:t xml:space="preserve"> </w:t>
      </w:r>
    </w:p>
    <w:p w14:paraId="5B49EACF" w14:textId="77777777" w:rsidR="00F042AE" w:rsidRPr="00CA5A57" w:rsidRDefault="00F042AE" w:rsidP="001B3279">
      <w:pPr>
        <w:rPr>
          <w:rFonts w:ascii="Times New Roman" w:hAnsi="Times New Roman" w:cs="Times New Roman"/>
        </w:rPr>
      </w:pPr>
    </w:p>
    <w:p w14:paraId="3DC1FC8A" w14:textId="77777777" w:rsidR="00F042AE" w:rsidRPr="00E057B0" w:rsidRDefault="00F042AE" w:rsidP="001B3279">
      <w:pPr>
        <w:pStyle w:val="Heading1"/>
        <w:spacing w:line="360" w:lineRule="auto"/>
        <w:jc w:val="both"/>
        <w:rPr>
          <w:rFonts w:ascii="Times New Roman" w:hAnsi="Times New Roman" w:cs="Times New Roman"/>
          <w:sz w:val="22"/>
          <w:szCs w:val="22"/>
        </w:rPr>
      </w:pPr>
      <w:r w:rsidRPr="00CA5A57">
        <w:rPr>
          <w:rFonts w:ascii="Times New Roman" w:hAnsi="Times New Roman" w:cs="Times New Roman"/>
          <w:sz w:val="22"/>
          <w:szCs w:val="22"/>
        </w:rPr>
        <w:t>Introduction</w:t>
      </w:r>
      <w:r w:rsidRPr="00E057B0">
        <w:rPr>
          <w:rFonts w:ascii="Times New Roman" w:hAnsi="Times New Roman" w:cs="Times New Roman"/>
          <w:sz w:val="22"/>
          <w:szCs w:val="22"/>
        </w:rPr>
        <w:t xml:space="preserve"> </w:t>
      </w:r>
    </w:p>
    <w:p w14:paraId="0A0A284F" w14:textId="0F2105B6" w:rsidR="00F87C11" w:rsidRPr="008A1E99" w:rsidRDefault="00422873" w:rsidP="001B3279">
      <w:pPr>
        <w:spacing w:before="280" w:after="280" w:line="360" w:lineRule="auto"/>
        <w:jc w:val="both"/>
        <w:rPr>
          <w:rFonts w:ascii="Times New Roman" w:hAnsi="Times New Roman" w:cs="Times New Roman"/>
        </w:rPr>
      </w:pPr>
      <w:r w:rsidRPr="00E057B0">
        <w:rPr>
          <w:rFonts w:ascii="Times New Roman" w:hAnsi="Times New Roman" w:cs="Times New Roman"/>
        </w:rPr>
        <w:t>Universities</w:t>
      </w:r>
      <w:r w:rsidRPr="008A1E99">
        <w:rPr>
          <w:rFonts w:ascii="Times New Roman" w:hAnsi="Times New Roman" w:cs="Times New Roman"/>
        </w:rPr>
        <w:t xml:space="preserve"> are often seen as an oasis from the rest of society</w:t>
      </w:r>
      <w:r w:rsidR="00F87C11" w:rsidRPr="008A1E99">
        <w:rPr>
          <w:rFonts w:ascii="Times New Roman" w:hAnsi="Times New Roman" w:cs="Times New Roman"/>
        </w:rPr>
        <w:t xml:space="preserve"> </w:t>
      </w:r>
      <w:r w:rsidRPr="008A1E99">
        <w:rPr>
          <w:rFonts w:ascii="Times New Roman" w:hAnsi="Times New Roman" w:cs="Times New Roman"/>
        </w:rPr>
        <w:t>- a space</w:t>
      </w:r>
      <w:r w:rsidR="004B2F2B">
        <w:rPr>
          <w:rFonts w:ascii="Times New Roman" w:hAnsi="Times New Roman" w:cs="Times New Roman"/>
        </w:rPr>
        <w:t xml:space="preserve"> </w:t>
      </w:r>
      <w:r w:rsidRPr="008A1E99">
        <w:rPr>
          <w:rFonts w:ascii="Times New Roman" w:hAnsi="Times New Roman" w:cs="Times New Roman"/>
        </w:rPr>
        <w:t xml:space="preserve">of liberation away from paternalistic protectionism </w:t>
      </w:r>
      <w:r w:rsidR="00F87C11" w:rsidRPr="008A1E99">
        <w:rPr>
          <w:rFonts w:ascii="Times New Roman" w:hAnsi="Times New Roman" w:cs="Times New Roman"/>
        </w:rPr>
        <w:t xml:space="preserve">or a </w:t>
      </w:r>
      <w:r w:rsidRPr="008A1E99">
        <w:rPr>
          <w:rFonts w:ascii="Times New Roman" w:hAnsi="Times New Roman" w:cs="Times New Roman"/>
        </w:rPr>
        <w:t>rite of passage</w:t>
      </w:r>
      <w:r w:rsidR="00F87C11" w:rsidRPr="008A1E99">
        <w:rPr>
          <w:rFonts w:ascii="Times New Roman" w:hAnsi="Times New Roman" w:cs="Times New Roman"/>
        </w:rPr>
        <w:t xml:space="preserve"> symbolising the journey to adulthood and</w:t>
      </w:r>
      <w:r w:rsidRPr="008A1E99">
        <w:rPr>
          <w:rFonts w:ascii="Times New Roman" w:hAnsi="Times New Roman" w:cs="Times New Roman"/>
        </w:rPr>
        <w:t xml:space="preserve"> independence</w:t>
      </w:r>
      <w:r w:rsidR="00F87C11" w:rsidRPr="008A1E99">
        <w:rPr>
          <w:rFonts w:ascii="Times New Roman" w:hAnsi="Times New Roman" w:cs="Times New Roman"/>
        </w:rPr>
        <w:t xml:space="preserve">. </w:t>
      </w:r>
      <w:r w:rsidR="00CF3CDB" w:rsidRPr="008A1E99">
        <w:rPr>
          <w:rFonts w:ascii="Times New Roman" w:hAnsi="Times New Roman" w:cs="Times New Roman"/>
        </w:rPr>
        <w:t>Cultural representations</w:t>
      </w:r>
      <w:r w:rsidR="00F87C11" w:rsidRPr="008A1E99">
        <w:rPr>
          <w:rFonts w:ascii="Times New Roman" w:hAnsi="Times New Roman" w:cs="Times New Roman"/>
        </w:rPr>
        <w:t xml:space="preserve"> </w:t>
      </w:r>
      <w:r w:rsidR="00CF3CDB" w:rsidRPr="008A1E99">
        <w:rPr>
          <w:rFonts w:ascii="Times New Roman" w:hAnsi="Times New Roman" w:cs="Times New Roman"/>
        </w:rPr>
        <w:t>of university life have painted</w:t>
      </w:r>
      <w:r w:rsidR="00F87C11" w:rsidRPr="008A1E99">
        <w:rPr>
          <w:rFonts w:ascii="Times New Roman" w:hAnsi="Times New Roman" w:cs="Times New Roman"/>
        </w:rPr>
        <w:t xml:space="preserve"> a picture of</w:t>
      </w:r>
      <w:r w:rsidRPr="008A1E99">
        <w:rPr>
          <w:rFonts w:ascii="Times New Roman" w:hAnsi="Times New Roman" w:cs="Times New Roman"/>
        </w:rPr>
        <w:t xml:space="preserve"> </w:t>
      </w:r>
      <w:r w:rsidR="00CF3CDB" w:rsidRPr="008A1E99">
        <w:rPr>
          <w:rFonts w:ascii="Times New Roman" w:hAnsi="Times New Roman" w:cs="Times New Roman"/>
        </w:rPr>
        <w:t xml:space="preserve">higher education as </w:t>
      </w:r>
      <w:r w:rsidRPr="008A1E99">
        <w:rPr>
          <w:rFonts w:ascii="Times New Roman" w:hAnsi="Times New Roman" w:cs="Times New Roman"/>
        </w:rPr>
        <w:t xml:space="preserve">a space of </w:t>
      </w:r>
      <w:r w:rsidR="00CF3CDB" w:rsidRPr="008A1E99">
        <w:rPr>
          <w:rFonts w:ascii="Times New Roman" w:hAnsi="Times New Roman" w:cs="Times New Roman"/>
        </w:rPr>
        <w:t xml:space="preserve">experimentation, </w:t>
      </w:r>
      <w:r w:rsidRPr="008A1E99">
        <w:rPr>
          <w:rFonts w:ascii="Times New Roman" w:hAnsi="Times New Roman" w:cs="Times New Roman"/>
        </w:rPr>
        <w:t xml:space="preserve">nurturing and learning </w:t>
      </w:r>
      <w:r w:rsidR="00F87C11" w:rsidRPr="008A1E99">
        <w:rPr>
          <w:rFonts w:ascii="Times New Roman" w:hAnsi="Times New Roman" w:cs="Times New Roman"/>
        </w:rPr>
        <w:t xml:space="preserve">where young people can </w:t>
      </w:r>
      <w:r w:rsidR="00CF3CDB" w:rsidRPr="008A1E99">
        <w:rPr>
          <w:rFonts w:ascii="Times New Roman" w:hAnsi="Times New Roman" w:cs="Times New Roman"/>
        </w:rPr>
        <w:t>grow into</w:t>
      </w:r>
      <w:r w:rsidR="00F87C11" w:rsidRPr="008A1E99">
        <w:rPr>
          <w:rFonts w:ascii="Times New Roman" w:hAnsi="Times New Roman" w:cs="Times New Roman"/>
        </w:rPr>
        <w:t xml:space="preserve"> the adults they</w:t>
      </w:r>
      <w:r w:rsidR="00CF3CDB" w:rsidRPr="008A1E99">
        <w:rPr>
          <w:rFonts w:ascii="Times New Roman" w:hAnsi="Times New Roman" w:cs="Times New Roman"/>
        </w:rPr>
        <w:t xml:space="preserve"> want to become</w:t>
      </w:r>
      <w:r w:rsidRPr="008A1E99">
        <w:rPr>
          <w:rFonts w:ascii="Times New Roman" w:hAnsi="Times New Roman" w:cs="Times New Roman"/>
        </w:rPr>
        <w:t xml:space="preserve">. </w:t>
      </w:r>
      <w:r w:rsidR="004B2F2B" w:rsidRPr="008A1E99">
        <w:rPr>
          <w:rFonts w:ascii="Times New Roman" w:hAnsi="Times New Roman" w:cs="Times New Roman"/>
        </w:rPr>
        <w:t>Such narratives imagine higher education spaces as free from the violence and inequalities in wider society, even while for working-class students, going to university can signify entry into the middle classes.</w:t>
      </w:r>
    </w:p>
    <w:p w14:paraId="5601FED7" w14:textId="6D24600F" w:rsidR="00F042AE" w:rsidRPr="008A1E99" w:rsidRDefault="00422873" w:rsidP="001B3279">
      <w:pPr>
        <w:spacing w:before="280" w:after="280" w:line="360" w:lineRule="auto"/>
        <w:jc w:val="both"/>
        <w:rPr>
          <w:rFonts w:ascii="Times New Roman" w:hAnsi="Times New Roman" w:cs="Times New Roman"/>
        </w:rPr>
      </w:pPr>
      <w:r w:rsidRPr="008A1E99">
        <w:rPr>
          <w:rFonts w:ascii="Times New Roman" w:hAnsi="Times New Roman" w:cs="Times New Roman"/>
        </w:rPr>
        <w:t xml:space="preserve">However, </w:t>
      </w:r>
      <w:r w:rsidR="00F87C11" w:rsidRPr="008A1E99">
        <w:rPr>
          <w:rFonts w:ascii="Times New Roman" w:hAnsi="Times New Roman" w:cs="Times New Roman"/>
        </w:rPr>
        <w:t>over recent years accounts of r</w:t>
      </w:r>
      <w:r w:rsidR="00F042AE" w:rsidRPr="008A1E99">
        <w:rPr>
          <w:rFonts w:ascii="Times New Roman" w:hAnsi="Times New Roman" w:cs="Times New Roman"/>
        </w:rPr>
        <w:t>ape, sexual violence and harassment</w:t>
      </w:r>
      <w:r w:rsidR="00F87C11" w:rsidRPr="008A1E99">
        <w:rPr>
          <w:rFonts w:ascii="Times New Roman" w:hAnsi="Times New Roman" w:cs="Times New Roman"/>
        </w:rPr>
        <w:t xml:space="preserve"> have been shattering this utopian vision</w:t>
      </w:r>
      <w:r w:rsidR="00CF3CDB" w:rsidRPr="008A1E99">
        <w:rPr>
          <w:rFonts w:ascii="Times New Roman" w:hAnsi="Times New Roman" w:cs="Times New Roman"/>
        </w:rPr>
        <w:t>, as</w:t>
      </w:r>
      <w:r w:rsidR="00F87C11" w:rsidRPr="008A1E99">
        <w:rPr>
          <w:rFonts w:ascii="Times New Roman" w:hAnsi="Times New Roman" w:cs="Times New Roman"/>
        </w:rPr>
        <w:t xml:space="preserve"> </w:t>
      </w:r>
      <w:r w:rsidR="00CF3CDB" w:rsidRPr="008A1E99">
        <w:rPr>
          <w:rFonts w:ascii="Times New Roman" w:hAnsi="Times New Roman" w:cs="Times New Roman"/>
        </w:rPr>
        <w:t>g</w:t>
      </w:r>
      <w:r w:rsidR="00F042AE" w:rsidRPr="008A1E99">
        <w:rPr>
          <w:rFonts w:ascii="Times New Roman" w:hAnsi="Times New Roman" w:cs="Times New Roman"/>
        </w:rPr>
        <w:t xml:space="preserve">ender-based violence on campus </w:t>
      </w:r>
      <w:r w:rsidR="00CF3CDB" w:rsidRPr="008A1E99">
        <w:rPr>
          <w:rFonts w:ascii="Times New Roman" w:hAnsi="Times New Roman" w:cs="Times New Roman"/>
        </w:rPr>
        <w:t>becomes increasingly</w:t>
      </w:r>
      <w:r w:rsidR="00F042AE" w:rsidRPr="008A1E99">
        <w:rPr>
          <w:rFonts w:ascii="Times New Roman" w:hAnsi="Times New Roman" w:cs="Times New Roman"/>
        </w:rPr>
        <w:t xml:space="preserve"> the subject of media, policy, and public scrutiny across a variety of national contexts. To detail just a few: new activist groups have sprung up in countries as diverse as New Zealand and Nepal; the Nigerian parliament has debated banning sexual relationships between lecturers and students; and in Ireland, a new national regulatory regime for addressing sexual violence in HE is being implemented. This work has been fuelled by decades of activism by students, lecturers, and other staff members in universities. It is also part of a </w:t>
      </w:r>
      <w:r w:rsidR="00F042AE" w:rsidRPr="008A1E99">
        <w:rPr>
          <w:rFonts w:ascii="Times New Roman" w:hAnsi="Times New Roman" w:cs="Times New Roman"/>
        </w:rPr>
        <w:lastRenderedPageBreak/>
        <w:t xml:space="preserve">seismic shift after #MeToo in which institutions – including universities – across society are being required to do much more to address sexual violence. </w:t>
      </w:r>
    </w:p>
    <w:p w14:paraId="25603FC7" w14:textId="34D0776A" w:rsidR="00BF6F65" w:rsidRPr="006725D1" w:rsidRDefault="00F042AE" w:rsidP="001B3279">
      <w:pPr>
        <w:pStyle w:val="NormalWeb"/>
        <w:spacing w:line="360" w:lineRule="auto"/>
        <w:jc w:val="both"/>
        <w:rPr>
          <w:sz w:val="22"/>
          <w:szCs w:val="22"/>
        </w:rPr>
      </w:pPr>
      <w:r w:rsidRPr="008A1E99">
        <w:rPr>
          <w:sz w:val="22"/>
          <w:szCs w:val="22"/>
        </w:rPr>
        <w:t xml:space="preserve">Despite the high level of public scrutiny and attention around this issue, in most countries </w:t>
      </w:r>
      <w:r w:rsidR="00F87C11" w:rsidRPr="008A1E99">
        <w:rPr>
          <w:sz w:val="22"/>
          <w:szCs w:val="22"/>
        </w:rPr>
        <w:t xml:space="preserve">the extent of sexual and gender-based violence on campus remains unknown, allowing the utopian vision of higher education to remain intact. Only in </w:t>
      </w:r>
      <w:r w:rsidRPr="008A1E99">
        <w:rPr>
          <w:sz w:val="22"/>
          <w:szCs w:val="22"/>
        </w:rPr>
        <w:t xml:space="preserve">the US and Australia </w:t>
      </w:r>
      <w:r w:rsidR="00F87C11" w:rsidRPr="008A1E99">
        <w:rPr>
          <w:sz w:val="22"/>
          <w:szCs w:val="22"/>
        </w:rPr>
        <w:t xml:space="preserve">have large scale surveys to determine the extent of sexual violence and harassment have </w:t>
      </w:r>
      <w:r w:rsidR="00EA3813">
        <w:rPr>
          <w:sz w:val="22"/>
          <w:szCs w:val="22"/>
        </w:rPr>
        <w:t>b</w:t>
      </w:r>
      <w:r w:rsidR="00F87C11" w:rsidRPr="008A1E99">
        <w:rPr>
          <w:sz w:val="22"/>
          <w:szCs w:val="22"/>
        </w:rPr>
        <w:t xml:space="preserve">een carried out </w:t>
      </w:r>
      <w:r w:rsidRPr="008A1E99">
        <w:rPr>
          <w:sz w:val="22"/>
          <w:szCs w:val="22"/>
        </w:rPr>
        <w:t xml:space="preserve">(Australian Human Rights Commission, 2017; Cantor et al., 2019). Both studies show that sexual and gender-based violence and harassment is common between students. In the US, 13% of students in the sample of 150,000 had been subjected to </w:t>
      </w:r>
      <w:r w:rsidR="00616A78">
        <w:rPr>
          <w:sz w:val="22"/>
          <w:szCs w:val="22"/>
        </w:rPr>
        <w:t>‘</w:t>
      </w:r>
      <w:proofErr w:type="spellStart"/>
      <w:r w:rsidRPr="008A1E99">
        <w:rPr>
          <w:sz w:val="22"/>
          <w:szCs w:val="22"/>
        </w:rPr>
        <w:t>nonconsensual</w:t>
      </w:r>
      <w:proofErr w:type="spellEnd"/>
      <w:r w:rsidRPr="008A1E99">
        <w:rPr>
          <w:sz w:val="22"/>
          <w:szCs w:val="22"/>
        </w:rPr>
        <w:t xml:space="preserve"> sexual contact by physical force or inability to consent’ from other students (</w:t>
      </w:r>
      <w:r w:rsidR="00616A78">
        <w:rPr>
          <w:sz w:val="22"/>
          <w:szCs w:val="22"/>
        </w:rPr>
        <w:t>Cantor et al</w:t>
      </w:r>
      <w:r w:rsidR="00EA3813">
        <w:rPr>
          <w:sz w:val="22"/>
          <w:szCs w:val="22"/>
        </w:rPr>
        <w:t>.</w:t>
      </w:r>
      <w:r w:rsidR="00616A78">
        <w:rPr>
          <w:sz w:val="22"/>
          <w:szCs w:val="22"/>
        </w:rPr>
        <w:t xml:space="preserve"> </w:t>
      </w:r>
      <w:r w:rsidRPr="008A1E99">
        <w:rPr>
          <w:sz w:val="22"/>
          <w:szCs w:val="22"/>
        </w:rPr>
        <w:t xml:space="preserve">2019: ix), and 41.8% reported experiencing at least one sexually harassing behaviour since enrolling as a student (2019: xiii), with higher rates among trans, </w:t>
      </w:r>
      <w:r w:rsidR="00EA3813">
        <w:rPr>
          <w:sz w:val="22"/>
          <w:szCs w:val="22"/>
        </w:rPr>
        <w:t>gender</w:t>
      </w:r>
      <w:r w:rsidRPr="008A1E99">
        <w:rPr>
          <w:sz w:val="22"/>
          <w:szCs w:val="22"/>
        </w:rPr>
        <w:t>queer</w:t>
      </w:r>
      <w:r w:rsidR="00EA3813">
        <w:rPr>
          <w:sz w:val="22"/>
          <w:szCs w:val="22"/>
        </w:rPr>
        <w:t>/nonbinary</w:t>
      </w:r>
      <w:r w:rsidRPr="008A1E99">
        <w:rPr>
          <w:sz w:val="22"/>
          <w:szCs w:val="22"/>
        </w:rPr>
        <w:t xml:space="preserve"> and gender-</w:t>
      </w:r>
      <w:r w:rsidR="00EA3813">
        <w:rPr>
          <w:sz w:val="22"/>
          <w:szCs w:val="22"/>
        </w:rPr>
        <w:t>questioning</w:t>
      </w:r>
      <w:r w:rsidR="00EA3813" w:rsidRPr="008A1E99">
        <w:rPr>
          <w:sz w:val="22"/>
          <w:szCs w:val="22"/>
        </w:rPr>
        <w:t xml:space="preserve"> </w:t>
      </w:r>
      <w:r w:rsidRPr="008A1E99">
        <w:rPr>
          <w:sz w:val="22"/>
          <w:szCs w:val="22"/>
        </w:rPr>
        <w:t>students</w:t>
      </w:r>
      <w:r w:rsidR="00EA3813">
        <w:rPr>
          <w:sz w:val="22"/>
          <w:szCs w:val="22"/>
        </w:rPr>
        <w:t xml:space="preserve"> (to use the terminology from the report)</w:t>
      </w:r>
      <w:r w:rsidRPr="008A1E99">
        <w:rPr>
          <w:sz w:val="22"/>
          <w:szCs w:val="22"/>
        </w:rPr>
        <w:t xml:space="preserve">. Sexual harassment or violence from academic staff also affects a large minority of students, particularly postgraduate </w:t>
      </w:r>
      <w:proofErr w:type="gramStart"/>
      <w:r w:rsidRPr="008A1E99">
        <w:rPr>
          <w:sz w:val="22"/>
          <w:szCs w:val="22"/>
        </w:rPr>
        <w:t>women</w:t>
      </w:r>
      <w:proofErr w:type="gramEnd"/>
      <w:r w:rsidRPr="008A1E99">
        <w:rPr>
          <w:sz w:val="22"/>
          <w:szCs w:val="22"/>
        </w:rPr>
        <w:t xml:space="preserve"> and queer students. Across both studies, around 10% of women postgraduate students had been subject to sexual harassment from staff (Australian Human Rights Commission, 2017; Cantor et al., 2019). Students are more likely to be subjected to sexual violence or rape than the wider population (Office for National Statistics, 2021).</w:t>
      </w:r>
      <w:r w:rsidR="006725D1" w:rsidRPr="006725D1">
        <w:rPr>
          <w:sz w:val="22"/>
          <w:szCs w:val="22"/>
        </w:rPr>
        <w:t xml:space="preserve"> Not only that, but these findings point to the existence of what has been labelled ‘rape culture’ in universities. This is a term coined by feminist activists in the 1970s which can be defined as a culture ‘in which an aggressive male sexuality is eroticized and seen as a ‘healthy,’ ‘normal’ and ‘desired’ part of sexual relations…. one in which sexual assault is not only seen as inevitable in some contexts, but desirable and excusable as well’ </w:t>
      </w:r>
      <w:sdt>
        <w:sdtPr>
          <w:rPr>
            <w:color w:val="000000"/>
            <w:sz w:val="22"/>
            <w:szCs w:val="22"/>
          </w:rPr>
          <w:tag w:val="MENDELEY_CITATION_v3_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"/>
          <w:id w:val="711695827"/>
          <w:placeholder>
            <w:docPart w:val="7EA0DCAD8969412DB58B76244353825B"/>
          </w:placeholder>
        </w:sdtPr>
        <w:sdtEndPr/>
        <w:sdtContent>
          <w:r w:rsidR="006725D1" w:rsidRPr="00E057B0">
            <w:rPr>
              <w:color w:val="000000"/>
              <w:sz w:val="22"/>
              <w:szCs w:val="22"/>
            </w:rPr>
            <w:t>(Keller et al., 2018, p.23)</w:t>
          </w:r>
        </w:sdtContent>
      </w:sdt>
      <w:r w:rsidR="006725D1">
        <w:rPr>
          <w:color w:val="000000"/>
          <w:sz w:val="22"/>
          <w:szCs w:val="22"/>
        </w:rPr>
        <w:t>.</w:t>
      </w:r>
      <w:r w:rsidR="00C54BF5" w:rsidRPr="00E057B0">
        <w:rPr>
          <w:color w:val="000000"/>
          <w:sz w:val="22"/>
          <w:szCs w:val="22"/>
        </w:rPr>
        <w:t xml:space="preserve"> </w:t>
      </w:r>
      <w:r w:rsidR="00C54BF5" w:rsidRPr="00AB2E8D">
        <w:rPr>
          <w:sz w:val="22"/>
          <w:szCs w:val="22"/>
        </w:rPr>
        <w:t xml:space="preserve"> </w:t>
      </w:r>
      <w:r w:rsidR="0061333E" w:rsidRPr="006725D1">
        <w:rPr>
          <w:sz w:val="22"/>
          <w:szCs w:val="22"/>
        </w:rPr>
        <w:t xml:space="preserve">Overall, </w:t>
      </w:r>
      <w:proofErr w:type="gramStart"/>
      <w:r w:rsidR="0061333E" w:rsidRPr="006725D1">
        <w:rPr>
          <w:sz w:val="22"/>
          <w:szCs w:val="22"/>
        </w:rPr>
        <w:t>it is clear that higher</w:t>
      </w:r>
      <w:proofErr w:type="gramEnd"/>
      <w:r w:rsidR="0061333E" w:rsidRPr="006725D1">
        <w:rPr>
          <w:sz w:val="22"/>
          <w:szCs w:val="22"/>
        </w:rPr>
        <w:t xml:space="preserve"> education settings are a crucial site for prevention and response programmes to address sexual and gender-based violence.</w:t>
      </w:r>
    </w:p>
    <w:p w14:paraId="306B6B36" w14:textId="08E3CFF8" w:rsidR="00F042AE" w:rsidRPr="006725D1" w:rsidRDefault="00F042AE" w:rsidP="001B3279">
      <w:pPr>
        <w:spacing w:before="280" w:after="280" w:line="360" w:lineRule="auto"/>
        <w:jc w:val="both"/>
        <w:rPr>
          <w:rFonts w:ascii="Times New Roman" w:hAnsi="Times New Roman" w:cs="Times New Roman"/>
        </w:rPr>
      </w:pPr>
      <w:r w:rsidRPr="006725D1">
        <w:rPr>
          <w:rFonts w:ascii="Times New Roman" w:hAnsi="Times New Roman" w:cs="Times New Roman"/>
        </w:rPr>
        <w:t xml:space="preserve">In this chapter we </w:t>
      </w:r>
      <w:r w:rsidR="0061333E" w:rsidRPr="006725D1">
        <w:rPr>
          <w:rFonts w:ascii="Times New Roman" w:hAnsi="Times New Roman" w:cs="Times New Roman"/>
        </w:rPr>
        <w:t xml:space="preserve">therefore </w:t>
      </w:r>
      <w:r w:rsidRPr="006725D1">
        <w:rPr>
          <w:rFonts w:ascii="Times New Roman" w:hAnsi="Times New Roman" w:cs="Times New Roman"/>
        </w:rPr>
        <w:t xml:space="preserve">examine the ways in which the higher education context can create a ‘conducive context’ (Kelly, 2013) for rape, sexual </w:t>
      </w:r>
      <w:proofErr w:type="gramStart"/>
      <w:r w:rsidRPr="006725D1">
        <w:rPr>
          <w:rFonts w:ascii="Times New Roman" w:hAnsi="Times New Roman" w:cs="Times New Roman"/>
        </w:rPr>
        <w:t>violence</w:t>
      </w:r>
      <w:proofErr w:type="gramEnd"/>
      <w:r w:rsidRPr="006725D1">
        <w:rPr>
          <w:rFonts w:ascii="Times New Roman" w:hAnsi="Times New Roman" w:cs="Times New Roman"/>
        </w:rPr>
        <w:t xml:space="preserve"> and harassment, as well as discussing institutional responses when students and staff disclose or report these experiences and how these responses are shaped by wider regulatory regimes. We explore these points within two national contexts: India and the UK. In both countries, rape on campus has been the subject of media, activist, and government scrutiny and action. However, India and the UK provide contrasting examples due to the different regulatory regimes in place for </w:t>
      </w:r>
      <w:proofErr w:type="gramStart"/>
      <w:r w:rsidRPr="006725D1">
        <w:rPr>
          <w:rFonts w:ascii="Times New Roman" w:hAnsi="Times New Roman" w:cs="Times New Roman"/>
        </w:rPr>
        <w:t>their</w:t>
      </w:r>
      <w:proofErr w:type="gramEnd"/>
      <w:r w:rsidRPr="006725D1">
        <w:rPr>
          <w:rFonts w:ascii="Times New Roman" w:hAnsi="Times New Roman" w:cs="Times New Roman"/>
        </w:rPr>
        <w:t xml:space="preserve"> HE sectors more widely as well as around sexual and gender-based violence on campus. </w:t>
      </w:r>
    </w:p>
    <w:p w14:paraId="23FCCE49" w14:textId="77777777" w:rsidR="00F042AE" w:rsidRPr="006725D1" w:rsidRDefault="00F042AE" w:rsidP="001B3279">
      <w:pPr>
        <w:spacing w:before="280" w:after="280" w:line="360" w:lineRule="auto"/>
        <w:jc w:val="both"/>
        <w:rPr>
          <w:rFonts w:ascii="Times New Roman" w:hAnsi="Times New Roman" w:cs="Times New Roman"/>
        </w:rPr>
      </w:pPr>
      <w:proofErr w:type="gramStart"/>
      <w:r w:rsidRPr="006725D1">
        <w:rPr>
          <w:rFonts w:ascii="Times New Roman" w:hAnsi="Times New Roman" w:cs="Times New Roman"/>
        </w:rPr>
        <w:t>In order to</w:t>
      </w:r>
      <w:proofErr w:type="gramEnd"/>
      <w:r w:rsidRPr="006725D1">
        <w:rPr>
          <w:rFonts w:ascii="Times New Roman" w:hAnsi="Times New Roman" w:cs="Times New Roman"/>
        </w:rPr>
        <w:t xml:space="preserve"> discuss these examples, we draw on empirical material from our own research in these two contexts. Bull’s study analyses the experiences of 16 students and early career researchers in UK HE who attempted to report staff sexual misconduct to their institution (Bull 2021; Bull &amp; Page, 2021a; </w:t>
      </w:r>
      <w:r w:rsidRPr="006725D1">
        <w:rPr>
          <w:rFonts w:ascii="Times New Roman" w:hAnsi="Times New Roman" w:cs="Times New Roman"/>
        </w:rPr>
        <w:lastRenderedPageBreak/>
        <w:t xml:space="preserve">2021b; Bull &amp; Rye, 2018;). Dey’s research, entitled Sexual and Gender Based Violence (SGBV) in Indian Universities, documents the experiences of students, members of staff and survivors within Indian HE, as well as exploring institutional responses, and student activism in Indian campuses. The interviews mentioned in this paper were conducted between July and September 2018. The names of all participants have been changed to maintain anonymity and confidentiality.  </w:t>
      </w:r>
    </w:p>
    <w:p w14:paraId="34828DED" w14:textId="77777777" w:rsidR="00F042AE" w:rsidRPr="006725D1" w:rsidRDefault="00F042AE" w:rsidP="001B3279">
      <w:pPr>
        <w:spacing w:before="280" w:after="280" w:line="360" w:lineRule="auto"/>
        <w:jc w:val="both"/>
        <w:rPr>
          <w:rFonts w:ascii="Times New Roman" w:hAnsi="Times New Roman" w:cs="Times New Roman"/>
        </w:rPr>
      </w:pPr>
      <w:r w:rsidRPr="006725D1">
        <w:rPr>
          <w:rFonts w:ascii="Times New Roman" w:hAnsi="Times New Roman" w:cs="Times New Roman"/>
        </w:rPr>
        <w:t xml:space="preserve">In both our research, we found that students and staff experienced a range of types of gender-based and sexual violence and harassment, but they rarely labelled these experiences as rape, even when they fit a legal definition of rape within their jurisdiction. This difficulty of naming and labelling rape constitutes one of the challenges of doing activism and trying to make social change in this context – but it is crucial for us as activist-researchers to respect the terminology that participants in our research used. We explore this issue further as we introduce some of the experiences of our participants below. </w:t>
      </w:r>
    </w:p>
    <w:p w14:paraId="0F8B9AE9" w14:textId="77777777" w:rsidR="00F042AE" w:rsidRPr="006725D1" w:rsidRDefault="00F042AE" w:rsidP="001B3279">
      <w:pPr>
        <w:pStyle w:val="NormalWeb"/>
        <w:spacing w:line="360" w:lineRule="auto"/>
        <w:jc w:val="both"/>
        <w:rPr>
          <w:sz w:val="22"/>
          <w:szCs w:val="22"/>
        </w:rPr>
      </w:pPr>
      <w:r w:rsidRPr="006725D1">
        <w:rPr>
          <w:sz w:val="22"/>
          <w:szCs w:val="22"/>
        </w:rPr>
        <w:t xml:space="preserve">We suggest that the distinctiveness of higher education as a context for rape and sexual violence to occur can be analysed on two levels: first, through the ways in which wider social inequalities may be reproduced or compounded within the HE context; and second, through the ways in which hierarchies of power within HEIs create a ‘conducive context’ for some kinds of sexual violence and harassment to occur. Below, we explore how social hierarchies such as class, caste, </w:t>
      </w:r>
      <w:proofErr w:type="gramStart"/>
      <w:r w:rsidRPr="006725D1">
        <w:rPr>
          <w:sz w:val="22"/>
          <w:szCs w:val="22"/>
        </w:rPr>
        <w:t>religion</w:t>
      </w:r>
      <w:proofErr w:type="gramEnd"/>
      <w:r w:rsidRPr="006725D1">
        <w:rPr>
          <w:sz w:val="22"/>
          <w:szCs w:val="22"/>
        </w:rPr>
        <w:t xml:space="preserve"> and patriarchy in India shape the context for sexual violence to occur; then turning to the UK, we examine hierarchies of power </w:t>
      </w:r>
      <w:r w:rsidRPr="006725D1">
        <w:rPr>
          <w:i/>
          <w:sz w:val="22"/>
          <w:szCs w:val="22"/>
        </w:rPr>
        <w:t>within</w:t>
      </w:r>
      <w:r w:rsidRPr="006725D1">
        <w:rPr>
          <w:sz w:val="22"/>
          <w:szCs w:val="22"/>
        </w:rPr>
        <w:t xml:space="preserve"> HEIs. Through examining the contrasting regulatory regimes for HE in India and the UK, as well as regulatory conditions in place around how HEIs respond to sexual and gender-based violence, we compare these two case studies to reveal how structural differences do not in fact make major differences to the experiences of students and staff.  </w:t>
      </w:r>
    </w:p>
    <w:p w14:paraId="79C2A000" w14:textId="77777777" w:rsidR="00F042AE" w:rsidRPr="006725D1" w:rsidRDefault="00F042AE" w:rsidP="001B3279">
      <w:pPr>
        <w:pStyle w:val="Heading3"/>
        <w:spacing w:line="360" w:lineRule="auto"/>
        <w:jc w:val="both"/>
        <w:rPr>
          <w:rFonts w:ascii="Times New Roman" w:hAnsi="Times New Roman" w:cs="Times New Roman"/>
          <w:sz w:val="22"/>
          <w:szCs w:val="22"/>
        </w:rPr>
      </w:pPr>
      <w:r w:rsidRPr="006725D1">
        <w:rPr>
          <w:rFonts w:ascii="Times New Roman" w:hAnsi="Times New Roman" w:cs="Times New Roman"/>
          <w:sz w:val="22"/>
          <w:szCs w:val="22"/>
        </w:rPr>
        <w:t>Social inequalities and sexual violence in Indian universities</w:t>
      </w:r>
    </w:p>
    <w:p w14:paraId="3A812B84" w14:textId="2A0964E5" w:rsidR="00F042AE" w:rsidRPr="00E057B0"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6725D1">
        <w:rPr>
          <w:rFonts w:ascii="Times New Roman" w:hAnsi="Times New Roman" w:cs="Times New Roman"/>
        </w:rPr>
        <w:t>In India societies</w:t>
      </w:r>
      <w:r w:rsidR="0026679D">
        <w:rPr>
          <w:rFonts w:ascii="Times New Roman" w:hAnsi="Times New Roman" w:cs="Times New Roman"/>
        </w:rPr>
        <w:t xml:space="preserve"> and </w:t>
      </w:r>
      <w:r w:rsidRPr="006725D1">
        <w:rPr>
          <w:rFonts w:ascii="Times New Roman" w:hAnsi="Times New Roman" w:cs="Times New Roman"/>
        </w:rPr>
        <w:t xml:space="preserve">social structures are characterised by rigid gender segregation, specific forms of family and kinship and powerful ideology linking family honour to female virtue. Men </w:t>
      </w:r>
      <w:proofErr w:type="gramStart"/>
      <w:r w:rsidRPr="006725D1">
        <w:rPr>
          <w:rFonts w:ascii="Times New Roman" w:hAnsi="Times New Roman" w:cs="Times New Roman"/>
        </w:rPr>
        <w:t>are considered to be</w:t>
      </w:r>
      <w:proofErr w:type="gramEnd"/>
      <w:r w:rsidRPr="006725D1">
        <w:rPr>
          <w:rFonts w:ascii="Times New Roman" w:hAnsi="Times New Roman" w:cs="Times New Roman"/>
        </w:rPr>
        <w:t xml:space="preserve"> the primary breadwinners and are largely entrusted with protecting the family honour through their control over women within the family </w:t>
      </w:r>
      <w:sdt>
        <w:sdtPr>
          <w:rPr>
            <w:rFonts w:ascii="Times New Roman" w:hAnsi="Times New Roman" w:cs="Times New Roman"/>
            <w:color w:val="000000"/>
          </w:rPr>
          <w:tag w:val="MENDELEY_CITATION_v3_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"/>
          <w:id w:val="808366764"/>
          <w:placeholder>
            <w:docPart w:val="DefaultPlaceholder_-1854013440"/>
          </w:placeholder>
        </w:sdtPr>
        <w:sdtEndPr/>
        <w:sdtContent>
          <w:r w:rsidRPr="006725D1">
            <w:rPr>
              <w:rFonts w:ascii="Times New Roman" w:hAnsi="Times New Roman" w:cs="Times New Roman"/>
              <w:color w:val="000000"/>
            </w:rPr>
            <w:t>(Kabeer, 1988; Moghadam, 2004)</w:t>
          </w:r>
        </w:sdtContent>
      </w:sdt>
      <w:r w:rsidRPr="00E057B0">
        <w:rPr>
          <w:rFonts w:ascii="Times New Roman" w:hAnsi="Times New Roman" w:cs="Times New Roman"/>
        </w:rPr>
        <w:t xml:space="preserve">. Due to women’s inferior status within the household, girls often have less access to food, education and freedom compared to their brothers (Dey, 2019b). However, they are simultaneously seen as ‘repositories of household honour and prestige; often their every act and utterance </w:t>
      </w:r>
      <w:r w:rsidR="0026679D" w:rsidRPr="00E057B0">
        <w:rPr>
          <w:rFonts w:ascii="Times New Roman" w:hAnsi="Times New Roman" w:cs="Times New Roman"/>
        </w:rPr>
        <w:t>are</w:t>
      </w:r>
      <w:r w:rsidRPr="00E057B0">
        <w:rPr>
          <w:rFonts w:ascii="Times New Roman" w:hAnsi="Times New Roman" w:cs="Times New Roman"/>
        </w:rPr>
        <w:t xml:space="preserve"> closely scrutinised </w:t>
      </w:r>
      <w:proofErr w:type="gramStart"/>
      <w:r w:rsidR="0026679D">
        <w:rPr>
          <w:rFonts w:ascii="Times New Roman" w:hAnsi="Times New Roman" w:cs="Times New Roman"/>
        </w:rPr>
        <w:t xml:space="preserve">for </w:t>
      </w:r>
      <w:r w:rsidRPr="00E057B0">
        <w:rPr>
          <w:rFonts w:ascii="Times New Roman" w:hAnsi="Times New Roman" w:cs="Times New Roman"/>
        </w:rPr>
        <w:t xml:space="preserve"> inappropriate</w:t>
      </w:r>
      <w:proofErr w:type="gramEnd"/>
      <w:r w:rsidRPr="00E057B0">
        <w:rPr>
          <w:rFonts w:ascii="Times New Roman" w:hAnsi="Times New Roman" w:cs="Times New Roman"/>
        </w:rPr>
        <w:t xml:space="preserve"> behaviour by a family’s womenfolk</w:t>
      </w:r>
      <w:r w:rsidR="0026679D">
        <w:rPr>
          <w:rFonts w:ascii="Times New Roman" w:hAnsi="Times New Roman" w:cs="Times New Roman"/>
        </w:rPr>
        <w:t xml:space="preserve"> </w:t>
      </w:r>
      <w:r w:rsidR="0027173E">
        <w:rPr>
          <w:rFonts w:ascii="Times New Roman" w:hAnsi="Times New Roman" w:cs="Times New Roman"/>
        </w:rPr>
        <w:t xml:space="preserve">that </w:t>
      </w:r>
      <w:r w:rsidR="0027173E" w:rsidRPr="00E057B0">
        <w:rPr>
          <w:rFonts w:ascii="Times New Roman" w:hAnsi="Times New Roman" w:cs="Times New Roman"/>
        </w:rPr>
        <w:t>threatens</w:t>
      </w:r>
      <w:r w:rsidRPr="00E057B0">
        <w:rPr>
          <w:rFonts w:ascii="Times New Roman" w:hAnsi="Times New Roman" w:cs="Times New Roman"/>
        </w:rPr>
        <w:t xml:space="preserve"> the whole family’s honour and, thus, their marriage prospects’ </w:t>
      </w:r>
      <w:sdt>
        <w:sdtPr>
          <w:rPr>
            <w:rFonts w:ascii="Times New Roman" w:hAnsi="Times New Roman" w:cs="Times New Roman"/>
            <w:color w:val="000000"/>
          </w:rPr>
          <w:tag w:val="MENDELEY_CITATION_v3_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"/>
          <w:id w:val="-1153134956"/>
          <w:placeholder>
            <w:docPart w:val="DefaultPlaceholder_-1854013440"/>
          </w:placeholder>
        </w:sdtPr>
        <w:sdtEndPr/>
        <w:sdtContent>
          <w:r w:rsidRPr="006725D1">
            <w:rPr>
              <w:rFonts w:ascii="Times New Roman" w:hAnsi="Times New Roman" w:cs="Times New Roman"/>
              <w:color w:val="000000"/>
            </w:rPr>
            <w:t>(</w:t>
          </w:r>
          <w:proofErr w:type="spellStart"/>
          <w:r w:rsidRPr="006725D1">
            <w:rPr>
              <w:rFonts w:ascii="Times New Roman" w:hAnsi="Times New Roman" w:cs="Times New Roman"/>
              <w:color w:val="000000"/>
            </w:rPr>
            <w:t>Rew</w:t>
          </w:r>
          <w:proofErr w:type="spellEnd"/>
          <w:r w:rsidRPr="006725D1">
            <w:rPr>
              <w:rFonts w:ascii="Times New Roman" w:hAnsi="Times New Roman" w:cs="Times New Roman"/>
              <w:color w:val="000000"/>
            </w:rPr>
            <w:t xml:space="preserve"> et al., 2013, p.151)</w:t>
          </w:r>
        </w:sdtContent>
      </w:sdt>
      <w:r w:rsidRPr="00E057B0">
        <w:rPr>
          <w:rFonts w:ascii="Times New Roman" w:hAnsi="Times New Roman" w:cs="Times New Roman"/>
        </w:rPr>
        <w:t xml:space="preserve">. Further Brahmanism constructs ‘the ideal woman as sexless, or one whose sexuality is confined within marriage. Within this context, non-marital sex, whether coercive or voluntary, is considered problematic for women and is seen as potentially shameful for the community or family’ </w:t>
      </w:r>
      <w:sdt>
        <w:sdtPr>
          <w:rPr>
            <w:rFonts w:ascii="Times New Roman" w:hAnsi="Times New Roman" w:cs="Times New Roman"/>
            <w:color w:val="000000"/>
          </w:rPr>
          <w:tag w:val="MENDELEY_CITATION_v3_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"/>
          <w:id w:val="1702978954"/>
          <w:placeholder>
            <w:docPart w:val="DefaultPlaceholder_-1854013440"/>
          </w:placeholder>
        </w:sdtPr>
        <w:sdtEndPr/>
        <w:sdtContent>
          <w:r w:rsidRPr="00E057B0">
            <w:rPr>
              <w:rFonts w:ascii="Times New Roman" w:hAnsi="Times New Roman" w:cs="Times New Roman"/>
              <w:color w:val="000000"/>
            </w:rPr>
            <w:t>(</w:t>
          </w:r>
          <w:proofErr w:type="spellStart"/>
          <w:r w:rsidRPr="00E057B0">
            <w:rPr>
              <w:rFonts w:ascii="Times New Roman" w:hAnsi="Times New Roman" w:cs="Times New Roman"/>
              <w:color w:val="000000"/>
            </w:rPr>
            <w:t>Gangoli</w:t>
          </w:r>
          <w:proofErr w:type="spellEnd"/>
          <w:r w:rsidRPr="00E057B0">
            <w:rPr>
              <w:rFonts w:ascii="Times New Roman" w:hAnsi="Times New Roman" w:cs="Times New Roman"/>
              <w:color w:val="000000"/>
            </w:rPr>
            <w:t>, 2011, p.113)</w:t>
          </w:r>
        </w:sdtContent>
      </w:sdt>
      <w:r w:rsidRPr="00E057B0">
        <w:rPr>
          <w:rFonts w:ascii="Times New Roman" w:hAnsi="Times New Roman" w:cs="Times New Roman"/>
        </w:rPr>
        <w:t xml:space="preserve">. Hence, the burden of being identified as a being raped </w:t>
      </w:r>
      <w:r w:rsidRPr="00E057B0">
        <w:rPr>
          <w:rFonts w:ascii="Times New Roman" w:hAnsi="Times New Roman" w:cs="Times New Roman"/>
        </w:rPr>
        <w:lastRenderedPageBreak/>
        <w:t xml:space="preserve">or being a rape survivor is immense- it can not only lead to job loss, social isolation but also being disowned by one’s own family in the name of ‘honour’ </w:t>
      </w:r>
      <w:sdt>
        <w:sdtPr>
          <w:rPr>
            <w:rFonts w:ascii="Times New Roman" w:hAnsi="Times New Roman" w:cs="Times New Roman"/>
            <w:color w:val="000000"/>
          </w:rPr>
          <w:tag w:val="MENDELEY_CITATION_v3_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"/>
          <w:id w:val="659511399"/>
          <w:placeholder>
            <w:docPart w:val="DefaultPlaceholder_-1854013440"/>
          </w:placeholder>
        </w:sdtPr>
        <w:sdtEndPr/>
        <w:sdtContent>
          <w:r w:rsidRPr="006725D1">
            <w:rPr>
              <w:rFonts w:ascii="Times New Roman" w:hAnsi="Times New Roman" w:cs="Times New Roman"/>
              <w:color w:val="000000"/>
            </w:rPr>
            <w:t>(Patel, 2014)</w:t>
          </w:r>
        </w:sdtContent>
      </w:sdt>
      <w:r w:rsidRPr="00E057B0">
        <w:rPr>
          <w:rFonts w:ascii="Times New Roman" w:hAnsi="Times New Roman" w:cs="Times New Roman"/>
        </w:rPr>
        <w:t>.</w:t>
      </w:r>
    </w:p>
    <w:p w14:paraId="086F4930" w14:textId="2C0F82E3" w:rsidR="00F042AE" w:rsidRPr="006725D1"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E057B0">
        <w:rPr>
          <w:rFonts w:ascii="Times New Roman" w:hAnsi="Times New Roman" w:cs="Times New Roman"/>
        </w:rPr>
        <w:t xml:space="preserve">Further, marital rape </w:t>
      </w:r>
      <w:r w:rsidR="0026679D" w:rsidRPr="00E057B0">
        <w:rPr>
          <w:rFonts w:ascii="Times New Roman" w:hAnsi="Times New Roman" w:cs="Times New Roman"/>
        </w:rPr>
        <w:t>is still</w:t>
      </w:r>
      <w:r w:rsidRPr="00E057B0">
        <w:rPr>
          <w:rFonts w:ascii="Times New Roman" w:hAnsi="Times New Roman" w:cs="Times New Roman"/>
        </w:rPr>
        <w:t xml:space="preserve"> not illegal in India. While feminist groups have lobbied against this, the government ha</w:t>
      </w:r>
      <w:r w:rsidRPr="006725D1">
        <w:rPr>
          <w:rFonts w:ascii="Times New Roman" w:hAnsi="Times New Roman" w:cs="Times New Roman"/>
        </w:rPr>
        <w:t xml:space="preserve">s refused to make it illegal on the basis that it would go against Indian family values. Pre-marital sex is considered a taboo and sex after marriage considered an obligation or duty for women (and the right of men), coupled with the non-recognition of marital </w:t>
      </w:r>
      <w:r w:rsidR="00074216" w:rsidRPr="00E057B0">
        <w:rPr>
          <w:rFonts w:ascii="Times New Roman" w:hAnsi="Times New Roman" w:cs="Times New Roman"/>
        </w:rPr>
        <w:t>rape by Indian law</w:t>
      </w:r>
      <w:r w:rsidRPr="00E057B0">
        <w:rPr>
          <w:rFonts w:ascii="Times New Roman" w:hAnsi="Times New Roman" w:cs="Times New Roman"/>
        </w:rPr>
        <w:t xml:space="preserve">, denies women all agency of consent. Such patriarchal power relations and negligible discourse around ideas of consent very much shape the politics of universities and of students’ lives. Hence, many students have complained about </w:t>
      </w:r>
      <w:r w:rsidRPr="006725D1">
        <w:rPr>
          <w:rFonts w:ascii="Times New Roman" w:hAnsi="Times New Roman" w:cs="Times New Roman"/>
        </w:rPr>
        <w:t>being coerced into saying ‘yes’ or not having the vocabulary to say ‘no’. As Deepa states in her interview – ‘men don’t know how to ask for consent and women do not know how to give consent’.</w:t>
      </w:r>
    </w:p>
    <w:p w14:paraId="30576EEF" w14:textId="6A1D0100" w:rsidR="00F042AE" w:rsidRPr="006725D1"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6725D1">
        <w:rPr>
          <w:rFonts w:ascii="Times New Roman" w:hAnsi="Times New Roman" w:cs="Times New Roman"/>
        </w:rPr>
        <w:t xml:space="preserve">Because of the above-mentioned social structures, students are often also in denial of rape. Rohini, while speaking about her case of harassment in the university, said that the first time she ever had alcohol was with a male friend. She did not want to drink but he insisted, and she soon felt sick and passed out. When she woke </w:t>
      </w:r>
      <w:proofErr w:type="gramStart"/>
      <w:r w:rsidRPr="006725D1">
        <w:rPr>
          <w:rFonts w:ascii="Times New Roman" w:hAnsi="Times New Roman" w:cs="Times New Roman"/>
        </w:rPr>
        <w:t>up</w:t>
      </w:r>
      <w:proofErr w:type="gramEnd"/>
      <w:r w:rsidRPr="006725D1">
        <w:rPr>
          <w:rFonts w:ascii="Times New Roman" w:hAnsi="Times New Roman" w:cs="Times New Roman"/>
        </w:rPr>
        <w:t xml:space="preserve"> she found her friend on top of her. She said they had </w:t>
      </w:r>
      <w:proofErr w:type="gramStart"/>
      <w:r w:rsidRPr="006725D1">
        <w:rPr>
          <w:rFonts w:ascii="Times New Roman" w:hAnsi="Times New Roman" w:cs="Times New Roman"/>
        </w:rPr>
        <w:t>sex</w:t>
      </w:r>
      <w:proofErr w:type="gramEnd"/>
      <w:r w:rsidRPr="006725D1">
        <w:rPr>
          <w:rFonts w:ascii="Times New Roman" w:hAnsi="Times New Roman" w:cs="Times New Roman"/>
        </w:rPr>
        <w:t xml:space="preserve"> but she remembers very little and they still remain friends. Rohini does not term this experience to be specifically rape even though it was case a of non-consensual sex.</w:t>
      </w:r>
    </w:p>
    <w:p w14:paraId="25479F04" w14:textId="48557943" w:rsidR="00F042AE" w:rsidRPr="00E057B0" w:rsidRDefault="00F042AE" w:rsidP="001B3279">
      <w:pPr>
        <w:pStyle w:val="NormalWeb"/>
        <w:spacing w:line="360" w:lineRule="auto"/>
        <w:jc w:val="both"/>
        <w:rPr>
          <w:sz w:val="22"/>
          <w:szCs w:val="22"/>
        </w:rPr>
      </w:pPr>
      <w:r w:rsidRPr="006725D1">
        <w:rPr>
          <w:sz w:val="22"/>
          <w:szCs w:val="22"/>
        </w:rPr>
        <w:t xml:space="preserve">As well as patriarchal structures, it is also important to take into consideration social and cultural privileges as class, caste, </w:t>
      </w:r>
      <w:proofErr w:type="gramStart"/>
      <w:r w:rsidRPr="006725D1">
        <w:rPr>
          <w:sz w:val="22"/>
          <w:szCs w:val="22"/>
        </w:rPr>
        <w:t>religion</w:t>
      </w:r>
      <w:proofErr w:type="gramEnd"/>
      <w:r w:rsidRPr="006725D1">
        <w:rPr>
          <w:sz w:val="22"/>
          <w:szCs w:val="22"/>
        </w:rPr>
        <w:t xml:space="preserve"> and sexuality. </w:t>
      </w:r>
      <w:sdt>
        <w:sdtPr>
          <w:rPr>
            <w:color w:val="000000"/>
            <w:sz w:val="22"/>
            <w:szCs w:val="22"/>
          </w:rPr>
          <w:tag w:val="MENDELEY_CITATION_v3_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"/>
          <w:id w:val="1519426198"/>
          <w:placeholder>
            <w:docPart w:val="DefaultPlaceholder_-1854013440"/>
          </w:placeholder>
        </w:sdtPr>
        <w:sdtEndPr/>
        <w:sdtContent>
          <w:r w:rsidRPr="00E057B0">
            <w:rPr>
              <w:color w:val="000000"/>
              <w:sz w:val="22"/>
              <w:szCs w:val="22"/>
            </w:rPr>
            <w:t>(Chadha, 2017</w:t>
          </w:r>
          <w:r w:rsidR="00074216" w:rsidRPr="00E057B0">
            <w:rPr>
              <w:color w:val="000000"/>
              <w:sz w:val="22"/>
              <w:szCs w:val="22"/>
            </w:rPr>
            <w:t xml:space="preserve">, </w:t>
          </w:r>
          <w:proofErr w:type="spellStart"/>
          <w:r w:rsidR="00074216" w:rsidRPr="00E057B0">
            <w:rPr>
              <w:color w:val="000000"/>
              <w:sz w:val="22"/>
              <w:szCs w:val="22"/>
            </w:rPr>
            <w:t>n.p.</w:t>
          </w:r>
          <w:proofErr w:type="spellEnd"/>
          <w:r w:rsidRPr="00E057B0">
            <w:rPr>
              <w:color w:val="000000"/>
              <w:sz w:val="22"/>
              <w:szCs w:val="22"/>
            </w:rPr>
            <w:t>)</w:t>
          </w:r>
        </w:sdtContent>
      </w:sdt>
      <w:r w:rsidRPr="00E057B0">
        <w:rPr>
          <w:sz w:val="22"/>
          <w:szCs w:val="22"/>
        </w:rPr>
        <w:t xml:space="preserve">, on talking about the experiences of Dalit women in university states, </w:t>
      </w:r>
    </w:p>
    <w:p w14:paraId="47AC2E46" w14:textId="77777777" w:rsidR="00F042AE" w:rsidRPr="00AB2E8D" w:rsidRDefault="00F042AE" w:rsidP="001B3279">
      <w:pPr>
        <w:pBdr>
          <w:top w:val="nil"/>
          <w:left w:val="nil"/>
          <w:bottom w:val="nil"/>
          <w:right w:val="nil"/>
          <w:between w:val="nil"/>
        </w:pBdr>
        <w:spacing w:after="280" w:line="360" w:lineRule="auto"/>
        <w:ind w:left="720"/>
        <w:jc w:val="both"/>
        <w:rPr>
          <w:rFonts w:ascii="Times New Roman" w:hAnsi="Times New Roman" w:cs="Times New Roman"/>
        </w:rPr>
      </w:pPr>
      <w:r w:rsidRPr="00E057B0">
        <w:rPr>
          <w:rFonts w:ascii="Times New Roman" w:hAnsi="Times New Roman" w:cs="Times New Roman"/>
        </w:rPr>
        <w:t xml:space="preserve">In our academic institutions, the atmosphere is a </w:t>
      </w:r>
      <w:proofErr w:type="spellStart"/>
      <w:r w:rsidRPr="00E057B0">
        <w:rPr>
          <w:rFonts w:ascii="Times New Roman" w:hAnsi="Times New Roman" w:cs="Times New Roman"/>
        </w:rPr>
        <w:t>casteist</w:t>
      </w:r>
      <w:proofErr w:type="spellEnd"/>
      <w:r w:rsidRPr="00E057B0">
        <w:rPr>
          <w:rFonts w:ascii="Times New Roman" w:hAnsi="Times New Roman" w:cs="Times New Roman"/>
        </w:rPr>
        <w:t xml:space="preserve"> one. In such a situation, to think that a female Dalit student has equal and fair recourse to “due process” is misplaced optimism. A Dalit female student is often trapped by and within her sense of loyalty to her caste group as she is excluded from the groups not of her own caste. Due process is fraught with difficulties for all women who choose to access it, but it is more so for those nearer to the bottom of caste hierarchies. </w:t>
      </w:r>
    </w:p>
    <w:p w14:paraId="33781AC2" w14:textId="237DA623" w:rsidR="00F042AE" w:rsidRPr="00E057B0"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AB2E8D">
        <w:rPr>
          <w:rFonts w:ascii="Times New Roman" w:hAnsi="Times New Roman" w:cs="Times New Roman"/>
        </w:rPr>
        <w:t xml:space="preserve">Here it is important to also consider the question </w:t>
      </w:r>
      <w:r w:rsidR="00695D06" w:rsidRPr="00AB2E8D">
        <w:rPr>
          <w:rFonts w:ascii="Times New Roman" w:hAnsi="Times New Roman" w:cs="Times New Roman"/>
        </w:rPr>
        <w:t xml:space="preserve">of </w:t>
      </w:r>
      <w:r w:rsidR="00695D06">
        <w:rPr>
          <w:rFonts w:ascii="Times New Roman" w:hAnsi="Times New Roman" w:cs="Times New Roman"/>
        </w:rPr>
        <w:t>perpetrator</w:t>
      </w:r>
      <w:r w:rsidR="0026679D">
        <w:rPr>
          <w:rFonts w:ascii="Times New Roman" w:hAnsi="Times New Roman" w:cs="Times New Roman"/>
        </w:rPr>
        <w:t xml:space="preserve"> </w:t>
      </w:r>
      <w:r w:rsidR="004B2F2B">
        <w:rPr>
          <w:rFonts w:ascii="Times New Roman" w:hAnsi="Times New Roman" w:cs="Times New Roman"/>
        </w:rPr>
        <w:t>sanctions</w:t>
      </w:r>
      <w:r w:rsidR="004B2F2B" w:rsidRPr="00AB2E8D">
        <w:rPr>
          <w:rFonts w:ascii="Times New Roman" w:hAnsi="Times New Roman" w:cs="Times New Roman"/>
        </w:rPr>
        <w:t xml:space="preserve"> </w:t>
      </w:r>
      <w:r w:rsidRPr="00E057B0">
        <w:rPr>
          <w:rFonts w:ascii="Times New Roman" w:hAnsi="Times New Roman" w:cs="Times New Roman"/>
        </w:rPr>
        <w:t xml:space="preserve">as these are also directly linked to social inequalities such as class, </w:t>
      </w:r>
      <w:proofErr w:type="gramStart"/>
      <w:r w:rsidRPr="00E057B0">
        <w:rPr>
          <w:rFonts w:ascii="Times New Roman" w:hAnsi="Times New Roman" w:cs="Times New Roman"/>
        </w:rPr>
        <w:t>caste</w:t>
      </w:r>
      <w:proofErr w:type="gramEnd"/>
      <w:r w:rsidRPr="00E057B0">
        <w:rPr>
          <w:rFonts w:ascii="Times New Roman" w:hAnsi="Times New Roman" w:cs="Times New Roman"/>
        </w:rPr>
        <w:t xml:space="preserve"> and religion. In most cases the response to cases of sexual violence </w:t>
      </w:r>
      <w:proofErr w:type="gramStart"/>
      <w:r w:rsidRPr="00E057B0">
        <w:rPr>
          <w:rFonts w:ascii="Times New Roman" w:hAnsi="Times New Roman" w:cs="Times New Roman"/>
        </w:rPr>
        <w:t>is considered to be</w:t>
      </w:r>
      <w:proofErr w:type="gramEnd"/>
      <w:r w:rsidRPr="00E057B0">
        <w:rPr>
          <w:rFonts w:ascii="Times New Roman" w:hAnsi="Times New Roman" w:cs="Times New Roman"/>
        </w:rPr>
        <w:t xml:space="preserve"> stringent punishment. In India, the main</w:t>
      </w:r>
      <w:r w:rsidR="00E057B0" w:rsidRPr="00E057B0">
        <w:rPr>
          <w:rFonts w:ascii="Times New Roman" w:hAnsi="Times New Roman" w:cs="Times New Roman"/>
        </w:rPr>
        <w:t xml:space="preserve"> public</w:t>
      </w:r>
      <w:r w:rsidRPr="00E057B0">
        <w:rPr>
          <w:rFonts w:ascii="Times New Roman" w:hAnsi="Times New Roman" w:cs="Times New Roman"/>
        </w:rPr>
        <w:t xml:space="preserve"> demand of the movement following the Nirbhaya rape case (outlined below) in 2012 </w:t>
      </w:r>
      <w:r w:rsidRPr="006725D1">
        <w:rPr>
          <w:rFonts w:ascii="Times New Roman" w:hAnsi="Times New Roman" w:cs="Times New Roman"/>
        </w:rPr>
        <w:t xml:space="preserve">was around </w:t>
      </w:r>
      <w:r w:rsidR="00900C7F" w:rsidRPr="006725D1">
        <w:rPr>
          <w:rFonts w:ascii="Times New Roman" w:hAnsi="Times New Roman" w:cs="Times New Roman"/>
        </w:rPr>
        <w:t>the death</w:t>
      </w:r>
      <w:r w:rsidRPr="006725D1">
        <w:rPr>
          <w:rFonts w:ascii="Times New Roman" w:hAnsi="Times New Roman" w:cs="Times New Roman"/>
        </w:rPr>
        <w:t xml:space="preserve"> </w:t>
      </w:r>
      <w:r w:rsidR="0074194A" w:rsidRPr="006725D1">
        <w:rPr>
          <w:rFonts w:ascii="Times New Roman" w:hAnsi="Times New Roman" w:cs="Times New Roman"/>
        </w:rPr>
        <w:t xml:space="preserve">penalty </w:t>
      </w:r>
      <w:r w:rsidR="00E057B0" w:rsidRPr="006725D1">
        <w:rPr>
          <w:rFonts w:ascii="Times New Roman" w:hAnsi="Times New Roman" w:cs="Times New Roman"/>
        </w:rPr>
        <w:t xml:space="preserve">although </w:t>
      </w:r>
      <w:r w:rsidR="0074194A" w:rsidRPr="006725D1">
        <w:rPr>
          <w:rFonts w:ascii="Times New Roman" w:hAnsi="Times New Roman" w:cs="Times New Roman"/>
        </w:rPr>
        <w:t xml:space="preserve">indeed a large section of the feminist community stood strongly in opposition to this demand </w:t>
      </w:r>
      <w:sdt>
        <w:sdtPr>
          <w:rPr>
            <w:rFonts w:ascii="Times New Roman" w:hAnsi="Times New Roman" w:cs="Times New Roman"/>
            <w:color w:val="000000"/>
          </w:rPr>
          <w:tag w:val="MENDELEY_CITATION_v3_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"/>
          <w:id w:val="227042935"/>
          <w:placeholder>
            <w:docPart w:val="B61B06F137AF4587B69BC5378052854E"/>
          </w:placeholder>
        </w:sdtPr>
        <w:sdtEndPr/>
        <w:sdtContent>
          <w:r w:rsidR="0074194A" w:rsidRPr="00E057B0">
            <w:rPr>
              <w:rFonts w:ascii="Times New Roman" w:hAnsi="Times New Roman" w:cs="Times New Roman"/>
              <w:color w:val="000000"/>
            </w:rPr>
            <w:t>(Talwar, 2013)</w:t>
          </w:r>
        </w:sdtContent>
      </w:sdt>
      <w:r w:rsidR="0074194A" w:rsidRPr="00E057B0">
        <w:rPr>
          <w:rFonts w:ascii="Times New Roman" w:hAnsi="Times New Roman" w:cs="Times New Roman"/>
        </w:rPr>
        <w:t xml:space="preserve">. </w:t>
      </w:r>
      <w:r w:rsidRPr="00E057B0">
        <w:rPr>
          <w:rFonts w:ascii="Times New Roman" w:hAnsi="Times New Roman" w:cs="Times New Roman"/>
        </w:rPr>
        <w:t>There is a common misconception that the rise in the expected probability and intensity of punishment should result in the decrease of sexual harassment. However</w:t>
      </w:r>
      <w:r w:rsidR="005B5E21" w:rsidRPr="00E057B0">
        <w:rPr>
          <w:rFonts w:ascii="Times New Roman" w:hAnsi="Times New Roman" w:cs="Times New Roman"/>
        </w:rPr>
        <w:t xml:space="preserve">, it appears that </w:t>
      </w:r>
      <w:r w:rsidR="005B5E21" w:rsidRPr="006725D1">
        <w:rPr>
          <w:rFonts w:ascii="Times New Roman" w:hAnsi="Times New Roman" w:cs="Times New Roman"/>
        </w:rPr>
        <w:t xml:space="preserve">the introduction </w:t>
      </w:r>
      <w:r w:rsidR="005B5E21" w:rsidRPr="006725D1">
        <w:rPr>
          <w:rFonts w:ascii="Times New Roman" w:hAnsi="Times New Roman" w:cs="Times New Roman"/>
        </w:rPr>
        <w:lastRenderedPageBreak/>
        <w:t xml:space="preserve">of more stringent punishment has deterred </w:t>
      </w:r>
      <w:r w:rsidR="005B5E21" w:rsidRPr="00E057B0">
        <w:rPr>
          <w:rFonts w:ascii="Times New Roman" w:hAnsi="Times New Roman" w:cs="Times New Roman"/>
        </w:rPr>
        <w:t>many survivors from filing complaints</w:t>
      </w:r>
      <w:r w:rsidR="0074194A" w:rsidRPr="00E057B0" w:rsidDel="0074194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"/>
          <w:id w:val="154963548"/>
          <w:placeholder>
            <w:docPart w:val="DefaultPlaceholder_-1854013440"/>
          </w:placeholder>
        </w:sdtPr>
        <w:sdtEndPr/>
        <w:sdtContent>
          <w:r w:rsidRPr="006725D1">
            <w:rPr>
              <w:rFonts w:ascii="Times New Roman" w:hAnsi="Times New Roman" w:cs="Times New Roman"/>
              <w:color w:val="000000"/>
            </w:rPr>
            <w:t xml:space="preserve">(Amaral et al., 2019; </w:t>
          </w:r>
          <w:proofErr w:type="spellStart"/>
          <w:r w:rsidRPr="006725D1">
            <w:rPr>
              <w:rFonts w:ascii="Times New Roman" w:hAnsi="Times New Roman" w:cs="Times New Roman"/>
              <w:color w:val="000000"/>
            </w:rPr>
            <w:t>Himabindu</w:t>
          </w:r>
          <w:proofErr w:type="spellEnd"/>
          <w:r w:rsidRPr="006725D1">
            <w:rPr>
              <w:rFonts w:ascii="Times New Roman" w:hAnsi="Times New Roman" w:cs="Times New Roman"/>
              <w:color w:val="000000"/>
            </w:rPr>
            <w:t xml:space="preserve"> et al., 2014; </w:t>
          </w:r>
          <w:proofErr w:type="spellStart"/>
          <w:r w:rsidRPr="006725D1">
            <w:rPr>
              <w:rFonts w:ascii="Times New Roman" w:hAnsi="Times New Roman" w:cs="Times New Roman"/>
              <w:color w:val="000000"/>
            </w:rPr>
            <w:t>Hjalmarsson</w:t>
          </w:r>
          <w:proofErr w:type="spellEnd"/>
          <w:r w:rsidRPr="006725D1">
            <w:rPr>
              <w:rFonts w:ascii="Times New Roman" w:hAnsi="Times New Roman" w:cs="Times New Roman"/>
              <w:color w:val="000000"/>
            </w:rPr>
            <w:t>, 2009)</w:t>
          </w:r>
        </w:sdtContent>
      </w:sdt>
      <w:r w:rsidR="0074194A" w:rsidRPr="00E057B0">
        <w:rPr>
          <w:rFonts w:ascii="Times New Roman" w:hAnsi="Times New Roman" w:cs="Times New Roman"/>
        </w:rPr>
        <w:t xml:space="preserve">. </w:t>
      </w:r>
      <w:r w:rsidRPr="00E057B0">
        <w:rPr>
          <w:rFonts w:ascii="Times New Roman" w:hAnsi="Times New Roman" w:cs="Times New Roman"/>
        </w:rPr>
        <w:t xml:space="preserve">Many survivors interviewed state that they are seeking justice and healing and do not necessarily want ‘punishment’ for perpetrators </w:t>
      </w:r>
      <w:sdt>
        <w:sdtPr>
          <w:rPr>
            <w:rFonts w:ascii="Times New Roman" w:hAnsi="Times New Roman" w:cs="Times New Roman"/>
          </w:rPr>
          <w:tag w:val="MENDELEY_CITATION_v3_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"/>
          <w:id w:val="1410275659"/>
          <w:placeholder>
            <w:docPart w:val="DefaultPlaceholder_-1854013440"/>
          </w:placeholder>
        </w:sdtPr>
        <w:sdtEndPr/>
        <w:sdtContent>
          <w:r w:rsidRPr="006725D1">
            <w:rPr>
              <w:rFonts w:ascii="Times New Roman" w:eastAsia="Times New Roman" w:hAnsi="Times New Roman" w:cs="Times New Roman"/>
            </w:rPr>
            <w:t>(Dey &amp; Mendes, 2021)</w:t>
          </w:r>
        </w:sdtContent>
      </w:sdt>
      <w:r w:rsidRPr="00E057B0">
        <w:rPr>
          <w:rFonts w:ascii="Times New Roman" w:hAnsi="Times New Roman" w:cs="Times New Roman"/>
        </w:rPr>
        <w:t>. As Tina states,</w:t>
      </w:r>
    </w:p>
    <w:p w14:paraId="21A74A76" w14:textId="77777777" w:rsidR="00F042AE" w:rsidRPr="006725D1" w:rsidRDefault="00F042AE" w:rsidP="001B3279">
      <w:pPr>
        <w:pBdr>
          <w:top w:val="nil"/>
          <w:left w:val="nil"/>
          <w:bottom w:val="nil"/>
          <w:right w:val="nil"/>
          <w:between w:val="nil"/>
        </w:pBdr>
        <w:spacing w:after="280" w:line="360" w:lineRule="auto"/>
        <w:ind w:left="720"/>
        <w:jc w:val="both"/>
        <w:rPr>
          <w:rFonts w:ascii="Times New Roman" w:hAnsi="Times New Roman" w:cs="Times New Roman"/>
        </w:rPr>
      </w:pPr>
      <w:r w:rsidRPr="00E057B0">
        <w:rPr>
          <w:rFonts w:ascii="Times New Roman" w:hAnsi="Times New Roman" w:cs="Times New Roman"/>
        </w:rPr>
        <w:t xml:space="preserve">I don’t feel very good about that because what I also know about this person is that was doing these jobs because he had a lot of debt and I know his parents’ financial situation is not good. I know if he no longer has a </w:t>
      </w:r>
      <w:proofErr w:type="gramStart"/>
      <w:r w:rsidRPr="00E057B0">
        <w:rPr>
          <w:rFonts w:ascii="Times New Roman" w:hAnsi="Times New Roman" w:cs="Times New Roman"/>
        </w:rPr>
        <w:t>job</w:t>
      </w:r>
      <w:proofErr w:type="gramEnd"/>
      <w:r w:rsidRPr="00E057B0">
        <w:rPr>
          <w:rFonts w:ascii="Times New Roman" w:hAnsi="Times New Roman" w:cs="Times New Roman"/>
        </w:rPr>
        <w:t xml:space="preserve"> it would affect people other th</w:t>
      </w:r>
      <w:r w:rsidRPr="006725D1">
        <w:rPr>
          <w:rFonts w:ascii="Times New Roman" w:hAnsi="Times New Roman" w:cs="Times New Roman"/>
        </w:rPr>
        <w:t xml:space="preserve">an him. So, I don’t feel good about that either. </w:t>
      </w:r>
    </w:p>
    <w:p w14:paraId="29E05D5F" w14:textId="3696840F" w:rsidR="00F042AE" w:rsidRPr="006725D1"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6725D1">
        <w:rPr>
          <w:rFonts w:ascii="Times New Roman" w:hAnsi="Times New Roman" w:cs="Times New Roman"/>
        </w:rPr>
        <w:t xml:space="preserve">Tina in her interview also mentions that once her complaint became public, the perpetrator’s mother and sister were targeted as </w:t>
      </w:r>
      <w:proofErr w:type="gramStart"/>
      <w:r w:rsidRPr="006725D1">
        <w:rPr>
          <w:rFonts w:ascii="Times New Roman" w:hAnsi="Times New Roman" w:cs="Times New Roman"/>
        </w:rPr>
        <w:t>well</w:t>
      </w:r>
      <w:proofErr w:type="gramEnd"/>
      <w:r w:rsidRPr="006725D1">
        <w:rPr>
          <w:rFonts w:ascii="Times New Roman" w:hAnsi="Times New Roman" w:cs="Times New Roman"/>
        </w:rPr>
        <w:t xml:space="preserve"> and this was a big deterrent for her to file a formal complaint</w:t>
      </w:r>
      <w:bookmarkStart w:id="0" w:name="_heading=h.gjdgxs" w:colFirst="0" w:colLast="0"/>
      <w:bookmarkEnd w:id="0"/>
      <w:r w:rsidR="005B5E21">
        <w:rPr>
          <w:rFonts w:ascii="Times New Roman" w:hAnsi="Times New Roman" w:cs="Times New Roman"/>
        </w:rPr>
        <w:t>.</w:t>
      </w:r>
    </w:p>
    <w:p w14:paraId="1F6ACA73" w14:textId="77777777" w:rsidR="00F042AE" w:rsidRPr="006725D1"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6725D1">
        <w:rPr>
          <w:rFonts w:ascii="Times New Roman" w:hAnsi="Times New Roman" w:cs="Times New Roman"/>
        </w:rPr>
        <w:t>Hence, is important to recognise the deep-seated misogyny and patriarchy that exist in Indian HE campuses which, on the one hand, propagate a culture of silence around cases of gendered violence through mechanisms such as victim blaming and shaming, and on the other, practises securitisation like the use of CCTV cameras and other surveillance mechanisms and patriarchal protectionism which completely undermine the agency of adult women.</w:t>
      </w:r>
    </w:p>
    <w:p w14:paraId="5EE55573" w14:textId="77777777" w:rsidR="00F042AE" w:rsidRPr="006725D1" w:rsidRDefault="00F042AE" w:rsidP="001B3279">
      <w:pPr>
        <w:pStyle w:val="Heading3"/>
        <w:spacing w:line="360" w:lineRule="auto"/>
        <w:jc w:val="both"/>
        <w:rPr>
          <w:rFonts w:ascii="Times New Roman" w:hAnsi="Times New Roman" w:cs="Times New Roman"/>
          <w:sz w:val="22"/>
          <w:szCs w:val="22"/>
        </w:rPr>
      </w:pPr>
      <w:r w:rsidRPr="006725D1">
        <w:rPr>
          <w:rFonts w:ascii="Times New Roman" w:hAnsi="Times New Roman" w:cs="Times New Roman"/>
          <w:sz w:val="22"/>
          <w:szCs w:val="22"/>
        </w:rPr>
        <w:t>Power relations within HE and sexual violence in UK universities</w:t>
      </w:r>
    </w:p>
    <w:p w14:paraId="1F0BF50C" w14:textId="77777777" w:rsidR="00F042AE" w:rsidRPr="006725D1" w:rsidRDefault="00F042AE" w:rsidP="001B3279">
      <w:pPr>
        <w:spacing w:before="280" w:after="280" w:line="360" w:lineRule="auto"/>
        <w:jc w:val="both"/>
        <w:rPr>
          <w:rFonts w:ascii="Times New Roman" w:hAnsi="Times New Roman" w:cs="Times New Roman"/>
        </w:rPr>
      </w:pPr>
      <w:r w:rsidRPr="006725D1">
        <w:rPr>
          <w:rFonts w:ascii="Times New Roman" w:hAnsi="Times New Roman" w:cs="Times New Roman"/>
        </w:rPr>
        <w:t>In the UK, similarly, the conditions in which students and staff are subject to sexual violence, and the social and institutional responses to it, are shaped by the wider social inequalities, most notably class, race, gender, and disability. But HE as a conductive context for rape and sexual violence is also shaped by the specific structures of higher education, to which we now turn. One manifestation of sexual violence and harassment on campus that is particularly difficult to make visible - whether under pre-neoliberal regimes within UK HE (Carter &amp; Jeffs, 1995) as well as more recently – is sexual violence perpetrated by academic staff (Page et al., 2019). A focus on academic staff as perpetrators can, however, reveal the ways in which rape and other forms of sexual violence and harassment are entrenched in, and enabled by, the specific structures of power and hierarchy within academic institutions. These power hierarchies can uphold and intersect with gendered hierarchies of value – for example with men more likely to be in positions of power (</w:t>
      </w:r>
      <w:proofErr w:type="spellStart"/>
      <w:r w:rsidRPr="006725D1">
        <w:rPr>
          <w:rFonts w:ascii="Times New Roman" w:hAnsi="Times New Roman" w:cs="Times New Roman"/>
        </w:rPr>
        <w:t>AdvanceHE</w:t>
      </w:r>
      <w:proofErr w:type="spellEnd"/>
      <w:r w:rsidRPr="006725D1">
        <w:rPr>
          <w:rFonts w:ascii="Times New Roman" w:hAnsi="Times New Roman" w:cs="Times New Roman"/>
        </w:rPr>
        <w:t xml:space="preserve">, 2020). They also reflect the patriarchal history of higher education whereby women students have long had to fight for access to education, and may be subject to discrimination, </w:t>
      </w:r>
      <w:proofErr w:type="gramStart"/>
      <w:r w:rsidRPr="006725D1">
        <w:rPr>
          <w:rFonts w:ascii="Times New Roman" w:hAnsi="Times New Roman" w:cs="Times New Roman"/>
        </w:rPr>
        <w:t>marginalisation</w:t>
      </w:r>
      <w:proofErr w:type="gramEnd"/>
      <w:r w:rsidRPr="006725D1">
        <w:rPr>
          <w:rFonts w:ascii="Times New Roman" w:hAnsi="Times New Roman" w:cs="Times New Roman"/>
        </w:rPr>
        <w:t xml:space="preserve"> and abuse when they do gain access, patterns that are still evident today (</w:t>
      </w:r>
      <w:proofErr w:type="spellStart"/>
      <w:r w:rsidRPr="006725D1">
        <w:rPr>
          <w:rFonts w:ascii="Times New Roman" w:hAnsi="Times New Roman" w:cs="Times New Roman"/>
        </w:rPr>
        <w:t>Dyhouse</w:t>
      </w:r>
      <w:proofErr w:type="spellEnd"/>
      <w:r w:rsidRPr="006725D1">
        <w:rPr>
          <w:rFonts w:ascii="Times New Roman" w:hAnsi="Times New Roman" w:cs="Times New Roman"/>
        </w:rPr>
        <w:t>, 2005; National Union of Students, 2018).</w:t>
      </w:r>
    </w:p>
    <w:p w14:paraId="28C47FCA" w14:textId="048603DB" w:rsidR="00F042AE" w:rsidRPr="006725D1" w:rsidRDefault="00F042AE" w:rsidP="001B3279">
      <w:pPr>
        <w:spacing w:before="280" w:after="280" w:line="360" w:lineRule="auto"/>
        <w:jc w:val="both"/>
        <w:rPr>
          <w:rFonts w:ascii="Times New Roman" w:hAnsi="Times New Roman" w:cs="Times New Roman"/>
        </w:rPr>
      </w:pPr>
      <w:r w:rsidRPr="006725D1">
        <w:rPr>
          <w:rFonts w:ascii="Times New Roman" w:hAnsi="Times New Roman" w:cs="Times New Roman"/>
        </w:rPr>
        <w:t xml:space="preserve">One of these forms of gendered discrimination and abuse has been theorised by Bull and Page (2021a) as ‘grooming’. They describe grooming as ‘a pattern of boundary-blurring behaviours over time’ – </w:t>
      </w:r>
      <w:proofErr w:type="gramStart"/>
      <w:r w:rsidRPr="006725D1">
        <w:rPr>
          <w:rFonts w:ascii="Times New Roman" w:hAnsi="Times New Roman" w:cs="Times New Roman"/>
        </w:rPr>
        <w:t>i.e.</w:t>
      </w:r>
      <w:proofErr w:type="gramEnd"/>
      <w:r w:rsidRPr="006725D1">
        <w:rPr>
          <w:rFonts w:ascii="Times New Roman" w:hAnsi="Times New Roman" w:cs="Times New Roman"/>
        </w:rPr>
        <w:t xml:space="preserve"> </w:t>
      </w:r>
      <w:r w:rsidRPr="006725D1">
        <w:rPr>
          <w:rFonts w:ascii="Times New Roman" w:hAnsi="Times New Roman" w:cs="Times New Roman"/>
        </w:rPr>
        <w:lastRenderedPageBreak/>
        <w:t>behaviours that ‘transgress (often tacit) professional boundaries’ – ‘between people in positions of unequal power that may lead to an abuse of power’ (</w:t>
      </w:r>
      <w:r w:rsidR="006C4352">
        <w:rPr>
          <w:rFonts w:ascii="Times New Roman" w:hAnsi="Times New Roman" w:cs="Times New Roman"/>
        </w:rPr>
        <w:t xml:space="preserve">Bull &amp; Page, </w:t>
      </w:r>
      <w:r w:rsidRPr="006725D1">
        <w:rPr>
          <w:rFonts w:ascii="Times New Roman" w:hAnsi="Times New Roman" w:cs="Times New Roman"/>
        </w:rPr>
        <w:t xml:space="preserve">2021a, 12). Gender is one of the structures of power that enable grooming to take place; gender norms can mean that grooming and boundary-blurring behaviours are </w:t>
      </w:r>
      <w:proofErr w:type="spellStart"/>
      <w:r w:rsidRPr="006725D1">
        <w:rPr>
          <w:rFonts w:ascii="Times New Roman" w:hAnsi="Times New Roman" w:cs="Times New Roman"/>
        </w:rPr>
        <w:t>invisibilised</w:t>
      </w:r>
      <w:proofErr w:type="spellEnd"/>
      <w:r w:rsidRPr="006725D1">
        <w:rPr>
          <w:rFonts w:ascii="Times New Roman" w:hAnsi="Times New Roman" w:cs="Times New Roman"/>
        </w:rPr>
        <w:t xml:space="preserve"> or normalised. As well as gender, other structural and institutional inequalities can enable grooming to occur. For example, Donovan and Hester (2015, 101) in a study of abuse in young people’s heterosexual and same-sex relationships found that age, lower income, and lower educational status</w:t>
      </w:r>
      <w:r w:rsidRPr="006725D1">
        <w:rPr>
          <w:rFonts w:ascii="Times New Roman" w:hAnsi="Times New Roman" w:cs="Times New Roman"/>
          <w:b/>
        </w:rPr>
        <w:t xml:space="preserve"> </w:t>
      </w:r>
      <w:r w:rsidRPr="006725D1">
        <w:rPr>
          <w:rFonts w:ascii="Times New Roman" w:hAnsi="Times New Roman" w:cs="Times New Roman"/>
        </w:rPr>
        <w:t>were the main inequalities that enabled abuse to take place. Academic teaching and learning relationships are often also inequalities of age, and as many researchers have documented, class inequalities are powerful in shaping students’ experiences of higher education. These factors, alongside race, sexuality, disability, and inequalities specific to the condition of being a student (Whitley &amp; Page, 2015) all mean that students are vulnerable to sexual violence, exploitation, and ‘grooming’ behaviours from academic staff.</w:t>
      </w:r>
    </w:p>
    <w:p w14:paraId="1567253A" w14:textId="2E2C56EB" w:rsidR="00F042AE" w:rsidRPr="006725D1" w:rsidRDefault="00F042AE" w:rsidP="001B327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both"/>
        <w:rPr>
          <w:rFonts w:ascii="Times New Roman" w:hAnsi="Times New Roman" w:cs="Times New Roman"/>
        </w:rPr>
      </w:pPr>
      <w:r w:rsidRPr="006725D1">
        <w:rPr>
          <w:rFonts w:ascii="Times New Roman" w:hAnsi="Times New Roman" w:cs="Times New Roman"/>
        </w:rPr>
        <w:t xml:space="preserve">In Bull and Rye (2018), all the accounts of rape (more often described as non-consensual sex) occurred following a period of several months or even years of grooming </w:t>
      </w:r>
      <w:r w:rsidR="007219F0">
        <w:rPr>
          <w:rFonts w:ascii="Times New Roman" w:hAnsi="Times New Roman" w:cs="Times New Roman"/>
        </w:rPr>
        <w:t xml:space="preserve">or boundary-blurring behaviours </w:t>
      </w:r>
      <w:r w:rsidRPr="006725D1">
        <w:rPr>
          <w:rFonts w:ascii="Times New Roman" w:hAnsi="Times New Roman" w:cs="Times New Roman"/>
        </w:rPr>
        <w:t xml:space="preserve">by a staff member. For some women, this ‘grooming’ led to the formation of an intimate relationship with the staff member. </w:t>
      </w:r>
      <w:r w:rsidR="005B5E21">
        <w:rPr>
          <w:rFonts w:ascii="Times New Roman" w:hAnsi="Times New Roman" w:cs="Times New Roman"/>
        </w:rPr>
        <w:t xml:space="preserve">For others, </w:t>
      </w:r>
      <w:r w:rsidR="007219F0">
        <w:rPr>
          <w:rFonts w:ascii="Times New Roman" w:hAnsi="Times New Roman" w:cs="Times New Roman"/>
        </w:rPr>
        <w:t>they were subjected to</w:t>
      </w:r>
      <w:r w:rsidR="005B5E21">
        <w:rPr>
          <w:rFonts w:ascii="Times New Roman" w:hAnsi="Times New Roman" w:cs="Times New Roman"/>
        </w:rPr>
        <w:t xml:space="preserve"> persistent targeting from a staff member</w:t>
      </w:r>
      <w:r w:rsidR="007219F0">
        <w:rPr>
          <w:rFonts w:ascii="Times New Roman" w:hAnsi="Times New Roman" w:cs="Times New Roman"/>
        </w:rPr>
        <w:t xml:space="preserve"> while they were vulnerable</w:t>
      </w:r>
      <w:r w:rsidR="005B5E21">
        <w:rPr>
          <w:rFonts w:ascii="Times New Roman" w:hAnsi="Times New Roman" w:cs="Times New Roman"/>
        </w:rPr>
        <w:t xml:space="preserve">. </w:t>
      </w:r>
      <w:r w:rsidRPr="006725D1">
        <w:rPr>
          <w:rFonts w:ascii="Times New Roman" w:hAnsi="Times New Roman" w:cs="Times New Roman"/>
        </w:rPr>
        <w:t xml:space="preserve">For example, Ally described how, during a period of mental illness, her ability to fend off her supervisor’s boundary-blurring behaviours disappeared. He would provoke her to be upset and then comfort her, increasing her dependency on him. Eventually she had no energy left to fight him; she didn’t want to have any sexual contact with </w:t>
      </w:r>
      <w:proofErr w:type="gramStart"/>
      <w:r w:rsidRPr="006725D1">
        <w:rPr>
          <w:rFonts w:ascii="Times New Roman" w:hAnsi="Times New Roman" w:cs="Times New Roman"/>
        </w:rPr>
        <w:t>him</w:t>
      </w:r>
      <w:proofErr w:type="gramEnd"/>
      <w:r w:rsidRPr="006725D1">
        <w:rPr>
          <w:rFonts w:ascii="Times New Roman" w:hAnsi="Times New Roman" w:cs="Times New Roman"/>
        </w:rPr>
        <w:t xml:space="preserve"> but she felt she had no choice in it after months of psychological manipulation. As she describes:</w:t>
      </w:r>
    </w:p>
    <w:p w14:paraId="310BE86E" w14:textId="77777777" w:rsidR="00F042AE" w:rsidRPr="006725D1" w:rsidRDefault="00F042AE" w:rsidP="001B327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both"/>
        <w:rPr>
          <w:rFonts w:ascii="Times New Roman" w:hAnsi="Times New Roman" w:cs="Times New Roman"/>
        </w:rPr>
      </w:pPr>
    </w:p>
    <w:p w14:paraId="30E08CF1" w14:textId="77777777" w:rsidR="00F042AE" w:rsidRPr="006725D1" w:rsidRDefault="00F042AE" w:rsidP="001B327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720"/>
        <w:jc w:val="both"/>
        <w:rPr>
          <w:rFonts w:ascii="Times New Roman" w:hAnsi="Times New Roman" w:cs="Times New Roman"/>
        </w:rPr>
      </w:pPr>
      <w:r w:rsidRPr="006725D1">
        <w:rPr>
          <w:rFonts w:ascii="Times New Roman" w:hAnsi="Times New Roman" w:cs="Times New Roman"/>
        </w:rPr>
        <w:t xml:space="preserve">That happened over about four months. So, very quick, compared to the [other women he targeted], and, by the end of it, yes, he’d taken pretty much everything, and forced me to the point of being unfaithful in my marriage, though I didn’t want to, but, because I felt I had absolutely no choice in the matter, it felt like a survival effort. […] I was isolated. Isolated from everybody by him, to the point where I thought he was my only escape. </w:t>
      </w:r>
    </w:p>
    <w:p w14:paraId="318BD03E" w14:textId="77777777" w:rsidR="00F042AE" w:rsidRPr="006725D1" w:rsidRDefault="00F042AE" w:rsidP="001B327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720"/>
        <w:jc w:val="both"/>
        <w:rPr>
          <w:rFonts w:ascii="Times New Roman" w:hAnsi="Times New Roman" w:cs="Times New Roman"/>
        </w:rPr>
      </w:pPr>
    </w:p>
    <w:p w14:paraId="5BC0BA6E" w14:textId="1E76E242" w:rsidR="00F042AE" w:rsidRPr="006725D1" w:rsidRDefault="00F042AE" w:rsidP="001B3279">
      <w:pPr>
        <w:spacing w:after="0" w:line="360" w:lineRule="auto"/>
        <w:jc w:val="both"/>
        <w:rPr>
          <w:rFonts w:ascii="Times New Roman" w:hAnsi="Times New Roman" w:cs="Times New Roman"/>
        </w:rPr>
      </w:pPr>
      <w:r w:rsidRPr="006725D1">
        <w:rPr>
          <w:rFonts w:ascii="Times New Roman" w:hAnsi="Times New Roman" w:cs="Times New Roman"/>
        </w:rPr>
        <w:t xml:space="preserve">The </w:t>
      </w:r>
      <w:r w:rsidR="007219F0">
        <w:rPr>
          <w:rFonts w:ascii="Times New Roman" w:hAnsi="Times New Roman" w:cs="Times New Roman"/>
        </w:rPr>
        <w:t>persistent boundary-blurring behaviours</w:t>
      </w:r>
      <w:r w:rsidRPr="006725D1">
        <w:rPr>
          <w:rFonts w:ascii="Times New Roman" w:hAnsi="Times New Roman" w:cs="Times New Roman"/>
        </w:rPr>
        <w:t xml:space="preserve"> by her supervisor over a period of months made it difficult for Ally to label her experience as rape. However, </w:t>
      </w:r>
      <w:r w:rsidR="00E67DD8" w:rsidRPr="006725D1">
        <w:rPr>
          <w:rFonts w:ascii="Times New Roman" w:hAnsi="Times New Roman" w:cs="Times New Roman"/>
        </w:rPr>
        <w:t>sometime</w:t>
      </w:r>
      <w:r w:rsidRPr="006725D1">
        <w:rPr>
          <w:rFonts w:ascii="Times New Roman" w:hAnsi="Times New Roman" w:cs="Times New Roman"/>
        </w:rPr>
        <w:t xml:space="preserve"> later when she was recovered from her mental illness, Ally decided to report her supervisor, although coming to this decision was not straightforward. As outlined by Bull (</w:t>
      </w:r>
      <w:r w:rsidR="00475A51">
        <w:rPr>
          <w:rFonts w:ascii="Times New Roman" w:hAnsi="Times New Roman" w:cs="Times New Roman"/>
        </w:rPr>
        <w:t>2021</w:t>
      </w:r>
      <w:r w:rsidRPr="006725D1">
        <w:rPr>
          <w:rFonts w:ascii="Times New Roman" w:hAnsi="Times New Roman" w:cs="Times New Roman"/>
        </w:rPr>
        <w:t>), students and staff reporting staff sexual misconduct described both catalysts and rationales for reporting. Catalysts were the immediate triggers to reporting, such as in Ally’s case recovering her health</w:t>
      </w:r>
      <w:r w:rsidR="007219F0">
        <w:rPr>
          <w:rFonts w:ascii="Times New Roman" w:hAnsi="Times New Roman" w:cs="Times New Roman"/>
        </w:rPr>
        <w:t>. Another catalyst was</w:t>
      </w:r>
      <w:r w:rsidRPr="006725D1">
        <w:rPr>
          <w:rFonts w:ascii="Times New Roman" w:hAnsi="Times New Roman" w:cs="Times New Roman"/>
        </w:rPr>
        <w:t xml:space="preserve"> being asked </w:t>
      </w:r>
      <w:r w:rsidR="007219F0" w:rsidRPr="006725D1">
        <w:rPr>
          <w:rFonts w:ascii="Times New Roman" w:hAnsi="Times New Roman" w:cs="Times New Roman"/>
        </w:rPr>
        <w:t xml:space="preserve">directly </w:t>
      </w:r>
      <w:r w:rsidRPr="006725D1">
        <w:rPr>
          <w:rFonts w:ascii="Times New Roman" w:hAnsi="Times New Roman" w:cs="Times New Roman"/>
        </w:rPr>
        <w:t xml:space="preserve">by a senior staff member if she had ever experienced any inappropriate behaviour from this lecturer. Rationales describe the deeper motivations for taking this step, the most common being </w:t>
      </w:r>
      <w:proofErr w:type="gramStart"/>
      <w:r w:rsidRPr="006725D1">
        <w:rPr>
          <w:rFonts w:ascii="Times New Roman" w:hAnsi="Times New Roman" w:cs="Times New Roman"/>
        </w:rPr>
        <w:t>in order to</w:t>
      </w:r>
      <w:proofErr w:type="gramEnd"/>
      <w:r w:rsidRPr="006725D1">
        <w:rPr>
          <w:rFonts w:ascii="Times New Roman" w:hAnsi="Times New Roman" w:cs="Times New Roman"/>
        </w:rPr>
        <w:t xml:space="preserve"> stop the perpetrator </w:t>
      </w:r>
      <w:r w:rsidRPr="006725D1">
        <w:rPr>
          <w:rFonts w:ascii="Times New Roman" w:hAnsi="Times New Roman" w:cs="Times New Roman"/>
        </w:rPr>
        <w:lastRenderedPageBreak/>
        <w:t xml:space="preserve">targeting others.  Unfortunately, despite calls for increased reporting of sexual violence to HEIs, evidence suggests that many HEIs are not adequately prepared to deal with such reports, or even willing to hear them. In Bull and Rye (2018), six out of 16 interviewees were unable to get their disclosure formally addressed by the institution, and Fernando and Prasad, in a study of 31 early- and mid-career female academics employed at business schools at nine different research-intensive universities in the UK, found that 'when women started to voice, they were silenced by third-party actors such as colleagues, managers and HR representatives' (Fernando &amp; Prasad, 2018: 1574). </w:t>
      </w:r>
    </w:p>
    <w:p w14:paraId="0BBCFAFC" w14:textId="77777777" w:rsidR="00F042AE" w:rsidRPr="006725D1" w:rsidRDefault="00F042AE" w:rsidP="001B3279">
      <w:pPr>
        <w:pStyle w:val="Heading2"/>
        <w:spacing w:line="360" w:lineRule="auto"/>
        <w:jc w:val="both"/>
        <w:rPr>
          <w:rFonts w:ascii="Times New Roman" w:hAnsi="Times New Roman" w:cs="Times New Roman"/>
          <w:sz w:val="22"/>
          <w:szCs w:val="22"/>
        </w:rPr>
      </w:pPr>
      <w:r w:rsidRPr="006725D1">
        <w:rPr>
          <w:rFonts w:ascii="Times New Roman" w:hAnsi="Times New Roman" w:cs="Times New Roman"/>
          <w:sz w:val="22"/>
          <w:szCs w:val="22"/>
        </w:rPr>
        <w:t>Frameworks for reporting</w:t>
      </w:r>
    </w:p>
    <w:p w14:paraId="6BF55409" w14:textId="77E41464" w:rsidR="00F042AE" w:rsidRPr="006725D1" w:rsidRDefault="00F042AE" w:rsidP="001B3279">
      <w:pPr>
        <w:spacing w:after="0" w:line="360" w:lineRule="auto"/>
        <w:jc w:val="both"/>
        <w:rPr>
          <w:rFonts w:ascii="Times New Roman" w:hAnsi="Times New Roman" w:cs="Times New Roman"/>
        </w:rPr>
      </w:pPr>
      <w:r w:rsidRPr="006725D1">
        <w:rPr>
          <w:rFonts w:ascii="Times New Roman" w:hAnsi="Times New Roman" w:cs="Times New Roman"/>
        </w:rPr>
        <w:t xml:space="preserve">In the UK context, even when reports did get taken up formally, justice was difficult to achieve (Bull &amp; Page, 2021b), and complaints processes were protracted, emotionally exhausting, and sometimes involved further harassment by the institution (Bull &amp; Rye, 2018). Indeed, as Bull et al. (2020) have argued, complaints processes in HE for dealing with sexual misconduct, in treating complainants as ‘witnesses’ to an institutional disciplinary process against the alleged perpetrator, risk breaching the Equality Act, legislation that </w:t>
      </w:r>
      <w:r w:rsidRPr="006725D1">
        <w:rPr>
          <w:rFonts w:ascii="Times New Roman" w:hAnsi="Times New Roman" w:cs="Times New Roman"/>
          <w:color w:val="202124"/>
          <w:shd w:val="clear" w:color="auto" w:fill="FFFFFF"/>
        </w:rPr>
        <w:t>protects people from discrimination in the workplace and in wider society</w:t>
      </w:r>
      <w:r w:rsidRPr="006725D1">
        <w:rPr>
          <w:rFonts w:ascii="Times New Roman" w:hAnsi="Times New Roman" w:cs="Times New Roman"/>
        </w:rPr>
        <w:t xml:space="preserve">. This is because vastly more sexual misconduct complaints are made by women against men than vice versa, therefore </w:t>
      </w:r>
      <w:r w:rsidRPr="0010511C">
        <w:rPr>
          <w:rFonts w:ascii="Times New Roman" w:hAnsi="Times New Roman" w:cs="Times New Roman"/>
        </w:rPr>
        <w:t xml:space="preserve">‘a process for investigating sexual misconduct complaints which gives those responding </w:t>
      </w:r>
      <w:r w:rsidR="0074194A" w:rsidRPr="0010511C">
        <w:rPr>
          <w:rFonts w:ascii="Times New Roman" w:hAnsi="Times New Roman" w:cs="Times New Roman"/>
        </w:rPr>
        <w:t>[</w:t>
      </w:r>
      <w:proofErr w:type="gramStart"/>
      <w:r w:rsidR="0074194A" w:rsidRPr="0010511C">
        <w:rPr>
          <w:rFonts w:ascii="Times New Roman" w:hAnsi="Times New Roman" w:cs="Times New Roman"/>
        </w:rPr>
        <w:t>i.e.</w:t>
      </w:r>
      <w:proofErr w:type="gramEnd"/>
      <w:r w:rsidR="0074194A" w:rsidRPr="0010511C">
        <w:rPr>
          <w:rFonts w:ascii="Times New Roman" w:hAnsi="Times New Roman" w:cs="Times New Roman"/>
        </w:rPr>
        <w:t xml:space="preserve"> the accused] </w:t>
      </w:r>
      <w:r w:rsidRPr="0010511C">
        <w:rPr>
          <w:rFonts w:ascii="Times New Roman" w:hAnsi="Times New Roman" w:cs="Times New Roman"/>
        </w:rPr>
        <w:t>more rights than those complaining</w:t>
      </w:r>
      <w:r w:rsidRPr="00E057B0">
        <w:rPr>
          <w:rFonts w:ascii="Times New Roman" w:hAnsi="Times New Roman" w:cs="Times New Roman"/>
        </w:rPr>
        <w:t xml:space="preserve"> might well be thought to place women as a group at a particular disadvantage and so to amount to indirect discrimination</w:t>
      </w:r>
      <w:r w:rsidR="0074194A" w:rsidRPr="00E057B0">
        <w:rPr>
          <w:rFonts w:ascii="Times New Roman" w:hAnsi="Times New Roman" w:cs="Times New Roman"/>
        </w:rPr>
        <w:t>’</w:t>
      </w:r>
      <w:r w:rsidRPr="00E057B0">
        <w:rPr>
          <w:rFonts w:ascii="Times New Roman" w:hAnsi="Times New Roman" w:cs="Times New Roman"/>
        </w:rPr>
        <w:t xml:space="preserve"> (The 1752 Group and McAllister </w:t>
      </w:r>
      <w:proofErr w:type="spellStart"/>
      <w:r w:rsidRPr="00E057B0">
        <w:rPr>
          <w:rFonts w:ascii="Times New Roman" w:hAnsi="Times New Roman" w:cs="Times New Roman"/>
        </w:rPr>
        <w:t>Olivarius</w:t>
      </w:r>
      <w:proofErr w:type="spellEnd"/>
      <w:r w:rsidRPr="00E057B0">
        <w:rPr>
          <w:rFonts w:ascii="Times New Roman" w:hAnsi="Times New Roman" w:cs="Times New Roman"/>
        </w:rPr>
        <w:t>, 2020, 4-5</w:t>
      </w:r>
      <w:r w:rsidRPr="006725D1">
        <w:rPr>
          <w:rFonts w:ascii="Times New Roman" w:hAnsi="Times New Roman" w:cs="Times New Roman"/>
        </w:rPr>
        <w:t>).</w:t>
      </w:r>
      <w:r w:rsidR="0074194A" w:rsidRPr="006725D1">
        <w:rPr>
          <w:rFonts w:ascii="Times New Roman" w:hAnsi="Times New Roman" w:cs="Times New Roman"/>
        </w:rPr>
        <w:t xml:space="preserve"> This is because under both staff and student procedures (such as Office of the Independent Adjudicator, 2018), when a complaint moves into the disciplinary process against the accused party, the complainant is relegated to being a witness to the institution’s case against the </w:t>
      </w:r>
      <w:r w:rsidR="0011744C" w:rsidRPr="006725D1">
        <w:rPr>
          <w:rFonts w:ascii="Times New Roman" w:hAnsi="Times New Roman" w:cs="Times New Roman"/>
        </w:rPr>
        <w:t>complainant and</w:t>
      </w:r>
      <w:r w:rsidR="0074194A" w:rsidRPr="006725D1">
        <w:rPr>
          <w:rFonts w:ascii="Times New Roman" w:hAnsi="Times New Roman" w:cs="Times New Roman"/>
        </w:rPr>
        <w:t xml:space="preserve"> does not have any right to see the accused party’s evidence or even to know the outcome of the disciplinary action. </w:t>
      </w:r>
      <w:r w:rsidRPr="006725D1">
        <w:rPr>
          <w:rFonts w:ascii="Times New Roman" w:hAnsi="Times New Roman" w:cs="Times New Roman"/>
        </w:rPr>
        <w:t xml:space="preserve"> Indeed, when Ally’s complaint went through a formal process at her institution, many of these issues arose, and despite </w:t>
      </w:r>
      <w:proofErr w:type="gramStart"/>
      <w:r w:rsidRPr="006725D1">
        <w:rPr>
          <w:rFonts w:ascii="Times New Roman" w:hAnsi="Times New Roman" w:cs="Times New Roman"/>
        </w:rPr>
        <w:t>a number of</w:t>
      </w:r>
      <w:proofErr w:type="gramEnd"/>
      <w:r w:rsidRPr="006725D1">
        <w:rPr>
          <w:rFonts w:ascii="Times New Roman" w:hAnsi="Times New Roman" w:cs="Times New Roman"/>
        </w:rPr>
        <w:t xml:space="preserve"> other women also making complaints, their complaints were not successful. The impacts on Ally’s life, career, health, and finances career were complex and long-standing, and nearly led to her quitting her academic career.</w:t>
      </w:r>
    </w:p>
    <w:p w14:paraId="3DA5C9D7" w14:textId="77777777" w:rsidR="00F042AE" w:rsidRPr="006725D1" w:rsidRDefault="00F042AE" w:rsidP="001B3279">
      <w:pPr>
        <w:spacing w:after="0" w:line="360" w:lineRule="auto"/>
        <w:jc w:val="both"/>
        <w:rPr>
          <w:rFonts w:ascii="Times New Roman" w:hAnsi="Times New Roman" w:cs="Times New Roman"/>
        </w:rPr>
      </w:pPr>
    </w:p>
    <w:p w14:paraId="1C3D1E97" w14:textId="645AD216" w:rsidR="00F042AE" w:rsidRPr="006725D1" w:rsidRDefault="00F042AE" w:rsidP="001B3279">
      <w:pPr>
        <w:spacing w:line="360" w:lineRule="auto"/>
        <w:jc w:val="both"/>
        <w:rPr>
          <w:rFonts w:ascii="Times New Roman" w:hAnsi="Times New Roman" w:cs="Times New Roman"/>
        </w:rPr>
      </w:pPr>
      <w:r w:rsidRPr="006725D1">
        <w:rPr>
          <w:rFonts w:ascii="Times New Roman" w:hAnsi="Times New Roman" w:cs="Times New Roman"/>
        </w:rPr>
        <w:t xml:space="preserve">Dey’s research shows that similar experiences of reporting occurred in India. </w:t>
      </w:r>
      <w:r w:rsidR="00640A6E">
        <w:rPr>
          <w:rFonts w:ascii="Times New Roman" w:hAnsi="Times New Roman" w:cs="Times New Roman"/>
        </w:rPr>
        <w:t>During interviews s</w:t>
      </w:r>
      <w:r w:rsidRPr="006725D1">
        <w:rPr>
          <w:rFonts w:ascii="Times New Roman" w:hAnsi="Times New Roman" w:cs="Times New Roman"/>
        </w:rPr>
        <w:t xml:space="preserve">ome students explained how they had been advised by academic staff or members of complaint/investigation </w:t>
      </w:r>
      <w:r w:rsidR="00CE6F79" w:rsidRPr="006725D1">
        <w:rPr>
          <w:rFonts w:ascii="Times New Roman" w:hAnsi="Times New Roman" w:cs="Times New Roman"/>
        </w:rPr>
        <w:t>committees not</w:t>
      </w:r>
      <w:r w:rsidR="0011744C">
        <w:rPr>
          <w:rFonts w:ascii="Times New Roman" w:hAnsi="Times New Roman" w:cs="Times New Roman"/>
        </w:rPr>
        <w:t xml:space="preserve"> to </w:t>
      </w:r>
      <w:r w:rsidRPr="006725D1">
        <w:rPr>
          <w:rFonts w:ascii="Times New Roman" w:hAnsi="Times New Roman" w:cs="Times New Roman"/>
        </w:rPr>
        <w:t xml:space="preserve">file complaints.  Some others had been blamed for their own harassment or in some cases told blatantly that what they faced could not be termed as harassment. In some other cases, parents have been informed by universities when women have tried to file formal complaints. In a particularly harrowing experience of reporting, a survivor called Priya explained how her complaint was </w:t>
      </w:r>
      <w:r w:rsidR="00F34E8F">
        <w:rPr>
          <w:rFonts w:ascii="Times New Roman" w:hAnsi="Times New Roman" w:cs="Times New Roman"/>
        </w:rPr>
        <w:t xml:space="preserve">mishandled </w:t>
      </w:r>
      <w:r w:rsidRPr="006725D1">
        <w:rPr>
          <w:rFonts w:ascii="Times New Roman" w:hAnsi="Times New Roman" w:cs="Times New Roman"/>
        </w:rPr>
        <w:t xml:space="preserve">by the investigation committee who was protecting the university and the perpetrator rather than the survivor. </w:t>
      </w:r>
      <w:r w:rsidR="00640A6E">
        <w:rPr>
          <w:rFonts w:ascii="Times New Roman" w:hAnsi="Times New Roman" w:cs="Times New Roman"/>
        </w:rPr>
        <w:t xml:space="preserve"> She was</w:t>
      </w:r>
      <w:r w:rsidRPr="006725D1">
        <w:rPr>
          <w:rFonts w:ascii="Times New Roman" w:hAnsi="Times New Roman" w:cs="Times New Roman"/>
        </w:rPr>
        <w:t xml:space="preserve"> also not informed about the proceedings or the results of the investigation by the </w:t>
      </w:r>
      <w:r w:rsidRPr="006725D1">
        <w:rPr>
          <w:rFonts w:ascii="Times New Roman" w:hAnsi="Times New Roman" w:cs="Times New Roman"/>
        </w:rPr>
        <w:lastRenderedPageBreak/>
        <w:t xml:space="preserve">university. </w:t>
      </w:r>
      <w:r w:rsidR="00640A6E" w:rsidRPr="0005435D">
        <w:rPr>
          <w:rFonts w:ascii="Times New Roman" w:hAnsi="Times New Roman" w:cs="Times New Roman"/>
        </w:rPr>
        <w:t>She</w:t>
      </w:r>
      <w:r w:rsidRPr="0005435D">
        <w:rPr>
          <w:rFonts w:ascii="Times New Roman" w:hAnsi="Times New Roman" w:cs="Times New Roman"/>
        </w:rPr>
        <w:t xml:space="preserve"> came to know about it through the media which caused </w:t>
      </w:r>
      <w:r w:rsidR="00640A6E" w:rsidRPr="0005435D">
        <w:rPr>
          <w:rFonts w:ascii="Times New Roman" w:hAnsi="Times New Roman" w:cs="Times New Roman"/>
        </w:rPr>
        <w:t>her</w:t>
      </w:r>
      <w:r w:rsidRPr="0005435D">
        <w:rPr>
          <w:rFonts w:ascii="Times New Roman" w:hAnsi="Times New Roman" w:cs="Times New Roman"/>
        </w:rPr>
        <w:t xml:space="preserve"> immense anxiety and stress. </w:t>
      </w:r>
      <w:r w:rsidR="0005435D" w:rsidRPr="0005435D">
        <w:rPr>
          <w:rFonts w:ascii="Times New Roman" w:hAnsi="Times New Roman" w:cs="Times New Roman"/>
        </w:rPr>
        <w:t>She said</w:t>
      </w:r>
      <w:r w:rsidRPr="0005435D">
        <w:rPr>
          <w:rFonts w:ascii="Times New Roman" w:hAnsi="Times New Roman" w:cs="Times New Roman"/>
        </w:rPr>
        <w:t>-</w:t>
      </w:r>
    </w:p>
    <w:p w14:paraId="6FCB4664" w14:textId="77777777" w:rsidR="00F042AE" w:rsidRPr="006725D1" w:rsidRDefault="00F042AE" w:rsidP="001B3279">
      <w:pPr>
        <w:spacing w:line="360" w:lineRule="auto"/>
        <w:ind w:left="720"/>
        <w:jc w:val="both"/>
        <w:rPr>
          <w:rFonts w:ascii="Times New Roman" w:hAnsi="Times New Roman" w:cs="Times New Roman"/>
        </w:rPr>
      </w:pPr>
      <w:r w:rsidRPr="006725D1">
        <w:rPr>
          <w:rFonts w:ascii="Times New Roman" w:hAnsi="Times New Roman" w:cs="Times New Roman"/>
        </w:rPr>
        <w:t>This is what the administration does – they stay quiet and tell the media that we haven’t received a complaint. You have never offered us any psychological support, have never approached us…I can guarantee you that all women who have gone to ICC [the Internal Complaints Committee] have been depressed at some point or victims of mental health issues. Nobody has been offered psychological or legal support. The university lawyer neutralizes the complaints in a way that will benefit the university.</w:t>
      </w:r>
    </w:p>
    <w:p w14:paraId="64586BBA" w14:textId="4EEE32B7" w:rsidR="00F042AE" w:rsidRPr="006725D1" w:rsidRDefault="00F042AE" w:rsidP="001B3279">
      <w:pPr>
        <w:spacing w:line="360" w:lineRule="auto"/>
        <w:jc w:val="both"/>
        <w:rPr>
          <w:rFonts w:ascii="Times New Roman" w:hAnsi="Times New Roman" w:cs="Times New Roman"/>
        </w:rPr>
      </w:pPr>
      <w:r w:rsidRPr="006725D1">
        <w:rPr>
          <w:rFonts w:ascii="Times New Roman" w:hAnsi="Times New Roman" w:cs="Times New Roman"/>
        </w:rPr>
        <w:t xml:space="preserve">Priya’s experience is not an exception. Though we have limited data on experiences of reporting, Dey’s research shows that most people who filed formal complaints were further traumatised and triggered and left </w:t>
      </w:r>
      <w:r w:rsidR="00874239" w:rsidRPr="006725D1">
        <w:rPr>
          <w:rFonts w:ascii="Times New Roman" w:hAnsi="Times New Roman" w:cs="Times New Roman"/>
        </w:rPr>
        <w:t xml:space="preserve">completely </w:t>
      </w:r>
      <w:r w:rsidR="00874239" w:rsidDel="00F34E8F">
        <w:rPr>
          <w:rFonts w:ascii="Times New Roman" w:hAnsi="Times New Roman" w:cs="Times New Roman"/>
        </w:rPr>
        <w:t>dissatisfied</w:t>
      </w:r>
      <w:r w:rsidR="00F34E8F">
        <w:rPr>
          <w:rFonts w:ascii="Times New Roman" w:hAnsi="Times New Roman" w:cs="Times New Roman"/>
        </w:rPr>
        <w:t xml:space="preserve"> </w:t>
      </w:r>
      <w:r w:rsidRPr="006725D1">
        <w:rPr>
          <w:rFonts w:ascii="Times New Roman" w:hAnsi="Times New Roman" w:cs="Times New Roman"/>
        </w:rPr>
        <w:t>and broken by the outcomes. The only participants I spoke to who had satisfactory experiences had filed their complaints with the pioneering Gender Sensitisation Committee against Sexual Harassment (GSCASH) at Jawaharlal Nehru University (as introduced below).</w:t>
      </w:r>
    </w:p>
    <w:p w14:paraId="2F29B316" w14:textId="77777777" w:rsidR="00F042AE" w:rsidRPr="006725D1" w:rsidRDefault="00F042AE" w:rsidP="001B3279">
      <w:pPr>
        <w:spacing w:line="360" w:lineRule="auto"/>
        <w:jc w:val="both"/>
        <w:rPr>
          <w:rFonts w:ascii="Times New Roman" w:hAnsi="Times New Roman" w:cs="Times New Roman"/>
        </w:rPr>
      </w:pPr>
      <w:r w:rsidRPr="006725D1">
        <w:rPr>
          <w:rFonts w:ascii="Times New Roman" w:hAnsi="Times New Roman" w:cs="Times New Roman"/>
        </w:rPr>
        <w:t xml:space="preserve">These experiences turn our attention towards the specific regulatory regimes governing how higher education institutions address rape and sexual violence on campus. Indeed, the UK and India are very different on a regulatory level in how they address these issues – but perhaps surprisingly, these differences in governance structures do not seem to make a great deal of difference to the experiences of those who report. </w:t>
      </w:r>
    </w:p>
    <w:p w14:paraId="6DC817C6" w14:textId="77777777" w:rsidR="00F042AE" w:rsidRPr="006725D1" w:rsidRDefault="00F042AE" w:rsidP="001B3279">
      <w:pPr>
        <w:pStyle w:val="Heading2"/>
        <w:spacing w:line="360" w:lineRule="auto"/>
        <w:jc w:val="both"/>
        <w:rPr>
          <w:rFonts w:ascii="Times New Roman" w:hAnsi="Times New Roman" w:cs="Times New Roman"/>
          <w:sz w:val="22"/>
          <w:szCs w:val="22"/>
        </w:rPr>
      </w:pPr>
      <w:r w:rsidRPr="006725D1">
        <w:rPr>
          <w:rFonts w:ascii="Times New Roman" w:hAnsi="Times New Roman" w:cs="Times New Roman"/>
          <w:sz w:val="22"/>
          <w:szCs w:val="22"/>
        </w:rPr>
        <w:t>The HE context</w:t>
      </w:r>
    </w:p>
    <w:p w14:paraId="3044FD65" w14:textId="66F4F285" w:rsidR="00F042AE" w:rsidRPr="006725D1"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6725D1">
        <w:rPr>
          <w:rFonts w:ascii="Times New Roman" w:hAnsi="Times New Roman" w:cs="Times New Roman"/>
        </w:rPr>
        <w:t xml:space="preserve">In India, higher education is primarily a public funded activity and carried out through Central Universities (universities that are established by Acts of Parliament are funded by the Central Government), State Universities (Universities set up or recognised by an act of the state legislature), Deemed Universities (status conferred by the Central Government, on the advice of the University Grants Commission for work of high quality in specialized academic fields) </w:t>
      </w:r>
      <w:sdt>
        <w:sdtPr>
          <w:rPr>
            <w:rFonts w:ascii="Times New Roman" w:hAnsi="Times New Roman" w:cs="Times New Roman"/>
            <w:color w:val="000000"/>
          </w:rPr>
          <w:tag w:val="MENDELEY_CITATION_v3_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"/>
          <w:id w:val="1266574300"/>
          <w:placeholder>
            <w:docPart w:val="DefaultPlaceholder_-1854013440"/>
          </w:placeholder>
        </w:sdtPr>
        <w:sdtEndPr/>
        <w:sdtContent>
          <w:r w:rsidRPr="006725D1">
            <w:rPr>
              <w:rFonts w:ascii="Times New Roman" w:hAnsi="Times New Roman" w:cs="Times New Roman"/>
              <w:color w:val="000000"/>
            </w:rPr>
            <w:t>(Ravi, 2015)</w:t>
          </w:r>
        </w:sdtContent>
      </w:sdt>
      <w:r w:rsidRPr="00E057B0">
        <w:rPr>
          <w:rFonts w:ascii="Times New Roman" w:hAnsi="Times New Roman" w:cs="Times New Roman"/>
        </w:rPr>
        <w:t xml:space="preserve">. Apart from that, there are also private universities in India and since the early 1990s India has witnessed a push towards marketisation and privatisation of the education sector. This push has become extremely aggressive under the </w:t>
      </w:r>
      <w:proofErr w:type="spellStart"/>
      <w:r w:rsidRPr="00E057B0">
        <w:rPr>
          <w:rFonts w:ascii="Times New Roman" w:hAnsi="Times New Roman" w:cs="Times New Roman"/>
        </w:rPr>
        <w:t>Bharatiya</w:t>
      </w:r>
      <w:proofErr w:type="spellEnd"/>
      <w:r w:rsidRPr="00E057B0">
        <w:rPr>
          <w:rFonts w:ascii="Times New Roman" w:hAnsi="Times New Roman" w:cs="Times New Roman"/>
        </w:rPr>
        <w:t xml:space="preserve"> Janata Party (BJP) led Indian government since 2014, leading to cutting of state funds towards the education sector, hiking of fees, and cancellation of studentships especially for minority students. The National Education Policy launched in India 2020 continued to be in line with the neo-liberal, anti-democratic, and centralising tendenc</w:t>
      </w:r>
      <w:r w:rsidRPr="006725D1">
        <w:rPr>
          <w:rFonts w:ascii="Times New Roman" w:hAnsi="Times New Roman" w:cs="Times New Roman"/>
        </w:rPr>
        <w:t xml:space="preserve">ies that have been prevailing in higher education since the early 1990s, advocating for a multidisciplinary liberal education that meets the demands of the job market rather than cultivating critical thinking and ideas of secularism, </w:t>
      </w:r>
      <w:proofErr w:type="gramStart"/>
      <w:r w:rsidRPr="006725D1">
        <w:rPr>
          <w:rFonts w:ascii="Times New Roman" w:hAnsi="Times New Roman" w:cs="Times New Roman"/>
        </w:rPr>
        <w:t>equality</w:t>
      </w:r>
      <w:proofErr w:type="gramEnd"/>
      <w:r w:rsidRPr="006725D1">
        <w:rPr>
          <w:rFonts w:ascii="Times New Roman" w:hAnsi="Times New Roman" w:cs="Times New Roman"/>
        </w:rPr>
        <w:t xml:space="preserve"> and social justice (Priya, 2020). </w:t>
      </w:r>
    </w:p>
    <w:p w14:paraId="61B9C5E9" w14:textId="6F4D8DDE" w:rsidR="00F042AE" w:rsidRPr="00E057B0" w:rsidRDefault="00F042AE" w:rsidP="001B3279">
      <w:pPr>
        <w:spacing w:before="280" w:after="280" w:line="360" w:lineRule="auto"/>
        <w:jc w:val="both"/>
        <w:rPr>
          <w:rFonts w:ascii="Times New Roman" w:hAnsi="Times New Roman" w:cs="Times New Roman"/>
        </w:rPr>
      </w:pPr>
      <w:r w:rsidRPr="006725D1">
        <w:rPr>
          <w:rFonts w:ascii="Times New Roman" w:hAnsi="Times New Roman" w:cs="Times New Roman"/>
        </w:rPr>
        <w:lastRenderedPageBreak/>
        <w:t xml:space="preserve">Private universities in India can be extremely elite spaces with exponentially higher fees as compared to public universities. Most private universities also do not have political student unions and there is an active effort of depoliticising these spaces. However, even in public universities there has been a continuous effort of shutting down critical thinking and student dissent. </w:t>
      </w:r>
      <w:r w:rsidR="00A17E55" w:rsidRPr="006725D1">
        <w:rPr>
          <w:rFonts w:ascii="Times New Roman" w:hAnsi="Times New Roman" w:cs="Times New Roman"/>
        </w:rPr>
        <w:t>Both the government and large sections of mainstream media</w:t>
      </w:r>
      <w:r w:rsidRPr="006725D1">
        <w:rPr>
          <w:rFonts w:ascii="Times New Roman" w:hAnsi="Times New Roman" w:cs="Times New Roman"/>
        </w:rPr>
        <w:t xml:space="preserve"> have portrayed dissenting students as ‘wasting taxpayer’s money’ based on the education and food subsidies they receive </w:t>
      </w:r>
      <w:sdt>
        <w:sdtPr>
          <w:rPr>
            <w:rFonts w:ascii="Times New Roman" w:hAnsi="Times New Roman" w:cs="Times New Roman"/>
            <w:color w:val="000000"/>
          </w:rPr>
          <w:tag w:val="MENDELEY_CITATION_v3_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"/>
          <w:id w:val="-644970251"/>
          <w:placeholder>
            <w:docPart w:val="DefaultPlaceholder_-1854013440"/>
          </w:placeholder>
        </w:sdtPr>
        <w:sdtEndPr/>
        <w:sdtContent>
          <w:r w:rsidRPr="006725D1">
            <w:rPr>
              <w:rFonts w:ascii="Times New Roman" w:hAnsi="Times New Roman" w:cs="Times New Roman"/>
              <w:color w:val="000000"/>
            </w:rPr>
            <w:t>(Farooqi, 2018)</w:t>
          </w:r>
        </w:sdtContent>
      </w:sdt>
      <w:r w:rsidRPr="00E057B0">
        <w:rPr>
          <w:rFonts w:ascii="Times New Roman" w:hAnsi="Times New Roman" w:cs="Times New Roman"/>
        </w:rPr>
        <w:t xml:space="preserve">. However, the government continues to demand this accountability from public university students as a test of their love for the nation and its people. Thus, universities have become spaces to produce unchallenging, </w:t>
      </w:r>
      <w:proofErr w:type="gramStart"/>
      <w:r w:rsidRPr="00E057B0">
        <w:rPr>
          <w:rFonts w:ascii="Times New Roman" w:hAnsi="Times New Roman" w:cs="Times New Roman"/>
        </w:rPr>
        <w:t>uncritical</w:t>
      </w:r>
      <w:proofErr w:type="gramEnd"/>
      <w:r w:rsidRPr="00E057B0">
        <w:rPr>
          <w:rFonts w:ascii="Times New Roman" w:hAnsi="Times New Roman" w:cs="Times New Roman"/>
        </w:rPr>
        <w:t xml:space="preserve"> and obedient workers for the market rather than responsible and critical citizens. </w:t>
      </w:r>
    </w:p>
    <w:p w14:paraId="2EEA5AA8" w14:textId="27FD5DBC" w:rsidR="00F042AE" w:rsidRPr="006725D1" w:rsidRDefault="00F042AE" w:rsidP="001B3279">
      <w:pPr>
        <w:pBdr>
          <w:top w:val="nil"/>
          <w:left w:val="nil"/>
          <w:bottom w:val="nil"/>
          <w:right w:val="nil"/>
          <w:between w:val="nil"/>
        </w:pBdr>
        <w:spacing w:after="0" w:line="360" w:lineRule="auto"/>
        <w:jc w:val="both"/>
        <w:rPr>
          <w:rFonts w:ascii="Times New Roman" w:hAnsi="Times New Roman" w:cs="Times New Roman"/>
          <w:color w:val="000000"/>
        </w:rPr>
      </w:pPr>
      <w:r w:rsidRPr="006725D1">
        <w:rPr>
          <w:rFonts w:ascii="Times New Roman" w:hAnsi="Times New Roman" w:cs="Times New Roman"/>
          <w:color w:val="000000"/>
        </w:rPr>
        <w:t>Unlike India, where universities remain predominantly under state control, despite ongoing changes noted above, UK HE has become increasingly marketized over the last 25 years. Alongside the expansion of student numbers over recent decades, the cost of tuition has gradually been privatised by being transferred from the state to the individual student as part of the introduction of marketi</w:t>
      </w:r>
      <w:r w:rsidR="0074194A" w:rsidRPr="006725D1">
        <w:rPr>
          <w:rFonts w:ascii="Times New Roman" w:hAnsi="Times New Roman" w:cs="Times New Roman"/>
          <w:color w:val="000000"/>
        </w:rPr>
        <w:t>z</w:t>
      </w:r>
      <w:r w:rsidRPr="006725D1">
        <w:rPr>
          <w:rFonts w:ascii="Times New Roman" w:hAnsi="Times New Roman" w:cs="Times New Roman"/>
          <w:color w:val="000000"/>
        </w:rPr>
        <w:t xml:space="preserve">ed competition between institutions (McCaig, 2018). During this time, competition between HEIs has been encouraged by policies such as lifting a statutory cap on levels of student </w:t>
      </w:r>
      <w:r w:rsidRPr="006725D1">
        <w:rPr>
          <w:rFonts w:ascii="Times New Roman" w:hAnsi="Times New Roman" w:cs="Times New Roman"/>
        </w:rPr>
        <w:t>recruitment, amidst a wider range of policies that have created a distinctive form of neoliberalism, whereby ‘</w:t>
      </w:r>
      <w:r w:rsidRPr="006725D1">
        <w:rPr>
          <w:rFonts w:ascii="Times New Roman" w:hAnsi="Times New Roman" w:cs="Times New Roman"/>
          <w:shd w:val="clear" w:color="auto" w:fill="FFFFFF"/>
        </w:rPr>
        <w:t xml:space="preserve">market incentives [are used] by governments within a regulated system </w:t>
      </w:r>
      <w:proofErr w:type="gramStart"/>
      <w:r w:rsidRPr="006725D1">
        <w:rPr>
          <w:rFonts w:ascii="Times New Roman" w:hAnsi="Times New Roman" w:cs="Times New Roman"/>
          <w:shd w:val="clear" w:color="auto" w:fill="FFFFFF"/>
        </w:rPr>
        <w:t>in an effort to</w:t>
      </w:r>
      <w:proofErr w:type="gramEnd"/>
      <w:r w:rsidRPr="006725D1">
        <w:rPr>
          <w:rFonts w:ascii="Times New Roman" w:hAnsi="Times New Roman" w:cs="Times New Roman"/>
          <w:shd w:val="clear" w:color="auto" w:fill="FFFFFF"/>
        </w:rPr>
        <w:t xml:space="preserve"> change behaviours, be they institutional, academic or student behaviours</w:t>
      </w:r>
      <w:r w:rsidRPr="006725D1">
        <w:rPr>
          <w:rFonts w:ascii="Times New Roman" w:hAnsi="Times New Roman" w:cs="Times New Roman"/>
        </w:rPr>
        <w:t xml:space="preserve">’ (McCaig, 2018, 17).  </w:t>
      </w:r>
    </w:p>
    <w:p w14:paraId="6FA49ECB" w14:textId="77777777" w:rsidR="00F042AE" w:rsidRPr="006725D1" w:rsidRDefault="00F042AE" w:rsidP="001B3279">
      <w:pPr>
        <w:pBdr>
          <w:top w:val="nil"/>
          <w:left w:val="nil"/>
          <w:bottom w:val="nil"/>
          <w:right w:val="nil"/>
          <w:between w:val="nil"/>
        </w:pBdr>
        <w:spacing w:after="0" w:line="360" w:lineRule="auto"/>
        <w:jc w:val="both"/>
        <w:rPr>
          <w:rFonts w:ascii="Times New Roman" w:hAnsi="Times New Roman" w:cs="Times New Roman"/>
          <w:color w:val="000000"/>
        </w:rPr>
      </w:pPr>
    </w:p>
    <w:p w14:paraId="196CC1B1" w14:textId="502003AD" w:rsidR="00F042AE" w:rsidRPr="006725D1" w:rsidRDefault="00F042AE" w:rsidP="001B3279">
      <w:pPr>
        <w:pBdr>
          <w:top w:val="nil"/>
          <w:left w:val="nil"/>
          <w:bottom w:val="nil"/>
          <w:right w:val="nil"/>
          <w:between w:val="nil"/>
        </w:pBdr>
        <w:spacing w:after="0" w:line="360" w:lineRule="auto"/>
        <w:jc w:val="both"/>
        <w:rPr>
          <w:rFonts w:ascii="Times New Roman" w:hAnsi="Times New Roman" w:cs="Times New Roman"/>
          <w:color w:val="000000"/>
        </w:rPr>
      </w:pPr>
      <w:r w:rsidRPr="006725D1">
        <w:rPr>
          <w:rFonts w:ascii="Times New Roman" w:hAnsi="Times New Roman" w:cs="Times New Roman"/>
          <w:color w:val="000000"/>
        </w:rPr>
        <w:t xml:space="preserve">India and the UK are therefore at different stages of shifts to </w:t>
      </w:r>
      <w:proofErr w:type="spellStart"/>
      <w:r w:rsidRPr="006725D1">
        <w:rPr>
          <w:rFonts w:ascii="Times New Roman" w:hAnsi="Times New Roman" w:cs="Times New Roman"/>
          <w:color w:val="000000"/>
        </w:rPr>
        <w:t>neoliberalisation</w:t>
      </w:r>
      <w:proofErr w:type="spellEnd"/>
      <w:r w:rsidRPr="006725D1">
        <w:rPr>
          <w:rFonts w:ascii="Times New Roman" w:hAnsi="Times New Roman" w:cs="Times New Roman"/>
          <w:color w:val="000000"/>
        </w:rPr>
        <w:t xml:space="preserve">, with the UK much further along this route. These conditions are important in understanding how each HE sector responds to, and challenges, sexual </w:t>
      </w:r>
      <w:proofErr w:type="gramStart"/>
      <w:r w:rsidRPr="006725D1">
        <w:rPr>
          <w:rFonts w:ascii="Times New Roman" w:hAnsi="Times New Roman" w:cs="Times New Roman"/>
          <w:color w:val="000000"/>
        </w:rPr>
        <w:t>violence</w:t>
      </w:r>
      <w:proofErr w:type="gramEnd"/>
      <w:r w:rsidRPr="006725D1">
        <w:rPr>
          <w:rFonts w:ascii="Times New Roman" w:hAnsi="Times New Roman" w:cs="Times New Roman"/>
          <w:color w:val="000000"/>
        </w:rPr>
        <w:t xml:space="preserve"> and rape, not least due to substantial differences in the regulatory regimes in the two countries. While in the UK, there are no specific statutory obligations on universities in this area, in India there is a more well-developed regulatory infrastructure, a discussion to which we now turn.</w:t>
      </w:r>
    </w:p>
    <w:p w14:paraId="7C4F6529" w14:textId="77777777" w:rsidR="00F042AE" w:rsidRPr="006725D1" w:rsidRDefault="00F042AE" w:rsidP="001B3279">
      <w:pPr>
        <w:pStyle w:val="Heading3"/>
        <w:spacing w:line="360" w:lineRule="auto"/>
        <w:jc w:val="both"/>
        <w:rPr>
          <w:rFonts w:ascii="Times New Roman" w:hAnsi="Times New Roman" w:cs="Times New Roman"/>
          <w:sz w:val="22"/>
          <w:szCs w:val="22"/>
        </w:rPr>
      </w:pPr>
      <w:r w:rsidRPr="006725D1">
        <w:rPr>
          <w:rFonts w:ascii="Times New Roman" w:hAnsi="Times New Roman" w:cs="Times New Roman"/>
          <w:sz w:val="22"/>
          <w:szCs w:val="22"/>
        </w:rPr>
        <w:t xml:space="preserve">The regulatory framework for addressing sexual violence in Indian universities </w:t>
      </w:r>
    </w:p>
    <w:p w14:paraId="0CE8C923" w14:textId="67F263A8" w:rsidR="00F042AE" w:rsidRPr="006725D1"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6725D1">
        <w:rPr>
          <w:rFonts w:ascii="Times New Roman" w:hAnsi="Times New Roman" w:cs="Times New Roman"/>
        </w:rPr>
        <w:t xml:space="preserve">In 1997, following the brutal gang rape of a poor Dalit woman called </w:t>
      </w:r>
      <w:proofErr w:type="spellStart"/>
      <w:r w:rsidRPr="006725D1">
        <w:rPr>
          <w:rFonts w:ascii="Times New Roman" w:hAnsi="Times New Roman" w:cs="Times New Roman"/>
        </w:rPr>
        <w:t>Bhanwari</w:t>
      </w:r>
      <w:proofErr w:type="spellEnd"/>
      <w:r w:rsidRPr="006725D1">
        <w:rPr>
          <w:rFonts w:ascii="Times New Roman" w:hAnsi="Times New Roman" w:cs="Times New Roman"/>
        </w:rPr>
        <w:t xml:space="preserve"> Devi by five upper caste men, the Supreme Court of India passed the first authoritative judgement on sexual harassment in the workplace. This led to the formation of the </w:t>
      </w:r>
      <w:proofErr w:type="spellStart"/>
      <w:r w:rsidRPr="006725D1">
        <w:rPr>
          <w:rFonts w:ascii="Times New Roman" w:hAnsi="Times New Roman" w:cs="Times New Roman"/>
        </w:rPr>
        <w:t>Vishakha</w:t>
      </w:r>
      <w:proofErr w:type="spellEnd"/>
      <w:r w:rsidRPr="006725D1">
        <w:rPr>
          <w:rFonts w:ascii="Times New Roman" w:hAnsi="Times New Roman" w:cs="Times New Roman"/>
        </w:rPr>
        <w:t xml:space="preserve"> Guidelines which made it mandatory for institutions (including higher educational institutions) across the country to put in place measures to prevent and redress sexual harassment in the workplace including setting up of the ICC to investigated complaints. Following this guideline, the University Grants Commission (UGC), a statutory body </w:t>
      </w:r>
      <w:r w:rsidR="00F27306" w:rsidRPr="006725D1">
        <w:rPr>
          <w:rFonts w:ascii="Times New Roman" w:hAnsi="Times New Roman" w:cs="Times New Roman"/>
        </w:rPr>
        <w:t>instituted by</w:t>
      </w:r>
      <w:r w:rsidRPr="006725D1">
        <w:rPr>
          <w:rFonts w:ascii="Times New Roman" w:hAnsi="Times New Roman" w:cs="Times New Roman"/>
        </w:rPr>
        <w:t xml:space="preserve"> the Government of India responsible for coordination and maintenance of standards of higher education, advised all universities to establish permanent gender committees to develop guidelines to combat SGBV within their institutions.</w:t>
      </w:r>
    </w:p>
    <w:p w14:paraId="59790547" w14:textId="1FCA6F53" w:rsidR="00F042AE" w:rsidRPr="00E057B0" w:rsidRDefault="00F042AE" w:rsidP="001B3279">
      <w:pPr>
        <w:spacing w:line="360" w:lineRule="auto"/>
        <w:jc w:val="both"/>
        <w:rPr>
          <w:rFonts w:ascii="Times New Roman" w:hAnsi="Times New Roman" w:cs="Times New Roman"/>
        </w:rPr>
      </w:pPr>
      <w:r w:rsidRPr="006725D1">
        <w:rPr>
          <w:rFonts w:ascii="Times New Roman" w:hAnsi="Times New Roman" w:cs="Times New Roman"/>
        </w:rPr>
        <w:lastRenderedPageBreak/>
        <w:t xml:space="preserve">An excellent example of one such committee set up to deal with sexual harassment in universities is the Gender Sensitisation Committee against Sexual Harassment (GSCASH), at Jawaharlal Nehru University (JNU), a public university and a premier centre of learning in Delhi. This committee was brought into being by feminist activists calling for better processes after the </w:t>
      </w:r>
      <w:proofErr w:type="spellStart"/>
      <w:r w:rsidRPr="006725D1">
        <w:rPr>
          <w:rFonts w:ascii="Times New Roman" w:hAnsi="Times New Roman" w:cs="Times New Roman"/>
        </w:rPr>
        <w:t>Vishakha</w:t>
      </w:r>
      <w:proofErr w:type="spellEnd"/>
      <w:r w:rsidRPr="006725D1">
        <w:rPr>
          <w:rFonts w:ascii="Times New Roman" w:hAnsi="Times New Roman" w:cs="Times New Roman"/>
        </w:rPr>
        <w:t xml:space="preserve"> judgement. It is an independent, elected (anti-)sexual harassment </w:t>
      </w:r>
      <w:r w:rsidRPr="00E057B0">
        <w:rPr>
          <w:rFonts w:ascii="Times New Roman" w:hAnsi="Times New Roman" w:cs="Times New Roman"/>
        </w:rPr>
        <w:t xml:space="preserve">committee with both student and teacher representatives. People from across campus communities - students, administrative and academic </w:t>
      </w:r>
      <w:proofErr w:type="gramStart"/>
      <w:r w:rsidRPr="00E057B0">
        <w:rPr>
          <w:rFonts w:ascii="Times New Roman" w:hAnsi="Times New Roman" w:cs="Times New Roman"/>
        </w:rPr>
        <w:t>staff</w:t>
      </w:r>
      <w:proofErr w:type="gramEnd"/>
      <w:r w:rsidRPr="00E057B0">
        <w:rPr>
          <w:rFonts w:ascii="Times New Roman" w:hAnsi="Times New Roman" w:cs="Times New Roman"/>
        </w:rPr>
        <w:t xml:space="preserve"> and workers - can file complaints to GSCASH if they face any form of sexual violence on campus. Following the ICC guidelines to maintain autonomy from the institution, the committee also consisted of an external expert to oversee the enquiry process. Once the enquiry was completed the recommendations were passed on to the university administration. If a student wished to register a complaint to the police or follow the route of using the criminal justice system to get justice, GSCASH provided them with advice and help which included accompanying them to the police station and court proceedings, connecting</w:t>
      </w:r>
      <w:r w:rsidRPr="006725D1">
        <w:rPr>
          <w:rFonts w:ascii="Times New Roman" w:hAnsi="Times New Roman" w:cs="Times New Roman"/>
        </w:rPr>
        <w:t xml:space="preserve"> them to suitable lawyers and helping with filing paperwork. Apart from this, the committee also carried out consciousness raising activities throughout the year. The GSCASH model has been called exemplary and </w:t>
      </w:r>
      <w:r w:rsidR="0074194A" w:rsidRPr="006725D1">
        <w:rPr>
          <w:rFonts w:ascii="Times New Roman" w:hAnsi="Times New Roman" w:cs="Times New Roman"/>
        </w:rPr>
        <w:t xml:space="preserve">has </w:t>
      </w:r>
      <w:r w:rsidRPr="006725D1">
        <w:rPr>
          <w:rFonts w:ascii="Times New Roman" w:hAnsi="Times New Roman" w:cs="Times New Roman"/>
        </w:rPr>
        <w:t xml:space="preserve">become the basis for complaints committees in other institutions as well </w:t>
      </w:r>
      <w:sdt>
        <w:sdtPr>
          <w:rPr>
            <w:rFonts w:ascii="Times New Roman" w:hAnsi="Times New Roman" w:cs="Times New Roman"/>
            <w:color w:val="000000"/>
          </w:rPr>
          <w:tag w:val="MENDELEY_CITATION_v3_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"/>
          <w:id w:val="762414457"/>
          <w:placeholder>
            <w:docPart w:val="DefaultPlaceholder_-1854013440"/>
          </w:placeholder>
        </w:sdtPr>
        <w:sdtEndPr/>
        <w:sdtContent>
          <w:r w:rsidRPr="006725D1">
            <w:rPr>
              <w:rFonts w:ascii="Times New Roman" w:hAnsi="Times New Roman" w:cs="Times New Roman"/>
              <w:color w:val="000000"/>
            </w:rPr>
            <w:t>(Dey, 2020; Nair, 2017; Priyadarshini, 2018)</w:t>
          </w:r>
        </w:sdtContent>
      </w:sdt>
      <w:r w:rsidRPr="00E057B0">
        <w:rPr>
          <w:rFonts w:ascii="Times New Roman" w:hAnsi="Times New Roman" w:cs="Times New Roman"/>
        </w:rPr>
        <w:t xml:space="preserve">. </w:t>
      </w:r>
    </w:p>
    <w:p w14:paraId="12CC4C2A" w14:textId="30C1DD6C" w:rsidR="00F042AE" w:rsidRPr="00E057B0" w:rsidRDefault="00F042AE" w:rsidP="001B3279">
      <w:pPr>
        <w:spacing w:line="360" w:lineRule="auto"/>
        <w:jc w:val="both"/>
        <w:rPr>
          <w:rFonts w:ascii="Times New Roman" w:hAnsi="Times New Roman" w:cs="Times New Roman"/>
        </w:rPr>
      </w:pPr>
      <w:r w:rsidRPr="00E057B0">
        <w:rPr>
          <w:rFonts w:ascii="Times New Roman" w:hAnsi="Times New Roman" w:cs="Times New Roman"/>
        </w:rPr>
        <w:t>Further activism and institutional change were fuelled by the Nirbhaya case, when on December 16, 2012, a young female student was gang-raped in a moving bus in Delhi. This</w:t>
      </w:r>
      <w:r w:rsidRPr="006725D1">
        <w:rPr>
          <w:rFonts w:ascii="Times New Roman" w:hAnsi="Times New Roman" w:cs="Times New Roman"/>
        </w:rPr>
        <w:t xml:space="preserve"> was followed by huge country-wide protests which led to the start of a new phase of feminist activism in India </w:t>
      </w:r>
      <w:sdt>
        <w:sdtPr>
          <w:rPr>
            <w:rFonts w:ascii="Times New Roman" w:hAnsi="Times New Roman" w:cs="Times New Roman"/>
            <w:color w:val="000000"/>
          </w:rPr>
          <w:tag w:val="MENDELEY_CITATION_v3_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"/>
          <w:id w:val="-547305175"/>
          <w:placeholder>
            <w:docPart w:val="DefaultPlaceholder_-1854013440"/>
          </w:placeholder>
        </w:sdtPr>
        <w:sdtEndPr/>
        <w:sdtContent>
          <w:r w:rsidRPr="006725D1">
            <w:rPr>
              <w:rFonts w:ascii="Times New Roman" w:hAnsi="Times New Roman" w:cs="Times New Roman"/>
              <w:color w:val="000000"/>
            </w:rPr>
            <w:t>(Dey, 2019b)</w:t>
          </w:r>
        </w:sdtContent>
      </w:sdt>
      <w:r w:rsidRPr="00E057B0">
        <w:rPr>
          <w:rFonts w:ascii="Times New Roman" w:hAnsi="Times New Roman" w:cs="Times New Roman"/>
        </w:rPr>
        <w:t>. These protests also fuelled widespread discussions around sexual violence and prevalent misogyny in Indian society, including on campus, leading to several cases of sexual harassment being reported in universities across India, both urban and rural. Against this backdrop, the UGC set up a task force to explore the current state of women’s safety on university campuses across India and provide recommendations. This report, which came to be known as the Saksham report, was exemplary as it examined the safety of students and members of staff from the perspective of guaranteeing their freedom, autonomy, and privacy and it spoke out stro</w:t>
      </w:r>
      <w:r w:rsidRPr="006725D1">
        <w:rPr>
          <w:rFonts w:ascii="Times New Roman" w:hAnsi="Times New Roman" w:cs="Times New Roman"/>
        </w:rPr>
        <w:t xml:space="preserve">ngly against what it calls ‘the problem of protectionism’ and securitisation. </w:t>
      </w:r>
      <w:sdt>
        <w:sdtPr>
          <w:rPr>
            <w:rFonts w:ascii="Times New Roman" w:hAnsi="Times New Roman" w:cs="Times New Roman"/>
            <w:color w:val="000000"/>
          </w:rPr>
          <w:tag w:val="MENDELEY_CITATION_v3_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"/>
          <w:id w:val="1485355049"/>
          <w:placeholder>
            <w:docPart w:val="DefaultPlaceholder_-1854013440"/>
          </w:placeholder>
        </w:sdtPr>
        <w:sdtEndPr/>
        <w:sdtContent>
          <w:r w:rsidRPr="006725D1">
            <w:rPr>
              <w:rFonts w:ascii="Times New Roman" w:hAnsi="Times New Roman" w:cs="Times New Roman"/>
              <w:color w:val="000000"/>
            </w:rPr>
            <w:t>(University Grants Commission, 2013)</w:t>
          </w:r>
        </w:sdtContent>
      </w:sdt>
      <w:r w:rsidRPr="00E057B0">
        <w:rPr>
          <w:rFonts w:ascii="Times New Roman" w:hAnsi="Times New Roman" w:cs="Times New Roman"/>
        </w:rPr>
        <w:t xml:space="preserve">. </w:t>
      </w:r>
    </w:p>
    <w:p w14:paraId="429292CB" w14:textId="64DC395F" w:rsidR="00F042AE" w:rsidRPr="006725D1"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E057B0">
        <w:rPr>
          <w:rFonts w:ascii="Times New Roman" w:hAnsi="Times New Roman" w:cs="Times New Roman"/>
        </w:rPr>
        <w:t xml:space="preserve">The Nirbhaya case also led to one of the most comprehensive overhauls of the criminal justice system </w:t>
      </w:r>
      <w:sdt>
        <w:sdtPr>
          <w:rPr>
            <w:rFonts w:ascii="Times New Roman" w:hAnsi="Times New Roman" w:cs="Times New Roman"/>
            <w:color w:val="000000"/>
          </w:rPr>
          <w:tag w:val="MENDELEY_CITATION_v3_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"/>
          <w:id w:val="-1204862851"/>
          <w:placeholder>
            <w:docPart w:val="DefaultPlaceholder_-1854013440"/>
          </w:placeholder>
        </w:sdtPr>
        <w:sdtEndPr/>
        <w:sdtContent>
          <w:r w:rsidRPr="006725D1">
            <w:rPr>
              <w:rFonts w:ascii="Times New Roman" w:hAnsi="Times New Roman" w:cs="Times New Roman"/>
              <w:color w:val="000000"/>
            </w:rPr>
            <w:t>(Dey, 2019b)</w:t>
          </w:r>
        </w:sdtContent>
      </w:sdt>
      <w:r w:rsidRPr="00E057B0">
        <w:rPr>
          <w:rFonts w:ascii="Times New Roman" w:hAnsi="Times New Roman" w:cs="Times New Roman"/>
        </w:rPr>
        <w:t xml:space="preserve">. Following this, and using the </w:t>
      </w:r>
      <w:proofErr w:type="spellStart"/>
      <w:r w:rsidRPr="00E057B0">
        <w:rPr>
          <w:rFonts w:ascii="Times New Roman" w:hAnsi="Times New Roman" w:cs="Times New Roman"/>
        </w:rPr>
        <w:t>Vishakha</w:t>
      </w:r>
      <w:proofErr w:type="spellEnd"/>
      <w:r w:rsidRPr="00E057B0">
        <w:rPr>
          <w:rFonts w:ascii="Times New Roman" w:hAnsi="Times New Roman" w:cs="Times New Roman"/>
        </w:rPr>
        <w:t xml:space="preserve"> guidelines as a foundation, the Sexual Harassment of Women at Workplace (Prevention, Prohibition and Redressal) Act was passed in 2013. This mandated every university across India to have an Internal Complaints Committee (ICC) with elected student representatives for the prevention, </w:t>
      </w:r>
      <w:proofErr w:type="gramStart"/>
      <w:r w:rsidRPr="00E057B0">
        <w:rPr>
          <w:rFonts w:ascii="Times New Roman" w:hAnsi="Times New Roman" w:cs="Times New Roman"/>
        </w:rPr>
        <w:t>prohibition</w:t>
      </w:r>
      <w:proofErr w:type="gramEnd"/>
      <w:r w:rsidRPr="00E057B0">
        <w:rPr>
          <w:rFonts w:ascii="Times New Roman" w:hAnsi="Times New Roman" w:cs="Times New Roman"/>
        </w:rPr>
        <w:t xml:space="preserve"> and redressal of SGBV within campus. It also strongly advocated for all HE institutions to put in place support structures, infrastructural development (</w:t>
      </w:r>
      <w:proofErr w:type="gramStart"/>
      <w:r w:rsidRPr="00E057B0">
        <w:rPr>
          <w:rFonts w:ascii="Times New Roman" w:hAnsi="Times New Roman" w:cs="Times New Roman"/>
        </w:rPr>
        <w:t>e.g.</w:t>
      </w:r>
      <w:proofErr w:type="gramEnd"/>
      <w:r w:rsidRPr="00E057B0">
        <w:rPr>
          <w:rFonts w:ascii="Times New Roman" w:hAnsi="Times New Roman" w:cs="Times New Roman"/>
        </w:rPr>
        <w:t xml:space="preserve"> better lighting, transportation, toilets) and sensitisation mechanisms to ensure safety and accessibility for all students on campus. The UGC </w:t>
      </w:r>
      <w:r w:rsidRPr="006725D1">
        <w:rPr>
          <w:rFonts w:ascii="Times New Roman" w:hAnsi="Times New Roman" w:cs="Times New Roman"/>
          <w:i/>
        </w:rPr>
        <w:t>(Prevention, Prohibition and Redressal of Sexual Harassment of Women Employees and Students in Higher Educational Institutions) Regulations</w:t>
      </w:r>
      <w:r w:rsidRPr="006725D1">
        <w:rPr>
          <w:rFonts w:ascii="Times New Roman" w:hAnsi="Times New Roman" w:cs="Times New Roman"/>
        </w:rPr>
        <w:t xml:space="preserve"> was </w:t>
      </w:r>
      <w:r w:rsidRPr="006725D1">
        <w:rPr>
          <w:rFonts w:ascii="Times New Roman" w:hAnsi="Times New Roman" w:cs="Times New Roman"/>
        </w:rPr>
        <w:lastRenderedPageBreak/>
        <w:t xml:space="preserve">brought into force on 2 May 2016. Under regulation 12 of the </w:t>
      </w:r>
      <w:r w:rsidRPr="006725D1">
        <w:rPr>
          <w:rFonts w:ascii="Times New Roman" w:hAnsi="Times New Roman" w:cs="Times New Roman"/>
          <w:i/>
        </w:rPr>
        <w:t>(Prevention, Prohibition and Redressal of Sexual Harassment of Women Employees and Students in Higher Educational Institutions) Regulations</w:t>
      </w:r>
      <w:r w:rsidRPr="006725D1">
        <w:rPr>
          <w:rFonts w:ascii="Times New Roman" w:hAnsi="Times New Roman" w:cs="Times New Roman"/>
        </w:rPr>
        <w:t xml:space="preserve">, the consequences of non-compliance could include withdrawal of declaration of fitness to receive funds, withholding grants and withdrawal of affiliation. </w:t>
      </w:r>
    </w:p>
    <w:p w14:paraId="0C163DAE" w14:textId="77777777" w:rsidR="00F042AE" w:rsidRPr="006725D1"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6725D1">
        <w:rPr>
          <w:rFonts w:ascii="Times New Roman" w:hAnsi="Times New Roman" w:cs="Times New Roman"/>
        </w:rPr>
        <w:t xml:space="preserve">However, in this instance, guidelines such </w:t>
      </w:r>
      <w:proofErr w:type="spellStart"/>
      <w:r w:rsidRPr="006725D1">
        <w:rPr>
          <w:rFonts w:ascii="Times New Roman" w:hAnsi="Times New Roman" w:cs="Times New Roman"/>
        </w:rPr>
        <w:t>Vishakha</w:t>
      </w:r>
      <w:proofErr w:type="spellEnd"/>
      <w:r w:rsidRPr="006725D1">
        <w:rPr>
          <w:rFonts w:ascii="Times New Roman" w:hAnsi="Times New Roman" w:cs="Times New Roman"/>
        </w:rPr>
        <w:t xml:space="preserve"> and Saksham and committees such as GSCASH were not products of institutional accountability but of feminist movements holding institutions accountable and different stakeholders from within the feminist community such as students, activists, lawyers, academics coming together to build these systems to make institutions safer.</w:t>
      </w:r>
    </w:p>
    <w:p w14:paraId="4C48FE13" w14:textId="77777777" w:rsidR="00F042AE" w:rsidRPr="006725D1" w:rsidRDefault="00F042AE" w:rsidP="001B3279">
      <w:pPr>
        <w:pStyle w:val="Heading3"/>
        <w:spacing w:line="360" w:lineRule="auto"/>
        <w:jc w:val="both"/>
        <w:rPr>
          <w:rFonts w:ascii="Times New Roman" w:hAnsi="Times New Roman" w:cs="Times New Roman"/>
          <w:sz w:val="22"/>
          <w:szCs w:val="22"/>
        </w:rPr>
      </w:pPr>
      <w:r w:rsidRPr="006725D1">
        <w:rPr>
          <w:rFonts w:ascii="Times New Roman" w:hAnsi="Times New Roman" w:cs="Times New Roman"/>
          <w:sz w:val="22"/>
          <w:szCs w:val="22"/>
        </w:rPr>
        <w:t>The legal and policy context for addressing sexual violence in UK universities</w:t>
      </w:r>
    </w:p>
    <w:p w14:paraId="2747EBC8" w14:textId="77777777" w:rsidR="00F042AE" w:rsidRPr="006725D1" w:rsidRDefault="00F042AE" w:rsidP="001B3279">
      <w:pPr>
        <w:pBdr>
          <w:top w:val="nil"/>
          <w:left w:val="nil"/>
          <w:bottom w:val="nil"/>
          <w:right w:val="nil"/>
          <w:between w:val="nil"/>
        </w:pBdr>
        <w:spacing w:after="0" w:line="360" w:lineRule="auto"/>
        <w:jc w:val="both"/>
        <w:rPr>
          <w:rFonts w:ascii="Times New Roman" w:hAnsi="Times New Roman" w:cs="Times New Roman"/>
          <w:color w:val="000000"/>
        </w:rPr>
      </w:pPr>
      <w:r w:rsidRPr="006725D1">
        <w:rPr>
          <w:rFonts w:ascii="Times New Roman" w:hAnsi="Times New Roman" w:cs="Times New Roman"/>
          <w:color w:val="000000"/>
        </w:rPr>
        <w:t xml:space="preserve">Similarly in the UK context, feminist activism has been integral to creating change. Activists and student organisations such as the National Union of Students have been drawing attention to the issue of student-student sexual violence and harassment since the early 2010s, while the specific issue of staff-student sexual exploitation was documented in the mid-1990s by researchers and activists (Carter &amp; Jeffs, 1995) and more recently revisited (Bull &amp; Rye, 2018; National Union of Students, 2018). In recent years, more and more activist groups have formed as survivors grapple with the failures of HEIs to protect themselves and others. </w:t>
      </w:r>
    </w:p>
    <w:p w14:paraId="0D2D1912" w14:textId="77777777" w:rsidR="00F042AE" w:rsidRPr="006725D1" w:rsidRDefault="00F042AE" w:rsidP="001B3279">
      <w:pPr>
        <w:pBdr>
          <w:top w:val="nil"/>
          <w:left w:val="nil"/>
          <w:bottom w:val="nil"/>
          <w:right w:val="nil"/>
          <w:between w:val="nil"/>
        </w:pBdr>
        <w:spacing w:after="0" w:line="360" w:lineRule="auto"/>
        <w:jc w:val="both"/>
        <w:rPr>
          <w:rFonts w:ascii="Times New Roman" w:hAnsi="Times New Roman" w:cs="Times New Roman"/>
          <w:color w:val="000000"/>
        </w:rPr>
      </w:pPr>
    </w:p>
    <w:p w14:paraId="162790F9" w14:textId="77777777" w:rsidR="00F042AE" w:rsidRPr="006725D1" w:rsidRDefault="00F042AE" w:rsidP="001B3279">
      <w:pPr>
        <w:pBdr>
          <w:top w:val="nil"/>
          <w:left w:val="nil"/>
          <w:bottom w:val="nil"/>
          <w:right w:val="nil"/>
          <w:between w:val="nil"/>
        </w:pBdr>
        <w:spacing w:after="0" w:line="360" w:lineRule="auto"/>
        <w:jc w:val="both"/>
        <w:rPr>
          <w:rFonts w:ascii="Times New Roman" w:hAnsi="Times New Roman" w:cs="Times New Roman"/>
          <w:color w:val="000000"/>
        </w:rPr>
      </w:pPr>
      <w:r w:rsidRPr="006725D1">
        <w:rPr>
          <w:rFonts w:ascii="Times New Roman" w:hAnsi="Times New Roman" w:cs="Times New Roman"/>
          <w:color w:val="000000"/>
        </w:rPr>
        <w:t xml:space="preserve">However, unlike in India, despite this history of activism, at the time of writing, there are no specific statutory obligations on higher education institutions (as distinct from other educational institutions and workplaces) to prevent or respond to sexual harassment and violence. The wider legal framework that shapes institutions’ obligations in this area includes the Equality Act (2010), and the Human Rights Act (1998). Higher education institutions in the UK have varying and sometimes complex legal structures, but under the Equality Act, most are subject to the Public Sector Equality Duty. This requires them, in decision-making, to have ‘due regard to’ the need to eliminate discrimination and harassment of women and the need to advance equality of opportunity for people with </w:t>
      </w:r>
      <w:proofErr w:type="gramStart"/>
      <w:r w:rsidRPr="006725D1">
        <w:rPr>
          <w:rFonts w:ascii="Times New Roman" w:hAnsi="Times New Roman" w:cs="Times New Roman"/>
          <w:color w:val="000000"/>
        </w:rPr>
        <w:t>particular protected</w:t>
      </w:r>
      <w:proofErr w:type="gramEnd"/>
      <w:r w:rsidRPr="006725D1">
        <w:rPr>
          <w:rFonts w:ascii="Times New Roman" w:hAnsi="Times New Roman" w:cs="Times New Roman"/>
          <w:color w:val="000000"/>
        </w:rPr>
        <w:t xml:space="preserve"> characteristics (Whitfield &amp; Dustin, 2015, 6). More widely, the Human Rights Act (1998) enshrines in law The European Convention on Human Rights which includes a right to education (including higher education).</w:t>
      </w:r>
    </w:p>
    <w:p w14:paraId="06F1543C" w14:textId="77777777" w:rsidR="00F042AE" w:rsidRPr="006725D1" w:rsidRDefault="00F042AE" w:rsidP="001B3279">
      <w:pPr>
        <w:pBdr>
          <w:top w:val="nil"/>
          <w:left w:val="nil"/>
          <w:bottom w:val="nil"/>
          <w:right w:val="nil"/>
          <w:between w:val="nil"/>
        </w:pBdr>
        <w:spacing w:after="0" w:line="360" w:lineRule="auto"/>
        <w:jc w:val="both"/>
        <w:rPr>
          <w:rFonts w:ascii="Times New Roman" w:hAnsi="Times New Roman" w:cs="Times New Roman"/>
          <w:color w:val="000000"/>
        </w:rPr>
      </w:pPr>
    </w:p>
    <w:p w14:paraId="733948FA" w14:textId="77777777" w:rsidR="00F042AE" w:rsidRPr="006725D1" w:rsidRDefault="00F042AE" w:rsidP="001B3279">
      <w:pPr>
        <w:pBdr>
          <w:top w:val="nil"/>
          <w:left w:val="nil"/>
          <w:bottom w:val="nil"/>
          <w:right w:val="nil"/>
          <w:between w:val="nil"/>
        </w:pBdr>
        <w:spacing w:after="0" w:line="360" w:lineRule="auto"/>
        <w:jc w:val="both"/>
        <w:rPr>
          <w:rFonts w:ascii="Times New Roman" w:hAnsi="Times New Roman" w:cs="Times New Roman"/>
          <w:color w:val="000000"/>
        </w:rPr>
      </w:pPr>
      <w:r w:rsidRPr="006725D1">
        <w:rPr>
          <w:rFonts w:ascii="Times New Roman" w:hAnsi="Times New Roman" w:cs="Times New Roman"/>
          <w:color w:val="000000"/>
        </w:rPr>
        <w:t xml:space="preserve">In contrast with India where, as noted above, there are specific statutory regulations for how higher education institutions address this issue, HEIs in the UK rely on non-statutory guidance from two sector organisations. Universities UK, a lobby group representing the HE </w:t>
      </w:r>
      <w:proofErr w:type="gramStart"/>
      <w:r w:rsidRPr="006725D1">
        <w:rPr>
          <w:rFonts w:ascii="Times New Roman" w:hAnsi="Times New Roman" w:cs="Times New Roman"/>
          <w:color w:val="000000"/>
        </w:rPr>
        <w:t>sector</w:t>
      </w:r>
      <w:proofErr w:type="gramEnd"/>
      <w:r w:rsidRPr="006725D1">
        <w:rPr>
          <w:rFonts w:ascii="Times New Roman" w:hAnsi="Times New Roman" w:cs="Times New Roman"/>
          <w:color w:val="000000"/>
        </w:rPr>
        <w:t xml:space="preserve">, introduced guidance in 2016 on student-student sexual violence, and in 2021 the Office for Students, a new regulatory body for England only, outlined a ‘statement of expectations’ that HEIs are expected to comply with, indicating that if the sector does not respond adequately then these expectations may become regulatory </w:t>
      </w:r>
      <w:r w:rsidRPr="006725D1">
        <w:rPr>
          <w:rFonts w:ascii="Times New Roman" w:hAnsi="Times New Roman" w:cs="Times New Roman"/>
          <w:color w:val="000000"/>
        </w:rPr>
        <w:lastRenderedPageBreak/>
        <w:t>requirements in future. Despite these interventions, Universities UK’s own evaluations of the implementation of its guidance shows that its take-up is patchy across the sector, with many HEIs failing to implement adequate mechanisms to prevent or respond to sexual violence (</w:t>
      </w:r>
      <w:proofErr w:type="spellStart"/>
      <w:r w:rsidRPr="006725D1">
        <w:rPr>
          <w:rFonts w:ascii="Times New Roman" w:hAnsi="Times New Roman" w:cs="Times New Roman"/>
          <w:color w:val="000000"/>
        </w:rPr>
        <w:t>Chantler</w:t>
      </w:r>
      <w:proofErr w:type="spellEnd"/>
      <w:r w:rsidRPr="006725D1">
        <w:rPr>
          <w:rFonts w:ascii="Times New Roman" w:hAnsi="Times New Roman" w:cs="Times New Roman"/>
          <w:color w:val="000000"/>
        </w:rPr>
        <w:t xml:space="preserve"> et al., 2019; Universities UK 2019). This slow, patchy, and ultimately inadequate response from the HEI sector is </w:t>
      </w:r>
      <w:proofErr w:type="gramStart"/>
      <w:r w:rsidRPr="006725D1">
        <w:rPr>
          <w:rFonts w:ascii="Times New Roman" w:hAnsi="Times New Roman" w:cs="Times New Roman"/>
          <w:color w:val="000000"/>
        </w:rPr>
        <w:t>all the more</w:t>
      </w:r>
      <w:proofErr w:type="gramEnd"/>
      <w:r w:rsidRPr="006725D1">
        <w:rPr>
          <w:rFonts w:ascii="Times New Roman" w:hAnsi="Times New Roman" w:cs="Times New Roman"/>
          <w:color w:val="000000"/>
        </w:rPr>
        <w:t xml:space="preserve"> worrying given the fact that women students in the UK are </w:t>
      </w:r>
      <w:r w:rsidRPr="006725D1">
        <w:rPr>
          <w:rFonts w:ascii="Times New Roman" w:hAnsi="Times New Roman" w:cs="Times New Roman"/>
          <w:i/>
          <w:color w:val="000000"/>
        </w:rPr>
        <w:t>three times</w:t>
      </w:r>
      <w:r w:rsidRPr="006725D1">
        <w:rPr>
          <w:rFonts w:ascii="Times New Roman" w:hAnsi="Times New Roman" w:cs="Times New Roman"/>
          <w:color w:val="000000"/>
        </w:rPr>
        <w:t xml:space="preserve"> more likely than women in other occupational groups to be subject to sexual assault. Among full-time students, in 2020 </w:t>
      </w:r>
      <w:r w:rsidRPr="006725D1">
        <w:rPr>
          <w:rFonts w:ascii="Times New Roman" w:hAnsi="Times New Roman" w:cs="Times New Roman"/>
          <w:color w:val="323132"/>
          <w:shd w:val="clear" w:color="auto" w:fill="FFFFFF"/>
        </w:rPr>
        <w:t>11.6% of women had experienced sexual assault in the last year, compared with 4.2% of men</w:t>
      </w:r>
      <w:r w:rsidRPr="006725D1">
        <w:rPr>
          <w:rFonts w:ascii="Times New Roman" w:hAnsi="Times New Roman" w:cs="Times New Roman"/>
          <w:color w:val="000000"/>
        </w:rPr>
        <w:t xml:space="preserve"> (ONS, 2021). Indeed, similarly to higher education in India, as described above, student-student sexual violence and harassment – including rape – is common, normalised, and </w:t>
      </w:r>
      <w:proofErr w:type="spellStart"/>
      <w:r w:rsidRPr="006725D1">
        <w:rPr>
          <w:rFonts w:ascii="Times New Roman" w:hAnsi="Times New Roman" w:cs="Times New Roman"/>
          <w:color w:val="000000"/>
        </w:rPr>
        <w:t>invisibilised</w:t>
      </w:r>
      <w:proofErr w:type="spellEnd"/>
      <w:r w:rsidRPr="006725D1">
        <w:rPr>
          <w:rFonts w:ascii="Times New Roman" w:hAnsi="Times New Roman" w:cs="Times New Roman"/>
          <w:color w:val="000000"/>
        </w:rPr>
        <w:t xml:space="preserve"> (Jackson &amp; Sundaram, 2020). </w:t>
      </w:r>
    </w:p>
    <w:p w14:paraId="77B18E16" w14:textId="77777777" w:rsidR="00F042AE" w:rsidRPr="006725D1" w:rsidRDefault="00F042AE" w:rsidP="001B3279">
      <w:pPr>
        <w:pStyle w:val="Heading1"/>
        <w:rPr>
          <w:rFonts w:ascii="Times New Roman" w:hAnsi="Times New Roman" w:cs="Times New Roman"/>
          <w:sz w:val="22"/>
          <w:szCs w:val="22"/>
        </w:rPr>
      </w:pPr>
      <w:r w:rsidRPr="006725D1">
        <w:rPr>
          <w:rFonts w:ascii="Times New Roman" w:hAnsi="Times New Roman" w:cs="Times New Roman"/>
          <w:sz w:val="22"/>
          <w:szCs w:val="22"/>
        </w:rPr>
        <w:t xml:space="preserve">Comparing responses to rape on campus in the UK and India </w:t>
      </w:r>
    </w:p>
    <w:p w14:paraId="71A4D827" w14:textId="77777777" w:rsidR="00F042AE" w:rsidRPr="006725D1"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6725D1">
        <w:rPr>
          <w:rFonts w:ascii="Times New Roman" w:hAnsi="Times New Roman" w:cs="Times New Roman"/>
        </w:rPr>
        <w:t xml:space="preserve">A comparison of responses to rape and sexual violence on campus in the UK and India reveals some perhaps surprising points of similarity as well as differences that are illuminating for wider discussions of this issue. Firstly, while this chapter has not been able to describe in detail existing literature in both India and the UK, across both </w:t>
      </w:r>
      <w:proofErr w:type="gramStart"/>
      <w:r w:rsidRPr="006725D1">
        <w:rPr>
          <w:rFonts w:ascii="Times New Roman" w:hAnsi="Times New Roman" w:cs="Times New Roman"/>
        </w:rPr>
        <w:t>contexts</w:t>
      </w:r>
      <w:proofErr w:type="gramEnd"/>
      <w:r w:rsidRPr="006725D1">
        <w:rPr>
          <w:rFonts w:ascii="Times New Roman" w:hAnsi="Times New Roman" w:cs="Times New Roman"/>
        </w:rPr>
        <w:t xml:space="preserve"> </w:t>
      </w:r>
      <w:r w:rsidRPr="006725D1">
        <w:rPr>
          <w:rFonts w:ascii="Times New Roman" w:hAnsi="Times New Roman" w:cs="Times New Roman"/>
          <w:color w:val="000000"/>
        </w:rPr>
        <w:t xml:space="preserve">inequalities and status and power hierarchies shape both the experience of sexual violence, as well as institutional responses to it. Second, these institutional responses have, despite a strong centralised state response in India and despite sustained levels of feminist activist in both countries, remained relatively poor, failing to keep survivors and other students and staff safe on campus. Perhaps linked with these poor institutional responses, in both contexts </w:t>
      </w:r>
      <w:r w:rsidRPr="006725D1">
        <w:rPr>
          <w:rFonts w:ascii="Times New Roman" w:hAnsi="Times New Roman" w:cs="Times New Roman"/>
        </w:rPr>
        <w:t>there is a long history of silencing and secrecy around rape on campus because of shame, stigma and, particularly in the marketized university context, institutional reputation. Finally, across both contexts, survivors are uncomfortable naming their experiences as rape.</w:t>
      </w:r>
    </w:p>
    <w:p w14:paraId="5C053B3D" w14:textId="568F67B6" w:rsidR="00F042AE" w:rsidRPr="00E057B0"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6725D1">
        <w:rPr>
          <w:rFonts w:ascii="Times New Roman" w:hAnsi="Times New Roman" w:cs="Times New Roman"/>
        </w:rPr>
        <w:t xml:space="preserve">There are, however, also important differences between experiences and responses to rape on campus in the UK and India. While wider social structural inequalities of society shape and sometimes compound experiences within higher education, these inequalities take somewhat different forms in the UK and India due to the different structures of society. </w:t>
      </w:r>
      <w:r w:rsidRPr="006725D1">
        <w:rPr>
          <w:rFonts w:ascii="Times New Roman" w:hAnsi="Times New Roman" w:cs="Times New Roman"/>
          <w:color w:val="000000"/>
        </w:rPr>
        <w:t xml:space="preserve">In addition, there are contrasting histories of feminist activism across these two case studies. Most notably, there is a longer history of feminist activism on this issue in India that activists in the UK can learn from, </w:t>
      </w:r>
      <w:proofErr w:type="gramStart"/>
      <w:r w:rsidRPr="006725D1">
        <w:rPr>
          <w:rFonts w:ascii="Times New Roman" w:hAnsi="Times New Roman" w:cs="Times New Roman"/>
          <w:color w:val="000000"/>
        </w:rPr>
        <w:t>in particular around</w:t>
      </w:r>
      <w:proofErr w:type="gramEnd"/>
      <w:r w:rsidRPr="006725D1">
        <w:rPr>
          <w:rFonts w:ascii="Times New Roman" w:hAnsi="Times New Roman" w:cs="Times New Roman"/>
          <w:color w:val="000000"/>
        </w:rPr>
        <w:t xml:space="preserve"> due process rights within institutions, an issue to which UK feminists have only recently turned their attention (Bull et al., 2020). Finally, the two case study examples contrasting contexts of </w:t>
      </w:r>
      <w:proofErr w:type="spellStart"/>
      <w:r w:rsidRPr="006725D1">
        <w:rPr>
          <w:rFonts w:ascii="Times New Roman" w:hAnsi="Times New Roman" w:cs="Times New Roman"/>
          <w:color w:val="000000"/>
        </w:rPr>
        <w:t>marketised</w:t>
      </w:r>
      <w:proofErr w:type="spellEnd"/>
      <w:r w:rsidRPr="006725D1">
        <w:rPr>
          <w:rFonts w:ascii="Times New Roman" w:hAnsi="Times New Roman" w:cs="Times New Roman"/>
          <w:color w:val="000000"/>
        </w:rPr>
        <w:t xml:space="preserve"> versus state-centric context. </w:t>
      </w:r>
      <w:r w:rsidRPr="006725D1">
        <w:rPr>
          <w:rFonts w:ascii="Times New Roman" w:hAnsi="Times New Roman" w:cs="Times New Roman"/>
        </w:rPr>
        <w:t xml:space="preserve">In the UK, marketisation, alongside the </w:t>
      </w:r>
      <w:proofErr w:type="gramStart"/>
      <w:r w:rsidRPr="006725D1">
        <w:rPr>
          <w:rFonts w:ascii="Times New Roman" w:hAnsi="Times New Roman" w:cs="Times New Roman"/>
        </w:rPr>
        <w:t>fiercely-defended</w:t>
      </w:r>
      <w:proofErr w:type="gramEnd"/>
      <w:r w:rsidRPr="006725D1">
        <w:rPr>
          <w:rFonts w:ascii="Times New Roman" w:hAnsi="Times New Roman" w:cs="Times New Roman"/>
        </w:rPr>
        <w:t xml:space="preserve"> autonomy of HEIs from state control, has shaped institutional responses to sexual violence, although not always in predictable ways. While neoliberal market imperatives incentiv</w:t>
      </w:r>
      <w:r w:rsidR="00B01CA6">
        <w:rPr>
          <w:rFonts w:ascii="Times New Roman" w:hAnsi="Times New Roman" w:cs="Times New Roman"/>
        </w:rPr>
        <w:t>is</w:t>
      </w:r>
      <w:r w:rsidRPr="006725D1">
        <w:rPr>
          <w:rFonts w:ascii="Times New Roman" w:hAnsi="Times New Roman" w:cs="Times New Roman"/>
        </w:rPr>
        <w:t xml:space="preserve">e institutions to cover up the existence of discrimination issues such as sexual violence on campus for fear of reputational damage (Ahmed, 2012; Phipps, 2018), conversely, the increasing consumerism of the HE sector requires HEIs to have complaints processes </w:t>
      </w:r>
      <w:r w:rsidRPr="006725D1">
        <w:rPr>
          <w:rFonts w:ascii="Times New Roman" w:hAnsi="Times New Roman" w:cs="Times New Roman"/>
        </w:rPr>
        <w:lastRenderedPageBreak/>
        <w:t xml:space="preserve">in place, as well as an adjudication organisation for overseeing complaints (even if sexual violence and harassment complaints only very rarely make it to the adjudicator; see Bull &amp; Page (2021). Overall, we suggest that marketisation does not predict HEI responses to sexual violence deterministically as </w:t>
      </w:r>
      <w:r w:rsidR="0074194A" w:rsidRPr="006725D1">
        <w:rPr>
          <w:rFonts w:ascii="Times New Roman" w:hAnsi="Times New Roman" w:cs="Times New Roman"/>
        </w:rPr>
        <w:t>has been suggested (Phipps, 2018)</w:t>
      </w:r>
      <w:r w:rsidRPr="006725D1">
        <w:rPr>
          <w:rFonts w:ascii="Times New Roman" w:hAnsi="Times New Roman" w:cs="Times New Roman"/>
        </w:rPr>
        <w:t>.</w:t>
      </w:r>
    </w:p>
    <w:p w14:paraId="4FBE82BA" w14:textId="1A5101EA" w:rsidR="00F042AE" w:rsidRPr="00AB2E8D"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E057B0">
        <w:rPr>
          <w:rFonts w:ascii="Times New Roman" w:hAnsi="Times New Roman" w:cs="Times New Roman"/>
        </w:rPr>
        <w:t xml:space="preserve">While </w:t>
      </w:r>
      <w:r w:rsidR="0074194A" w:rsidRPr="00AB2E8D">
        <w:rPr>
          <w:rFonts w:ascii="Times New Roman" w:hAnsi="Times New Roman" w:cs="Times New Roman"/>
        </w:rPr>
        <w:t xml:space="preserve">marketization </w:t>
      </w:r>
      <w:r w:rsidRPr="00AB2E8D">
        <w:rPr>
          <w:rFonts w:ascii="Times New Roman" w:hAnsi="Times New Roman" w:cs="Times New Roman"/>
        </w:rPr>
        <w:t xml:space="preserve">may help create an environment that fosters exploitation, sexual violence and predatory behaviour (Phipps &amp; Young, 2015), we need to supplement this analysis with an </w:t>
      </w:r>
      <w:proofErr w:type="gramStart"/>
      <w:r w:rsidRPr="00AB2E8D">
        <w:rPr>
          <w:rFonts w:ascii="Times New Roman" w:hAnsi="Times New Roman" w:cs="Times New Roman"/>
        </w:rPr>
        <w:t>historically-informed</w:t>
      </w:r>
      <w:proofErr w:type="gramEnd"/>
      <w:r w:rsidRPr="00AB2E8D">
        <w:rPr>
          <w:rFonts w:ascii="Times New Roman" w:hAnsi="Times New Roman" w:cs="Times New Roman"/>
        </w:rPr>
        <w:t xml:space="preserve"> one that takes into account the specific nature of higher education institutions. As noted above, wider inequalities in society such as those of class, gender, caste, </w:t>
      </w:r>
      <w:proofErr w:type="gramStart"/>
      <w:r w:rsidRPr="00AB2E8D">
        <w:rPr>
          <w:rFonts w:ascii="Times New Roman" w:hAnsi="Times New Roman" w:cs="Times New Roman"/>
        </w:rPr>
        <w:t>sexuality</w:t>
      </w:r>
      <w:proofErr w:type="gramEnd"/>
      <w:r w:rsidRPr="00AB2E8D">
        <w:rPr>
          <w:rFonts w:ascii="Times New Roman" w:hAnsi="Times New Roman" w:cs="Times New Roman"/>
        </w:rPr>
        <w:t xml:space="preserve"> and religion are reflected or even compounded within higher education spaces, but alongside this there are specific power dynamics that shape higher education contexts. It is only when we consider these dynamics that we can find the ways in which universities are distinct from many other modern workplaces. According to Professor Mary E. John (2020: 150)</w:t>
      </w:r>
    </w:p>
    <w:p w14:paraId="4795162A" w14:textId="29CDDB4C" w:rsidR="00F042AE" w:rsidRPr="00AB2E8D" w:rsidRDefault="00F042AE" w:rsidP="006725D1">
      <w:pPr>
        <w:pBdr>
          <w:top w:val="nil"/>
          <w:left w:val="nil"/>
          <w:bottom w:val="nil"/>
          <w:right w:val="nil"/>
          <w:between w:val="nil"/>
        </w:pBdr>
        <w:spacing w:after="280" w:line="360" w:lineRule="auto"/>
        <w:ind w:left="720"/>
        <w:jc w:val="both"/>
        <w:rPr>
          <w:rFonts w:ascii="Times New Roman" w:hAnsi="Times New Roman" w:cs="Times New Roman"/>
        </w:rPr>
      </w:pPr>
      <w:r w:rsidRPr="00AB2E8D">
        <w:rPr>
          <w:rFonts w:ascii="Times New Roman" w:hAnsi="Times New Roman" w:cs="Times New Roman"/>
        </w:rPr>
        <w:t xml:space="preserve">Paradoxically, </w:t>
      </w:r>
      <w:proofErr w:type="gramStart"/>
      <w:r w:rsidRPr="00AB2E8D">
        <w:rPr>
          <w:rFonts w:ascii="Times New Roman" w:hAnsi="Times New Roman" w:cs="Times New Roman"/>
        </w:rPr>
        <w:t>in an effort to</w:t>
      </w:r>
      <w:proofErr w:type="gramEnd"/>
      <w:r w:rsidRPr="00AB2E8D">
        <w:rPr>
          <w:rFonts w:ascii="Times New Roman" w:hAnsi="Times New Roman" w:cs="Times New Roman"/>
        </w:rPr>
        <w:t xml:space="preserve"> capture the ties that bind students to their teachers, commentators have described universities across the world as more feudal than capitalist, and I believe this would be even truer in India. In such situations, the sexual politics of teacher student relations become </w:t>
      </w:r>
      <w:proofErr w:type="gramStart"/>
      <w:r w:rsidRPr="00AB2E8D">
        <w:rPr>
          <w:rFonts w:ascii="Times New Roman" w:hAnsi="Times New Roman" w:cs="Times New Roman"/>
        </w:rPr>
        <w:t>all the more</w:t>
      </w:r>
      <w:proofErr w:type="gramEnd"/>
      <w:r w:rsidRPr="00AB2E8D">
        <w:rPr>
          <w:rFonts w:ascii="Times New Roman" w:hAnsi="Times New Roman" w:cs="Times New Roman"/>
        </w:rPr>
        <w:t xml:space="preserve"> difficult to address, especially when hierarchies are masked by liberal claims. </w:t>
      </w:r>
      <w:r w:rsidRPr="00AB2E8D">
        <w:rPr>
          <w:rFonts w:ascii="Times New Roman" w:hAnsi="Times New Roman" w:cs="Times New Roman"/>
        </w:rPr>
        <w:tab/>
      </w:r>
      <w:r w:rsidRPr="00AB2E8D">
        <w:rPr>
          <w:rFonts w:ascii="Times New Roman" w:hAnsi="Times New Roman" w:cs="Times New Roman"/>
        </w:rPr>
        <w:tab/>
      </w:r>
      <w:r w:rsidRPr="00AB2E8D">
        <w:rPr>
          <w:rFonts w:ascii="Times New Roman" w:hAnsi="Times New Roman" w:cs="Times New Roman"/>
        </w:rPr>
        <w:tab/>
      </w:r>
      <w:r w:rsidRPr="00AB2E8D">
        <w:rPr>
          <w:rFonts w:ascii="Times New Roman" w:hAnsi="Times New Roman" w:cs="Times New Roman"/>
        </w:rPr>
        <w:tab/>
      </w:r>
      <w:r w:rsidRPr="00AB2E8D">
        <w:rPr>
          <w:rFonts w:ascii="Times New Roman" w:hAnsi="Times New Roman" w:cs="Times New Roman"/>
        </w:rPr>
        <w:tab/>
      </w:r>
      <w:r w:rsidRPr="00AB2E8D">
        <w:rPr>
          <w:rFonts w:ascii="Times New Roman" w:hAnsi="Times New Roman" w:cs="Times New Roman"/>
        </w:rPr>
        <w:tab/>
        <w:t xml:space="preserve">                    </w:t>
      </w:r>
    </w:p>
    <w:p w14:paraId="3D803767" w14:textId="4147B282" w:rsidR="00F042AE" w:rsidRPr="006725D1"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AB2E8D">
        <w:rPr>
          <w:rFonts w:ascii="Times New Roman" w:hAnsi="Times New Roman" w:cs="Times New Roman"/>
        </w:rPr>
        <w:t xml:space="preserve">As this quote describes, the distinct hierarchies – and the patriarchal legacies – of higher education need to be </w:t>
      </w:r>
      <w:proofErr w:type="gramStart"/>
      <w:r w:rsidRPr="00AB2E8D">
        <w:rPr>
          <w:rFonts w:ascii="Times New Roman" w:hAnsi="Times New Roman" w:cs="Times New Roman"/>
        </w:rPr>
        <w:t>taken into account</w:t>
      </w:r>
      <w:proofErr w:type="gramEnd"/>
      <w:r w:rsidRPr="00AB2E8D">
        <w:rPr>
          <w:rFonts w:ascii="Times New Roman" w:hAnsi="Times New Roman" w:cs="Times New Roman"/>
        </w:rPr>
        <w:t xml:space="preserve"> when addressing rape and sexual violence on campus. However, in India, similarly to the UK, these power relations are rarely </w:t>
      </w:r>
      <w:r w:rsidR="00B01CA6">
        <w:rPr>
          <w:rFonts w:ascii="Times New Roman" w:hAnsi="Times New Roman" w:cs="Times New Roman"/>
        </w:rPr>
        <w:t>considered</w:t>
      </w:r>
      <w:r w:rsidRPr="00AB2E8D">
        <w:rPr>
          <w:rFonts w:ascii="Times New Roman" w:hAnsi="Times New Roman" w:cs="Times New Roman"/>
        </w:rPr>
        <w:t xml:space="preserve"> when regulations and guidelines are created. Indeed, this was one the main debates underlying the #MeToo movement in India when several women took to social media to voice their complaints of sexual harassment in </w:t>
      </w:r>
      <w:r w:rsidRPr="006725D1">
        <w:rPr>
          <w:rFonts w:ascii="Times New Roman" w:hAnsi="Times New Roman" w:cs="Times New Roman"/>
        </w:rPr>
        <w:t xml:space="preserve">university campuses rather than filing formal complaints. Despite having good policies on paper, systematic failures of due process left survivors with nowhere else to turn to find justice, </w:t>
      </w:r>
      <w:proofErr w:type="gramStart"/>
      <w:r w:rsidRPr="006725D1">
        <w:rPr>
          <w:rFonts w:ascii="Times New Roman" w:hAnsi="Times New Roman" w:cs="Times New Roman"/>
        </w:rPr>
        <w:t>closure</w:t>
      </w:r>
      <w:proofErr w:type="gramEnd"/>
      <w:r w:rsidRPr="006725D1">
        <w:rPr>
          <w:rFonts w:ascii="Times New Roman" w:hAnsi="Times New Roman" w:cs="Times New Roman"/>
        </w:rPr>
        <w:t xml:space="preserve"> or healing </w:t>
      </w:r>
      <w:sdt>
        <w:sdtPr>
          <w:rPr>
            <w:rFonts w:ascii="Times New Roman" w:hAnsi="Times New Roman" w:cs="Times New Roman"/>
          </w:rPr>
          <w:tag w:val="MENDELEY_CITATION_v3_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"/>
          <w:id w:val="93142566"/>
          <w:placeholder>
            <w:docPart w:val="DefaultPlaceholder_-1854013440"/>
          </w:placeholder>
        </w:sdtPr>
        <w:sdtEndPr/>
        <w:sdtContent>
          <w:r w:rsidRPr="006725D1">
            <w:rPr>
              <w:rFonts w:ascii="Times New Roman" w:eastAsia="Times New Roman" w:hAnsi="Times New Roman" w:cs="Times New Roman"/>
            </w:rPr>
            <w:t>(Dey &amp; Mendes, 2021)</w:t>
          </w:r>
        </w:sdtContent>
      </w:sdt>
      <w:r w:rsidRPr="00E057B0">
        <w:rPr>
          <w:rFonts w:ascii="Times New Roman" w:hAnsi="Times New Roman" w:cs="Times New Roman"/>
        </w:rPr>
        <w:t xml:space="preserve">. </w:t>
      </w:r>
      <w:r w:rsidRPr="00BC6FC2">
        <w:rPr>
          <w:rFonts w:ascii="Times New Roman" w:hAnsi="Times New Roman" w:cs="Times New Roman"/>
        </w:rPr>
        <w:t xml:space="preserve">During interviews in India many students spoke of victim blaming, slut shaming, threats and social stigma propagated by institutional authorities such as wardens, security staff, academic </w:t>
      </w:r>
      <w:proofErr w:type="gramStart"/>
      <w:r w:rsidRPr="00BC6FC2">
        <w:rPr>
          <w:rFonts w:ascii="Times New Roman" w:hAnsi="Times New Roman" w:cs="Times New Roman"/>
        </w:rPr>
        <w:t>staff</w:t>
      </w:r>
      <w:proofErr w:type="gramEnd"/>
      <w:r w:rsidRPr="00BC6FC2">
        <w:rPr>
          <w:rFonts w:ascii="Times New Roman" w:hAnsi="Times New Roman" w:cs="Times New Roman"/>
        </w:rPr>
        <w:t xml:space="preserve"> and management when it came to reporting and investigating cases of SGBV </w:t>
      </w:r>
      <w:sdt>
        <w:sdtPr>
          <w:rPr>
            <w:rFonts w:ascii="Times New Roman" w:hAnsi="Times New Roman" w:cs="Times New Roman"/>
            <w:color w:val="000000"/>
          </w:rPr>
          <w:tag w:val="MENDELEY_CITATION_v3_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"/>
          <w:id w:val="292498084"/>
          <w:placeholder>
            <w:docPart w:val="DefaultPlaceholder_-1854013440"/>
          </w:placeholder>
        </w:sdtPr>
        <w:sdtEndPr/>
        <w:sdtContent>
          <w:r w:rsidRPr="00BC6FC2">
            <w:rPr>
              <w:rFonts w:ascii="Times New Roman" w:hAnsi="Times New Roman" w:cs="Times New Roman"/>
              <w:color w:val="000000"/>
            </w:rPr>
            <w:t>(Dey, 2020)</w:t>
          </w:r>
        </w:sdtContent>
      </w:sdt>
      <w:r w:rsidRPr="00BC6FC2">
        <w:rPr>
          <w:rFonts w:ascii="Times New Roman" w:hAnsi="Times New Roman" w:cs="Times New Roman"/>
        </w:rPr>
        <w:t>. These</w:t>
      </w:r>
      <w:r w:rsidRPr="00E057B0">
        <w:rPr>
          <w:rFonts w:ascii="Times New Roman" w:hAnsi="Times New Roman" w:cs="Times New Roman"/>
        </w:rPr>
        <w:t xml:space="preserve"> issues will sound very familiar to activists in the UK, even while in recent years some UK </w:t>
      </w:r>
      <w:r w:rsidRPr="006725D1">
        <w:rPr>
          <w:rFonts w:ascii="Times New Roman" w:hAnsi="Times New Roman" w:cs="Times New Roman"/>
        </w:rPr>
        <w:t>HEIs have instigated programmes to educate staff to receive disclosures and to improve reporting experiences (Universities UK, 2019).</w:t>
      </w:r>
    </w:p>
    <w:p w14:paraId="7ADA44B4" w14:textId="20ECE7F1" w:rsidR="00F042AE" w:rsidRPr="006725D1" w:rsidRDefault="00F042AE" w:rsidP="001B3279">
      <w:pPr>
        <w:spacing w:before="280" w:after="280" w:line="360" w:lineRule="auto"/>
        <w:jc w:val="both"/>
        <w:rPr>
          <w:rFonts w:ascii="Times New Roman" w:hAnsi="Times New Roman" w:cs="Times New Roman"/>
        </w:rPr>
      </w:pPr>
      <w:r w:rsidRPr="006725D1">
        <w:rPr>
          <w:rFonts w:ascii="Times New Roman" w:hAnsi="Times New Roman" w:cs="Times New Roman"/>
        </w:rPr>
        <w:t xml:space="preserve">An illuminating example is the different ways in which complaints and reporting processes within HEIs have come into being and been used to address rape and sexual violence across the UK and India. In India, as noted above, complaints processes were established within HEIs </w:t>
      </w:r>
      <w:proofErr w:type="gramStart"/>
      <w:r w:rsidRPr="006725D1">
        <w:rPr>
          <w:rFonts w:ascii="Times New Roman" w:hAnsi="Times New Roman" w:cs="Times New Roman"/>
        </w:rPr>
        <w:t>as a result of</w:t>
      </w:r>
      <w:proofErr w:type="gramEnd"/>
      <w:r w:rsidRPr="006725D1">
        <w:rPr>
          <w:rFonts w:ascii="Times New Roman" w:hAnsi="Times New Roman" w:cs="Times New Roman"/>
        </w:rPr>
        <w:t xml:space="preserve"> feminist activism following a particular case of sexual violence, but more recently they have been criticised for becoming </w:t>
      </w:r>
      <w:r w:rsidRPr="006725D1">
        <w:rPr>
          <w:rFonts w:ascii="Times New Roman" w:hAnsi="Times New Roman" w:cs="Times New Roman"/>
        </w:rPr>
        <w:lastRenderedPageBreak/>
        <w:t>depoliticised and in case of GSCASH,</w:t>
      </w:r>
      <w:r w:rsidR="0074194A" w:rsidRPr="006725D1">
        <w:rPr>
          <w:rFonts w:ascii="Times New Roman" w:hAnsi="Times New Roman" w:cs="Times New Roman"/>
        </w:rPr>
        <w:t xml:space="preserve"> have been</w:t>
      </w:r>
      <w:r w:rsidRPr="006725D1">
        <w:rPr>
          <w:rFonts w:ascii="Times New Roman" w:hAnsi="Times New Roman" w:cs="Times New Roman"/>
        </w:rPr>
        <w:t xml:space="preserve"> shut down by right wing forces. In the UK these complaints structures were implemented as part of wider neoliberal reforms that repositioned students as consumers of higher education (Bull &amp; Page, 2021b) but demands to adapt them to become appropriate for addressing sexual misconduct have come from activists. This means that feminist activists are uncomfortably complicit with neoliberalism in demanding more regulation </w:t>
      </w:r>
      <w:r w:rsidRPr="00E057B0">
        <w:rPr>
          <w:rFonts w:ascii="Times New Roman" w:hAnsi="Times New Roman" w:cs="Times New Roman"/>
        </w:rPr>
        <w:t>(</w:t>
      </w:r>
      <w:proofErr w:type="spellStart"/>
      <w:r w:rsidRPr="00E057B0">
        <w:rPr>
          <w:rFonts w:ascii="Times New Roman" w:hAnsi="Times New Roman" w:cs="Times New Roman"/>
        </w:rPr>
        <w:t>Bumiller</w:t>
      </w:r>
      <w:proofErr w:type="spellEnd"/>
      <w:r w:rsidR="00BC6FC2">
        <w:rPr>
          <w:rFonts w:ascii="Times New Roman" w:hAnsi="Times New Roman" w:cs="Times New Roman"/>
        </w:rPr>
        <w:t>,</w:t>
      </w:r>
      <w:r w:rsidRPr="00E057B0">
        <w:rPr>
          <w:rFonts w:ascii="Times New Roman" w:hAnsi="Times New Roman" w:cs="Times New Roman"/>
        </w:rPr>
        <w:t xml:space="preserve"> 2008; Kim</w:t>
      </w:r>
      <w:r w:rsidR="00BC6FC2">
        <w:rPr>
          <w:rFonts w:ascii="Times New Roman" w:hAnsi="Times New Roman" w:cs="Times New Roman"/>
        </w:rPr>
        <w:t>,</w:t>
      </w:r>
      <w:r w:rsidRPr="00E057B0">
        <w:rPr>
          <w:rFonts w:ascii="Times New Roman" w:hAnsi="Times New Roman" w:cs="Times New Roman"/>
        </w:rPr>
        <w:t xml:space="preserve"> 202</w:t>
      </w:r>
      <w:r w:rsidRPr="006725D1">
        <w:rPr>
          <w:rFonts w:ascii="Times New Roman" w:hAnsi="Times New Roman" w:cs="Times New Roman"/>
        </w:rPr>
        <w:t xml:space="preserve">1). </w:t>
      </w:r>
      <w:r w:rsidR="00EE1C7B" w:rsidRPr="006725D1">
        <w:rPr>
          <w:rFonts w:ascii="Times New Roman" w:hAnsi="Times New Roman" w:cs="Times New Roman"/>
        </w:rPr>
        <w:t>As Aliso</w:t>
      </w:r>
      <w:r w:rsidR="00D52498" w:rsidRPr="006725D1">
        <w:rPr>
          <w:rFonts w:ascii="Times New Roman" w:hAnsi="Times New Roman" w:cs="Times New Roman"/>
        </w:rPr>
        <w:t xml:space="preserve">n Phipps reminds us, </w:t>
      </w:r>
      <w:r w:rsidR="00EE1C7B" w:rsidRPr="006725D1">
        <w:rPr>
          <w:rFonts w:ascii="Times New Roman" w:hAnsi="Times New Roman" w:cs="Times New Roman"/>
        </w:rPr>
        <w:t xml:space="preserve">state intervention – such as in the form of regulation – may not serve feminist ends (Phipps, 2020). Indeed, in India, state regulation in the formation of ICCs has not generally led to effective processes within institutions. Despite this, we suggest that the state can be a useful actor in pushing forward change, but it needs to be seen as a tool for activists to use, rather than </w:t>
      </w:r>
      <w:r w:rsidR="00D52498" w:rsidRPr="006725D1">
        <w:rPr>
          <w:rFonts w:ascii="Times New Roman" w:hAnsi="Times New Roman" w:cs="Times New Roman"/>
        </w:rPr>
        <w:t>the source of solutions.</w:t>
      </w:r>
      <w:r w:rsidR="00EE1C7B" w:rsidRPr="006725D1">
        <w:rPr>
          <w:rFonts w:ascii="Times New Roman" w:hAnsi="Times New Roman" w:cs="Times New Roman"/>
        </w:rPr>
        <w:t xml:space="preserve"> One way forward is to </w:t>
      </w:r>
      <w:r w:rsidR="00D52498" w:rsidRPr="006725D1">
        <w:rPr>
          <w:rFonts w:ascii="Times New Roman" w:hAnsi="Times New Roman" w:cs="Times New Roman"/>
        </w:rPr>
        <w:t>lobby</w:t>
      </w:r>
      <w:r w:rsidR="00EE1C7B" w:rsidRPr="006725D1">
        <w:rPr>
          <w:rFonts w:ascii="Times New Roman" w:hAnsi="Times New Roman" w:cs="Times New Roman"/>
        </w:rPr>
        <w:t xml:space="preserve"> the state to regulate for </w:t>
      </w:r>
      <w:r w:rsidR="00D52498" w:rsidRPr="006725D1">
        <w:rPr>
          <w:rFonts w:ascii="Times New Roman" w:hAnsi="Times New Roman" w:cs="Times New Roman"/>
        </w:rPr>
        <w:t xml:space="preserve">increased </w:t>
      </w:r>
      <w:r w:rsidR="00EE1C7B" w:rsidRPr="006725D1">
        <w:rPr>
          <w:rFonts w:ascii="Times New Roman" w:hAnsi="Times New Roman" w:cs="Times New Roman"/>
        </w:rPr>
        <w:t>transparency</w:t>
      </w:r>
      <w:r w:rsidR="00D52498" w:rsidRPr="006725D1">
        <w:rPr>
          <w:rFonts w:ascii="Times New Roman" w:hAnsi="Times New Roman" w:cs="Times New Roman"/>
        </w:rPr>
        <w:t xml:space="preserve"> from institutions</w:t>
      </w:r>
      <w:r w:rsidR="00EE1C7B" w:rsidRPr="006725D1">
        <w:rPr>
          <w:rFonts w:ascii="Times New Roman" w:hAnsi="Times New Roman" w:cs="Times New Roman"/>
        </w:rPr>
        <w:t xml:space="preserve">, in order to give </w:t>
      </w:r>
      <w:proofErr w:type="gramStart"/>
      <w:r w:rsidR="00EE1C7B" w:rsidRPr="006725D1">
        <w:rPr>
          <w:rFonts w:ascii="Times New Roman" w:hAnsi="Times New Roman" w:cs="Times New Roman"/>
        </w:rPr>
        <w:t>activists</w:t>
      </w:r>
      <w:proofErr w:type="gramEnd"/>
      <w:r w:rsidR="00EE1C7B" w:rsidRPr="006725D1">
        <w:rPr>
          <w:rFonts w:ascii="Times New Roman" w:hAnsi="Times New Roman" w:cs="Times New Roman"/>
        </w:rPr>
        <w:t xml:space="preserve"> the information they need to hold their institutions to account. In addition, f</w:t>
      </w:r>
      <w:r w:rsidRPr="006725D1">
        <w:rPr>
          <w:rFonts w:ascii="Times New Roman" w:hAnsi="Times New Roman" w:cs="Times New Roman"/>
        </w:rPr>
        <w:t>eminist activists in the UK can learn from the experience of activists in India where intra-feminist debates over institutional change versus wider social change have been fierce</w:t>
      </w:r>
      <w:r w:rsidR="00D52498" w:rsidRPr="006725D1">
        <w:rPr>
          <w:rFonts w:ascii="Times New Roman" w:hAnsi="Times New Roman" w:cs="Times New Roman"/>
        </w:rPr>
        <w:t>, allowing for a more nuanced debate over the risks of complicity with the state</w:t>
      </w:r>
      <w:r w:rsidRPr="006725D1">
        <w:rPr>
          <w:rFonts w:ascii="Times New Roman" w:hAnsi="Times New Roman" w:cs="Times New Roman"/>
        </w:rPr>
        <w:t>.</w:t>
      </w:r>
    </w:p>
    <w:p w14:paraId="228AA8E0" w14:textId="77777777" w:rsidR="00F042AE" w:rsidRPr="006725D1" w:rsidRDefault="00F042AE" w:rsidP="001B3279">
      <w:pPr>
        <w:pStyle w:val="Heading1"/>
        <w:spacing w:line="360" w:lineRule="auto"/>
        <w:jc w:val="both"/>
        <w:rPr>
          <w:rFonts w:ascii="Times New Roman" w:hAnsi="Times New Roman" w:cs="Times New Roman"/>
          <w:sz w:val="22"/>
          <w:szCs w:val="22"/>
        </w:rPr>
      </w:pPr>
      <w:r w:rsidRPr="006725D1">
        <w:rPr>
          <w:rFonts w:ascii="Times New Roman" w:hAnsi="Times New Roman" w:cs="Times New Roman"/>
          <w:sz w:val="22"/>
          <w:szCs w:val="22"/>
        </w:rPr>
        <w:t xml:space="preserve">Conclusion and ways forward </w:t>
      </w:r>
    </w:p>
    <w:p w14:paraId="3C7D5A0A" w14:textId="37B9BEF3" w:rsidR="00F042AE" w:rsidRPr="00E057B0" w:rsidRDefault="00F042AE" w:rsidP="001B3279">
      <w:pPr>
        <w:pBdr>
          <w:top w:val="nil"/>
          <w:left w:val="nil"/>
          <w:bottom w:val="nil"/>
          <w:right w:val="nil"/>
          <w:between w:val="nil"/>
        </w:pBdr>
        <w:spacing w:after="0" w:line="360" w:lineRule="auto"/>
        <w:jc w:val="both"/>
        <w:rPr>
          <w:rFonts w:ascii="Times New Roman" w:hAnsi="Times New Roman" w:cs="Times New Roman"/>
        </w:rPr>
      </w:pPr>
      <w:r w:rsidRPr="006725D1">
        <w:rPr>
          <w:rFonts w:ascii="Times New Roman" w:hAnsi="Times New Roman" w:cs="Times New Roman"/>
        </w:rPr>
        <w:t xml:space="preserve">Across the UK and India, despite the different histories of feminist activism; the different structures of HE; and the different regulatory requirements for institutional responses to SGBV, our research shows that there are clear similarities across both contexts in the experiences of survivors in trying to report, and the institutional responses to such reports. These are created in part by the social hierarchies in wider society that are reproduced within universities, but equally influential in shaping these responses is the specific (shared) culture of higher education. </w:t>
      </w:r>
      <w:r w:rsidRPr="006725D1">
        <w:rPr>
          <w:rFonts w:ascii="Times New Roman" w:hAnsi="Times New Roman" w:cs="Times New Roman"/>
          <w:color w:val="000000"/>
        </w:rPr>
        <w:t xml:space="preserve">We therefore suggest that these similarities are due in a large part to the shared power hierarchies </w:t>
      </w:r>
      <w:r w:rsidR="00D52498" w:rsidRPr="006725D1">
        <w:rPr>
          <w:rFonts w:ascii="Times New Roman" w:hAnsi="Times New Roman" w:cs="Times New Roman"/>
          <w:color w:val="000000"/>
        </w:rPr>
        <w:t xml:space="preserve">– not least gender hierarchies – </w:t>
      </w:r>
      <w:r w:rsidRPr="006725D1">
        <w:rPr>
          <w:rFonts w:ascii="Times New Roman" w:hAnsi="Times New Roman" w:cs="Times New Roman"/>
          <w:color w:val="000000"/>
        </w:rPr>
        <w:t>and</w:t>
      </w:r>
      <w:r w:rsidR="00D52498" w:rsidRPr="006725D1">
        <w:rPr>
          <w:rFonts w:ascii="Times New Roman" w:hAnsi="Times New Roman" w:cs="Times New Roman"/>
          <w:color w:val="000000"/>
        </w:rPr>
        <w:t xml:space="preserve"> </w:t>
      </w:r>
      <w:r w:rsidRPr="006725D1">
        <w:rPr>
          <w:rFonts w:ascii="Times New Roman" w:hAnsi="Times New Roman" w:cs="Times New Roman"/>
          <w:color w:val="000000"/>
        </w:rPr>
        <w:t>culture of international academia</w:t>
      </w:r>
      <w:r w:rsidR="00D52498" w:rsidRPr="006725D1">
        <w:rPr>
          <w:rFonts w:ascii="Times New Roman" w:hAnsi="Times New Roman" w:cs="Times New Roman"/>
          <w:color w:val="000000"/>
        </w:rPr>
        <w:t xml:space="preserve"> that create a context that enables abuse to </w:t>
      </w:r>
      <w:proofErr w:type="gramStart"/>
      <w:r w:rsidR="00D52498" w:rsidRPr="006725D1">
        <w:rPr>
          <w:rFonts w:ascii="Times New Roman" w:hAnsi="Times New Roman" w:cs="Times New Roman"/>
          <w:color w:val="000000"/>
        </w:rPr>
        <w:t>occur, and</w:t>
      </w:r>
      <w:proofErr w:type="gramEnd"/>
      <w:r w:rsidR="00D52498" w:rsidRPr="006725D1">
        <w:rPr>
          <w:rFonts w:ascii="Times New Roman" w:hAnsi="Times New Roman" w:cs="Times New Roman"/>
          <w:color w:val="000000"/>
        </w:rPr>
        <w:t xml:space="preserve"> marginalise and isolate those who try to tackle it</w:t>
      </w:r>
      <w:r w:rsidRPr="006725D1">
        <w:rPr>
          <w:rFonts w:ascii="Times New Roman" w:hAnsi="Times New Roman" w:cs="Times New Roman"/>
          <w:color w:val="000000"/>
        </w:rPr>
        <w:t>.</w:t>
      </w:r>
    </w:p>
    <w:p w14:paraId="2FF4021B" w14:textId="1722BC17" w:rsidR="00F042AE" w:rsidRPr="006725D1" w:rsidRDefault="00F042AE" w:rsidP="001B3279">
      <w:pPr>
        <w:spacing w:before="280" w:after="280" w:line="360" w:lineRule="auto"/>
        <w:jc w:val="both"/>
        <w:rPr>
          <w:rFonts w:ascii="Times New Roman" w:hAnsi="Times New Roman" w:cs="Times New Roman"/>
        </w:rPr>
      </w:pPr>
      <w:r w:rsidRPr="00E057B0">
        <w:rPr>
          <w:rFonts w:ascii="Times New Roman" w:hAnsi="Times New Roman" w:cs="Times New Roman"/>
        </w:rPr>
        <w:t>This conclusion – that both a marketi</w:t>
      </w:r>
      <w:r w:rsidR="00BF6F65" w:rsidRPr="00E057B0">
        <w:rPr>
          <w:rFonts w:ascii="Times New Roman" w:hAnsi="Times New Roman" w:cs="Times New Roman"/>
        </w:rPr>
        <w:t>z</w:t>
      </w:r>
      <w:r w:rsidRPr="00AB2E8D">
        <w:rPr>
          <w:rFonts w:ascii="Times New Roman" w:hAnsi="Times New Roman" w:cs="Times New Roman"/>
        </w:rPr>
        <w:t xml:space="preserve">ed and a state-centric context do not, in these case study examples, lead to radically different outcomes for sexual violence on campus – </w:t>
      </w:r>
      <w:proofErr w:type="gramStart"/>
      <w:r w:rsidRPr="00AB2E8D">
        <w:rPr>
          <w:rFonts w:ascii="Times New Roman" w:hAnsi="Times New Roman" w:cs="Times New Roman"/>
        </w:rPr>
        <w:t>opens up</w:t>
      </w:r>
      <w:proofErr w:type="gramEnd"/>
      <w:r w:rsidRPr="00AB2E8D">
        <w:rPr>
          <w:rFonts w:ascii="Times New Roman" w:hAnsi="Times New Roman" w:cs="Times New Roman"/>
        </w:rPr>
        <w:t xml:space="preserve"> important implications for ways forward on tackling this issue. First, it reminds us that we need to understand the histories of universities as patriarchal and male-dominated institutions (</w:t>
      </w:r>
      <w:r w:rsidRPr="00AB2E8D">
        <w:rPr>
          <w:rFonts w:ascii="Times New Roman" w:hAnsi="Times New Roman" w:cs="Times New Roman"/>
          <w:noProof/>
        </w:rPr>
        <w:t xml:space="preserve">Chadha, 2017; </w:t>
      </w:r>
      <w:proofErr w:type="spellStart"/>
      <w:r w:rsidRPr="00AB2E8D">
        <w:rPr>
          <w:rFonts w:ascii="Times New Roman" w:hAnsi="Times New Roman" w:cs="Times New Roman"/>
        </w:rPr>
        <w:t>Dyhouse</w:t>
      </w:r>
      <w:proofErr w:type="spellEnd"/>
      <w:r w:rsidRPr="00AB2E8D">
        <w:rPr>
          <w:rFonts w:ascii="Times New Roman" w:hAnsi="Times New Roman" w:cs="Times New Roman"/>
        </w:rPr>
        <w:t xml:space="preserve">, 2005; </w:t>
      </w:r>
      <w:r w:rsidRPr="006725D1">
        <w:rPr>
          <w:rFonts w:ascii="Times New Roman" w:hAnsi="Times New Roman" w:cs="Times New Roman"/>
          <w:noProof/>
        </w:rPr>
        <w:t xml:space="preserve">John, 2020; </w:t>
      </w:r>
      <w:r w:rsidRPr="006725D1">
        <w:rPr>
          <w:rFonts w:ascii="Times New Roman" w:hAnsi="Times New Roman" w:cs="Times New Roman"/>
        </w:rPr>
        <w:t>Lynch, 2007</w:t>
      </w:r>
      <w:r w:rsidR="008F4B07">
        <w:rPr>
          <w:rFonts w:ascii="Times New Roman" w:hAnsi="Times New Roman" w:cs="Times New Roman"/>
        </w:rPr>
        <w:t>)</w:t>
      </w:r>
      <w:r w:rsidR="0072365A">
        <w:rPr>
          <w:rFonts w:ascii="Times New Roman" w:hAnsi="Times New Roman" w:cs="Times New Roman"/>
        </w:rPr>
        <w:t>.</w:t>
      </w:r>
      <w:r w:rsidRPr="006725D1">
        <w:rPr>
          <w:rFonts w:ascii="Times New Roman" w:hAnsi="Times New Roman" w:cs="Times New Roman"/>
        </w:rPr>
        <w:t xml:space="preserve"> </w:t>
      </w:r>
      <w:r w:rsidRPr="00E057B0">
        <w:rPr>
          <w:rFonts w:ascii="Times New Roman" w:hAnsi="Times New Roman" w:cs="Times New Roman"/>
        </w:rPr>
        <w:t>Women’s experiences of HE and the institutional structures themselves that are struggling to respond to S</w:t>
      </w:r>
      <w:r w:rsidRPr="006725D1">
        <w:rPr>
          <w:rFonts w:ascii="Times New Roman" w:hAnsi="Times New Roman" w:cs="Times New Roman"/>
        </w:rPr>
        <w:t xml:space="preserve">GBV, are shaped by these histories. Universities were never intended as spaces for women, and so women and </w:t>
      </w:r>
      <w:r w:rsidRPr="00604856">
        <w:rPr>
          <w:rFonts w:ascii="Times New Roman" w:hAnsi="Times New Roman" w:cs="Times New Roman"/>
        </w:rPr>
        <w:t>queer</w:t>
      </w:r>
      <w:r w:rsidR="00BF6F65" w:rsidRPr="00604856">
        <w:rPr>
          <w:rFonts w:ascii="Times New Roman" w:hAnsi="Times New Roman" w:cs="Times New Roman"/>
        </w:rPr>
        <w:t xml:space="preserve"> and trans</w:t>
      </w:r>
      <w:r w:rsidRPr="00604856">
        <w:rPr>
          <w:rFonts w:ascii="Times New Roman" w:hAnsi="Times New Roman" w:cs="Times New Roman"/>
        </w:rPr>
        <w:t xml:space="preserve"> people</w:t>
      </w:r>
      <w:r w:rsidRPr="00E057B0">
        <w:rPr>
          <w:rFonts w:ascii="Times New Roman" w:hAnsi="Times New Roman" w:cs="Times New Roman"/>
        </w:rPr>
        <w:t xml:space="preserve"> </w:t>
      </w:r>
      <w:r w:rsidRPr="006725D1">
        <w:rPr>
          <w:rFonts w:ascii="Times New Roman" w:hAnsi="Times New Roman" w:cs="Times New Roman"/>
        </w:rPr>
        <w:t xml:space="preserve">remain intruders in these spaces as is evidenced by the ways in which SGBV occurs and the institutional responses to it. Neoliberal reforms are indeed impacting on these structures but not in fully predictable ways. Neoliberalism fits comfortably with patriarchal and other hierarchies and inequalities, but many of these inequalities have </w:t>
      </w:r>
      <w:r w:rsidRPr="006725D1">
        <w:rPr>
          <w:rFonts w:ascii="Times New Roman" w:hAnsi="Times New Roman" w:cs="Times New Roman"/>
        </w:rPr>
        <w:lastRenderedPageBreak/>
        <w:t xml:space="preserve">longer histories and deeper roots that long pre-date neoliberal market reforms, and it is important not to obscure these longer and more entrenched histories. </w:t>
      </w:r>
    </w:p>
    <w:p w14:paraId="018BBC5E" w14:textId="5C125019" w:rsidR="0061333E" w:rsidRPr="00AB2E8D" w:rsidRDefault="00F042AE" w:rsidP="001B3279">
      <w:pPr>
        <w:spacing w:before="280" w:after="280" w:line="360" w:lineRule="auto"/>
        <w:jc w:val="both"/>
        <w:rPr>
          <w:rFonts w:ascii="Times New Roman" w:hAnsi="Times New Roman" w:cs="Times New Roman"/>
        </w:rPr>
      </w:pPr>
      <w:r w:rsidRPr="006725D1">
        <w:rPr>
          <w:rFonts w:ascii="Times New Roman" w:hAnsi="Times New Roman" w:cs="Times New Roman"/>
        </w:rPr>
        <w:t>It is also important to note that, across both contexts, we have found that survivors are very unlikely to label their experiences as rape. Instead, rape is often experienced as a ‘grey’ area (</w:t>
      </w:r>
      <w:proofErr w:type="spellStart"/>
      <w:r w:rsidRPr="006725D1">
        <w:rPr>
          <w:rFonts w:ascii="Times New Roman" w:hAnsi="Times New Roman" w:cs="Times New Roman"/>
        </w:rPr>
        <w:t>Gavey</w:t>
      </w:r>
      <w:proofErr w:type="spellEnd"/>
      <w:r w:rsidRPr="006725D1">
        <w:rPr>
          <w:rFonts w:ascii="Times New Roman" w:hAnsi="Times New Roman" w:cs="Times New Roman"/>
        </w:rPr>
        <w:t>, 2018) and/or ‘grooming’ behaviours conceal rape (Bull &amp; Page, 2021a). This terminology is not used by survivors for many different reasons, but one of the main reasons is the way in which power dynamics of these encounters obscure what is happening. We suggest that, in keeping with a survivor-centred approach, it is important to use the language that survivors use to make sense of their experience. This means that ‘rape’ is not adequate as terminology to explain the wider range of experiences of SGBV and harassment that impact on students and staff in HE. Therefore, we should no longer be talking about ‘rape’ as a standalone phenomenon, but instead about the wider continuum (Kelly, 1988) of sexual and gender-based violence that impacts on people’s lives</w:t>
      </w:r>
      <w:r w:rsidR="00BF6F65" w:rsidRPr="00AB2E8D">
        <w:rPr>
          <w:rFonts w:ascii="Times New Roman" w:hAnsi="Times New Roman" w:cs="Times New Roman"/>
        </w:rPr>
        <w:t>; in short,</w:t>
      </w:r>
      <w:r w:rsidRPr="00AB2E8D">
        <w:rPr>
          <w:rFonts w:ascii="Times New Roman" w:hAnsi="Times New Roman" w:cs="Times New Roman"/>
        </w:rPr>
        <w:t xml:space="preserve"> about ‘rape culture’. </w:t>
      </w:r>
    </w:p>
    <w:p w14:paraId="3CCF2F8C" w14:textId="19B10E2F" w:rsidR="00F042AE" w:rsidRPr="006725D1" w:rsidRDefault="00F042AE" w:rsidP="001B3279">
      <w:pPr>
        <w:spacing w:before="280" w:after="280" w:line="360" w:lineRule="auto"/>
        <w:jc w:val="both"/>
        <w:rPr>
          <w:rFonts w:ascii="Times New Roman" w:hAnsi="Times New Roman" w:cs="Times New Roman"/>
        </w:rPr>
      </w:pPr>
      <w:r w:rsidRPr="00AB2E8D">
        <w:rPr>
          <w:rFonts w:ascii="Times New Roman" w:hAnsi="Times New Roman" w:cs="Times New Roman"/>
        </w:rPr>
        <w:t xml:space="preserve">In terms of ways forward for addressing SGBV on campus, </w:t>
      </w:r>
      <w:proofErr w:type="gramStart"/>
      <w:r w:rsidRPr="00AB2E8D">
        <w:rPr>
          <w:rFonts w:ascii="Times New Roman" w:hAnsi="Times New Roman" w:cs="Times New Roman"/>
        </w:rPr>
        <w:t>it is clear that the</w:t>
      </w:r>
      <w:proofErr w:type="gramEnd"/>
      <w:r w:rsidRPr="00AB2E8D">
        <w:rPr>
          <w:rFonts w:ascii="Times New Roman" w:hAnsi="Times New Roman" w:cs="Times New Roman"/>
        </w:rPr>
        <w:t xml:space="preserve"> very status of being a student within an HE context not only makes someone more likely to be subjected to sexual and gender-based violence, but for students, women, queer</w:t>
      </w:r>
      <w:r w:rsidR="004F17A1" w:rsidRPr="00AB2E8D">
        <w:rPr>
          <w:rFonts w:ascii="Times New Roman" w:hAnsi="Times New Roman" w:cs="Times New Roman"/>
        </w:rPr>
        <w:t xml:space="preserve"> and trans</w:t>
      </w:r>
      <w:r w:rsidRPr="00AB2E8D">
        <w:rPr>
          <w:rFonts w:ascii="Times New Roman" w:hAnsi="Times New Roman" w:cs="Times New Roman"/>
        </w:rPr>
        <w:t xml:space="preserve"> people, the institutional response to these experiences is also shaped by this relative powerlessness. For staff – academic or administrative – who are subjected to sexual violence, this is also enabled by the wider context of institutional and structural inequalities. To move forward from this situation, we look to times when students</w:t>
      </w:r>
      <w:r w:rsidRPr="00E057B0">
        <w:rPr>
          <w:rFonts w:ascii="Times New Roman" w:hAnsi="Times New Roman" w:cs="Times New Roman"/>
        </w:rPr>
        <w:t xml:space="preserve"> have radically shaken up their universities through activism, demanding equal rights and a voice in decision-making. For example, in the 1960s-70s</w:t>
      </w:r>
      <w:r w:rsidRPr="006725D1">
        <w:rPr>
          <w:rFonts w:ascii="Times New Roman" w:hAnsi="Times New Roman" w:cs="Times New Roman"/>
        </w:rPr>
        <w:t xml:space="preserve">, (male-dominated) student movements in the UK were demanding more voice in institutional decision-making (Barker, 2008), and more recently student activists are becoming stronger in their demands for safety on campus, one recent example being a three-month student occupation at Warwick University over the university’s failure to implement adequate measures for campus safety (see also Lewis &amp; Marine, 2020).  In India feminist student-led campaigns such as </w:t>
      </w:r>
      <w:proofErr w:type="spellStart"/>
      <w:r w:rsidRPr="006725D1">
        <w:rPr>
          <w:rFonts w:ascii="Times New Roman" w:hAnsi="Times New Roman" w:cs="Times New Roman"/>
        </w:rPr>
        <w:t>Pinjra</w:t>
      </w:r>
      <w:proofErr w:type="spellEnd"/>
      <w:r w:rsidRPr="006725D1">
        <w:rPr>
          <w:rFonts w:ascii="Times New Roman" w:hAnsi="Times New Roman" w:cs="Times New Roman"/>
        </w:rPr>
        <w:t xml:space="preserve"> Tod have been radically challenging ideas of patriarchal protectionism on campus and demanding better infrastructure and mechanisms to deal with SGBV. They have forged crucial links between students and workers and have been in direct confrontation with the state challenging patriarchal and Brahmanical ideologies </w:t>
      </w:r>
      <w:sdt>
        <w:sdtPr>
          <w:rPr>
            <w:rFonts w:ascii="Times New Roman" w:hAnsi="Times New Roman" w:cs="Times New Roman"/>
            <w:color w:val="000000"/>
          </w:rPr>
          <w:tag w:val="MENDELEY_CITATION_v3_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"/>
          <w:id w:val="88671773"/>
          <w:placeholder>
            <w:docPart w:val="DefaultPlaceholder_-1854013440"/>
          </w:placeholder>
        </w:sdtPr>
        <w:sdtEndPr/>
        <w:sdtContent>
          <w:r w:rsidRPr="006725D1">
            <w:rPr>
              <w:rFonts w:ascii="Times New Roman" w:hAnsi="Times New Roman" w:cs="Times New Roman"/>
              <w:color w:val="000000"/>
            </w:rPr>
            <w:t>(Dey, 2019a; Roy, 2016, 2019)</w:t>
          </w:r>
        </w:sdtContent>
      </w:sdt>
      <w:r w:rsidRPr="00E057B0">
        <w:rPr>
          <w:rFonts w:ascii="Times New Roman" w:hAnsi="Times New Roman" w:cs="Times New Roman"/>
        </w:rPr>
        <w:t xml:space="preserve">.  Activists of </w:t>
      </w:r>
      <w:proofErr w:type="spellStart"/>
      <w:r w:rsidRPr="00E057B0">
        <w:rPr>
          <w:rFonts w:ascii="Times New Roman" w:hAnsi="Times New Roman" w:cs="Times New Roman"/>
        </w:rPr>
        <w:t>Pinjra</w:t>
      </w:r>
      <w:proofErr w:type="spellEnd"/>
      <w:r w:rsidRPr="00E057B0">
        <w:rPr>
          <w:rFonts w:ascii="Times New Roman" w:hAnsi="Times New Roman" w:cs="Times New Roman"/>
        </w:rPr>
        <w:t xml:space="preserve"> Tod </w:t>
      </w:r>
      <w:r w:rsidRPr="00AB2E8D">
        <w:rPr>
          <w:rFonts w:ascii="Times New Roman" w:hAnsi="Times New Roman" w:cs="Times New Roman"/>
        </w:rPr>
        <w:t xml:space="preserve">in India have been charged with colonial era anti-terror laws for demanding and relentlessly fighting for a HE system that is fair, </w:t>
      </w:r>
      <w:proofErr w:type="gramStart"/>
      <w:r w:rsidRPr="00AB2E8D">
        <w:rPr>
          <w:rFonts w:ascii="Times New Roman" w:hAnsi="Times New Roman" w:cs="Times New Roman"/>
        </w:rPr>
        <w:t>safe</w:t>
      </w:r>
      <w:proofErr w:type="gramEnd"/>
      <w:r w:rsidRPr="00AB2E8D">
        <w:rPr>
          <w:rFonts w:ascii="Times New Roman" w:hAnsi="Times New Roman" w:cs="Times New Roman"/>
        </w:rPr>
        <w:t xml:space="preserve"> and equal for all. Hence, radical shakeups of international hierarchies and norms of academia and the experience of being a student are urgently needed. </w:t>
      </w:r>
      <w:r w:rsidR="004F17A1" w:rsidRPr="00AB2E8D">
        <w:rPr>
          <w:rFonts w:ascii="Times New Roman" w:hAnsi="Times New Roman" w:cs="Times New Roman"/>
        </w:rPr>
        <w:t>The above examples show that</w:t>
      </w:r>
      <w:r w:rsidR="00AA6781" w:rsidRPr="00AB2E8D">
        <w:rPr>
          <w:rFonts w:ascii="Times New Roman" w:hAnsi="Times New Roman" w:cs="Times New Roman"/>
        </w:rPr>
        <w:t>, while institutional leadership can and should push forward reforms, they cannot be relied on to act in the interests of student and staff survivors</w:t>
      </w:r>
      <w:r w:rsidR="000534B5" w:rsidRPr="00AB2E8D">
        <w:rPr>
          <w:rFonts w:ascii="Times New Roman" w:hAnsi="Times New Roman" w:cs="Times New Roman"/>
        </w:rPr>
        <w:t>. This means that</w:t>
      </w:r>
      <w:r w:rsidR="00AA6781" w:rsidRPr="00AB2E8D">
        <w:rPr>
          <w:rFonts w:ascii="Times New Roman" w:hAnsi="Times New Roman" w:cs="Times New Roman"/>
        </w:rPr>
        <w:t xml:space="preserve"> ongoing pressure is needed </w:t>
      </w:r>
      <w:r w:rsidR="004F17A1" w:rsidRPr="00AB2E8D">
        <w:rPr>
          <w:rFonts w:ascii="Times New Roman" w:hAnsi="Times New Roman" w:cs="Times New Roman"/>
        </w:rPr>
        <w:t xml:space="preserve">from </w:t>
      </w:r>
      <w:r w:rsidR="00AA6781" w:rsidRPr="00AB2E8D">
        <w:rPr>
          <w:rFonts w:ascii="Times New Roman" w:hAnsi="Times New Roman" w:cs="Times New Roman"/>
        </w:rPr>
        <w:t xml:space="preserve">the </w:t>
      </w:r>
      <w:r w:rsidR="004F17A1" w:rsidRPr="00AB2E8D">
        <w:rPr>
          <w:rFonts w:ascii="Times New Roman" w:hAnsi="Times New Roman" w:cs="Times New Roman"/>
        </w:rPr>
        <w:t>ground</w:t>
      </w:r>
      <w:r w:rsidR="00AA6781" w:rsidRPr="00AB2E8D">
        <w:rPr>
          <w:rFonts w:ascii="Times New Roman" w:hAnsi="Times New Roman" w:cs="Times New Roman"/>
        </w:rPr>
        <w:t xml:space="preserve"> </w:t>
      </w:r>
      <w:r w:rsidR="004F17A1" w:rsidRPr="00AB2E8D">
        <w:rPr>
          <w:rFonts w:ascii="Times New Roman" w:hAnsi="Times New Roman" w:cs="Times New Roman"/>
        </w:rPr>
        <w:t>up</w:t>
      </w:r>
      <w:r w:rsidR="00AA6781" w:rsidRPr="00AB2E8D">
        <w:rPr>
          <w:rFonts w:ascii="Times New Roman" w:hAnsi="Times New Roman" w:cs="Times New Roman"/>
        </w:rPr>
        <w:t xml:space="preserve"> to hold institutional leaders accountable</w:t>
      </w:r>
      <w:r w:rsidR="000534B5" w:rsidRPr="00AB2E8D">
        <w:rPr>
          <w:rFonts w:ascii="Times New Roman" w:hAnsi="Times New Roman" w:cs="Times New Roman"/>
        </w:rPr>
        <w:t xml:space="preserve"> and push for more radical change than might be implemented without such </w:t>
      </w:r>
      <w:r w:rsidR="0072365A" w:rsidRPr="00AB2E8D">
        <w:rPr>
          <w:rFonts w:ascii="Times New Roman" w:hAnsi="Times New Roman" w:cs="Times New Roman"/>
        </w:rPr>
        <w:t>pressures.</w:t>
      </w:r>
      <w:r w:rsidR="00AA6781" w:rsidRPr="006725D1">
        <w:rPr>
          <w:rFonts w:ascii="Times New Roman" w:hAnsi="Times New Roman" w:cs="Times New Roman"/>
        </w:rPr>
        <w:t xml:space="preserve"> Indeed, for many survivors among our research participants, engaging in </w:t>
      </w:r>
      <w:r w:rsidR="00AA6781" w:rsidRPr="006725D1">
        <w:rPr>
          <w:rFonts w:ascii="Times New Roman" w:hAnsi="Times New Roman" w:cs="Times New Roman"/>
        </w:rPr>
        <w:lastRenderedPageBreak/>
        <w:t>activism was part of their process of working with their trauma</w:t>
      </w:r>
      <w:r w:rsidR="000534B5" w:rsidRPr="006725D1">
        <w:rPr>
          <w:rFonts w:ascii="Times New Roman" w:hAnsi="Times New Roman" w:cs="Times New Roman"/>
        </w:rPr>
        <w:t xml:space="preserve"> as they attempted to bring about models of ‘transformative justice’ (</w:t>
      </w:r>
      <w:proofErr w:type="spellStart"/>
      <w:r w:rsidR="000534B5" w:rsidRPr="006725D1">
        <w:rPr>
          <w:rFonts w:ascii="Times New Roman" w:hAnsi="Times New Roman" w:cs="Times New Roman"/>
        </w:rPr>
        <w:t>Fileborn</w:t>
      </w:r>
      <w:proofErr w:type="spellEnd"/>
      <w:r w:rsidR="000534B5" w:rsidRPr="006725D1">
        <w:rPr>
          <w:rFonts w:ascii="Times New Roman" w:hAnsi="Times New Roman" w:cs="Times New Roman"/>
        </w:rPr>
        <w:t xml:space="preserve"> </w:t>
      </w:r>
      <w:r w:rsidR="008F4B07">
        <w:rPr>
          <w:rFonts w:ascii="Times New Roman" w:hAnsi="Times New Roman" w:cs="Times New Roman"/>
        </w:rPr>
        <w:t>&amp;</w:t>
      </w:r>
      <w:r w:rsidR="008F4B07" w:rsidRPr="006725D1">
        <w:rPr>
          <w:rFonts w:ascii="Times New Roman" w:hAnsi="Times New Roman" w:cs="Times New Roman"/>
        </w:rPr>
        <w:t xml:space="preserve"> </w:t>
      </w:r>
      <w:r w:rsidR="000534B5" w:rsidRPr="006725D1">
        <w:rPr>
          <w:rFonts w:ascii="Times New Roman" w:hAnsi="Times New Roman" w:cs="Times New Roman"/>
        </w:rPr>
        <w:t xml:space="preserve">Vera-Grey, 2017) within their university or disciplinary communities. </w:t>
      </w:r>
      <w:r w:rsidR="00AA6781" w:rsidRPr="006725D1">
        <w:rPr>
          <w:rFonts w:ascii="Times New Roman" w:hAnsi="Times New Roman" w:cs="Times New Roman"/>
        </w:rPr>
        <w:t xml:space="preserve">In sum, </w:t>
      </w:r>
      <w:r w:rsidR="000534B5" w:rsidRPr="006725D1">
        <w:rPr>
          <w:rFonts w:ascii="Times New Roman" w:hAnsi="Times New Roman" w:cs="Times New Roman"/>
        </w:rPr>
        <w:t xml:space="preserve">while policy and regulatory changes are part of what is needed, these alone are not enough, Instead, </w:t>
      </w:r>
      <w:r w:rsidR="00AA6781" w:rsidRPr="006725D1">
        <w:rPr>
          <w:rFonts w:ascii="Times New Roman" w:hAnsi="Times New Roman" w:cs="Times New Roman"/>
        </w:rPr>
        <w:t>i</w:t>
      </w:r>
      <w:r w:rsidR="004F17A1" w:rsidRPr="006725D1">
        <w:rPr>
          <w:rFonts w:ascii="Times New Roman" w:hAnsi="Times New Roman" w:cs="Times New Roman"/>
        </w:rPr>
        <w:t xml:space="preserve">t is radical challenges from students, staff and workers, </w:t>
      </w:r>
      <w:r w:rsidR="00AA6781" w:rsidRPr="006725D1">
        <w:rPr>
          <w:rFonts w:ascii="Times New Roman" w:hAnsi="Times New Roman" w:cs="Times New Roman"/>
        </w:rPr>
        <w:t xml:space="preserve">alongside </w:t>
      </w:r>
      <w:r w:rsidR="004F17A1" w:rsidRPr="006725D1">
        <w:rPr>
          <w:rFonts w:ascii="Times New Roman" w:hAnsi="Times New Roman" w:cs="Times New Roman"/>
        </w:rPr>
        <w:t xml:space="preserve">collective action and solidarity </w:t>
      </w:r>
      <w:r w:rsidR="00AA6781" w:rsidRPr="006725D1">
        <w:rPr>
          <w:rFonts w:ascii="Times New Roman" w:hAnsi="Times New Roman" w:cs="Times New Roman"/>
        </w:rPr>
        <w:t xml:space="preserve">across different groups </w:t>
      </w:r>
      <w:r w:rsidR="004F17A1" w:rsidRPr="006725D1">
        <w:rPr>
          <w:rFonts w:ascii="Times New Roman" w:hAnsi="Times New Roman" w:cs="Times New Roman"/>
        </w:rPr>
        <w:t xml:space="preserve">that </w:t>
      </w:r>
      <w:r w:rsidR="00AA6781" w:rsidRPr="006725D1">
        <w:rPr>
          <w:rFonts w:ascii="Times New Roman" w:hAnsi="Times New Roman" w:cs="Times New Roman"/>
        </w:rPr>
        <w:t>will</w:t>
      </w:r>
      <w:r w:rsidR="004F17A1" w:rsidRPr="006725D1">
        <w:rPr>
          <w:rFonts w:ascii="Times New Roman" w:hAnsi="Times New Roman" w:cs="Times New Roman"/>
        </w:rPr>
        <w:t xml:space="preserve"> </w:t>
      </w:r>
      <w:r w:rsidR="00AA6781" w:rsidRPr="006725D1">
        <w:rPr>
          <w:rFonts w:ascii="Times New Roman" w:hAnsi="Times New Roman" w:cs="Times New Roman"/>
        </w:rPr>
        <w:t>drive</w:t>
      </w:r>
      <w:r w:rsidR="004F17A1" w:rsidRPr="006725D1">
        <w:rPr>
          <w:rFonts w:ascii="Times New Roman" w:hAnsi="Times New Roman" w:cs="Times New Roman"/>
        </w:rPr>
        <w:t xml:space="preserve"> change.  </w:t>
      </w:r>
    </w:p>
    <w:p w14:paraId="735FD39D" w14:textId="402A8088" w:rsidR="00F042AE" w:rsidRPr="00937007" w:rsidRDefault="00F042AE" w:rsidP="001B3279">
      <w:pPr>
        <w:pBdr>
          <w:top w:val="nil"/>
          <w:left w:val="nil"/>
          <w:bottom w:val="nil"/>
          <w:right w:val="nil"/>
          <w:between w:val="nil"/>
        </w:pBdr>
        <w:spacing w:after="280" w:line="360" w:lineRule="auto"/>
        <w:jc w:val="both"/>
        <w:rPr>
          <w:rFonts w:ascii="Times New Roman" w:hAnsi="Times New Roman" w:cs="Times New Roman"/>
        </w:rPr>
      </w:pPr>
      <w:r w:rsidRPr="006725D1">
        <w:rPr>
          <w:rFonts w:ascii="Times New Roman" w:hAnsi="Times New Roman" w:cs="Times New Roman"/>
        </w:rPr>
        <w:t xml:space="preserve">Finally, from what we know about rape on campus in other national HE contexts, there are similar problems in many countries internationally. </w:t>
      </w:r>
      <w:r w:rsidRPr="006725D1">
        <w:rPr>
          <w:rFonts w:ascii="Times New Roman" w:hAnsi="Times New Roman" w:cs="Times New Roman"/>
          <w:color w:val="000000"/>
        </w:rPr>
        <w:t xml:space="preserve">This raises the question of whether the </w:t>
      </w:r>
      <w:r w:rsidR="0061333E" w:rsidRPr="006725D1">
        <w:rPr>
          <w:rFonts w:ascii="Times New Roman" w:hAnsi="Times New Roman" w:cs="Times New Roman"/>
          <w:color w:val="000000"/>
        </w:rPr>
        <w:t xml:space="preserve">hierarchical </w:t>
      </w:r>
      <w:r w:rsidRPr="006725D1">
        <w:rPr>
          <w:rFonts w:ascii="Times New Roman" w:hAnsi="Times New Roman" w:cs="Times New Roman"/>
          <w:color w:val="000000"/>
        </w:rPr>
        <w:t>culture of HE is so strong that it shapes institutional responses and survivors</w:t>
      </w:r>
      <w:r w:rsidR="0061333E" w:rsidRPr="006725D1">
        <w:rPr>
          <w:rFonts w:ascii="Times New Roman" w:hAnsi="Times New Roman" w:cs="Times New Roman"/>
          <w:color w:val="000000"/>
        </w:rPr>
        <w:t>’</w:t>
      </w:r>
      <w:r w:rsidRPr="006725D1">
        <w:rPr>
          <w:rFonts w:ascii="Times New Roman" w:hAnsi="Times New Roman" w:cs="Times New Roman"/>
          <w:color w:val="000000"/>
        </w:rPr>
        <w:t xml:space="preserve"> experiences</w:t>
      </w:r>
      <w:r w:rsidRPr="006725D1">
        <w:rPr>
          <w:rFonts w:ascii="Times New Roman" w:hAnsi="Times New Roman" w:cs="Times New Roman"/>
        </w:rPr>
        <w:t xml:space="preserve"> everywhere. Hence, </w:t>
      </w:r>
      <w:r w:rsidR="0061333E" w:rsidRPr="006725D1">
        <w:rPr>
          <w:rFonts w:ascii="Times New Roman" w:hAnsi="Times New Roman" w:cs="Times New Roman"/>
        </w:rPr>
        <w:t>despite</w:t>
      </w:r>
      <w:r w:rsidRPr="006725D1">
        <w:rPr>
          <w:rFonts w:ascii="Times New Roman" w:hAnsi="Times New Roman" w:cs="Times New Roman"/>
        </w:rPr>
        <w:t xml:space="preserve"> regional and cultural differences, it appears that wider structures of violence act in both visible and invisible ways to shape HEIs across the world. </w:t>
      </w:r>
      <w:r w:rsidR="0061333E" w:rsidRPr="006725D1">
        <w:rPr>
          <w:rFonts w:ascii="Times New Roman" w:hAnsi="Times New Roman" w:cs="Times New Roman"/>
        </w:rPr>
        <w:t>Far from being the space of independence, freedom, and growth that higher education symbolises, for many students and staff, especially women</w:t>
      </w:r>
      <w:r w:rsidR="00937007">
        <w:rPr>
          <w:rFonts w:ascii="Times New Roman" w:hAnsi="Times New Roman" w:cs="Times New Roman"/>
        </w:rPr>
        <w:t xml:space="preserve"> and</w:t>
      </w:r>
      <w:r w:rsidR="0061333E" w:rsidRPr="006725D1">
        <w:rPr>
          <w:rFonts w:ascii="Times New Roman" w:hAnsi="Times New Roman" w:cs="Times New Roman"/>
        </w:rPr>
        <w:t xml:space="preserve"> queer and trans people, it is a space of violence and trauma</w:t>
      </w:r>
      <w:r w:rsidR="0061333E" w:rsidRPr="00E057B0">
        <w:rPr>
          <w:rFonts w:ascii="Times New Roman" w:hAnsi="Times New Roman" w:cs="Times New Roman"/>
        </w:rPr>
        <w:t>. Nevertheless, the shared challenge across HE internationally</w:t>
      </w:r>
      <w:r w:rsidRPr="00937007">
        <w:rPr>
          <w:rFonts w:ascii="Times New Roman" w:hAnsi="Times New Roman" w:cs="Times New Roman"/>
        </w:rPr>
        <w:t xml:space="preserve"> provides us an opportunity to connect our research and activism with fellow academics and activists across the world to understand, challenge and reshape HE globally to make it a safer and more inclusive space.</w:t>
      </w:r>
    </w:p>
    <w:p w14:paraId="3E46325C" w14:textId="77777777" w:rsidR="00F042AE" w:rsidRPr="006725D1" w:rsidRDefault="00F042AE" w:rsidP="001B3279">
      <w:pPr>
        <w:spacing w:line="360" w:lineRule="auto"/>
        <w:jc w:val="both"/>
        <w:rPr>
          <w:rFonts w:ascii="Times New Roman" w:hAnsi="Times New Roman" w:cs="Times New Roman"/>
          <w:b/>
        </w:rPr>
      </w:pPr>
      <w:r w:rsidRPr="00937007">
        <w:rPr>
          <w:rFonts w:ascii="Times New Roman" w:hAnsi="Times New Roman" w:cs="Times New Roman"/>
          <w:b/>
        </w:rPr>
        <w:t>References</w:t>
      </w:r>
    </w:p>
    <w:p w14:paraId="587D785A" w14:textId="77777777" w:rsidR="000534B5" w:rsidRPr="006725D1" w:rsidRDefault="000534B5" w:rsidP="000534B5">
      <w:pPr>
        <w:spacing w:afterLines="160" w:after="384" w:line="360" w:lineRule="auto"/>
        <w:rPr>
          <w:rFonts w:ascii="Times New Roman" w:hAnsi="Times New Roman" w:cs="Times New Roman"/>
        </w:rPr>
      </w:pPr>
      <w:proofErr w:type="spellStart"/>
      <w:r w:rsidRPr="006725D1">
        <w:rPr>
          <w:rFonts w:ascii="Times New Roman" w:hAnsi="Times New Roman" w:cs="Times New Roman"/>
        </w:rPr>
        <w:t>AdvanceHE</w:t>
      </w:r>
      <w:proofErr w:type="spellEnd"/>
      <w:r w:rsidRPr="006725D1">
        <w:rPr>
          <w:rFonts w:ascii="Times New Roman" w:hAnsi="Times New Roman" w:cs="Times New Roman"/>
        </w:rPr>
        <w:t xml:space="preserve">. (2020). </w:t>
      </w:r>
      <w:proofErr w:type="spellStart"/>
      <w:r w:rsidRPr="006725D1">
        <w:rPr>
          <w:rFonts w:ascii="Times New Roman" w:hAnsi="Times New Roman" w:cs="Times New Roman"/>
          <w:i/>
          <w:iCs/>
        </w:rPr>
        <w:t>Equality+higher</w:t>
      </w:r>
      <w:proofErr w:type="spellEnd"/>
      <w:r w:rsidRPr="006725D1">
        <w:rPr>
          <w:rFonts w:ascii="Times New Roman" w:hAnsi="Times New Roman" w:cs="Times New Roman"/>
          <w:i/>
          <w:iCs/>
        </w:rPr>
        <w:t xml:space="preserve"> education. Staff statistical report 2020</w:t>
      </w:r>
      <w:r w:rsidRPr="006725D1">
        <w:rPr>
          <w:rFonts w:ascii="Times New Roman" w:hAnsi="Times New Roman" w:cs="Times New Roman"/>
        </w:rPr>
        <w:t xml:space="preserve">. </w:t>
      </w:r>
      <w:hyperlink r:id="rId10" w:history="1">
        <w:r w:rsidRPr="006725D1">
          <w:rPr>
            <w:rStyle w:val="Hyperlink"/>
            <w:rFonts w:ascii="Times New Roman" w:hAnsi="Times New Roman" w:cs="Times New Roman"/>
          </w:rPr>
          <w:t>https://www.advance-he.ac.uk/knowledge-hub/equality-higher-education-statistical-report-2020</w:t>
        </w:r>
      </w:hyperlink>
      <w:r w:rsidRPr="006725D1">
        <w:rPr>
          <w:rFonts w:ascii="Times New Roman" w:hAnsi="Times New Roman" w:cs="Times New Roman"/>
        </w:rPr>
        <w:t xml:space="preserve"> </w:t>
      </w:r>
    </w:p>
    <w:p w14:paraId="607EFD85"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Ahmed, S. (2012). </w:t>
      </w:r>
      <w:r w:rsidRPr="006725D1">
        <w:rPr>
          <w:rFonts w:ascii="Times New Roman" w:hAnsi="Times New Roman" w:cs="Times New Roman"/>
          <w:i/>
          <w:iCs/>
        </w:rPr>
        <w:t>On Being Included: Racism and Diversity in Institutional Life</w:t>
      </w:r>
      <w:r w:rsidRPr="006725D1">
        <w:rPr>
          <w:rFonts w:ascii="Times New Roman" w:hAnsi="Times New Roman" w:cs="Times New Roman"/>
        </w:rPr>
        <w:t>. Duke University Press.</w:t>
      </w:r>
    </w:p>
    <w:p w14:paraId="02D0B595"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rPr>
        <w:fldChar w:fldCharType="begin" w:fldLock="1"/>
      </w:r>
      <w:r w:rsidRPr="006725D1">
        <w:rPr>
          <w:rFonts w:ascii="Times New Roman" w:hAnsi="Times New Roman" w:cs="Times New Roman"/>
        </w:rPr>
        <w:instrText xml:space="preserve">ADDIN Mendeley Bibliography CSL_BIBLIOGRAPHY </w:instrText>
      </w:r>
      <w:r w:rsidRPr="006725D1">
        <w:rPr>
          <w:rFonts w:ascii="Times New Roman" w:hAnsi="Times New Roman" w:cs="Times New Roman"/>
        </w:rPr>
        <w:fldChar w:fldCharType="separate"/>
      </w:r>
      <w:r w:rsidRPr="006725D1">
        <w:rPr>
          <w:rFonts w:ascii="Times New Roman" w:hAnsi="Times New Roman" w:cs="Times New Roman"/>
          <w:noProof/>
        </w:rPr>
        <w:t xml:space="preserve">Amaral, S., Bhalotra, S. R., &amp; Prakash, N. (2019). </w:t>
      </w:r>
      <w:r w:rsidRPr="006725D1">
        <w:rPr>
          <w:rFonts w:ascii="Times New Roman" w:hAnsi="Times New Roman" w:cs="Times New Roman"/>
          <w:i/>
          <w:iCs/>
          <w:noProof/>
        </w:rPr>
        <w:t>Gender, crime and punishment: Evidence from women police stations in india</w:t>
      </w:r>
      <w:r w:rsidRPr="006725D1">
        <w:rPr>
          <w:rFonts w:ascii="Times New Roman" w:hAnsi="Times New Roman" w:cs="Times New Roman"/>
          <w:noProof/>
        </w:rPr>
        <w:t>. Boston University-Department of Economics.</w:t>
      </w:r>
    </w:p>
    <w:p w14:paraId="1BD2B593"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Australian Human Rights Commission. (2017). </w:t>
      </w:r>
      <w:r w:rsidRPr="006725D1">
        <w:rPr>
          <w:rFonts w:ascii="Times New Roman" w:hAnsi="Times New Roman" w:cs="Times New Roman"/>
          <w:i/>
          <w:iCs/>
        </w:rPr>
        <w:t>Change The Course: National Report on Sexual Assault and Sexual Harassment at Australian Universities</w:t>
      </w:r>
      <w:r w:rsidRPr="006725D1">
        <w:rPr>
          <w:rFonts w:ascii="Times New Roman" w:hAnsi="Times New Roman" w:cs="Times New Roman"/>
        </w:rPr>
        <w:t xml:space="preserve">. Australian Human Rights Commission. </w:t>
      </w:r>
      <w:hyperlink r:id="rId11" w:history="1">
        <w:r w:rsidRPr="006725D1">
          <w:rPr>
            <w:rStyle w:val="Hyperlink"/>
            <w:rFonts w:ascii="Times New Roman" w:hAnsi="Times New Roman" w:cs="Times New Roman"/>
          </w:rPr>
          <w:t>https://www.humanrights.gov.au/our-work/sex-discrimination/publications/change-course-national-report-sexual-assault-and-sexual</w:t>
        </w:r>
      </w:hyperlink>
    </w:p>
    <w:p w14:paraId="7D8C94D4"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Barker, C. (2008). Some Reflections on Student Movements of the 1960s and Early 1970s. </w:t>
      </w:r>
      <w:r w:rsidRPr="006725D1">
        <w:rPr>
          <w:rFonts w:ascii="Times New Roman" w:hAnsi="Times New Roman" w:cs="Times New Roman"/>
          <w:i/>
          <w:iCs/>
        </w:rPr>
        <w:t>Revista Crítica de Ciências Sociais</w:t>
      </w:r>
      <w:r w:rsidRPr="006725D1">
        <w:rPr>
          <w:rFonts w:ascii="Times New Roman" w:hAnsi="Times New Roman" w:cs="Times New Roman"/>
        </w:rPr>
        <w:t xml:space="preserve">, </w:t>
      </w:r>
      <w:r w:rsidRPr="006725D1">
        <w:rPr>
          <w:rFonts w:ascii="Times New Roman" w:hAnsi="Times New Roman" w:cs="Times New Roman"/>
          <w:i/>
          <w:iCs/>
        </w:rPr>
        <w:t>81</w:t>
      </w:r>
      <w:r w:rsidRPr="006725D1">
        <w:rPr>
          <w:rFonts w:ascii="Times New Roman" w:hAnsi="Times New Roman" w:cs="Times New Roman"/>
        </w:rPr>
        <w:t xml:space="preserve">, 43–91. </w:t>
      </w:r>
      <w:hyperlink r:id="rId12" w:history="1">
        <w:r w:rsidRPr="006725D1">
          <w:rPr>
            <w:rStyle w:val="Hyperlink"/>
            <w:rFonts w:ascii="Times New Roman" w:hAnsi="Times New Roman" w:cs="Times New Roman"/>
          </w:rPr>
          <w:t>https://doi.org/10.4000/rccs.646</w:t>
        </w:r>
      </w:hyperlink>
    </w:p>
    <w:p w14:paraId="1536845A" w14:textId="77270BB5" w:rsidR="000534B5" w:rsidRPr="006725D1" w:rsidRDefault="000534B5" w:rsidP="000534B5">
      <w:pPr>
        <w:spacing w:afterLines="160" w:after="384" w:line="360" w:lineRule="auto"/>
        <w:rPr>
          <w:rFonts w:ascii="Times New Roman" w:eastAsia="Times New Roman" w:hAnsi="Times New Roman" w:cs="Times New Roman"/>
        </w:rPr>
      </w:pPr>
      <w:r w:rsidRPr="006725D1">
        <w:rPr>
          <w:rFonts w:ascii="Times New Roman" w:eastAsia="Times New Roman" w:hAnsi="Times New Roman" w:cs="Times New Roman"/>
        </w:rPr>
        <w:t xml:space="preserve">Bull, A. </w:t>
      </w:r>
      <w:r w:rsidR="00475A51">
        <w:rPr>
          <w:rFonts w:ascii="Times New Roman" w:eastAsia="Times New Roman" w:hAnsi="Times New Roman" w:cs="Times New Roman"/>
        </w:rPr>
        <w:t>2021</w:t>
      </w:r>
      <w:r w:rsidRPr="006725D1">
        <w:rPr>
          <w:rFonts w:ascii="Times New Roman" w:eastAsia="Times New Roman" w:hAnsi="Times New Roman" w:cs="Times New Roman"/>
        </w:rPr>
        <w:t xml:space="preserve">. Catalysts and rationales for reporting staff sexual misconduct to UK higher education institutions. </w:t>
      </w:r>
      <w:r w:rsidRPr="006725D1">
        <w:rPr>
          <w:rFonts w:ascii="Times New Roman" w:eastAsia="Times New Roman" w:hAnsi="Times New Roman" w:cs="Times New Roman"/>
          <w:i/>
          <w:iCs/>
        </w:rPr>
        <w:t>Journal of Gender-Based Violence</w:t>
      </w:r>
      <w:r w:rsidRPr="006725D1">
        <w:rPr>
          <w:rFonts w:ascii="Times New Roman" w:eastAsia="Times New Roman" w:hAnsi="Times New Roman" w:cs="Times New Roman"/>
        </w:rPr>
        <w:t>.</w:t>
      </w:r>
      <w:r w:rsidR="00475A51">
        <w:rPr>
          <w:rFonts w:ascii="Times New Roman" w:eastAsia="Times New Roman" w:hAnsi="Times New Roman" w:cs="Times New Roman"/>
        </w:rPr>
        <w:t xml:space="preserve"> </w:t>
      </w:r>
      <w:r w:rsidR="00475A51" w:rsidRPr="00475A51">
        <w:rPr>
          <w:rFonts w:ascii="Times New Roman" w:eastAsia="Times New Roman" w:hAnsi="Times New Roman" w:cs="Times New Roman"/>
        </w:rPr>
        <w:t>https://doi.org/10.1332/239868021X16270572218631</w:t>
      </w:r>
      <w:r w:rsidR="00475A51">
        <w:rPr>
          <w:rFonts w:ascii="Times New Roman" w:eastAsia="Times New Roman" w:hAnsi="Times New Roman" w:cs="Times New Roman"/>
        </w:rPr>
        <w:t xml:space="preserve"> </w:t>
      </w:r>
    </w:p>
    <w:p w14:paraId="67802392" w14:textId="29E8205E"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lastRenderedPageBreak/>
        <w:t xml:space="preserve">Bull, A., Calvert-Lee, G., &amp; Page, T. (2020). Discrimination in the complaints process: Introducing the sector guidance to address staff sexual misconduct in UK higher education. </w:t>
      </w:r>
      <w:r w:rsidRPr="006725D1">
        <w:rPr>
          <w:rFonts w:ascii="Times New Roman" w:hAnsi="Times New Roman" w:cs="Times New Roman"/>
          <w:i/>
          <w:iCs/>
        </w:rPr>
        <w:t>Perspectives: Policy and Practice in Higher Education</w:t>
      </w:r>
      <w:r w:rsidRPr="006725D1">
        <w:rPr>
          <w:rFonts w:ascii="Times New Roman" w:hAnsi="Times New Roman" w:cs="Times New Roman"/>
        </w:rPr>
        <w:t xml:space="preserve">, </w:t>
      </w:r>
      <w:r w:rsidR="00475A51">
        <w:rPr>
          <w:rFonts w:ascii="Times New Roman" w:hAnsi="Times New Roman" w:cs="Times New Roman"/>
          <w:i/>
          <w:iCs/>
        </w:rPr>
        <w:t>25</w:t>
      </w:r>
      <w:r w:rsidRPr="006725D1">
        <w:rPr>
          <w:rFonts w:ascii="Times New Roman" w:hAnsi="Times New Roman" w:cs="Times New Roman"/>
        </w:rPr>
        <w:t>(</w:t>
      </w:r>
      <w:r w:rsidR="00475A51">
        <w:rPr>
          <w:rFonts w:ascii="Times New Roman" w:hAnsi="Times New Roman" w:cs="Times New Roman"/>
        </w:rPr>
        <w:t>2</w:t>
      </w:r>
      <w:r w:rsidRPr="006725D1">
        <w:rPr>
          <w:rFonts w:ascii="Times New Roman" w:hAnsi="Times New Roman" w:cs="Times New Roman"/>
        </w:rPr>
        <w:t xml:space="preserve">), </w:t>
      </w:r>
      <w:r w:rsidR="00475A51">
        <w:rPr>
          <w:rFonts w:ascii="Times New Roman" w:hAnsi="Times New Roman" w:cs="Times New Roman"/>
        </w:rPr>
        <w:t>72-77.</w:t>
      </w:r>
      <w:r w:rsidRPr="006725D1">
        <w:rPr>
          <w:rFonts w:ascii="Times New Roman" w:hAnsi="Times New Roman" w:cs="Times New Roman"/>
        </w:rPr>
        <w:t xml:space="preserve"> </w:t>
      </w:r>
      <w:hyperlink r:id="rId13" w:history="1">
        <w:r w:rsidRPr="006725D1">
          <w:rPr>
            <w:rStyle w:val="Hyperlink"/>
            <w:rFonts w:ascii="Times New Roman" w:hAnsi="Times New Roman" w:cs="Times New Roman"/>
          </w:rPr>
          <w:t>https://doi.org/10.1080/13603108.2020.1823512</w:t>
        </w:r>
      </w:hyperlink>
    </w:p>
    <w:p w14:paraId="39E17EB1" w14:textId="32E4C66F"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Bull, A., &amp; Page, T. (2021a). Students’ accounts of grooming and boundary-blurring behaviours by academic staff in UK higher education. </w:t>
      </w:r>
      <w:r w:rsidRPr="006725D1">
        <w:rPr>
          <w:rFonts w:ascii="Times New Roman" w:hAnsi="Times New Roman" w:cs="Times New Roman"/>
          <w:i/>
          <w:iCs/>
        </w:rPr>
        <w:t>Gender and Education</w:t>
      </w:r>
      <w:r w:rsidRPr="006725D1">
        <w:rPr>
          <w:rFonts w:ascii="Times New Roman" w:hAnsi="Times New Roman" w:cs="Times New Roman"/>
        </w:rPr>
        <w:t xml:space="preserve">, 1–16. </w:t>
      </w:r>
      <w:hyperlink r:id="rId14" w:history="1">
        <w:r w:rsidRPr="006725D1">
          <w:rPr>
            <w:rStyle w:val="Hyperlink"/>
            <w:rFonts w:ascii="Times New Roman" w:hAnsi="Times New Roman" w:cs="Times New Roman"/>
          </w:rPr>
          <w:t>https://doi.org/10.1080/09540253.2021.1884199</w:t>
        </w:r>
      </w:hyperlink>
    </w:p>
    <w:p w14:paraId="1AC6204C" w14:textId="154EE886"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Bull, A., &amp; Page, T. (2021b). The Governance of Complaints in UK Higher Education: Critically Examining ‘Remedies’ for Staff Sexual Misconduct. </w:t>
      </w:r>
      <w:r w:rsidRPr="006725D1">
        <w:rPr>
          <w:rFonts w:ascii="Times New Roman" w:hAnsi="Times New Roman" w:cs="Times New Roman"/>
          <w:i/>
          <w:iCs/>
        </w:rPr>
        <w:t>Social &amp; Legal Studies</w:t>
      </w:r>
      <w:r w:rsidRPr="006725D1">
        <w:rPr>
          <w:rFonts w:ascii="Times New Roman" w:hAnsi="Times New Roman" w:cs="Times New Roman"/>
        </w:rPr>
        <w:t xml:space="preserve">. </w:t>
      </w:r>
      <w:hyperlink r:id="rId15" w:history="1">
        <w:r w:rsidRPr="006725D1">
          <w:rPr>
            <w:rStyle w:val="Hyperlink"/>
            <w:rFonts w:ascii="Times New Roman" w:hAnsi="Times New Roman" w:cs="Times New Roman"/>
          </w:rPr>
          <w:t>https://doi.org/10.1177/09646639211002243</w:t>
        </w:r>
      </w:hyperlink>
    </w:p>
    <w:p w14:paraId="3DD1CED6"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Bull, A., &amp; Rye, R. (2018). </w:t>
      </w:r>
      <w:r w:rsidRPr="006725D1">
        <w:rPr>
          <w:rFonts w:ascii="Times New Roman" w:hAnsi="Times New Roman" w:cs="Times New Roman"/>
          <w:i/>
          <w:iCs/>
        </w:rPr>
        <w:t>Silencing students: Institutional responses to staff sexual misconduct in higher education</w:t>
      </w:r>
      <w:r w:rsidRPr="006725D1">
        <w:rPr>
          <w:rFonts w:ascii="Times New Roman" w:hAnsi="Times New Roman" w:cs="Times New Roman"/>
        </w:rPr>
        <w:t xml:space="preserve">. The 1752 Group/University of Portsmouth. </w:t>
      </w:r>
      <w:hyperlink r:id="rId16" w:history="1">
        <w:r w:rsidRPr="006725D1">
          <w:rPr>
            <w:rStyle w:val="Hyperlink"/>
            <w:rFonts w:ascii="Times New Roman" w:hAnsi="Times New Roman" w:cs="Times New Roman"/>
          </w:rPr>
          <w:t>https://1752group.files.wordpress.com/2018/09/silencing-students_the-1752-group.pdf</w:t>
        </w:r>
      </w:hyperlink>
    </w:p>
    <w:p w14:paraId="34F8CFAB" w14:textId="77777777" w:rsidR="000534B5" w:rsidRPr="006725D1" w:rsidRDefault="000534B5" w:rsidP="000534B5">
      <w:pPr>
        <w:spacing w:afterLines="160" w:after="384" w:line="360" w:lineRule="auto"/>
        <w:rPr>
          <w:rFonts w:ascii="Times New Roman" w:eastAsia="Times New Roman" w:hAnsi="Times New Roman" w:cs="Times New Roman"/>
        </w:rPr>
      </w:pPr>
      <w:r w:rsidRPr="006725D1">
        <w:rPr>
          <w:rFonts w:ascii="Times New Roman" w:eastAsia="Times New Roman" w:hAnsi="Times New Roman" w:cs="Times New Roman"/>
        </w:rPr>
        <w:t xml:space="preserve">Bumiller, K. (2009). </w:t>
      </w:r>
      <w:r w:rsidRPr="006725D1">
        <w:rPr>
          <w:rFonts w:ascii="Times New Roman" w:eastAsia="Times New Roman" w:hAnsi="Times New Roman" w:cs="Times New Roman"/>
          <w:i/>
          <w:iCs/>
        </w:rPr>
        <w:t>In an Abusive State: How Neoliberalism Appropriated the Feminist Movement against Sexual Violence</w:t>
      </w:r>
      <w:r w:rsidRPr="006725D1">
        <w:rPr>
          <w:rFonts w:ascii="Times New Roman" w:eastAsia="Times New Roman" w:hAnsi="Times New Roman" w:cs="Times New Roman"/>
        </w:rPr>
        <w:t>. Duke University Press.</w:t>
      </w:r>
    </w:p>
    <w:p w14:paraId="4843AA7D"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Chadha, G. (2017). Towards Complex Feminist Solidarities after the List-Statement. </w:t>
      </w:r>
      <w:r w:rsidRPr="006725D1">
        <w:rPr>
          <w:rFonts w:ascii="Times New Roman" w:hAnsi="Times New Roman" w:cs="Times New Roman"/>
          <w:i/>
          <w:iCs/>
          <w:noProof/>
        </w:rPr>
        <w:t>Economic &amp; Political Weekly</w:t>
      </w:r>
      <w:r w:rsidRPr="006725D1">
        <w:rPr>
          <w:rFonts w:ascii="Times New Roman" w:hAnsi="Times New Roman" w:cs="Times New Roman"/>
          <w:noProof/>
        </w:rPr>
        <w:t xml:space="preserve">, </w:t>
      </w:r>
      <w:r w:rsidRPr="006725D1">
        <w:rPr>
          <w:rFonts w:ascii="Times New Roman" w:hAnsi="Times New Roman" w:cs="Times New Roman"/>
          <w:i/>
          <w:iCs/>
          <w:noProof/>
        </w:rPr>
        <w:t>52</w:t>
      </w:r>
      <w:r w:rsidRPr="006725D1">
        <w:rPr>
          <w:rFonts w:ascii="Times New Roman" w:hAnsi="Times New Roman" w:cs="Times New Roman"/>
          <w:noProof/>
        </w:rPr>
        <w:t>(50). https://www.epw.in/engage/article/towards-complex-feminist-solidarities-list-statement</w:t>
      </w:r>
    </w:p>
    <w:p w14:paraId="66F04F4E"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Cantor, D., Fisher, B., Chibnall, S., Harps, S., Townsend, R., Thomas, G., Lee, H., Kranz, V., Herbison, R., &amp; Madden, K. (2019). </w:t>
      </w:r>
      <w:r w:rsidRPr="006725D1">
        <w:rPr>
          <w:rFonts w:ascii="Times New Roman" w:hAnsi="Times New Roman" w:cs="Times New Roman"/>
          <w:i/>
          <w:iCs/>
        </w:rPr>
        <w:t>Report on the AAU Campus Climate Survey on Sexual Assault and Misconduct</w:t>
      </w:r>
      <w:r w:rsidRPr="006725D1">
        <w:rPr>
          <w:rFonts w:ascii="Times New Roman" w:hAnsi="Times New Roman" w:cs="Times New Roman"/>
        </w:rPr>
        <w:t xml:space="preserve">. Association of American Universities. </w:t>
      </w:r>
      <w:hyperlink r:id="rId17" w:history="1">
        <w:r w:rsidRPr="006725D1">
          <w:rPr>
            <w:rStyle w:val="Hyperlink"/>
            <w:rFonts w:ascii="Times New Roman" w:hAnsi="Times New Roman" w:cs="Times New Roman"/>
          </w:rPr>
          <w:t>https://www.aau.edu/key-issues/campus-climate-and-safety/aau-campus-climate-survey-2019</w:t>
        </w:r>
      </w:hyperlink>
    </w:p>
    <w:p w14:paraId="2C1F51A2" w14:textId="77777777" w:rsidR="000534B5" w:rsidRPr="006725D1" w:rsidRDefault="000534B5" w:rsidP="000534B5">
      <w:pPr>
        <w:spacing w:afterLines="160" w:after="384" w:line="360" w:lineRule="auto"/>
        <w:rPr>
          <w:rFonts w:ascii="Times New Roman" w:eastAsia="Times New Roman" w:hAnsi="Times New Roman" w:cs="Times New Roman"/>
        </w:rPr>
      </w:pPr>
      <w:r w:rsidRPr="006725D1">
        <w:rPr>
          <w:rFonts w:ascii="Times New Roman" w:eastAsia="Times New Roman" w:hAnsi="Times New Roman" w:cs="Times New Roman"/>
        </w:rPr>
        <w:t xml:space="preserve">Carter, P., &amp; Jeffs, T. (1995). </w:t>
      </w:r>
      <w:r w:rsidRPr="006725D1">
        <w:rPr>
          <w:rFonts w:ascii="Times New Roman" w:eastAsia="Times New Roman" w:hAnsi="Times New Roman" w:cs="Times New Roman"/>
          <w:i/>
          <w:iCs/>
        </w:rPr>
        <w:t>A very private affair: Sexual exploitation in higher education</w:t>
      </w:r>
      <w:r w:rsidRPr="006725D1">
        <w:rPr>
          <w:rFonts w:ascii="Times New Roman" w:eastAsia="Times New Roman" w:hAnsi="Times New Roman" w:cs="Times New Roman"/>
        </w:rPr>
        <w:t>. Education Now Books.</w:t>
      </w:r>
    </w:p>
    <w:p w14:paraId="488B75B7"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Chantler, K., Fenton, R., Donovan, C., &amp; Bracewell, K. (2019). </w:t>
      </w:r>
      <w:r w:rsidRPr="006725D1">
        <w:rPr>
          <w:rFonts w:ascii="Times New Roman" w:hAnsi="Times New Roman" w:cs="Times New Roman"/>
          <w:i/>
          <w:iCs/>
        </w:rPr>
        <w:t>Findings from a national study to investigate how British universitiesare challenging sexual violence and harassment on campus</w:t>
      </w:r>
      <w:r w:rsidRPr="006725D1">
        <w:rPr>
          <w:rFonts w:ascii="Times New Roman" w:hAnsi="Times New Roman" w:cs="Times New Roman"/>
        </w:rPr>
        <w:t xml:space="preserve">. </w:t>
      </w:r>
      <w:hyperlink r:id="rId18" w:history="1">
        <w:r w:rsidRPr="006725D1">
          <w:rPr>
            <w:rStyle w:val="Hyperlink"/>
            <w:rFonts w:ascii="Times New Roman" w:hAnsi="Times New Roman" w:cs="Times New Roman"/>
          </w:rPr>
          <w:t>https://ore.exeter.ac.uk/repository/bitstream/handle/10871/39248/13.10.19%20Briefing%20Paper.pdf?sequence=1&amp;isAllowed=y</w:t>
        </w:r>
      </w:hyperlink>
    </w:p>
    <w:p w14:paraId="292FBA5C"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Collini, S. (2017). </w:t>
      </w:r>
      <w:r w:rsidRPr="006725D1">
        <w:rPr>
          <w:rFonts w:ascii="Times New Roman" w:hAnsi="Times New Roman" w:cs="Times New Roman"/>
          <w:i/>
          <w:iCs/>
          <w:noProof/>
        </w:rPr>
        <w:t>Speaking of universities</w:t>
      </w:r>
      <w:r w:rsidRPr="006725D1">
        <w:rPr>
          <w:rFonts w:ascii="Times New Roman" w:hAnsi="Times New Roman" w:cs="Times New Roman"/>
          <w:noProof/>
        </w:rPr>
        <w:t>. Verso Books.</w:t>
      </w:r>
    </w:p>
    <w:p w14:paraId="270D1CD6"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lastRenderedPageBreak/>
        <w:t xml:space="preserve">Dey, A. (2019a). </w:t>
      </w:r>
      <w:r w:rsidRPr="006725D1">
        <w:rPr>
          <w:rFonts w:ascii="Times New Roman" w:hAnsi="Times New Roman" w:cs="Times New Roman"/>
          <w:i/>
          <w:iCs/>
          <w:noProof/>
        </w:rPr>
        <w:t>Breaking the Locks: A New Phase in the Indian Women’s Movement</w:t>
      </w:r>
      <w:r w:rsidRPr="006725D1">
        <w:rPr>
          <w:rFonts w:ascii="Times New Roman" w:hAnsi="Times New Roman" w:cs="Times New Roman"/>
          <w:noProof/>
        </w:rPr>
        <w:t>. Feminist Review. https://femrev.wordpress.com/2019/01/29/breaking-the-locks-a-new-phase-in-the-indian-womens-movement/</w:t>
      </w:r>
    </w:p>
    <w:p w14:paraId="3D18072C"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Dey, A. (2019b). </w:t>
      </w:r>
      <w:r w:rsidRPr="006725D1">
        <w:rPr>
          <w:rFonts w:ascii="Times New Roman" w:hAnsi="Times New Roman" w:cs="Times New Roman"/>
          <w:i/>
          <w:iCs/>
          <w:noProof/>
        </w:rPr>
        <w:t>Nirbhaya, New Media and Digital Gender Activism</w:t>
      </w:r>
      <w:r w:rsidRPr="006725D1">
        <w:rPr>
          <w:rFonts w:ascii="Times New Roman" w:hAnsi="Times New Roman" w:cs="Times New Roman"/>
          <w:noProof/>
        </w:rPr>
        <w:t>. Emerald Publishing.</w:t>
      </w:r>
    </w:p>
    <w:p w14:paraId="5DD7FD1F"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Dey, A. (2020). ‘Me Too’ and ‘The List’- Power Dynamics, Shame and Accountability in Indian Academia. </w:t>
      </w:r>
      <w:r w:rsidRPr="006725D1">
        <w:rPr>
          <w:rFonts w:ascii="Times New Roman" w:hAnsi="Times New Roman" w:cs="Times New Roman"/>
          <w:i/>
          <w:iCs/>
          <w:noProof/>
        </w:rPr>
        <w:t>IDS Bulletin</w:t>
      </w:r>
      <w:r w:rsidRPr="006725D1">
        <w:rPr>
          <w:rFonts w:ascii="Times New Roman" w:hAnsi="Times New Roman" w:cs="Times New Roman"/>
          <w:noProof/>
        </w:rPr>
        <w:t xml:space="preserve">, </w:t>
      </w:r>
      <w:r w:rsidRPr="006725D1">
        <w:rPr>
          <w:rFonts w:ascii="Times New Roman" w:hAnsi="Times New Roman" w:cs="Times New Roman"/>
          <w:i/>
          <w:iCs/>
          <w:noProof/>
        </w:rPr>
        <w:t>51</w:t>
      </w:r>
      <w:r w:rsidRPr="006725D1">
        <w:rPr>
          <w:rFonts w:ascii="Times New Roman" w:hAnsi="Times New Roman" w:cs="Times New Roman"/>
          <w:noProof/>
        </w:rPr>
        <w:t>(2), 63–80.</w:t>
      </w:r>
    </w:p>
    <w:p w14:paraId="42167BCF"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Dey, A., &amp; Mendes, K. (2021). ‘It started with this one post’:# MeToo, India and higher education. </w:t>
      </w:r>
      <w:r w:rsidRPr="006725D1">
        <w:rPr>
          <w:rFonts w:ascii="Times New Roman" w:hAnsi="Times New Roman" w:cs="Times New Roman"/>
          <w:i/>
          <w:iCs/>
          <w:noProof/>
        </w:rPr>
        <w:t>Journal of Gender Studies</w:t>
      </w:r>
      <w:r w:rsidRPr="006725D1">
        <w:rPr>
          <w:rFonts w:ascii="Times New Roman" w:hAnsi="Times New Roman" w:cs="Times New Roman"/>
          <w:noProof/>
        </w:rPr>
        <w:t>, 1–12. https://www.tandfonline.com/doi/full/10.1080/09589236.2021.1907552</w:t>
      </w:r>
    </w:p>
    <w:p w14:paraId="73987D1A"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Donovan, C., &amp; Hester, Marianne. (2015). </w:t>
      </w:r>
      <w:r w:rsidRPr="006725D1">
        <w:rPr>
          <w:rFonts w:ascii="Times New Roman" w:hAnsi="Times New Roman" w:cs="Times New Roman"/>
          <w:i/>
          <w:iCs/>
        </w:rPr>
        <w:t>Domestic violence and sexuality</w:t>
      </w:r>
      <w:r w:rsidRPr="006725D1">
        <w:rPr>
          <w:rFonts w:ascii="Times New Roman" w:hAnsi="Times New Roman" w:cs="Times New Roman"/>
        </w:rPr>
        <w:t>. Policy Press.</w:t>
      </w:r>
    </w:p>
    <w:p w14:paraId="3C044488"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Dustin, H., &amp; Whitfield, L. (2015). </w:t>
      </w:r>
      <w:r w:rsidRPr="006725D1">
        <w:rPr>
          <w:rFonts w:ascii="Times New Roman" w:hAnsi="Times New Roman" w:cs="Times New Roman"/>
          <w:i/>
          <w:iCs/>
        </w:rPr>
        <w:t>Spotted: Obligations to Protect Women Students’ Safety &amp; Equality</w:t>
      </w:r>
      <w:r w:rsidRPr="006725D1">
        <w:rPr>
          <w:rFonts w:ascii="Times New Roman" w:hAnsi="Times New Roman" w:cs="Times New Roman"/>
        </w:rPr>
        <w:t xml:space="preserve">. End Violence Against Women Coalition. </w:t>
      </w:r>
      <w:hyperlink r:id="rId19" w:history="1">
        <w:r w:rsidRPr="006725D1">
          <w:rPr>
            <w:rStyle w:val="Hyperlink"/>
            <w:rFonts w:ascii="Times New Roman" w:hAnsi="Times New Roman" w:cs="Times New Roman"/>
          </w:rPr>
          <w:t>https://www.endviolenceagainstwomen.org.uk/wp-content/uploads/Spotted-Obligations-to-Protect-Women-StudentsEy-Safety-Equality.pdf</w:t>
        </w:r>
      </w:hyperlink>
    </w:p>
    <w:p w14:paraId="0AC5F970"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Dyhouse, C. (2005). </w:t>
      </w:r>
      <w:r w:rsidRPr="006725D1">
        <w:rPr>
          <w:rFonts w:ascii="Times New Roman" w:hAnsi="Times New Roman" w:cs="Times New Roman"/>
          <w:i/>
          <w:iCs/>
        </w:rPr>
        <w:t>Students: A gendered history</w:t>
      </w:r>
      <w:r w:rsidRPr="006725D1">
        <w:rPr>
          <w:rFonts w:ascii="Times New Roman" w:hAnsi="Times New Roman" w:cs="Times New Roman"/>
        </w:rPr>
        <w:t xml:space="preserve">. Routledge. </w:t>
      </w:r>
      <w:hyperlink r:id="rId20" w:history="1">
        <w:r w:rsidRPr="006725D1">
          <w:rPr>
            <w:rStyle w:val="Hyperlink"/>
            <w:rFonts w:ascii="Times New Roman" w:hAnsi="Times New Roman" w:cs="Times New Roman"/>
          </w:rPr>
          <w:t>http://sro.sussex.ac.uk/id/eprint/22004/</w:t>
        </w:r>
      </w:hyperlink>
    </w:p>
    <w:p w14:paraId="67FF03F8" w14:textId="77777777" w:rsidR="000534B5" w:rsidRPr="006725D1" w:rsidRDefault="000534B5" w:rsidP="000534B5">
      <w:pPr>
        <w:spacing w:afterLines="160" w:after="384" w:line="360" w:lineRule="auto"/>
        <w:rPr>
          <w:rFonts w:ascii="Times New Roman" w:eastAsia="Times New Roman" w:hAnsi="Times New Roman" w:cs="Times New Roman"/>
        </w:rPr>
      </w:pPr>
      <w:r w:rsidRPr="006725D1">
        <w:rPr>
          <w:rFonts w:ascii="Times New Roman" w:eastAsia="Times New Roman" w:hAnsi="Times New Roman" w:cs="Times New Roman"/>
        </w:rPr>
        <w:t xml:space="preserve">Gavey, N. (2018). </w:t>
      </w:r>
      <w:r w:rsidRPr="006725D1">
        <w:rPr>
          <w:rFonts w:ascii="Times New Roman" w:eastAsia="Times New Roman" w:hAnsi="Times New Roman" w:cs="Times New Roman"/>
          <w:i/>
          <w:iCs/>
        </w:rPr>
        <w:t>Just Sex?</w:t>
      </w:r>
      <w:r w:rsidRPr="006725D1">
        <w:rPr>
          <w:rFonts w:ascii="Times New Roman" w:eastAsia="Times New Roman" w:hAnsi="Times New Roman" w:cs="Times New Roman"/>
        </w:rPr>
        <w:t xml:space="preserve"> (2nd edition). Routledge.</w:t>
      </w:r>
    </w:p>
    <w:p w14:paraId="3D482978"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Farooqi, I. (2018). Re-Envisioning Academic Freedom – Reflections of an Early Career Professional. In Apoorvanand (Ed.), </w:t>
      </w:r>
      <w:r w:rsidRPr="006725D1">
        <w:rPr>
          <w:rFonts w:ascii="Times New Roman" w:hAnsi="Times New Roman" w:cs="Times New Roman"/>
          <w:i/>
          <w:iCs/>
          <w:noProof/>
        </w:rPr>
        <w:t>The Idea of a University</w:t>
      </w:r>
      <w:r w:rsidRPr="006725D1">
        <w:rPr>
          <w:rFonts w:ascii="Times New Roman" w:hAnsi="Times New Roman" w:cs="Times New Roman"/>
          <w:noProof/>
        </w:rPr>
        <w:t>. Context.</w:t>
      </w:r>
    </w:p>
    <w:p w14:paraId="146BBB69"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Fernando, D., &amp; Prasad, A. (2018). Sex-based harassment and organizational silencing: How women are led to reluctant acquiescence in academia. </w:t>
      </w:r>
      <w:r w:rsidRPr="006725D1">
        <w:rPr>
          <w:rFonts w:ascii="Times New Roman" w:hAnsi="Times New Roman" w:cs="Times New Roman"/>
          <w:i/>
          <w:iCs/>
        </w:rPr>
        <w:t>Human Relations</w:t>
      </w:r>
      <w:r w:rsidRPr="006725D1">
        <w:rPr>
          <w:rFonts w:ascii="Times New Roman" w:hAnsi="Times New Roman" w:cs="Times New Roman"/>
        </w:rPr>
        <w:t xml:space="preserve">, 0018726718809164. </w:t>
      </w:r>
      <w:hyperlink r:id="rId21" w:history="1">
        <w:r w:rsidRPr="006725D1">
          <w:rPr>
            <w:rStyle w:val="Hyperlink"/>
            <w:rFonts w:ascii="Times New Roman" w:hAnsi="Times New Roman" w:cs="Times New Roman"/>
          </w:rPr>
          <w:t>https://doi.org/10.1177/0018726718809164</w:t>
        </w:r>
      </w:hyperlink>
    </w:p>
    <w:p w14:paraId="04016452" w14:textId="77777777" w:rsidR="000534B5" w:rsidRPr="006725D1" w:rsidRDefault="000534B5" w:rsidP="000534B5">
      <w:pPr>
        <w:spacing w:after="0" w:line="360" w:lineRule="auto"/>
        <w:rPr>
          <w:rFonts w:ascii="Times New Roman" w:hAnsi="Times New Roman" w:cs="Times New Roman"/>
        </w:rPr>
      </w:pPr>
      <w:r w:rsidRPr="006725D1">
        <w:rPr>
          <w:rFonts w:ascii="Times New Roman" w:hAnsi="Times New Roman" w:cs="Times New Roman"/>
        </w:rPr>
        <w:t xml:space="preserve">Fileborn, B., &amp; Vera-Gray, F. (2017). “I Want to be Able to Walk the Street Without Fear”: Transforming Justice for Street Harassment. </w:t>
      </w:r>
      <w:r w:rsidRPr="006725D1">
        <w:rPr>
          <w:rFonts w:ascii="Times New Roman" w:hAnsi="Times New Roman" w:cs="Times New Roman"/>
          <w:i/>
          <w:iCs/>
        </w:rPr>
        <w:t>Feminist Legal Studies</w:t>
      </w:r>
      <w:r w:rsidRPr="006725D1">
        <w:rPr>
          <w:rFonts w:ascii="Times New Roman" w:hAnsi="Times New Roman" w:cs="Times New Roman"/>
        </w:rPr>
        <w:t xml:space="preserve">, </w:t>
      </w:r>
      <w:r w:rsidRPr="006725D1">
        <w:rPr>
          <w:rFonts w:ascii="Times New Roman" w:hAnsi="Times New Roman" w:cs="Times New Roman"/>
          <w:i/>
          <w:iCs/>
        </w:rPr>
        <w:t>25</w:t>
      </w:r>
      <w:r w:rsidRPr="006725D1">
        <w:rPr>
          <w:rFonts w:ascii="Times New Roman" w:hAnsi="Times New Roman" w:cs="Times New Roman"/>
        </w:rPr>
        <w:t xml:space="preserve">(2), 203–227. </w:t>
      </w:r>
      <w:hyperlink r:id="rId22" w:history="1">
        <w:r w:rsidRPr="006725D1">
          <w:rPr>
            <w:rStyle w:val="Hyperlink"/>
            <w:rFonts w:ascii="Times New Roman" w:hAnsi="Times New Roman" w:cs="Times New Roman"/>
          </w:rPr>
          <w:t>https://doi.org/10.1007/s10691-017-9350-3</w:t>
        </w:r>
      </w:hyperlink>
    </w:p>
    <w:p w14:paraId="4472419B"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p>
    <w:p w14:paraId="6E4BAA67"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lastRenderedPageBreak/>
        <w:t xml:space="preserve">Gangoli, G. (2011). Controlling women’s sexuality: Rape law in India. In N. Westmarland &amp; G. Gangoli (Eds.), </w:t>
      </w:r>
      <w:r w:rsidRPr="006725D1">
        <w:rPr>
          <w:rFonts w:ascii="Times New Roman" w:hAnsi="Times New Roman" w:cs="Times New Roman"/>
          <w:i/>
          <w:iCs/>
          <w:noProof/>
        </w:rPr>
        <w:t>International approaches to rape</w:t>
      </w:r>
      <w:r w:rsidRPr="006725D1">
        <w:rPr>
          <w:rFonts w:ascii="Times New Roman" w:hAnsi="Times New Roman" w:cs="Times New Roman"/>
          <w:noProof/>
        </w:rPr>
        <w:t xml:space="preserve"> (pp. 101–120). The Policy Press.</w:t>
      </w:r>
    </w:p>
    <w:p w14:paraId="67D51C1D"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Himabindu, B. L., Arora, R., &amp; Prashanth, N. S. (2014). Whose problem is it anyway? Crimes against women in India. </w:t>
      </w:r>
      <w:r w:rsidRPr="006725D1">
        <w:rPr>
          <w:rFonts w:ascii="Times New Roman" w:hAnsi="Times New Roman" w:cs="Times New Roman"/>
          <w:i/>
          <w:iCs/>
          <w:noProof/>
        </w:rPr>
        <w:t>Global Health Action</w:t>
      </w:r>
      <w:r w:rsidRPr="006725D1">
        <w:rPr>
          <w:rFonts w:ascii="Times New Roman" w:hAnsi="Times New Roman" w:cs="Times New Roman"/>
          <w:noProof/>
        </w:rPr>
        <w:t xml:space="preserve">, </w:t>
      </w:r>
      <w:r w:rsidRPr="006725D1">
        <w:rPr>
          <w:rFonts w:ascii="Times New Roman" w:hAnsi="Times New Roman" w:cs="Times New Roman"/>
          <w:i/>
          <w:iCs/>
          <w:noProof/>
        </w:rPr>
        <w:t>7</w:t>
      </w:r>
      <w:r w:rsidRPr="006725D1">
        <w:rPr>
          <w:rFonts w:ascii="Times New Roman" w:hAnsi="Times New Roman" w:cs="Times New Roman"/>
          <w:noProof/>
        </w:rPr>
        <w:t>(1), 23718.</w:t>
      </w:r>
    </w:p>
    <w:p w14:paraId="75A4778C"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Hjalmarsson, R. (2009). Crime and expected punishment: Changes in perceptions at the age of criminal majority. </w:t>
      </w:r>
      <w:r w:rsidRPr="006725D1">
        <w:rPr>
          <w:rFonts w:ascii="Times New Roman" w:hAnsi="Times New Roman" w:cs="Times New Roman"/>
          <w:i/>
          <w:iCs/>
          <w:noProof/>
        </w:rPr>
        <w:t>American Law and Economics Review</w:t>
      </w:r>
      <w:r w:rsidRPr="006725D1">
        <w:rPr>
          <w:rFonts w:ascii="Times New Roman" w:hAnsi="Times New Roman" w:cs="Times New Roman"/>
          <w:noProof/>
        </w:rPr>
        <w:t xml:space="preserve">, </w:t>
      </w:r>
      <w:r w:rsidRPr="006725D1">
        <w:rPr>
          <w:rFonts w:ascii="Times New Roman" w:hAnsi="Times New Roman" w:cs="Times New Roman"/>
          <w:i/>
          <w:iCs/>
          <w:noProof/>
        </w:rPr>
        <w:t>11</w:t>
      </w:r>
      <w:r w:rsidRPr="006725D1">
        <w:rPr>
          <w:rFonts w:ascii="Times New Roman" w:hAnsi="Times New Roman" w:cs="Times New Roman"/>
          <w:noProof/>
        </w:rPr>
        <w:t>(1), 209–248.</w:t>
      </w:r>
    </w:p>
    <w:p w14:paraId="418B2F18"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Jayal, N. G. (2019). The imagined futures of the public university in India. </w:t>
      </w:r>
      <w:r w:rsidRPr="006725D1">
        <w:rPr>
          <w:rFonts w:ascii="Times New Roman" w:hAnsi="Times New Roman" w:cs="Times New Roman"/>
          <w:i/>
          <w:iCs/>
          <w:noProof/>
        </w:rPr>
        <w:t>Globalizations</w:t>
      </w:r>
      <w:r w:rsidRPr="006725D1">
        <w:rPr>
          <w:rFonts w:ascii="Times New Roman" w:hAnsi="Times New Roman" w:cs="Times New Roman"/>
          <w:noProof/>
        </w:rPr>
        <w:t xml:space="preserve">, </w:t>
      </w:r>
      <w:r w:rsidRPr="006725D1">
        <w:rPr>
          <w:rFonts w:ascii="Times New Roman" w:hAnsi="Times New Roman" w:cs="Times New Roman"/>
          <w:i/>
          <w:iCs/>
          <w:noProof/>
        </w:rPr>
        <w:t>16</w:t>
      </w:r>
      <w:r w:rsidRPr="006725D1">
        <w:rPr>
          <w:rFonts w:ascii="Times New Roman" w:hAnsi="Times New Roman" w:cs="Times New Roman"/>
          <w:noProof/>
        </w:rPr>
        <w:t>(5), 737–744.</w:t>
      </w:r>
    </w:p>
    <w:p w14:paraId="139A81AA" w14:textId="77777777" w:rsidR="000534B5" w:rsidRPr="006725D1" w:rsidRDefault="000534B5" w:rsidP="000534B5">
      <w:pPr>
        <w:spacing w:afterLines="160" w:after="384" w:line="360" w:lineRule="auto"/>
        <w:rPr>
          <w:rFonts w:ascii="Times New Roman" w:eastAsia="Times New Roman" w:hAnsi="Times New Roman" w:cs="Times New Roman"/>
        </w:rPr>
      </w:pPr>
      <w:r w:rsidRPr="006725D1">
        <w:rPr>
          <w:rFonts w:ascii="Times New Roman" w:eastAsia="Times New Roman" w:hAnsi="Times New Roman" w:cs="Times New Roman"/>
        </w:rPr>
        <w:t xml:space="preserve">Jackson, C., &amp; Sundaram, V. (2020). </w:t>
      </w:r>
      <w:r w:rsidRPr="006725D1">
        <w:rPr>
          <w:rFonts w:ascii="Times New Roman" w:eastAsia="Times New Roman" w:hAnsi="Times New Roman" w:cs="Times New Roman"/>
          <w:i/>
          <w:iCs/>
        </w:rPr>
        <w:t>Lad Culture in Higher Education: Sexism, Sexual Harassment and Violence</w:t>
      </w:r>
      <w:r w:rsidRPr="006725D1">
        <w:rPr>
          <w:rFonts w:ascii="Times New Roman" w:eastAsia="Times New Roman" w:hAnsi="Times New Roman" w:cs="Times New Roman"/>
        </w:rPr>
        <w:t>. Routledge.</w:t>
      </w:r>
    </w:p>
    <w:p w14:paraId="296D1759"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John, M. E. (2020). Feminism, sexual violence and the times of# MeToo in India. </w:t>
      </w:r>
      <w:r w:rsidRPr="006725D1">
        <w:rPr>
          <w:rFonts w:ascii="Times New Roman" w:hAnsi="Times New Roman" w:cs="Times New Roman"/>
          <w:i/>
          <w:iCs/>
          <w:noProof/>
        </w:rPr>
        <w:t>Asian Journal of Women’s Studies</w:t>
      </w:r>
      <w:r w:rsidRPr="006725D1">
        <w:rPr>
          <w:rFonts w:ascii="Times New Roman" w:hAnsi="Times New Roman" w:cs="Times New Roman"/>
          <w:noProof/>
        </w:rPr>
        <w:t xml:space="preserve">, </w:t>
      </w:r>
      <w:r w:rsidRPr="006725D1">
        <w:rPr>
          <w:rFonts w:ascii="Times New Roman" w:hAnsi="Times New Roman" w:cs="Times New Roman"/>
          <w:i/>
          <w:iCs/>
          <w:noProof/>
        </w:rPr>
        <w:t>26</w:t>
      </w:r>
      <w:r w:rsidRPr="006725D1">
        <w:rPr>
          <w:rFonts w:ascii="Times New Roman" w:hAnsi="Times New Roman" w:cs="Times New Roman"/>
          <w:noProof/>
        </w:rPr>
        <w:t>(2), 137–158.</w:t>
      </w:r>
    </w:p>
    <w:p w14:paraId="59257AD6"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Kabeer, N. (1988). Subordination and Struggle: Women in Bangladesh. </w:t>
      </w:r>
      <w:r w:rsidRPr="006725D1">
        <w:rPr>
          <w:rFonts w:ascii="Times New Roman" w:hAnsi="Times New Roman" w:cs="Times New Roman"/>
          <w:i/>
          <w:iCs/>
          <w:noProof/>
        </w:rPr>
        <w:t>New Left Review;</w:t>
      </w:r>
      <w:r w:rsidRPr="006725D1">
        <w:rPr>
          <w:rFonts w:ascii="Times New Roman" w:hAnsi="Times New Roman" w:cs="Times New Roman"/>
          <w:noProof/>
        </w:rPr>
        <w:t xml:space="preserve">, </w:t>
      </w:r>
      <w:r w:rsidRPr="006725D1">
        <w:rPr>
          <w:rFonts w:ascii="Times New Roman" w:hAnsi="Times New Roman" w:cs="Times New Roman"/>
          <w:i/>
          <w:iCs/>
          <w:noProof/>
        </w:rPr>
        <w:t>168</w:t>
      </w:r>
      <w:r w:rsidRPr="006725D1">
        <w:rPr>
          <w:rFonts w:ascii="Times New Roman" w:hAnsi="Times New Roman" w:cs="Times New Roman"/>
          <w:noProof/>
        </w:rPr>
        <w:t>, 95–121.</w:t>
      </w:r>
    </w:p>
    <w:p w14:paraId="0DE644DA" w14:textId="77777777" w:rsidR="000534B5" w:rsidRPr="006725D1" w:rsidRDefault="000534B5" w:rsidP="000534B5">
      <w:pPr>
        <w:autoSpaceDE w:val="0"/>
        <w:autoSpaceDN w:val="0"/>
        <w:spacing w:line="360" w:lineRule="auto"/>
        <w:rPr>
          <w:rFonts w:ascii="Times New Roman" w:eastAsia="Times New Roman" w:hAnsi="Times New Roman" w:cs="Times New Roman"/>
        </w:rPr>
      </w:pPr>
      <w:r w:rsidRPr="006725D1">
        <w:rPr>
          <w:rFonts w:ascii="Times New Roman" w:eastAsia="Times New Roman" w:hAnsi="Times New Roman" w:cs="Times New Roman"/>
        </w:rPr>
        <w:t xml:space="preserve">Keller, J., Mendes, K., &amp; Ringrose, J. (2018). Speaking ‘unspeakable things’: Documenting digital feminist responses to rape culture. </w:t>
      </w:r>
      <w:r w:rsidRPr="006725D1">
        <w:rPr>
          <w:rFonts w:ascii="Times New Roman" w:eastAsia="Times New Roman" w:hAnsi="Times New Roman" w:cs="Times New Roman"/>
          <w:i/>
          <w:iCs/>
        </w:rPr>
        <w:t>Journal of Gender Studies</w:t>
      </w:r>
      <w:r w:rsidRPr="006725D1">
        <w:rPr>
          <w:rFonts w:ascii="Times New Roman" w:eastAsia="Times New Roman" w:hAnsi="Times New Roman" w:cs="Times New Roman"/>
        </w:rPr>
        <w:t xml:space="preserve">, </w:t>
      </w:r>
      <w:r w:rsidRPr="006725D1">
        <w:rPr>
          <w:rFonts w:ascii="Times New Roman" w:eastAsia="Times New Roman" w:hAnsi="Times New Roman" w:cs="Times New Roman"/>
          <w:i/>
          <w:iCs/>
        </w:rPr>
        <w:t>27</w:t>
      </w:r>
      <w:r w:rsidRPr="006725D1">
        <w:rPr>
          <w:rFonts w:ascii="Times New Roman" w:eastAsia="Times New Roman" w:hAnsi="Times New Roman" w:cs="Times New Roman"/>
        </w:rPr>
        <w:t>(1), 22–36.</w:t>
      </w:r>
    </w:p>
    <w:p w14:paraId="55EC2241" w14:textId="77777777" w:rsidR="000534B5" w:rsidRPr="006725D1" w:rsidRDefault="000534B5" w:rsidP="000534B5">
      <w:pPr>
        <w:spacing w:afterLines="160" w:after="384" w:line="360" w:lineRule="auto"/>
        <w:rPr>
          <w:rFonts w:ascii="Times New Roman" w:eastAsia="Times New Roman" w:hAnsi="Times New Roman" w:cs="Times New Roman"/>
        </w:rPr>
      </w:pPr>
      <w:r w:rsidRPr="006725D1">
        <w:rPr>
          <w:rFonts w:ascii="Times New Roman" w:eastAsia="Times New Roman" w:hAnsi="Times New Roman" w:cs="Times New Roman"/>
        </w:rPr>
        <w:t xml:space="preserve">Kelly, L. (1988). </w:t>
      </w:r>
      <w:r w:rsidRPr="006725D1">
        <w:rPr>
          <w:rFonts w:ascii="Times New Roman" w:eastAsia="Times New Roman" w:hAnsi="Times New Roman" w:cs="Times New Roman"/>
          <w:i/>
          <w:iCs/>
        </w:rPr>
        <w:t>Surviving Sexual Violence</w:t>
      </w:r>
      <w:r w:rsidRPr="006725D1">
        <w:rPr>
          <w:rFonts w:ascii="Times New Roman" w:eastAsia="Times New Roman" w:hAnsi="Times New Roman" w:cs="Times New Roman"/>
        </w:rPr>
        <w:t>. Polity Press.</w:t>
      </w:r>
    </w:p>
    <w:p w14:paraId="5EEB0741"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Kelly, L. (2013). A conducive context: Trafficking of persons in Central Asia. In M. Lee (Ed.), </w:t>
      </w:r>
      <w:r w:rsidRPr="006725D1">
        <w:rPr>
          <w:rFonts w:ascii="Times New Roman" w:hAnsi="Times New Roman" w:cs="Times New Roman"/>
          <w:i/>
          <w:iCs/>
        </w:rPr>
        <w:t>Human Trafficking</w:t>
      </w:r>
      <w:r w:rsidRPr="006725D1">
        <w:rPr>
          <w:rFonts w:ascii="Times New Roman" w:hAnsi="Times New Roman" w:cs="Times New Roman"/>
        </w:rPr>
        <w:t xml:space="preserve">. Willan Publishing,. </w:t>
      </w:r>
      <w:hyperlink r:id="rId23" w:history="1">
        <w:r w:rsidRPr="006725D1">
          <w:rPr>
            <w:rStyle w:val="Hyperlink"/>
            <w:rFonts w:ascii="Times New Roman" w:hAnsi="Times New Roman" w:cs="Times New Roman"/>
          </w:rPr>
          <w:t>https://doi.org/10.4324/9781843924555-9</w:t>
        </w:r>
      </w:hyperlink>
    </w:p>
    <w:p w14:paraId="79823B2D"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Kim, M. E. (2021). Transformative justice and restorative justice: Gender-based violence and alternative visions of justice in the United States. </w:t>
      </w:r>
      <w:r w:rsidRPr="006725D1">
        <w:rPr>
          <w:rFonts w:ascii="Times New Roman" w:hAnsi="Times New Roman" w:cs="Times New Roman"/>
          <w:i/>
          <w:iCs/>
        </w:rPr>
        <w:t>International Review of Victimology</w:t>
      </w:r>
      <w:r w:rsidRPr="006725D1">
        <w:rPr>
          <w:rFonts w:ascii="Times New Roman" w:hAnsi="Times New Roman" w:cs="Times New Roman"/>
        </w:rPr>
        <w:t xml:space="preserve">, </w:t>
      </w:r>
      <w:r w:rsidRPr="006725D1">
        <w:rPr>
          <w:rFonts w:ascii="Times New Roman" w:hAnsi="Times New Roman" w:cs="Times New Roman"/>
          <w:i/>
          <w:iCs/>
        </w:rPr>
        <w:t>27</w:t>
      </w:r>
      <w:r w:rsidRPr="006725D1">
        <w:rPr>
          <w:rFonts w:ascii="Times New Roman" w:hAnsi="Times New Roman" w:cs="Times New Roman"/>
        </w:rPr>
        <w:t xml:space="preserve">(2), 162–172. </w:t>
      </w:r>
      <w:hyperlink r:id="rId24" w:history="1">
        <w:r w:rsidRPr="006725D1">
          <w:rPr>
            <w:rStyle w:val="Hyperlink"/>
            <w:rFonts w:ascii="Times New Roman" w:hAnsi="Times New Roman" w:cs="Times New Roman"/>
          </w:rPr>
          <w:t>https://doi.org/10.1177/0269758020970414</w:t>
        </w:r>
      </w:hyperlink>
    </w:p>
    <w:p w14:paraId="14252323"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Lynch, K. (2010). Carelessness: A hidden doxa of higher education. </w:t>
      </w:r>
      <w:r w:rsidRPr="006725D1">
        <w:rPr>
          <w:rFonts w:ascii="Times New Roman" w:hAnsi="Times New Roman" w:cs="Times New Roman"/>
          <w:i/>
          <w:iCs/>
        </w:rPr>
        <w:t>Arts and Humanities in Higher Education</w:t>
      </w:r>
      <w:r w:rsidRPr="006725D1">
        <w:rPr>
          <w:rFonts w:ascii="Times New Roman" w:hAnsi="Times New Roman" w:cs="Times New Roman"/>
        </w:rPr>
        <w:t xml:space="preserve">, </w:t>
      </w:r>
      <w:r w:rsidRPr="006725D1">
        <w:rPr>
          <w:rFonts w:ascii="Times New Roman" w:hAnsi="Times New Roman" w:cs="Times New Roman"/>
          <w:i/>
          <w:iCs/>
        </w:rPr>
        <w:t>9</w:t>
      </w:r>
      <w:r w:rsidRPr="006725D1">
        <w:rPr>
          <w:rFonts w:ascii="Times New Roman" w:hAnsi="Times New Roman" w:cs="Times New Roman"/>
        </w:rPr>
        <w:t xml:space="preserve">(1), 54–67. </w:t>
      </w:r>
      <w:hyperlink r:id="rId25" w:history="1">
        <w:r w:rsidRPr="006725D1">
          <w:rPr>
            <w:rStyle w:val="Hyperlink"/>
            <w:rFonts w:ascii="Times New Roman" w:hAnsi="Times New Roman" w:cs="Times New Roman"/>
          </w:rPr>
          <w:t>https://doi.org/10.1177/1474022209350104</w:t>
        </w:r>
      </w:hyperlink>
    </w:p>
    <w:p w14:paraId="6FC1BDDE" w14:textId="77777777" w:rsidR="000534B5" w:rsidRPr="006725D1" w:rsidRDefault="000534B5" w:rsidP="000534B5">
      <w:pPr>
        <w:spacing w:afterLines="160" w:after="384" w:line="360" w:lineRule="auto"/>
        <w:rPr>
          <w:rFonts w:ascii="Times New Roman" w:eastAsia="Times New Roman" w:hAnsi="Times New Roman" w:cs="Times New Roman"/>
        </w:rPr>
      </w:pPr>
      <w:r w:rsidRPr="006725D1">
        <w:rPr>
          <w:rFonts w:ascii="Times New Roman" w:eastAsia="Times New Roman" w:hAnsi="Times New Roman" w:cs="Times New Roman"/>
        </w:rPr>
        <w:lastRenderedPageBreak/>
        <w:t xml:space="preserve">Marine, S., &amp; Lewis, R. (2020). </w:t>
      </w:r>
      <w:r w:rsidRPr="006725D1">
        <w:rPr>
          <w:rFonts w:ascii="Times New Roman" w:eastAsia="Times New Roman" w:hAnsi="Times New Roman" w:cs="Times New Roman"/>
          <w:i/>
          <w:iCs/>
        </w:rPr>
        <w:t>Collaborating for Change: Transforming Cultures to End Gender-Based Violence in Higher Education</w:t>
      </w:r>
      <w:r w:rsidRPr="006725D1">
        <w:rPr>
          <w:rFonts w:ascii="Times New Roman" w:eastAsia="Times New Roman" w:hAnsi="Times New Roman" w:cs="Times New Roman"/>
        </w:rPr>
        <w:t>. Oxford University Press.</w:t>
      </w:r>
    </w:p>
    <w:p w14:paraId="769DEAC7" w14:textId="77777777" w:rsidR="000534B5" w:rsidRPr="006725D1" w:rsidRDefault="000534B5" w:rsidP="000534B5">
      <w:pPr>
        <w:spacing w:afterLines="160" w:after="384" w:line="360" w:lineRule="auto"/>
        <w:rPr>
          <w:rFonts w:ascii="Times New Roman" w:hAnsi="Times New Roman" w:cs="Times New Roman"/>
          <w:noProof/>
        </w:rPr>
      </w:pPr>
      <w:r w:rsidRPr="006725D1">
        <w:rPr>
          <w:rFonts w:ascii="Times New Roman" w:hAnsi="Times New Roman" w:cs="Times New Roman"/>
        </w:rPr>
        <w:t xml:space="preserve">McCaig, C. (2018). </w:t>
      </w:r>
      <w:r w:rsidRPr="006725D1">
        <w:rPr>
          <w:rFonts w:ascii="Times New Roman" w:hAnsi="Times New Roman" w:cs="Times New Roman"/>
          <w:i/>
          <w:iCs/>
        </w:rPr>
        <w:t>The Marketisation of English Higher Education</w:t>
      </w:r>
      <w:r w:rsidRPr="006725D1">
        <w:rPr>
          <w:rFonts w:ascii="Times New Roman" w:hAnsi="Times New Roman" w:cs="Times New Roman"/>
        </w:rPr>
        <w:t xml:space="preserve">. Emerald Publishing Limited. </w:t>
      </w:r>
    </w:p>
    <w:p w14:paraId="2344BB52"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Moghadam, V. M. (2004). Patriarchy in Transition: Women and the Changing Family in the Middle East. </w:t>
      </w:r>
      <w:r w:rsidRPr="006725D1">
        <w:rPr>
          <w:rFonts w:ascii="Times New Roman" w:hAnsi="Times New Roman" w:cs="Times New Roman"/>
          <w:i/>
          <w:iCs/>
          <w:noProof/>
        </w:rPr>
        <w:t>Journal of Comparative Family Studies</w:t>
      </w:r>
      <w:r w:rsidRPr="006725D1">
        <w:rPr>
          <w:rFonts w:ascii="Times New Roman" w:hAnsi="Times New Roman" w:cs="Times New Roman"/>
          <w:noProof/>
        </w:rPr>
        <w:t xml:space="preserve">, </w:t>
      </w:r>
      <w:r w:rsidRPr="006725D1">
        <w:rPr>
          <w:rFonts w:ascii="Times New Roman" w:hAnsi="Times New Roman" w:cs="Times New Roman"/>
          <w:i/>
          <w:iCs/>
          <w:noProof/>
        </w:rPr>
        <w:t>35</w:t>
      </w:r>
      <w:r w:rsidRPr="006725D1">
        <w:rPr>
          <w:rFonts w:ascii="Times New Roman" w:hAnsi="Times New Roman" w:cs="Times New Roman"/>
          <w:noProof/>
        </w:rPr>
        <w:t>(2), 137–162.</w:t>
      </w:r>
    </w:p>
    <w:p w14:paraId="1ED30957"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Nair, J. (2017). </w:t>
      </w:r>
      <w:r w:rsidRPr="006725D1">
        <w:rPr>
          <w:rFonts w:ascii="Times New Roman" w:hAnsi="Times New Roman" w:cs="Times New Roman"/>
          <w:i/>
          <w:iCs/>
          <w:noProof/>
        </w:rPr>
        <w:t>GSCASH: How it all began, how well it worked and why it should be supported</w:t>
      </w:r>
      <w:r w:rsidRPr="006725D1">
        <w:rPr>
          <w:rFonts w:ascii="Times New Roman" w:hAnsi="Times New Roman" w:cs="Times New Roman"/>
          <w:noProof/>
        </w:rPr>
        <w:t>. JNU GSCASH Archive. https://www.jnu-gscash-archive.org/single-post/2017/10/31/GSCASH-How-it-all-began-how-well-it-worked-and-why-it-should-be-supported</w:t>
      </w:r>
    </w:p>
    <w:p w14:paraId="211A0C33"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National Union of Students. (2018, April 4). </w:t>
      </w:r>
      <w:r w:rsidRPr="006725D1">
        <w:rPr>
          <w:rFonts w:ascii="Times New Roman" w:hAnsi="Times New Roman" w:cs="Times New Roman"/>
          <w:i/>
          <w:iCs/>
        </w:rPr>
        <w:t>Power in the academy: Staff sexual misconduct in UK higher education</w:t>
      </w:r>
      <w:r w:rsidRPr="006725D1">
        <w:rPr>
          <w:rFonts w:ascii="Times New Roman" w:hAnsi="Times New Roman" w:cs="Times New Roman"/>
        </w:rPr>
        <w:t xml:space="preserve">. </w:t>
      </w:r>
      <w:hyperlink r:id="rId26" w:history="1">
        <w:r w:rsidRPr="006725D1">
          <w:rPr>
            <w:rStyle w:val="Hyperlink"/>
            <w:rFonts w:ascii="Times New Roman" w:hAnsi="Times New Roman" w:cs="Times New Roman"/>
          </w:rPr>
          <w:t>https://www.nusconnect.org.uk/resources/nus-staff-student-sexual-misconduct-report</w:t>
        </w:r>
      </w:hyperlink>
    </w:p>
    <w:p w14:paraId="7F52BFD7"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Office for National Statistics. (2021). </w:t>
      </w:r>
      <w:r w:rsidRPr="006725D1">
        <w:rPr>
          <w:rFonts w:ascii="Times New Roman" w:hAnsi="Times New Roman" w:cs="Times New Roman"/>
          <w:i/>
          <w:iCs/>
        </w:rPr>
        <w:t>Sexual offences victim characteristics, England and Wales—Office for National Statistics</w:t>
      </w:r>
      <w:r w:rsidRPr="006725D1">
        <w:rPr>
          <w:rFonts w:ascii="Times New Roman" w:hAnsi="Times New Roman" w:cs="Times New Roman"/>
        </w:rPr>
        <w:t xml:space="preserve">. </w:t>
      </w:r>
      <w:hyperlink r:id="rId27" w:history="1">
        <w:r w:rsidRPr="006725D1">
          <w:rPr>
            <w:rStyle w:val="Hyperlink"/>
            <w:rFonts w:ascii="Times New Roman" w:hAnsi="Times New Roman" w:cs="Times New Roman"/>
          </w:rPr>
          <w:t>https://www.ons.gov.uk/peoplepopulationandcommunity/crimeandjustice/articles/sexualoffencesvictimcharacteristicsenglandandwales/march2020?s=03</w:t>
        </w:r>
      </w:hyperlink>
    </w:p>
    <w:p w14:paraId="2496879B" w14:textId="77777777" w:rsidR="000534B5" w:rsidRPr="006725D1" w:rsidRDefault="000534B5" w:rsidP="000534B5">
      <w:pPr>
        <w:spacing w:after="0" w:line="360" w:lineRule="auto"/>
        <w:rPr>
          <w:rFonts w:ascii="Times New Roman" w:hAnsi="Times New Roman" w:cs="Times New Roman"/>
        </w:rPr>
      </w:pPr>
      <w:r w:rsidRPr="006725D1">
        <w:rPr>
          <w:rFonts w:ascii="Times New Roman" w:hAnsi="Times New Roman" w:cs="Times New Roman"/>
        </w:rPr>
        <w:t xml:space="preserve">Office of the Independent Adjudicator. (2018). </w:t>
      </w:r>
      <w:r w:rsidRPr="006725D1">
        <w:rPr>
          <w:rFonts w:ascii="Times New Roman" w:hAnsi="Times New Roman" w:cs="Times New Roman"/>
          <w:i/>
          <w:iCs/>
        </w:rPr>
        <w:t>The good practice framework: Handling student complaints and academic appeals</w:t>
      </w:r>
      <w:r w:rsidRPr="006725D1">
        <w:rPr>
          <w:rFonts w:ascii="Times New Roman" w:hAnsi="Times New Roman" w:cs="Times New Roman"/>
        </w:rPr>
        <w:t xml:space="preserve">. </w:t>
      </w:r>
      <w:hyperlink r:id="rId28" w:history="1">
        <w:r w:rsidRPr="006725D1">
          <w:rPr>
            <w:rStyle w:val="Hyperlink"/>
            <w:rFonts w:ascii="Times New Roman" w:hAnsi="Times New Roman" w:cs="Times New Roman"/>
          </w:rPr>
          <w:t>https://www.oiahe.org.uk/media/1859/oia-good-practice-framework.pdf</w:t>
        </w:r>
      </w:hyperlink>
    </w:p>
    <w:p w14:paraId="3DDCF962" w14:textId="77777777" w:rsidR="000534B5" w:rsidRPr="006725D1" w:rsidRDefault="000534B5" w:rsidP="000534B5">
      <w:pPr>
        <w:spacing w:after="0" w:line="360" w:lineRule="auto"/>
        <w:ind w:hanging="482"/>
        <w:rPr>
          <w:rFonts w:ascii="Times New Roman" w:eastAsia="Times New Roman" w:hAnsi="Times New Roman" w:cs="Times New Roman"/>
        </w:rPr>
      </w:pPr>
    </w:p>
    <w:p w14:paraId="615807A8" w14:textId="77777777" w:rsidR="000534B5" w:rsidRPr="006725D1" w:rsidRDefault="000534B5" w:rsidP="000534B5">
      <w:pPr>
        <w:autoSpaceDE w:val="0"/>
        <w:autoSpaceDN w:val="0"/>
        <w:spacing w:after="0" w:line="360" w:lineRule="auto"/>
        <w:rPr>
          <w:rFonts w:ascii="Times New Roman" w:eastAsia="Times New Roman" w:hAnsi="Times New Roman" w:cs="Times New Roman"/>
        </w:rPr>
      </w:pPr>
      <w:r w:rsidRPr="006725D1">
        <w:rPr>
          <w:rFonts w:ascii="Times New Roman" w:eastAsia="Times New Roman" w:hAnsi="Times New Roman" w:cs="Times New Roman"/>
        </w:rPr>
        <w:t xml:space="preserve">Patel, V. (2014). Campaign against Rape by Women’s Movement in India. </w:t>
      </w:r>
      <w:r w:rsidRPr="006725D1">
        <w:rPr>
          <w:rFonts w:ascii="Times New Roman" w:eastAsia="Times New Roman" w:hAnsi="Times New Roman" w:cs="Times New Roman"/>
          <w:i/>
          <w:iCs/>
        </w:rPr>
        <w:t>DEP Deportate, Esuli e Profughe</w:t>
      </w:r>
      <w:r w:rsidRPr="006725D1">
        <w:rPr>
          <w:rFonts w:ascii="Times New Roman" w:eastAsia="Times New Roman" w:hAnsi="Times New Roman" w:cs="Times New Roman"/>
        </w:rPr>
        <w:t xml:space="preserve">, </w:t>
      </w:r>
      <w:r w:rsidRPr="006725D1">
        <w:rPr>
          <w:rFonts w:ascii="Times New Roman" w:eastAsia="Times New Roman" w:hAnsi="Times New Roman" w:cs="Times New Roman"/>
          <w:i/>
          <w:iCs/>
        </w:rPr>
        <w:t>24</w:t>
      </w:r>
      <w:r w:rsidRPr="006725D1">
        <w:rPr>
          <w:rFonts w:ascii="Times New Roman" w:eastAsia="Times New Roman" w:hAnsi="Times New Roman" w:cs="Times New Roman"/>
        </w:rPr>
        <w:t>, 36–47.</w:t>
      </w:r>
    </w:p>
    <w:p w14:paraId="092A96D2" w14:textId="77777777" w:rsidR="000534B5" w:rsidRPr="006725D1" w:rsidRDefault="000534B5" w:rsidP="000534B5">
      <w:pPr>
        <w:autoSpaceDE w:val="0"/>
        <w:autoSpaceDN w:val="0"/>
        <w:spacing w:after="0" w:line="360" w:lineRule="auto"/>
        <w:ind w:hanging="482"/>
        <w:rPr>
          <w:rFonts w:ascii="Times New Roman" w:eastAsia="Times New Roman" w:hAnsi="Times New Roman" w:cs="Times New Roman"/>
        </w:rPr>
      </w:pPr>
    </w:p>
    <w:p w14:paraId="41E8A126" w14:textId="77777777" w:rsidR="000534B5" w:rsidRPr="006725D1" w:rsidRDefault="000534B5" w:rsidP="000534B5">
      <w:pPr>
        <w:spacing w:after="0" w:line="360" w:lineRule="auto"/>
        <w:rPr>
          <w:rFonts w:ascii="Times New Roman" w:eastAsia="Times New Roman" w:hAnsi="Times New Roman" w:cs="Times New Roman"/>
        </w:rPr>
      </w:pPr>
      <w:r w:rsidRPr="006725D1">
        <w:rPr>
          <w:rFonts w:ascii="Times New Roman" w:eastAsia="Times New Roman" w:hAnsi="Times New Roman" w:cs="Times New Roman"/>
        </w:rPr>
        <w:t xml:space="preserve">Phipps, A. (2020). </w:t>
      </w:r>
      <w:r w:rsidRPr="006725D1">
        <w:rPr>
          <w:rFonts w:ascii="Times New Roman" w:eastAsia="Times New Roman" w:hAnsi="Times New Roman" w:cs="Times New Roman"/>
          <w:i/>
          <w:iCs/>
        </w:rPr>
        <w:t>Me, Not You: The Trouble with Mainstream Feminism</w:t>
      </w:r>
      <w:r w:rsidRPr="006725D1">
        <w:rPr>
          <w:rFonts w:ascii="Times New Roman" w:eastAsia="Times New Roman" w:hAnsi="Times New Roman" w:cs="Times New Roman"/>
        </w:rPr>
        <w:t>. Manchester University Press.</w:t>
      </w:r>
    </w:p>
    <w:p w14:paraId="147B04C0" w14:textId="77777777" w:rsidR="000534B5" w:rsidRPr="006725D1" w:rsidRDefault="000534B5" w:rsidP="000534B5">
      <w:pPr>
        <w:spacing w:after="0" w:line="360" w:lineRule="auto"/>
        <w:rPr>
          <w:rFonts w:ascii="Times New Roman" w:eastAsia="Times New Roman" w:hAnsi="Times New Roman" w:cs="Times New Roman"/>
        </w:rPr>
      </w:pPr>
    </w:p>
    <w:p w14:paraId="4E71FA56"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Page, T., Bull, A., &amp; Chapman, E. (2019). Making Power Visible: “Slow Activism” to Address Staff Sexual Misconduct in Higher Education. </w:t>
      </w:r>
      <w:r w:rsidRPr="006725D1">
        <w:rPr>
          <w:rFonts w:ascii="Times New Roman" w:hAnsi="Times New Roman" w:cs="Times New Roman"/>
          <w:i/>
          <w:iCs/>
        </w:rPr>
        <w:t>Violence Against Women</w:t>
      </w:r>
      <w:r w:rsidRPr="006725D1">
        <w:rPr>
          <w:rFonts w:ascii="Times New Roman" w:hAnsi="Times New Roman" w:cs="Times New Roman"/>
        </w:rPr>
        <w:t xml:space="preserve">, </w:t>
      </w:r>
      <w:r w:rsidRPr="006725D1">
        <w:rPr>
          <w:rFonts w:ascii="Times New Roman" w:hAnsi="Times New Roman" w:cs="Times New Roman"/>
          <w:i/>
          <w:iCs/>
        </w:rPr>
        <w:t>25</w:t>
      </w:r>
      <w:r w:rsidRPr="006725D1">
        <w:rPr>
          <w:rFonts w:ascii="Times New Roman" w:hAnsi="Times New Roman" w:cs="Times New Roman"/>
        </w:rPr>
        <w:t xml:space="preserve">(11), 1309–1330. </w:t>
      </w:r>
      <w:hyperlink r:id="rId29" w:history="1">
        <w:r w:rsidRPr="006725D1">
          <w:rPr>
            <w:rStyle w:val="Hyperlink"/>
            <w:rFonts w:ascii="Times New Roman" w:hAnsi="Times New Roman" w:cs="Times New Roman"/>
          </w:rPr>
          <w:t>https://doi.org/10.1177/1077801219844606</w:t>
        </w:r>
      </w:hyperlink>
    </w:p>
    <w:p w14:paraId="059DA51D"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Phipps, A. (2018). Reckoning up: Sexual harassment and violence in the neoliberal university. </w:t>
      </w:r>
      <w:r w:rsidRPr="006725D1">
        <w:rPr>
          <w:rFonts w:ascii="Times New Roman" w:hAnsi="Times New Roman" w:cs="Times New Roman"/>
          <w:i/>
          <w:iCs/>
        </w:rPr>
        <w:t>Gender and Education</w:t>
      </w:r>
      <w:r w:rsidRPr="006725D1">
        <w:rPr>
          <w:rFonts w:ascii="Times New Roman" w:hAnsi="Times New Roman" w:cs="Times New Roman"/>
        </w:rPr>
        <w:t xml:space="preserve">, </w:t>
      </w:r>
      <w:r w:rsidRPr="006725D1">
        <w:rPr>
          <w:rFonts w:ascii="Times New Roman" w:hAnsi="Times New Roman" w:cs="Times New Roman"/>
          <w:i/>
          <w:iCs/>
        </w:rPr>
        <w:t>0</w:t>
      </w:r>
      <w:r w:rsidRPr="006725D1">
        <w:rPr>
          <w:rFonts w:ascii="Times New Roman" w:hAnsi="Times New Roman" w:cs="Times New Roman"/>
        </w:rPr>
        <w:t xml:space="preserve">(0), 1–17. </w:t>
      </w:r>
      <w:hyperlink r:id="rId30" w:history="1">
        <w:r w:rsidRPr="006725D1">
          <w:rPr>
            <w:rStyle w:val="Hyperlink"/>
            <w:rFonts w:ascii="Times New Roman" w:hAnsi="Times New Roman" w:cs="Times New Roman"/>
          </w:rPr>
          <w:t>https://doi.org/10.1080/09540253.2018.1482413</w:t>
        </w:r>
      </w:hyperlink>
    </w:p>
    <w:p w14:paraId="0BD40448"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lastRenderedPageBreak/>
        <w:t xml:space="preserve">Phipps, A., &amp; Young, I. (2014). Neoliberalisation and ‘Lad Cultures’ in Higher Education. </w:t>
      </w:r>
      <w:r w:rsidRPr="006725D1">
        <w:rPr>
          <w:rFonts w:ascii="Times New Roman" w:hAnsi="Times New Roman" w:cs="Times New Roman"/>
          <w:i/>
          <w:iCs/>
        </w:rPr>
        <w:t>Sociology</w:t>
      </w:r>
      <w:r w:rsidRPr="006725D1">
        <w:rPr>
          <w:rFonts w:ascii="Times New Roman" w:hAnsi="Times New Roman" w:cs="Times New Roman"/>
        </w:rPr>
        <w:t xml:space="preserve">, 0038038514542120. </w:t>
      </w:r>
      <w:hyperlink r:id="rId31" w:history="1">
        <w:r w:rsidRPr="006725D1">
          <w:rPr>
            <w:rStyle w:val="Hyperlink"/>
            <w:rFonts w:ascii="Times New Roman" w:hAnsi="Times New Roman" w:cs="Times New Roman"/>
          </w:rPr>
          <w:t>https://doi.org/10.1177/0038038514542120</w:t>
        </w:r>
      </w:hyperlink>
    </w:p>
    <w:p w14:paraId="5FB50137"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Priyadarshini, A. (2018). </w:t>
      </w:r>
      <w:r w:rsidRPr="006725D1">
        <w:rPr>
          <w:rFonts w:ascii="Times New Roman" w:hAnsi="Times New Roman" w:cs="Times New Roman"/>
          <w:i/>
          <w:iCs/>
          <w:noProof/>
        </w:rPr>
        <w:t>How Dismantling of GSCASH Has Impacted the Dignity and Freedom of Women in JNU</w:t>
      </w:r>
      <w:r w:rsidRPr="006725D1">
        <w:rPr>
          <w:rFonts w:ascii="Times New Roman" w:hAnsi="Times New Roman" w:cs="Times New Roman"/>
          <w:noProof/>
        </w:rPr>
        <w:t>. The Wire.</w:t>
      </w:r>
    </w:p>
    <w:p w14:paraId="3DFC8AA0"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Ravi, N. (2015). Structure and Organisation of Higher Education in India: A Macro-Perspective. </w:t>
      </w:r>
      <w:r w:rsidRPr="006725D1">
        <w:rPr>
          <w:rFonts w:ascii="Times New Roman" w:hAnsi="Times New Roman" w:cs="Times New Roman"/>
          <w:i/>
          <w:iCs/>
          <w:noProof/>
        </w:rPr>
        <w:t>Indian Journal of Educational Studies: An Interdisciplinary Journal</w:t>
      </w:r>
      <w:r w:rsidRPr="006725D1">
        <w:rPr>
          <w:rFonts w:ascii="Times New Roman" w:hAnsi="Times New Roman" w:cs="Times New Roman"/>
          <w:noProof/>
        </w:rPr>
        <w:t xml:space="preserve">, </w:t>
      </w:r>
      <w:r w:rsidRPr="006725D1">
        <w:rPr>
          <w:rFonts w:ascii="Times New Roman" w:hAnsi="Times New Roman" w:cs="Times New Roman"/>
          <w:i/>
          <w:iCs/>
          <w:noProof/>
        </w:rPr>
        <w:t>2</w:t>
      </w:r>
      <w:r w:rsidRPr="006725D1">
        <w:rPr>
          <w:rFonts w:ascii="Times New Roman" w:hAnsi="Times New Roman" w:cs="Times New Roman"/>
          <w:noProof/>
        </w:rPr>
        <w:t>(1), 2349–6908.</w:t>
      </w:r>
    </w:p>
    <w:p w14:paraId="1C5EE854"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Rew, M., Gangoli, G., &amp; Gill, A. K. (2013). Violence between Female In-laws in India. </w:t>
      </w:r>
      <w:r w:rsidRPr="006725D1">
        <w:rPr>
          <w:rFonts w:ascii="Times New Roman" w:hAnsi="Times New Roman" w:cs="Times New Roman"/>
          <w:i/>
          <w:iCs/>
          <w:noProof/>
        </w:rPr>
        <w:t>Journal of International Women’s Studies</w:t>
      </w:r>
      <w:r w:rsidRPr="006725D1">
        <w:rPr>
          <w:rFonts w:ascii="Times New Roman" w:hAnsi="Times New Roman" w:cs="Times New Roman"/>
          <w:noProof/>
        </w:rPr>
        <w:t xml:space="preserve">, </w:t>
      </w:r>
      <w:r w:rsidRPr="006725D1">
        <w:rPr>
          <w:rFonts w:ascii="Times New Roman" w:hAnsi="Times New Roman" w:cs="Times New Roman"/>
          <w:i/>
          <w:iCs/>
          <w:noProof/>
        </w:rPr>
        <w:t>14</w:t>
      </w:r>
      <w:r w:rsidRPr="006725D1">
        <w:rPr>
          <w:rFonts w:ascii="Times New Roman" w:hAnsi="Times New Roman" w:cs="Times New Roman"/>
          <w:noProof/>
        </w:rPr>
        <w:t>(147–160).</w:t>
      </w:r>
    </w:p>
    <w:p w14:paraId="0003ADF2"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lang w:val="fr-FR"/>
        </w:rPr>
      </w:pPr>
      <w:r w:rsidRPr="006725D1">
        <w:rPr>
          <w:rFonts w:ascii="Times New Roman" w:hAnsi="Times New Roman" w:cs="Times New Roman"/>
          <w:noProof/>
        </w:rPr>
        <w:t xml:space="preserve">Roy, S. (2016). </w:t>
      </w:r>
      <w:r w:rsidRPr="006725D1">
        <w:rPr>
          <w:rFonts w:ascii="Times New Roman" w:hAnsi="Times New Roman" w:cs="Times New Roman"/>
          <w:i/>
          <w:iCs/>
          <w:noProof/>
        </w:rPr>
        <w:t>Breaking the Cage</w:t>
      </w:r>
      <w:r w:rsidRPr="006725D1">
        <w:rPr>
          <w:rFonts w:ascii="Times New Roman" w:hAnsi="Times New Roman" w:cs="Times New Roman"/>
          <w:noProof/>
        </w:rPr>
        <w:t xml:space="preserve">. </w:t>
      </w:r>
      <w:r w:rsidRPr="006725D1">
        <w:rPr>
          <w:rFonts w:ascii="Times New Roman" w:hAnsi="Times New Roman" w:cs="Times New Roman"/>
          <w:noProof/>
          <w:lang w:val="fr-FR"/>
        </w:rPr>
        <w:t>Dissent Magazine. https://www.dissentmagazine.org/article/breaking-cage-india-feminism-sexual-violence-public-space</w:t>
      </w:r>
    </w:p>
    <w:p w14:paraId="2834BEB5"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Roy, S. (2019). # MeToo Is A Crucial Moment to Revisit the History of Indian Feminism–CETRI, Centre Tricontinental. </w:t>
      </w:r>
      <w:r w:rsidRPr="006725D1">
        <w:rPr>
          <w:rFonts w:ascii="Times New Roman" w:hAnsi="Times New Roman" w:cs="Times New Roman"/>
          <w:i/>
          <w:iCs/>
          <w:noProof/>
        </w:rPr>
        <w:t>Economic &amp; Political Weekly</w:t>
      </w:r>
      <w:r w:rsidRPr="006725D1">
        <w:rPr>
          <w:rFonts w:ascii="Times New Roman" w:hAnsi="Times New Roman" w:cs="Times New Roman"/>
          <w:noProof/>
        </w:rPr>
        <w:t xml:space="preserve">, </w:t>
      </w:r>
      <w:r w:rsidRPr="006725D1">
        <w:rPr>
          <w:rFonts w:ascii="Times New Roman" w:hAnsi="Times New Roman" w:cs="Times New Roman"/>
          <w:i/>
          <w:iCs/>
          <w:noProof/>
        </w:rPr>
        <w:t>53</w:t>
      </w:r>
      <w:r w:rsidRPr="006725D1">
        <w:rPr>
          <w:rFonts w:ascii="Times New Roman" w:hAnsi="Times New Roman" w:cs="Times New Roman"/>
          <w:noProof/>
        </w:rPr>
        <w:t>(42).</w:t>
      </w:r>
    </w:p>
    <w:p w14:paraId="0A84FC87"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Talwar, R. (2013). </w:t>
      </w:r>
      <w:r w:rsidRPr="006725D1">
        <w:rPr>
          <w:rFonts w:ascii="Times New Roman" w:hAnsi="Times New Roman" w:cs="Times New Roman"/>
          <w:i/>
          <w:iCs/>
          <w:noProof/>
        </w:rPr>
        <w:t>Courting Injustice: The Nirbhaya Case and its Aftermath</w:t>
      </w:r>
      <w:r w:rsidRPr="006725D1">
        <w:rPr>
          <w:rFonts w:ascii="Times New Roman" w:hAnsi="Times New Roman" w:cs="Times New Roman"/>
          <w:noProof/>
        </w:rPr>
        <w:t>. Hay House India.</w:t>
      </w:r>
    </w:p>
    <w:p w14:paraId="2AD86F05"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The 1752 Group, &amp; McAllister Olivarius. (2020). </w:t>
      </w:r>
      <w:r w:rsidRPr="006725D1">
        <w:rPr>
          <w:rFonts w:ascii="Times New Roman" w:hAnsi="Times New Roman" w:cs="Times New Roman"/>
          <w:i/>
          <w:iCs/>
        </w:rPr>
        <w:t>Sector guidance to address staff sexual misconduct in UK higher education: Recommendations for reporting, investigation and decision-making procedures relating to student complaints of staff sexual misconduct</w:t>
      </w:r>
      <w:r w:rsidRPr="006725D1">
        <w:rPr>
          <w:rFonts w:ascii="Times New Roman" w:hAnsi="Times New Roman" w:cs="Times New Roman"/>
        </w:rPr>
        <w:t xml:space="preserve">. </w:t>
      </w:r>
      <w:hyperlink r:id="rId32" w:history="1">
        <w:r w:rsidRPr="006725D1">
          <w:rPr>
            <w:rStyle w:val="Hyperlink"/>
            <w:rFonts w:ascii="Times New Roman" w:hAnsi="Times New Roman" w:cs="Times New Roman"/>
          </w:rPr>
          <w:t>https://1752group.files.wordpress.com/2020/03/the-1752-group-and-mcallister-olivarius-sector-guidance-to-address-staff-sexual-misconduct-in-uk-he-1.pdf</w:t>
        </w:r>
      </w:hyperlink>
    </w:p>
    <w:p w14:paraId="4C27D5D7" w14:textId="77777777" w:rsidR="000534B5" w:rsidRPr="006725D1" w:rsidRDefault="000534B5" w:rsidP="000534B5">
      <w:pPr>
        <w:widowControl w:val="0"/>
        <w:autoSpaceDE w:val="0"/>
        <w:autoSpaceDN w:val="0"/>
        <w:adjustRightInd w:val="0"/>
        <w:spacing w:afterLines="160" w:after="384" w:line="360" w:lineRule="auto"/>
        <w:rPr>
          <w:rFonts w:ascii="Times New Roman" w:hAnsi="Times New Roman" w:cs="Times New Roman"/>
          <w:noProof/>
        </w:rPr>
      </w:pPr>
      <w:r w:rsidRPr="006725D1">
        <w:rPr>
          <w:rFonts w:ascii="Times New Roman" w:hAnsi="Times New Roman" w:cs="Times New Roman"/>
          <w:noProof/>
        </w:rPr>
        <w:t xml:space="preserve">University Grants Commission. (2013). </w:t>
      </w:r>
      <w:r w:rsidRPr="006725D1">
        <w:rPr>
          <w:rFonts w:ascii="Times New Roman" w:hAnsi="Times New Roman" w:cs="Times New Roman"/>
          <w:i/>
          <w:iCs/>
          <w:noProof/>
        </w:rPr>
        <w:t>Saksham- Measures for Ensuring the Safety of Women and Programmes for Gender Sensitization on Campuses</w:t>
      </w:r>
      <w:r w:rsidRPr="006725D1">
        <w:rPr>
          <w:rFonts w:ascii="Times New Roman" w:hAnsi="Times New Roman" w:cs="Times New Roman"/>
          <w:noProof/>
        </w:rPr>
        <w:t>. https://www.ugc.ac.in/pdfnews/5873997_SAKSHAM-BOOK.pdf</w:t>
      </w:r>
    </w:p>
    <w:p w14:paraId="2F437216"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Universities UK. (2019). </w:t>
      </w:r>
      <w:r w:rsidRPr="006725D1">
        <w:rPr>
          <w:rFonts w:ascii="Times New Roman" w:hAnsi="Times New Roman" w:cs="Times New Roman"/>
          <w:i/>
          <w:iCs/>
        </w:rPr>
        <w:t>Changing the culture – tackling gender-based violence, harassment and hate crime: Two years on</w:t>
      </w:r>
      <w:r w:rsidRPr="006725D1">
        <w:rPr>
          <w:rFonts w:ascii="Times New Roman" w:hAnsi="Times New Roman" w:cs="Times New Roman"/>
        </w:rPr>
        <w:t xml:space="preserve">. </w:t>
      </w:r>
      <w:hyperlink r:id="rId33" w:history="1">
        <w:r w:rsidRPr="006725D1">
          <w:rPr>
            <w:rStyle w:val="Hyperlink"/>
            <w:rFonts w:ascii="Times New Roman" w:hAnsi="Times New Roman" w:cs="Times New Roman"/>
          </w:rPr>
          <w:t>https://www.universitiesuk.ac.uk/policy-and-analysis/reports/Pages/changing-the-culture-two-years-on.aspx</w:t>
        </w:r>
      </w:hyperlink>
    </w:p>
    <w:p w14:paraId="497C7109" w14:textId="77777777" w:rsidR="000534B5" w:rsidRPr="006725D1" w:rsidRDefault="000534B5" w:rsidP="000534B5">
      <w:pPr>
        <w:spacing w:afterLines="160" w:after="384" w:line="360" w:lineRule="auto"/>
        <w:rPr>
          <w:rFonts w:ascii="Times New Roman" w:hAnsi="Times New Roman" w:cs="Times New Roman"/>
        </w:rPr>
      </w:pPr>
      <w:r w:rsidRPr="006725D1">
        <w:rPr>
          <w:rFonts w:ascii="Times New Roman" w:hAnsi="Times New Roman" w:cs="Times New Roman"/>
        </w:rPr>
        <w:t xml:space="preserve">Whitley, L., &amp; Page, T. (2015). Sexism at the centre: Locating the problem of sexual harassment. </w:t>
      </w:r>
      <w:r w:rsidRPr="006725D1">
        <w:rPr>
          <w:rFonts w:ascii="Times New Roman" w:hAnsi="Times New Roman" w:cs="Times New Roman"/>
          <w:i/>
          <w:iCs/>
        </w:rPr>
        <w:t>New Formations</w:t>
      </w:r>
      <w:r w:rsidRPr="006725D1">
        <w:rPr>
          <w:rFonts w:ascii="Times New Roman" w:hAnsi="Times New Roman" w:cs="Times New Roman"/>
        </w:rPr>
        <w:t xml:space="preserve">, </w:t>
      </w:r>
      <w:r w:rsidRPr="006725D1">
        <w:rPr>
          <w:rFonts w:ascii="Times New Roman" w:hAnsi="Times New Roman" w:cs="Times New Roman"/>
          <w:i/>
          <w:iCs/>
        </w:rPr>
        <w:t>86</w:t>
      </w:r>
      <w:r w:rsidRPr="006725D1">
        <w:rPr>
          <w:rFonts w:ascii="Times New Roman" w:hAnsi="Times New Roman" w:cs="Times New Roman"/>
        </w:rPr>
        <w:t xml:space="preserve">. </w:t>
      </w:r>
      <w:hyperlink r:id="rId34" w:history="1">
        <w:r w:rsidRPr="006725D1">
          <w:rPr>
            <w:rStyle w:val="Hyperlink"/>
            <w:rFonts w:ascii="Times New Roman" w:hAnsi="Times New Roman" w:cs="Times New Roman"/>
          </w:rPr>
          <w:t>https://www.lwbooks.co.uk/sites/default/files/nf86_03whitely_page.pdf</w:t>
        </w:r>
      </w:hyperlink>
    </w:p>
    <w:p w14:paraId="46094534" w14:textId="77777777" w:rsidR="000534B5" w:rsidRPr="006725D1" w:rsidRDefault="000534B5" w:rsidP="000534B5">
      <w:pPr>
        <w:widowControl w:val="0"/>
        <w:autoSpaceDE w:val="0"/>
        <w:autoSpaceDN w:val="0"/>
        <w:adjustRightInd w:val="0"/>
        <w:spacing w:afterLines="160" w:after="384" w:line="360" w:lineRule="auto"/>
        <w:ind w:left="480"/>
        <w:rPr>
          <w:rFonts w:ascii="Times New Roman" w:hAnsi="Times New Roman" w:cs="Times New Roman"/>
          <w:noProof/>
        </w:rPr>
      </w:pPr>
    </w:p>
    <w:p w14:paraId="13FC7E05" w14:textId="6CB0BB0C" w:rsidR="00F042AE" w:rsidRPr="00E057B0" w:rsidRDefault="000534B5" w:rsidP="000534B5">
      <w:pPr>
        <w:rPr>
          <w:rFonts w:ascii="Times New Roman" w:hAnsi="Times New Roman" w:cs="Times New Roman"/>
        </w:rPr>
      </w:pPr>
      <w:r w:rsidRPr="006725D1">
        <w:rPr>
          <w:rFonts w:ascii="Times New Roman" w:hAnsi="Times New Roman" w:cs="Times New Roman"/>
        </w:rPr>
        <w:fldChar w:fldCharType="end"/>
      </w:r>
    </w:p>
    <w:sectPr w:rsidR="00F042AE" w:rsidRPr="00E057B0">
      <w:footerReference w:type="default" r:id="rId3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3A56" w14:textId="77777777" w:rsidR="00F83778" w:rsidRDefault="00F83778">
      <w:pPr>
        <w:spacing w:after="0" w:line="240" w:lineRule="auto"/>
      </w:pPr>
      <w:r>
        <w:separator/>
      </w:r>
    </w:p>
  </w:endnote>
  <w:endnote w:type="continuationSeparator" w:id="0">
    <w:p w14:paraId="48AE3CEC" w14:textId="77777777" w:rsidR="00F83778" w:rsidRDefault="00F8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888120"/>
      <w:docPartObj>
        <w:docPartGallery w:val="Page Numbers (Bottom of Page)"/>
        <w:docPartUnique/>
      </w:docPartObj>
    </w:sdtPr>
    <w:sdtEndPr>
      <w:rPr>
        <w:noProof/>
      </w:rPr>
    </w:sdtEndPr>
    <w:sdtContent>
      <w:p w14:paraId="312B444C" w14:textId="2136B510" w:rsidR="001D0F69" w:rsidRDefault="001D0F69">
        <w:pPr>
          <w:pStyle w:val="Footer"/>
          <w:jc w:val="right"/>
        </w:pPr>
        <w:r>
          <w:fldChar w:fldCharType="begin"/>
        </w:r>
        <w:r>
          <w:instrText xml:space="preserve"> PAGE   \* MERGEFORMAT </w:instrText>
        </w:r>
        <w:r>
          <w:fldChar w:fldCharType="separate"/>
        </w:r>
        <w:r w:rsidR="008F4B07">
          <w:rPr>
            <w:noProof/>
          </w:rPr>
          <w:t>1</w:t>
        </w:r>
        <w:r>
          <w:rPr>
            <w:noProof/>
          </w:rPr>
          <w:fldChar w:fldCharType="end"/>
        </w:r>
      </w:p>
    </w:sdtContent>
  </w:sdt>
  <w:p w14:paraId="63E7E755" w14:textId="77777777" w:rsidR="001D0F69" w:rsidRDefault="001D0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7134" w14:textId="77777777" w:rsidR="00F83778" w:rsidRDefault="00F83778">
      <w:pPr>
        <w:spacing w:after="0" w:line="240" w:lineRule="auto"/>
      </w:pPr>
      <w:r>
        <w:separator/>
      </w:r>
    </w:p>
  </w:footnote>
  <w:footnote w:type="continuationSeparator" w:id="0">
    <w:p w14:paraId="4795D8DA" w14:textId="77777777" w:rsidR="00F83778" w:rsidRDefault="00F83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79"/>
    <w:rsid w:val="000534B5"/>
    <w:rsid w:val="0005435D"/>
    <w:rsid w:val="00054DFB"/>
    <w:rsid w:val="000656F5"/>
    <w:rsid w:val="00074216"/>
    <w:rsid w:val="0007576C"/>
    <w:rsid w:val="0010511C"/>
    <w:rsid w:val="0011744C"/>
    <w:rsid w:val="00145472"/>
    <w:rsid w:val="001B3279"/>
    <w:rsid w:val="001D0F69"/>
    <w:rsid w:val="0026679D"/>
    <w:rsid w:val="0027173E"/>
    <w:rsid w:val="00295D90"/>
    <w:rsid w:val="00374DD8"/>
    <w:rsid w:val="00405B6E"/>
    <w:rsid w:val="00422873"/>
    <w:rsid w:val="00467710"/>
    <w:rsid w:val="00475A51"/>
    <w:rsid w:val="004B2F2B"/>
    <w:rsid w:val="004C4BEE"/>
    <w:rsid w:val="004D1A67"/>
    <w:rsid w:val="004F0909"/>
    <w:rsid w:val="004F17A1"/>
    <w:rsid w:val="004F4858"/>
    <w:rsid w:val="005B5E21"/>
    <w:rsid w:val="005D0B8D"/>
    <w:rsid w:val="00604856"/>
    <w:rsid w:val="0061333E"/>
    <w:rsid w:val="00616A78"/>
    <w:rsid w:val="00640A6E"/>
    <w:rsid w:val="006725D1"/>
    <w:rsid w:val="00695D06"/>
    <w:rsid w:val="006C4352"/>
    <w:rsid w:val="00703BED"/>
    <w:rsid w:val="007219F0"/>
    <w:rsid w:val="0072365A"/>
    <w:rsid w:val="0074194A"/>
    <w:rsid w:val="0078568F"/>
    <w:rsid w:val="00805F52"/>
    <w:rsid w:val="008426E0"/>
    <w:rsid w:val="00874239"/>
    <w:rsid w:val="008A1E99"/>
    <w:rsid w:val="008F4B07"/>
    <w:rsid w:val="00900C7F"/>
    <w:rsid w:val="00904D7F"/>
    <w:rsid w:val="00937007"/>
    <w:rsid w:val="00970683"/>
    <w:rsid w:val="009C65D0"/>
    <w:rsid w:val="00A17159"/>
    <w:rsid w:val="00A17E55"/>
    <w:rsid w:val="00A65FFC"/>
    <w:rsid w:val="00AA224E"/>
    <w:rsid w:val="00AA6781"/>
    <w:rsid w:val="00AB2E8D"/>
    <w:rsid w:val="00AB3FD0"/>
    <w:rsid w:val="00AD438C"/>
    <w:rsid w:val="00B01CA6"/>
    <w:rsid w:val="00B57DF9"/>
    <w:rsid w:val="00BC6FC2"/>
    <w:rsid w:val="00BF569A"/>
    <w:rsid w:val="00BF6F65"/>
    <w:rsid w:val="00C54BF5"/>
    <w:rsid w:val="00CA5A57"/>
    <w:rsid w:val="00CE6F79"/>
    <w:rsid w:val="00CF3CDB"/>
    <w:rsid w:val="00D47888"/>
    <w:rsid w:val="00D52498"/>
    <w:rsid w:val="00D54CB1"/>
    <w:rsid w:val="00D5556E"/>
    <w:rsid w:val="00DB294F"/>
    <w:rsid w:val="00DF767D"/>
    <w:rsid w:val="00E057B0"/>
    <w:rsid w:val="00E63D7C"/>
    <w:rsid w:val="00E67DD8"/>
    <w:rsid w:val="00EA3813"/>
    <w:rsid w:val="00EE1C7B"/>
    <w:rsid w:val="00F042AE"/>
    <w:rsid w:val="00F27306"/>
    <w:rsid w:val="00F34E8F"/>
    <w:rsid w:val="00F83778"/>
    <w:rsid w:val="00F87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D5E0"/>
  <w15:chartTrackingRefBased/>
  <w15:docId w15:val="{A18DA8E1-F637-4332-83ED-5D6A704C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79"/>
    <w:rPr>
      <w:rFonts w:ascii="Calibri" w:eastAsia="Calibri" w:hAnsi="Calibri" w:cs="Calibri"/>
      <w:lang w:eastAsia="en-GB"/>
    </w:rPr>
  </w:style>
  <w:style w:type="paragraph" w:styleId="Heading1">
    <w:name w:val="heading 1"/>
    <w:basedOn w:val="Normal"/>
    <w:next w:val="Normal"/>
    <w:link w:val="Heading1Char"/>
    <w:rsid w:val="001B3279"/>
    <w:pPr>
      <w:keepNext/>
      <w:keepLines/>
      <w:spacing w:before="480" w:after="120"/>
      <w:outlineLvl w:val="0"/>
    </w:pPr>
    <w:rPr>
      <w:b/>
      <w:sz w:val="48"/>
      <w:szCs w:val="48"/>
    </w:rPr>
  </w:style>
  <w:style w:type="paragraph" w:styleId="Heading2">
    <w:name w:val="heading 2"/>
    <w:basedOn w:val="Normal"/>
    <w:next w:val="Normal"/>
    <w:link w:val="Heading2Char"/>
    <w:rsid w:val="001B3279"/>
    <w:pPr>
      <w:keepNext/>
      <w:keepLines/>
      <w:spacing w:before="360" w:after="80"/>
      <w:outlineLvl w:val="1"/>
    </w:pPr>
    <w:rPr>
      <w:b/>
      <w:sz w:val="36"/>
      <w:szCs w:val="36"/>
    </w:rPr>
  </w:style>
  <w:style w:type="paragraph" w:styleId="Heading3">
    <w:name w:val="heading 3"/>
    <w:basedOn w:val="Normal"/>
    <w:next w:val="Normal"/>
    <w:link w:val="Heading3Char"/>
    <w:rsid w:val="001B3279"/>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279"/>
    <w:rPr>
      <w:rFonts w:ascii="Calibri" w:eastAsia="Calibri" w:hAnsi="Calibri" w:cs="Calibri"/>
      <w:b/>
      <w:sz w:val="48"/>
      <w:szCs w:val="48"/>
      <w:lang w:eastAsia="en-GB"/>
    </w:rPr>
  </w:style>
  <w:style w:type="character" w:customStyle="1" w:styleId="Heading2Char">
    <w:name w:val="Heading 2 Char"/>
    <w:basedOn w:val="DefaultParagraphFont"/>
    <w:link w:val="Heading2"/>
    <w:rsid w:val="001B3279"/>
    <w:rPr>
      <w:rFonts w:ascii="Calibri" w:eastAsia="Calibri" w:hAnsi="Calibri" w:cs="Calibri"/>
      <w:b/>
      <w:sz w:val="36"/>
      <w:szCs w:val="36"/>
      <w:lang w:eastAsia="en-GB"/>
    </w:rPr>
  </w:style>
  <w:style w:type="character" w:customStyle="1" w:styleId="Heading3Char">
    <w:name w:val="Heading 3 Char"/>
    <w:basedOn w:val="DefaultParagraphFont"/>
    <w:link w:val="Heading3"/>
    <w:rsid w:val="001B3279"/>
    <w:rPr>
      <w:rFonts w:ascii="Calibri" w:eastAsia="Calibri" w:hAnsi="Calibri" w:cs="Calibri"/>
      <w:b/>
      <w:sz w:val="28"/>
      <w:szCs w:val="28"/>
      <w:lang w:eastAsia="en-GB"/>
    </w:rPr>
  </w:style>
  <w:style w:type="character" w:styleId="Hyperlink">
    <w:name w:val="Hyperlink"/>
    <w:basedOn w:val="DefaultParagraphFont"/>
    <w:uiPriority w:val="99"/>
    <w:unhideWhenUsed/>
    <w:rsid w:val="001B3279"/>
  </w:style>
  <w:style w:type="character" w:styleId="CommentReference">
    <w:name w:val="annotation reference"/>
    <w:basedOn w:val="DefaultParagraphFont"/>
    <w:uiPriority w:val="99"/>
    <w:semiHidden/>
    <w:unhideWhenUsed/>
    <w:rsid w:val="001B3279"/>
    <w:rPr>
      <w:sz w:val="16"/>
      <w:szCs w:val="16"/>
    </w:rPr>
  </w:style>
  <w:style w:type="paragraph" w:styleId="CommentText">
    <w:name w:val="annotation text"/>
    <w:basedOn w:val="Normal"/>
    <w:link w:val="CommentTextChar"/>
    <w:uiPriority w:val="99"/>
    <w:unhideWhenUsed/>
    <w:rsid w:val="001B3279"/>
    <w:pPr>
      <w:spacing w:line="240" w:lineRule="auto"/>
    </w:pPr>
    <w:rPr>
      <w:sz w:val="20"/>
      <w:szCs w:val="20"/>
    </w:rPr>
  </w:style>
  <w:style w:type="character" w:customStyle="1" w:styleId="CommentTextChar">
    <w:name w:val="Comment Text Char"/>
    <w:basedOn w:val="DefaultParagraphFont"/>
    <w:link w:val="CommentText"/>
    <w:uiPriority w:val="99"/>
    <w:rsid w:val="001B3279"/>
    <w:rPr>
      <w:rFonts w:ascii="Calibri" w:eastAsia="Calibri" w:hAnsi="Calibri" w:cs="Calibri"/>
      <w:sz w:val="20"/>
      <w:szCs w:val="20"/>
      <w:lang w:eastAsia="en-GB"/>
    </w:rPr>
  </w:style>
  <w:style w:type="paragraph" w:styleId="NormalWeb">
    <w:name w:val="Normal (Web)"/>
    <w:basedOn w:val="Normal"/>
    <w:uiPriority w:val="99"/>
    <w:unhideWhenUsed/>
    <w:rsid w:val="001B327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3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279"/>
    <w:rPr>
      <w:rFonts w:ascii="Calibri" w:eastAsia="Calibri" w:hAnsi="Calibri" w:cs="Calibri"/>
      <w:lang w:eastAsia="en-GB"/>
    </w:rPr>
  </w:style>
  <w:style w:type="character" w:styleId="PlaceholderText">
    <w:name w:val="Placeholder Text"/>
    <w:basedOn w:val="DefaultParagraphFont"/>
    <w:uiPriority w:val="99"/>
    <w:semiHidden/>
    <w:rsid w:val="00F042AE"/>
    <w:rPr>
      <w:color w:val="808080"/>
    </w:rPr>
  </w:style>
  <w:style w:type="paragraph" w:styleId="BalloonText">
    <w:name w:val="Balloon Text"/>
    <w:basedOn w:val="Normal"/>
    <w:link w:val="BalloonTextChar"/>
    <w:uiPriority w:val="99"/>
    <w:semiHidden/>
    <w:unhideWhenUsed/>
    <w:rsid w:val="00074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216"/>
    <w:rPr>
      <w:rFonts w:ascii="Segoe UI" w:eastAsia="Calibri"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074216"/>
    <w:rPr>
      <w:b/>
      <w:bCs/>
    </w:rPr>
  </w:style>
  <w:style w:type="character" w:customStyle="1" w:styleId="CommentSubjectChar">
    <w:name w:val="Comment Subject Char"/>
    <w:basedOn w:val="CommentTextChar"/>
    <w:link w:val="CommentSubject"/>
    <w:uiPriority w:val="99"/>
    <w:semiHidden/>
    <w:rsid w:val="00074216"/>
    <w:rPr>
      <w:rFonts w:ascii="Calibri" w:eastAsia="Calibri" w:hAnsi="Calibri" w:cs="Calibri"/>
      <w:b/>
      <w:bCs/>
      <w:sz w:val="20"/>
      <w:szCs w:val="20"/>
      <w:lang w:eastAsia="en-GB"/>
    </w:rPr>
  </w:style>
  <w:style w:type="paragraph" w:styleId="Revision">
    <w:name w:val="Revision"/>
    <w:hidden/>
    <w:uiPriority w:val="99"/>
    <w:semiHidden/>
    <w:rsid w:val="006725D1"/>
    <w:pPr>
      <w:spacing w:after="0"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88453">
      <w:bodyDiv w:val="1"/>
      <w:marLeft w:val="0"/>
      <w:marRight w:val="0"/>
      <w:marTop w:val="0"/>
      <w:marBottom w:val="0"/>
      <w:divBdr>
        <w:top w:val="none" w:sz="0" w:space="0" w:color="auto"/>
        <w:left w:val="none" w:sz="0" w:space="0" w:color="auto"/>
        <w:bottom w:val="none" w:sz="0" w:space="0" w:color="auto"/>
        <w:right w:val="none" w:sz="0" w:space="0" w:color="auto"/>
      </w:divBdr>
      <w:divsChild>
        <w:div w:id="924070564">
          <w:marLeft w:val="480"/>
          <w:marRight w:val="0"/>
          <w:marTop w:val="0"/>
          <w:marBottom w:val="0"/>
          <w:divBdr>
            <w:top w:val="none" w:sz="0" w:space="0" w:color="auto"/>
            <w:left w:val="none" w:sz="0" w:space="0" w:color="auto"/>
            <w:bottom w:val="none" w:sz="0" w:space="0" w:color="auto"/>
            <w:right w:val="none" w:sz="0" w:space="0" w:color="auto"/>
          </w:divBdr>
          <w:divsChild>
            <w:div w:id="1169517924">
              <w:marLeft w:val="0"/>
              <w:marRight w:val="0"/>
              <w:marTop w:val="0"/>
              <w:marBottom w:val="0"/>
              <w:divBdr>
                <w:top w:val="none" w:sz="0" w:space="0" w:color="auto"/>
                <w:left w:val="none" w:sz="0" w:space="0" w:color="auto"/>
                <w:bottom w:val="none" w:sz="0" w:space="0" w:color="auto"/>
                <w:right w:val="none" w:sz="0" w:space="0" w:color="auto"/>
              </w:divBdr>
              <w:divsChild>
                <w:div w:id="597713900">
                  <w:marLeft w:val="480"/>
                  <w:marRight w:val="0"/>
                  <w:marTop w:val="0"/>
                  <w:marBottom w:val="0"/>
                  <w:divBdr>
                    <w:top w:val="none" w:sz="0" w:space="0" w:color="auto"/>
                    <w:left w:val="none" w:sz="0" w:space="0" w:color="auto"/>
                    <w:bottom w:val="none" w:sz="0" w:space="0" w:color="auto"/>
                    <w:right w:val="none" w:sz="0" w:space="0" w:color="auto"/>
                  </w:divBdr>
                </w:div>
                <w:div w:id="2118020904">
                  <w:marLeft w:val="480"/>
                  <w:marRight w:val="0"/>
                  <w:marTop w:val="0"/>
                  <w:marBottom w:val="0"/>
                  <w:divBdr>
                    <w:top w:val="none" w:sz="0" w:space="0" w:color="auto"/>
                    <w:left w:val="none" w:sz="0" w:space="0" w:color="auto"/>
                    <w:bottom w:val="none" w:sz="0" w:space="0" w:color="auto"/>
                    <w:right w:val="none" w:sz="0" w:space="0" w:color="auto"/>
                  </w:divBdr>
                </w:div>
                <w:div w:id="1766071931">
                  <w:marLeft w:val="480"/>
                  <w:marRight w:val="0"/>
                  <w:marTop w:val="0"/>
                  <w:marBottom w:val="0"/>
                  <w:divBdr>
                    <w:top w:val="none" w:sz="0" w:space="0" w:color="auto"/>
                    <w:left w:val="none" w:sz="0" w:space="0" w:color="auto"/>
                    <w:bottom w:val="none" w:sz="0" w:space="0" w:color="auto"/>
                    <w:right w:val="none" w:sz="0" w:space="0" w:color="auto"/>
                  </w:divBdr>
                </w:div>
                <w:div w:id="1826823744">
                  <w:marLeft w:val="480"/>
                  <w:marRight w:val="0"/>
                  <w:marTop w:val="0"/>
                  <w:marBottom w:val="0"/>
                  <w:divBdr>
                    <w:top w:val="none" w:sz="0" w:space="0" w:color="auto"/>
                    <w:left w:val="none" w:sz="0" w:space="0" w:color="auto"/>
                    <w:bottom w:val="none" w:sz="0" w:space="0" w:color="auto"/>
                    <w:right w:val="none" w:sz="0" w:space="0" w:color="auto"/>
                  </w:divBdr>
                </w:div>
                <w:div w:id="398677149">
                  <w:marLeft w:val="480"/>
                  <w:marRight w:val="0"/>
                  <w:marTop w:val="0"/>
                  <w:marBottom w:val="0"/>
                  <w:divBdr>
                    <w:top w:val="none" w:sz="0" w:space="0" w:color="auto"/>
                    <w:left w:val="none" w:sz="0" w:space="0" w:color="auto"/>
                    <w:bottom w:val="none" w:sz="0" w:space="0" w:color="auto"/>
                    <w:right w:val="none" w:sz="0" w:space="0" w:color="auto"/>
                  </w:divBdr>
                </w:div>
                <w:div w:id="544408197">
                  <w:marLeft w:val="480"/>
                  <w:marRight w:val="0"/>
                  <w:marTop w:val="0"/>
                  <w:marBottom w:val="0"/>
                  <w:divBdr>
                    <w:top w:val="none" w:sz="0" w:space="0" w:color="auto"/>
                    <w:left w:val="none" w:sz="0" w:space="0" w:color="auto"/>
                    <w:bottom w:val="none" w:sz="0" w:space="0" w:color="auto"/>
                    <w:right w:val="none" w:sz="0" w:space="0" w:color="auto"/>
                  </w:divBdr>
                </w:div>
                <w:div w:id="614144019">
                  <w:marLeft w:val="480"/>
                  <w:marRight w:val="0"/>
                  <w:marTop w:val="0"/>
                  <w:marBottom w:val="0"/>
                  <w:divBdr>
                    <w:top w:val="none" w:sz="0" w:space="0" w:color="auto"/>
                    <w:left w:val="none" w:sz="0" w:space="0" w:color="auto"/>
                    <w:bottom w:val="none" w:sz="0" w:space="0" w:color="auto"/>
                    <w:right w:val="none" w:sz="0" w:space="0" w:color="auto"/>
                  </w:divBdr>
                </w:div>
                <w:div w:id="720859602">
                  <w:marLeft w:val="480"/>
                  <w:marRight w:val="0"/>
                  <w:marTop w:val="0"/>
                  <w:marBottom w:val="0"/>
                  <w:divBdr>
                    <w:top w:val="none" w:sz="0" w:space="0" w:color="auto"/>
                    <w:left w:val="none" w:sz="0" w:space="0" w:color="auto"/>
                    <w:bottom w:val="none" w:sz="0" w:space="0" w:color="auto"/>
                    <w:right w:val="none" w:sz="0" w:space="0" w:color="auto"/>
                  </w:divBdr>
                  <w:divsChild>
                    <w:div w:id="702633774">
                      <w:marLeft w:val="0"/>
                      <w:marRight w:val="0"/>
                      <w:marTop w:val="0"/>
                      <w:marBottom w:val="0"/>
                      <w:divBdr>
                        <w:top w:val="none" w:sz="0" w:space="0" w:color="auto"/>
                        <w:left w:val="none" w:sz="0" w:space="0" w:color="auto"/>
                        <w:bottom w:val="none" w:sz="0" w:space="0" w:color="auto"/>
                        <w:right w:val="none" w:sz="0" w:space="0" w:color="auto"/>
                      </w:divBdr>
                      <w:divsChild>
                        <w:div w:id="619412440">
                          <w:marLeft w:val="480"/>
                          <w:marRight w:val="0"/>
                          <w:marTop w:val="0"/>
                          <w:marBottom w:val="0"/>
                          <w:divBdr>
                            <w:top w:val="none" w:sz="0" w:space="0" w:color="auto"/>
                            <w:left w:val="none" w:sz="0" w:space="0" w:color="auto"/>
                            <w:bottom w:val="none" w:sz="0" w:space="0" w:color="auto"/>
                            <w:right w:val="none" w:sz="0" w:space="0" w:color="auto"/>
                          </w:divBdr>
                          <w:divsChild>
                            <w:div w:id="1873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75451">
                  <w:marLeft w:val="480"/>
                  <w:marRight w:val="0"/>
                  <w:marTop w:val="0"/>
                  <w:marBottom w:val="0"/>
                  <w:divBdr>
                    <w:top w:val="none" w:sz="0" w:space="0" w:color="auto"/>
                    <w:left w:val="none" w:sz="0" w:space="0" w:color="auto"/>
                    <w:bottom w:val="none" w:sz="0" w:space="0" w:color="auto"/>
                    <w:right w:val="none" w:sz="0" w:space="0" w:color="auto"/>
                  </w:divBdr>
                </w:div>
                <w:div w:id="374357779">
                  <w:marLeft w:val="480"/>
                  <w:marRight w:val="0"/>
                  <w:marTop w:val="0"/>
                  <w:marBottom w:val="0"/>
                  <w:divBdr>
                    <w:top w:val="none" w:sz="0" w:space="0" w:color="auto"/>
                    <w:left w:val="none" w:sz="0" w:space="0" w:color="auto"/>
                    <w:bottom w:val="none" w:sz="0" w:space="0" w:color="auto"/>
                    <w:right w:val="none" w:sz="0" w:space="0" w:color="auto"/>
                  </w:divBdr>
                </w:div>
                <w:div w:id="1139569547">
                  <w:marLeft w:val="480"/>
                  <w:marRight w:val="0"/>
                  <w:marTop w:val="0"/>
                  <w:marBottom w:val="0"/>
                  <w:divBdr>
                    <w:top w:val="none" w:sz="0" w:space="0" w:color="auto"/>
                    <w:left w:val="none" w:sz="0" w:space="0" w:color="auto"/>
                    <w:bottom w:val="none" w:sz="0" w:space="0" w:color="auto"/>
                    <w:right w:val="none" w:sz="0" w:space="0" w:color="auto"/>
                  </w:divBdr>
                </w:div>
                <w:div w:id="868954936">
                  <w:marLeft w:val="480"/>
                  <w:marRight w:val="0"/>
                  <w:marTop w:val="0"/>
                  <w:marBottom w:val="0"/>
                  <w:divBdr>
                    <w:top w:val="none" w:sz="0" w:space="0" w:color="auto"/>
                    <w:left w:val="none" w:sz="0" w:space="0" w:color="auto"/>
                    <w:bottom w:val="none" w:sz="0" w:space="0" w:color="auto"/>
                    <w:right w:val="none" w:sz="0" w:space="0" w:color="auto"/>
                  </w:divBdr>
                </w:div>
                <w:div w:id="352802990">
                  <w:marLeft w:val="480"/>
                  <w:marRight w:val="0"/>
                  <w:marTop w:val="0"/>
                  <w:marBottom w:val="0"/>
                  <w:divBdr>
                    <w:top w:val="none" w:sz="0" w:space="0" w:color="auto"/>
                    <w:left w:val="none" w:sz="0" w:space="0" w:color="auto"/>
                    <w:bottom w:val="none" w:sz="0" w:space="0" w:color="auto"/>
                    <w:right w:val="none" w:sz="0" w:space="0" w:color="auto"/>
                  </w:divBdr>
                </w:div>
                <w:div w:id="922295102">
                  <w:marLeft w:val="480"/>
                  <w:marRight w:val="0"/>
                  <w:marTop w:val="0"/>
                  <w:marBottom w:val="0"/>
                  <w:divBdr>
                    <w:top w:val="none" w:sz="0" w:space="0" w:color="auto"/>
                    <w:left w:val="none" w:sz="0" w:space="0" w:color="auto"/>
                    <w:bottom w:val="none" w:sz="0" w:space="0" w:color="auto"/>
                    <w:right w:val="none" w:sz="0" w:space="0" w:color="auto"/>
                  </w:divBdr>
                </w:div>
                <w:div w:id="806123011">
                  <w:marLeft w:val="480"/>
                  <w:marRight w:val="0"/>
                  <w:marTop w:val="0"/>
                  <w:marBottom w:val="0"/>
                  <w:divBdr>
                    <w:top w:val="none" w:sz="0" w:space="0" w:color="auto"/>
                    <w:left w:val="none" w:sz="0" w:space="0" w:color="auto"/>
                    <w:bottom w:val="none" w:sz="0" w:space="0" w:color="auto"/>
                    <w:right w:val="none" w:sz="0" w:space="0" w:color="auto"/>
                  </w:divBdr>
                </w:div>
                <w:div w:id="2000649535">
                  <w:marLeft w:val="480"/>
                  <w:marRight w:val="0"/>
                  <w:marTop w:val="0"/>
                  <w:marBottom w:val="0"/>
                  <w:divBdr>
                    <w:top w:val="none" w:sz="0" w:space="0" w:color="auto"/>
                    <w:left w:val="none" w:sz="0" w:space="0" w:color="auto"/>
                    <w:bottom w:val="none" w:sz="0" w:space="0" w:color="auto"/>
                    <w:right w:val="none" w:sz="0" w:space="0" w:color="auto"/>
                  </w:divBdr>
                  <w:divsChild>
                    <w:div w:id="1578632469">
                      <w:marLeft w:val="0"/>
                      <w:marRight w:val="0"/>
                      <w:marTop w:val="0"/>
                      <w:marBottom w:val="0"/>
                      <w:divBdr>
                        <w:top w:val="none" w:sz="0" w:space="0" w:color="auto"/>
                        <w:left w:val="none" w:sz="0" w:space="0" w:color="auto"/>
                        <w:bottom w:val="none" w:sz="0" w:space="0" w:color="auto"/>
                        <w:right w:val="none" w:sz="0" w:space="0" w:color="auto"/>
                      </w:divBdr>
                      <w:divsChild>
                        <w:div w:id="185533149">
                          <w:marLeft w:val="480"/>
                          <w:marRight w:val="0"/>
                          <w:marTop w:val="0"/>
                          <w:marBottom w:val="0"/>
                          <w:divBdr>
                            <w:top w:val="none" w:sz="0" w:space="0" w:color="auto"/>
                            <w:left w:val="none" w:sz="0" w:space="0" w:color="auto"/>
                            <w:bottom w:val="none" w:sz="0" w:space="0" w:color="auto"/>
                            <w:right w:val="none" w:sz="0" w:space="0" w:color="auto"/>
                          </w:divBdr>
                          <w:divsChild>
                            <w:div w:id="21334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6249">
                  <w:marLeft w:val="480"/>
                  <w:marRight w:val="0"/>
                  <w:marTop w:val="0"/>
                  <w:marBottom w:val="0"/>
                  <w:divBdr>
                    <w:top w:val="none" w:sz="0" w:space="0" w:color="auto"/>
                    <w:left w:val="none" w:sz="0" w:space="0" w:color="auto"/>
                    <w:bottom w:val="none" w:sz="0" w:space="0" w:color="auto"/>
                    <w:right w:val="none" w:sz="0" w:space="0" w:color="auto"/>
                  </w:divBdr>
                  <w:divsChild>
                    <w:div w:id="1554350043">
                      <w:marLeft w:val="0"/>
                      <w:marRight w:val="0"/>
                      <w:marTop w:val="0"/>
                      <w:marBottom w:val="0"/>
                      <w:divBdr>
                        <w:top w:val="none" w:sz="0" w:space="0" w:color="auto"/>
                        <w:left w:val="none" w:sz="0" w:space="0" w:color="auto"/>
                        <w:bottom w:val="none" w:sz="0" w:space="0" w:color="auto"/>
                        <w:right w:val="none" w:sz="0" w:space="0" w:color="auto"/>
                      </w:divBdr>
                      <w:divsChild>
                        <w:div w:id="941764403">
                          <w:marLeft w:val="480"/>
                          <w:marRight w:val="0"/>
                          <w:marTop w:val="0"/>
                          <w:marBottom w:val="0"/>
                          <w:divBdr>
                            <w:top w:val="none" w:sz="0" w:space="0" w:color="auto"/>
                            <w:left w:val="none" w:sz="0" w:space="0" w:color="auto"/>
                            <w:bottom w:val="none" w:sz="0" w:space="0" w:color="auto"/>
                            <w:right w:val="none" w:sz="0" w:space="0" w:color="auto"/>
                          </w:divBdr>
                          <w:divsChild>
                            <w:div w:id="2402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0650">
                      <w:marLeft w:val="0"/>
                      <w:marRight w:val="0"/>
                      <w:marTop w:val="0"/>
                      <w:marBottom w:val="0"/>
                      <w:divBdr>
                        <w:top w:val="none" w:sz="0" w:space="0" w:color="auto"/>
                        <w:left w:val="none" w:sz="0" w:space="0" w:color="auto"/>
                        <w:bottom w:val="none" w:sz="0" w:space="0" w:color="auto"/>
                        <w:right w:val="none" w:sz="0" w:space="0" w:color="auto"/>
                      </w:divBdr>
                      <w:divsChild>
                        <w:div w:id="176625105">
                          <w:marLeft w:val="480"/>
                          <w:marRight w:val="0"/>
                          <w:marTop w:val="0"/>
                          <w:marBottom w:val="0"/>
                          <w:divBdr>
                            <w:top w:val="none" w:sz="0" w:space="0" w:color="auto"/>
                            <w:left w:val="none" w:sz="0" w:space="0" w:color="auto"/>
                            <w:bottom w:val="none" w:sz="0" w:space="0" w:color="auto"/>
                            <w:right w:val="none" w:sz="0" w:space="0" w:color="auto"/>
                          </w:divBdr>
                          <w:divsChild>
                            <w:div w:id="21037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17042">
                  <w:marLeft w:val="480"/>
                  <w:marRight w:val="0"/>
                  <w:marTop w:val="0"/>
                  <w:marBottom w:val="0"/>
                  <w:divBdr>
                    <w:top w:val="none" w:sz="0" w:space="0" w:color="auto"/>
                    <w:left w:val="none" w:sz="0" w:space="0" w:color="auto"/>
                    <w:bottom w:val="none" w:sz="0" w:space="0" w:color="auto"/>
                    <w:right w:val="none" w:sz="0" w:space="0" w:color="auto"/>
                  </w:divBdr>
                </w:div>
                <w:div w:id="2052880116">
                  <w:marLeft w:val="480"/>
                  <w:marRight w:val="0"/>
                  <w:marTop w:val="0"/>
                  <w:marBottom w:val="0"/>
                  <w:divBdr>
                    <w:top w:val="none" w:sz="0" w:space="0" w:color="auto"/>
                    <w:left w:val="none" w:sz="0" w:space="0" w:color="auto"/>
                    <w:bottom w:val="none" w:sz="0" w:space="0" w:color="auto"/>
                    <w:right w:val="none" w:sz="0" w:space="0" w:color="auto"/>
                  </w:divBdr>
                </w:div>
                <w:div w:id="256907457">
                  <w:marLeft w:val="480"/>
                  <w:marRight w:val="0"/>
                  <w:marTop w:val="0"/>
                  <w:marBottom w:val="0"/>
                  <w:divBdr>
                    <w:top w:val="none" w:sz="0" w:space="0" w:color="auto"/>
                    <w:left w:val="none" w:sz="0" w:space="0" w:color="auto"/>
                    <w:bottom w:val="none" w:sz="0" w:space="0" w:color="auto"/>
                    <w:right w:val="none" w:sz="0" w:space="0" w:color="auto"/>
                  </w:divBdr>
                </w:div>
                <w:div w:id="925961314">
                  <w:marLeft w:val="480"/>
                  <w:marRight w:val="0"/>
                  <w:marTop w:val="0"/>
                  <w:marBottom w:val="0"/>
                  <w:divBdr>
                    <w:top w:val="none" w:sz="0" w:space="0" w:color="auto"/>
                    <w:left w:val="none" w:sz="0" w:space="0" w:color="auto"/>
                    <w:bottom w:val="none" w:sz="0" w:space="0" w:color="auto"/>
                    <w:right w:val="none" w:sz="0" w:space="0" w:color="auto"/>
                  </w:divBdr>
                </w:div>
                <w:div w:id="404377849">
                  <w:marLeft w:val="480"/>
                  <w:marRight w:val="0"/>
                  <w:marTop w:val="0"/>
                  <w:marBottom w:val="0"/>
                  <w:divBdr>
                    <w:top w:val="none" w:sz="0" w:space="0" w:color="auto"/>
                    <w:left w:val="none" w:sz="0" w:space="0" w:color="auto"/>
                    <w:bottom w:val="none" w:sz="0" w:space="0" w:color="auto"/>
                    <w:right w:val="none" w:sz="0" w:space="0" w:color="auto"/>
                  </w:divBdr>
                </w:div>
                <w:div w:id="656906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96263846">
          <w:marLeft w:val="480"/>
          <w:marRight w:val="0"/>
          <w:marTop w:val="0"/>
          <w:marBottom w:val="0"/>
          <w:divBdr>
            <w:top w:val="none" w:sz="0" w:space="0" w:color="auto"/>
            <w:left w:val="none" w:sz="0" w:space="0" w:color="auto"/>
            <w:bottom w:val="none" w:sz="0" w:space="0" w:color="auto"/>
            <w:right w:val="none" w:sz="0" w:space="0" w:color="auto"/>
          </w:divBdr>
        </w:div>
        <w:div w:id="1789009428">
          <w:marLeft w:val="480"/>
          <w:marRight w:val="0"/>
          <w:marTop w:val="0"/>
          <w:marBottom w:val="0"/>
          <w:divBdr>
            <w:top w:val="none" w:sz="0" w:space="0" w:color="auto"/>
            <w:left w:val="none" w:sz="0" w:space="0" w:color="auto"/>
            <w:bottom w:val="none" w:sz="0" w:space="0" w:color="auto"/>
            <w:right w:val="none" w:sz="0" w:space="0" w:color="auto"/>
          </w:divBdr>
        </w:div>
        <w:div w:id="1951469251">
          <w:marLeft w:val="480"/>
          <w:marRight w:val="0"/>
          <w:marTop w:val="0"/>
          <w:marBottom w:val="0"/>
          <w:divBdr>
            <w:top w:val="none" w:sz="0" w:space="0" w:color="auto"/>
            <w:left w:val="none" w:sz="0" w:space="0" w:color="auto"/>
            <w:bottom w:val="none" w:sz="0" w:space="0" w:color="auto"/>
            <w:right w:val="none" w:sz="0" w:space="0" w:color="auto"/>
          </w:divBdr>
        </w:div>
        <w:div w:id="1617564783">
          <w:marLeft w:val="480"/>
          <w:marRight w:val="0"/>
          <w:marTop w:val="0"/>
          <w:marBottom w:val="0"/>
          <w:divBdr>
            <w:top w:val="none" w:sz="0" w:space="0" w:color="auto"/>
            <w:left w:val="none" w:sz="0" w:space="0" w:color="auto"/>
            <w:bottom w:val="none" w:sz="0" w:space="0" w:color="auto"/>
            <w:right w:val="none" w:sz="0" w:space="0" w:color="auto"/>
          </w:divBdr>
        </w:div>
        <w:div w:id="2111730536">
          <w:marLeft w:val="480"/>
          <w:marRight w:val="0"/>
          <w:marTop w:val="0"/>
          <w:marBottom w:val="0"/>
          <w:divBdr>
            <w:top w:val="none" w:sz="0" w:space="0" w:color="auto"/>
            <w:left w:val="none" w:sz="0" w:space="0" w:color="auto"/>
            <w:bottom w:val="none" w:sz="0" w:space="0" w:color="auto"/>
            <w:right w:val="none" w:sz="0" w:space="0" w:color="auto"/>
          </w:divBdr>
        </w:div>
        <w:div w:id="432629795">
          <w:marLeft w:val="480"/>
          <w:marRight w:val="0"/>
          <w:marTop w:val="0"/>
          <w:marBottom w:val="0"/>
          <w:divBdr>
            <w:top w:val="none" w:sz="0" w:space="0" w:color="auto"/>
            <w:left w:val="none" w:sz="0" w:space="0" w:color="auto"/>
            <w:bottom w:val="none" w:sz="0" w:space="0" w:color="auto"/>
            <w:right w:val="none" w:sz="0" w:space="0" w:color="auto"/>
          </w:divBdr>
        </w:div>
        <w:div w:id="652761650">
          <w:marLeft w:val="480"/>
          <w:marRight w:val="0"/>
          <w:marTop w:val="0"/>
          <w:marBottom w:val="0"/>
          <w:divBdr>
            <w:top w:val="none" w:sz="0" w:space="0" w:color="auto"/>
            <w:left w:val="none" w:sz="0" w:space="0" w:color="auto"/>
            <w:bottom w:val="none" w:sz="0" w:space="0" w:color="auto"/>
            <w:right w:val="none" w:sz="0" w:space="0" w:color="auto"/>
          </w:divBdr>
        </w:div>
        <w:div w:id="1461072603">
          <w:marLeft w:val="480"/>
          <w:marRight w:val="0"/>
          <w:marTop w:val="0"/>
          <w:marBottom w:val="0"/>
          <w:divBdr>
            <w:top w:val="none" w:sz="0" w:space="0" w:color="auto"/>
            <w:left w:val="none" w:sz="0" w:space="0" w:color="auto"/>
            <w:bottom w:val="none" w:sz="0" w:space="0" w:color="auto"/>
            <w:right w:val="none" w:sz="0" w:space="0" w:color="auto"/>
          </w:divBdr>
        </w:div>
        <w:div w:id="374159777">
          <w:marLeft w:val="480"/>
          <w:marRight w:val="0"/>
          <w:marTop w:val="0"/>
          <w:marBottom w:val="0"/>
          <w:divBdr>
            <w:top w:val="none" w:sz="0" w:space="0" w:color="auto"/>
            <w:left w:val="none" w:sz="0" w:space="0" w:color="auto"/>
            <w:bottom w:val="none" w:sz="0" w:space="0" w:color="auto"/>
            <w:right w:val="none" w:sz="0" w:space="0" w:color="auto"/>
          </w:divBdr>
        </w:div>
        <w:div w:id="1614239302">
          <w:marLeft w:val="480"/>
          <w:marRight w:val="0"/>
          <w:marTop w:val="0"/>
          <w:marBottom w:val="0"/>
          <w:divBdr>
            <w:top w:val="none" w:sz="0" w:space="0" w:color="auto"/>
            <w:left w:val="none" w:sz="0" w:space="0" w:color="auto"/>
            <w:bottom w:val="none" w:sz="0" w:space="0" w:color="auto"/>
            <w:right w:val="none" w:sz="0" w:space="0" w:color="auto"/>
          </w:divBdr>
        </w:div>
        <w:div w:id="1841234936">
          <w:marLeft w:val="480"/>
          <w:marRight w:val="0"/>
          <w:marTop w:val="0"/>
          <w:marBottom w:val="0"/>
          <w:divBdr>
            <w:top w:val="none" w:sz="0" w:space="0" w:color="auto"/>
            <w:left w:val="none" w:sz="0" w:space="0" w:color="auto"/>
            <w:bottom w:val="none" w:sz="0" w:space="0" w:color="auto"/>
            <w:right w:val="none" w:sz="0" w:space="0" w:color="auto"/>
          </w:divBdr>
        </w:div>
        <w:div w:id="1241060250">
          <w:marLeft w:val="480"/>
          <w:marRight w:val="0"/>
          <w:marTop w:val="0"/>
          <w:marBottom w:val="0"/>
          <w:divBdr>
            <w:top w:val="none" w:sz="0" w:space="0" w:color="auto"/>
            <w:left w:val="none" w:sz="0" w:space="0" w:color="auto"/>
            <w:bottom w:val="none" w:sz="0" w:space="0" w:color="auto"/>
            <w:right w:val="none" w:sz="0" w:space="0" w:color="auto"/>
          </w:divBdr>
        </w:div>
        <w:div w:id="442499366">
          <w:marLeft w:val="480"/>
          <w:marRight w:val="0"/>
          <w:marTop w:val="0"/>
          <w:marBottom w:val="0"/>
          <w:divBdr>
            <w:top w:val="none" w:sz="0" w:space="0" w:color="auto"/>
            <w:left w:val="none" w:sz="0" w:space="0" w:color="auto"/>
            <w:bottom w:val="none" w:sz="0" w:space="0" w:color="auto"/>
            <w:right w:val="none" w:sz="0" w:space="0" w:color="auto"/>
          </w:divBdr>
        </w:div>
        <w:div w:id="378672292">
          <w:marLeft w:val="480"/>
          <w:marRight w:val="0"/>
          <w:marTop w:val="0"/>
          <w:marBottom w:val="0"/>
          <w:divBdr>
            <w:top w:val="none" w:sz="0" w:space="0" w:color="auto"/>
            <w:left w:val="none" w:sz="0" w:space="0" w:color="auto"/>
            <w:bottom w:val="none" w:sz="0" w:space="0" w:color="auto"/>
            <w:right w:val="none" w:sz="0" w:space="0" w:color="auto"/>
          </w:divBdr>
        </w:div>
        <w:div w:id="1863394440">
          <w:marLeft w:val="480"/>
          <w:marRight w:val="0"/>
          <w:marTop w:val="0"/>
          <w:marBottom w:val="0"/>
          <w:divBdr>
            <w:top w:val="none" w:sz="0" w:space="0" w:color="auto"/>
            <w:left w:val="none" w:sz="0" w:space="0" w:color="auto"/>
            <w:bottom w:val="none" w:sz="0" w:space="0" w:color="auto"/>
            <w:right w:val="none" w:sz="0" w:space="0" w:color="auto"/>
          </w:divBdr>
        </w:div>
        <w:div w:id="359625566">
          <w:marLeft w:val="480"/>
          <w:marRight w:val="0"/>
          <w:marTop w:val="0"/>
          <w:marBottom w:val="0"/>
          <w:divBdr>
            <w:top w:val="none" w:sz="0" w:space="0" w:color="auto"/>
            <w:left w:val="none" w:sz="0" w:space="0" w:color="auto"/>
            <w:bottom w:val="none" w:sz="0" w:space="0" w:color="auto"/>
            <w:right w:val="none" w:sz="0" w:space="0" w:color="auto"/>
          </w:divBdr>
        </w:div>
        <w:div w:id="351997254">
          <w:marLeft w:val="480"/>
          <w:marRight w:val="0"/>
          <w:marTop w:val="0"/>
          <w:marBottom w:val="0"/>
          <w:divBdr>
            <w:top w:val="none" w:sz="0" w:space="0" w:color="auto"/>
            <w:left w:val="none" w:sz="0" w:space="0" w:color="auto"/>
            <w:bottom w:val="none" w:sz="0" w:space="0" w:color="auto"/>
            <w:right w:val="none" w:sz="0" w:space="0" w:color="auto"/>
          </w:divBdr>
        </w:div>
        <w:div w:id="1021471599">
          <w:marLeft w:val="480"/>
          <w:marRight w:val="0"/>
          <w:marTop w:val="0"/>
          <w:marBottom w:val="0"/>
          <w:divBdr>
            <w:top w:val="none" w:sz="0" w:space="0" w:color="auto"/>
            <w:left w:val="none" w:sz="0" w:space="0" w:color="auto"/>
            <w:bottom w:val="none" w:sz="0" w:space="0" w:color="auto"/>
            <w:right w:val="none" w:sz="0" w:space="0" w:color="auto"/>
          </w:divBdr>
        </w:div>
        <w:div w:id="436682390">
          <w:marLeft w:val="480"/>
          <w:marRight w:val="0"/>
          <w:marTop w:val="0"/>
          <w:marBottom w:val="0"/>
          <w:divBdr>
            <w:top w:val="none" w:sz="0" w:space="0" w:color="auto"/>
            <w:left w:val="none" w:sz="0" w:space="0" w:color="auto"/>
            <w:bottom w:val="none" w:sz="0" w:space="0" w:color="auto"/>
            <w:right w:val="none" w:sz="0" w:space="0" w:color="auto"/>
          </w:divBdr>
        </w:div>
        <w:div w:id="395982015">
          <w:marLeft w:val="480"/>
          <w:marRight w:val="0"/>
          <w:marTop w:val="0"/>
          <w:marBottom w:val="0"/>
          <w:divBdr>
            <w:top w:val="none" w:sz="0" w:space="0" w:color="auto"/>
            <w:left w:val="none" w:sz="0" w:space="0" w:color="auto"/>
            <w:bottom w:val="none" w:sz="0" w:space="0" w:color="auto"/>
            <w:right w:val="none" w:sz="0" w:space="0" w:color="auto"/>
          </w:divBdr>
        </w:div>
        <w:div w:id="731853642">
          <w:marLeft w:val="480"/>
          <w:marRight w:val="0"/>
          <w:marTop w:val="0"/>
          <w:marBottom w:val="0"/>
          <w:divBdr>
            <w:top w:val="none" w:sz="0" w:space="0" w:color="auto"/>
            <w:left w:val="none" w:sz="0" w:space="0" w:color="auto"/>
            <w:bottom w:val="none" w:sz="0" w:space="0" w:color="auto"/>
            <w:right w:val="none" w:sz="0" w:space="0" w:color="auto"/>
          </w:divBdr>
        </w:div>
      </w:divsChild>
    </w:div>
    <w:div w:id="1780486397">
      <w:bodyDiv w:val="1"/>
      <w:marLeft w:val="0"/>
      <w:marRight w:val="0"/>
      <w:marTop w:val="0"/>
      <w:marBottom w:val="0"/>
      <w:divBdr>
        <w:top w:val="none" w:sz="0" w:space="0" w:color="auto"/>
        <w:left w:val="none" w:sz="0" w:space="0" w:color="auto"/>
        <w:bottom w:val="none" w:sz="0" w:space="0" w:color="auto"/>
        <w:right w:val="none" w:sz="0" w:space="0" w:color="auto"/>
      </w:divBdr>
    </w:div>
    <w:div w:id="1871792757">
      <w:bodyDiv w:val="1"/>
      <w:marLeft w:val="0"/>
      <w:marRight w:val="0"/>
      <w:marTop w:val="0"/>
      <w:marBottom w:val="0"/>
      <w:divBdr>
        <w:top w:val="none" w:sz="0" w:space="0" w:color="auto"/>
        <w:left w:val="none" w:sz="0" w:space="0" w:color="auto"/>
        <w:bottom w:val="none" w:sz="0" w:space="0" w:color="auto"/>
        <w:right w:val="none" w:sz="0" w:space="0" w:color="auto"/>
      </w:divBdr>
    </w:div>
    <w:div w:id="2144537086">
      <w:bodyDiv w:val="1"/>
      <w:marLeft w:val="0"/>
      <w:marRight w:val="0"/>
      <w:marTop w:val="0"/>
      <w:marBottom w:val="0"/>
      <w:divBdr>
        <w:top w:val="none" w:sz="0" w:space="0" w:color="auto"/>
        <w:left w:val="none" w:sz="0" w:space="0" w:color="auto"/>
        <w:bottom w:val="none" w:sz="0" w:space="0" w:color="auto"/>
        <w:right w:val="none" w:sz="0" w:space="0" w:color="auto"/>
      </w:divBdr>
      <w:divsChild>
        <w:div w:id="1886410384">
          <w:marLeft w:val="480"/>
          <w:marRight w:val="0"/>
          <w:marTop w:val="0"/>
          <w:marBottom w:val="0"/>
          <w:divBdr>
            <w:top w:val="none" w:sz="0" w:space="0" w:color="auto"/>
            <w:left w:val="none" w:sz="0" w:space="0" w:color="auto"/>
            <w:bottom w:val="none" w:sz="0" w:space="0" w:color="auto"/>
            <w:right w:val="none" w:sz="0" w:space="0" w:color="auto"/>
          </w:divBdr>
          <w:divsChild>
            <w:div w:id="4573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603108.2020.1823512" TargetMode="External"/><Relationship Id="rId18" Type="http://schemas.openxmlformats.org/officeDocument/2006/relationships/hyperlink" Target="https://ore.exeter.ac.uk/repository/bitstream/handle/10871/39248/13.10.19%20Briefing%20Paper.pdf?sequence=1&amp;isAllowed=y" TargetMode="External"/><Relationship Id="rId26" Type="http://schemas.openxmlformats.org/officeDocument/2006/relationships/hyperlink" Target="https://www.nusconnect.org.uk/resources/nus-staff-student-sexual-misconduct-report" TargetMode="External"/><Relationship Id="rId21" Type="http://schemas.openxmlformats.org/officeDocument/2006/relationships/hyperlink" Target="https://doi.org/10.1177/0018726718809164" TargetMode="External"/><Relationship Id="rId34" Type="http://schemas.openxmlformats.org/officeDocument/2006/relationships/hyperlink" Target="https://www.lwbooks.co.uk/sites/default/files/nf86_03whitely_page.pdf" TargetMode="External"/><Relationship Id="rId7" Type="http://schemas.openxmlformats.org/officeDocument/2006/relationships/webSettings" Target="webSettings.xml"/><Relationship Id="rId12" Type="http://schemas.openxmlformats.org/officeDocument/2006/relationships/hyperlink" Target="https://doi.org/10.4000/rccs.646" TargetMode="External"/><Relationship Id="rId17" Type="http://schemas.openxmlformats.org/officeDocument/2006/relationships/hyperlink" Target="https://www.aau.edu/key-issues/campus-climate-and-safety/aau-campus-climate-survey-2019" TargetMode="External"/><Relationship Id="rId25" Type="http://schemas.openxmlformats.org/officeDocument/2006/relationships/hyperlink" Target="https://doi.org/10.1177/1474022209350104" TargetMode="External"/><Relationship Id="rId33" Type="http://schemas.openxmlformats.org/officeDocument/2006/relationships/hyperlink" Target="https://www.universitiesuk.ac.uk/policy-and-analysis/reports/Pages/changing-the-culture-two-years-on.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1752group.files.wordpress.com/2018/09/silencing-students_the-1752-group.pdf" TargetMode="External"/><Relationship Id="rId20" Type="http://schemas.openxmlformats.org/officeDocument/2006/relationships/hyperlink" Target="http://sro.sussex.ac.uk/id/eprint/22004/" TargetMode="External"/><Relationship Id="rId29" Type="http://schemas.openxmlformats.org/officeDocument/2006/relationships/hyperlink" Target="https://doi.org/10.1177/10778012198446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manrights.gov.au/our-work/sex-discrimination/publications/change-course-national-report-sexual-assault-and-sexual" TargetMode="External"/><Relationship Id="rId24" Type="http://schemas.openxmlformats.org/officeDocument/2006/relationships/hyperlink" Target="https://doi.org/10.1177/0269758020970414" TargetMode="External"/><Relationship Id="rId32" Type="http://schemas.openxmlformats.org/officeDocument/2006/relationships/hyperlink" Target="https://1752group.files.wordpress.com/2020/03/the-1752-group-and-mcallister-olivarius-sector-guidance-to-address-staff-sexual-misconduct-in-uk-he-1.pdf" TargetMode="Externa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doi.org/10.1177/09646639211002243" TargetMode="External"/><Relationship Id="rId23" Type="http://schemas.openxmlformats.org/officeDocument/2006/relationships/hyperlink" Target="https://doi.org/10.4324/9781843924555-9" TargetMode="External"/><Relationship Id="rId28" Type="http://schemas.openxmlformats.org/officeDocument/2006/relationships/hyperlink" Target="https://www.oiahe.org.uk/media/1859/oia-good-practice-framework.pdf" TargetMode="External"/><Relationship Id="rId36" Type="http://schemas.openxmlformats.org/officeDocument/2006/relationships/fontTable" Target="fontTable.xml"/><Relationship Id="rId10" Type="http://schemas.openxmlformats.org/officeDocument/2006/relationships/hyperlink" Target="https://www.advance-he.ac.uk/knowledge-hub/equality-higher-education-statistical-report-2020" TargetMode="External"/><Relationship Id="rId19" Type="http://schemas.openxmlformats.org/officeDocument/2006/relationships/hyperlink" Target="https://www.endviolenceagainstwomen.org.uk/wp-content/uploads/Spotted-Obligations-to-Protect-Women-StudentsEy-Safety-Equality.pdf" TargetMode="External"/><Relationship Id="rId31" Type="http://schemas.openxmlformats.org/officeDocument/2006/relationships/hyperlink" Target="https://doi.org/10.1177/00380385145421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i.org/10.1080/09540253.2021.1884199" TargetMode="External"/><Relationship Id="rId22" Type="http://schemas.openxmlformats.org/officeDocument/2006/relationships/hyperlink" Target="https://doi.org/10.1007/s10691-017-9350-3" TargetMode="External"/><Relationship Id="rId27" Type="http://schemas.openxmlformats.org/officeDocument/2006/relationships/hyperlink" Target="https://www.ons.gov.uk/peoplepopulationandcommunity/crimeandjustice/articles/sexualoffencesvictimcharacteristicsenglandandwales/march2020?s=03" TargetMode="External"/><Relationship Id="rId30" Type="http://schemas.openxmlformats.org/officeDocument/2006/relationships/hyperlink" Target="https://doi.org/10.1080/09540253.2018.1482413"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DFCF110-5867-460F-BA9C-D1C770F6EE34}"/>
      </w:docPartPr>
      <w:docPartBody>
        <w:p w:rsidR="00EE2DAA" w:rsidRDefault="00534C9C">
          <w:r w:rsidRPr="00647DFF">
            <w:rPr>
              <w:rStyle w:val="PlaceholderText"/>
            </w:rPr>
            <w:t>Click or tap here to enter text.</w:t>
          </w:r>
        </w:p>
      </w:docPartBody>
    </w:docPart>
    <w:docPart>
      <w:docPartPr>
        <w:name w:val="B61B06F137AF4587B69BC5378052854E"/>
        <w:category>
          <w:name w:val="General"/>
          <w:gallery w:val="placeholder"/>
        </w:category>
        <w:types>
          <w:type w:val="bbPlcHdr"/>
        </w:types>
        <w:behaviors>
          <w:behavior w:val="content"/>
        </w:behaviors>
        <w:guid w:val="{5774FEAE-2F51-40D8-AB02-788D1ED8652C}"/>
      </w:docPartPr>
      <w:docPartBody>
        <w:p w:rsidR="00FD7FFD" w:rsidRDefault="00FD7FFD" w:rsidP="00FD7FFD">
          <w:pPr>
            <w:pStyle w:val="B61B06F137AF4587B69BC5378052854E"/>
          </w:pPr>
          <w:r w:rsidRPr="00647DFF">
            <w:rPr>
              <w:rStyle w:val="PlaceholderText"/>
            </w:rPr>
            <w:t>Click or tap here to enter text.</w:t>
          </w:r>
        </w:p>
      </w:docPartBody>
    </w:docPart>
    <w:docPart>
      <w:docPartPr>
        <w:name w:val="7EA0DCAD8969412DB58B76244353825B"/>
        <w:category>
          <w:name w:val="General"/>
          <w:gallery w:val="placeholder"/>
        </w:category>
        <w:types>
          <w:type w:val="bbPlcHdr"/>
        </w:types>
        <w:behaviors>
          <w:behavior w:val="content"/>
        </w:behaviors>
        <w:guid w:val="{51DCB567-885D-4E8F-BFD4-7716414CD86B}"/>
      </w:docPartPr>
      <w:docPartBody>
        <w:p w:rsidR="00DC2389" w:rsidRDefault="00EC0F7D" w:rsidP="00EC0F7D">
          <w:pPr>
            <w:pStyle w:val="7EA0DCAD8969412DB58B76244353825B"/>
          </w:pPr>
          <w:r w:rsidRPr="00647D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9C"/>
    <w:rsid w:val="00161DF2"/>
    <w:rsid w:val="00250006"/>
    <w:rsid w:val="0033291B"/>
    <w:rsid w:val="00534C9C"/>
    <w:rsid w:val="005B5806"/>
    <w:rsid w:val="00631D90"/>
    <w:rsid w:val="00677135"/>
    <w:rsid w:val="00994017"/>
    <w:rsid w:val="00BC1EA9"/>
    <w:rsid w:val="00BC6BCE"/>
    <w:rsid w:val="00BD0E52"/>
    <w:rsid w:val="00DC2389"/>
    <w:rsid w:val="00EC0F7D"/>
    <w:rsid w:val="00EE2DAA"/>
    <w:rsid w:val="00FD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F7D"/>
    <w:rPr>
      <w:color w:val="808080"/>
    </w:rPr>
  </w:style>
  <w:style w:type="paragraph" w:customStyle="1" w:styleId="7EA0DCAD8969412DB58B76244353825B">
    <w:name w:val="7EA0DCAD8969412DB58B76244353825B"/>
    <w:rsid w:val="00EC0F7D"/>
  </w:style>
  <w:style w:type="paragraph" w:customStyle="1" w:styleId="B61B06F137AF4587B69BC5378052854E">
    <w:name w:val="B61B06F137AF4587B69BC5378052854E"/>
    <w:rsid w:val="00FD7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AAAABD-2E02-442B-AE4A-9F21ACBE6BCE}">
  <we:reference id="wa104382081" version="1.28.0.0" store="en-GB" storeType="OMEX"/>
  <we:alternateReferences>
    <we:reference id="WA104382081" version="1.28.0.0" store="" storeType="OMEX"/>
  </we:alternateReferences>
  <we:properties>
    <we:property name="MENDELEY_CITATIONS" value="[{&quot;citationID&quot;:&quot;MENDELEY_CITATION_4acca584-2c2c-424b-aa9f-6f460f71dc1f&quot;,&quot;citationItems&quot;:[{&quot;id&quot;:&quot;60a3b6ed-e185-32b2-af5c-04ddf3cb6713&quot;,&quot;itemData&quot;:{&quot;author&quot;:[{&quot;dropping-particle&quot;:&quot;&quot;,&quot;family&quot;:&quot;Kabeer&quot;,&quot;given&quot;:&quot;Naila&quot;,&quot;non-dropping-particle&quot;:&quot;&quot;,&quot;parse-names&quot;:false,&quot;suffix&quot;:&quot;&quot;}],&quot;container-title&quot;:&quot;New Left Review;&quot;,&quot;id&quot;:&quot;60a3b6ed-e185-32b2-af5c-04ddf3cb6713&quot;,&quot;issue&quot;:&quot;168&quot;,&quot;issued&quot;:{&quot;date-parts&quot;:[[&quot;1988&quot;]]},&quot;page&quot;:&quot;95-121&quot;,&quot;title&quot;:&quot;Subordination and Struggle: Women in Bangladesh&quot;,&quot;type&quot;:&quot;article-journal&quot;},&quot;uris&quot;:[&quot;http://www.mendeley.com/documents/?uuid=312a4d25-a0a3-4973-842c-b6f668466eea&quot;],&quot;isTemporary&quot;:false,&quot;legacyDesktopId&quot;:&quot;312a4d25-a0a3-4973-842c-b6f668466eea&quot;},{&quot;id&quot;:&quot;eec7cab8-a259-3546-9d48-cee6f1b2afb0&quot;,&quot;itemData&quot;:{&quot;author&quot;:[{&quot;dropping-particle&quot;:&quot;&quot;,&quot;family&quot;:&quot;Moghadam&quot;,&quot;given&quot;:&quot;Valentine M.&quot;,&quot;non-dropping-particle&quot;:&quot;&quot;,&quot;parse-names&quot;:false,&quot;suffix&quot;:&quot;&quot;}],&quot;container-title&quot;:&quot;Journal of Comparative Family Studies&quot;,&quot;id&quot;:&quot;eec7cab8-a259-3546-9d48-cee6f1b2afb0&quot;,&quot;issue&quot;:&quot;2&quot;,&quot;issued&quot;:{&quot;date-parts&quot;:[[&quot;2004&quot;]]},&quot;page&quot;:&quot;137-162&quot;,&quot;title&quot;:&quot;Patriarchy in Transition: Women and the Changing Family in the Middle East&quot;,&quot;type&quot;:&quot;article-journal&quot;,&quot;volume&quot;:&quot;35&quot;},&quot;uris&quot;:[&quot;http://www.mendeley.com/documents/?uuid=37ae1dcb-841b-4791-990e-650cacabbb7c&quot;],&quot;isTemporary&quot;:false,&quot;legacyDesktopId&quot;:&quot;37ae1dcb-841b-4791-990e-650cacabbb7c&quot;}],&quot;properties&quot;:{&quot;noteIndex&quot;:0},&quot;isEdited&quot;:false,&quot;manualOverride&quot;:{&quot;citeprocText&quot;:&quot;(Kabeer, 1988; Moghadam, 2004)&quot;,&quot;isManuallyOverriden&quot;:false,&quot;manualOverrideText&quot;:&quot;&quot;},&quot;citationTag&quot;:&quot;MENDELEY_CITATION_v3_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&quot;},{&quot;citationID&quot;:&quot;MENDELEY_CITATION_f402c95a-8880-43af-91c9-260cca480d2f&quot;,&quot;citationItems&quot;:[{&quot;id&quot;:&quot;a150235c-5b11-3030-ab0e-a58458f867fc&quot;,&quot;itemData&quot;:{&quot;author&quot;:[{&quot;dropping-particle&quot;:&quot;&quot;,&quot;family&quot;:&quot;Rew&quot;,&quot;given&quot;:&quot;Martin&quot;,&quot;non-dropping-particle&quot;:&quot;&quot;,&quot;parse-names&quot;:false,&quot;suffix&quot;:&quot;&quot;},{&quot;dropping-particle&quot;:&quot;&quot;,&quot;family&quot;:&quot;Gangoli&quot;,&quot;given&quot;:&quot;Geetanjali&quot;,&quot;non-dropping-particle&quot;:&quot;&quot;,&quot;parse-names&quot;:false,&quot;suffix&quot;:&quot;&quot;},{&quot;dropping-particle&quot;:&quot;&quot;,&quot;family&quot;:&quot;Gill&quot;,&quot;given&quot;:&quot;Aisha K.&quot;,&quot;non-dropping-particle&quot;:&quot;&quot;,&quot;parse-names&quot;:false,&quot;suffix&quot;:&quot;&quot;}],&quot;container-title&quot;:&quot;Journal of International Women's Studies&quot;,&quot;id&quot;:&quot;a150235c-5b11-3030-ab0e-a58458f867fc&quot;,&quot;issue&quot;:&quot;147-160&quot;,&quot;issued&quot;:{&quot;date-parts&quot;:[[&quot;2013&quot;]]},&quot;title&quot;:&quot;Violence between Female In-laws in India&quot;,&quot;type&quot;:&quot;article-journal&quot;,&quot;volume&quot;:&quot;14&quot;},&quot;uris&quot;:[&quot;http://www.mendeley.com/documents/?uuid=1388eff0-cb6b-41a7-adf6-c6478d791c74&quot;],&quot;isTemporary&quot;:false,&quot;legacyDesktopId&quot;:&quot;1388eff0-cb6b-41a7-adf6-c6478d791c74&quot;}],&quot;properties&quot;:{&quot;noteIndex&quot;:0},&quot;isEdited&quot;:false,&quot;manualOverride&quot;:{&quot;citeprocText&quot;:&quot;(Rew et al., 2013)&quot;,&quot;isManuallyOverriden&quot;:true,&quot;manualOverrideText&quot;:&quot;(Rew et al., 2013, p.151)&quot;},&quot;citationTag&quot;:&quot;MENDELEY_CITATION_v3_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&quot;},{&quot;citationID&quot;:&quot;MENDELEY_CITATION_39ec9e14-c0b2-4bb8-b527-0f929025446d&quot;,&quot;citationItems&quot;:[{&quot;id&quot;:&quot;65376d46-870f-31f2-b334-3588d3749154&quot;,&quot;itemData&quot;:{&quot;author&quot;:[{&quot;dropping-particle&quot;:&quot;&quot;,&quot;family&quot;:&quot;Gangoli&quot;,&quot;given&quot;:&quot;Geetanjali&quot;,&quot;non-dropping-particle&quot;:&quot;&quot;,&quot;parse-names&quot;:false,&quot;suffix&quot;:&quot;&quot;}],&quot;container-title&quot;:&quot;International approaches to rape&quot;,&quot;editor&quot;:[{&quot;dropping-particle&quot;:&quot;&quot;,&quot;family&quot;:&quot;Westmarland&quot;,&quot;given&quot;:&quot;Nicole&quot;,&quot;non-dropping-particle&quot;:&quot;&quot;,&quot;parse-names&quot;:false,&quot;suffix&quot;:&quot;&quot;},{&quot;dropping-particle&quot;:&quot;&quot;,&quot;family&quot;:&quot;Gangoli&quot;,&quot;given&quot;:&quot;Geetanjali&quot;,&quot;non-dropping-particle&quot;:&quot;&quot;,&quot;parse-names&quot;:false,&quot;suffix&quot;:&quot;&quot;}],&quot;id&quot;:&quot;65376d46-870f-31f2-b334-3588d3749154&quot;,&quot;issued&quot;:{&quot;date-parts&quot;:[[&quot;2011&quot;]]},&quot;page&quot;:&quot;101-120&quot;,&quot;publisher&quot;:&quot;The Policy Press&quot;,&quot;publisher-place&quot;:&quot;Bristol&quot;,&quot;title&quot;:&quot;Controlling women’s sexuality: Rape law in India&quot;,&quot;type&quot;:&quot;chapter&quot;},&quot;uris&quot;:[&quot;http://www.mendeley.com/documents/?uuid=6383e3c7-4dc9-4c69-a399-e08682ce98d1&quot;],&quot;isTemporary&quot;:false,&quot;legacyDesktopId&quot;:&quot;6383e3c7-4dc9-4c69-a399-e08682ce98d1&quot;}],&quot;properties&quot;:{&quot;noteIndex&quot;:0},&quot;isEdited&quot;:false,&quot;manualOverride&quot;:{&quot;citeprocText&quot;:&quot;(Gangoli, 2011)&quot;,&quot;isManuallyOverriden&quot;:true,&quot;manualOverrideText&quot;:&quot;(Gangoli, 2011, p.113)&quot;},&quot;citationTag&quot;:&quot;MENDELEY_CITATION_v3_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&quot;},{&quot;citationID&quot;:&quot;MENDELEY_CITATION_4457bbbc-e4e2-4579-9d98-a484a0291a4e&quot;,&quot;citationItems&quot;:[{&quot;id&quot;:&quot;cc2e9adc-3c86-3830-9349-d678ed9d4aa2&quot;,&quot;itemData&quot;:{&quot;author&quot;:[{&quot;dropping-particle&quot;:&quot;&quot;,&quot;family&quot;:&quot;Patel&quot;,&quot;given&quot;:&quot;Vibhuti&quot;,&quot;non-dropping-particle&quot;:&quot;&quot;,&quot;parse-names&quot;:false,&quot;suffix&quot;:&quot;&quot;}],&quot;container-title&quot;:&quot;DEP Deportate, Esuli e Profughe&quot;,&quot;id&quot;:&quot;cc2e9adc-3c86-3830-9349-d678ed9d4aa2&quot;,&quot;issue&quot;:&quot;24&quot;,&quot;issued&quot;:{&quot;date-parts&quot;:[[&quot;2014&quot;]]},&quot;page&quot;:&quot;36-47&quot;,&quot;title&quot;:&quot;Campaign against Rape by Women's Movement in India&quot;,&quot;type&quot;:&quot;article-journal&quot;},&quot;uris&quot;:[&quot;http://www.mendeley.com/documents/?uuid=261f0442-e1ea-4618-8c9f-39f0c16b3943&quot;],&quot;isTemporary&quot;:false,&quot;legacyDesktopId&quot;:&quot;261f0442-e1ea-4618-8c9f-39f0c16b3943&quot;}],&quot;properties&quot;:{&quot;noteIndex&quot;:0},&quot;isEdited&quot;:false,&quot;manualOverride&quot;:{&quot;citeprocText&quot;:&quot;(Patel, 2014)&quot;,&quot;isManuallyOverriden&quot;:false,&quot;manualOverrideText&quot;:&quot;&quot;},&quot;citationTag&quot;:&quot;MENDELEY_CITATION_v3_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&quot;},{&quot;citationID&quot;:&quot;MENDELEY_CITATION_0a8bc28e-7d83-4bda-b5bf-f0721d982e8d&quot;,&quot;citationItems&quot;:[{&quot;id&quot;:&quot;380364ce-f21c-3aa9-922d-208e9c9b4ad5&quot;,&quot;itemData&quot;:{&quot;author&quot;:[{&quot;dropping-particle&quot;:&quot;&quot;,&quot;family&quot;:&quot;Chadha&quot;,&quot;given&quot;:&quot;Gita&quot;,&quot;non-dropping-particle&quot;:&quot;&quot;,&quot;parse-names&quot;:false,&quot;suffix&quot;:&quot;&quot;}],&quot;container-title&quot;:&quot;Economic &amp; Political Weekly&quot;,&quot;id&quot;:&quot;380364ce-f21c-3aa9-922d-208e9c9b4ad5&quot;,&quot;issue&quot;:&quot;50&quot;,&quot;issued&quot;:{&quot;date-parts&quot;:[[&quot;2017&quot;]]},&quot;title&quot;:&quot;Towards Complex Feminist Solidarities after the List-Statement&quot;,&quot;type&quot;:&quot;article-journal&quot;,&quot;volume&quot;:&quot;52&quot;},&quot;uris&quot;:[&quot;http://www.mendeley.com/documents/?uuid=1de0bdb2-d117-4fca-9f50-3ca34fa5f798&quot;],&quot;isTemporary&quot;:false,&quot;legacyDesktopId&quot;:&quot;1de0bdb2-d117-4fca-9f50-3ca34fa5f798&quot;}],&quot;properties&quot;:{&quot;noteIndex&quot;:0},&quot;isEdited&quot;:false,&quot;manualOverride&quot;:{&quot;citeprocText&quot;:&quot;(Chadha, 2017)&quot;,&quot;isManuallyOverriden&quot;:false,&quot;manualOverrideText&quot;:&quot;&quot;},&quot;citationTag&quot;:&quot;MENDELEY_CITATION_v3_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&quot;},{&quot;citationID&quot;:&quot;MENDELEY_CITATION_977be6d7-0edd-4819-a137-5226d6f2be01&quot;,&quot;citationItems&quot;:[{&quot;id&quot;:&quot;77b12ad7-2c0f-370c-87ca-96ef34c56726&quot;,&quot;itemData&quot;:{&quot;author&quot;:[{&quot;dropping-particle&quot;:&quot;&quot;,&quot;family&quot;:&quot;Talwar&quot;,&quot;given&quot;:&quot;Rajesh&quot;,&quot;non-dropping-particle&quot;:&quot;&quot;,&quot;parse-names&quot;:false,&quot;suffix&quot;:&quot;&quot;}],&quot;id&quot;:&quot;77b12ad7-2c0f-370c-87ca-96ef34c56726&quot;,&quot;issued&quot;:{&quot;date-parts&quot;:[[&quot;2013&quot;]]},&quot;publisher&quot;:&quot;Hay House India&quot;,&quot;publisher-place&quot;:&quot;New Delhi&quot;,&quot;title&quot;:&quot;Courting Injustice: The Nirbhaya Case and its Aftermath&quot;,&quot;type&quot;:&quot;book&quot;},&quot;uris&quot;:[&quot;http://www.mendeley.com/documents/?uuid=3db8e2cf-d410-4ace-bf7d-5fcab117d7b7&quot;],&quot;isTemporary&quot;:false,&quot;legacyDesktopId&quot;:&quot;3db8e2cf-d410-4ace-bf7d-5fcab117d7b7&quot;}],&quot;properties&quot;:{&quot;noteIndex&quot;:0},&quot;isEdited&quot;:false,&quot;manualOverride&quot;:{&quot;citeprocText&quot;:&quot;(Talwar, 2013)&quot;,&quot;isManuallyOverriden&quot;:false,&quot;manualOverrideText&quot;:&quot;&quot;},&quot;citationTag&quot;:&quot;MENDELEY_CITATION_v3_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&quot;},{&quot;citationID&quot;:&quot;MENDELEY_CITATION_6a0a3298-43f4-4adc-b79f-84da9eaaa0b3&quot;,&quot;citationItems&quot;:[{&quot;id&quot;:&quot;6d9c7620-0b56-302f-9ff5-5becf4b50865&quot;,&quot;itemData&quot;:{&quot;ISSN&quot;:&quot;1465-7260&quot;,&quot;author&quot;:[{&quot;dropping-particle&quot;:&quot;&quot;,&quot;family&quot;:&quot;Hjalmarsson&quot;,&quot;given&quot;:&quot;Randi&quot;,&quot;non-dropping-particle&quot;:&quot;&quot;,&quot;parse-names&quot;:false,&quot;suffix&quot;:&quot;&quot;}],&quot;container-title&quot;:&quot;American law and economics review&quot;,&quot;id&quot;:&quot;6d9c7620-0b56-302f-9ff5-5becf4b50865&quot;,&quot;issue&quot;:&quot;1&quot;,&quot;issued&quot;:{&quot;date-parts&quot;:[[&quot;2009&quot;]]},&quot;page&quot;:&quot;209-248&quot;,&quot;publisher&quot;:&quot;Oxford University Press&quot;,&quot;title&quot;:&quot;Crime and expected punishment: Changes in perceptions at the age of criminal majority&quot;,&quot;type&quot;:&quot;article-journal&quot;,&quot;volume&quot;:&quot;11&quot;},&quot;uris&quot;:[&quot;http://www.mendeley.com/documents/?uuid=3a57216d-3728-4c0f-b3e6-cecb59d31dae&quot;],&quot;isTemporary&quot;:false,&quot;legacyDesktopId&quot;:&quot;3a57216d-3728-4c0f-b3e6-cecb59d31dae&quot;},{&quot;id&quot;:&quot;82ce6b9a-e8d2-34d3-a21d-25aa238c9caa&quot;,&quot;itemData&quot;:{&quot;author&quot;:[{&quot;dropping-particle&quot;:&quot;&quot;,&quot;family&quot;:&quot;Amaral&quot;,&quot;given&quot;:&quot;Sofia&quot;,&quot;non-dropping-particle&quot;:&quot;&quot;,&quot;parse-names&quot;:false,&quot;suffix&quot;:&quot;&quot;},{&quot;dropping-particle&quot;:&quot;&quot;,&quot;family&quot;:&quot;Bhalotra&quot;,&quot;given&quot;:&quot;Sonia R&quot;,&quot;non-dropping-particle&quot;:&quot;&quot;,&quot;parse-names&quot;:false,&quot;suffix&quot;:&quot;&quot;},{&quot;dropping-particle&quot;:&quot;&quot;,&quot;family&quot;:&quot;Prakash&quot;,&quot;given&quot;:&quot;Nishith&quot;,&quot;non-dropping-particle&quot;:&quot;&quot;,&quot;parse-names&quot;:false,&quot;suffix&quot;:&quot;&quot;}],&quot;id&quot;:&quot;82ce6b9a-e8d2-34d3-a21d-25aa238c9caa&quot;,&quot;issued&quot;:{&quot;date-parts&quot;:[[&quot;2019&quot;]]},&quot;publisher&quot;:&quot;Boston University-Department of Economics&quot;,&quot;title&quot;:&quot;Gender, crime and punishment: Evidence from women police stations in india&quot;,&quot;type&quot;:&quot;report&quot;},&quot;uris&quot;:[&quot;http://www.mendeley.com/documents/?uuid=876ba7bc-2bf3-452b-a7fe-21ec74ef54a9&quot;],&quot;isTemporary&quot;:false,&quot;legacyDesktopId&quot;:&quot;876ba7bc-2bf3-452b-a7fe-21ec74ef54a9&quot;},{&quot;id&quot;:&quot;c25897a5-8005-3320-adf7-3e41d0a108a5&quot;,&quot;itemData&quot;:{&quot;ISSN&quot;:&quot;1654-9716&quot;,&quot;author&quot;:[{&quot;dropping-particle&quot;:&quot;&quot;,&quot;family&quot;:&quot;Himabindu&quot;,&quot;given&quot;:&quot;B L&quot;,&quot;non-dropping-particle&quot;:&quot;&quot;,&quot;parse-names&quot;:false,&quot;suffix&quot;:&quot;&quot;},{&quot;dropping-particle&quot;:&quot;&quot;,&quot;family&quot;:&quot;Arora&quot;,&quot;given&quot;:&quot;Radhika&quot;,&quot;non-dropping-particle&quot;:&quot;&quot;,&quot;parse-names&quot;:false,&quot;suffix&quot;:&quot;&quot;},{&quot;dropping-particle&quot;:&quot;&quot;,&quot;family&quot;:&quot;Prashanth&quot;,&quot;given&quot;:&quot;N S&quot;,&quot;non-dropping-particle&quot;:&quot;&quot;,&quot;parse-names&quot;:false,&quot;suffix&quot;:&quot;&quot;}],&quot;container-title&quot;:&quot;Global health action&quot;,&quot;id&quot;:&quot;c25897a5-8005-3320-adf7-3e41d0a108a5&quot;,&quot;issue&quot;:&quot;1&quot;,&quot;issued&quot;:{&quot;date-parts&quot;:[[&quot;2014&quot;]]},&quot;page&quot;:&quot;23718&quot;,&quot;publisher&quot;:&quot;Taylor &amp; Francis&quot;,&quot;title&quot;:&quot;Whose problem is it anyway? Crimes against women in India&quot;,&quot;type&quot;:&quot;article-journal&quot;,&quot;volume&quot;:&quot;7&quot;},&quot;uris&quot;:[&quot;http://www.mendeley.com/documents/?uuid=ca18fbea-c97d-485d-9b4b-c4ac5c9ddfc0&quot;],&quot;isTemporary&quot;:false,&quot;legacyDesktopId&quot;:&quot;ca18fbea-c97d-485d-9b4b-c4ac5c9ddfc0&quot;}],&quot;properties&quot;:{&quot;noteIndex&quot;:0},&quot;isEdited&quot;:false,&quot;manualOverride&quot;:{&quot;citeprocText&quot;:&quot;(Amaral et al., 2019; Himabindu et al., 2014; Hjalmarsson, 2009)&quot;,&quot;isManuallyOverriden&quot;:false,&quot;manualOverrideText&quot;:&quot;&quot;},&quot;citationTag&quot;:&quot;MENDELEY_CITATION_v3_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&quot;},{&quot;citationID&quot;:&quot;MENDELEY_CITATION_061ad0cc-c7db-408c-ac89-02e1bed8963d&quot;,&quot;citationItems&quot;:[{&quot;id&quot;:&quot;fd101f68-1fd8-38db-96a2-9f0c1d65d17f&quot;,&quot;itemData&quot;:{&quot;ISSN&quot;:&quot;0958-9236&quot;,&quot;author&quot;:[{&quot;dropping-particle&quot;:&quot;&quot;,&quot;family&quot;:&quot;Dey&quot;,&quot;given&quot;:&quot;Adrija&quot;,&quot;non-dropping-particle&quot;:&quot;&quot;,&quot;parse-names&quot;:false,&quot;suffix&quot;:&quot;&quot;},{&quot;dropping-particle&quot;:&quot;&quot;,&quot;family&quot;:&quot;Mendes&quot;,&quot;given&quot;:&quot;Kaitlynn&quot;,&quot;non-dropping-particle&quot;:&quot;&quot;,&quot;parse-names&quot;:false,&quot;suffix&quot;:&quot;&quot;}],&quot;container-title&quot;:&quot;Journal of Gender Studies&quot;,&quot;id&quot;:&quot;fd101f68-1fd8-38db-96a2-9f0c1d65d17f&quot;,&quot;issued&quot;:{&quot;date-parts&quot;:[[&quot;2021&quot;]]},&quot;page&quot;:&quot;1-12&quot;,&quot;publisher&quot;:&quot;Taylor &amp; Francis&quot;,&quot;title&quot;:&quot;‘It started with this one post’:# MeToo, India and higher education&quot;,&quot;type&quot;:&quot;article-journal&quot;},&quot;uris&quot;:[&quot;http://www.mendeley.com/documents/?uuid=1788051a-c9ec-4d6e-9eeb-3301ea85efa8&quot;],&quot;isTemporary&quot;:false,&quot;legacyDesktopId&quot;:&quot;1788051a-c9ec-4d6e-9eeb-3301ea85efa8&quot;}],&quot;properties&quot;:{&quot;noteIndex&quot;:0},&quot;isEdited&quot;:false,&quot;manualOverride&quot;:{&quot;citeprocText&quot;:&quot;(Dey &amp;#38; Mendes, 2021)&quot;,&quot;isManuallyOverriden&quot;:false,&quot;manualOverrideText&quot;:&quot;&quot;},&quot;citationTag&quot;:&quot;MENDELEY_CITATION_v3_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&quot;},{&quot;citationID&quot;:&quot;MENDELEY_CITATION_94735e20-3564-43e5-812f-b4fae4d08ef4&quot;,&quot;citationItems&quot;:[{&quot;id&quot;:&quot;0e9932a5-06e4-39ed-a0c4-690626c15758&quot;,&quot;itemData&quot;:{&quot;author&quot;:[{&quot;dropping-particle&quot;:&quot;&quot;,&quot;family&quot;:&quot;Ravi&quot;,&quot;given&quot;:&quot;N&quot;,&quot;non-dropping-particle&quot;:&quot;&quot;,&quot;parse-names&quot;:false,&quot;suffix&quot;:&quot;&quot;}],&quot;container-title&quot;:&quot;Indian Journal of Educational Studies: An Interdisciplinary Journal&quot;,&quot;id&quot;:&quot;0e9932a5-06e4-39ed-a0c4-690626c15758&quot;,&quot;issue&quot;:&quot;1&quot;,&quot;issued&quot;:{&quot;date-parts&quot;:[[&quot;2015&quot;]]},&quot;page&quot;:&quot;2349-6908&quot;,&quot;title&quot;:&quot;Structure and Organisation of Higher Education in India: A Macro-Perspective&quot;,&quot;type&quot;:&quot;article-journal&quot;,&quot;volume&quot;:&quot;2&quot;},&quot;uris&quot;:[&quot;http://www.mendeley.com/documents/?uuid=afe5372e-f463-46fa-806a-5d7e3c75baff&quot;],&quot;isTemporary&quot;:false,&quot;legacyDesktopId&quot;:&quot;afe5372e-f463-46fa-806a-5d7e3c75baff&quot;}],&quot;properties&quot;:{&quot;noteIndex&quot;:0},&quot;isEdited&quot;:false,&quot;manualOverride&quot;:{&quot;citeprocText&quot;:&quot;(Ravi, 2015)&quot;,&quot;isManuallyOverriden&quot;:false,&quot;manualOverrideText&quot;:&quot;&quot;},&quot;citationTag&quot;:&quot;MENDELEY_CITATION_v3_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&quot;},{&quot;citationID&quot;:&quot;MENDELEY_CITATION_648ef7ad-ec3a-4cfb-9cc8-2471ef7bdb96&quot;,&quot;citationItems&quot;:[{&quot;id&quot;:&quot;8d0758e0-6cd0-319b-ba67-a4c831501bc4&quot;,&quot;itemData&quot;:{&quot;author&quot;:[{&quot;dropping-particle&quot;:&quot;&quot;,&quot;family&quot;:&quot;Farooqi&quot;,&quot;given&quot;:&quot;I.&quot;,&quot;non-dropping-particle&quot;:&quot;&quot;,&quot;parse-names&quot;:false,&quot;suffix&quot;:&quot;&quot;}],&quot;container-title&quot;:&quot;The Idea of a University&quot;,&quot;editor&quot;:[{&quot;dropping-particle&quot;:&quot;&quot;,&quot;family&quot;:&quot;Apoorvanand&quot;,&quot;given&quot;:&quot;&quot;,&quot;non-dropping-particle&quot;:&quot;&quot;,&quot;parse-names&quot;:false,&quot;suffix&quot;:&quot;&quot;}],&quot;id&quot;:&quot;8d0758e0-6cd0-319b-ba67-a4c831501bc4&quot;,&quot;issued&quot;:{&quot;date-parts&quot;:[[&quot;2018&quot;]]},&quot;publisher&quot;:&quot;Context&quot;,&quot;publisher-place&quot;:&quot;Chennai&quot;,&quot;title&quot;:&quot;Re-Envisioning Academic Freedom – Reflections of an Early Career Professional&quot;,&quot;type&quot;:&quot;chapter&quot;},&quot;uris&quot;:[&quot;http://www.mendeley.com/documents/?uuid=331ea439-114c-4163-934b-8785d54b2fa1&quot;],&quot;isTemporary&quot;:false,&quot;legacyDesktopId&quot;:&quot;331ea439-114c-4163-934b-8785d54b2fa1&quot;}],&quot;properties&quot;:{&quot;noteIndex&quot;:0},&quot;isEdited&quot;:false,&quot;manualOverride&quot;:{&quot;citeprocText&quot;:&quot;(Farooqi, 2018)&quot;,&quot;isManuallyOverriden&quot;:false,&quot;manualOverrideText&quot;:&quot;&quot;},&quot;citationTag&quot;:&quot;MENDELEY_CITATION_v3_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&quot;},{&quot;citationID&quot;:&quot;MENDELEY_CITATION_06055684-4c50-44dd-88ea-699eb3a4039c&quot;,&quot;citationItems&quot;:[{&quot;id&quot;:&quot;f0409297-fcb0-3e3f-b75c-314a14649419&quot;,&quot;itemData&quot;:{&quot;URL&quot;:&quot;https://www.jnu-gscash-archive.org/single-post/2017/10/31/GSCASH-How-it-all-began-how-well-it-worked-and-why-it-should-be-supported&quot;,&quot;accessed&quot;:{&quot;date-parts&quot;:[[&quot;2017&quot;,&quot;8&quot;,&quot;21&quot;]]},&quot;author&quot;:[{&quot;dropping-particle&quot;:&quot;&quot;,&quot;family&quot;:&quot;Nair&quot;,&quot;given&quot;:&quot;Janaki&quot;,&quot;non-dropping-particle&quot;:&quot;&quot;,&quot;parse-names&quot;:false,&quot;suffix&quot;:&quot;&quot;}],&quot;container-title&quot;:&quot;JNU GSCASH Archive&quot;,&quot;id&quot;:&quot;f0409297-fcb0-3e3f-b75c-314a14649419&quot;,&quot;issued&quot;:{&quot;date-parts&quot;:[[&quot;2017&quot;]]},&quot;title&quot;:&quot;GSCASH: How it all began, how well it worked and why it should be supported&quot;,&quot;type&quot;:&quot;webpage&quot;},&quot;uris&quot;:[&quot;http://www.mendeley.com/documents/?uuid=98f4e486-e0c3-4b52-bd27-ed083f53fb0f&quot;],&quot;isTemporary&quot;:false,&quot;legacyDesktopId&quot;:&quot;98f4e486-e0c3-4b52-bd27-ed083f53fb0f&quot;},{&quot;id&quot;:&quot;92270d23-8f4a-31f2-8869-5750266be6f6&quot;,&quot;itemData&quot;:{&quot;author&quot;:[{&quot;dropping-particle&quot;:&quot;&quot;,&quot;family&quot;:&quot;Priyadarshini&quot;,&quot;given&quot;:&quot;Apeksha&quot;,&quot;non-dropping-particle&quot;:&quot;&quot;,&quot;parse-names&quot;:false,&quot;suffix&quot;:&quot;&quot;}],&quot;container-title&quot;:&quot;The Wire&quot;,&quot;id&quot;:&quot;92270d23-8f4a-31f2-8869-5750266be6f6&quot;,&quot;issued&quot;:{&quot;date-parts&quot;:[[&quot;2018&quot;]]},&quot;title&quot;:&quot;How Dismantling of GSCASH Has Impacted the Dignity and Freedom of Women in JNU&quot;,&quot;type&quot;:&quot;webpage&quot;},&quot;uris&quot;:[&quot;http://www.mendeley.com/documents/?uuid=a5469e53-bb6b-4203-b882-9ebffaff0a8d&quot;],&quot;isTemporary&quot;:false,&quot;legacyDesktopId&quot;:&quot;a5469e53-bb6b-4203-b882-9ebffaff0a8d&quot;},{&quot;id&quot;:&quot;885bca17-01aa-3baf-acc8-07316027c895&quot;,&quot;itemData&quot;:{&quot;author&quot;:[{&quot;dropping-particle&quot;:&quot;&quot;,&quot;family&quot;:&quot;Dey&quot;,&quot;given&quot;:&quot;Adrija&quot;,&quot;non-dropping-particle&quot;:&quot;&quot;,&quot;parse-names&quot;:false,&quot;suffix&quot;:&quot;&quot;}],&quot;container-title&quot;:&quot;IDS Bulletin&quot;,&quot;id&quot;:&quot;885bca17-01aa-3baf-acc8-07316027c895&quot;,&quot;issue&quot;:&quot;2&quot;,&quot;issued&quot;:{&quot;date-parts&quot;:[[&quot;2020&quot;]]},&quot;page&quot;:&quot;63-80&quot;,&quot;title&quot;:&quot;‘Me Too’ and ‘The List’- Power Dynamics, Shame and Accountability in Indian Academia&quot;,&quot;type&quot;:&quot;article-journal&quot;,&quot;volume&quot;:&quot;51&quot;},&quot;uris&quot;:[&quot;http://www.mendeley.com/documents/?uuid=905d9446-ad7a-42d3-af78-dc39831cfbb7&quot;],&quot;isTemporary&quot;:false,&quot;legacyDesktopId&quot;:&quot;905d9446-ad7a-42d3-af78-dc39831cfbb7&quot;}],&quot;properties&quot;:{&quot;noteIndex&quot;:0},&quot;isEdited&quot;:false,&quot;manualOverride&quot;:{&quot;citeprocText&quot;:&quot;(Dey, 2020; Nair, 2017; Priyadarshini, 2018)&quot;,&quot;isManuallyOverriden&quot;:false,&quot;manualOverrideText&quot;:&quot;&quot;},&quot;citationTag&quot;:&quot;MENDELEY_CITATION_v3_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&quot;},{&quot;citationID&quot;:&quot;MENDELEY_CITATION_45f96448-209e-49c3-9c43-859fdc05601d&quot;,&quot;citationItems&quot;:[{&quot;id&quot;:&quot;956f22ef-7611-316b-9a49-03d6a280b8d0&quot;,&quot;itemData&quot;:{&quot;author&quot;:[{&quot;dropping-particle&quot;:&quot;&quot;,&quot;family&quot;:&quot;Dey&quot;,&quot;given&quot;:&quot;Adrija&quot;,&quot;non-dropping-particle&quot;:&quot;&quot;,&quot;parse-names&quot;:false,&quot;suffix&quot;:&quot;&quot;}],&quot;id&quot;:&quot;956f22ef-7611-316b-9a49-03d6a280b8d0&quot;,&quot;issued&quot;:{&quot;date-parts&quot;:[[&quot;2019&quot;]]},&quot;publisher&quot;:&quot;Emerald Publishing&quot;,&quot;publisher-place&quot;:&quot;London&quot;,&quot;title&quot;:&quot;Nirbhaya, New Media and Digital Gender Activism&quot;,&quot;type&quot;:&quot;book&quot;},&quot;uris&quot;:[&quot;http://www.mendeley.com/documents/?uuid=3e9b5e1e-7de4-462f-b6a1-08462a2fcd74&quot;],&quot;isTemporary&quot;:false,&quot;legacyDesktopId&quot;:&quot;3e9b5e1e-7de4-462f-b6a1-08462a2fcd74&quot;}],&quot;properties&quot;:{&quot;noteIndex&quot;:0},&quot;isEdited&quot;:false,&quot;manualOverride&quot;:{&quot;citeprocText&quot;:&quot;(Dey, 2019b)&quot;,&quot;isManuallyOverriden&quot;:false,&quot;manualOverrideText&quot;:&quot;&quot;},&quot;citationTag&quot;:&quot;MENDELEY_CITATION_v3_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&quot;},{&quot;citationID&quot;:&quot;MENDELEY_CITATION_49d1b4fa-6579-44d0-abb2-f06e7f6e451d&quot;,&quot;citationItems&quot;:[{&quot;id&quot;:&quot;c1098d22-2480-3e98-87c0-462aec3b319c&quot;,&quot;itemData&quot;:{&quot;author&quot;:[{&quot;dropping-particle&quot;:&quot;&quot;,&quot;family&quot;:&quot;University Grants Commission&quot;,&quot;given&quot;:&quot;&quot;,&quot;non-dropping-particle&quot;:&quot;&quot;,&quot;parse-names&quot;:false,&quot;suffix&quot;:&quot;&quot;}],&quot;id&quot;:&quot;c1098d22-2480-3e98-87c0-462aec3b319c&quot;,&quot;issued&quot;:{&quot;date-parts&quot;:[[&quot;2013&quot;]]},&quot;publisher-place&quot;:&quot;New Delhi&quot;,&quot;title&quot;:&quot;Saksham- Measures for Ensuring the Safety of Women and Programmes for Gender Sensitization on Campuses&quot;,&quot;type&quot;:&quot;report&quot;},&quot;uris&quot;:[&quot;http://www.mendeley.com/documents/?uuid=878282c1-d37d-4a3c-921c-e02a48628894&quot;],&quot;isTemporary&quot;:false,&quot;legacyDesktopId&quot;:&quot;878282c1-d37d-4a3c-921c-e02a48628894&quot;}],&quot;properties&quot;:{&quot;noteIndex&quot;:0},&quot;isEdited&quot;:false,&quot;manualOverride&quot;:{&quot;citeprocText&quot;:&quot;(University Grants Commission, 2013)&quot;,&quot;isManuallyOverriden&quot;:false,&quot;manualOverrideText&quot;:&quot;&quot;},&quot;citationTag&quot;:&quot;MENDELEY_CITATION_v3_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&quot;},{&quot;citationID&quot;:&quot;MENDELEY_CITATION_beb2b976-aab8-42eb-9e8e-606820454a81&quot;,&quot;citationItems&quot;:[{&quot;id&quot;:&quot;956f22ef-7611-316b-9a49-03d6a280b8d0&quot;,&quot;itemData&quot;:{&quot;author&quot;:[{&quot;dropping-particle&quot;:&quot;&quot;,&quot;family&quot;:&quot;Dey&quot;,&quot;given&quot;:&quot;Adrija&quot;,&quot;non-dropping-particle&quot;:&quot;&quot;,&quot;parse-names&quot;:false,&quot;suffix&quot;:&quot;&quot;}],&quot;id&quot;:&quot;956f22ef-7611-316b-9a49-03d6a280b8d0&quot;,&quot;issued&quot;:{&quot;date-parts&quot;:[[&quot;2019&quot;]]},&quot;publisher&quot;:&quot;Emerald Publishing&quot;,&quot;publisher-place&quot;:&quot;London&quot;,&quot;title&quot;:&quot;Nirbhaya, New Media and Digital Gender Activism&quot;,&quot;type&quot;:&quot;book&quot;},&quot;uris&quot;:[&quot;http://www.mendeley.com/documents/?uuid=3e9b5e1e-7de4-462f-b6a1-08462a2fcd74&quot;],&quot;isTemporary&quot;:false,&quot;legacyDesktopId&quot;:&quot;3e9b5e1e-7de4-462f-b6a1-08462a2fcd74&quot;}],&quot;properties&quot;:{&quot;noteIndex&quot;:0},&quot;isEdited&quot;:false,&quot;manualOverride&quot;:{&quot;citeprocText&quot;:&quot;(Dey, 2019b)&quot;,&quot;isManuallyOverriden&quot;:false,&quot;manualOverrideText&quot;:&quot;&quot;},&quot;citationTag&quot;:&quot;MENDELEY_CITATION_v3_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&quot;},{&quot;citationID&quot;:&quot;MENDELEY_CITATION_d7a404bf-d2aa-4453-821a-04a8c0dca3ec&quot;,&quot;citationItems&quot;:[{&quot;id&quot;:&quot;fd101f68-1fd8-38db-96a2-9f0c1d65d17f&quot;,&quot;itemData&quot;:{&quot;ISSN&quot;:&quot;0958-9236&quot;,&quot;author&quot;:[{&quot;dropping-particle&quot;:&quot;&quot;,&quot;family&quot;:&quot;Dey&quot;,&quot;given&quot;:&quot;Adrija&quot;,&quot;non-dropping-particle&quot;:&quot;&quot;,&quot;parse-names&quot;:false,&quot;suffix&quot;:&quot;&quot;},{&quot;dropping-particle&quot;:&quot;&quot;,&quot;family&quot;:&quot;Mendes&quot;,&quot;given&quot;:&quot;Kaitlynn&quot;,&quot;non-dropping-particle&quot;:&quot;&quot;,&quot;parse-names&quot;:false,&quot;suffix&quot;:&quot;&quot;}],&quot;container-title&quot;:&quot;Journal of Gender Studies&quot;,&quot;id&quot;:&quot;fd101f68-1fd8-38db-96a2-9f0c1d65d17f&quot;,&quot;issued&quot;:{&quot;date-parts&quot;:[[&quot;2021&quot;]]},&quot;page&quot;:&quot;1-12&quot;,&quot;publisher&quot;:&quot;Taylor &amp; Francis&quot;,&quot;title&quot;:&quot;‘It started with this one post’:# MeToo, India and higher education&quot;,&quot;type&quot;:&quot;article-journal&quot;},&quot;uris&quot;:[&quot;http://www.mendeley.com/documents/?uuid=1788051a-c9ec-4d6e-9eeb-3301ea85efa8&quot;],&quot;isTemporary&quot;:false,&quot;legacyDesktopId&quot;:&quot;1788051a-c9ec-4d6e-9eeb-3301ea85efa8&quot;}],&quot;properties&quot;:{&quot;noteIndex&quot;:0},&quot;isEdited&quot;:false,&quot;manualOverride&quot;:{&quot;citeprocText&quot;:&quot;(Dey &amp;#38; Mendes, 2021)&quot;,&quot;isManuallyOverriden&quot;:false,&quot;manualOverrideText&quot;:&quot;&quot;},&quot;citationTag&quot;:&quot;MENDELEY_CITATION_v3_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&quot;},{&quot;citationID&quot;:&quot;MENDELEY_CITATION_707da68b-4be3-4577-9119-a65e411d3192&quot;,&quot;citationItems&quot;:[{&quot;id&quot;:&quot;885bca17-01aa-3baf-acc8-07316027c895&quot;,&quot;itemData&quot;:{&quot;author&quot;:[{&quot;dropping-particle&quot;:&quot;&quot;,&quot;family&quot;:&quot;Dey&quot;,&quot;given&quot;:&quot;Adrija&quot;,&quot;non-dropping-particle&quot;:&quot;&quot;,&quot;parse-names&quot;:false,&quot;suffix&quot;:&quot;&quot;}],&quot;container-title&quot;:&quot;IDS Bulletin&quot;,&quot;id&quot;:&quot;885bca17-01aa-3baf-acc8-07316027c895&quot;,&quot;issue&quot;:&quot;2&quot;,&quot;issued&quot;:{&quot;date-parts&quot;:[[&quot;2020&quot;]]},&quot;page&quot;:&quot;63-80&quot;,&quot;title&quot;:&quot;‘Me Too’ and ‘The List’- Power Dynamics, Shame and Accountability in Indian Academia&quot;,&quot;type&quot;:&quot;article-journal&quot;,&quot;volume&quot;:&quot;51&quot;},&quot;uris&quot;:[&quot;http://www.mendeley.com/documents/?uuid=905d9446-ad7a-42d3-af78-dc39831cfbb7&quot;],&quot;isTemporary&quot;:false,&quot;legacyDesktopId&quot;:&quot;905d9446-ad7a-42d3-af78-dc39831cfbb7&quot;}],&quot;properties&quot;:{&quot;noteIndex&quot;:0},&quot;isEdited&quot;:false,&quot;manualOverride&quot;:{&quot;citeprocText&quot;:&quot;(Dey, 2020)&quot;,&quot;isManuallyOverriden&quot;:false,&quot;manualOverrideText&quot;:&quot;&quot;},&quot;citationTag&quot;:&quot;MENDELEY_CITATION_v3_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&quot;},{&quot;citationID&quot;:&quot;MENDELEY_CITATION_f1afd9b0-de5d-4c77-acad-7d9a6846e147&quot;,&quot;citationItems&quot;:[{&quot;id&quot;:&quot;f86918fd-c980-39e5-a322-729ed976f62a&quot;,&quot;itemData&quot;:{&quot;ISSN&quot;:&quot;1225-9276&quot;,&quot;author&quot;:[{&quot;dropping-particle&quot;:&quot;&quot;,&quot;family&quot;:&quot;John&quot;,&quot;given&quot;:&quot;Mary E&quot;,&quot;non-dropping-particle&quot;:&quot;&quot;,&quot;parse-names&quot;:false,&quot;suffix&quot;:&quot;&quot;}],&quot;container-title&quot;:&quot;Asian Journal of Women's Studies&quot;,&quot;id&quot;:&quot;f86918fd-c980-39e5-a322-729ed976f62a&quot;,&quot;issue&quot;:&quot;2&quot;,&quot;issued&quot;:{&quot;date-parts&quot;:[[&quot;2020&quot;]]},&quot;page&quot;:&quot;137-158&quot;,&quot;publisher&quot;:&quot;Taylor &amp; Francis&quot;,&quot;title&quot;:&quot;Feminism, sexual violence and the times of# MeToo in India&quot;,&quot;type&quot;:&quot;article-journal&quot;,&quot;volume&quot;:&quot;26&quot;},&quot;uris&quot;:[&quot;http://www.mendeley.com/documents/?uuid=983acd8f-74f6-4241-8360-b5d90f16c536&quot;],&quot;isTemporary&quot;:false,&quot;legacyDesktopId&quot;:&quot;983acd8f-74f6-4241-8360-b5d90f16c536&quot;},{&quot;id&quot;:&quot;380364ce-f21c-3aa9-922d-208e9c9b4ad5&quot;,&quot;itemData&quot;:{&quot;author&quot;:[{&quot;dropping-particle&quot;:&quot;&quot;,&quot;family&quot;:&quot;Chadha&quot;,&quot;given&quot;:&quot;Gita&quot;,&quot;non-dropping-particle&quot;:&quot;&quot;,&quot;parse-names&quot;:false,&quot;suffix&quot;:&quot;&quot;}],&quot;container-title&quot;:&quot;Economic &amp; Political Weekly&quot;,&quot;id&quot;:&quot;380364ce-f21c-3aa9-922d-208e9c9b4ad5&quot;,&quot;issue&quot;:&quot;50&quot;,&quot;issued&quot;:{&quot;date-parts&quot;:[[&quot;2017&quot;]]},&quot;title&quot;:&quot;Towards Complex Feminist Solidarities after the List-Statement&quot;,&quot;type&quot;:&quot;article-journal&quot;,&quot;volume&quot;:&quot;52&quot;},&quot;uris&quot;:[&quot;http://www.mendeley.com/documents/?uuid=1de0bdb2-d117-4fca-9f50-3ca34fa5f798&quot;],&quot;isTemporary&quot;:false,&quot;legacyDesktopId&quot;:&quot;1de0bdb2-d117-4fca-9f50-3ca34fa5f798&quot;}],&quot;properties&quot;:{&quot;noteIndex&quot;:0},&quot;isEdited&quot;:false,&quot;manualOverride&quot;:{&quot;citeprocText&quot;:&quot;(Chadha, 2017; John, 2020)&quot;,&quot;isManuallyOverriden&quot;:false,&quot;manualOverrideText&quot;:&quot;&quot;},&quot;citationTag&quot;:&quot;MENDELEY_CITATION_v3_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&quot;},{&quot;citationID&quot;:&quot;MENDELEY_CITATION_7a4a60d7-c40b-4be6-b151-b2e2be6fc37d&quot;,&quot;citationItems&quot;:[{&quot;id&quot;:&quot;aade9036-0bf4-3ed8-ac3b-114f0d1a5e9b&quot;,&quot;itemData&quot;:{&quot;type&quot;:&quot;article-journal&quot;,&quot;id&quot;:&quot;aade9036-0bf4-3ed8-ac3b-114f0d1a5e9b&quot;,&quot;title&quot;:&quot;Speaking ‘unspeakable things’: Documenting digital feminist responses to rape culture&quot;,&quot;author&quot;:[{&quot;family&quot;:&quot;Keller&quot;,&quot;given&quot;:&quot;Jessalynn&quot;,&quot;parse-names&quot;:false,&quot;dropping-particle&quot;:&quot;&quot;,&quot;non-dropping-particle&quot;:&quot;&quot;},{&quot;family&quot;:&quot;Mendes&quot;,&quot;given&quot;:&quot;Kaitlynn&quot;,&quot;parse-names&quot;:false,&quot;dropping-particle&quot;:&quot;&quot;,&quot;non-dropping-particle&quot;:&quot;&quot;},{&quot;family&quot;:&quot;Ringrose&quot;,&quot;given&quot;:&quot;Jessica&quot;,&quot;parse-names&quot;:false,&quot;dropping-particle&quot;:&quot;&quot;,&quot;non-dropping-particle&quot;:&quot;&quot;}],&quot;container-title&quot;:&quot;Journal of gender studies&quot;,&quot;ISSN&quot;:&quot;0958-9236&quot;,&quot;issued&quot;:{&quot;date-parts&quot;:[[2018]]},&quot;page&quot;:&quot;22-36&quot;,&quot;publisher&quot;:&quot;Taylor &amp; Francis&quot;,&quot;issue&quot;:&quot;1&quot;,&quot;volume&quot;:&quot;27&quot;},&quot;isTemporary&quot;:false}],&quot;properties&quot;:{&quot;noteIndex&quot;:0},&quot;isEdited&quot;:false,&quot;manualOverride&quot;:{&quot;isManuallyOverriden&quot;:false,&quot;citeprocText&quot;:&quot;(Keller et al., 2018)&quot;,&quot;manualOverrideText&quot;:&quot;&quot;},&quot;citationTag&quot;:&quot;MENDELEY_CITATION_v3_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&quot;},{&quot;citationID&quot;:&quot;MENDELEY_CITATION_33b60320-6ecc-4e6b-b3a6-85fcf6ccce8d&quot;,&quot;citationItems&quot;:[{&quot;id&quot;:&quot;68d3aee1-3579-3741-84a1-e36aebf6deaf&quot;,&quot;itemData&quot;:{&quot;URL&quot;:&quot;https://femrev.wordpress.com/2019/01/29/breaking-the-locks-a-new-phase-in-the-indian-womens-movement/&quot;,&quot;author&quot;:[{&quot;dropping-particle&quot;:&quot;&quot;,&quot;family&quot;:&quot;Dey&quot;,&quot;given&quot;:&quot;Adrija&quot;,&quot;non-dropping-particle&quot;:&quot;&quot;,&quot;parse-names&quot;:false,&quot;suffix&quot;:&quot;&quot;}],&quot;container-title&quot;:&quot;Feminist Review&quot;,&quot;id&quot;:&quot;68d3aee1-3579-3741-84a1-e36aebf6deaf&quot;,&quot;issued&quot;:{&quot;date-parts&quot;:[[&quot;2019&quot;]]},&quot;title&quot;:&quot;Breaking the Locks: A New Phase in the Indian Women’s Movement&quot;,&quot;type&quot;:&quot;webpage&quot;},&quot;uris&quot;:[&quot;http://www.mendeley.com/documents/?uuid=f999176d-5eb5-4cf4-aca5-cf94f67f5440&quot;],&quot;isTemporary&quot;:false,&quot;legacyDesktopId&quot;:&quot;f999176d-5eb5-4cf4-aca5-cf94f67f5440&quot;},{&quot;id&quot;:&quot;aab07d2c-6ec7-3fdc-8e0d-65ea405bfbd5&quot;,&quot;itemData&quot;:{&quot;author&quot;:[{&quot;dropping-particle&quot;:&quot;&quot;,&quot;family&quot;:&quot;Roy&quot;,&quot;given&quot;:&quot;Srila&quot;,&quot;non-dropping-particle&quot;:&quot;&quot;,&quot;parse-names&quot;:false,&quot;suffix&quot;:&quot;&quot;}],&quot;container-title&quot;:&quot;Economic &amp; Political Weekly&quot;,&quot;id&quot;:&quot;aab07d2c-6ec7-3fdc-8e0d-65ea405bfbd5&quot;,&quot;issue&quot;:&quot;42&quot;,&quot;issued&quot;:{&quot;date-parts&quot;:[[&quot;2019&quot;]]},&quot;publisher&quot;:&quot;CETRI, Centre Tricontinental&quot;,&quot;title&quot;:&quot;# MeToo Is A Crucial Moment to Revisit the History of Indian Feminism–CETRI, Centre Tricontinental&quot;,&quot;type&quot;:&quot;article-journal&quot;,&quot;volume&quot;:&quot;53&quot;},&quot;uris&quot;:[&quot;http://www.mendeley.com/documents/?uuid=7803bd5c-5f15-48f1-bb1e-1f30c016e0a0&quot;],&quot;isTemporary&quot;:false,&quot;legacyDesktopId&quot;:&quot;7803bd5c-5f15-48f1-bb1e-1f30c016e0a0&quot;},{&quot;id&quot;:&quot;1cf89330-aa52-3a93-ab62-cfafa9cf1057&quot;,&quot;itemData&quot;:{&quot;URL&quot;:&quot;https://www.dissentmagazine.org/article/breaking-cage-india-feminism-sexual-violence-public-space&quot;,&quot;author&quot;:[{&quot;dropping-particle&quot;:&quot;&quot;,&quot;family&quot;:&quot;Roy&quot;,&quot;given&quot;:&quot;Srila&quot;,&quot;non-dropping-particle&quot;:&quot;&quot;,&quot;parse-names&quot;:false,&quot;suffix&quot;:&quot;&quot;}],&quot;container-title&quot;:&quot;Dissent Magazine&quot;,&quot;id&quot;:&quot;1cf89330-aa52-3a93-ab62-cfafa9cf1057&quot;,&quot;issued&quot;:{&quot;date-parts&quot;:[[&quot;2016&quot;]]},&quot;title&quot;:&quot;Breaking the Cage&quot;,&quot;type&quot;:&quot;webpage&quot;},&quot;uris&quot;:[&quot;http://www.mendeley.com/documents/?uuid=aa8c1f60-4812-4a8e-8caa-34692c55b3a9&quot;],&quot;isTemporary&quot;:false,&quot;legacyDesktopId&quot;:&quot;aa8c1f60-4812-4a8e-8caa-34692c55b3a9&quot;}],&quot;properties&quot;:{&quot;noteIndex&quot;:0},&quot;isEdited&quot;:false,&quot;manualOverride&quot;:{&quot;citeprocText&quot;:&quot;(Dey, 2019a; Roy, 2016, 2019)&quot;,&quot;isManuallyOverriden&quot;:false,&quot;manualOverrideText&quot;:&quot;&quot;},&quot;citationTag&quot;:&quot;MENDELEY_CITATION_v3_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&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7C1F89C8FE3F468A11EAB831C87530" ma:contentTypeVersion="14" ma:contentTypeDescription="Create a new document." ma:contentTypeScope="" ma:versionID="e5f5745e5ca56f2d92a6f9bf9274f093">
  <xsd:schema xmlns:xsd="http://www.w3.org/2001/XMLSchema" xmlns:xs="http://www.w3.org/2001/XMLSchema" xmlns:p="http://schemas.microsoft.com/office/2006/metadata/properties" xmlns:ns3="4e3678a2-4fc2-48fe-8bd4-6cebc3810546" xmlns:ns4="5385b540-20c0-4b1a-80a5-e7278ab87357" targetNamespace="http://schemas.microsoft.com/office/2006/metadata/properties" ma:root="true" ma:fieldsID="1e611bf8fc5fd2df9247caf859509fce" ns3:_="" ns4:_="">
    <xsd:import namespace="4e3678a2-4fc2-48fe-8bd4-6cebc3810546"/>
    <xsd:import namespace="5385b540-20c0-4b1a-80a5-e7278ab873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678a2-4fc2-48fe-8bd4-6cebc3810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85b540-20c0-4b1a-80a5-e7278ab873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C2598-4C82-4982-9C8E-69209EA92EF4}">
  <ds:schemaRefs>
    <ds:schemaRef ds:uri="http://schemas.microsoft.com/sharepoint/v3/contenttype/forms"/>
  </ds:schemaRefs>
</ds:datastoreItem>
</file>

<file path=customXml/itemProps2.xml><?xml version="1.0" encoding="utf-8"?>
<ds:datastoreItem xmlns:ds="http://schemas.openxmlformats.org/officeDocument/2006/customXml" ds:itemID="{3D03ED07-89D7-4E27-AF93-B114CB7A9F67}">
  <ds:schemaRefs>
    <ds:schemaRef ds:uri="http://schemas.openxmlformats.org/officeDocument/2006/bibliography"/>
  </ds:schemaRefs>
</ds:datastoreItem>
</file>

<file path=customXml/itemProps3.xml><?xml version="1.0" encoding="utf-8"?>
<ds:datastoreItem xmlns:ds="http://schemas.openxmlformats.org/officeDocument/2006/customXml" ds:itemID="{8B1D9B10-76B7-4E33-B85B-AE1CC4938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678a2-4fc2-48fe-8bd4-6cebc3810546"/>
    <ds:schemaRef ds:uri="5385b540-20c0-4b1a-80a5-e7278ab8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67F05-B002-4B79-8F41-545A49375E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9263</Words>
  <Characters>52800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Dey</dc:creator>
  <cp:keywords/>
  <dc:description/>
  <cp:lastModifiedBy>Anna Bull</cp:lastModifiedBy>
  <cp:revision>2</cp:revision>
  <dcterms:created xsi:type="dcterms:W3CDTF">2021-10-22T11:03:00Z</dcterms:created>
  <dcterms:modified xsi:type="dcterms:W3CDTF">2021-10-22T11:03:00Z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0x0101005A7C1F89C8FE3F468A11EAB831C87530</vt:lpwstr>
  </property>
</Properties>
</file>