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28EA5" w14:textId="613DE291" w:rsidR="0042209B" w:rsidRPr="00767389" w:rsidRDefault="001267D0" w:rsidP="00767389">
      <w:pPr>
        <w:pStyle w:val="Heading1"/>
        <w:jc w:val="center"/>
        <w:rPr>
          <w:rFonts w:ascii="Times New Roman" w:hAnsi="Times New Roman" w:cs="Times New Roman"/>
          <w:color w:val="auto"/>
          <w:sz w:val="24"/>
          <w:szCs w:val="24"/>
        </w:rPr>
      </w:pPr>
      <w:bookmarkStart w:id="0" w:name="_Hlk60928714"/>
      <w:r w:rsidRPr="00767389">
        <w:rPr>
          <w:rFonts w:ascii="Times New Roman" w:hAnsi="Times New Roman" w:cs="Times New Roman"/>
          <w:color w:val="auto"/>
          <w:sz w:val="24"/>
          <w:szCs w:val="24"/>
        </w:rPr>
        <w:t>Title Page</w:t>
      </w:r>
    </w:p>
    <w:p w14:paraId="1E29B8B5" w14:textId="419FBE09" w:rsidR="001267D0" w:rsidRDefault="001267D0" w:rsidP="001267D0">
      <w:pPr>
        <w:jc w:val="center"/>
      </w:pPr>
    </w:p>
    <w:p w14:paraId="284A47A5" w14:textId="3F1B88AF" w:rsidR="001267D0" w:rsidRDefault="0034714C" w:rsidP="001267D0">
      <w:pPr>
        <w:rPr>
          <w:sz w:val="48"/>
          <w:szCs w:val="44"/>
        </w:rPr>
      </w:pPr>
      <w:bookmarkStart w:id="1" w:name="_Hlk76379565"/>
      <w:r>
        <w:rPr>
          <w:sz w:val="48"/>
          <w:szCs w:val="44"/>
        </w:rPr>
        <w:t>I</w:t>
      </w:r>
      <w:r w:rsidR="001267D0" w:rsidRPr="001267D0">
        <w:rPr>
          <w:sz w:val="48"/>
          <w:szCs w:val="44"/>
        </w:rPr>
        <w:t>mpaired emotion perception and categorization in semantic aphasia</w:t>
      </w:r>
    </w:p>
    <w:bookmarkEnd w:id="1"/>
    <w:p w14:paraId="0950466E" w14:textId="67AAA860" w:rsidR="001267D0" w:rsidRDefault="001267D0" w:rsidP="001267D0">
      <w:pPr>
        <w:rPr>
          <w:sz w:val="48"/>
          <w:szCs w:val="44"/>
        </w:rPr>
      </w:pPr>
    </w:p>
    <w:p w14:paraId="190A507B" w14:textId="0DC97FE6" w:rsidR="001267D0" w:rsidRDefault="001267D0" w:rsidP="007816D1">
      <w:pPr>
        <w:keepNext/>
        <w:keepLines/>
        <w:rPr>
          <w:sz w:val="36"/>
          <w:szCs w:val="32"/>
          <w:vertAlign w:val="superscript"/>
        </w:rPr>
      </w:pPr>
      <w:r>
        <w:rPr>
          <w:sz w:val="36"/>
          <w:szCs w:val="32"/>
        </w:rPr>
        <w:t xml:space="preserve">Nicholas E. Souter </w:t>
      </w:r>
      <w:r w:rsidRPr="001267D0">
        <w:rPr>
          <w:sz w:val="36"/>
          <w:szCs w:val="32"/>
          <w:vertAlign w:val="superscript"/>
        </w:rPr>
        <w:t>a</w:t>
      </w:r>
      <w:r>
        <w:rPr>
          <w:sz w:val="36"/>
          <w:szCs w:val="32"/>
        </w:rPr>
        <w:t xml:space="preserve">, </w:t>
      </w:r>
      <w:r w:rsidR="007816D1">
        <w:rPr>
          <w:sz w:val="36"/>
          <w:szCs w:val="32"/>
        </w:rPr>
        <w:t xml:space="preserve">Kristen A. Lindquist </w:t>
      </w:r>
      <w:r w:rsidR="007816D1" w:rsidRPr="007816D1">
        <w:rPr>
          <w:sz w:val="36"/>
          <w:szCs w:val="32"/>
          <w:vertAlign w:val="superscript"/>
        </w:rPr>
        <w:t>b</w:t>
      </w:r>
      <w:r w:rsidR="007816D1">
        <w:rPr>
          <w:sz w:val="36"/>
          <w:szCs w:val="32"/>
        </w:rPr>
        <w:t xml:space="preserve">, </w:t>
      </w:r>
      <w:r w:rsidR="007816D1">
        <w:rPr>
          <w:sz w:val="36"/>
          <w:szCs w:val="32"/>
        </w:rPr>
        <w:tab/>
      </w:r>
      <w:r w:rsidR="007816D1">
        <w:rPr>
          <w:sz w:val="36"/>
          <w:szCs w:val="32"/>
        </w:rPr>
        <w:tab/>
        <w:t xml:space="preserve">      </w:t>
      </w:r>
      <w:r>
        <w:rPr>
          <w:sz w:val="36"/>
          <w:szCs w:val="32"/>
        </w:rPr>
        <w:t xml:space="preserve">Elizabeth Jefferies </w:t>
      </w:r>
      <w:r w:rsidRPr="001267D0">
        <w:rPr>
          <w:sz w:val="36"/>
          <w:szCs w:val="32"/>
          <w:vertAlign w:val="superscript"/>
        </w:rPr>
        <w:t>a</w:t>
      </w:r>
    </w:p>
    <w:p w14:paraId="684B1853" w14:textId="1C0747F9" w:rsidR="001267D0" w:rsidRDefault="001267D0" w:rsidP="001267D0">
      <w:pPr>
        <w:rPr>
          <w:rFonts w:cs="Times New Roman"/>
          <w:sz w:val="28"/>
          <w:szCs w:val="28"/>
          <w:lang w:val="en-US"/>
        </w:rPr>
      </w:pPr>
      <w:r>
        <w:rPr>
          <w:rFonts w:cs="Times New Roman"/>
          <w:sz w:val="28"/>
          <w:szCs w:val="28"/>
          <w:vertAlign w:val="superscript"/>
          <w:lang w:val="en-US"/>
        </w:rPr>
        <w:t xml:space="preserve">a </w:t>
      </w:r>
      <w:r w:rsidRPr="003032EB">
        <w:rPr>
          <w:rFonts w:cs="Times New Roman"/>
          <w:sz w:val="28"/>
          <w:szCs w:val="28"/>
          <w:lang w:val="en-US"/>
        </w:rPr>
        <w:t>Department of Psychology, University of York, York,</w:t>
      </w:r>
      <w:r>
        <w:rPr>
          <w:rFonts w:cs="Times New Roman"/>
          <w:sz w:val="28"/>
          <w:szCs w:val="28"/>
          <w:lang w:val="en-US"/>
        </w:rPr>
        <w:t xml:space="preserve"> YO10 5DD,</w:t>
      </w:r>
      <w:r w:rsidRPr="003032EB">
        <w:rPr>
          <w:rFonts w:cs="Times New Roman"/>
          <w:sz w:val="28"/>
          <w:szCs w:val="28"/>
          <w:lang w:val="en-US"/>
        </w:rPr>
        <w:t xml:space="preserve"> UK</w:t>
      </w:r>
    </w:p>
    <w:p w14:paraId="019B355A" w14:textId="686446EC" w:rsidR="007816D1" w:rsidRDefault="007816D1" w:rsidP="007816D1">
      <w:pPr>
        <w:rPr>
          <w:rFonts w:cs="Times New Roman"/>
          <w:sz w:val="28"/>
          <w:szCs w:val="28"/>
          <w:lang w:val="en-US"/>
        </w:rPr>
      </w:pPr>
      <w:r>
        <w:rPr>
          <w:rFonts w:cs="Times New Roman"/>
          <w:sz w:val="28"/>
          <w:szCs w:val="28"/>
          <w:vertAlign w:val="superscript"/>
          <w:lang w:val="en-US"/>
        </w:rPr>
        <w:t xml:space="preserve">b </w:t>
      </w:r>
      <w:r w:rsidRPr="007816D1">
        <w:rPr>
          <w:rFonts w:cs="Times New Roman"/>
          <w:sz w:val="28"/>
          <w:szCs w:val="28"/>
        </w:rPr>
        <w:t>Department of Psychology and Neuroscience, University of North Carolina, Chapel Hill, NC, 27599-3270</w:t>
      </w:r>
      <w:r>
        <w:rPr>
          <w:rFonts w:cs="Times New Roman"/>
          <w:sz w:val="28"/>
          <w:szCs w:val="28"/>
        </w:rPr>
        <w:t xml:space="preserve">, </w:t>
      </w:r>
      <w:r w:rsidRPr="007816D1">
        <w:rPr>
          <w:rFonts w:cs="Times New Roman"/>
          <w:sz w:val="28"/>
          <w:szCs w:val="28"/>
        </w:rPr>
        <w:t>USA</w:t>
      </w:r>
    </w:p>
    <w:p w14:paraId="5E60CBA2" w14:textId="77777777" w:rsidR="007816D1" w:rsidRDefault="007816D1" w:rsidP="001267D0">
      <w:pPr>
        <w:rPr>
          <w:rFonts w:cs="Times New Roman"/>
          <w:sz w:val="28"/>
          <w:szCs w:val="28"/>
          <w:lang w:val="en-US"/>
        </w:rPr>
      </w:pPr>
    </w:p>
    <w:p w14:paraId="5BCF449F" w14:textId="39887828" w:rsidR="001267D0" w:rsidRDefault="001267D0" w:rsidP="001267D0">
      <w:pPr>
        <w:rPr>
          <w:rFonts w:cs="Times New Roman"/>
          <w:sz w:val="28"/>
          <w:szCs w:val="28"/>
          <w:lang w:val="en-US"/>
        </w:rPr>
      </w:pPr>
    </w:p>
    <w:p w14:paraId="29A0D4A5" w14:textId="391D86AE" w:rsidR="0084072C" w:rsidRPr="001267D0" w:rsidRDefault="001267D0" w:rsidP="001267D0">
      <w:pPr>
        <w:rPr>
          <w:rFonts w:cs="Times New Roman"/>
          <w:sz w:val="28"/>
          <w:szCs w:val="28"/>
          <w:lang w:val="en-US"/>
        </w:rPr>
      </w:pPr>
      <w:r w:rsidRPr="001267D0">
        <w:rPr>
          <w:rFonts w:cs="Times New Roman"/>
          <w:b/>
          <w:bCs/>
          <w:sz w:val="36"/>
          <w:szCs w:val="36"/>
          <w:lang w:val="en-US"/>
        </w:rPr>
        <w:t>Corresponding Author</w:t>
      </w:r>
      <w:r w:rsidRPr="001267D0">
        <w:rPr>
          <w:rFonts w:cs="Times New Roman"/>
          <w:sz w:val="36"/>
          <w:szCs w:val="36"/>
          <w:lang w:val="en-US"/>
        </w:rPr>
        <w:t>: Nicholas E. Souter, University of York, Department of Psychology, York, YO10 5DD</w:t>
      </w:r>
      <w:r w:rsidRPr="001267D0">
        <w:rPr>
          <w:rFonts w:cs="Times New Roman"/>
          <w:sz w:val="36"/>
          <w:szCs w:val="36"/>
          <w:lang w:val="en-US"/>
        </w:rPr>
        <w:br/>
        <w:t xml:space="preserve">Email: </w:t>
      </w:r>
      <w:hyperlink r:id="rId8" w:history="1">
        <w:r w:rsidR="0084072C" w:rsidRPr="000A21C9">
          <w:rPr>
            <w:rStyle w:val="Hyperlink"/>
            <w:rFonts w:cs="Times New Roman"/>
            <w:sz w:val="36"/>
            <w:szCs w:val="36"/>
            <w:lang w:val="en-US"/>
          </w:rPr>
          <w:t>nes522@york.ac.uk</w:t>
        </w:r>
      </w:hyperlink>
    </w:p>
    <w:p w14:paraId="0F70158F" w14:textId="19138166" w:rsidR="007816D1" w:rsidRDefault="007816D1" w:rsidP="007816D1">
      <w:pPr>
        <w:rPr>
          <w:rStyle w:val="Hyperlink"/>
          <w:sz w:val="28"/>
          <w:szCs w:val="24"/>
        </w:rPr>
      </w:pPr>
      <w:r>
        <w:rPr>
          <w:rFonts w:cs="Times New Roman"/>
          <w:sz w:val="28"/>
          <w:szCs w:val="28"/>
          <w:lang w:val="en-US"/>
        </w:rPr>
        <w:t xml:space="preserve">Kristen A. Lindquist – </w:t>
      </w:r>
      <w:hyperlink r:id="rId9" w:history="1">
        <w:r w:rsidRPr="004A42C8">
          <w:rPr>
            <w:rStyle w:val="Hyperlink"/>
            <w:sz w:val="28"/>
            <w:szCs w:val="24"/>
          </w:rPr>
          <w:t>kristen.lindquist@unc.edu</w:t>
        </w:r>
      </w:hyperlink>
    </w:p>
    <w:p w14:paraId="71102A46" w14:textId="77777777" w:rsidR="000F7DC6" w:rsidRPr="007816D1" w:rsidRDefault="000F7DC6" w:rsidP="000F7DC6">
      <w:pPr>
        <w:rPr>
          <w:rFonts w:cs="Times New Roman"/>
          <w:color w:val="0563C1" w:themeColor="hyperlink"/>
          <w:sz w:val="28"/>
          <w:szCs w:val="28"/>
          <w:u w:val="single"/>
          <w:lang w:val="en-US"/>
        </w:rPr>
      </w:pPr>
      <w:r>
        <w:rPr>
          <w:rFonts w:cs="Times New Roman"/>
          <w:sz w:val="28"/>
          <w:szCs w:val="28"/>
          <w:lang w:val="en-US"/>
        </w:rPr>
        <w:t xml:space="preserve">Elizabeth Jefferies – </w:t>
      </w:r>
      <w:hyperlink r:id="rId10" w:history="1">
        <w:r w:rsidRPr="0042124B">
          <w:rPr>
            <w:rStyle w:val="Hyperlink"/>
            <w:rFonts w:cs="Times New Roman"/>
            <w:sz w:val="28"/>
            <w:szCs w:val="28"/>
            <w:lang w:val="en-US"/>
          </w:rPr>
          <w:t>beth.jefferies@york.ac.uk</w:t>
        </w:r>
      </w:hyperlink>
    </w:p>
    <w:p w14:paraId="1836D7F9" w14:textId="7D6FD730" w:rsidR="001267D0" w:rsidRDefault="001267D0" w:rsidP="001267D0">
      <w:pPr>
        <w:rPr>
          <w:rFonts w:cs="Times New Roman"/>
          <w:sz w:val="28"/>
          <w:szCs w:val="28"/>
          <w:lang w:val="en-US"/>
        </w:rPr>
      </w:pPr>
    </w:p>
    <w:p w14:paraId="4C285F6C" w14:textId="3FA0591B" w:rsidR="00CE63AB" w:rsidRDefault="001267D0" w:rsidP="001267D0">
      <w:pPr>
        <w:rPr>
          <w:rFonts w:cs="Times New Roman"/>
          <w:sz w:val="28"/>
          <w:szCs w:val="28"/>
          <w:lang w:val="en-US"/>
        </w:rPr>
      </w:pPr>
      <w:r w:rsidRPr="00D70509">
        <w:rPr>
          <w:rFonts w:cs="Times New Roman"/>
          <w:sz w:val="28"/>
          <w:szCs w:val="28"/>
          <w:lang w:val="en-US"/>
        </w:rPr>
        <w:t>Declarations of interest: none</w:t>
      </w:r>
      <w:bookmarkEnd w:id="0"/>
    </w:p>
    <w:p w14:paraId="7F6654F0" w14:textId="77777777" w:rsidR="00767389" w:rsidRDefault="00767389">
      <w:pPr>
        <w:rPr>
          <w:rFonts w:cs="Times New Roman"/>
          <w:sz w:val="28"/>
          <w:szCs w:val="28"/>
          <w:lang w:val="en-US"/>
        </w:rPr>
      </w:pPr>
      <w:r>
        <w:rPr>
          <w:rFonts w:cs="Times New Roman"/>
          <w:sz w:val="28"/>
          <w:szCs w:val="28"/>
          <w:lang w:val="en-US"/>
        </w:rPr>
        <w:br w:type="page"/>
      </w:r>
    </w:p>
    <w:p w14:paraId="1E1DA9C7" w14:textId="4FF3D20A" w:rsidR="00767389" w:rsidRDefault="00767389" w:rsidP="00323CDE">
      <w:pPr>
        <w:pStyle w:val="Heading1"/>
        <w:spacing w:line="360" w:lineRule="auto"/>
        <w:jc w:val="center"/>
        <w:rPr>
          <w:rFonts w:ascii="Times New Roman" w:hAnsi="Times New Roman" w:cs="Times New Roman"/>
          <w:color w:val="auto"/>
          <w:sz w:val="24"/>
          <w:szCs w:val="24"/>
          <w:lang w:val="en-US"/>
        </w:rPr>
      </w:pPr>
      <w:r w:rsidRPr="00767389">
        <w:rPr>
          <w:rFonts w:ascii="Times New Roman" w:hAnsi="Times New Roman" w:cs="Times New Roman"/>
          <w:color w:val="auto"/>
          <w:sz w:val="24"/>
          <w:szCs w:val="24"/>
          <w:lang w:val="en-US"/>
        </w:rPr>
        <w:lastRenderedPageBreak/>
        <w:t>Abstract</w:t>
      </w:r>
      <w:r w:rsidR="00323CDE">
        <w:rPr>
          <w:rFonts w:ascii="Times New Roman" w:hAnsi="Times New Roman" w:cs="Times New Roman"/>
          <w:color w:val="auto"/>
          <w:sz w:val="24"/>
          <w:szCs w:val="24"/>
          <w:lang w:val="en-US"/>
        </w:rPr>
        <w:br/>
      </w:r>
    </w:p>
    <w:p w14:paraId="4DA996FC" w14:textId="69729F55" w:rsidR="00A87A41" w:rsidRPr="00767389" w:rsidRDefault="00DB35AE" w:rsidP="00753282">
      <w:pPr>
        <w:spacing w:line="360" w:lineRule="auto"/>
        <w:ind w:firstLine="720"/>
        <w:rPr>
          <w:lang w:val="en-US"/>
        </w:rPr>
      </w:pPr>
      <w:r>
        <w:rPr>
          <w:lang w:val="en-US"/>
        </w:rPr>
        <w:t>According to</w:t>
      </w:r>
      <w:r w:rsidR="00CD4814">
        <w:rPr>
          <w:lang w:val="en-US"/>
        </w:rPr>
        <w:t xml:space="preserve"> </w:t>
      </w:r>
      <w:r w:rsidR="00FC4FCC">
        <w:rPr>
          <w:lang w:val="en-US"/>
        </w:rPr>
        <w:t>a</w:t>
      </w:r>
      <w:r w:rsidR="00CD4814">
        <w:rPr>
          <w:lang w:val="en-US"/>
        </w:rPr>
        <w:t xml:space="preserve"> </w:t>
      </w:r>
      <w:r w:rsidR="001A646E">
        <w:rPr>
          <w:lang w:val="en-US"/>
        </w:rPr>
        <w:t>constructionist model</w:t>
      </w:r>
      <w:r w:rsidR="00FC4FCC">
        <w:rPr>
          <w:lang w:val="en-US"/>
        </w:rPr>
        <w:t xml:space="preserve"> of emotion</w:t>
      </w:r>
      <w:r w:rsidR="00CD4814">
        <w:rPr>
          <w:lang w:val="en-US"/>
        </w:rPr>
        <w:t>,</w:t>
      </w:r>
      <w:r w:rsidR="001A646E">
        <w:rPr>
          <w:lang w:val="en-US"/>
        </w:rPr>
        <w:t xml:space="preserve"> </w:t>
      </w:r>
      <w:r w:rsidR="00323CDE">
        <w:rPr>
          <w:lang w:val="en-US"/>
        </w:rPr>
        <w:t>conceptual knowledge play</w:t>
      </w:r>
      <w:r w:rsidR="00CD4814">
        <w:rPr>
          <w:lang w:val="en-US"/>
        </w:rPr>
        <w:t>s</w:t>
      </w:r>
      <w:r w:rsidR="00323CDE">
        <w:rPr>
          <w:lang w:val="en-US"/>
        </w:rPr>
        <w:t xml:space="preserve"> a foundational role in emotion perception</w:t>
      </w:r>
      <w:r w:rsidR="00CD4814">
        <w:rPr>
          <w:lang w:val="en-US"/>
        </w:rPr>
        <w:t>; r</w:t>
      </w:r>
      <w:r w:rsidR="00323CDE">
        <w:rPr>
          <w:lang w:val="en-US"/>
        </w:rPr>
        <w:t xml:space="preserve">educed availability of </w:t>
      </w:r>
      <w:r w:rsidR="00CD4814">
        <w:rPr>
          <w:lang w:val="en-US"/>
        </w:rPr>
        <w:t>relevant conceptual knowledge</w:t>
      </w:r>
      <w:r w:rsidR="00323CDE">
        <w:rPr>
          <w:lang w:val="en-US"/>
        </w:rPr>
        <w:t xml:space="preserve"> </w:t>
      </w:r>
      <w:r w:rsidR="00320CA6">
        <w:rPr>
          <w:lang w:val="en-US"/>
        </w:rPr>
        <w:t xml:space="preserve">should </w:t>
      </w:r>
      <w:r w:rsidR="00CD4814">
        <w:rPr>
          <w:lang w:val="en-US"/>
        </w:rPr>
        <w:t xml:space="preserve">therefore </w:t>
      </w:r>
      <w:r w:rsidR="00323CDE">
        <w:rPr>
          <w:lang w:val="en-US"/>
        </w:rPr>
        <w:t xml:space="preserve">impair </w:t>
      </w:r>
      <w:r w:rsidR="001A646E">
        <w:rPr>
          <w:lang w:val="en-US"/>
        </w:rPr>
        <w:t xml:space="preserve">emotion </w:t>
      </w:r>
      <w:r w:rsidR="00C74224">
        <w:rPr>
          <w:lang w:val="en-US"/>
        </w:rPr>
        <w:t>perception</w:t>
      </w:r>
      <w:r w:rsidR="000D15B5">
        <w:rPr>
          <w:lang w:val="en-US"/>
        </w:rPr>
        <w:t xml:space="preserve">. </w:t>
      </w:r>
      <w:r w:rsidR="00CD4814">
        <w:rPr>
          <w:lang w:val="en-US"/>
        </w:rPr>
        <w:t>C</w:t>
      </w:r>
      <w:r w:rsidR="00320CA6">
        <w:rPr>
          <w:lang w:val="en-US"/>
        </w:rPr>
        <w:t xml:space="preserve">onceptual deficits </w:t>
      </w:r>
      <w:r w:rsidR="00CD4814">
        <w:rPr>
          <w:lang w:val="en-US"/>
        </w:rPr>
        <w:t xml:space="preserve">can </w:t>
      </w:r>
      <w:r w:rsidR="00320CA6">
        <w:rPr>
          <w:lang w:val="en-US"/>
        </w:rPr>
        <w:t xml:space="preserve">follow </w:t>
      </w:r>
      <w:r w:rsidR="00CD4814">
        <w:rPr>
          <w:lang w:val="en-US"/>
        </w:rPr>
        <w:t xml:space="preserve">both </w:t>
      </w:r>
      <w:r w:rsidR="00320CA6">
        <w:rPr>
          <w:lang w:val="en-US"/>
        </w:rPr>
        <w:t xml:space="preserve">degradation of </w:t>
      </w:r>
      <w:r w:rsidR="00CD4814">
        <w:rPr>
          <w:lang w:val="en-US"/>
        </w:rPr>
        <w:t xml:space="preserve">semantic </w:t>
      </w:r>
      <w:r w:rsidR="00320CA6">
        <w:rPr>
          <w:lang w:val="en-US"/>
        </w:rPr>
        <w:t xml:space="preserve">knowledge </w:t>
      </w:r>
      <w:r w:rsidR="00CD4814">
        <w:rPr>
          <w:lang w:val="en-US"/>
        </w:rPr>
        <w:t>(</w:t>
      </w:r>
      <w:r w:rsidR="008333B9">
        <w:rPr>
          <w:lang w:val="en-US"/>
        </w:rPr>
        <w:t>e.g.,</w:t>
      </w:r>
      <w:r w:rsidR="00CD4814">
        <w:rPr>
          <w:lang w:val="en-US"/>
        </w:rPr>
        <w:t xml:space="preserve"> semantic ‘storage’ deficits in semantic dementia) </w:t>
      </w:r>
      <w:r w:rsidR="00320CA6">
        <w:rPr>
          <w:lang w:val="en-US"/>
        </w:rPr>
        <w:t xml:space="preserve">and </w:t>
      </w:r>
      <w:r w:rsidR="00CD4814">
        <w:rPr>
          <w:lang w:val="en-US"/>
        </w:rPr>
        <w:t xml:space="preserve">deregulation of </w:t>
      </w:r>
      <w:r w:rsidR="00320CA6">
        <w:rPr>
          <w:lang w:val="en-US"/>
        </w:rPr>
        <w:t>retrieval</w:t>
      </w:r>
      <w:r w:rsidR="00CD4814">
        <w:rPr>
          <w:lang w:val="en-US"/>
        </w:rPr>
        <w:t xml:space="preserve"> (</w:t>
      </w:r>
      <w:r w:rsidR="008333B9">
        <w:rPr>
          <w:lang w:val="en-US"/>
        </w:rPr>
        <w:t>e.g.,</w:t>
      </w:r>
      <w:r w:rsidR="00CD4814">
        <w:rPr>
          <w:lang w:val="en-US"/>
        </w:rPr>
        <w:t xml:space="preserve"> semantic ‘access’ deficits in semantic aphasia). While emotion recognition deficits are known to accompany degraded conceptual knowledge, less is known about the impact of semantic access </w:t>
      </w:r>
      <w:r w:rsidR="001C33F5">
        <w:rPr>
          <w:lang w:val="en-US"/>
        </w:rPr>
        <w:t>deficits</w:t>
      </w:r>
      <w:r w:rsidR="00CD4814">
        <w:rPr>
          <w:lang w:val="en-US"/>
        </w:rPr>
        <w:t>. Here, we</w:t>
      </w:r>
      <w:r w:rsidR="00323CDE">
        <w:rPr>
          <w:lang w:val="en-US"/>
        </w:rPr>
        <w:t xml:space="preserve"> </w:t>
      </w:r>
      <w:r w:rsidR="00320CA6">
        <w:rPr>
          <w:lang w:val="en-US"/>
        </w:rPr>
        <w:t xml:space="preserve">examined </w:t>
      </w:r>
      <w:r w:rsidR="00323CDE">
        <w:rPr>
          <w:lang w:val="en-US"/>
        </w:rPr>
        <w:t>emotion perception and c</w:t>
      </w:r>
      <w:r w:rsidR="008F7F6B">
        <w:rPr>
          <w:lang w:val="en-US"/>
        </w:rPr>
        <w:t>ategoriz</w:t>
      </w:r>
      <w:r w:rsidR="00323CDE">
        <w:rPr>
          <w:lang w:val="en-US"/>
        </w:rPr>
        <w:t xml:space="preserve">ation </w:t>
      </w:r>
      <w:r w:rsidR="00CD4814">
        <w:rPr>
          <w:lang w:val="en-US"/>
        </w:rPr>
        <w:t xml:space="preserve">tasks </w:t>
      </w:r>
      <w:r w:rsidR="00323CDE">
        <w:rPr>
          <w:lang w:val="en-US"/>
        </w:rPr>
        <w:t xml:space="preserve">in </w:t>
      </w:r>
      <w:r w:rsidR="00320CA6">
        <w:rPr>
          <w:lang w:val="en-US"/>
        </w:rPr>
        <w:t>patients with</w:t>
      </w:r>
      <w:r w:rsidR="00323CDE">
        <w:rPr>
          <w:lang w:val="en-US"/>
        </w:rPr>
        <w:t xml:space="preserve"> semantic aphasia</w:t>
      </w:r>
      <w:r w:rsidR="00EA4FF0">
        <w:rPr>
          <w:lang w:val="en-US"/>
        </w:rPr>
        <w:t>,</w:t>
      </w:r>
      <w:r w:rsidR="00323CDE">
        <w:rPr>
          <w:lang w:val="en-US"/>
        </w:rPr>
        <w:t xml:space="preserve"> </w:t>
      </w:r>
      <w:r w:rsidR="00320CA6">
        <w:rPr>
          <w:lang w:val="en-US"/>
        </w:rPr>
        <w:t xml:space="preserve">who </w:t>
      </w:r>
      <w:r w:rsidR="00CD4814">
        <w:rPr>
          <w:lang w:val="en-US"/>
        </w:rPr>
        <w:t xml:space="preserve">have difficulty accessing </w:t>
      </w:r>
      <w:r w:rsidR="00320CA6">
        <w:rPr>
          <w:lang w:val="en-US"/>
        </w:rPr>
        <w:t xml:space="preserve">semantic </w:t>
      </w:r>
      <w:r w:rsidR="00CD4814">
        <w:rPr>
          <w:lang w:val="en-US"/>
        </w:rPr>
        <w:t xml:space="preserve">information in a flexible </w:t>
      </w:r>
      <w:r w:rsidR="001C33F5">
        <w:rPr>
          <w:lang w:val="en-US"/>
        </w:rPr>
        <w:t xml:space="preserve">and controlled </w:t>
      </w:r>
      <w:r w:rsidR="00CD4814">
        <w:rPr>
          <w:lang w:val="en-US"/>
        </w:rPr>
        <w:t xml:space="preserve">fashion </w:t>
      </w:r>
      <w:r w:rsidR="00323CDE">
        <w:rPr>
          <w:lang w:val="en-US"/>
        </w:rPr>
        <w:t xml:space="preserve">following </w:t>
      </w:r>
      <w:r w:rsidR="001A646E">
        <w:rPr>
          <w:lang w:val="en-US"/>
        </w:rPr>
        <w:t>left hemisphere stroke</w:t>
      </w:r>
      <w:r w:rsidR="00323CDE">
        <w:rPr>
          <w:lang w:val="en-US"/>
        </w:rPr>
        <w:t xml:space="preserve">. </w:t>
      </w:r>
      <w:r w:rsidR="00CD4814">
        <w:rPr>
          <w:lang w:val="en-US"/>
        </w:rPr>
        <w:t xml:space="preserve">In </w:t>
      </w:r>
      <w:r w:rsidR="00EA4FF0">
        <w:rPr>
          <w:lang w:val="en-US"/>
        </w:rPr>
        <w:t xml:space="preserve">Study </w:t>
      </w:r>
      <w:r w:rsidR="00323CDE">
        <w:rPr>
          <w:lang w:val="en-US"/>
        </w:rPr>
        <w:t>1</w:t>
      </w:r>
      <w:r w:rsidR="00CD4814">
        <w:rPr>
          <w:lang w:val="en-US"/>
        </w:rPr>
        <w:t>, participants</w:t>
      </w:r>
      <w:r w:rsidR="00323CDE">
        <w:rPr>
          <w:lang w:val="en-US"/>
        </w:rPr>
        <w:t xml:space="preserve"> </w:t>
      </w:r>
      <w:r w:rsidR="00CD4814">
        <w:rPr>
          <w:lang w:val="en-US"/>
        </w:rPr>
        <w:t>were asked to sort</w:t>
      </w:r>
      <w:r w:rsidR="00323CDE">
        <w:rPr>
          <w:lang w:val="en-US"/>
        </w:rPr>
        <w:t xml:space="preserve"> faces </w:t>
      </w:r>
      <w:r w:rsidR="00836322">
        <w:rPr>
          <w:lang w:val="en-US"/>
        </w:rPr>
        <w:t xml:space="preserve">according to the </w:t>
      </w:r>
      <w:r w:rsidR="00323CDE">
        <w:rPr>
          <w:lang w:val="en-US"/>
        </w:rPr>
        <w:t xml:space="preserve">emotion </w:t>
      </w:r>
      <w:r w:rsidR="00836322">
        <w:rPr>
          <w:lang w:val="en-US"/>
        </w:rPr>
        <w:t>they portrayed –</w:t>
      </w:r>
      <w:r w:rsidR="00323CDE">
        <w:rPr>
          <w:lang w:val="en-US"/>
        </w:rPr>
        <w:t xml:space="preserve"> with </w:t>
      </w:r>
      <w:r w:rsidR="0018480F">
        <w:rPr>
          <w:lang w:val="en-US"/>
        </w:rPr>
        <w:t xml:space="preserve">numbers, written labels and </w:t>
      </w:r>
      <w:r w:rsidR="00836322">
        <w:rPr>
          <w:lang w:val="en-US"/>
        </w:rPr>
        <w:t>picture</w:t>
      </w:r>
      <w:r w:rsidR="00BB10CF">
        <w:rPr>
          <w:lang w:val="en-US"/>
        </w:rPr>
        <w:t xml:space="preserve"> examples</w:t>
      </w:r>
      <w:r w:rsidR="0018480F">
        <w:rPr>
          <w:lang w:val="en-US"/>
        </w:rPr>
        <w:t xml:space="preserve"> </w:t>
      </w:r>
      <w:r w:rsidR="00FC4FCC">
        <w:rPr>
          <w:lang w:val="en-US"/>
        </w:rPr>
        <w:t xml:space="preserve">each </w:t>
      </w:r>
      <w:r w:rsidR="0018480F">
        <w:rPr>
          <w:lang w:val="en-US"/>
        </w:rPr>
        <w:t xml:space="preserve">provided as </w:t>
      </w:r>
      <w:r w:rsidR="00825472">
        <w:rPr>
          <w:lang w:val="en-US"/>
        </w:rPr>
        <w:t xml:space="preserve">category </w:t>
      </w:r>
      <w:r w:rsidR="00320CA6">
        <w:rPr>
          <w:lang w:val="en-US"/>
        </w:rPr>
        <w:t>anchors</w:t>
      </w:r>
      <w:r w:rsidR="00FC4FCC">
        <w:rPr>
          <w:lang w:val="en-US"/>
        </w:rPr>
        <w:t xml:space="preserve"> across tasks</w:t>
      </w:r>
      <w:r w:rsidR="00323CDE">
        <w:rPr>
          <w:lang w:val="en-US"/>
        </w:rPr>
        <w:t xml:space="preserve">. </w:t>
      </w:r>
      <w:r w:rsidR="001A646E">
        <w:rPr>
          <w:lang w:val="en-US"/>
        </w:rPr>
        <w:t>S</w:t>
      </w:r>
      <w:r w:rsidR="00320CA6">
        <w:rPr>
          <w:lang w:val="en-US"/>
        </w:rPr>
        <w:t xml:space="preserve">emantic aphasia </w:t>
      </w:r>
      <w:r w:rsidR="00323CDE">
        <w:rPr>
          <w:lang w:val="en-US"/>
        </w:rPr>
        <w:t xml:space="preserve">patients </w:t>
      </w:r>
      <w:r w:rsidR="00320CA6">
        <w:rPr>
          <w:lang w:val="en-US"/>
        </w:rPr>
        <w:t>made more</w:t>
      </w:r>
      <w:r w:rsidR="00323CDE">
        <w:rPr>
          <w:lang w:val="en-US"/>
        </w:rPr>
        <w:t xml:space="preserve"> errors </w:t>
      </w:r>
      <w:r w:rsidR="00CD4814">
        <w:rPr>
          <w:lang w:val="en-US"/>
        </w:rPr>
        <w:t>and showed a larger benefit from</w:t>
      </w:r>
      <w:r w:rsidR="00323CDE">
        <w:rPr>
          <w:lang w:val="en-US"/>
        </w:rPr>
        <w:t xml:space="preserve"> word anchors</w:t>
      </w:r>
      <w:r w:rsidR="001A646E">
        <w:rPr>
          <w:lang w:val="en-US"/>
        </w:rPr>
        <w:t xml:space="preserve"> </w:t>
      </w:r>
      <w:r w:rsidR="00EA4FF0">
        <w:rPr>
          <w:lang w:val="en-US"/>
        </w:rPr>
        <w:t>that reduced the need to internally constrain c</w:t>
      </w:r>
      <w:r w:rsidR="008F7F6B">
        <w:rPr>
          <w:lang w:val="en-US"/>
        </w:rPr>
        <w:t>ategoriz</w:t>
      </w:r>
      <w:r w:rsidR="00EA4FF0">
        <w:rPr>
          <w:lang w:val="en-US"/>
        </w:rPr>
        <w:t>ation</w:t>
      </w:r>
      <w:r w:rsidR="00FC4FCC" w:rsidRPr="00FC4FCC">
        <w:rPr>
          <w:lang w:val="en-US"/>
        </w:rPr>
        <w:t xml:space="preserve"> </w:t>
      </w:r>
      <w:r w:rsidR="00FC4FCC">
        <w:rPr>
          <w:lang w:val="en-US"/>
        </w:rPr>
        <w:t xml:space="preserve">than </w:t>
      </w:r>
      <w:r w:rsidR="00906713">
        <w:rPr>
          <w:lang w:val="en-US"/>
        </w:rPr>
        <w:t>comparison participants</w:t>
      </w:r>
      <w:r w:rsidR="00323CDE">
        <w:rPr>
          <w:lang w:val="en-US"/>
        </w:rPr>
        <w:t>.</w:t>
      </w:r>
      <w:r w:rsidR="00A87A41">
        <w:rPr>
          <w:lang w:val="en-US"/>
        </w:rPr>
        <w:t xml:space="preserve"> </w:t>
      </w:r>
      <w:r w:rsidR="0075175B">
        <w:rPr>
          <w:lang w:val="en-US"/>
        </w:rPr>
        <w:t xml:space="preserve">They </w:t>
      </w:r>
      <w:r w:rsidR="00836322">
        <w:rPr>
          <w:lang w:val="en-US"/>
        </w:rPr>
        <w:t>successfully sorted</w:t>
      </w:r>
      <w:r w:rsidR="0075175B">
        <w:rPr>
          <w:lang w:val="en-US"/>
        </w:rPr>
        <w:t xml:space="preserve"> portrayals that </w:t>
      </w:r>
      <w:r w:rsidR="0075175B" w:rsidRPr="0052084A">
        <w:rPr>
          <w:lang w:val="en-US"/>
        </w:rPr>
        <w:t>differed in val</w:t>
      </w:r>
      <w:r w:rsidR="008E06D1" w:rsidRPr="0052084A">
        <w:rPr>
          <w:lang w:val="en-US"/>
        </w:rPr>
        <w:t>e</w:t>
      </w:r>
      <w:r w:rsidR="0075175B" w:rsidRPr="0052084A">
        <w:rPr>
          <w:lang w:val="en-US"/>
        </w:rPr>
        <w:t xml:space="preserve">nce (positive vs. negative) but had difficulty </w:t>
      </w:r>
      <w:r w:rsidR="00836322" w:rsidRPr="0052084A">
        <w:rPr>
          <w:lang w:val="en-US"/>
        </w:rPr>
        <w:t>categorizing</w:t>
      </w:r>
      <w:r w:rsidR="009C4F81" w:rsidRPr="0052084A">
        <w:rPr>
          <w:lang w:val="en-US"/>
        </w:rPr>
        <w:t xml:space="preserve"> different negative emotions. </w:t>
      </w:r>
      <w:r w:rsidR="00244137" w:rsidRPr="0052084A">
        <w:rPr>
          <w:lang w:val="en-US"/>
        </w:rPr>
        <w:t xml:space="preserve">They were unimpaired on a control task that involved sorting faces by identity. </w:t>
      </w:r>
      <w:r w:rsidR="00836322" w:rsidRPr="0052084A">
        <w:rPr>
          <w:lang w:val="en-US"/>
        </w:rPr>
        <w:t xml:space="preserve">In </w:t>
      </w:r>
      <w:r w:rsidR="00EA4FF0" w:rsidRPr="0052084A">
        <w:rPr>
          <w:lang w:val="en-US"/>
        </w:rPr>
        <w:t xml:space="preserve">Study </w:t>
      </w:r>
      <w:r w:rsidR="00323CDE" w:rsidRPr="0052084A">
        <w:rPr>
          <w:lang w:val="en-US"/>
        </w:rPr>
        <w:t>2</w:t>
      </w:r>
      <w:r w:rsidR="00836322" w:rsidRPr="0052084A">
        <w:rPr>
          <w:lang w:val="en-US"/>
        </w:rPr>
        <w:t>,</w:t>
      </w:r>
      <w:r w:rsidR="00323CDE" w:rsidRPr="0052084A">
        <w:rPr>
          <w:lang w:val="en-US"/>
        </w:rPr>
        <w:t xml:space="preserve"> participants matched </w:t>
      </w:r>
      <w:r w:rsidR="00EA4FF0" w:rsidRPr="0052084A">
        <w:rPr>
          <w:lang w:val="en-US"/>
        </w:rPr>
        <w:t xml:space="preserve">facial </w:t>
      </w:r>
      <w:r w:rsidR="000156BF" w:rsidRPr="0052084A">
        <w:rPr>
          <w:lang w:val="en-US"/>
        </w:rPr>
        <w:t xml:space="preserve">emotion portrayals </w:t>
      </w:r>
      <w:r w:rsidR="00323CDE" w:rsidRPr="0052084A">
        <w:rPr>
          <w:lang w:val="en-US"/>
        </w:rPr>
        <w:t>to written labels</w:t>
      </w:r>
      <w:r w:rsidR="00836322" w:rsidRPr="0052084A">
        <w:rPr>
          <w:lang w:val="en-US"/>
        </w:rPr>
        <w:t xml:space="preserve"> </w:t>
      </w:r>
      <w:r w:rsidR="00C83CD6" w:rsidRPr="0052084A">
        <w:rPr>
          <w:lang w:val="en-US"/>
        </w:rPr>
        <w:t xml:space="preserve">following vocal emotion </w:t>
      </w:r>
      <w:r w:rsidR="00323CDE">
        <w:rPr>
          <w:lang w:val="en-US"/>
        </w:rPr>
        <w:t>prosody cues</w:t>
      </w:r>
      <w:r w:rsidR="00C83CD6">
        <w:rPr>
          <w:lang w:val="en-US"/>
        </w:rPr>
        <w:t>,</w:t>
      </w:r>
      <w:r w:rsidR="00323CDE">
        <w:rPr>
          <w:lang w:val="en-US"/>
        </w:rPr>
        <w:t xml:space="preserve"> </w:t>
      </w:r>
      <w:r w:rsidR="005057CC">
        <w:rPr>
          <w:lang w:val="en-US"/>
        </w:rPr>
        <w:t>miscues,</w:t>
      </w:r>
      <w:r w:rsidR="00825472">
        <w:rPr>
          <w:lang w:val="en-US"/>
        </w:rPr>
        <w:t xml:space="preserve"> </w:t>
      </w:r>
      <w:r w:rsidR="00836322">
        <w:rPr>
          <w:lang w:val="en-US"/>
        </w:rPr>
        <w:t xml:space="preserve">or </w:t>
      </w:r>
      <w:r w:rsidR="00323CDE">
        <w:rPr>
          <w:lang w:val="en-US"/>
        </w:rPr>
        <w:t>no cues</w:t>
      </w:r>
      <w:r w:rsidR="00323CDE" w:rsidRPr="002F7BFE">
        <w:rPr>
          <w:lang w:val="en-US"/>
        </w:rPr>
        <w:t>.</w:t>
      </w:r>
      <w:r w:rsidR="00753282" w:rsidRPr="002F7BFE">
        <w:rPr>
          <w:lang w:val="en-US"/>
        </w:rPr>
        <w:t xml:space="preserve"> Patients presented with overall poorer performance and benefited from cue </w:t>
      </w:r>
      <w:r w:rsidR="00FC4FCC">
        <w:rPr>
          <w:lang w:val="en-US"/>
        </w:rPr>
        <w:t xml:space="preserve">trials </w:t>
      </w:r>
      <w:r w:rsidR="00753282" w:rsidRPr="002F7BFE">
        <w:rPr>
          <w:lang w:val="en-US"/>
        </w:rPr>
        <w:t xml:space="preserve">relative to </w:t>
      </w:r>
      <w:r w:rsidR="005E3941">
        <w:rPr>
          <w:lang w:val="en-US"/>
        </w:rPr>
        <w:t xml:space="preserve">within-valence </w:t>
      </w:r>
      <w:r w:rsidR="00753282" w:rsidRPr="002F7BFE">
        <w:rPr>
          <w:lang w:val="en-US"/>
        </w:rPr>
        <w:t xml:space="preserve">miscue trials. This same effect was seen in </w:t>
      </w:r>
      <w:r w:rsidR="00705B7A">
        <w:rPr>
          <w:lang w:val="en-US"/>
        </w:rPr>
        <w:t>comparison participants</w:t>
      </w:r>
      <w:r w:rsidR="00753282" w:rsidRPr="002F7BFE">
        <w:rPr>
          <w:lang w:val="en-US"/>
        </w:rPr>
        <w:t xml:space="preserve">, who also showed deleterious effects of within-valence miscue relative to no cue trials. </w:t>
      </w:r>
      <w:r w:rsidR="007C36FD">
        <w:rPr>
          <w:lang w:val="en-US"/>
        </w:rPr>
        <w:t>Overall,</w:t>
      </w:r>
      <w:r w:rsidR="00FC4FCC">
        <w:rPr>
          <w:lang w:val="en-US"/>
        </w:rPr>
        <w:t xml:space="preserve"> we found that patients </w:t>
      </w:r>
      <w:r w:rsidR="001A646E">
        <w:rPr>
          <w:lang w:val="en-US"/>
        </w:rPr>
        <w:t>with</w:t>
      </w:r>
      <w:r w:rsidR="00C83CD6">
        <w:rPr>
          <w:lang w:val="en-US"/>
        </w:rPr>
        <w:t xml:space="preserve"> </w:t>
      </w:r>
      <w:r w:rsidR="001C33F5">
        <w:rPr>
          <w:lang w:val="en-US"/>
        </w:rPr>
        <w:t>deregulated</w:t>
      </w:r>
      <w:r w:rsidR="00C83CD6">
        <w:rPr>
          <w:lang w:val="en-US"/>
        </w:rPr>
        <w:t xml:space="preserve"> </w:t>
      </w:r>
      <w:r w:rsidR="00A87A41">
        <w:rPr>
          <w:lang w:val="en-US"/>
        </w:rPr>
        <w:t xml:space="preserve">semantic retrieval </w:t>
      </w:r>
      <w:r w:rsidR="00C83CD6">
        <w:rPr>
          <w:lang w:val="en-US"/>
        </w:rPr>
        <w:t xml:space="preserve">have deficits in </w:t>
      </w:r>
      <w:r w:rsidR="00A87A41">
        <w:rPr>
          <w:lang w:val="en-US"/>
        </w:rPr>
        <w:t>emotion</w:t>
      </w:r>
      <w:r w:rsidR="00C83CD6">
        <w:rPr>
          <w:lang w:val="en-US"/>
        </w:rPr>
        <w:t>al</w:t>
      </w:r>
      <w:r w:rsidR="00A87A41">
        <w:rPr>
          <w:lang w:val="en-US"/>
        </w:rPr>
        <w:t xml:space="preserve"> </w:t>
      </w:r>
      <w:r w:rsidR="001A646E">
        <w:rPr>
          <w:lang w:val="en-US"/>
        </w:rPr>
        <w:t>perception</w:t>
      </w:r>
      <w:r w:rsidR="00FC4FCC">
        <w:rPr>
          <w:lang w:val="en-US"/>
        </w:rPr>
        <w:t xml:space="preserve"> but that</w:t>
      </w:r>
      <w:r w:rsidR="00A87A41">
        <w:rPr>
          <w:lang w:val="en-US"/>
        </w:rPr>
        <w:t xml:space="preserve"> word anchors </w:t>
      </w:r>
      <w:r w:rsidR="00A87A41" w:rsidRPr="009F14BB">
        <w:rPr>
          <w:lang w:val="en-US"/>
        </w:rPr>
        <w:t xml:space="preserve">and </w:t>
      </w:r>
      <w:r w:rsidR="009F14BB" w:rsidRPr="009F14BB">
        <w:rPr>
          <w:lang w:val="en-US"/>
        </w:rPr>
        <w:t>cue conditions</w:t>
      </w:r>
      <w:r w:rsidR="00A87A41" w:rsidRPr="009F14BB">
        <w:rPr>
          <w:lang w:val="en-US"/>
        </w:rPr>
        <w:t xml:space="preserve"> </w:t>
      </w:r>
      <w:r w:rsidR="00A87A41">
        <w:rPr>
          <w:lang w:val="en-US"/>
        </w:rPr>
        <w:t xml:space="preserve">can </w:t>
      </w:r>
      <w:r w:rsidR="00C83CD6">
        <w:rPr>
          <w:lang w:val="en-US"/>
        </w:rPr>
        <w:t xml:space="preserve">facilitate </w:t>
      </w:r>
      <w:r w:rsidR="00FC4FCC">
        <w:rPr>
          <w:lang w:val="en-US"/>
        </w:rPr>
        <w:t xml:space="preserve">emotion perception by increasing </w:t>
      </w:r>
      <w:r w:rsidR="00A87A41">
        <w:rPr>
          <w:lang w:val="en-US"/>
        </w:rPr>
        <w:t xml:space="preserve">access to </w:t>
      </w:r>
      <w:r w:rsidR="00C83CD6">
        <w:rPr>
          <w:lang w:val="en-US"/>
        </w:rPr>
        <w:t xml:space="preserve">relevant </w:t>
      </w:r>
      <w:r w:rsidR="00A87A41">
        <w:rPr>
          <w:lang w:val="en-US"/>
        </w:rPr>
        <w:t>emotion concepts</w:t>
      </w:r>
      <w:r w:rsidR="00FC4FCC">
        <w:rPr>
          <w:lang w:val="en-US"/>
        </w:rPr>
        <w:t xml:space="preserve"> and</w:t>
      </w:r>
      <w:r w:rsidR="00C83CD6">
        <w:rPr>
          <w:lang w:val="en-US"/>
        </w:rPr>
        <w:t xml:space="preserve"> </w:t>
      </w:r>
      <w:r w:rsidR="00A87A41">
        <w:rPr>
          <w:lang w:val="en-US"/>
        </w:rPr>
        <w:t xml:space="preserve">reducing reliance on semantic control. </w:t>
      </w:r>
      <w:r w:rsidR="00975DD2">
        <w:rPr>
          <w:lang w:val="en-US"/>
        </w:rPr>
        <w:t>Semantic</w:t>
      </w:r>
      <w:r w:rsidR="00975DD2" w:rsidRPr="00975DD2">
        <w:rPr>
          <w:lang w:val="en-US"/>
        </w:rPr>
        <w:t xml:space="preserve"> control may be of particular importance in emotion perception when </w:t>
      </w:r>
      <w:r w:rsidR="00825472">
        <w:rPr>
          <w:lang w:val="en-US"/>
        </w:rPr>
        <w:t xml:space="preserve">it is necessary </w:t>
      </w:r>
      <w:r w:rsidR="00975DD2" w:rsidRPr="00975DD2">
        <w:rPr>
          <w:lang w:val="en-US"/>
        </w:rPr>
        <w:t xml:space="preserve">to </w:t>
      </w:r>
      <w:r w:rsidR="001A646E">
        <w:rPr>
          <w:lang w:val="en-US"/>
        </w:rPr>
        <w:t>interpret ambiguous</w:t>
      </w:r>
      <w:r w:rsidR="00975DD2" w:rsidRPr="00975DD2">
        <w:rPr>
          <w:lang w:val="en-US"/>
        </w:rPr>
        <w:t xml:space="preserve"> input</w:t>
      </w:r>
      <w:r w:rsidR="0018480F">
        <w:rPr>
          <w:lang w:val="en-US"/>
        </w:rPr>
        <w:t>s</w:t>
      </w:r>
      <w:r w:rsidR="00975DD2" w:rsidRPr="00975DD2">
        <w:rPr>
          <w:lang w:val="en-US"/>
        </w:rPr>
        <w:t xml:space="preserve">, or </w:t>
      </w:r>
      <w:r w:rsidR="004D56CB">
        <w:rPr>
          <w:lang w:val="en-US"/>
        </w:rPr>
        <w:t>when there is</w:t>
      </w:r>
      <w:r w:rsidR="00975DD2" w:rsidRPr="00975DD2">
        <w:rPr>
          <w:lang w:val="en-US"/>
        </w:rPr>
        <w:t xml:space="preserve"> interference between conceptually similar emotional states.</w:t>
      </w:r>
      <w:r w:rsidR="00FC4FCC">
        <w:rPr>
          <w:lang w:val="en-US"/>
        </w:rPr>
        <w:t xml:space="preserve"> These findings extend constructionist accounts of emotion to encompass difficulties </w:t>
      </w:r>
      <w:r w:rsidR="005E3941">
        <w:rPr>
          <w:lang w:val="en-US"/>
        </w:rPr>
        <w:t>in</w:t>
      </w:r>
      <w:r w:rsidR="00FC4FCC">
        <w:rPr>
          <w:lang w:val="en-US"/>
        </w:rPr>
        <w:t xml:space="preserve"> controlled semantic </w:t>
      </w:r>
      <w:r>
        <w:rPr>
          <w:lang w:val="en-US"/>
        </w:rPr>
        <w:t>retrieval</w:t>
      </w:r>
      <w:r w:rsidR="00FC4FCC">
        <w:rPr>
          <w:lang w:val="en-US"/>
        </w:rPr>
        <w:t>.</w:t>
      </w:r>
    </w:p>
    <w:p w14:paraId="4E6296CA" w14:textId="46B9431D" w:rsidR="00767389" w:rsidRPr="00767389" w:rsidRDefault="00767389" w:rsidP="00DD0DF6">
      <w:pPr>
        <w:pStyle w:val="Heading1"/>
        <w:spacing w:line="360" w:lineRule="auto"/>
        <w:jc w:val="center"/>
        <w:rPr>
          <w:rFonts w:ascii="Times New Roman" w:hAnsi="Times New Roman" w:cs="Times New Roman"/>
          <w:color w:val="auto"/>
          <w:sz w:val="24"/>
          <w:szCs w:val="22"/>
        </w:rPr>
      </w:pPr>
      <w:r w:rsidRPr="00767389">
        <w:rPr>
          <w:rFonts w:ascii="Times New Roman" w:hAnsi="Times New Roman" w:cs="Times New Roman"/>
          <w:color w:val="auto"/>
          <w:sz w:val="24"/>
          <w:szCs w:val="22"/>
        </w:rPr>
        <w:t>Keywords</w:t>
      </w:r>
      <w:r w:rsidR="00DD0DF6">
        <w:rPr>
          <w:rFonts w:ascii="Times New Roman" w:hAnsi="Times New Roman" w:cs="Times New Roman"/>
          <w:color w:val="auto"/>
          <w:sz w:val="24"/>
          <w:szCs w:val="22"/>
        </w:rPr>
        <w:br/>
      </w:r>
    </w:p>
    <w:p w14:paraId="022E2463" w14:textId="19B32C20" w:rsidR="00767389" w:rsidRDefault="00DD0DF6" w:rsidP="00DD0DF6">
      <w:pPr>
        <w:spacing w:line="360" w:lineRule="auto"/>
        <w:ind w:firstLine="720"/>
        <w:rPr>
          <w:rFonts w:eastAsiaTheme="majorEastAsia" w:cs="Times New Roman"/>
          <w:sz w:val="28"/>
          <w:szCs w:val="24"/>
        </w:rPr>
      </w:pPr>
      <w:r w:rsidRPr="00DD0DF6">
        <w:rPr>
          <w:rFonts w:cs="Times New Roman"/>
        </w:rPr>
        <w:t xml:space="preserve">Stroke, Semantic, Aphasia, Emotion, Perception, </w:t>
      </w:r>
      <w:r>
        <w:rPr>
          <w:rFonts w:cs="Times New Roman"/>
        </w:rPr>
        <w:t>Cueing</w:t>
      </w:r>
      <w:r w:rsidR="00767389">
        <w:rPr>
          <w:rFonts w:cs="Times New Roman"/>
          <w:sz w:val="28"/>
          <w:szCs w:val="24"/>
        </w:rPr>
        <w:br w:type="page"/>
      </w:r>
    </w:p>
    <w:p w14:paraId="41553FF2" w14:textId="09B08645" w:rsidR="00767389" w:rsidRPr="00767389" w:rsidRDefault="00767389" w:rsidP="007967F3">
      <w:pPr>
        <w:pStyle w:val="Heading1"/>
        <w:numPr>
          <w:ilvl w:val="0"/>
          <w:numId w:val="1"/>
        </w:numPr>
        <w:spacing w:line="360" w:lineRule="auto"/>
        <w:ind w:left="714" w:hanging="357"/>
        <w:jc w:val="center"/>
        <w:rPr>
          <w:rFonts w:ascii="Times New Roman" w:hAnsi="Times New Roman" w:cs="Times New Roman"/>
          <w:color w:val="auto"/>
          <w:sz w:val="24"/>
          <w:szCs w:val="22"/>
          <w:u w:val="single"/>
        </w:rPr>
      </w:pPr>
      <w:r w:rsidRPr="00767389">
        <w:rPr>
          <w:rFonts w:ascii="Times New Roman" w:hAnsi="Times New Roman" w:cs="Times New Roman"/>
          <w:color w:val="auto"/>
          <w:sz w:val="24"/>
          <w:szCs w:val="22"/>
          <w:u w:val="single"/>
        </w:rPr>
        <w:lastRenderedPageBreak/>
        <w:t>Introduction</w:t>
      </w:r>
      <w:r w:rsidR="00DD0DF6">
        <w:rPr>
          <w:rFonts w:ascii="Times New Roman" w:hAnsi="Times New Roman" w:cs="Times New Roman"/>
          <w:color w:val="auto"/>
          <w:sz w:val="24"/>
          <w:szCs w:val="22"/>
          <w:u w:val="single"/>
        </w:rPr>
        <w:br/>
      </w:r>
    </w:p>
    <w:p w14:paraId="7BB76CB3" w14:textId="55122EA3" w:rsidR="00226949" w:rsidRDefault="00836322" w:rsidP="007967F3">
      <w:pPr>
        <w:spacing w:line="360" w:lineRule="auto"/>
        <w:ind w:firstLine="720"/>
        <w:rPr>
          <w:rFonts w:cs="Times New Roman"/>
        </w:rPr>
      </w:pPr>
      <w:r>
        <w:rPr>
          <w:rFonts w:cs="Times New Roman"/>
        </w:rPr>
        <w:t>Semantic cognition</w:t>
      </w:r>
      <w:r w:rsidR="00226949">
        <w:rPr>
          <w:rFonts w:cs="Times New Roman"/>
        </w:rPr>
        <w:t xml:space="preserve"> underpin</w:t>
      </w:r>
      <w:r>
        <w:rPr>
          <w:rFonts w:cs="Times New Roman"/>
        </w:rPr>
        <w:t>s</w:t>
      </w:r>
      <w:r w:rsidR="00226949">
        <w:rPr>
          <w:rFonts w:cs="Times New Roman"/>
        </w:rPr>
        <w:t xml:space="preserve"> </w:t>
      </w:r>
      <w:r>
        <w:rPr>
          <w:rFonts w:cs="Times New Roman"/>
        </w:rPr>
        <w:t>our ability to acquire, store and retrieve</w:t>
      </w:r>
      <w:r w:rsidR="00226949">
        <w:rPr>
          <w:rFonts w:cs="Times New Roman"/>
        </w:rPr>
        <w:t xml:space="preserve"> conceptual information. </w:t>
      </w:r>
      <w:r>
        <w:rPr>
          <w:rFonts w:cs="Times New Roman"/>
        </w:rPr>
        <w:t xml:space="preserve">An </w:t>
      </w:r>
      <w:r w:rsidR="00226949">
        <w:rPr>
          <w:rFonts w:cs="Times New Roman"/>
        </w:rPr>
        <w:t xml:space="preserve">outstanding question in this field </w:t>
      </w:r>
      <w:r>
        <w:rPr>
          <w:rFonts w:cs="Times New Roman"/>
        </w:rPr>
        <w:t xml:space="preserve">concerns </w:t>
      </w:r>
      <w:r w:rsidR="00226949">
        <w:rPr>
          <w:rFonts w:cs="Times New Roman"/>
        </w:rPr>
        <w:t xml:space="preserve">the nature of the relationship between semantic cognition and emotion. </w:t>
      </w:r>
      <w:r w:rsidR="004D56CB">
        <w:rPr>
          <w:rFonts w:cs="Times New Roman"/>
        </w:rPr>
        <w:t>Within the semantic memory literature, t</w:t>
      </w:r>
      <w:r w:rsidR="00226949" w:rsidRPr="00226949">
        <w:rPr>
          <w:rFonts w:cs="Times New Roman"/>
        </w:rPr>
        <w:t xml:space="preserve">he ‘hub and spoke’ framework proposes that </w:t>
      </w:r>
      <w:r w:rsidR="004D56CB">
        <w:rPr>
          <w:rFonts w:cs="Times New Roman"/>
        </w:rPr>
        <w:t>conceptual</w:t>
      </w:r>
      <w:r w:rsidR="004D56CB" w:rsidRPr="00226949">
        <w:rPr>
          <w:rFonts w:cs="Times New Roman"/>
        </w:rPr>
        <w:t xml:space="preserve"> </w:t>
      </w:r>
      <w:r w:rsidR="00226949" w:rsidRPr="00226949">
        <w:rPr>
          <w:rFonts w:cs="Times New Roman"/>
        </w:rPr>
        <w:t xml:space="preserve">representations are reliant on interactions between a transmodal hub and modality-specific spokes, resulting in rich </w:t>
      </w:r>
      <w:r w:rsidR="00B64C76">
        <w:rPr>
          <w:rFonts w:cs="Times New Roman"/>
        </w:rPr>
        <w:t>hetero</w:t>
      </w:r>
      <w:r w:rsidR="00226949" w:rsidRPr="00226949">
        <w:rPr>
          <w:rFonts w:cs="Times New Roman"/>
        </w:rPr>
        <w:t>modal representations of concepts (Patterson et al., 2007).</w:t>
      </w:r>
      <w:r w:rsidR="00226949">
        <w:rPr>
          <w:rFonts w:cs="Times New Roman"/>
        </w:rPr>
        <w:t xml:space="preserve"> </w:t>
      </w:r>
      <w:r w:rsidR="00226949" w:rsidRPr="00226949">
        <w:rPr>
          <w:rFonts w:cs="Times New Roman"/>
        </w:rPr>
        <w:t>The anterior temporal lobes (ATL) have been implicated as the site of this hub</w:t>
      </w:r>
      <w:r w:rsidR="00CA7A59">
        <w:rPr>
          <w:rFonts w:cs="Times New Roman"/>
        </w:rPr>
        <w:t>, while</w:t>
      </w:r>
      <w:r w:rsidR="00226949" w:rsidRPr="00226949">
        <w:rPr>
          <w:rFonts w:cs="Times New Roman"/>
        </w:rPr>
        <w:t xml:space="preserve"> </w:t>
      </w:r>
      <w:r w:rsidR="00CA7A59">
        <w:rPr>
          <w:rFonts w:cs="Times New Roman"/>
        </w:rPr>
        <w:t xml:space="preserve">the </w:t>
      </w:r>
      <w:r w:rsidR="00226949">
        <w:rPr>
          <w:rFonts w:cs="Times New Roman"/>
        </w:rPr>
        <w:t xml:space="preserve">spokes in this system provide input from sensory modalities including sound and vision, </w:t>
      </w:r>
      <w:r w:rsidR="00CA7A59">
        <w:rPr>
          <w:rFonts w:cs="Times New Roman"/>
        </w:rPr>
        <w:t>as well as</w:t>
      </w:r>
      <w:r w:rsidR="00226949">
        <w:rPr>
          <w:rFonts w:cs="Times New Roman"/>
        </w:rPr>
        <w:t xml:space="preserve"> </w:t>
      </w:r>
      <w:r w:rsidR="00114AD8">
        <w:rPr>
          <w:rFonts w:cs="Times New Roman"/>
        </w:rPr>
        <w:t>from</w:t>
      </w:r>
      <w:r w:rsidR="00602F5A">
        <w:rPr>
          <w:rFonts w:cs="Times New Roman"/>
        </w:rPr>
        <w:t xml:space="preserve"> hedonic valence</w:t>
      </w:r>
      <w:r w:rsidR="00226949">
        <w:rPr>
          <w:rFonts w:cs="Times New Roman"/>
        </w:rPr>
        <w:t xml:space="preserve"> (</w:t>
      </w:r>
      <w:r w:rsidR="00226949" w:rsidRPr="00226949">
        <w:rPr>
          <w:rFonts w:cs="Times New Roman"/>
        </w:rPr>
        <w:t>Lambon Ralph et al., 2017</w:t>
      </w:r>
      <w:r w:rsidR="00226949">
        <w:rPr>
          <w:rFonts w:cs="Times New Roman"/>
        </w:rPr>
        <w:t xml:space="preserve">). </w:t>
      </w:r>
      <w:r w:rsidR="0007737D">
        <w:rPr>
          <w:rFonts w:cs="Times New Roman"/>
        </w:rPr>
        <w:t>Riberto et al. (2019)</w:t>
      </w:r>
      <w:r w:rsidR="00EE01D1">
        <w:rPr>
          <w:rFonts w:cs="Times New Roman"/>
        </w:rPr>
        <w:t xml:space="preserve"> recently argued that </w:t>
      </w:r>
      <w:r w:rsidR="00EE01D1" w:rsidRPr="00EE01D1">
        <w:rPr>
          <w:rFonts w:cs="Times New Roman"/>
        </w:rPr>
        <w:t xml:space="preserve">regions connected to the ATL, including the amygdala and orbitofrontal cortex, </w:t>
      </w:r>
      <w:r w:rsidR="00C10B1E">
        <w:rPr>
          <w:rFonts w:cs="Times New Roman"/>
        </w:rPr>
        <w:t>may act</w:t>
      </w:r>
      <w:r w:rsidR="00EE01D1" w:rsidRPr="00EE01D1">
        <w:rPr>
          <w:rFonts w:cs="Times New Roman"/>
        </w:rPr>
        <w:t xml:space="preserve"> as spokes </w:t>
      </w:r>
      <w:r w:rsidR="006D2E00">
        <w:rPr>
          <w:rFonts w:cs="Times New Roman"/>
        </w:rPr>
        <w:t>by</w:t>
      </w:r>
      <w:r w:rsidR="00EE01D1" w:rsidRPr="00EE01D1">
        <w:rPr>
          <w:rFonts w:cs="Times New Roman"/>
        </w:rPr>
        <w:t xml:space="preserve"> generating emotional aspects of </w:t>
      </w:r>
      <w:r w:rsidR="00B64C76">
        <w:rPr>
          <w:rFonts w:cs="Times New Roman"/>
        </w:rPr>
        <w:t>hetero</w:t>
      </w:r>
      <w:r w:rsidR="00B64C76" w:rsidRPr="00226949">
        <w:rPr>
          <w:rFonts w:cs="Times New Roman"/>
        </w:rPr>
        <w:t xml:space="preserve">modal </w:t>
      </w:r>
      <w:r w:rsidR="00EE01D1" w:rsidRPr="00EE01D1">
        <w:rPr>
          <w:rFonts w:cs="Times New Roman"/>
        </w:rPr>
        <w:t xml:space="preserve">representations. </w:t>
      </w:r>
      <w:r w:rsidR="00EE01D1">
        <w:rPr>
          <w:rFonts w:cs="Times New Roman"/>
        </w:rPr>
        <w:t xml:space="preserve">Under this framework, </w:t>
      </w:r>
      <w:r w:rsidR="00825472">
        <w:rPr>
          <w:rFonts w:cs="Times New Roman"/>
        </w:rPr>
        <w:t xml:space="preserve">valence information </w:t>
      </w:r>
      <w:r w:rsidR="00CA7A59">
        <w:rPr>
          <w:rFonts w:cs="Times New Roman"/>
        </w:rPr>
        <w:t xml:space="preserve">is </w:t>
      </w:r>
      <w:r w:rsidR="00FE26BD">
        <w:rPr>
          <w:rFonts w:cs="Times New Roman"/>
        </w:rPr>
        <w:t xml:space="preserve">therefore </w:t>
      </w:r>
      <w:r w:rsidR="00CA7A59">
        <w:rPr>
          <w:rFonts w:cs="Times New Roman"/>
        </w:rPr>
        <w:t>an important feature of concepts</w:t>
      </w:r>
      <w:r w:rsidR="00EE01D1">
        <w:rPr>
          <w:rFonts w:cs="Times New Roman"/>
        </w:rPr>
        <w:t>.</w:t>
      </w:r>
    </w:p>
    <w:p w14:paraId="77A2019A" w14:textId="1795E57B" w:rsidR="005F13D4" w:rsidRDefault="006169F8">
      <w:pPr>
        <w:spacing w:line="360" w:lineRule="auto"/>
        <w:ind w:firstLine="720"/>
        <w:rPr>
          <w:rFonts w:cs="Times New Roman"/>
        </w:rPr>
      </w:pPr>
      <w:r w:rsidRPr="006169F8">
        <w:rPr>
          <w:rFonts w:cs="Times New Roman"/>
        </w:rPr>
        <w:t xml:space="preserve">The constructionist model of emotion </w:t>
      </w:r>
      <w:r>
        <w:rPr>
          <w:rFonts w:cs="Times New Roman"/>
        </w:rPr>
        <w:t>considers the inverse of this relation</w:t>
      </w:r>
      <w:r w:rsidR="008464DA">
        <w:rPr>
          <w:rFonts w:cs="Times New Roman"/>
        </w:rPr>
        <w:t>ship</w:t>
      </w:r>
      <w:r>
        <w:rPr>
          <w:rFonts w:cs="Times New Roman"/>
        </w:rPr>
        <w:t xml:space="preserve">; </w:t>
      </w:r>
      <w:r w:rsidR="00CA7A59">
        <w:rPr>
          <w:rFonts w:cs="Times New Roman"/>
        </w:rPr>
        <w:t xml:space="preserve">namely the contribution that </w:t>
      </w:r>
      <w:r w:rsidRPr="006169F8">
        <w:rPr>
          <w:rFonts w:cs="Times New Roman"/>
        </w:rPr>
        <w:t xml:space="preserve">language and conceptual knowledge </w:t>
      </w:r>
      <w:r w:rsidR="00CA7A59">
        <w:rPr>
          <w:rFonts w:cs="Times New Roman"/>
        </w:rPr>
        <w:t xml:space="preserve">make to </w:t>
      </w:r>
      <w:r w:rsidR="008F2CBD">
        <w:rPr>
          <w:rFonts w:cs="Times New Roman"/>
        </w:rPr>
        <w:t>the perception of emotion</w:t>
      </w:r>
      <w:r w:rsidRPr="006169F8">
        <w:rPr>
          <w:rFonts w:cs="Times New Roman"/>
        </w:rPr>
        <w:t xml:space="preserve"> (Lindquist et al., 2015). </w:t>
      </w:r>
      <w:r w:rsidR="004D56CB">
        <w:rPr>
          <w:rFonts w:cs="Times New Roman"/>
        </w:rPr>
        <w:t xml:space="preserve">Perceiving </w:t>
      </w:r>
      <w:r w:rsidR="00AF438C">
        <w:rPr>
          <w:rFonts w:cs="Times New Roman"/>
        </w:rPr>
        <w:t xml:space="preserve">facial muscle </w:t>
      </w:r>
      <w:r w:rsidR="004D56CB">
        <w:rPr>
          <w:rFonts w:cs="Times New Roman"/>
        </w:rPr>
        <w:t>portrayals of emotion results in rapid and automatic activation of emotion concepts (</w:t>
      </w:r>
      <w:r w:rsidR="004D56CB" w:rsidRPr="005F13D4">
        <w:rPr>
          <w:rFonts w:cs="Times New Roman"/>
        </w:rPr>
        <w:t>Osborne-Crowley et al., 2019; Preston, 2007</w:t>
      </w:r>
      <w:r w:rsidR="004D56CB">
        <w:rPr>
          <w:rFonts w:cs="Times New Roman"/>
        </w:rPr>
        <w:t>). Moreover, t</w:t>
      </w:r>
      <w:r w:rsidR="003D258A">
        <w:rPr>
          <w:rFonts w:cs="Times New Roman"/>
        </w:rPr>
        <w:t>emporarily</w:t>
      </w:r>
      <w:r w:rsidR="003D258A" w:rsidRPr="006169F8">
        <w:rPr>
          <w:rFonts w:cs="Times New Roman"/>
        </w:rPr>
        <w:t xml:space="preserve"> </w:t>
      </w:r>
      <w:r w:rsidRPr="006169F8">
        <w:rPr>
          <w:rFonts w:cs="Times New Roman"/>
        </w:rPr>
        <w:t>disrupting access to emotion label</w:t>
      </w:r>
      <w:r w:rsidR="008464DA">
        <w:rPr>
          <w:rFonts w:cs="Times New Roman"/>
        </w:rPr>
        <w:t>s (e.g., “angry”)</w:t>
      </w:r>
      <w:r w:rsidR="00877EB6">
        <w:rPr>
          <w:rFonts w:cs="Times New Roman"/>
        </w:rPr>
        <w:t xml:space="preserve"> </w:t>
      </w:r>
      <w:r w:rsidRPr="006169F8">
        <w:rPr>
          <w:rFonts w:cs="Times New Roman"/>
        </w:rPr>
        <w:t>using semantic satiation impair</w:t>
      </w:r>
      <w:r w:rsidR="004D56CB">
        <w:rPr>
          <w:rFonts w:cs="Times New Roman"/>
        </w:rPr>
        <w:t>s</w:t>
      </w:r>
      <w:r w:rsidRPr="006169F8">
        <w:rPr>
          <w:rFonts w:cs="Times New Roman"/>
        </w:rPr>
        <w:t xml:space="preserve"> </w:t>
      </w:r>
      <w:r w:rsidR="00CA7A59">
        <w:rPr>
          <w:rFonts w:cs="Times New Roman"/>
        </w:rPr>
        <w:t xml:space="preserve">the </w:t>
      </w:r>
      <w:r w:rsidRPr="006169F8">
        <w:rPr>
          <w:rFonts w:cs="Times New Roman"/>
        </w:rPr>
        <w:t xml:space="preserve">perception of facial </w:t>
      </w:r>
      <w:r w:rsidR="00A130B9">
        <w:rPr>
          <w:rFonts w:cs="Times New Roman"/>
        </w:rPr>
        <w:t xml:space="preserve">emotion portrayals </w:t>
      </w:r>
      <w:r w:rsidRPr="006169F8">
        <w:rPr>
          <w:rFonts w:cs="Times New Roman"/>
        </w:rPr>
        <w:t>(Gendron et al., 2012</w:t>
      </w:r>
      <w:r w:rsidR="00D47990">
        <w:rPr>
          <w:rFonts w:cs="Times New Roman"/>
        </w:rPr>
        <w:t>; Lindquist et al., 2006</w:t>
      </w:r>
      <w:r w:rsidRPr="006169F8">
        <w:rPr>
          <w:rFonts w:cs="Times New Roman"/>
        </w:rPr>
        <w:t>)</w:t>
      </w:r>
      <w:r w:rsidR="00456CB0">
        <w:rPr>
          <w:rFonts w:cs="Times New Roman"/>
        </w:rPr>
        <w:t xml:space="preserve">, </w:t>
      </w:r>
      <w:r w:rsidR="00FE26BD">
        <w:rPr>
          <w:rFonts w:cs="Times New Roman"/>
        </w:rPr>
        <w:t>indicating</w:t>
      </w:r>
      <w:r w:rsidR="00FE26BD" w:rsidRPr="006169F8">
        <w:rPr>
          <w:rFonts w:cs="Times New Roman"/>
        </w:rPr>
        <w:t xml:space="preserve"> </w:t>
      </w:r>
      <w:r w:rsidRPr="006169F8">
        <w:rPr>
          <w:rFonts w:cs="Times New Roman"/>
        </w:rPr>
        <w:t>a</w:t>
      </w:r>
      <w:r w:rsidR="00974040">
        <w:rPr>
          <w:rFonts w:cs="Times New Roman"/>
        </w:rPr>
        <w:t>n</w:t>
      </w:r>
      <w:r w:rsidRPr="006169F8">
        <w:rPr>
          <w:rFonts w:cs="Times New Roman"/>
        </w:rPr>
        <w:t xml:space="preserve"> </w:t>
      </w:r>
      <w:r w:rsidR="00974040">
        <w:rPr>
          <w:rFonts w:cs="Times New Roman"/>
        </w:rPr>
        <w:t>involvement of</w:t>
      </w:r>
      <w:r w:rsidR="00B64C76" w:rsidRPr="006169F8">
        <w:rPr>
          <w:rFonts w:cs="Times New Roman"/>
        </w:rPr>
        <w:t xml:space="preserve"> </w:t>
      </w:r>
      <w:r w:rsidRPr="006169F8">
        <w:rPr>
          <w:rFonts w:cs="Times New Roman"/>
        </w:rPr>
        <w:t xml:space="preserve">language in emotion processing even when </w:t>
      </w:r>
      <w:r w:rsidR="00B64C76">
        <w:rPr>
          <w:rFonts w:cs="Times New Roman"/>
        </w:rPr>
        <w:t>not</w:t>
      </w:r>
      <w:r w:rsidR="00974040">
        <w:rPr>
          <w:rFonts w:cs="Times New Roman"/>
        </w:rPr>
        <w:t xml:space="preserve"> explicitly</w:t>
      </w:r>
      <w:r w:rsidR="00B64C76">
        <w:rPr>
          <w:rFonts w:cs="Times New Roman"/>
        </w:rPr>
        <w:t xml:space="preserve"> necessary</w:t>
      </w:r>
      <w:r w:rsidRPr="006169F8">
        <w:rPr>
          <w:rFonts w:cs="Times New Roman"/>
        </w:rPr>
        <w:t xml:space="preserve">. </w:t>
      </w:r>
      <w:r w:rsidR="00CC2DA3">
        <w:rPr>
          <w:rFonts w:cs="Times New Roman"/>
        </w:rPr>
        <w:t xml:space="preserve">Beyond language, Brooks and Freeman (2018) </w:t>
      </w:r>
      <w:r w:rsidR="00CA7A59">
        <w:rPr>
          <w:rFonts w:cs="Times New Roman"/>
        </w:rPr>
        <w:t>found that</w:t>
      </w:r>
      <w:r w:rsidR="00210CF0">
        <w:rPr>
          <w:rFonts w:cs="Times New Roman"/>
        </w:rPr>
        <w:t xml:space="preserve"> ratings of conceptual similarity between </w:t>
      </w:r>
      <w:r w:rsidR="00825472">
        <w:rPr>
          <w:rFonts w:cs="Times New Roman"/>
        </w:rPr>
        <w:t xml:space="preserve">pairs of </w:t>
      </w:r>
      <w:r w:rsidR="00210CF0">
        <w:rPr>
          <w:rFonts w:cs="Times New Roman"/>
        </w:rPr>
        <w:t xml:space="preserve">emotion categories (e.g., </w:t>
      </w:r>
      <w:r w:rsidR="00CC2DA3">
        <w:rPr>
          <w:rFonts w:cs="Times New Roman"/>
        </w:rPr>
        <w:t>“</w:t>
      </w:r>
      <w:r w:rsidR="00210CF0">
        <w:rPr>
          <w:rFonts w:cs="Times New Roman"/>
        </w:rPr>
        <w:t>fear</w:t>
      </w:r>
      <w:r w:rsidR="00CC2DA3">
        <w:rPr>
          <w:rFonts w:cs="Times New Roman"/>
        </w:rPr>
        <w:t>”</w:t>
      </w:r>
      <w:r w:rsidR="00210CF0">
        <w:rPr>
          <w:rFonts w:cs="Times New Roman"/>
        </w:rPr>
        <w:t xml:space="preserve"> and </w:t>
      </w:r>
      <w:r w:rsidR="00CC2DA3">
        <w:rPr>
          <w:rFonts w:cs="Times New Roman"/>
        </w:rPr>
        <w:t>“</w:t>
      </w:r>
      <w:r w:rsidR="00210CF0">
        <w:rPr>
          <w:rFonts w:cs="Times New Roman"/>
        </w:rPr>
        <w:t>anger</w:t>
      </w:r>
      <w:r w:rsidR="00CC2DA3">
        <w:rPr>
          <w:rFonts w:cs="Times New Roman"/>
        </w:rPr>
        <w:t>”</w:t>
      </w:r>
      <w:r w:rsidR="00210CF0">
        <w:rPr>
          <w:rFonts w:cs="Times New Roman"/>
        </w:rPr>
        <w:t>)</w:t>
      </w:r>
      <w:r w:rsidR="00CA7A59">
        <w:rPr>
          <w:rFonts w:cs="Times New Roman"/>
        </w:rPr>
        <w:t xml:space="preserve"> predicted</w:t>
      </w:r>
      <w:r w:rsidR="00210CF0">
        <w:rPr>
          <w:rFonts w:cs="Times New Roman"/>
        </w:rPr>
        <w:t xml:space="preserve"> perceived perceptual similarity of faces corresponding to these categories. </w:t>
      </w:r>
      <w:r w:rsidR="00CA7A59">
        <w:rPr>
          <w:rFonts w:cs="Times New Roman"/>
        </w:rPr>
        <w:t xml:space="preserve">Similarly, </w:t>
      </w:r>
      <w:r w:rsidR="00D77DB6">
        <w:rPr>
          <w:rFonts w:cs="Times New Roman"/>
        </w:rPr>
        <w:t xml:space="preserve">exposure to emotion labels </w:t>
      </w:r>
      <w:r w:rsidR="00CA7A59">
        <w:rPr>
          <w:rFonts w:cs="Times New Roman"/>
        </w:rPr>
        <w:t xml:space="preserve">is thought to aid </w:t>
      </w:r>
      <w:r w:rsidR="00D77DB6">
        <w:rPr>
          <w:rFonts w:cs="Times New Roman"/>
        </w:rPr>
        <w:t>children</w:t>
      </w:r>
      <w:r w:rsidR="00E921B7">
        <w:rPr>
          <w:rFonts w:cs="Times New Roman"/>
        </w:rPr>
        <w:t>’s</w:t>
      </w:r>
      <w:r w:rsidR="00D77DB6">
        <w:rPr>
          <w:rFonts w:cs="Times New Roman"/>
        </w:rPr>
        <w:t xml:space="preserve"> </w:t>
      </w:r>
      <w:r w:rsidR="00E921B7">
        <w:rPr>
          <w:rFonts w:cs="Times New Roman"/>
        </w:rPr>
        <w:t>formation of</w:t>
      </w:r>
      <w:r w:rsidR="00D77DB6">
        <w:rPr>
          <w:rFonts w:cs="Times New Roman"/>
        </w:rPr>
        <w:t xml:space="preserve"> emotion concepts, which </w:t>
      </w:r>
      <w:r w:rsidR="004D56CB">
        <w:rPr>
          <w:rFonts w:cs="Times New Roman"/>
        </w:rPr>
        <w:t>expedites</w:t>
      </w:r>
      <w:r w:rsidR="004D56CB" w:rsidDel="004D56CB">
        <w:rPr>
          <w:rFonts w:cs="Times New Roman"/>
        </w:rPr>
        <w:t xml:space="preserve"> </w:t>
      </w:r>
      <w:r w:rsidR="00CA7A59">
        <w:rPr>
          <w:rFonts w:cs="Times New Roman"/>
        </w:rPr>
        <w:t xml:space="preserve">their </w:t>
      </w:r>
      <w:r w:rsidR="00A80A1B">
        <w:rPr>
          <w:rFonts w:cs="Times New Roman"/>
        </w:rPr>
        <w:t xml:space="preserve">perception of </w:t>
      </w:r>
      <w:r w:rsidR="00D77DB6">
        <w:rPr>
          <w:rFonts w:cs="Times New Roman"/>
        </w:rPr>
        <w:t xml:space="preserve">discrete </w:t>
      </w:r>
      <w:r w:rsidR="00FE26BD">
        <w:rPr>
          <w:rFonts w:cs="Times New Roman"/>
        </w:rPr>
        <w:t xml:space="preserve">facial </w:t>
      </w:r>
      <w:r w:rsidR="006D2E00">
        <w:rPr>
          <w:rFonts w:cs="Times New Roman"/>
        </w:rPr>
        <w:t>emotions</w:t>
      </w:r>
      <w:r w:rsidR="00D77DB6">
        <w:rPr>
          <w:rFonts w:cs="Times New Roman"/>
        </w:rPr>
        <w:t xml:space="preserve"> (Hoemann et al., 2019). </w:t>
      </w:r>
      <w:r w:rsidR="00B6191A" w:rsidRPr="00B6191A">
        <w:rPr>
          <w:rFonts w:cs="Times New Roman"/>
        </w:rPr>
        <w:t xml:space="preserve">Interoceptive models similarly argue that physiological valenced feelings and conceptual information interact to construct our </w:t>
      </w:r>
      <w:r w:rsidR="00B6191A">
        <w:rPr>
          <w:rFonts w:cs="Times New Roman"/>
        </w:rPr>
        <w:t>interpretation</w:t>
      </w:r>
      <w:r w:rsidR="00B6191A" w:rsidRPr="00B6191A">
        <w:rPr>
          <w:rFonts w:cs="Times New Roman"/>
        </w:rPr>
        <w:t xml:space="preserve"> of </w:t>
      </w:r>
      <w:r w:rsidR="00B6191A">
        <w:rPr>
          <w:rFonts w:cs="Times New Roman"/>
        </w:rPr>
        <w:t>emotion categories</w:t>
      </w:r>
      <w:r w:rsidR="00B6191A" w:rsidRPr="00B6191A">
        <w:rPr>
          <w:rFonts w:cs="Times New Roman"/>
        </w:rPr>
        <w:t xml:space="preserve"> (Zhou et al., 2021). </w:t>
      </w:r>
      <w:r w:rsidR="002F7BFE">
        <w:rPr>
          <w:rFonts w:cs="Times New Roman"/>
        </w:rPr>
        <w:t xml:space="preserve">These </w:t>
      </w:r>
      <w:r w:rsidR="00B6191A">
        <w:rPr>
          <w:rFonts w:cs="Times New Roman"/>
        </w:rPr>
        <w:t xml:space="preserve">models and </w:t>
      </w:r>
      <w:r w:rsidR="002F7BFE">
        <w:rPr>
          <w:rFonts w:cs="Times New Roman"/>
        </w:rPr>
        <w:t xml:space="preserve">studies </w:t>
      </w:r>
      <w:r w:rsidR="00B6191A">
        <w:rPr>
          <w:rFonts w:cs="Times New Roman"/>
        </w:rPr>
        <w:t xml:space="preserve">all </w:t>
      </w:r>
      <w:r w:rsidR="002F7BFE">
        <w:rPr>
          <w:rFonts w:cs="Times New Roman"/>
        </w:rPr>
        <w:t>suggest that</w:t>
      </w:r>
      <w:r w:rsidR="00CA7A59">
        <w:rPr>
          <w:rFonts w:cs="Times New Roman"/>
        </w:rPr>
        <w:t xml:space="preserve"> accessing knowledge about emotional states facilitates the perception of </w:t>
      </w:r>
      <w:r w:rsidR="002F7BFE">
        <w:rPr>
          <w:rFonts w:cs="Times New Roman"/>
        </w:rPr>
        <w:t xml:space="preserve">discrete </w:t>
      </w:r>
      <w:r w:rsidR="00CA7A59">
        <w:rPr>
          <w:rFonts w:cs="Times New Roman"/>
        </w:rPr>
        <w:t>emotional portrayals</w:t>
      </w:r>
      <w:r w:rsidR="004D56CB">
        <w:rPr>
          <w:rFonts w:cs="Times New Roman"/>
        </w:rPr>
        <w:t>.</w:t>
      </w:r>
      <w:r w:rsidR="00CA7A59">
        <w:rPr>
          <w:rFonts w:cs="Times New Roman"/>
        </w:rPr>
        <w:t xml:space="preserve"> </w:t>
      </w:r>
    </w:p>
    <w:p w14:paraId="4CC41F59" w14:textId="1992D254" w:rsidR="00FE26BD" w:rsidRDefault="002F7BFE">
      <w:pPr>
        <w:spacing w:line="360" w:lineRule="auto"/>
        <w:ind w:firstLine="720"/>
        <w:rPr>
          <w:rFonts w:cs="Times New Roman"/>
        </w:rPr>
      </w:pPr>
      <w:r>
        <w:rPr>
          <w:rFonts w:cs="Times New Roman"/>
        </w:rPr>
        <w:t>This account implies</w:t>
      </w:r>
      <w:r w:rsidR="008464DA" w:rsidRPr="008464DA">
        <w:rPr>
          <w:rFonts w:cs="Times New Roman"/>
        </w:rPr>
        <w:t xml:space="preserve"> that </w:t>
      </w:r>
      <w:r w:rsidR="00877EB6">
        <w:rPr>
          <w:rFonts w:cs="Times New Roman"/>
        </w:rPr>
        <w:t xml:space="preserve">impairments in </w:t>
      </w:r>
      <w:r w:rsidR="008464DA" w:rsidRPr="008464DA">
        <w:rPr>
          <w:rFonts w:cs="Times New Roman"/>
        </w:rPr>
        <w:t xml:space="preserve">semantic </w:t>
      </w:r>
      <w:r w:rsidR="00877EB6">
        <w:rPr>
          <w:rFonts w:cs="Times New Roman"/>
        </w:rPr>
        <w:t xml:space="preserve">cognition should </w:t>
      </w:r>
      <w:r w:rsidR="008464DA" w:rsidRPr="008464DA">
        <w:rPr>
          <w:rFonts w:cs="Times New Roman"/>
        </w:rPr>
        <w:t xml:space="preserve">also manifest as </w:t>
      </w:r>
      <w:r w:rsidR="00660968" w:rsidRPr="008464DA">
        <w:rPr>
          <w:rFonts w:cs="Times New Roman"/>
        </w:rPr>
        <w:t>impair</w:t>
      </w:r>
      <w:r w:rsidR="00660968">
        <w:rPr>
          <w:rFonts w:cs="Times New Roman"/>
        </w:rPr>
        <w:t>ment</w:t>
      </w:r>
      <w:r w:rsidR="006D2E00">
        <w:rPr>
          <w:rFonts w:cs="Times New Roman"/>
        </w:rPr>
        <w:t>s</w:t>
      </w:r>
      <w:r w:rsidR="00660968">
        <w:rPr>
          <w:rFonts w:cs="Times New Roman"/>
        </w:rPr>
        <w:t xml:space="preserve"> in emotion perception</w:t>
      </w:r>
      <w:r w:rsidR="008464DA" w:rsidRPr="008464DA">
        <w:rPr>
          <w:rFonts w:cs="Times New Roman"/>
        </w:rPr>
        <w:t xml:space="preserve">. </w:t>
      </w:r>
      <w:r w:rsidR="00A80A1B">
        <w:rPr>
          <w:rFonts w:cs="Times New Roman"/>
        </w:rPr>
        <w:t>P</w:t>
      </w:r>
      <w:r w:rsidR="00BF0081">
        <w:rPr>
          <w:rFonts w:cs="Times New Roman"/>
        </w:rPr>
        <w:t>atients with semantic dementia (SD)</w:t>
      </w:r>
      <w:r w:rsidR="00A80A1B">
        <w:rPr>
          <w:rFonts w:cs="Times New Roman"/>
        </w:rPr>
        <w:t xml:space="preserve"> </w:t>
      </w:r>
      <w:r w:rsidR="00BF0081">
        <w:rPr>
          <w:rFonts w:cs="Times New Roman"/>
        </w:rPr>
        <w:t xml:space="preserve">experience </w:t>
      </w:r>
      <w:r w:rsidR="00E921B7">
        <w:rPr>
          <w:rFonts w:cs="Times New Roman"/>
        </w:rPr>
        <w:t>a</w:t>
      </w:r>
      <w:r w:rsidR="00FE26BD">
        <w:rPr>
          <w:rFonts w:cs="Times New Roman"/>
        </w:rPr>
        <w:t xml:space="preserve"> progressive</w:t>
      </w:r>
      <w:r w:rsidR="00E921B7">
        <w:rPr>
          <w:rFonts w:cs="Times New Roman"/>
        </w:rPr>
        <w:t xml:space="preserve"> </w:t>
      </w:r>
      <w:r w:rsidR="00BF0081">
        <w:rPr>
          <w:rFonts w:cs="Times New Roman"/>
        </w:rPr>
        <w:t xml:space="preserve">loss of </w:t>
      </w:r>
      <w:r w:rsidR="00E921B7">
        <w:rPr>
          <w:rFonts w:cs="Times New Roman"/>
        </w:rPr>
        <w:t>hetero</w:t>
      </w:r>
      <w:r w:rsidR="00BF0081">
        <w:rPr>
          <w:rFonts w:cs="Times New Roman"/>
        </w:rPr>
        <w:t xml:space="preserve">modal conceptual knowledge following atrophy </w:t>
      </w:r>
      <w:r w:rsidR="00CD7405">
        <w:rPr>
          <w:rFonts w:cs="Times New Roman"/>
        </w:rPr>
        <w:t xml:space="preserve">focussed on </w:t>
      </w:r>
      <w:r w:rsidR="00C83CD6">
        <w:rPr>
          <w:rFonts w:cs="Times New Roman"/>
        </w:rPr>
        <w:lastRenderedPageBreak/>
        <w:t xml:space="preserve">bilateral </w:t>
      </w:r>
      <w:r w:rsidR="00BF0081">
        <w:rPr>
          <w:rFonts w:cs="Times New Roman"/>
        </w:rPr>
        <w:t>ATL (</w:t>
      </w:r>
      <w:r w:rsidR="00894CD6">
        <w:rPr>
          <w:rFonts w:cs="Times New Roman"/>
        </w:rPr>
        <w:t xml:space="preserve">Bozeat, Lambon Ralph, et al., 2000; </w:t>
      </w:r>
      <w:r w:rsidR="00282B92">
        <w:rPr>
          <w:rFonts w:cs="Times New Roman"/>
        </w:rPr>
        <w:t>Mummery et al., 2000</w:t>
      </w:r>
      <w:r w:rsidR="00BF0081">
        <w:rPr>
          <w:rFonts w:cs="Times New Roman"/>
        </w:rPr>
        <w:t>)</w:t>
      </w:r>
      <w:r w:rsidR="00FE26BD">
        <w:rPr>
          <w:rFonts w:cs="Times New Roman"/>
        </w:rPr>
        <w:t>,</w:t>
      </w:r>
      <w:r w:rsidR="00877EB6">
        <w:rPr>
          <w:rFonts w:cs="Times New Roman"/>
        </w:rPr>
        <w:t xml:space="preserve"> </w:t>
      </w:r>
      <w:r w:rsidR="009C1AB8">
        <w:rPr>
          <w:rFonts w:cs="Times New Roman"/>
        </w:rPr>
        <w:t xml:space="preserve">often </w:t>
      </w:r>
      <w:r w:rsidR="00FE26BD">
        <w:rPr>
          <w:rFonts w:cs="Times New Roman"/>
        </w:rPr>
        <w:t xml:space="preserve">accompanied by </w:t>
      </w:r>
      <w:r w:rsidR="004E0A48">
        <w:rPr>
          <w:rFonts w:cs="Times New Roman"/>
        </w:rPr>
        <w:t>emotional</w:t>
      </w:r>
      <w:r w:rsidR="009C1AB8">
        <w:rPr>
          <w:rFonts w:cs="Times New Roman"/>
        </w:rPr>
        <w:t xml:space="preserve"> </w:t>
      </w:r>
      <w:r w:rsidR="00825472">
        <w:rPr>
          <w:rFonts w:cs="Times New Roman"/>
        </w:rPr>
        <w:t>difficulties</w:t>
      </w:r>
      <w:r w:rsidR="009C1AB8">
        <w:rPr>
          <w:rFonts w:cs="Times New Roman"/>
        </w:rPr>
        <w:t xml:space="preserve"> including apathy, diminished </w:t>
      </w:r>
      <w:r w:rsidR="005057CC">
        <w:rPr>
          <w:rFonts w:cs="Times New Roman"/>
        </w:rPr>
        <w:t>empathy,</w:t>
      </w:r>
      <w:r w:rsidR="009C1AB8">
        <w:rPr>
          <w:rFonts w:cs="Times New Roman"/>
        </w:rPr>
        <w:t xml:space="preserve"> </w:t>
      </w:r>
      <w:r w:rsidR="00282B92">
        <w:rPr>
          <w:rFonts w:cs="Times New Roman"/>
        </w:rPr>
        <w:t>and</w:t>
      </w:r>
      <w:r w:rsidR="009C1AB8">
        <w:rPr>
          <w:rFonts w:cs="Times New Roman"/>
        </w:rPr>
        <w:t xml:space="preserve"> emotional withdrawal (Bozeat</w:t>
      </w:r>
      <w:r w:rsidR="00425094">
        <w:rPr>
          <w:rFonts w:cs="Times New Roman"/>
        </w:rPr>
        <w:t>, Gregory</w:t>
      </w:r>
      <w:r w:rsidR="00282B92">
        <w:rPr>
          <w:rFonts w:cs="Times New Roman"/>
        </w:rPr>
        <w:t>,</w:t>
      </w:r>
      <w:r w:rsidR="009C1AB8">
        <w:rPr>
          <w:rFonts w:cs="Times New Roman"/>
        </w:rPr>
        <w:t xml:space="preserve"> et al., 2000; Hodges &amp; Patterson, 2007).</w:t>
      </w:r>
      <w:r w:rsidR="0078424D">
        <w:rPr>
          <w:rFonts w:cs="Times New Roman"/>
        </w:rPr>
        <w:t xml:space="preserve"> </w:t>
      </w:r>
      <w:r w:rsidR="00825472">
        <w:rPr>
          <w:rFonts w:cs="Times New Roman"/>
        </w:rPr>
        <w:t>To</w:t>
      </w:r>
      <w:r w:rsidR="0078424D">
        <w:rPr>
          <w:rFonts w:cs="Times New Roman"/>
        </w:rPr>
        <w:t xml:space="preserve"> test predictions of the constructionist model, </w:t>
      </w:r>
      <w:r w:rsidR="008464DA" w:rsidRPr="008464DA">
        <w:rPr>
          <w:rFonts w:cs="Times New Roman"/>
        </w:rPr>
        <w:t xml:space="preserve">Lindquist et al. (2014) studied the ability of SD patients </w:t>
      </w:r>
      <w:r w:rsidR="00335FE9">
        <w:rPr>
          <w:rFonts w:cs="Times New Roman"/>
        </w:rPr>
        <w:t xml:space="preserve">with left ATL atrophy </w:t>
      </w:r>
      <w:r w:rsidR="008464DA" w:rsidRPr="008464DA">
        <w:rPr>
          <w:rFonts w:cs="Times New Roman"/>
        </w:rPr>
        <w:t>to c</w:t>
      </w:r>
      <w:r w:rsidR="008F7F6B">
        <w:rPr>
          <w:rFonts w:cs="Times New Roman"/>
        </w:rPr>
        <w:t>ategoriz</w:t>
      </w:r>
      <w:r w:rsidR="008464DA" w:rsidRPr="008464DA">
        <w:rPr>
          <w:rFonts w:cs="Times New Roman"/>
        </w:rPr>
        <w:t xml:space="preserve">e pictures of facial </w:t>
      </w:r>
      <w:r w:rsidR="004A26CC">
        <w:rPr>
          <w:rFonts w:cs="Times New Roman"/>
        </w:rPr>
        <w:t>emotion portrayals</w:t>
      </w:r>
      <w:r w:rsidR="008464DA" w:rsidRPr="008464DA">
        <w:rPr>
          <w:rFonts w:cs="Times New Roman"/>
        </w:rPr>
        <w:t xml:space="preserve">. Participants were </w:t>
      </w:r>
      <w:r w:rsidR="000008BB">
        <w:rPr>
          <w:rFonts w:cs="Times New Roman"/>
        </w:rPr>
        <w:t>asked to sort photographs of</w:t>
      </w:r>
      <w:r w:rsidR="008464DA" w:rsidRPr="008464DA">
        <w:rPr>
          <w:rFonts w:cs="Times New Roman"/>
        </w:rPr>
        <w:t xml:space="preserve"> </w:t>
      </w:r>
      <w:r w:rsidR="006D2E00">
        <w:rPr>
          <w:rFonts w:cs="Times New Roman"/>
        </w:rPr>
        <w:t>faces portraying</w:t>
      </w:r>
      <w:r w:rsidR="00660968" w:rsidRPr="008464DA">
        <w:rPr>
          <w:rFonts w:cs="Times New Roman"/>
        </w:rPr>
        <w:t xml:space="preserve"> </w:t>
      </w:r>
      <w:r w:rsidR="008464DA" w:rsidRPr="008464DA">
        <w:rPr>
          <w:rFonts w:cs="Times New Roman"/>
        </w:rPr>
        <w:t xml:space="preserve">six </w:t>
      </w:r>
      <w:r w:rsidR="0057714F">
        <w:rPr>
          <w:rFonts w:cs="Times New Roman"/>
        </w:rPr>
        <w:t xml:space="preserve">English language </w:t>
      </w:r>
      <w:r w:rsidR="00660968">
        <w:rPr>
          <w:rFonts w:cs="Times New Roman"/>
        </w:rPr>
        <w:t>categories of emotion (anger, disgust, fear, happiness, sadness</w:t>
      </w:r>
      <w:r w:rsidR="00825472">
        <w:rPr>
          <w:rFonts w:cs="Times New Roman"/>
        </w:rPr>
        <w:t>,</w:t>
      </w:r>
      <w:r w:rsidR="00660968">
        <w:rPr>
          <w:rFonts w:cs="Times New Roman"/>
        </w:rPr>
        <w:t xml:space="preserve"> and neutral)</w:t>
      </w:r>
      <w:r w:rsidR="008464DA" w:rsidRPr="008464DA">
        <w:rPr>
          <w:rFonts w:cs="Times New Roman"/>
        </w:rPr>
        <w:t xml:space="preserve"> into </w:t>
      </w:r>
      <w:r w:rsidR="003B6B84">
        <w:rPr>
          <w:rFonts w:cs="Times New Roman"/>
        </w:rPr>
        <w:t xml:space="preserve">as many piles as </w:t>
      </w:r>
      <w:r w:rsidR="008464DA" w:rsidRPr="008464DA">
        <w:rPr>
          <w:rFonts w:cs="Times New Roman"/>
        </w:rPr>
        <w:t xml:space="preserve">meaningful. SD patients spontaneously created </w:t>
      </w:r>
      <w:r w:rsidR="006D2E00">
        <w:rPr>
          <w:rFonts w:cs="Times New Roman"/>
        </w:rPr>
        <w:t>three to four</w:t>
      </w:r>
      <w:r w:rsidR="00345C9B">
        <w:rPr>
          <w:rFonts w:cs="Times New Roman"/>
        </w:rPr>
        <w:t xml:space="preserve"> piles reflecting the valence of the facial portrayals (i.e., pleasant, </w:t>
      </w:r>
      <w:r w:rsidR="00A81736">
        <w:rPr>
          <w:rFonts w:cs="Times New Roman"/>
        </w:rPr>
        <w:t>unpleasant,</w:t>
      </w:r>
      <w:r w:rsidR="00345C9B">
        <w:rPr>
          <w:rFonts w:cs="Times New Roman"/>
        </w:rPr>
        <w:t xml:space="preserve"> and neutral), whereas </w:t>
      </w:r>
      <w:r w:rsidR="00877EB6">
        <w:rPr>
          <w:rFonts w:cs="Times New Roman"/>
        </w:rPr>
        <w:t xml:space="preserve">healthy </w:t>
      </w:r>
      <w:r w:rsidR="00345C9B">
        <w:rPr>
          <w:rFonts w:cs="Times New Roman"/>
        </w:rPr>
        <w:t xml:space="preserve">age-matched </w:t>
      </w:r>
      <w:r w:rsidR="008464DA" w:rsidRPr="008464DA">
        <w:rPr>
          <w:rFonts w:cs="Times New Roman"/>
        </w:rPr>
        <w:t>controls</w:t>
      </w:r>
      <w:r w:rsidR="00345C9B">
        <w:rPr>
          <w:rFonts w:cs="Times New Roman"/>
        </w:rPr>
        <w:t xml:space="preserve"> created </w:t>
      </w:r>
      <w:r w:rsidR="000B5A13">
        <w:rPr>
          <w:rFonts w:cs="Times New Roman"/>
        </w:rPr>
        <w:t xml:space="preserve">on average </w:t>
      </w:r>
      <w:r w:rsidR="006D2E00">
        <w:rPr>
          <w:rFonts w:cs="Times New Roman"/>
        </w:rPr>
        <w:t>seven to eight</w:t>
      </w:r>
      <w:r w:rsidR="003A6486">
        <w:rPr>
          <w:rFonts w:cs="Times New Roman"/>
        </w:rPr>
        <w:t xml:space="preserve"> categories reflecting </w:t>
      </w:r>
      <w:r w:rsidR="00255C3E">
        <w:rPr>
          <w:rFonts w:cs="Times New Roman"/>
        </w:rPr>
        <w:t>specific emotions</w:t>
      </w:r>
      <w:r w:rsidR="008464DA" w:rsidRPr="008464DA">
        <w:rPr>
          <w:rFonts w:cs="Times New Roman"/>
        </w:rPr>
        <w:t xml:space="preserve">. Providing patients with </w:t>
      </w:r>
      <w:r w:rsidR="00D7027C">
        <w:rPr>
          <w:rFonts w:cs="Times New Roman"/>
        </w:rPr>
        <w:t xml:space="preserve">exemplar </w:t>
      </w:r>
      <w:r w:rsidR="00F11F4E">
        <w:rPr>
          <w:rFonts w:cs="Times New Roman"/>
        </w:rPr>
        <w:t>facial portrayals</w:t>
      </w:r>
      <w:r w:rsidR="000008BB">
        <w:rPr>
          <w:rFonts w:cs="Times New Roman"/>
        </w:rPr>
        <w:t xml:space="preserve"> </w:t>
      </w:r>
      <w:r w:rsidR="008464DA" w:rsidRPr="008464DA">
        <w:rPr>
          <w:rFonts w:cs="Times New Roman"/>
        </w:rPr>
        <w:t xml:space="preserve">improved their ability to sort by emotion, </w:t>
      </w:r>
      <w:r w:rsidR="004042AC">
        <w:rPr>
          <w:rFonts w:cs="Times New Roman"/>
        </w:rPr>
        <w:t>whereas</w:t>
      </w:r>
      <w:r w:rsidR="004042AC" w:rsidRPr="008464DA">
        <w:rPr>
          <w:rFonts w:cs="Times New Roman"/>
        </w:rPr>
        <w:t xml:space="preserve"> </w:t>
      </w:r>
      <w:r w:rsidR="008464DA" w:rsidRPr="008464DA">
        <w:rPr>
          <w:rFonts w:cs="Times New Roman"/>
        </w:rPr>
        <w:t xml:space="preserve">the presence of written </w:t>
      </w:r>
      <w:r w:rsidR="00A81736">
        <w:rPr>
          <w:rFonts w:cs="Times New Roman"/>
        </w:rPr>
        <w:t>emotion category</w:t>
      </w:r>
      <w:r w:rsidR="00255C3E">
        <w:rPr>
          <w:rFonts w:cs="Times New Roman"/>
        </w:rPr>
        <w:t xml:space="preserve"> labels</w:t>
      </w:r>
      <w:r w:rsidR="00602838">
        <w:rPr>
          <w:rFonts w:cs="Times New Roman"/>
        </w:rPr>
        <w:t xml:space="preserve"> </w:t>
      </w:r>
      <w:r w:rsidR="008464DA" w:rsidRPr="008464DA">
        <w:rPr>
          <w:rFonts w:cs="Times New Roman"/>
        </w:rPr>
        <w:t xml:space="preserve">did not. </w:t>
      </w:r>
      <w:r w:rsidR="00A60F40">
        <w:rPr>
          <w:rFonts w:cs="Times New Roman"/>
        </w:rPr>
        <w:t xml:space="preserve">Notably, </w:t>
      </w:r>
      <w:r w:rsidR="00FE26BD">
        <w:rPr>
          <w:rFonts w:cs="Times New Roman"/>
        </w:rPr>
        <w:t xml:space="preserve">SD </w:t>
      </w:r>
      <w:r w:rsidR="00A60F40">
        <w:rPr>
          <w:rFonts w:cs="Times New Roman"/>
        </w:rPr>
        <w:t xml:space="preserve">patients were able to sort the faces into six categories by identity, suggesting that their errors </w:t>
      </w:r>
      <w:r w:rsidR="00FE26BD">
        <w:rPr>
          <w:rFonts w:cs="Times New Roman"/>
        </w:rPr>
        <w:t>did not reflect</w:t>
      </w:r>
      <w:r w:rsidR="00A60F40">
        <w:rPr>
          <w:rFonts w:cs="Times New Roman"/>
        </w:rPr>
        <w:t xml:space="preserve"> general cognitive </w:t>
      </w:r>
      <w:r w:rsidR="00443A35">
        <w:rPr>
          <w:rFonts w:cs="Times New Roman"/>
        </w:rPr>
        <w:t>impairment</w:t>
      </w:r>
      <w:r w:rsidR="00A60F40">
        <w:rPr>
          <w:rFonts w:cs="Times New Roman"/>
        </w:rPr>
        <w:t xml:space="preserve">. </w:t>
      </w:r>
      <w:r w:rsidR="00CD7405" w:rsidRPr="00BC4E92">
        <w:rPr>
          <w:rFonts w:cs="Times New Roman"/>
        </w:rPr>
        <w:t xml:space="preserve">Kumfor et al. (2018) </w:t>
      </w:r>
      <w:r w:rsidR="00FE26BD">
        <w:rPr>
          <w:rFonts w:cs="Times New Roman"/>
        </w:rPr>
        <w:t xml:space="preserve">similarly </w:t>
      </w:r>
      <w:r w:rsidR="00CD7405" w:rsidRPr="00BC4E92">
        <w:rPr>
          <w:rFonts w:cs="Times New Roman"/>
        </w:rPr>
        <w:t xml:space="preserve">demonstrated impaired ability to decode facial or bodily </w:t>
      </w:r>
      <w:r w:rsidR="00CD7405">
        <w:rPr>
          <w:rFonts w:cs="Times New Roman"/>
        </w:rPr>
        <w:t>portrayals</w:t>
      </w:r>
      <w:r w:rsidR="00CD7405" w:rsidRPr="00BC4E92">
        <w:rPr>
          <w:rFonts w:cs="Times New Roman"/>
        </w:rPr>
        <w:t xml:space="preserve"> of emotion</w:t>
      </w:r>
      <w:r w:rsidR="00443A35">
        <w:rPr>
          <w:rFonts w:cs="Times New Roman"/>
        </w:rPr>
        <w:t xml:space="preserve"> in SD</w:t>
      </w:r>
      <w:r w:rsidR="00CD7405" w:rsidRPr="00BC4E92">
        <w:rPr>
          <w:rFonts w:cs="Times New Roman"/>
        </w:rPr>
        <w:t xml:space="preserve">, regardless of </w:t>
      </w:r>
      <w:r w:rsidR="00CD7405">
        <w:rPr>
          <w:rFonts w:cs="Times New Roman"/>
        </w:rPr>
        <w:t xml:space="preserve">task demands. </w:t>
      </w:r>
      <w:r w:rsidR="0088594C" w:rsidRPr="008464DA">
        <w:rPr>
          <w:rFonts w:cs="Times New Roman"/>
        </w:rPr>
        <w:t xml:space="preserve">The </w:t>
      </w:r>
      <w:r w:rsidR="004B25D7">
        <w:rPr>
          <w:rFonts w:cs="Times New Roman"/>
        </w:rPr>
        <w:t>failure</w:t>
      </w:r>
      <w:r w:rsidR="004B25D7" w:rsidRPr="008464DA">
        <w:rPr>
          <w:rFonts w:cs="Times New Roman"/>
        </w:rPr>
        <w:t xml:space="preserve"> </w:t>
      </w:r>
      <w:r w:rsidR="0088594C" w:rsidRPr="008464DA">
        <w:rPr>
          <w:rFonts w:cs="Times New Roman"/>
        </w:rPr>
        <w:t xml:space="preserve">of conceptual anchors </w:t>
      </w:r>
      <w:r w:rsidR="004B25D7">
        <w:rPr>
          <w:rFonts w:cs="Times New Roman"/>
        </w:rPr>
        <w:t xml:space="preserve">to boost </w:t>
      </w:r>
      <w:r w:rsidR="003A7CE1">
        <w:rPr>
          <w:rFonts w:cs="Times New Roman"/>
        </w:rPr>
        <w:t xml:space="preserve">categorization </w:t>
      </w:r>
      <w:r w:rsidR="0088594C" w:rsidRPr="008464DA">
        <w:rPr>
          <w:rFonts w:cs="Times New Roman"/>
        </w:rPr>
        <w:t xml:space="preserve">performance is consistent with </w:t>
      </w:r>
      <w:r w:rsidR="00FE26BD">
        <w:rPr>
          <w:rFonts w:cs="Times New Roman"/>
        </w:rPr>
        <w:t xml:space="preserve">SD patients’ highly predictable semantic deficits </w:t>
      </w:r>
      <w:r w:rsidR="00CD7405">
        <w:rPr>
          <w:rFonts w:cs="Times New Roman"/>
        </w:rPr>
        <w:t xml:space="preserve">when </w:t>
      </w:r>
      <w:r w:rsidR="00FE26BD">
        <w:rPr>
          <w:rFonts w:cs="Times New Roman"/>
        </w:rPr>
        <w:t xml:space="preserve">the same </w:t>
      </w:r>
      <w:r w:rsidR="00CD7405">
        <w:rPr>
          <w:rFonts w:cs="Times New Roman"/>
        </w:rPr>
        <w:t>concepts are probed using different tasks (Bozeat</w:t>
      </w:r>
      <w:r w:rsidR="00F24047">
        <w:rPr>
          <w:rFonts w:cs="Times New Roman"/>
        </w:rPr>
        <w:t>, Lambon Ralph,</w:t>
      </w:r>
      <w:r w:rsidR="00CD7405">
        <w:rPr>
          <w:rFonts w:cs="Times New Roman"/>
        </w:rPr>
        <w:t xml:space="preserve"> et al., 2000; Jefferies &amp; Lambon Ralph, 2006) and </w:t>
      </w:r>
      <w:r w:rsidR="00443A35">
        <w:rPr>
          <w:rFonts w:cs="Times New Roman"/>
        </w:rPr>
        <w:t>the weak impact</w:t>
      </w:r>
      <w:r w:rsidR="0088594C">
        <w:rPr>
          <w:rFonts w:cs="Times New Roman"/>
        </w:rPr>
        <w:t xml:space="preserve"> of </w:t>
      </w:r>
      <w:r w:rsidR="0088594C" w:rsidRPr="008464DA">
        <w:rPr>
          <w:rFonts w:cs="Times New Roman"/>
        </w:rPr>
        <w:t>cue</w:t>
      </w:r>
      <w:r w:rsidR="00FE26BD">
        <w:rPr>
          <w:rFonts w:cs="Times New Roman"/>
        </w:rPr>
        <w:t>s</w:t>
      </w:r>
      <w:r w:rsidR="0088594C" w:rsidRPr="008464DA">
        <w:rPr>
          <w:rFonts w:cs="Times New Roman"/>
        </w:rPr>
        <w:t xml:space="preserve"> </w:t>
      </w:r>
      <w:r w:rsidR="0088594C">
        <w:rPr>
          <w:rFonts w:cs="Times New Roman"/>
        </w:rPr>
        <w:t xml:space="preserve">on semantic retrieval </w:t>
      </w:r>
      <w:r w:rsidR="0088594C" w:rsidRPr="008464DA">
        <w:rPr>
          <w:rFonts w:cs="Times New Roman"/>
        </w:rPr>
        <w:t>(Jefferies et al., 2008</w:t>
      </w:r>
      <w:r w:rsidR="0088594C" w:rsidRPr="0052084A">
        <w:rPr>
          <w:rFonts w:cs="Times New Roman"/>
        </w:rPr>
        <w:t xml:space="preserve">). </w:t>
      </w:r>
      <w:r w:rsidR="006D546C" w:rsidRPr="0052084A">
        <w:rPr>
          <w:rFonts w:cs="Times New Roman"/>
        </w:rPr>
        <w:t xml:space="preserve">Evidence suggests that emotion </w:t>
      </w:r>
      <w:r w:rsidR="00DF23B0" w:rsidRPr="0052084A">
        <w:rPr>
          <w:rFonts w:cs="Times New Roman"/>
        </w:rPr>
        <w:t>processing</w:t>
      </w:r>
      <w:r w:rsidR="006D546C" w:rsidRPr="0052084A">
        <w:rPr>
          <w:rFonts w:cs="Times New Roman"/>
        </w:rPr>
        <w:t xml:space="preserve"> deficits in SD are partially </w:t>
      </w:r>
      <w:r w:rsidR="00DF23B0" w:rsidRPr="0052084A">
        <w:rPr>
          <w:rFonts w:cs="Times New Roman"/>
        </w:rPr>
        <w:t>explained</w:t>
      </w:r>
      <w:r w:rsidR="006D546C" w:rsidRPr="0052084A">
        <w:rPr>
          <w:rFonts w:cs="Times New Roman"/>
        </w:rPr>
        <w:t xml:space="preserve"> </w:t>
      </w:r>
      <w:r w:rsidR="00DF23B0" w:rsidRPr="0052084A">
        <w:rPr>
          <w:rFonts w:cs="Times New Roman"/>
        </w:rPr>
        <w:t xml:space="preserve">by </w:t>
      </w:r>
      <w:r w:rsidR="006D546C" w:rsidRPr="0052084A">
        <w:rPr>
          <w:rFonts w:cs="Times New Roman"/>
        </w:rPr>
        <w:t xml:space="preserve">performance on </w:t>
      </w:r>
      <w:r w:rsidR="00DF23B0" w:rsidRPr="0052084A">
        <w:rPr>
          <w:rFonts w:cs="Times New Roman"/>
        </w:rPr>
        <w:t xml:space="preserve">verbal semantic tests (Miller et al., 2012), supporting the view that </w:t>
      </w:r>
      <w:r w:rsidR="0013530C" w:rsidRPr="0052084A">
        <w:rPr>
          <w:rFonts w:cs="Times New Roman"/>
        </w:rPr>
        <w:t>these</w:t>
      </w:r>
      <w:r w:rsidR="00DF23B0" w:rsidRPr="0052084A">
        <w:rPr>
          <w:rFonts w:cs="Times New Roman"/>
        </w:rPr>
        <w:t xml:space="preserve"> deficits are attributable to semantic impairment. It has </w:t>
      </w:r>
      <w:r w:rsidR="0013530C" w:rsidRPr="0052084A">
        <w:rPr>
          <w:rFonts w:cs="Times New Roman"/>
        </w:rPr>
        <w:t xml:space="preserve">also </w:t>
      </w:r>
      <w:r w:rsidR="00DF23B0" w:rsidRPr="0052084A">
        <w:rPr>
          <w:rFonts w:cs="Times New Roman"/>
        </w:rPr>
        <w:t>been argued that this impairment arise</w:t>
      </w:r>
      <w:r w:rsidR="0013530C" w:rsidRPr="0052084A">
        <w:rPr>
          <w:rFonts w:cs="Times New Roman"/>
        </w:rPr>
        <w:t>s</w:t>
      </w:r>
      <w:r w:rsidR="007C36FD" w:rsidRPr="0052084A">
        <w:rPr>
          <w:rFonts w:cs="Times New Roman"/>
        </w:rPr>
        <w:t xml:space="preserve"> in part</w:t>
      </w:r>
      <w:r w:rsidR="00DF23B0" w:rsidRPr="0052084A">
        <w:rPr>
          <w:rFonts w:cs="Times New Roman"/>
        </w:rPr>
        <w:t xml:space="preserve"> due to </w:t>
      </w:r>
      <w:r w:rsidR="0013530C" w:rsidRPr="0052084A">
        <w:rPr>
          <w:rFonts w:cs="Times New Roman"/>
        </w:rPr>
        <w:t xml:space="preserve">strong </w:t>
      </w:r>
      <w:r w:rsidR="00DF23B0" w:rsidRPr="0052084A">
        <w:rPr>
          <w:rFonts w:cs="Times New Roman"/>
        </w:rPr>
        <w:t xml:space="preserve">connectivity </w:t>
      </w:r>
      <w:r w:rsidR="0013530C" w:rsidRPr="0052084A">
        <w:rPr>
          <w:rFonts w:cs="Times New Roman"/>
        </w:rPr>
        <w:t xml:space="preserve">of ATL </w:t>
      </w:r>
      <w:r w:rsidR="00DF23B0" w:rsidRPr="0052084A">
        <w:rPr>
          <w:rFonts w:cs="Times New Roman"/>
        </w:rPr>
        <w:t xml:space="preserve">with key emotion processing regions such as the amygdala (Rosen et al., 2002). </w:t>
      </w:r>
      <w:r w:rsidR="00BC4E92" w:rsidRPr="0052084A">
        <w:rPr>
          <w:rFonts w:cs="Times New Roman"/>
        </w:rPr>
        <w:t>Together, these studies suggest a loss of concept</w:t>
      </w:r>
      <w:r w:rsidR="00443A35" w:rsidRPr="0052084A">
        <w:rPr>
          <w:rFonts w:cs="Times New Roman"/>
        </w:rPr>
        <w:t>ual</w:t>
      </w:r>
      <w:r w:rsidR="00BC4E92" w:rsidRPr="0052084A">
        <w:rPr>
          <w:rFonts w:cs="Times New Roman"/>
        </w:rPr>
        <w:t xml:space="preserve"> knowledge </w:t>
      </w:r>
      <w:r w:rsidR="002630EC" w:rsidRPr="0052084A">
        <w:rPr>
          <w:rFonts w:cs="Times New Roman"/>
        </w:rPr>
        <w:t>following</w:t>
      </w:r>
      <w:r w:rsidR="00C50748" w:rsidRPr="0052084A">
        <w:rPr>
          <w:rFonts w:cs="Times New Roman"/>
        </w:rPr>
        <w:t xml:space="preserve"> semantic storage deficits </w:t>
      </w:r>
      <w:r w:rsidR="00FE26BD">
        <w:rPr>
          <w:rFonts w:cs="Times New Roman"/>
        </w:rPr>
        <w:t>in SD impairs the</w:t>
      </w:r>
      <w:r w:rsidR="00FE26BD" w:rsidRPr="008464DA">
        <w:rPr>
          <w:rFonts w:cs="Times New Roman"/>
        </w:rPr>
        <w:t xml:space="preserve"> ability to </w:t>
      </w:r>
      <w:r w:rsidR="00FE26BD">
        <w:rPr>
          <w:rFonts w:cs="Times New Roman"/>
        </w:rPr>
        <w:t>perceive</w:t>
      </w:r>
      <w:r w:rsidR="00FE26BD" w:rsidRPr="008464DA">
        <w:rPr>
          <w:rFonts w:cs="Times New Roman"/>
        </w:rPr>
        <w:t xml:space="preserve"> </w:t>
      </w:r>
      <w:r w:rsidR="00FE26BD">
        <w:rPr>
          <w:rFonts w:cs="Times New Roman"/>
        </w:rPr>
        <w:t xml:space="preserve">specific </w:t>
      </w:r>
      <w:r w:rsidR="00FE26BD" w:rsidRPr="008464DA">
        <w:rPr>
          <w:rFonts w:cs="Times New Roman"/>
        </w:rPr>
        <w:t>emotional states</w:t>
      </w:r>
      <w:r w:rsidR="00FE26BD">
        <w:rPr>
          <w:rFonts w:cs="Times New Roman"/>
        </w:rPr>
        <w:t>.</w:t>
      </w:r>
    </w:p>
    <w:p w14:paraId="3A5F2CF3" w14:textId="0579C50C" w:rsidR="0033743A" w:rsidRDefault="00443A35">
      <w:pPr>
        <w:spacing w:line="360" w:lineRule="auto"/>
        <w:ind w:firstLine="720"/>
        <w:rPr>
          <w:rFonts w:cs="Times New Roman"/>
        </w:rPr>
      </w:pPr>
      <w:r>
        <w:rPr>
          <w:rFonts w:cs="Times New Roman"/>
        </w:rPr>
        <w:t xml:space="preserve">While SD patients show </w:t>
      </w:r>
      <w:r w:rsidR="00147FEF">
        <w:rPr>
          <w:rFonts w:cs="Times New Roman"/>
        </w:rPr>
        <w:t>highly consistent</w:t>
      </w:r>
      <w:r w:rsidR="00721794">
        <w:rPr>
          <w:rFonts w:cs="Times New Roman"/>
        </w:rPr>
        <w:t xml:space="preserve"> </w:t>
      </w:r>
      <w:r w:rsidR="00C0360F">
        <w:rPr>
          <w:rFonts w:cs="Times New Roman"/>
        </w:rPr>
        <w:t xml:space="preserve">semantic storage deficits </w:t>
      </w:r>
      <w:r w:rsidR="0033743A">
        <w:rPr>
          <w:rFonts w:cs="Times New Roman"/>
        </w:rPr>
        <w:t>across tasks</w:t>
      </w:r>
      <w:r>
        <w:rPr>
          <w:rFonts w:cs="Times New Roman"/>
        </w:rPr>
        <w:t xml:space="preserve">, patients with semantic aphasia (SA) have </w:t>
      </w:r>
      <w:r w:rsidR="00363E66">
        <w:rPr>
          <w:rFonts w:cs="Times New Roman"/>
        </w:rPr>
        <w:t xml:space="preserve">semantic access deficits that result in </w:t>
      </w:r>
      <w:r>
        <w:rPr>
          <w:rFonts w:cs="Times New Roman"/>
        </w:rPr>
        <w:t>deregulated conceptual retrieval across verbal and non-verbal tasks</w:t>
      </w:r>
      <w:r w:rsidR="00F163E1">
        <w:rPr>
          <w:rFonts w:cs="Times New Roman"/>
        </w:rPr>
        <w:t xml:space="preserve"> following</w:t>
      </w:r>
      <w:r>
        <w:rPr>
          <w:rFonts w:cs="Times New Roman"/>
        </w:rPr>
        <w:t xml:space="preserve"> infarcts in left inferior lateral prefrontal and/or temporoparietal cortices (</w:t>
      </w:r>
      <w:r w:rsidR="00C66E38">
        <w:rPr>
          <w:rFonts w:cs="Times New Roman"/>
        </w:rPr>
        <w:t xml:space="preserve">Corbett et al., 2011; </w:t>
      </w:r>
      <w:r w:rsidRPr="00775839">
        <w:rPr>
          <w:rFonts w:cs="Times New Roman"/>
        </w:rPr>
        <w:t>Jefferies, 2013</w:t>
      </w:r>
      <w:r w:rsidR="00C66E38">
        <w:rPr>
          <w:rFonts w:cs="Times New Roman"/>
        </w:rPr>
        <w:t>; Jefferies &amp; Lambon Ralph, 2006</w:t>
      </w:r>
      <w:r>
        <w:rPr>
          <w:rFonts w:cs="Times New Roman"/>
        </w:rPr>
        <w:t xml:space="preserve">). </w:t>
      </w:r>
      <w:r w:rsidR="0033743A">
        <w:rPr>
          <w:rFonts w:cs="Times New Roman"/>
        </w:rPr>
        <w:t xml:space="preserve">Moreover, </w:t>
      </w:r>
      <w:r w:rsidR="00F61FAD">
        <w:rPr>
          <w:rFonts w:cs="Times New Roman"/>
        </w:rPr>
        <w:t xml:space="preserve">whereas </w:t>
      </w:r>
      <w:r w:rsidR="0033743A">
        <w:rPr>
          <w:rFonts w:cs="Times New Roman"/>
        </w:rPr>
        <w:t>SD patients show relatively good performance on tests of non-verbal reasoning,</w:t>
      </w:r>
      <w:r w:rsidR="0033743A" w:rsidRPr="00D66C85">
        <w:rPr>
          <w:rFonts w:cs="Times New Roman"/>
        </w:rPr>
        <w:t xml:space="preserve"> </w:t>
      </w:r>
      <w:r w:rsidR="0033743A">
        <w:rPr>
          <w:rFonts w:cs="Times New Roman"/>
        </w:rPr>
        <w:t>semantic deficits in SA</w:t>
      </w:r>
      <w:r w:rsidR="0033743A" w:rsidRPr="0027142C">
        <w:rPr>
          <w:rFonts w:cs="Times New Roman"/>
        </w:rPr>
        <w:t xml:space="preserve"> often co-occur with executive dysfunction (Thompson et al., 2018)</w:t>
      </w:r>
      <w:r w:rsidR="0033743A">
        <w:rPr>
          <w:rFonts w:cs="Times New Roman"/>
        </w:rPr>
        <w:t xml:space="preserve">. </w:t>
      </w:r>
      <w:r w:rsidR="00064527">
        <w:rPr>
          <w:rFonts w:cs="Times New Roman"/>
        </w:rPr>
        <w:t xml:space="preserve">SA patients’ access to specific concepts is dependent on task demands (Jefferies &amp; Lambon Ralph, 2006): they can show near-normal </w:t>
      </w:r>
      <w:r w:rsidR="00064527">
        <w:rPr>
          <w:rFonts w:cs="Times New Roman"/>
        </w:rPr>
        <w:lastRenderedPageBreak/>
        <w:t xml:space="preserve">performance when </w:t>
      </w:r>
      <w:r w:rsidR="00FC3B0A">
        <w:rPr>
          <w:rFonts w:cs="Times New Roman"/>
        </w:rPr>
        <w:t>the</w:t>
      </w:r>
      <w:r w:rsidR="00064527">
        <w:rPr>
          <w:rFonts w:cs="Times New Roman"/>
        </w:rPr>
        <w:t xml:space="preserve"> control demands</w:t>
      </w:r>
      <w:r w:rsidR="00FC3B0A">
        <w:rPr>
          <w:rFonts w:cs="Times New Roman"/>
        </w:rPr>
        <w:t xml:space="preserve"> of semantic tasks</w:t>
      </w:r>
      <w:r w:rsidR="00064527">
        <w:rPr>
          <w:rFonts w:cs="Times New Roman"/>
        </w:rPr>
        <w:t xml:space="preserve"> are </w:t>
      </w:r>
      <w:r w:rsidR="005057CC">
        <w:rPr>
          <w:rFonts w:cs="Times New Roman"/>
        </w:rPr>
        <w:t>minimised and</w:t>
      </w:r>
      <w:r w:rsidR="00FC3B0A">
        <w:rPr>
          <w:rFonts w:cs="Times New Roman"/>
        </w:rPr>
        <w:t xml:space="preserve"> </w:t>
      </w:r>
      <w:r w:rsidR="0033743A">
        <w:rPr>
          <w:rFonts w:cs="Times New Roman"/>
        </w:rPr>
        <w:t>have more severe deficits</w:t>
      </w:r>
      <w:r w:rsidR="00FC3B0A">
        <w:rPr>
          <w:rFonts w:cs="Times New Roman"/>
        </w:rPr>
        <w:t xml:space="preserve"> </w:t>
      </w:r>
      <w:r w:rsidR="00064527">
        <w:rPr>
          <w:rFonts w:cs="Times New Roman"/>
        </w:rPr>
        <w:t>when meanings are ambiguous</w:t>
      </w:r>
      <w:r w:rsidR="0033743A">
        <w:rPr>
          <w:rFonts w:cs="Times New Roman"/>
        </w:rPr>
        <w:t xml:space="preserve"> or</w:t>
      </w:r>
      <w:r w:rsidR="00FC3B0A">
        <w:rPr>
          <w:rFonts w:cs="Times New Roman"/>
        </w:rPr>
        <w:t xml:space="preserve"> strong distracters are presented </w:t>
      </w:r>
      <w:r w:rsidR="00064527">
        <w:rPr>
          <w:rFonts w:cs="Times New Roman"/>
        </w:rPr>
        <w:t>(</w:t>
      </w:r>
      <w:r w:rsidR="00F72FBA">
        <w:rPr>
          <w:rFonts w:cs="Times New Roman"/>
        </w:rPr>
        <w:t xml:space="preserve">e.g., </w:t>
      </w:r>
      <w:r w:rsidR="00064527">
        <w:rPr>
          <w:rFonts w:cs="Times New Roman"/>
        </w:rPr>
        <w:t>Montefinese et al., 2020</w:t>
      </w:r>
      <w:r w:rsidR="005057CC">
        <w:rPr>
          <w:rFonts w:cs="Times New Roman"/>
        </w:rPr>
        <w:t>; Noonan et al., 2010</w:t>
      </w:r>
      <w:r w:rsidR="00E61F48">
        <w:rPr>
          <w:rFonts w:cs="Times New Roman"/>
        </w:rPr>
        <w:t>; Thompson et al., 2017</w:t>
      </w:r>
      <w:r w:rsidR="00064527">
        <w:rPr>
          <w:rFonts w:cs="Times New Roman"/>
        </w:rPr>
        <w:t xml:space="preserve">). </w:t>
      </w:r>
      <w:r w:rsidR="00FC3B0A">
        <w:rPr>
          <w:rFonts w:cs="Times New Roman"/>
        </w:rPr>
        <w:t>The</w:t>
      </w:r>
      <w:r w:rsidR="00064527">
        <w:rPr>
          <w:rFonts w:cs="Times New Roman"/>
        </w:rPr>
        <w:t xml:space="preserve"> i</w:t>
      </w:r>
      <w:r w:rsidR="00064527" w:rsidRPr="0027142C">
        <w:rPr>
          <w:rFonts w:cs="Times New Roman"/>
        </w:rPr>
        <w:t>mpairment</w:t>
      </w:r>
      <w:r w:rsidR="00FC3B0A">
        <w:rPr>
          <w:rFonts w:cs="Times New Roman"/>
        </w:rPr>
        <w:t xml:space="preserve"> in SA</w:t>
      </w:r>
      <w:r w:rsidR="00064527" w:rsidRPr="0027142C">
        <w:rPr>
          <w:rFonts w:cs="Times New Roman"/>
        </w:rPr>
        <w:t xml:space="preserve"> can </w:t>
      </w:r>
      <w:r w:rsidR="00FC3B0A">
        <w:rPr>
          <w:rFonts w:cs="Times New Roman"/>
        </w:rPr>
        <w:t xml:space="preserve">also </w:t>
      </w:r>
      <w:r w:rsidR="00064527" w:rsidRPr="0027142C">
        <w:rPr>
          <w:rFonts w:cs="Times New Roman"/>
        </w:rPr>
        <w:t>be ameliorated by providing cues which constrain the meaning of target concepts</w:t>
      </w:r>
      <w:r w:rsidR="00064527">
        <w:rPr>
          <w:rFonts w:cs="Times New Roman"/>
        </w:rPr>
        <w:t xml:space="preserve">, </w:t>
      </w:r>
      <w:r w:rsidR="00064527" w:rsidRPr="0027142C">
        <w:rPr>
          <w:rFonts w:cs="Times New Roman"/>
        </w:rPr>
        <w:t>reduc</w:t>
      </w:r>
      <w:r w:rsidR="00064527">
        <w:rPr>
          <w:rFonts w:cs="Times New Roman"/>
        </w:rPr>
        <w:t>ing</w:t>
      </w:r>
      <w:r w:rsidR="00064527" w:rsidRPr="0027142C">
        <w:rPr>
          <w:rFonts w:cs="Times New Roman"/>
        </w:rPr>
        <w:t xml:space="preserve"> the need for </w:t>
      </w:r>
      <w:r w:rsidR="00064527">
        <w:rPr>
          <w:rFonts w:cs="Times New Roman"/>
        </w:rPr>
        <w:t>controlled retrieval</w:t>
      </w:r>
      <w:r w:rsidR="007F6494">
        <w:rPr>
          <w:rFonts w:cs="Times New Roman"/>
        </w:rPr>
        <w:t xml:space="preserve">. For instance, </w:t>
      </w:r>
      <w:r w:rsidR="00064527" w:rsidRPr="0027142C">
        <w:rPr>
          <w:rFonts w:cs="Times New Roman"/>
        </w:rPr>
        <w:t xml:space="preserve">phonemic cues </w:t>
      </w:r>
      <w:r w:rsidR="00FC3B0A">
        <w:rPr>
          <w:rFonts w:cs="Times New Roman"/>
        </w:rPr>
        <w:t>facilitate</w:t>
      </w:r>
      <w:r w:rsidR="00064527" w:rsidRPr="0027142C">
        <w:rPr>
          <w:rFonts w:cs="Times New Roman"/>
        </w:rPr>
        <w:t xml:space="preserve"> picture naming (Jefferies et al., 2008) </w:t>
      </w:r>
      <w:r w:rsidR="00064527">
        <w:rPr>
          <w:rFonts w:cs="Times New Roman"/>
        </w:rPr>
        <w:t xml:space="preserve">and sentence contexts </w:t>
      </w:r>
      <w:r w:rsidR="00FC3B0A">
        <w:rPr>
          <w:rFonts w:cs="Times New Roman"/>
        </w:rPr>
        <w:t>support</w:t>
      </w:r>
      <w:r w:rsidR="00064527">
        <w:rPr>
          <w:rFonts w:cs="Times New Roman"/>
        </w:rPr>
        <w:t xml:space="preserve"> semantic decisions </w:t>
      </w:r>
      <w:r w:rsidR="00064527" w:rsidRPr="0027142C">
        <w:rPr>
          <w:rFonts w:cs="Times New Roman"/>
        </w:rPr>
        <w:t>(</w:t>
      </w:r>
      <w:r w:rsidR="00064527">
        <w:rPr>
          <w:rFonts w:cs="Times New Roman"/>
        </w:rPr>
        <w:t xml:space="preserve">Noonan </w:t>
      </w:r>
      <w:r w:rsidR="00064527" w:rsidRPr="0027142C">
        <w:rPr>
          <w:rFonts w:cs="Times New Roman"/>
        </w:rPr>
        <w:t>et al., 2010).</w:t>
      </w:r>
      <w:r w:rsidR="00064527">
        <w:rPr>
          <w:rFonts w:cs="Times New Roman"/>
        </w:rPr>
        <w:t xml:space="preserve"> Lanzoni et al. (2019) </w:t>
      </w:r>
      <w:r w:rsidR="0033743A">
        <w:rPr>
          <w:rFonts w:cs="Times New Roman"/>
        </w:rPr>
        <w:t>found</w:t>
      </w:r>
      <w:r w:rsidR="00064527">
        <w:rPr>
          <w:rFonts w:cs="Times New Roman"/>
        </w:rPr>
        <w:t xml:space="preserve"> facial emotion portrayals </w:t>
      </w:r>
      <w:r w:rsidR="00FC3B0A">
        <w:rPr>
          <w:rFonts w:cs="Times New Roman"/>
        </w:rPr>
        <w:t>also influence semantic access</w:t>
      </w:r>
      <w:r w:rsidR="00064527">
        <w:rPr>
          <w:rFonts w:cs="Times New Roman"/>
        </w:rPr>
        <w:t xml:space="preserve"> in SA: positive interpretations of ambiguous words are more accessible following </w:t>
      </w:r>
      <w:r w:rsidR="00102BA8">
        <w:rPr>
          <w:rFonts w:cs="Times New Roman"/>
        </w:rPr>
        <w:t>smiling faces</w:t>
      </w:r>
      <w:r w:rsidR="00064527">
        <w:rPr>
          <w:rFonts w:cs="Times New Roman"/>
        </w:rPr>
        <w:t xml:space="preserve">, while negative interpretations </w:t>
      </w:r>
      <w:r w:rsidR="0033743A">
        <w:rPr>
          <w:rFonts w:cs="Times New Roman"/>
        </w:rPr>
        <w:t>become</w:t>
      </w:r>
      <w:r w:rsidR="00064527">
        <w:rPr>
          <w:rFonts w:cs="Times New Roman"/>
        </w:rPr>
        <w:t xml:space="preserve"> less accessible</w:t>
      </w:r>
      <w:r w:rsidR="0033743A">
        <w:rPr>
          <w:rFonts w:cs="Times New Roman"/>
        </w:rPr>
        <w:t>.</w:t>
      </w:r>
      <w:r w:rsidR="00950CB2">
        <w:rPr>
          <w:rFonts w:cs="Times New Roman"/>
        </w:rPr>
        <w:t xml:space="preserve"> SA patients can therefore be cued to access concepts that they often fail to retrieve, suggesting that, unlike in SD, the concepts themselves are not degraded.</w:t>
      </w:r>
      <w:r w:rsidR="00FC3B0A">
        <w:rPr>
          <w:rFonts w:cs="Times New Roman"/>
        </w:rPr>
        <w:t xml:space="preserve"> This </w:t>
      </w:r>
      <w:r w:rsidR="0033743A">
        <w:rPr>
          <w:rFonts w:cs="Times New Roman"/>
        </w:rPr>
        <w:t xml:space="preserve">qualitative difference </w:t>
      </w:r>
      <w:r w:rsidR="00FC3B0A">
        <w:rPr>
          <w:rFonts w:cs="Times New Roman"/>
        </w:rPr>
        <w:t xml:space="preserve">is thought to reflect </w:t>
      </w:r>
      <w:r w:rsidR="0033743A">
        <w:rPr>
          <w:rFonts w:cs="Times New Roman"/>
        </w:rPr>
        <w:t xml:space="preserve">differences in the distribution of atrophy and infarcts in </w:t>
      </w:r>
      <w:r w:rsidR="00950CB2">
        <w:rPr>
          <w:rFonts w:cs="Times New Roman"/>
        </w:rPr>
        <w:t>SD and SA</w:t>
      </w:r>
      <w:r w:rsidR="0033743A">
        <w:rPr>
          <w:rFonts w:cs="Times New Roman"/>
        </w:rPr>
        <w:t xml:space="preserve">: ATL is a watershed region with a dual blood supply (Phan et al., 2007) and consequently </w:t>
      </w:r>
      <w:r w:rsidR="00064527">
        <w:rPr>
          <w:rFonts w:cs="Times New Roman"/>
        </w:rPr>
        <w:t xml:space="preserve">heteromodal conceptual knowledge </w:t>
      </w:r>
      <w:r w:rsidR="0033743A">
        <w:rPr>
          <w:rFonts w:cs="Times New Roman"/>
        </w:rPr>
        <w:t>may be relatively invulnerable to damage from stroke.</w:t>
      </w:r>
    </w:p>
    <w:p w14:paraId="15745B59" w14:textId="575D475F" w:rsidR="007129C8" w:rsidRDefault="00FE26BD">
      <w:pPr>
        <w:spacing w:line="360" w:lineRule="auto"/>
        <w:ind w:firstLine="720"/>
        <w:rPr>
          <w:rFonts w:cs="Times New Roman"/>
        </w:rPr>
      </w:pPr>
      <w:r>
        <w:rPr>
          <w:rFonts w:cs="Times New Roman"/>
        </w:rPr>
        <w:t xml:space="preserve">In line with </w:t>
      </w:r>
      <w:r w:rsidR="0033743A">
        <w:rPr>
          <w:rFonts w:cs="Times New Roman"/>
        </w:rPr>
        <w:t>this dissociation between SD and SA</w:t>
      </w:r>
      <w:r>
        <w:rPr>
          <w:rFonts w:cs="Times New Roman"/>
        </w:rPr>
        <w:t>, t</w:t>
      </w:r>
      <w:r w:rsidR="007129C8">
        <w:rPr>
          <w:rFonts w:cs="Times New Roman"/>
        </w:rPr>
        <w:t xml:space="preserve">he </w:t>
      </w:r>
      <w:r w:rsidR="007129C8" w:rsidRPr="00380D35">
        <w:rPr>
          <w:rFonts w:cs="Times New Roman"/>
        </w:rPr>
        <w:t>controlled semantic cognition (CSC) framework</w:t>
      </w:r>
      <w:r w:rsidR="007129C8">
        <w:rPr>
          <w:rFonts w:cs="Times New Roman"/>
        </w:rPr>
        <w:t xml:space="preserve"> (Jefferies, 2013; Lambon Ralph et al., 2017; </w:t>
      </w:r>
      <w:r w:rsidR="007129C8" w:rsidRPr="00380D35">
        <w:rPr>
          <w:rFonts w:cs="Times New Roman"/>
        </w:rPr>
        <w:t>Rogers et al., 2015)</w:t>
      </w:r>
      <w:r w:rsidR="007129C8">
        <w:rPr>
          <w:rFonts w:cs="Times New Roman"/>
        </w:rPr>
        <w:t xml:space="preserve"> proposes that</w:t>
      </w:r>
      <w:r w:rsidR="007129C8" w:rsidRPr="00380D35">
        <w:rPr>
          <w:rFonts w:cs="Times New Roman"/>
        </w:rPr>
        <w:t xml:space="preserve"> </w:t>
      </w:r>
      <w:r w:rsidR="007129C8">
        <w:rPr>
          <w:rFonts w:cs="Times New Roman"/>
        </w:rPr>
        <w:t>s</w:t>
      </w:r>
      <w:r w:rsidR="007129C8" w:rsidRPr="009C262E">
        <w:rPr>
          <w:rFonts w:cs="Times New Roman"/>
        </w:rPr>
        <w:t xml:space="preserve">emantic control </w:t>
      </w:r>
      <w:r w:rsidR="007129C8">
        <w:rPr>
          <w:rFonts w:cs="Times New Roman"/>
        </w:rPr>
        <w:t>processes</w:t>
      </w:r>
      <w:r w:rsidR="007129C8" w:rsidRPr="009C262E">
        <w:rPr>
          <w:rFonts w:cs="Times New Roman"/>
        </w:rPr>
        <w:t xml:space="preserve"> </w:t>
      </w:r>
      <w:r w:rsidR="007129C8">
        <w:rPr>
          <w:rFonts w:cs="Times New Roman"/>
        </w:rPr>
        <w:t>interact with conceptual representations to support</w:t>
      </w:r>
      <w:r w:rsidR="007129C8" w:rsidRPr="009C262E">
        <w:rPr>
          <w:rFonts w:cs="Times New Roman"/>
        </w:rPr>
        <w:t xml:space="preserve"> the flexible retrieval of appropriate </w:t>
      </w:r>
      <w:r w:rsidR="007129C8">
        <w:rPr>
          <w:rFonts w:cs="Times New Roman"/>
        </w:rPr>
        <w:t>knowledge</w:t>
      </w:r>
      <w:r w:rsidR="007129C8" w:rsidRPr="009C262E">
        <w:rPr>
          <w:rFonts w:cs="Times New Roman"/>
        </w:rPr>
        <w:t>.</w:t>
      </w:r>
      <w:r w:rsidR="007129C8">
        <w:rPr>
          <w:rFonts w:cs="Times New Roman"/>
        </w:rPr>
        <w:t xml:space="preserve"> Converging neuroimaging and neurostimulation studies of healthy participants implicate</w:t>
      </w:r>
      <w:r w:rsidR="003E057D">
        <w:rPr>
          <w:rFonts w:cs="Times New Roman"/>
        </w:rPr>
        <w:t xml:space="preserve"> the</w:t>
      </w:r>
      <w:r w:rsidR="007129C8">
        <w:rPr>
          <w:rFonts w:cs="Times New Roman"/>
        </w:rPr>
        <w:t xml:space="preserve"> </w:t>
      </w:r>
      <w:r w:rsidR="007129C8" w:rsidRPr="003540AD">
        <w:rPr>
          <w:rFonts w:cs="Times New Roman"/>
        </w:rPr>
        <w:t>left inferior frontal gyrus (LIFG) and posterior middle temporal gyrus (</w:t>
      </w:r>
      <w:r w:rsidR="007129C8">
        <w:rPr>
          <w:rFonts w:cs="Times New Roman"/>
        </w:rPr>
        <w:t>pMTG)</w:t>
      </w:r>
      <w:r w:rsidR="0033743A">
        <w:rPr>
          <w:rFonts w:cs="Times New Roman"/>
        </w:rPr>
        <w:t xml:space="preserve">, </w:t>
      </w:r>
      <w:r w:rsidR="002F7BFE">
        <w:rPr>
          <w:rFonts w:cs="Times New Roman"/>
        </w:rPr>
        <w:t xml:space="preserve">often </w:t>
      </w:r>
      <w:r w:rsidR="0033743A">
        <w:rPr>
          <w:rFonts w:cs="Times New Roman"/>
        </w:rPr>
        <w:t>damaged in SA,</w:t>
      </w:r>
      <w:r w:rsidR="007129C8">
        <w:rPr>
          <w:rFonts w:cs="Times New Roman"/>
        </w:rPr>
        <w:t xml:space="preserve"> in controlled semantic retrieval (</w:t>
      </w:r>
      <w:r w:rsidR="00D27DDD">
        <w:rPr>
          <w:rFonts w:cs="Times New Roman"/>
        </w:rPr>
        <w:t xml:space="preserve">Badre et al., 2005; </w:t>
      </w:r>
      <w:r w:rsidR="007129C8" w:rsidRPr="003540AD">
        <w:rPr>
          <w:rFonts w:cs="Times New Roman"/>
        </w:rPr>
        <w:t>Davey et al., 2016; Hallam et al., 2016</w:t>
      </w:r>
      <w:r w:rsidR="003E057D">
        <w:rPr>
          <w:rFonts w:cs="Times New Roman"/>
        </w:rPr>
        <w:t>; Thompson-Schill et al., 1997</w:t>
      </w:r>
      <w:r w:rsidR="007129C8">
        <w:rPr>
          <w:rFonts w:cs="Times New Roman"/>
        </w:rPr>
        <w:t xml:space="preserve">). This left-lateralised network </w:t>
      </w:r>
      <w:r w:rsidR="0033743A">
        <w:rPr>
          <w:rFonts w:cs="Times New Roman"/>
        </w:rPr>
        <w:t xml:space="preserve">is thought to </w:t>
      </w:r>
      <w:r w:rsidR="007129C8">
        <w:rPr>
          <w:rFonts w:cs="Times New Roman"/>
        </w:rPr>
        <w:t xml:space="preserve">constrain the retrieval of both verbal and nonverbal information (Krieger-Redwood et al., 2015) and can bias </w:t>
      </w:r>
      <w:r w:rsidR="0070699C">
        <w:rPr>
          <w:rFonts w:cs="Times New Roman"/>
        </w:rPr>
        <w:t>the interaction of</w:t>
      </w:r>
      <w:r w:rsidR="007129C8">
        <w:rPr>
          <w:rFonts w:cs="Times New Roman"/>
        </w:rPr>
        <w:t xml:space="preserve"> sensory-motor spokes with the hub in accordance with the information required (Chiou et al., 2018; Jefferies et al., 2019; Zhang et al., 2021). Neuroscientific studies show that the semantic control network is partially distinct from both multiple demand cortex, which supports domain-general cognitive control (Davey et al., 2016; Diachek et al., 2020; </w:t>
      </w:r>
      <w:r w:rsidR="00D21BBD">
        <w:rPr>
          <w:rFonts w:cs="Times New Roman"/>
        </w:rPr>
        <w:t xml:space="preserve">Gao et al., 2021; </w:t>
      </w:r>
      <w:r w:rsidR="007129C8">
        <w:rPr>
          <w:rFonts w:cs="Times New Roman"/>
        </w:rPr>
        <w:t xml:space="preserve">Jackson, 2021; Noonan et al., 2013), and default mode network regions that </w:t>
      </w:r>
      <w:r w:rsidR="0070699C">
        <w:rPr>
          <w:rFonts w:cs="Times New Roman"/>
        </w:rPr>
        <w:t>underpin</w:t>
      </w:r>
      <w:r w:rsidR="007129C8">
        <w:rPr>
          <w:rFonts w:cs="Times New Roman"/>
        </w:rPr>
        <w:t xml:space="preserve"> more integrative or automatic aspects of conceptual retrieval (e.g., ATL and AG; Humphreys et al., 2015; Lanzoni et al., 2020; Vatansever et al., 2017).</w:t>
      </w:r>
    </w:p>
    <w:p w14:paraId="2EDEF39F" w14:textId="34697DF6" w:rsidR="007129C8" w:rsidRDefault="008D566B" w:rsidP="003C7143">
      <w:pPr>
        <w:spacing w:line="360" w:lineRule="auto"/>
        <w:ind w:firstLine="720"/>
        <w:rPr>
          <w:rFonts w:cs="Times New Roman"/>
        </w:rPr>
      </w:pPr>
      <w:r>
        <w:rPr>
          <w:rFonts w:cs="Times New Roman"/>
        </w:rPr>
        <w:t>Th</w:t>
      </w:r>
      <w:r w:rsidR="0070699C">
        <w:rPr>
          <w:rFonts w:cs="Times New Roman"/>
        </w:rPr>
        <w:t>e relevance of this</w:t>
      </w:r>
      <w:r>
        <w:rPr>
          <w:rFonts w:cs="Times New Roman"/>
        </w:rPr>
        <w:t xml:space="preserve"> distinction between conceptual representation and semantic control processes </w:t>
      </w:r>
      <w:r w:rsidR="0070699C">
        <w:rPr>
          <w:rFonts w:cs="Times New Roman"/>
        </w:rPr>
        <w:t xml:space="preserve">for emotion perception has not been investigated to date, although </w:t>
      </w:r>
      <w:r w:rsidR="0070699C" w:rsidRPr="002E4327">
        <w:rPr>
          <w:rFonts w:cs="Times New Roman"/>
        </w:rPr>
        <w:t>Robertson et al. (1999) observed impaired emotion categorization in a</w:t>
      </w:r>
      <w:r w:rsidR="0070699C">
        <w:rPr>
          <w:rFonts w:cs="Times New Roman"/>
        </w:rPr>
        <w:t xml:space="preserve"> single</w:t>
      </w:r>
      <w:r w:rsidR="0070699C" w:rsidRPr="002E4327">
        <w:rPr>
          <w:rFonts w:cs="Times New Roman"/>
        </w:rPr>
        <w:t xml:space="preserve"> </w:t>
      </w:r>
      <w:r w:rsidR="0070699C">
        <w:rPr>
          <w:rFonts w:cs="Times New Roman"/>
        </w:rPr>
        <w:t xml:space="preserve">aphasia </w:t>
      </w:r>
      <w:r w:rsidR="0070699C" w:rsidRPr="002E4327">
        <w:rPr>
          <w:rFonts w:cs="Times New Roman"/>
        </w:rPr>
        <w:t>patient</w:t>
      </w:r>
      <w:r w:rsidR="0070699C">
        <w:rPr>
          <w:rFonts w:cs="Times New Roman"/>
        </w:rPr>
        <w:t xml:space="preserve"> </w:t>
      </w:r>
      <w:r w:rsidR="0070699C" w:rsidRPr="002E4327">
        <w:rPr>
          <w:rFonts w:cs="Times New Roman"/>
        </w:rPr>
        <w:lastRenderedPageBreak/>
        <w:t xml:space="preserve">and cited conceptual difficulties as a </w:t>
      </w:r>
      <w:r w:rsidR="0070699C" w:rsidRPr="0052084A">
        <w:rPr>
          <w:rFonts w:cs="Times New Roman"/>
        </w:rPr>
        <w:t>possible cause.</w:t>
      </w:r>
      <w:r w:rsidR="009E712A" w:rsidRPr="0052084A">
        <w:rPr>
          <w:rFonts w:cs="Times New Roman"/>
        </w:rPr>
        <w:t xml:space="preserve"> More generally, evidence from healthy adults has suggested involvement of top-down </w:t>
      </w:r>
      <w:r w:rsidR="005E6E6B" w:rsidRPr="0052084A">
        <w:rPr>
          <w:rFonts w:cs="Times New Roman"/>
        </w:rPr>
        <w:t>processes</w:t>
      </w:r>
      <w:r w:rsidR="009E712A" w:rsidRPr="0052084A">
        <w:rPr>
          <w:rFonts w:cs="Times New Roman"/>
        </w:rPr>
        <w:t xml:space="preserve"> in the perception of </w:t>
      </w:r>
      <w:r w:rsidR="005E6E6B" w:rsidRPr="0052084A">
        <w:rPr>
          <w:rFonts w:cs="Times New Roman"/>
        </w:rPr>
        <w:t>discrete emotions</w:t>
      </w:r>
      <w:r w:rsidR="009E712A" w:rsidRPr="0052084A">
        <w:rPr>
          <w:rFonts w:cs="Times New Roman"/>
        </w:rPr>
        <w:t>, as demonstrated by tasks implementing categorical emotion primes (Carrol</w:t>
      </w:r>
      <w:r w:rsidR="005E6E6B" w:rsidRPr="0052084A">
        <w:rPr>
          <w:rFonts w:cs="Times New Roman"/>
        </w:rPr>
        <w:t>l</w:t>
      </w:r>
      <w:r w:rsidR="009E712A" w:rsidRPr="0052084A">
        <w:rPr>
          <w:rFonts w:cs="Times New Roman"/>
        </w:rPr>
        <w:t xml:space="preserve"> &amp; Young, 2005; </w:t>
      </w:r>
      <w:r w:rsidR="00D65657" w:rsidRPr="0052084A">
        <w:rPr>
          <w:rFonts w:cs="Times New Roman"/>
        </w:rPr>
        <w:t xml:space="preserve">Doyle et al., 2021; </w:t>
      </w:r>
      <w:r w:rsidR="009E712A" w:rsidRPr="0052084A">
        <w:rPr>
          <w:rFonts w:cs="Times New Roman"/>
        </w:rPr>
        <w:t xml:space="preserve">Zemack-Rugar et al., 2007) and those manipulating the context in which </w:t>
      </w:r>
      <w:r w:rsidR="005E6E6B" w:rsidRPr="0052084A">
        <w:rPr>
          <w:rFonts w:cs="Times New Roman"/>
        </w:rPr>
        <w:t xml:space="preserve">emotional </w:t>
      </w:r>
      <w:r w:rsidR="009E712A" w:rsidRPr="0052084A">
        <w:rPr>
          <w:rFonts w:cs="Times New Roman"/>
        </w:rPr>
        <w:t xml:space="preserve">facial portrayals </w:t>
      </w:r>
      <w:r w:rsidR="005E6E6B" w:rsidRPr="0052084A">
        <w:rPr>
          <w:rFonts w:cs="Times New Roman"/>
        </w:rPr>
        <w:t>appear</w:t>
      </w:r>
      <w:r w:rsidR="009E712A" w:rsidRPr="0052084A">
        <w:rPr>
          <w:rFonts w:cs="Times New Roman"/>
        </w:rPr>
        <w:t xml:space="preserve"> (Aviezer et al., 2008).</w:t>
      </w:r>
      <w:r w:rsidR="0070699C" w:rsidRPr="0052084A">
        <w:rPr>
          <w:rFonts w:cs="Times New Roman"/>
        </w:rPr>
        <w:t xml:space="preserve"> </w:t>
      </w:r>
      <w:r w:rsidRPr="0052084A">
        <w:rPr>
          <w:rFonts w:cs="Times New Roman"/>
        </w:rPr>
        <w:t xml:space="preserve">In the current study, we investigated the effects of deregulated semantic retrieval </w:t>
      </w:r>
      <w:r w:rsidR="0070699C" w:rsidRPr="0052084A">
        <w:rPr>
          <w:rFonts w:cs="Times New Roman"/>
        </w:rPr>
        <w:t xml:space="preserve">in SA patients </w:t>
      </w:r>
      <w:r w:rsidRPr="0052084A">
        <w:rPr>
          <w:rFonts w:cs="Times New Roman"/>
        </w:rPr>
        <w:t xml:space="preserve">on </w:t>
      </w:r>
      <w:r>
        <w:rPr>
          <w:rFonts w:cs="Times New Roman"/>
        </w:rPr>
        <w:t>perception</w:t>
      </w:r>
      <w:r w:rsidR="00D95F55">
        <w:rPr>
          <w:rFonts w:cs="Times New Roman"/>
        </w:rPr>
        <w:t xml:space="preserve"> of emotion from facial portrayals</w:t>
      </w:r>
      <w:r>
        <w:rPr>
          <w:rFonts w:cs="Times New Roman"/>
        </w:rPr>
        <w:t xml:space="preserve">. </w:t>
      </w:r>
      <w:r w:rsidR="00D721F3">
        <w:rPr>
          <w:rFonts w:cs="Times New Roman"/>
        </w:rPr>
        <w:t>If</w:t>
      </w:r>
      <w:r w:rsidR="005F13D4">
        <w:rPr>
          <w:rFonts w:cs="Times New Roman"/>
        </w:rPr>
        <w:t xml:space="preserve"> </w:t>
      </w:r>
      <w:r w:rsidR="00D721F3">
        <w:rPr>
          <w:rFonts w:cs="Times New Roman"/>
        </w:rPr>
        <w:t xml:space="preserve">activation of emotion concepts is automatic upon perceiving </w:t>
      </w:r>
      <w:r w:rsidR="00DC2768">
        <w:rPr>
          <w:rFonts w:cs="Times New Roman"/>
        </w:rPr>
        <w:t xml:space="preserve">certain configurations of </w:t>
      </w:r>
      <w:r w:rsidR="00603DAE">
        <w:rPr>
          <w:rFonts w:cs="Times New Roman"/>
        </w:rPr>
        <w:t xml:space="preserve">facial muscle movements </w:t>
      </w:r>
      <w:r w:rsidR="00D721F3">
        <w:rPr>
          <w:rFonts w:cs="Times New Roman"/>
        </w:rPr>
        <w:t>in others (</w:t>
      </w:r>
      <w:r w:rsidR="00223C9D">
        <w:rPr>
          <w:rFonts w:cs="Times New Roman"/>
        </w:rPr>
        <w:t xml:space="preserve">Osborne-Crowley et al., 2019; </w:t>
      </w:r>
      <w:r w:rsidR="00D721F3">
        <w:rPr>
          <w:rFonts w:cs="Times New Roman"/>
        </w:rPr>
        <w:t xml:space="preserve">Preston, 2007), </w:t>
      </w:r>
      <w:r w:rsidR="006F4C89">
        <w:rPr>
          <w:rFonts w:cs="Times New Roman"/>
        </w:rPr>
        <w:t>we would not expect</w:t>
      </w:r>
      <w:r w:rsidR="00D721F3">
        <w:rPr>
          <w:rFonts w:cs="Times New Roman"/>
        </w:rPr>
        <w:t xml:space="preserve"> controlled semantic retrieval </w:t>
      </w:r>
      <w:r w:rsidR="006F4C89">
        <w:rPr>
          <w:rFonts w:cs="Times New Roman"/>
        </w:rPr>
        <w:t xml:space="preserve">to be </w:t>
      </w:r>
      <w:r w:rsidR="00D721F3">
        <w:rPr>
          <w:rFonts w:cs="Times New Roman"/>
        </w:rPr>
        <w:t>required for this process</w:t>
      </w:r>
      <w:r w:rsidR="00551422">
        <w:rPr>
          <w:rFonts w:cs="Times New Roman"/>
        </w:rPr>
        <w:t>. C</w:t>
      </w:r>
      <w:r w:rsidR="006F4C89">
        <w:rPr>
          <w:rFonts w:cs="Times New Roman"/>
        </w:rPr>
        <w:t xml:space="preserve">onsequently, the perception of emotion </w:t>
      </w:r>
      <w:r w:rsidR="00551422">
        <w:rPr>
          <w:rFonts w:cs="Times New Roman"/>
        </w:rPr>
        <w:t>may</w:t>
      </w:r>
      <w:r w:rsidR="006F4C89">
        <w:rPr>
          <w:rFonts w:cs="Times New Roman"/>
        </w:rPr>
        <w:t xml:space="preserve"> be unimpaired in </w:t>
      </w:r>
      <w:r w:rsidR="00765066">
        <w:rPr>
          <w:rFonts w:cs="Times New Roman"/>
        </w:rPr>
        <w:t xml:space="preserve">SA. </w:t>
      </w:r>
      <w:r w:rsidR="00D721F3">
        <w:rPr>
          <w:rFonts w:cs="Times New Roman"/>
        </w:rPr>
        <w:t xml:space="preserve">Alternatively, if perceptual processing of </w:t>
      </w:r>
      <w:r w:rsidR="004A26CC">
        <w:rPr>
          <w:rFonts w:cs="Times New Roman"/>
        </w:rPr>
        <w:t>emotion</w:t>
      </w:r>
      <w:r w:rsidR="00D721F3">
        <w:rPr>
          <w:rFonts w:cs="Times New Roman"/>
        </w:rPr>
        <w:t xml:space="preserve"> is </w:t>
      </w:r>
      <w:r w:rsidR="00D04140">
        <w:rPr>
          <w:rFonts w:cs="Times New Roman"/>
        </w:rPr>
        <w:t>influenced by</w:t>
      </w:r>
      <w:r w:rsidR="0058695D">
        <w:rPr>
          <w:rFonts w:cs="Times New Roman"/>
        </w:rPr>
        <w:t xml:space="preserve"> the </w:t>
      </w:r>
      <w:r w:rsidR="00D13089">
        <w:rPr>
          <w:rFonts w:cs="Times New Roman"/>
        </w:rPr>
        <w:t>accessibility</w:t>
      </w:r>
      <w:r w:rsidR="006F4C89">
        <w:rPr>
          <w:rFonts w:cs="Times New Roman"/>
        </w:rPr>
        <w:t xml:space="preserve"> </w:t>
      </w:r>
      <w:r w:rsidR="0058695D">
        <w:rPr>
          <w:rFonts w:cs="Times New Roman"/>
        </w:rPr>
        <w:t>of</w:t>
      </w:r>
      <w:r w:rsidR="00D721F3">
        <w:rPr>
          <w:rFonts w:cs="Times New Roman"/>
        </w:rPr>
        <w:t xml:space="preserve"> conceptual knowledge </w:t>
      </w:r>
      <w:r w:rsidR="006F692F" w:rsidRPr="009724A9">
        <w:rPr>
          <w:rFonts w:cs="Times New Roman"/>
        </w:rPr>
        <w:t>(</w:t>
      </w:r>
      <w:r w:rsidR="00D31171" w:rsidRPr="009724A9">
        <w:rPr>
          <w:rFonts w:cs="Times New Roman"/>
        </w:rPr>
        <w:t>Gendron et al.</w:t>
      </w:r>
      <w:r w:rsidR="00D65657">
        <w:rPr>
          <w:rFonts w:cs="Times New Roman"/>
        </w:rPr>
        <w:t>,</w:t>
      </w:r>
      <w:r w:rsidR="00D31171" w:rsidRPr="009724A9">
        <w:rPr>
          <w:rFonts w:cs="Times New Roman"/>
        </w:rPr>
        <w:t xml:space="preserve"> 2012</w:t>
      </w:r>
      <w:r w:rsidR="00D31171">
        <w:rPr>
          <w:rFonts w:cs="Times New Roman"/>
        </w:rPr>
        <w:t xml:space="preserve">; </w:t>
      </w:r>
      <w:r w:rsidR="006F692F" w:rsidRPr="009724A9">
        <w:rPr>
          <w:rFonts w:cs="Times New Roman"/>
        </w:rPr>
        <w:t>Lindquist et al.</w:t>
      </w:r>
      <w:r w:rsidR="00D65657">
        <w:rPr>
          <w:rFonts w:cs="Times New Roman"/>
        </w:rPr>
        <w:t>,</w:t>
      </w:r>
      <w:r w:rsidR="006F692F" w:rsidRPr="009724A9">
        <w:rPr>
          <w:rFonts w:cs="Times New Roman"/>
        </w:rPr>
        <w:t xml:space="preserve"> 2006)</w:t>
      </w:r>
      <w:r w:rsidR="00D721F3">
        <w:rPr>
          <w:rFonts w:cs="Times New Roman"/>
        </w:rPr>
        <w:t xml:space="preserve">, impaired retrieval may </w:t>
      </w:r>
      <w:r w:rsidR="00D04140">
        <w:rPr>
          <w:rFonts w:cs="Times New Roman"/>
        </w:rPr>
        <w:t>interfere with the activation of relevant emotion</w:t>
      </w:r>
      <w:r w:rsidR="00D13089">
        <w:rPr>
          <w:rFonts w:cs="Times New Roman"/>
        </w:rPr>
        <w:t>al</w:t>
      </w:r>
      <w:r w:rsidR="00D04140">
        <w:rPr>
          <w:rFonts w:cs="Times New Roman"/>
        </w:rPr>
        <w:t xml:space="preserve"> states, particularly when in the presence of competing and conceptually similar </w:t>
      </w:r>
      <w:r w:rsidR="004A26CC">
        <w:rPr>
          <w:rFonts w:cs="Times New Roman"/>
        </w:rPr>
        <w:t>portrayals</w:t>
      </w:r>
      <w:r w:rsidR="00071582">
        <w:rPr>
          <w:rFonts w:cs="Times New Roman"/>
        </w:rPr>
        <w:t xml:space="preserve">. </w:t>
      </w:r>
      <w:r w:rsidR="00D47FBC">
        <w:rPr>
          <w:rFonts w:cs="Times New Roman"/>
        </w:rPr>
        <w:t xml:space="preserve">This </w:t>
      </w:r>
      <w:r w:rsidR="00DB5847">
        <w:rPr>
          <w:rFonts w:cs="Times New Roman"/>
        </w:rPr>
        <w:t xml:space="preserve">hypothesis is </w:t>
      </w:r>
      <w:r w:rsidR="00D47FBC">
        <w:rPr>
          <w:rFonts w:cs="Times New Roman"/>
        </w:rPr>
        <w:t>supported by</w:t>
      </w:r>
      <w:r w:rsidR="000664AC">
        <w:rPr>
          <w:rFonts w:cs="Times New Roman"/>
        </w:rPr>
        <w:t xml:space="preserve"> evidence </w:t>
      </w:r>
      <w:r w:rsidR="00112612">
        <w:rPr>
          <w:rFonts w:cs="Times New Roman"/>
        </w:rPr>
        <w:t xml:space="preserve">that </w:t>
      </w:r>
      <w:r w:rsidR="000664AC">
        <w:rPr>
          <w:rFonts w:cs="Times New Roman"/>
        </w:rPr>
        <w:t xml:space="preserve">the </w:t>
      </w:r>
      <w:r w:rsidR="003540AD">
        <w:rPr>
          <w:rFonts w:cs="Times New Roman"/>
        </w:rPr>
        <w:t xml:space="preserve">LIFG, </w:t>
      </w:r>
      <w:r w:rsidR="000664AC">
        <w:rPr>
          <w:rFonts w:cs="Times New Roman"/>
        </w:rPr>
        <w:t>a key semantic control region</w:t>
      </w:r>
      <w:r w:rsidR="00BD2EB7">
        <w:rPr>
          <w:rFonts w:cs="Times New Roman"/>
        </w:rPr>
        <w:t xml:space="preserve"> (Jackson, 2021)</w:t>
      </w:r>
      <w:r w:rsidR="000664AC">
        <w:rPr>
          <w:rFonts w:cs="Times New Roman"/>
        </w:rPr>
        <w:t xml:space="preserve">, </w:t>
      </w:r>
      <w:r w:rsidR="00112612">
        <w:rPr>
          <w:rFonts w:cs="Times New Roman"/>
        </w:rPr>
        <w:t>is implicated in</w:t>
      </w:r>
      <w:r w:rsidR="000664AC">
        <w:rPr>
          <w:rFonts w:cs="Times New Roman"/>
        </w:rPr>
        <w:t xml:space="preserve"> the discrimination of emotional states </w:t>
      </w:r>
      <w:r w:rsidR="000664AC" w:rsidRPr="000664AC">
        <w:rPr>
          <w:rFonts w:cs="Times New Roman"/>
        </w:rPr>
        <w:t>(Jastorff et al., 2016)</w:t>
      </w:r>
      <w:r w:rsidR="009E712A">
        <w:rPr>
          <w:rFonts w:cs="Times New Roman"/>
        </w:rPr>
        <w:t>.</w:t>
      </w:r>
    </w:p>
    <w:p w14:paraId="5ED942CB" w14:textId="156B6A89" w:rsidR="0013530C" w:rsidRDefault="0058695D">
      <w:pPr>
        <w:spacing w:line="360" w:lineRule="auto"/>
        <w:ind w:firstLine="720"/>
        <w:rPr>
          <w:rFonts w:cs="Times New Roman"/>
        </w:rPr>
      </w:pPr>
      <w:r>
        <w:rPr>
          <w:rFonts w:cs="Times New Roman"/>
        </w:rPr>
        <w:t xml:space="preserve">In </w:t>
      </w:r>
      <w:r w:rsidR="00275B72">
        <w:rPr>
          <w:rFonts w:cs="Times New Roman"/>
        </w:rPr>
        <w:t>Study</w:t>
      </w:r>
      <w:r>
        <w:rPr>
          <w:rFonts w:cs="Times New Roman"/>
        </w:rPr>
        <w:t xml:space="preserve"> 1, w</w:t>
      </w:r>
      <w:r w:rsidR="00D47FBC">
        <w:rPr>
          <w:rFonts w:cs="Times New Roman"/>
        </w:rPr>
        <w:t>e</w:t>
      </w:r>
      <w:r w:rsidR="00857526">
        <w:rPr>
          <w:rFonts w:cs="Times New Roman"/>
        </w:rPr>
        <w:t xml:space="preserve"> adopted the procedure</w:t>
      </w:r>
      <w:r w:rsidR="00D13089">
        <w:rPr>
          <w:rFonts w:cs="Times New Roman"/>
        </w:rPr>
        <w:t>s</w:t>
      </w:r>
      <w:r w:rsidR="00857526">
        <w:rPr>
          <w:rFonts w:cs="Times New Roman"/>
        </w:rPr>
        <w:t xml:space="preserve"> </w:t>
      </w:r>
      <w:r w:rsidR="006F692F">
        <w:rPr>
          <w:rFonts w:cs="Times New Roman"/>
        </w:rPr>
        <w:t xml:space="preserve">used by </w:t>
      </w:r>
      <w:r w:rsidR="00857526">
        <w:rPr>
          <w:rFonts w:cs="Times New Roman"/>
        </w:rPr>
        <w:t xml:space="preserve">Lindquist et al. (2014) </w:t>
      </w:r>
      <w:r w:rsidR="00023703">
        <w:rPr>
          <w:rFonts w:cs="Times New Roman"/>
        </w:rPr>
        <w:t>with</w:t>
      </w:r>
      <w:r w:rsidR="007C739A">
        <w:rPr>
          <w:rFonts w:cs="Times New Roman"/>
        </w:rPr>
        <w:t xml:space="preserve"> SD patients</w:t>
      </w:r>
      <w:r w:rsidR="00023703">
        <w:rPr>
          <w:rFonts w:cs="Times New Roman"/>
        </w:rPr>
        <w:t>,</w:t>
      </w:r>
      <w:r w:rsidR="00D13089">
        <w:rPr>
          <w:rFonts w:cs="Times New Roman"/>
        </w:rPr>
        <w:t xml:space="preserve"> and collected a comparative sample of SA cases</w:t>
      </w:r>
      <w:r w:rsidR="00EE700B">
        <w:rPr>
          <w:rFonts w:cs="Times New Roman"/>
        </w:rPr>
        <w:t>.</w:t>
      </w:r>
      <w:r w:rsidR="00F776EB">
        <w:rPr>
          <w:rFonts w:cs="Times New Roman"/>
        </w:rPr>
        <w:t xml:space="preserve"> </w:t>
      </w:r>
      <w:r w:rsidR="00D47FBC">
        <w:rPr>
          <w:rFonts w:cs="Times New Roman"/>
        </w:rPr>
        <w:t>This paradigm</w:t>
      </w:r>
      <w:r w:rsidR="007C739A">
        <w:rPr>
          <w:rFonts w:cs="Times New Roman"/>
        </w:rPr>
        <w:t xml:space="preserve"> allowed us to assess the effects of impaired semantic control on emotion categorization with minimal </w:t>
      </w:r>
      <w:r w:rsidR="00A6379E">
        <w:rPr>
          <w:rFonts w:cs="Times New Roman"/>
        </w:rPr>
        <w:t>constraints</w:t>
      </w:r>
      <w:r w:rsidR="007C739A">
        <w:rPr>
          <w:rFonts w:cs="Times New Roman"/>
        </w:rPr>
        <w:t xml:space="preserve">, and in the presence of </w:t>
      </w:r>
      <w:r w:rsidR="00112612">
        <w:rPr>
          <w:rFonts w:cs="Times New Roman"/>
        </w:rPr>
        <w:t>numbe</w:t>
      </w:r>
      <w:r w:rsidR="00B5530B">
        <w:rPr>
          <w:rFonts w:cs="Times New Roman"/>
        </w:rPr>
        <w:t>rs</w:t>
      </w:r>
      <w:r w:rsidR="00112612">
        <w:rPr>
          <w:rFonts w:cs="Times New Roman"/>
        </w:rPr>
        <w:t>, written word</w:t>
      </w:r>
      <w:r w:rsidR="00B5530B">
        <w:rPr>
          <w:rFonts w:cs="Times New Roman"/>
        </w:rPr>
        <w:t>s</w:t>
      </w:r>
      <w:r w:rsidR="00112612">
        <w:rPr>
          <w:rFonts w:cs="Times New Roman"/>
        </w:rPr>
        <w:t>, and exemplar face</w:t>
      </w:r>
      <w:r w:rsidR="00B5530B">
        <w:rPr>
          <w:rFonts w:cs="Times New Roman"/>
        </w:rPr>
        <w:t>s, provided as sorting</w:t>
      </w:r>
      <w:r w:rsidR="007C739A">
        <w:rPr>
          <w:rFonts w:cs="Times New Roman"/>
        </w:rPr>
        <w:t xml:space="preserve"> anchors. </w:t>
      </w:r>
      <w:r w:rsidR="006F692F">
        <w:rPr>
          <w:rFonts w:cs="Times New Roman"/>
        </w:rPr>
        <w:t xml:space="preserve">In </w:t>
      </w:r>
      <w:r w:rsidR="002707A3">
        <w:rPr>
          <w:rFonts w:cs="Times New Roman"/>
        </w:rPr>
        <w:t xml:space="preserve">the </w:t>
      </w:r>
      <w:r w:rsidR="006F692F">
        <w:rPr>
          <w:rFonts w:cs="Times New Roman"/>
        </w:rPr>
        <w:t xml:space="preserve">unconstrained free sort, the need </w:t>
      </w:r>
      <w:r w:rsidR="000F14BE">
        <w:rPr>
          <w:rFonts w:cs="Times New Roman"/>
        </w:rPr>
        <w:t xml:space="preserve">to </w:t>
      </w:r>
      <w:r w:rsidR="006F692F">
        <w:rPr>
          <w:rFonts w:cs="Times New Roman"/>
        </w:rPr>
        <w:t xml:space="preserve">categorise </w:t>
      </w:r>
      <w:r w:rsidR="000F14BE">
        <w:rPr>
          <w:rFonts w:cs="Times New Roman"/>
        </w:rPr>
        <w:t xml:space="preserve">faces according to emotion (e.g., </w:t>
      </w:r>
      <w:r w:rsidR="00A6379E">
        <w:rPr>
          <w:rFonts w:cs="Times New Roman"/>
        </w:rPr>
        <w:t>‘</w:t>
      </w:r>
      <w:r w:rsidR="000F14BE">
        <w:rPr>
          <w:rFonts w:cs="Times New Roman"/>
        </w:rPr>
        <w:t>angry</w:t>
      </w:r>
      <w:r w:rsidR="00A6379E">
        <w:rPr>
          <w:rFonts w:cs="Times New Roman"/>
        </w:rPr>
        <w:t>’</w:t>
      </w:r>
      <w:r w:rsidR="000F14BE">
        <w:rPr>
          <w:rFonts w:cs="Times New Roman"/>
        </w:rPr>
        <w:t xml:space="preserve">) </w:t>
      </w:r>
      <w:r w:rsidR="00B5530B">
        <w:rPr>
          <w:rFonts w:cs="Times New Roman"/>
        </w:rPr>
        <w:t>as distinct from</w:t>
      </w:r>
      <w:r w:rsidR="006F692F">
        <w:rPr>
          <w:rFonts w:cs="Times New Roman"/>
        </w:rPr>
        <w:t xml:space="preserve"> </w:t>
      </w:r>
      <w:r w:rsidR="000F14BE">
        <w:rPr>
          <w:rFonts w:cs="Times New Roman"/>
        </w:rPr>
        <w:t xml:space="preserve">related distractors (e.g., </w:t>
      </w:r>
      <w:r w:rsidR="00CA2DA3">
        <w:rPr>
          <w:rFonts w:cs="Times New Roman"/>
        </w:rPr>
        <w:t>sad</w:t>
      </w:r>
      <w:r w:rsidR="000F14BE">
        <w:rPr>
          <w:rFonts w:cs="Times New Roman"/>
        </w:rPr>
        <w:t xml:space="preserve"> or disgusted faces) </w:t>
      </w:r>
      <w:r w:rsidR="00B5530B">
        <w:rPr>
          <w:rFonts w:cs="Times New Roman"/>
        </w:rPr>
        <w:t>is</w:t>
      </w:r>
      <w:r w:rsidR="006F692F">
        <w:rPr>
          <w:rFonts w:cs="Times New Roman"/>
        </w:rPr>
        <w:t xml:space="preserve"> expected to tax semantic control</w:t>
      </w:r>
      <w:r w:rsidR="000F14BE">
        <w:rPr>
          <w:rFonts w:cs="Times New Roman"/>
        </w:rPr>
        <w:t>.</w:t>
      </w:r>
      <w:r w:rsidR="00CA2DA3">
        <w:rPr>
          <w:rFonts w:cs="Times New Roman"/>
        </w:rPr>
        <w:t xml:space="preserve"> </w:t>
      </w:r>
      <w:r w:rsidR="006F692F">
        <w:rPr>
          <w:rFonts w:cs="Times New Roman"/>
        </w:rPr>
        <w:t xml:space="preserve">The need to internally constrain categorisation was expected to be reduced </w:t>
      </w:r>
      <w:r w:rsidR="00B5530B">
        <w:rPr>
          <w:rFonts w:cs="Times New Roman"/>
        </w:rPr>
        <w:t xml:space="preserve">by sorting </w:t>
      </w:r>
      <w:r w:rsidR="006F692F">
        <w:rPr>
          <w:rFonts w:cs="Times New Roman"/>
        </w:rPr>
        <w:t xml:space="preserve">anchors, and consequently </w:t>
      </w:r>
      <w:r w:rsidR="00F776EB">
        <w:rPr>
          <w:rFonts w:cs="Times New Roman"/>
        </w:rPr>
        <w:t xml:space="preserve">SA patients </w:t>
      </w:r>
      <w:r w:rsidR="00B5530B">
        <w:rPr>
          <w:rFonts w:cs="Times New Roman"/>
        </w:rPr>
        <w:t xml:space="preserve">might benefit more from their availability </w:t>
      </w:r>
      <w:r w:rsidR="006F692F">
        <w:rPr>
          <w:rFonts w:cs="Times New Roman"/>
        </w:rPr>
        <w:t>than healthy</w:t>
      </w:r>
      <w:r w:rsidR="00713097">
        <w:rPr>
          <w:rFonts w:cs="Times New Roman"/>
        </w:rPr>
        <w:t xml:space="preserve"> </w:t>
      </w:r>
      <w:r w:rsidR="00705B7A">
        <w:rPr>
          <w:rFonts w:cs="Times New Roman"/>
        </w:rPr>
        <w:t>comparison participants</w:t>
      </w:r>
      <w:r w:rsidR="00713097">
        <w:rPr>
          <w:rFonts w:cs="Times New Roman"/>
        </w:rPr>
        <w:t xml:space="preserve">. </w:t>
      </w:r>
      <w:r w:rsidR="00275B72">
        <w:rPr>
          <w:rFonts w:cs="Times New Roman"/>
        </w:rPr>
        <w:t>Study</w:t>
      </w:r>
      <w:r>
        <w:rPr>
          <w:rFonts w:cs="Times New Roman"/>
        </w:rPr>
        <w:t xml:space="preserve"> 2 </w:t>
      </w:r>
      <w:r w:rsidR="00A074F6">
        <w:rPr>
          <w:rFonts w:cs="Times New Roman"/>
        </w:rPr>
        <w:t>examined</w:t>
      </w:r>
      <w:r w:rsidR="007C739A">
        <w:rPr>
          <w:rFonts w:cs="Times New Roman"/>
        </w:rPr>
        <w:t xml:space="preserve"> the effects of </w:t>
      </w:r>
      <w:r w:rsidR="00A074F6">
        <w:rPr>
          <w:rFonts w:cs="Times New Roman"/>
        </w:rPr>
        <w:t xml:space="preserve">emotional </w:t>
      </w:r>
      <w:r w:rsidR="007C739A">
        <w:rPr>
          <w:rFonts w:cs="Times New Roman"/>
        </w:rPr>
        <w:t xml:space="preserve">prosody </w:t>
      </w:r>
      <w:r w:rsidR="003C3D24">
        <w:rPr>
          <w:rFonts w:cs="Times New Roman"/>
        </w:rPr>
        <w:t>on the categorisation of</w:t>
      </w:r>
      <w:r w:rsidR="007C739A">
        <w:rPr>
          <w:rFonts w:cs="Times New Roman"/>
        </w:rPr>
        <w:t xml:space="preserve"> </w:t>
      </w:r>
      <w:r w:rsidR="004A26CC" w:rsidRPr="004A26CC">
        <w:rPr>
          <w:rFonts w:cs="Times New Roman"/>
        </w:rPr>
        <w:t>facial emotion portrayal</w:t>
      </w:r>
      <w:r w:rsidR="004A26CC">
        <w:rPr>
          <w:rFonts w:cs="Times New Roman"/>
        </w:rPr>
        <w:t xml:space="preserve"> </w:t>
      </w:r>
      <w:r w:rsidR="007C739A">
        <w:rPr>
          <w:rFonts w:cs="Times New Roman"/>
        </w:rPr>
        <w:t>in a</w:t>
      </w:r>
      <w:r w:rsidR="00071582">
        <w:rPr>
          <w:rFonts w:cs="Times New Roman"/>
        </w:rPr>
        <w:t>n alternative</w:t>
      </w:r>
      <w:r w:rsidR="007C739A">
        <w:rPr>
          <w:rFonts w:cs="Times New Roman"/>
        </w:rPr>
        <w:t xml:space="preserve"> forced choice design.</w:t>
      </w:r>
      <w:r w:rsidR="009F36FA">
        <w:rPr>
          <w:rFonts w:cs="Times New Roman"/>
        </w:rPr>
        <w:t xml:space="preserve"> </w:t>
      </w:r>
      <w:r w:rsidR="003C3D24">
        <w:rPr>
          <w:rFonts w:cs="Times New Roman"/>
        </w:rPr>
        <w:t xml:space="preserve">Prosody was either consistent with the portrayed facial emotion (cue condition) or inconsistent (miscue condition). Within-valence miscues (e.g., sad prosody preceding an angry face) were expected to impair performance, since they required </w:t>
      </w:r>
      <w:r w:rsidR="00B5530B">
        <w:rPr>
          <w:rFonts w:cs="Times New Roman"/>
        </w:rPr>
        <w:t xml:space="preserve">the </w:t>
      </w:r>
      <w:r w:rsidR="003C3D24">
        <w:rPr>
          <w:rFonts w:cs="Times New Roman"/>
        </w:rPr>
        <w:t>suppression of information</w:t>
      </w:r>
      <w:r w:rsidR="00B5530B">
        <w:rPr>
          <w:rFonts w:cs="Times New Roman"/>
        </w:rPr>
        <w:t xml:space="preserve"> that was</w:t>
      </w:r>
      <w:r w:rsidR="003C3D24">
        <w:rPr>
          <w:rFonts w:cs="Times New Roman"/>
        </w:rPr>
        <w:t xml:space="preserve"> irrelevant but conceptually similar to the target concept. SA p</w:t>
      </w:r>
      <w:r w:rsidR="00A074F6">
        <w:rPr>
          <w:rFonts w:cs="Times New Roman"/>
        </w:rPr>
        <w:t xml:space="preserve">atients were expected to </w:t>
      </w:r>
      <w:r w:rsidR="003C3D24">
        <w:rPr>
          <w:rFonts w:cs="Times New Roman"/>
        </w:rPr>
        <w:t xml:space="preserve">be impaired relative to </w:t>
      </w:r>
      <w:r w:rsidR="00705B7A">
        <w:rPr>
          <w:rFonts w:cs="Times New Roman"/>
        </w:rPr>
        <w:t>comparison participants</w:t>
      </w:r>
      <w:r w:rsidR="003C3D24">
        <w:rPr>
          <w:rFonts w:cs="Times New Roman"/>
        </w:rPr>
        <w:t>, especially following miscue</w:t>
      </w:r>
      <w:r w:rsidR="00752E65">
        <w:rPr>
          <w:rFonts w:cs="Times New Roman"/>
        </w:rPr>
        <w:t>s.</w:t>
      </w:r>
      <w:r w:rsidR="009F36FA">
        <w:rPr>
          <w:rFonts w:cs="Times New Roman"/>
        </w:rPr>
        <w:t xml:space="preserve"> </w:t>
      </w:r>
      <w:r w:rsidR="00B5530B">
        <w:rPr>
          <w:rFonts w:cs="Times New Roman"/>
        </w:rPr>
        <w:t xml:space="preserve">Overall, </w:t>
      </w:r>
      <w:r w:rsidR="004473B7">
        <w:rPr>
          <w:rFonts w:cs="Times New Roman"/>
        </w:rPr>
        <w:t>these studies</w:t>
      </w:r>
      <w:r w:rsidR="003C3D24">
        <w:rPr>
          <w:rFonts w:cs="Times New Roman"/>
        </w:rPr>
        <w:t xml:space="preserve"> (</w:t>
      </w:r>
      <w:proofErr w:type="spellStart"/>
      <w:r w:rsidR="003C3D24">
        <w:rPr>
          <w:rFonts w:cs="Times New Roman"/>
        </w:rPr>
        <w:t>i</w:t>
      </w:r>
      <w:proofErr w:type="spellEnd"/>
      <w:r w:rsidR="003C3D24">
        <w:rPr>
          <w:rFonts w:cs="Times New Roman"/>
        </w:rPr>
        <w:t xml:space="preserve">) provide further evidence that semantically-impaired participants are impaired at discriminating </w:t>
      </w:r>
      <w:r w:rsidR="00B5530B">
        <w:rPr>
          <w:rFonts w:cs="Times New Roman"/>
        </w:rPr>
        <w:t>portrayals of distinct</w:t>
      </w:r>
      <w:r w:rsidR="003C3D24">
        <w:rPr>
          <w:rFonts w:cs="Times New Roman"/>
        </w:rPr>
        <w:t xml:space="preserve"> emotional </w:t>
      </w:r>
      <w:r w:rsidR="00F24047">
        <w:rPr>
          <w:rFonts w:cs="Times New Roman"/>
        </w:rPr>
        <w:t>categories yet</w:t>
      </w:r>
      <w:r w:rsidR="003C3D24">
        <w:rPr>
          <w:rFonts w:cs="Times New Roman"/>
        </w:rPr>
        <w:t xml:space="preserve"> </w:t>
      </w:r>
      <w:r w:rsidR="00B5530B">
        <w:rPr>
          <w:rFonts w:cs="Times New Roman"/>
        </w:rPr>
        <w:t xml:space="preserve">are </w:t>
      </w:r>
      <w:r w:rsidR="003C3D24">
        <w:rPr>
          <w:rFonts w:cs="Times New Roman"/>
        </w:rPr>
        <w:lastRenderedPageBreak/>
        <w:t xml:space="preserve">not </w:t>
      </w:r>
      <w:r w:rsidR="00B5530B">
        <w:rPr>
          <w:rFonts w:cs="Times New Roman"/>
        </w:rPr>
        <w:t xml:space="preserve">impaired at recognising </w:t>
      </w:r>
      <w:r w:rsidR="003C3D24">
        <w:rPr>
          <w:rFonts w:cs="Times New Roman"/>
        </w:rPr>
        <w:t xml:space="preserve">positive and negative valence and (ii) </w:t>
      </w:r>
      <w:r w:rsidR="00B5530B">
        <w:rPr>
          <w:rFonts w:cs="Times New Roman"/>
        </w:rPr>
        <w:t>show that</w:t>
      </w:r>
      <w:r w:rsidR="006C7EC2">
        <w:rPr>
          <w:rFonts w:cs="Times New Roman"/>
        </w:rPr>
        <w:t>,</w:t>
      </w:r>
      <w:r w:rsidR="00B5530B">
        <w:rPr>
          <w:rFonts w:cs="Times New Roman"/>
        </w:rPr>
        <w:t xml:space="preserve"> in both SA patients and </w:t>
      </w:r>
      <w:r w:rsidR="00705B7A">
        <w:rPr>
          <w:rFonts w:cs="Times New Roman"/>
        </w:rPr>
        <w:t>comparison participants</w:t>
      </w:r>
      <w:r w:rsidR="00B5530B">
        <w:rPr>
          <w:rFonts w:cs="Times New Roman"/>
        </w:rPr>
        <w:t>,</w:t>
      </w:r>
      <w:r w:rsidR="003C3D24">
        <w:rPr>
          <w:rFonts w:cs="Times New Roman"/>
        </w:rPr>
        <w:t xml:space="preserve"> emotion recognition </w:t>
      </w:r>
      <w:r w:rsidR="00B5530B">
        <w:rPr>
          <w:rFonts w:cs="Times New Roman"/>
        </w:rPr>
        <w:t xml:space="preserve">is sensitive to the </w:t>
      </w:r>
      <w:r w:rsidR="006C7EC2">
        <w:rPr>
          <w:rFonts w:cs="Times New Roman"/>
        </w:rPr>
        <w:t>requirement</w:t>
      </w:r>
      <w:r w:rsidR="00B5530B">
        <w:rPr>
          <w:rFonts w:cs="Times New Roman"/>
        </w:rPr>
        <w:t xml:space="preserve"> to </w:t>
      </w:r>
      <w:r w:rsidR="00D13089">
        <w:rPr>
          <w:rFonts w:cs="Times New Roman"/>
        </w:rPr>
        <w:t xml:space="preserve">control conceptual </w:t>
      </w:r>
      <w:r w:rsidR="00B5530B">
        <w:rPr>
          <w:rFonts w:cs="Times New Roman"/>
        </w:rPr>
        <w:t>processing</w:t>
      </w:r>
      <w:r w:rsidR="009F36FA">
        <w:rPr>
          <w:rFonts w:cs="Times New Roman"/>
        </w:rPr>
        <w:t xml:space="preserve">. </w:t>
      </w:r>
    </w:p>
    <w:p w14:paraId="041FFB62" w14:textId="77777777" w:rsidR="0013530C" w:rsidRDefault="0013530C">
      <w:pPr>
        <w:spacing w:line="360" w:lineRule="auto"/>
        <w:ind w:firstLine="720"/>
        <w:rPr>
          <w:rFonts w:cs="Times New Roman"/>
          <w:sz w:val="28"/>
          <w:szCs w:val="24"/>
        </w:rPr>
      </w:pPr>
    </w:p>
    <w:p w14:paraId="7297EA2B" w14:textId="406C22BF" w:rsidR="0084599E" w:rsidRDefault="00767389" w:rsidP="0084599E">
      <w:pPr>
        <w:pStyle w:val="Heading1"/>
        <w:numPr>
          <w:ilvl w:val="0"/>
          <w:numId w:val="1"/>
        </w:numPr>
        <w:spacing w:line="360" w:lineRule="auto"/>
        <w:ind w:left="714" w:hanging="357"/>
        <w:jc w:val="center"/>
      </w:pPr>
      <w:r w:rsidRPr="00CE63AB">
        <w:rPr>
          <w:rFonts w:ascii="Times New Roman" w:hAnsi="Times New Roman" w:cs="Times New Roman"/>
          <w:color w:val="auto"/>
          <w:sz w:val="24"/>
          <w:szCs w:val="22"/>
          <w:u w:val="single"/>
        </w:rPr>
        <w:t>Method</w:t>
      </w:r>
    </w:p>
    <w:p w14:paraId="1BB55FB2" w14:textId="6DDD4A3F" w:rsidR="0084599E" w:rsidRDefault="0084599E" w:rsidP="00CE63AB">
      <w:pPr>
        <w:pStyle w:val="Heading2"/>
        <w:numPr>
          <w:ilvl w:val="1"/>
          <w:numId w:val="1"/>
        </w:numPr>
        <w:spacing w:line="360" w:lineRule="auto"/>
        <w:rPr>
          <w:rFonts w:ascii="Times New Roman" w:hAnsi="Times New Roman" w:cs="Times New Roman"/>
          <w:i/>
          <w:iCs/>
          <w:color w:val="auto"/>
          <w:sz w:val="24"/>
          <w:szCs w:val="24"/>
        </w:rPr>
      </w:pPr>
      <w:r>
        <w:rPr>
          <w:rFonts w:ascii="Times New Roman" w:hAnsi="Times New Roman" w:cs="Times New Roman"/>
          <w:i/>
          <w:iCs/>
          <w:color w:val="auto"/>
          <w:sz w:val="24"/>
          <w:szCs w:val="24"/>
        </w:rPr>
        <w:t xml:space="preserve"> </w:t>
      </w:r>
      <w:r w:rsidRPr="0084599E">
        <w:rPr>
          <w:rFonts w:ascii="Times New Roman" w:hAnsi="Times New Roman" w:cs="Times New Roman"/>
          <w:i/>
          <w:iCs/>
          <w:color w:val="auto"/>
          <w:sz w:val="24"/>
          <w:szCs w:val="24"/>
        </w:rPr>
        <w:t>Participants</w:t>
      </w:r>
    </w:p>
    <w:p w14:paraId="3075A409" w14:textId="0BFD0941" w:rsidR="00CE63AB" w:rsidRPr="00BB5573" w:rsidRDefault="00CE63AB" w:rsidP="00CE63AB">
      <w:pPr>
        <w:spacing w:line="360" w:lineRule="auto"/>
        <w:ind w:firstLine="720"/>
      </w:pPr>
      <w:r>
        <w:t>The overall sample consisted of seven patients</w:t>
      </w:r>
      <w:r w:rsidR="00BB5573">
        <w:t xml:space="preserve">, </w:t>
      </w:r>
      <w:r>
        <w:t xml:space="preserve">and </w:t>
      </w:r>
      <w:r w:rsidR="00BB5573">
        <w:t>33</w:t>
      </w:r>
      <w:r>
        <w:t xml:space="preserve"> healthy </w:t>
      </w:r>
      <w:r w:rsidR="00705B7A">
        <w:t>comparison participants</w:t>
      </w:r>
      <w:r w:rsidR="00BB5573">
        <w:t xml:space="preserve">. </w:t>
      </w:r>
      <w:r>
        <w:t xml:space="preserve">Patients were recruited from communication support groups across Yorkshire. </w:t>
      </w:r>
      <w:r w:rsidR="00BB5573">
        <w:t xml:space="preserve">All patients had aphasia </w:t>
      </w:r>
      <w:r w:rsidR="00C441D8">
        <w:t xml:space="preserve">following </w:t>
      </w:r>
      <w:r w:rsidR="00BB5573">
        <w:t xml:space="preserve">left hemisphere stroke and </w:t>
      </w:r>
      <w:r w:rsidR="00D13089">
        <w:t xml:space="preserve">showed </w:t>
      </w:r>
      <w:r w:rsidR="00BB5573">
        <w:t xml:space="preserve">semantic impairment </w:t>
      </w:r>
      <w:r w:rsidR="00D13089">
        <w:t>across</w:t>
      </w:r>
      <w:r w:rsidR="00BB5573">
        <w:t xml:space="preserve"> verbal and non-verbal </w:t>
      </w:r>
      <w:r w:rsidR="00D13089">
        <w:t xml:space="preserve">tasks </w:t>
      </w:r>
      <w:r w:rsidR="00BB5573">
        <w:t xml:space="preserve">(see section </w:t>
      </w:r>
      <w:r w:rsidR="00BB5573" w:rsidRPr="00A30D81">
        <w:rPr>
          <w:i/>
          <w:iCs/>
        </w:rPr>
        <w:t>2.3.</w:t>
      </w:r>
      <w:r w:rsidR="00BB5573">
        <w:t xml:space="preserve">). </w:t>
      </w:r>
      <w:r w:rsidR="00F342FF">
        <w:t>These inclusion criteria were adopted</w:t>
      </w:r>
      <w:r w:rsidR="00D050EC">
        <w:t xml:space="preserve"> since heteromodal </w:t>
      </w:r>
      <w:r w:rsidR="00F342FF">
        <w:t xml:space="preserve">semantic impairment following left hemisphere stroke has been shown to be associated with deregulated access to conceptual information, as opposed to a degraded store of conceptual knowledge </w:t>
      </w:r>
      <w:r w:rsidR="00CF7F6A">
        <w:t>(Jefferies, 2013)</w:t>
      </w:r>
      <w:r w:rsidR="00F342FF">
        <w:t xml:space="preserve">. </w:t>
      </w:r>
      <w:r w:rsidR="00705B7A">
        <w:t>Comparison</w:t>
      </w:r>
      <w:r w:rsidR="00BB5573">
        <w:t xml:space="preserve"> participants were healthy adults </w:t>
      </w:r>
      <w:r w:rsidR="00D050EC">
        <w:t>broadly similar to the</w:t>
      </w:r>
      <w:r w:rsidR="00BB5573">
        <w:t xml:space="preserve"> patients for age and level of education</w:t>
      </w:r>
      <w:r w:rsidR="00BB7A4A">
        <w:t>, with</w:t>
      </w:r>
      <w:r w:rsidR="00BB5573">
        <w:t xml:space="preserve"> no history of psychiatric or neurological disorder. As a subset of participants from </w:t>
      </w:r>
      <w:r w:rsidR="00275B72">
        <w:t>Study</w:t>
      </w:r>
      <w:r w:rsidR="00BB5573">
        <w:t xml:space="preserve"> 1 participated in </w:t>
      </w:r>
      <w:r w:rsidR="00275B72">
        <w:t>Study</w:t>
      </w:r>
      <w:r w:rsidR="00BB5573">
        <w:t xml:space="preserve"> 2, respective demographics are reported separately in sections </w:t>
      </w:r>
      <w:r w:rsidR="00BB5573">
        <w:rPr>
          <w:i/>
          <w:iCs/>
        </w:rPr>
        <w:t xml:space="preserve">3.1.1. </w:t>
      </w:r>
      <w:r w:rsidR="00BB5573">
        <w:t xml:space="preserve">and </w:t>
      </w:r>
      <w:r w:rsidR="00BB5573">
        <w:rPr>
          <w:i/>
          <w:iCs/>
        </w:rPr>
        <w:t>4.1.1.</w:t>
      </w:r>
      <w:r w:rsidR="00BB5573">
        <w:t xml:space="preserve"> </w:t>
      </w:r>
    </w:p>
    <w:p w14:paraId="16429DF8" w14:textId="77777777" w:rsidR="00CE63AB" w:rsidRPr="00CE63AB" w:rsidRDefault="0084599E" w:rsidP="00CE63AB">
      <w:pPr>
        <w:pStyle w:val="Heading2"/>
        <w:numPr>
          <w:ilvl w:val="1"/>
          <w:numId w:val="1"/>
        </w:numPr>
        <w:spacing w:line="360" w:lineRule="auto"/>
        <w:rPr>
          <w:rFonts w:ascii="Times New Roman" w:hAnsi="Times New Roman" w:cs="Times New Roman"/>
          <w:i/>
          <w:iCs/>
          <w:color w:val="auto"/>
          <w:sz w:val="24"/>
          <w:szCs w:val="24"/>
        </w:rPr>
      </w:pPr>
      <w:r>
        <w:rPr>
          <w:rFonts w:ascii="Times New Roman" w:hAnsi="Times New Roman" w:cs="Times New Roman"/>
          <w:i/>
          <w:iCs/>
          <w:color w:val="auto"/>
          <w:sz w:val="24"/>
          <w:szCs w:val="24"/>
        </w:rPr>
        <w:t xml:space="preserve"> Lesion Analyses</w:t>
      </w:r>
      <w:r w:rsidRPr="0084599E">
        <w:rPr>
          <w:rFonts w:ascii="Times New Roman" w:hAnsi="Times New Roman" w:cs="Times New Roman"/>
          <w:color w:val="auto"/>
          <w:sz w:val="28"/>
          <w:szCs w:val="24"/>
        </w:rPr>
        <w:t xml:space="preserve"> </w:t>
      </w:r>
    </w:p>
    <w:p w14:paraId="2C4351E0" w14:textId="15A89CD9" w:rsidR="00B86815" w:rsidRDefault="00CE63AB" w:rsidP="00A74833">
      <w:pPr>
        <w:spacing w:line="360" w:lineRule="auto"/>
        <w:ind w:firstLine="720"/>
      </w:pPr>
      <w:r>
        <w:t>Three patient</w:t>
      </w:r>
      <w:r w:rsidR="004278E5">
        <w:t>s (P4, P6, and P10) had structural MRI scans at the York Neuroimaging Centre.</w:t>
      </w:r>
      <w:r w:rsidR="00456C74">
        <w:t xml:space="preserve"> </w:t>
      </w:r>
      <w:r w:rsidR="00A74833" w:rsidRPr="00A74833">
        <w:t>These scans underwent brain extraction</w:t>
      </w:r>
      <w:r w:rsidR="00A74833">
        <w:t xml:space="preserve"> and registration to MNI space</w:t>
      </w:r>
      <w:r w:rsidR="00A74833" w:rsidRPr="00A74833">
        <w:t xml:space="preserve"> in ANTs </w:t>
      </w:r>
      <w:r w:rsidR="00786529">
        <w:t xml:space="preserve">(Avants et al., 2011) </w:t>
      </w:r>
      <w:r w:rsidR="00A74833" w:rsidRPr="00A74833">
        <w:t>using a template from the OASIS Brain Project (</w:t>
      </w:r>
      <w:hyperlink r:id="rId11" w:history="1">
        <w:r w:rsidR="00A74833" w:rsidRPr="002425ED">
          <w:rPr>
            <w:rStyle w:val="Hyperlink"/>
          </w:rPr>
          <w:t>https://www.oasis-brains.org/</w:t>
        </w:r>
      </w:hyperlink>
      <w:r w:rsidR="00A74833" w:rsidRPr="00A74833">
        <w:t>; Marcus et al., 2010). Each patient’s lesion was manually traced in MRICron</w:t>
      </w:r>
      <w:r w:rsidR="00A74833">
        <w:t xml:space="preserve">. </w:t>
      </w:r>
      <w:r w:rsidR="00A74833" w:rsidRPr="00A74833">
        <w:t xml:space="preserve">Care was taken to avoid </w:t>
      </w:r>
      <w:r w:rsidR="00C441D8">
        <w:t>implicating</w:t>
      </w:r>
      <w:r w:rsidR="00A74833" w:rsidRPr="00A74833">
        <w:t xml:space="preserve"> enlarged ventricles or sulci</w:t>
      </w:r>
      <w:r w:rsidR="00A74833">
        <w:t xml:space="preserve">. </w:t>
      </w:r>
      <w:r w:rsidR="00456C74">
        <w:t xml:space="preserve">Manually segmented lesion locations for these three patients are presented in Figure </w:t>
      </w:r>
      <w:r w:rsidR="00051153">
        <w:t>1</w:t>
      </w:r>
      <w:r w:rsidR="00456C74">
        <w:t xml:space="preserve">. </w:t>
      </w:r>
      <w:r w:rsidR="004278E5">
        <w:t>It was not possible to obtain structural scans for the remaining four patients, due to contraindications for scanning and/or closure of scanning facilities during the COVID</w:t>
      </w:r>
      <w:r w:rsidR="00CF7F6A">
        <w:t>-19</w:t>
      </w:r>
      <w:r w:rsidR="004278E5">
        <w:t xml:space="preserve"> pandemic.</w:t>
      </w:r>
      <w:r w:rsidR="000762DC">
        <w:t xml:space="preserve"> Clinical acute-stage scans were obtained for</w:t>
      </w:r>
      <w:r w:rsidR="004278E5">
        <w:t xml:space="preserve"> P16</w:t>
      </w:r>
      <w:r w:rsidR="000762DC">
        <w:t xml:space="preserve"> (</w:t>
      </w:r>
      <w:r w:rsidR="00374BDB">
        <w:t>MRI</w:t>
      </w:r>
      <w:r w:rsidR="000762DC">
        <w:t>)</w:t>
      </w:r>
      <w:r w:rsidR="00374BDB">
        <w:t xml:space="preserve"> which showed </w:t>
      </w:r>
      <w:r w:rsidR="004A5645">
        <w:t>evidence of a left frontal lesion</w:t>
      </w:r>
      <w:r w:rsidR="004278E5">
        <w:t xml:space="preserve">, </w:t>
      </w:r>
      <w:r w:rsidR="000762DC">
        <w:t>and</w:t>
      </w:r>
      <w:r w:rsidR="004278E5">
        <w:t xml:space="preserve"> for P12</w:t>
      </w:r>
      <w:r w:rsidR="000762DC">
        <w:t xml:space="preserve"> (CT)</w:t>
      </w:r>
      <w:r w:rsidR="00374BDB">
        <w:t xml:space="preserve"> which showed evidence of a left fronto parietal lesion</w:t>
      </w:r>
      <w:r w:rsidR="004278E5">
        <w:t xml:space="preserve">. </w:t>
      </w:r>
      <w:r w:rsidR="00F342FF">
        <w:t xml:space="preserve">These data suggest that at least </w:t>
      </w:r>
      <w:r w:rsidR="00A66CCC">
        <w:t>five</w:t>
      </w:r>
      <w:r w:rsidR="00F342FF">
        <w:t xml:space="preserve"> out of </w:t>
      </w:r>
      <w:r w:rsidR="00A66CCC">
        <w:t>seven</w:t>
      </w:r>
      <w:r w:rsidR="00F342FF">
        <w:t xml:space="preserve"> patients had damage to left lateral prefrontal cortex, known to be important for semantic control</w:t>
      </w:r>
      <w:r w:rsidR="00786529">
        <w:t>.</w:t>
      </w:r>
      <w:r w:rsidR="00F342FF">
        <w:t xml:space="preserve"> </w:t>
      </w:r>
    </w:p>
    <w:p w14:paraId="35A0F166" w14:textId="100570D5" w:rsidR="004F58E3" w:rsidRDefault="00D64126" w:rsidP="00D64126">
      <w:pPr>
        <w:keepNext/>
        <w:spacing w:line="360" w:lineRule="auto"/>
        <w:jc w:val="center"/>
      </w:pPr>
      <w:r>
        <w:rPr>
          <w:noProof/>
        </w:rPr>
        <w:lastRenderedPageBreak/>
        <w:drawing>
          <wp:inline distT="0" distB="0" distL="0" distR="0" wp14:anchorId="3BC650CE" wp14:editId="1141323E">
            <wp:extent cx="5697148" cy="1497821"/>
            <wp:effectExtent l="0" t="0" r="0" b="7620"/>
            <wp:docPr id="3" name="Picture 3"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low confidence"/>
                    <pic:cNvPicPr/>
                  </pic:nvPicPr>
                  <pic:blipFill>
                    <a:blip r:embed="rId12"/>
                    <a:stretch>
                      <a:fillRect/>
                    </a:stretch>
                  </pic:blipFill>
                  <pic:spPr>
                    <a:xfrm>
                      <a:off x="0" y="0"/>
                      <a:ext cx="5723717" cy="1504806"/>
                    </a:xfrm>
                    <a:prstGeom prst="rect">
                      <a:avLst/>
                    </a:prstGeom>
                  </pic:spPr>
                </pic:pic>
              </a:graphicData>
            </a:graphic>
          </wp:inline>
        </w:drawing>
      </w:r>
    </w:p>
    <w:p w14:paraId="242D4286" w14:textId="09FE388A" w:rsidR="004F58E3" w:rsidRDefault="00456C74" w:rsidP="00786529">
      <w:pPr>
        <w:keepNext/>
        <w:spacing w:line="360" w:lineRule="auto"/>
        <w:rPr>
          <w:i/>
          <w:iCs/>
        </w:rPr>
      </w:pPr>
      <w:r w:rsidRPr="00456C74">
        <w:rPr>
          <w:i/>
          <w:iCs/>
        </w:rPr>
        <w:t xml:space="preserve">Figure </w:t>
      </w:r>
      <w:r w:rsidR="00051153">
        <w:rPr>
          <w:i/>
          <w:iCs/>
        </w:rPr>
        <w:t>1</w:t>
      </w:r>
      <w:r w:rsidRPr="00456C74">
        <w:rPr>
          <w:i/>
          <w:iCs/>
        </w:rPr>
        <w:t xml:space="preserve">: </w:t>
      </w:r>
      <w:r w:rsidR="004F58E3" w:rsidRPr="00456C74">
        <w:rPr>
          <w:i/>
          <w:iCs/>
        </w:rPr>
        <w:t xml:space="preserve">Manually segmented </w:t>
      </w:r>
      <w:r w:rsidRPr="00456C74">
        <w:rPr>
          <w:i/>
          <w:iCs/>
        </w:rPr>
        <w:t>lesion location for P4</w:t>
      </w:r>
      <w:r w:rsidR="006C4FAB">
        <w:rPr>
          <w:i/>
          <w:iCs/>
        </w:rPr>
        <w:t xml:space="preserve"> in red</w:t>
      </w:r>
      <w:r w:rsidRPr="00456C74">
        <w:rPr>
          <w:i/>
          <w:iCs/>
        </w:rPr>
        <w:t xml:space="preserve">, P6 </w:t>
      </w:r>
      <w:r w:rsidR="006C4FAB">
        <w:rPr>
          <w:i/>
          <w:iCs/>
        </w:rPr>
        <w:t xml:space="preserve">in </w:t>
      </w:r>
      <w:r w:rsidRPr="00456C74">
        <w:rPr>
          <w:i/>
          <w:iCs/>
        </w:rPr>
        <w:t xml:space="preserve">blue, and P10 </w:t>
      </w:r>
      <w:r w:rsidR="006C4FAB">
        <w:rPr>
          <w:i/>
          <w:iCs/>
        </w:rPr>
        <w:t xml:space="preserve">in </w:t>
      </w:r>
      <w:r w:rsidR="00D64126">
        <w:rPr>
          <w:i/>
          <w:iCs/>
        </w:rPr>
        <w:t>yellow</w:t>
      </w:r>
      <w:r w:rsidRPr="00456C74">
        <w:rPr>
          <w:i/>
          <w:iCs/>
        </w:rPr>
        <w:t>.</w:t>
      </w:r>
      <w:r w:rsidR="006C4FAB">
        <w:rPr>
          <w:i/>
          <w:iCs/>
        </w:rPr>
        <w:t xml:space="preserve"> </w:t>
      </w:r>
      <w:r w:rsidR="006C4FAB" w:rsidRPr="0052084A">
        <w:rPr>
          <w:i/>
          <w:iCs/>
        </w:rPr>
        <w:t>Overlap of P4 and P6 can be seen in purple, P4 and P10 in orange, and overlap of all three in dark pink. There is no exclusive overlap of P6 and P10 here.</w:t>
      </w:r>
      <w:r w:rsidRPr="0052084A">
        <w:rPr>
          <w:i/>
          <w:iCs/>
        </w:rPr>
        <w:t xml:space="preserve"> The lesions </w:t>
      </w:r>
      <w:r w:rsidRPr="00456C74">
        <w:rPr>
          <w:i/>
          <w:iCs/>
        </w:rPr>
        <w:t xml:space="preserve">for all three patients </w:t>
      </w:r>
      <w:r>
        <w:rPr>
          <w:i/>
          <w:iCs/>
        </w:rPr>
        <w:t>impact the</w:t>
      </w:r>
      <w:r w:rsidRPr="00456C74">
        <w:rPr>
          <w:i/>
          <w:iCs/>
        </w:rPr>
        <w:t xml:space="preserve"> LIFG. P4’s lesion extends to the left pMTG.</w:t>
      </w:r>
      <w:r w:rsidR="00E8212F">
        <w:rPr>
          <w:i/>
          <w:iCs/>
        </w:rPr>
        <w:t xml:space="preserve"> Voxel coordinates are displayed under each slice.</w:t>
      </w:r>
    </w:p>
    <w:p w14:paraId="0A085EBD" w14:textId="070FA126" w:rsidR="009F0BBD" w:rsidRPr="00456C74" w:rsidRDefault="009F0BBD" w:rsidP="00786529">
      <w:pPr>
        <w:keepNext/>
        <w:spacing w:line="360" w:lineRule="auto"/>
        <w:rPr>
          <w:i/>
          <w:iCs/>
        </w:rPr>
      </w:pPr>
      <w:r>
        <w:rPr>
          <w:i/>
          <w:iCs/>
        </w:rPr>
        <w:t>*COLOUR NEEDED IN PRINT*</w:t>
      </w:r>
    </w:p>
    <w:p w14:paraId="00F315E9" w14:textId="669B6B51" w:rsidR="00767389" w:rsidRPr="00103F5B" w:rsidRDefault="00103F5B" w:rsidP="00103F5B">
      <w:pPr>
        <w:pStyle w:val="Heading2"/>
        <w:numPr>
          <w:ilvl w:val="1"/>
          <w:numId w:val="1"/>
        </w:numPr>
        <w:spacing w:line="360" w:lineRule="auto"/>
        <w:rPr>
          <w:rFonts w:ascii="Times New Roman" w:hAnsi="Times New Roman" w:cs="Times New Roman"/>
          <w:i/>
          <w:iCs/>
          <w:color w:val="auto"/>
          <w:sz w:val="24"/>
          <w:szCs w:val="24"/>
        </w:rPr>
      </w:pPr>
      <w:r>
        <w:rPr>
          <w:rFonts w:ascii="Times New Roman" w:hAnsi="Times New Roman" w:cs="Times New Roman"/>
          <w:color w:val="auto"/>
          <w:sz w:val="24"/>
          <w:szCs w:val="24"/>
        </w:rPr>
        <w:t xml:space="preserve"> </w:t>
      </w:r>
      <w:r w:rsidR="00B86815" w:rsidRPr="00103F5B">
        <w:rPr>
          <w:rFonts w:ascii="Times New Roman" w:hAnsi="Times New Roman" w:cs="Times New Roman"/>
          <w:i/>
          <w:iCs/>
          <w:color w:val="auto"/>
          <w:sz w:val="24"/>
          <w:szCs w:val="24"/>
        </w:rPr>
        <w:t xml:space="preserve">Background neuropsychological testing </w:t>
      </w:r>
    </w:p>
    <w:p w14:paraId="13C3F1E6" w14:textId="33CCCEBF" w:rsidR="00F342FF" w:rsidRDefault="00103F5B" w:rsidP="00B86815">
      <w:pPr>
        <w:spacing w:line="360" w:lineRule="auto"/>
        <w:ind w:firstLine="720"/>
      </w:pPr>
      <w:r>
        <w:t xml:space="preserve">Patients completed a series of neuropsychological assessments, testing language, memory, visuospatial function, executive </w:t>
      </w:r>
      <w:r w:rsidR="002F7BFE">
        <w:t>function,</w:t>
      </w:r>
      <w:r>
        <w:t xml:space="preserve"> and semantic cognition. The protocol used here was similar to that described in Stampacchia et al. (2018). Each patient’s performance on </w:t>
      </w:r>
      <w:r w:rsidR="00F342FF">
        <w:t xml:space="preserve">the </w:t>
      </w:r>
      <w:r>
        <w:t xml:space="preserve">background </w:t>
      </w:r>
      <w:r w:rsidR="00F342FF">
        <w:t>neuropsychology measures is shown in</w:t>
      </w:r>
      <w:r w:rsidR="00F342FF" w:rsidRPr="00F342FF">
        <w:t xml:space="preserve"> </w:t>
      </w:r>
      <w:r w:rsidR="00F342FF">
        <w:t xml:space="preserve">Supplementary Table 1, while Supplementary Table 2 provides data on tests of </w:t>
      </w:r>
      <w:r>
        <w:t>semantic cognition</w:t>
      </w:r>
      <w:r w:rsidR="00F342FF">
        <w:t>. The Supplementary Materials also provide task descriptions and an interpretation of the sample’s performance on these measures.</w:t>
      </w:r>
    </w:p>
    <w:p w14:paraId="1D55A5AB" w14:textId="49A9A22E" w:rsidR="003631E0" w:rsidRDefault="003631E0" w:rsidP="00B86815">
      <w:pPr>
        <w:spacing w:line="360" w:lineRule="auto"/>
        <w:ind w:firstLine="720"/>
      </w:pPr>
      <w:r w:rsidRPr="003631E0">
        <w:t>Patients presented with largely preserved word repetition, but impairments in verbal fluency and working memory. Visuospatial processing was largely preserved across the sample. Across a series of executive function tests, three patients showed some evidence of impairment. While the extent of executive dysfunction in SA is debated (see Thompson et al.</w:t>
      </w:r>
      <w:r w:rsidR="00CC70D7">
        <w:t>, 2018,</w:t>
      </w:r>
      <w:r w:rsidRPr="003631E0">
        <w:t xml:space="preserve"> and Chapman et al.</w:t>
      </w:r>
      <w:r w:rsidR="00CC70D7">
        <w:t xml:space="preserve">, </w:t>
      </w:r>
      <w:r w:rsidRPr="003631E0">
        <w:t>2020</w:t>
      </w:r>
      <w:r w:rsidR="00CC70D7">
        <w:t>,</w:t>
      </w:r>
      <w:r w:rsidRPr="003631E0">
        <w:t xml:space="preserve"> for alternative viewpoints), the current sample </w:t>
      </w:r>
      <w:r w:rsidR="007E6C3C">
        <w:t>may be</w:t>
      </w:r>
      <w:r w:rsidRPr="003631E0">
        <w:t xml:space="preserve"> less impaired than previous </w:t>
      </w:r>
      <w:r w:rsidR="00F342FF">
        <w:t>studies from our group,</w:t>
      </w:r>
      <w:r w:rsidR="00F342FF" w:rsidRPr="003631E0">
        <w:t xml:space="preserve"> </w:t>
      </w:r>
      <w:r w:rsidRPr="003631E0">
        <w:t xml:space="preserve">due to </w:t>
      </w:r>
      <w:r w:rsidR="00F342FF">
        <w:t>the need for patients to</w:t>
      </w:r>
      <w:r w:rsidRPr="003631E0">
        <w:t xml:space="preserve"> </w:t>
      </w:r>
      <w:r w:rsidR="004915EE">
        <w:t>meet the constraints associated</w:t>
      </w:r>
      <w:r w:rsidR="004915EE" w:rsidRPr="003631E0">
        <w:t xml:space="preserve"> </w:t>
      </w:r>
      <w:r w:rsidRPr="003631E0">
        <w:t>with remote testing</w:t>
      </w:r>
      <w:r w:rsidR="007E6C3C">
        <w:t xml:space="preserve"> </w:t>
      </w:r>
      <w:r w:rsidR="004915EE">
        <w:t xml:space="preserve">(e.g., self-directed computer use) </w:t>
      </w:r>
      <w:r w:rsidR="00F342FF">
        <w:t>during the COVID</w:t>
      </w:r>
      <w:r w:rsidR="00CF7F6A">
        <w:t>-19</w:t>
      </w:r>
      <w:r w:rsidR="00F342FF">
        <w:t xml:space="preserve"> pandemic</w:t>
      </w:r>
      <w:r w:rsidRPr="003631E0">
        <w:t>.</w:t>
      </w:r>
    </w:p>
    <w:p w14:paraId="372EF6A4" w14:textId="12FB77A3" w:rsidR="00B86815" w:rsidRDefault="00536163" w:rsidP="00CF7F6A">
      <w:pPr>
        <w:spacing w:line="360" w:lineRule="auto"/>
        <w:ind w:firstLine="720"/>
      </w:pPr>
      <w:r>
        <w:t>Patients</w:t>
      </w:r>
      <w:r w:rsidR="005F0AFF">
        <w:t xml:space="preserve"> showed </w:t>
      </w:r>
      <w:r w:rsidR="003631E0">
        <w:t xml:space="preserve">a variable degree </w:t>
      </w:r>
      <w:r w:rsidR="00BF4827">
        <w:t xml:space="preserve">of impairment on core tests of semantic cognition. </w:t>
      </w:r>
      <w:r w:rsidR="00F342FF">
        <w:t>As expected, impairment was highest</w:t>
      </w:r>
      <w:r w:rsidR="003631E0">
        <w:t xml:space="preserve"> on</w:t>
      </w:r>
      <w:r w:rsidR="00BF4827">
        <w:t xml:space="preserve"> </w:t>
      </w:r>
      <w:r w:rsidR="005F0AFF">
        <w:t xml:space="preserve">tests </w:t>
      </w:r>
      <w:r w:rsidR="00F342FF">
        <w:t>that had larger</w:t>
      </w:r>
      <w:r w:rsidR="005F0AFF">
        <w:t xml:space="preserve"> semantic control demands, with patients showing effects of cue</w:t>
      </w:r>
      <w:r w:rsidR="00ED477E">
        <w:t>s</w:t>
      </w:r>
      <w:r w:rsidR="005F0AFF">
        <w:t xml:space="preserve"> and miscue</w:t>
      </w:r>
      <w:r w:rsidR="00ED477E">
        <w:t>s</w:t>
      </w:r>
      <w:r w:rsidR="005F0AFF">
        <w:t xml:space="preserve">, competition from strong thematic distractors, and difficultly retrieving subordinate </w:t>
      </w:r>
      <w:r w:rsidR="00931938">
        <w:t>conceptual information</w:t>
      </w:r>
      <w:r w:rsidR="005F0AFF">
        <w:t xml:space="preserve"> in both the verbal and non-</w:t>
      </w:r>
      <w:r w:rsidR="005F0AFF">
        <w:lastRenderedPageBreak/>
        <w:t>verbal domains.</w:t>
      </w:r>
      <w:r w:rsidR="003631E0">
        <w:t xml:space="preserve"> Each patient showed impairment on at least one verbal and one non-verbal test of semantic control. This is consistent with </w:t>
      </w:r>
      <w:r w:rsidR="00F342FF">
        <w:t xml:space="preserve">the view that patients with SA have </w:t>
      </w:r>
      <w:r w:rsidR="003631E0">
        <w:t xml:space="preserve">multi-modal impairment in the manipulation of knowledge for the purpose of symbolic processing, as first outlined by Head (1926). </w:t>
      </w:r>
      <w:r w:rsidR="00F342FF">
        <w:t>The</w:t>
      </w:r>
      <w:r w:rsidR="001432D7">
        <w:t xml:space="preserve"> degree of impairment </w:t>
      </w:r>
      <w:r w:rsidR="00F342FF">
        <w:t xml:space="preserve">for each patient </w:t>
      </w:r>
      <w:r w:rsidR="001432D7">
        <w:t xml:space="preserve">was derived from a semantic control composite score, </w:t>
      </w:r>
      <w:r w:rsidR="00E55B25">
        <w:t>e</w:t>
      </w:r>
      <w:r w:rsidR="001432D7">
        <w:t>xtracted from a larger sample of SA patients (</w:t>
      </w:r>
      <w:r w:rsidR="00CF7F6A" w:rsidRPr="00CC70D7">
        <w:t xml:space="preserve">Souter et al., </w:t>
      </w:r>
      <w:r w:rsidR="00A7369F">
        <w:t>Unpublished results</w:t>
      </w:r>
      <w:r w:rsidR="00CF7F6A">
        <w:t xml:space="preserve">; </w:t>
      </w:r>
      <w:r w:rsidR="001432D7">
        <w:t xml:space="preserve">N = 17, including the current sample) using principal components analysis (PCA) </w:t>
      </w:r>
      <w:r w:rsidR="003631E0">
        <w:t>with</w:t>
      </w:r>
      <w:r w:rsidR="001432D7">
        <w:t xml:space="preserve"> oblique rotation. This component reflects performance on tasks with high semantic control demands</w:t>
      </w:r>
      <w:r w:rsidR="00EE700B">
        <w:t>,</w:t>
      </w:r>
      <w:r w:rsidR="006A6856">
        <w:t xml:space="preserve"> i</w:t>
      </w:r>
      <w:r w:rsidR="00EE700B">
        <w:t>ncluding word and picture versions of the Camel &amp; Cactus Test (Bozeat, Lambon Ralph, et al., 2000), the ambiguity task (Noonan et al., 2010), the synonym judgement task (Samson et al., 2007), and the object use task (Corbett et al., 2011)</w:t>
      </w:r>
      <w:r w:rsidR="001432D7" w:rsidRPr="001432D7">
        <w:t xml:space="preserve">. </w:t>
      </w:r>
      <w:r w:rsidR="001432D7">
        <w:t xml:space="preserve">For each patient, regression scores for this component were extracted, with lower scores indicating greater impairment. </w:t>
      </w:r>
      <w:r w:rsidR="004A6561">
        <w:t>Each patient’s composite score</w:t>
      </w:r>
      <w:r w:rsidR="003322A0">
        <w:t>s</w:t>
      </w:r>
      <w:r w:rsidR="004A6561">
        <w:t xml:space="preserve"> </w:t>
      </w:r>
      <w:r w:rsidR="00EE700B">
        <w:t>are</w:t>
      </w:r>
      <w:r w:rsidR="004A6561">
        <w:t xml:space="preserve"> reported in Supplementary Table </w:t>
      </w:r>
      <w:r w:rsidR="00051153">
        <w:t>2</w:t>
      </w:r>
      <w:r w:rsidR="004A6561">
        <w:t>, and t</w:t>
      </w:r>
      <w:r w:rsidR="001432D7">
        <w:t xml:space="preserve">he full results of this PCA are presented in Supplementary Table </w:t>
      </w:r>
      <w:r w:rsidR="00051153">
        <w:t>3</w:t>
      </w:r>
      <w:r w:rsidR="001432D7">
        <w:t>.</w:t>
      </w:r>
    </w:p>
    <w:p w14:paraId="26DA7695" w14:textId="77777777" w:rsidR="00CF7F6A" w:rsidRPr="00B86815" w:rsidRDefault="00CF7F6A" w:rsidP="00CF7F6A">
      <w:pPr>
        <w:spacing w:line="360" w:lineRule="auto"/>
        <w:ind w:firstLine="720"/>
      </w:pPr>
    </w:p>
    <w:p w14:paraId="1244F932" w14:textId="0E565D9B" w:rsidR="004278E5" w:rsidRDefault="00275B72" w:rsidP="00BF6E87">
      <w:pPr>
        <w:pStyle w:val="Heading1"/>
        <w:numPr>
          <w:ilvl w:val="0"/>
          <w:numId w:val="1"/>
        </w:numPr>
        <w:spacing w:line="360" w:lineRule="auto"/>
        <w:ind w:left="357" w:firstLine="0"/>
        <w:jc w:val="center"/>
      </w:pPr>
      <w:bookmarkStart w:id="2" w:name="_Hlk60998770"/>
      <w:r>
        <w:rPr>
          <w:rFonts w:ascii="Times New Roman" w:hAnsi="Times New Roman" w:cs="Times New Roman"/>
          <w:color w:val="auto"/>
          <w:sz w:val="24"/>
          <w:szCs w:val="22"/>
          <w:u w:val="single"/>
        </w:rPr>
        <w:t>Study</w:t>
      </w:r>
      <w:r w:rsidR="00767389" w:rsidRPr="0079651D">
        <w:rPr>
          <w:rFonts w:ascii="Times New Roman" w:hAnsi="Times New Roman" w:cs="Times New Roman"/>
          <w:color w:val="auto"/>
          <w:sz w:val="24"/>
          <w:szCs w:val="22"/>
          <w:u w:val="single"/>
        </w:rPr>
        <w:t xml:space="preserve"> 1: </w:t>
      </w:r>
      <w:r w:rsidR="00B56DAD">
        <w:rPr>
          <w:rFonts w:ascii="Times New Roman" w:hAnsi="Times New Roman" w:cs="Times New Roman"/>
          <w:color w:val="auto"/>
          <w:sz w:val="24"/>
          <w:szCs w:val="22"/>
          <w:u w:val="single"/>
        </w:rPr>
        <w:t xml:space="preserve">Emotion </w:t>
      </w:r>
      <w:r w:rsidR="004A26CC">
        <w:rPr>
          <w:rFonts w:ascii="Times New Roman" w:hAnsi="Times New Roman" w:cs="Times New Roman"/>
          <w:color w:val="auto"/>
          <w:sz w:val="24"/>
          <w:szCs w:val="22"/>
          <w:u w:val="single"/>
        </w:rPr>
        <w:t>portrayal</w:t>
      </w:r>
      <w:r w:rsidR="00B56DAD">
        <w:rPr>
          <w:rFonts w:ascii="Times New Roman" w:hAnsi="Times New Roman" w:cs="Times New Roman"/>
          <w:color w:val="auto"/>
          <w:sz w:val="24"/>
          <w:szCs w:val="22"/>
          <w:u w:val="single"/>
        </w:rPr>
        <w:t xml:space="preserve"> c</w:t>
      </w:r>
      <w:r w:rsidR="008F7F6B">
        <w:rPr>
          <w:rFonts w:ascii="Times New Roman" w:hAnsi="Times New Roman" w:cs="Times New Roman"/>
          <w:color w:val="auto"/>
          <w:sz w:val="24"/>
          <w:szCs w:val="22"/>
          <w:u w:val="single"/>
        </w:rPr>
        <w:t>ategoriz</w:t>
      </w:r>
      <w:r w:rsidR="00B56DAD">
        <w:rPr>
          <w:rFonts w:ascii="Times New Roman" w:hAnsi="Times New Roman" w:cs="Times New Roman"/>
          <w:color w:val="auto"/>
          <w:sz w:val="24"/>
          <w:szCs w:val="22"/>
          <w:u w:val="single"/>
        </w:rPr>
        <w:t>ation</w:t>
      </w:r>
      <w:r w:rsidR="0079651D">
        <w:rPr>
          <w:rFonts w:ascii="Times New Roman" w:hAnsi="Times New Roman" w:cs="Times New Roman"/>
          <w:color w:val="auto"/>
          <w:sz w:val="24"/>
          <w:szCs w:val="22"/>
          <w:u w:val="single"/>
        </w:rPr>
        <w:br/>
      </w:r>
    </w:p>
    <w:p w14:paraId="7D0E041E" w14:textId="4624C4D4" w:rsidR="004278E5" w:rsidRDefault="000642BE" w:rsidP="0039481A">
      <w:pPr>
        <w:pStyle w:val="Heading2"/>
        <w:numPr>
          <w:ilvl w:val="1"/>
          <w:numId w:val="1"/>
        </w:numPr>
        <w:spacing w:line="360" w:lineRule="auto"/>
        <w:jc w:val="center"/>
        <w:rPr>
          <w:rFonts w:ascii="Times New Roman" w:hAnsi="Times New Roman" w:cs="Times New Roman"/>
          <w:color w:val="auto"/>
          <w:sz w:val="24"/>
          <w:szCs w:val="24"/>
        </w:rPr>
      </w:pPr>
      <w:bookmarkStart w:id="3" w:name="_Hlk60998760"/>
      <w:r>
        <w:rPr>
          <w:rFonts w:ascii="Times New Roman" w:hAnsi="Times New Roman" w:cs="Times New Roman"/>
          <w:color w:val="auto"/>
          <w:sz w:val="24"/>
          <w:szCs w:val="24"/>
        </w:rPr>
        <w:t xml:space="preserve"> </w:t>
      </w:r>
      <w:r w:rsidR="004278E5" w:rsidRPr="004278E5">
        <w:rPr>
          <w:rFonts w:ascii="Times New Roman" w:hAnsi="Times New Roman" w:cs="Times New Roman"/>
          <w:color w:val="auto"/>
          <w:sz w:val="24"/>
          <w:szCs w:val="24"/>
        </w:rPr>
        <w:t>Method</w:t>
      </w:r>
      <w:r w:rsidR="00345F28">
        <w:rPr>
          <w:rFonts w:ascii="Times New Roman" w:hAnsi="Times New Roman" w:cs="Times New Roman"/>
          <w:color w:val="auto"/>
          <w:sz w:val="24"/>
          <w:szCs w:val="24"/>
        </w:rPr>
        <w:br/>
      </w:r>
    </w:p>
    <w:p w14:paraId="23DF0C1C" w14:textId="46F7AD3F" w:rsidR="004278E5" w:rsidRDefault="004278E5" w:rsidP="0039481A">
      <w:pPr>
        <w:pStyle w:val="Heading3"/>
        <w:numPr>
          <w:ilvl w:val="2"/>
          <w:numId w:val="1"/>
        </w:numPr>
        <w:spacing w:line="360" w:lineRule="auto"/>
        <w:rPr>
          <w:rFonts w:ascii="Times New Roman" w:hAnsi="Times New Roman" w:cs="Times New Roman"/>
          <w:i/>
          <w:iCs/>
          <w:color w:val="auto"/>
        </w:rPr>
      </w:pPr>
      <w:r w:rsidRPr="004278E5">
        <w:rPr>
          <w:rFonts w:ascii="Times New Roman" w:hAnsi="Times New Roman" w:cs="Times New Roman"/>
          <w:i/>
          <w:iCs/>
          <w:color w:val="auto"/>
        </w:rPr>
        <w:t>Participants</w:t>
      </w:r>
    </w:p>
    <w:p w14:paraId="26BE1AF6" w14:textId="67AD49A8" w:rsidR="004278E5" w:rsidRDefault="0039481A" w:rsidP="0039481A">
      <w:pPr>
        <w:spacing w:line="360" w:lineRule="auto"/>
        <w:ind w:firstLine="720"/>
      </w:pPr>
      <w:r>
        <w:t xml:space="preserve">The </w:t>
      </w:r>
      <w:r w:rsidR="003322A0">
        <w:t xml:space="preserve">Study 1 </w:t>
      </w:r>
      <w:r>
        <w:t xml:space="preserve">sample included seven patients (four female) with a mean age of 57.0 (SD = 9.2), a mean age of leaving education of 18.4 (SD = 3.8) and a mean of 11.5 years (SD = 5.4) since their most recent stroke. </w:t>
      </w:r>
      <w:r w:rsidR="00F92566">
        <w:t>We also collected data from</w:t>
      </w:r>
      <w:r>
        <w:t xml:space="preserve"> 33 healthy </w:t>
      </w:r>
      <w:r w:rsidR="00705B7A">
        <w:t>comparison participants</w:t>
      </w:r>
      <w:r w:rsidRPr="0039481A">
        <w:t xml:space="preserve"> (</w:t>
      </w:r>
      <w:r w:rsidR="00EE18EF">
        <w:t>20</w:t>
      </w:r>
      <w:r w:rsidRPr="0039481A">
        <w:t xml:space="preserve"> female) with a mean age of </w:t>
      </w:r>
      <w:r>
        <w:t>67.7</w:t>
      </w:r>
      <w:r w:rsidRPr="0039481A">
        <w:t xml:space="preserve"> (SD = </w:t>
      </w:r>
      <w:r>
        <w:t>9.5</w:t>
      </w:r>
      <w:r w:rsidRPr="0039481A">
        <w:t>), a</w:t>
      </w:r>
      <w:r>
        <w:t>nd a</w:t>
      </w:r>
      <w:r w:rsidRPr="0039481A">
        <w:t xml:space="preserve"> mean age of leaving education of </w:t>
      </w:r>
      <w:r>
        <w:t>20.8</w:t>
      </w:r>
      <w:r w:rsidRPr="0039481A">
        <w:t xml:space="preserve"> (SD = </w:t>
      </w:r>
      <w:r>
        <w:t>3.0</w:t>
      </w:r>
      <w:r w:rsidRPr="0039481A">
        <w:t>)</w:t>
      </w:r>
      <w:r>
        <w:t xml:space="preserve">. </w:t>
      </w:r>
      <w:r w:rsidRPr="0052084A">
        <w:t xml:space="preserve">Patients and </w:t>
      </w:r>
      <w:r w:rsidR="00705B7A" w:rsidRPr="0052084A">
        <w:t>comparison participants</w:t>
      </w:r>
      <w:r w:rsidRPr="0052084A">
        <w:t xml:space="preserve"> </w:t>
      </w:r>
      <w:r w:rsidR="00D853E2" w:rsidRPr="0052084A">
        <w:t>did not significantly differ on</w:t>
      </w:r>
      <w:r w:rsidRPr="0052084A">
        <w:t xml:space="preserve"> age </w:t>
      </w:r>
      <w:r w:rsidR="00BF1E6B" w:rsidRPr="0052084A">
        <w:t>when</w:t>
      </w:r>
      <w:r w:rsidRPr="0052084A">
        <w:t xml:space="preserve"> leaving education: </w:t>
      </w:r>
      <w:r w:rsidRPr="0052084A">
        <w:rPr>
          <w:rFonts w:cs="Times New Roman"/>
          <w:szCs w:val="24"/>
          <w:lang w:val="en-US"/>
        </w:rPr>
        <w:t>t(</w:t>
      </w:r>
      <w:r w:rsidR="00BF1E6B" w:rsidRPr="0052084A">
        <w:rPr>
          <w:rFonts w:cs="Times New Roman"/>
          <w:szCs w:val="24"/>
          <w:lang w:val="en-US"/>
        </w:rPr>
        <w:t>38</w:t>
      </w:r>
      <w:r w:rsidRPr="0052084A">
        <w:rPr>
          <w:rFonts w:cs="Times New Roman"/>
          <w:szCs w:val="24"/>
          <w:lang w:val="en-US"/>
        </w:rPr>
        <w:t xml:space="preserve">) = </w:t>
      </w:r>
      <w:r w:rsidR="00BF1E6B" w:rsidRPr="0052084A">
        <w:rPr>
          <w:rFonts w:cs="Times New Roman"/>
          <w:szCs w:val="24"/>
          <w:lang w:val="en-US"/>
        </w:rPr>
        <w:t>-</w:t>
      </w:r>
      <w:r w:rsidR="00BF1E6B">
        <w:rPr>
          <w:rFonts w:cs="Times New Roman"/>
          <w:szCs w:val="24"/>
          <w:lang w:val="en-US"/>
        </w:rPr>
        <w:t>1.8</w:t>
      </w:r>
      <w:r w:rsidRPr="003D0B67">
        <w:rPr>
          <w:rFonts w:cs="Times New Roman"/>
          <w:szCs w:val="24"/>
          <w:lang w:val="en-US"/>
        </w:rPr>
        <w:t xml:space="preserve">, </w:t>
      </w:r>
      <w:r w:rsidRPr="003D0B67">
        <w:rPr>
          <w:rFonts w:cs="Times New Roman"/>
          <w:i/>
          <w:iCs/>
          <w:szCs w:val="24"/>
          <w:lang w:val="en-US"/>
        </w:rPr>
        <w:t xml:space="preserve">p </w:t>
      </w:r>
      <w:r w:rsidR="00BF1E6B">
        <w:rPr>
          <w:rFonts w:cs="Times New Roman"/>
          <w:szCs w:val="24"/>
          <w:lang w:val="en-US"/>
        </w:rPr>
        <w:t xml:space="preserve">= .078. The </w:t>
      </w:r>
      <w:r w:rsidR="00705B7A">
        <w:rPr>
          <w:rFonts w:cs="Times New Roman"/>
          <w:szCs w:val="24"/>
          <w:lang w:val="en-US"/>
        </w:rPr>
        <w:t>comparison participants</w:t>
      </w:r>
      <w:r w:rsidR="00BF1E6B">
        <w:rPr>
          <w:rFonts w:cs="Times New Roman"/>
          <w:szCs w:val="24"/>
          <w:lang w:val="en-US"/>
        </w:rPr>
        <w:t xml:space="preserve"> were significantly older than the patients: </w:t>
      </w:r>
      <w:proofErr w:type="gramStart"/>
      <w:r w:rsidR="00BF1E6B" w:rsidRPr="003D0B67">
        <w:rPr>
          <w:rFonts w:cs="Times New Roman"/>
          <w:szCs w:val="24"/>
          <w:lang w:val="en-US"/>
        </w:rPr>
        <w:t>t(</w:t>
      </w:r>
      <w:proofErr w:type="gramEnd"/>
      <w:r w:rsidR="00BF1E6B">
        <w:rPr>
          <w:rFonts w:cs="Times New Roman"/>
          <w:szCs w:val="24"/>
          <w:lang w:val="en-US"/>
        </w:rPr>
        <w:t>38</w:t>
      </w:r>
      <w:r w:rsidR="00BF1E6B" w:rsidRPr="003D0B67">
        <w:rPr>
          <w:rFonts w:cs="Times New Roman"/>
          <w:szCs w:val="24"/>
          <w:lang w:val="en-US"/>
        </w:rPr>
        <w:t xml:space="preserve">) = </w:t>
      </w:r>
      <w:r w:rsidR="00BF1E6B">
        <w:rPr>
          <w:rFonts w:cs="Times New Roman"/>
          <w:szCs w:val="24"/>
          <w:lang w:val="en-US"/>
        </w:rPr>
        <w:t>-2.7</w:t>
      </w:r>
      <w:r w:rsidR="00BF1E6B" w:rsidRPr="003D0B67">
        <w:rPr>
          <w:rFonts w:cs="Times New Roman"/>
          <w:szCs w:val="24"/>
          <w:lang w:val="en-US"/>
        </w:rPr>
        <w:t xml:space="preserve">, </w:t>
      </w:r>
      <w:r w:rsidR="00BF1E6B" w:rsidRPr="003D0B67">
        <w:rPr>
          <w:rFonts w:cs="Times New Roman"/>
          <w:i/>
          <w:iCs/>
          <w:szCs w:val="24"/>
          <w:lang w:val="en-US"/>
        </w:rPr>
        <w:t xml:space="preserve">p </w:t>
      </w:r>
      <w:r w:rsidR="00BF1E6B">
        <w:rPr>
          <w:rFonts w:cs="Times New Roman"/>
          <w:szCs w:val="24"/>
          <w:lang w:val="en-US"/>
        </w:rPr>
        <w:t>=</w:t>
      </w:r>
      <w:r w:rsidR="00BF1E6B" w:rsidRPr="003D0B67">
        <w:rPr>
          <w:rFonts w:cs="Times New Roman"/>
          <w:szCs w:val="24"/>
          <w:lang w:val="en-US"/>
        </w:rPr>
        <w:t xml:space="preserve"> .0</w:t>
      </w:r>
      <w:r w:rsidR="00BF1E6B">
        <w:rPr>
          <w:rFonts w:cs="Times New Roman"/>
          <w:szCs w:val="24"/>
          <w:lang w:val="en-US"/>
        </w:rPr>
        <w:t>10</w:t>
      </w:r>
      <w:r w:rsidR="00F92566">
        <w:rPr>
          <w:rFonts w:cs="Times New Roman"/>
          <w:szCs w:val="24"/>
          <w:lang w:val="en-US"/>
        </w:rPr>
        <w:t xml:space="preserve"> (this </w:t>
      </w:r>
      <w:r w:rsidR="00ED477E">
        <w:rPr>
          <w:rFonts w:cs="Times New Roman"/>
          <w:szCs w:val="24"/>
          <w:lang w:val="en-US"/>
        </w:rPr>
        <w:t xml:space="preserve">difference </w:t>
      </w:r>
      <w:r w:rsidR="00F92566">
        <w:rPr>
          <w:rFonts w:cs="Times New Roman"/>
          <w:szCs w:val="24"/>
          <w:lang w:val="en-US"/>
        </w:rPr>
        <w:t xml:space="preserve">should underestimate </w:t>
      </w:r>
      <w:r w:rsidR="00BF1E6B">
        <w:rPr>
          <w:rFonts w:cs="Times New Roman"/>
          <w:szCs w:val="24"/>
          <w:lang w:val="en-US"/>
        </w:rPr>
        <w:t>impairment in the patients</w:t>
      </w:r>
      <w:r w:rsidR="00F92566">
        <w:rPr>
          <w:rFonts w:cs="Times New Roman"/>
          <w:szCs w:val="24"/>
          <w:lang w:val="en-US"/>
        </w:rPr>
        <w:t>)</w:t>
      </w:r>
      <w:r w:rsidR="00A82357">
        <w:rPr>
          <w:rFonts w:cs="Times New Roman"/>
          <w:szCs w:val="24"/>
          <w:lang w:val="en-US"/>
        </w:rPr>
        <w:t>.</w:t>
      </w:r>
      <w:r w:rsidR="00BF1E6B">
        <w:rPr>
          <w:rFonts w:cs="Times New Roman"/>
          <w:szCs w:val="24"/>
          <w:lang w:val="en-US"/>
        </w:rPr>
        <w:t xml:space="preserve"> </w:t>
      </w:r>
      <w:r w:rsidR="00ED477E">
        <w:t>I</w:t>
      </w:r>
      <w:r w:rsidR="00623B41">
        <w:t xml:space="preserve">n the original </w:t>
      </w:r>
      <w:r w:rsidR="00ED477E">
        <w:t xml:space="preserve">study on SD </w:t>
      </w:r>
      <w:r w:rsidR="00C81D1A">
        <w:t>(Lindquist et al., 2014)</w:t>
      </w:r>
      <w:r w:rsidR="00623B41">
        <w:t xml:space="preserve">, patients were compared to </w:t>
      </w:r>
      <w:r w:rsidR="00705B7A">
        <w:t>comparison participants</w:t>
      </w:r>
      <w:r w:rsidR="00623B41">
        <w:t xml:space="preserve"> in the emotion free sort </w:t>
      </w:r>
      <w:r w:rsidR="00814783">
        <w:t xml:space="preserve">task </w:t>
      </w:r>
      <w:r w:rsidR="00623B41">
        <w:t xml:space="preserve">only, </w:t>
      </w:r>
      <w:r w:rsidR="003F42AF">
        <w:t xml:space="preserve">while </w:t>
      </w:r>
      <w:r w:rsidR="00623B41">
        <w:t xml:space="preserve">we collected control data for all </w:t>
      </w:r>
      <w:r w:rsidR="00814783">
        <w:t xml:space="preserve">sorting tasks </w:t>
      </w:r>
      <w:r w:rsidR="00623B41">
        <w:t xml:space="preserve">to establish how word and face anchors aid SA patients, relative to </w:t>
      </w:r>
      <w:r w:rsidR="00705B7A">
        <w:t>comparison participants</w:t>
      </w:r>
      <w:r w:rsidR="00623B41">
        <w:t>.</w:t>
      </w:r>
      <w:r w:rsidR="00AC4068">
        <w:t xml:space="preserve"> Informed consent was obtained for all participants. </w:t>
      </w:r>
    </w:p>
    <w:p w14:paraId="45A79565" w14:textId="2D12DD7B" w:rsidR="004278E5" w:rsidRDefault="004278E5" w:rsidP="0039481A">
      <w:pPr>
        <w:pStyle w:val="Heading3"/>
        <w:numPr>
          <w:ilvl w:val="2"/>
          <w:numId w:val="1"/>
        </w:numPr>
        <w:spacing w:line="360" w:lineRule="auto"/>
        <w:ind w:left="1077"/>
        <w:rPr>
          <w:rFonts w:ascii="Times New Roman" w:hAnsi="Times New Roman" w:cs="Times New Roman"/>
          <w:i/>
          <w:iCs/>
          <w:color w:val="auto"/>
        </w:rPr>
      </w:pPr>
      <w:r w:rsidRPr="004278E5">
        <w:rPr>
          <w:rFonts w:ascii="Times New Roman" w:hAnsi="Times New Roman" w:cs="Times New Roman"/>
          <w:i/>
          <w:iCs/>
          <w:color w:val="auto"/>
        </w:rPr>
        <w:lastRenderedPageBreak/>
        <w:t>Design</w:t>
      </w:r>
    </w:p>
    <w:p w14:paraId="47C7714E" w14:textId="2945E22A" w:rsidR="0039481A" w:rsidRPr="0039481A" w:rsidRDefault="00BF1E6B" w:rsidP="0039481A">
      <w:pPr>
        <w:spacing w:line="360" w:lineRule="auto"/>
        <w:ind w:firstLine="720"/>
      </w:pPr>
      <w:r>
        <w:t xml:space="preserve">This </w:t>
      </w:r>
      <w:r w:rsidR="00275B72">
        <w:t>study</w:t>
      </w:r>
      <w:r>
        <w:t xml:space="preserve"> used a repeated measures design, with all participants completing </w:t>
      </w:r>
      <w:r w:rsidR="006C7EC2">
        <w:t>four sorting tasks</w:t>
      </w:r>
      <w:r>
        <w:t xml:space="preserve"> with varying levels of constraint</w:t>
      </w:r>
      <w:r w:rsidR="00EC1E2B">
        <w:t xml:space="preserve">; </w:t>
      </w:r>
      <w:r w:rsidR="0044479A">
        <w:t>f</w:t>
      </w:r>
      <w:r w:rsidR="00EC1E2B">
        <w:t xml:space="preserve">ree sort, </w:t>
      </w:r>
      <w:r w:rsidR="0044479A">
        <w:t>n</w:t>
      </w:r>
      <w:r w:rsidR="00EC1E2B">
        <w:t>umber anchored</w:t>
      </w:r>
      <w:r w:rsidR="0044479A">
        <w:t xml:space="preserve"> sort</w:t>
      </w:r>
      <w:r w:rsidR="00EC1E2B">
        <w:t xml:space="preserve">, </w:t>
      </w:r>
      <w:r w:rsidR="0044479A">
        <w:t>w</w:t>
      </w:r>
      <w:r w:rsidR="00EC1E2B">
        <w:t>ord anchored</w:t>
      </w:r>
      <w:r w:rsidR="0044479A">
        <w:t xml:space="preserve"> sort</w:t>
      </w:r>
      <w:r w:rsidR="00EC1E2B">
        <w:t xml:space="preserve">, and </w:t>
      </w:r>
      <w:r w:rsidR="0044479A">
        <w:t>f</w:t>
      </w:r>
      <w:r w:rsidR="00EC1E2B">
        <w:t>ace anchored</w:t>
      </w:r>
      <w:r w:rsidR="0044479A">
        <w:t xml:space="preserve"> sort</w:t>
      </w:r>
      <w:r>
        <w:t xml:space="preserve">. </w:t>
      </w:r>
      <w:r w:rsidR="006C7EC2">
        <w:t>These tasks were completed</w:t>
      </w:r>
      <w:r w:rsidR="00EC1E2B">
        <w:t xml:space="preserve"> over the course of a single session. No limitations were put on </w:t>
      </w:r>
      <w:r w:rsidR="00A82357">
        <w:t>timing,</w:t>
      </w:r>
      <w:r w:rsidR="00EC1E2B">
        <w:t xml:space="preserve"> but administration typically lasted between 40 and 60 minutes. </w:t>
      </w:r>
    </w:p>
    <w:p w14:paraId="6ED53C75" w14:textId="077B087A" w:rsidR="004278E5" w:rsidRDefault="0039481A" w:rsidP="0039481A">
      <w:pPr>
        <w:pStyle w:val="Heading3"/>
        <w:numPr>
          <w:ilvl w:val="2"/>
          <w:numId w:val="1"/>
        </w:numPr>
        <w:spacing w:line="360" w:lineRule="auto"/>
        <w:rPr>
          <w:rFonts w:ascii="Times New Roman" w:hAnsi="Times New Roman" w:cs="Times New Roman"/>
          <w:i/>
          <w:iCs/>
          <w:color w:val="auto"/>
        </w:rPr>
      </w:pPr>
      <w:r w:rsidRPr="0039481A">
        <w:rPr>
          <w:rFonts w:ascii="Times New Roman" w:hAnsi="Times New Roman" w:cs="Times New Roman"/>
          <w:i/>
          <w:iCs/>
          <w:color w:val="auto"/>
        </w:rPr>
        <w:t>Stimuli</w:t>
      </w:r>
    </w:p>
    <w:p w14:paraId="1CB9F6CE" w14:textId="09E64CF9" w:rsidR="004465B4" w:rsidRDefault="004E1F27" w:rsidP="00335D2B">
      <w:pPr>
        <w:spacing w:line="360" w:lineRule="auto"/>
        <w:ind w:firstLine="720"/>
      </w:pPr>
      <w:r>
        <w:t>As in the original paradigm (Lindquist et al., 2014), stimuli were taken from the IASLab Face Set</w:t>
      </w:r>
      <w:r>
        <w:rPr>
          <w:rStyle w:val="FootnoteReference"/>
        </w:rPr>
        <w:footnoteReference w:id="1"/>
      </w:r>
      <w:r>
        <w:t xml:space="preserve"> (</w:t>
      </w:r>
      <w:hyperlink r:id="rId13" w:history="1">
        <w:r w:rsidR="00CE5D1F" w:rsidRPr="005E18C0">
          <w:rPr>
            <w:rStyle w:val="Hyperlink"/>
          </w:rPr>
          <w:t>https://www.affective-science.org/face-set.shtml</w:t>
        </w:r>
      </w:hyperlink>
      <w:r>
        <w:t xml:space="preserve">). </w:t>
      </w:r>
      <w:r w:rsidR="00CE5D1F">
        <w:t xml:space="preserve">A full list of stimuli (by identity code) </w:t>
      </w:r>
      <w:r w:rsidR="00F92566">
        <w:t>is provided</w:t>
      </w:r>
      <w:r w:rsidR="00CE5D1F">
        <w:t xml:space="preserve"> in Supplementary Table </w:t>
      </w:r>
      <w:r w:rsidR="00051153">
        <w:t>4</w:t>
      </w:r>
      <w:r w:rsidR="00CE5D1F">
        <w:t xml:space="preserve">. </w:t>
      </w:r>
      <w:r>
        <w:t xml:space="preserve">We replicated the short version of the </w:t>
      </w:r>
      <w:r w:rsidR="006C7EC2">
        <w:t xml:space="preserve">sorting </w:t>
      </w:r>
      <w:r>
        <w:t>task</w:t>
      </w:r>
      <w:r w:rsidR="006C7EC2">
        <w:t>s</w:t>
      </w:r>
      <w:r>
        <w:t xml:space="preserve"> used in </w:t>
      </w:r>
      <w:r w:rsidR="003322A0">
        <w:t>the</w:t>
      </w:r>
      <w:r>
        <w:t xml:space="preserve"> original publication, </w:t>
      </w:r>
      <w:r w:rsidR="00953E4D">
        <w:t>with</w:t>
      </w:r>
      <w:r>
        <w:t xml:space="preserve"> six identities</w:t>
      </w:r>
      <w:r w:rsidR="00D970DE">
        <w:t xml:space="preserve"> (half male, half female)</w:t>
      </w:r>
      <w:r>
        <w:t xml:space="preserve"> all </w:t>
      </w:r>
      <w:r w:rsidR="0056457F">
        <w:t xml:space="preserve">portraying facial muscle configurations associated with </w:t>
      </w:r>
      <w:r>
        <w:t xml:space="preserve">the </w:t>
      </w:r>
      <w:r w:rsidR="00D970DE">
        <w:t xml:space="preserve">six </w:t>
      </w:r>
      <w:r w:rsidR="0056457F">
        <w:t xml:space="preserve">English </w:t>
      </w:r>
      <w:r w:rsidR="00630764">
        <w:t xml:space="preserve">language </w:t>
      </w:r>
      <w:r>
        <w:t xml:space="preserve">emotion </w:t>
      </w:r>
      <w:r w:rsidR="0056457F">
        <w:t xml:space="preserve">categories </w:t>
      </w:r>
      <w:r>
        <w:t>of anger, sadness, disgust, fear, happiness, and neutral.</w:t>
      </w:r>
      <w:r w:rsidR="004465B4">
        <w:t xml:space="preserve"> </w:t>
      </w:r>
      <w:r w:rsidR="00D970DE">
        <w:t>This result</w:t>
      </w:r>
      <w:r w:rsidR="00953E4D">
        <w:t>ed</w:t>
      </w:r>
      <w:r w:rsidR="00D970DE">
        <w:t xml:space="preserve"> in 36 stimuli overall. </w:t>
      </w:r>
      <w:r w:rsidR="00F92566">
        <w:t>O</w:t>
      </w:r>
      <w:r w:rsidR="004465B4">
        <w:t xml:space="preserve">ne male identity from the original paradigm was substituted for a novel identity, </w:t>
      </w:r>
      <w:r w:rsidR="00F92566">
        <w:t>as</w:t>
      </w:r>
      <w:r w:rsidR="004465B4">
        <w:t xml:space="preserve"> perceptual similarity between two identities </w:t>
      </w:r>
      <w:r w:rsidR="00F92566">
        <w:t>was found to cause</w:t>
      </w:r>
      <w:r w:rsidR="004465B4">
        <w:t xml:space="preserve"> confusion in </w:t>
      </w:r>
      <w:r w:rsidR="00F92566">
        <w:t xml:space="preserve">the </w:t>
      </w:r>
      <w:r w:rsidR="00A82357">
        <w:t>free s</w:t>
      </w:r>
      <w:r w:rsidR="004465B4">
        <w:t>ort task</w:t>
      </w:r>
      <w:r w:rsidR="00A82357">
        <w:t xml:space="preserve"> (see section </w:t>
      </w:r>
      <w:r w:rsidR="00A82357" w:rsidRPr="00700660">
        <w:rPr>
          <w:i/>
          <w:iCs/>
        </w:rPr>
        <w:t>3.1.4.</w:t>
      </w:r>
      <w:r w:rsidR="00DF409E" w:rsidRPr="00700660">
        <w:rPr>
          <w:i/>
          <w:iCs/>
        </w:rPr>
        <w:t>2</w:t>
      </w:r>
      <w:r w:rsidR="00A82357" w:rsidRPr="00700660">
        <w:rPr>
          <w:i/>
          <w:iCs/>
        </w:rPr>
        <w:t>.</w:t>
      </w:r>
      <w:r w:rsidR="00A82357">
        <w:t>)</w:t>
      </w:r>
      <w:r w:rsidR="004465B4">
        <w:t>.</w:t>
      </w:r>
      <w:r w:rsidR="00953E4D">
        <w:t xml:space="preserve"> </w:t>
      </w:r>
      <w:r w:rsidR="00F92566">
        <w:t>T</w:t>
      </w:r>
      <w:r w:rsidR="00953E4D">
        <w:t>wo patients (P1</w:t>
      </w:r>
      <w:r w:rsidR="00700660">
        <w:t>0</w:t>
      </w:r>
      <w:r w:rsidR="00953E4D">
        <w:t>, P1</w:t>
      </w:r>
      <w:r w:rsidR="00700660">
        <w:t>1</w:t>
      </w:r>
      <w:r w:rsidR="00953E4D">
        <w:t xml:space="preserve">) and three </w:t>
      </w:r>
      <w:r w:rsidR="00705B7A">
        <w:t>comparison participants</w:t>
      </w:r>
      <w:r w:rsidR="00953E4D">
        <w:t xml:space="preserve"> </w:t>
      </w:r>
      <w:r w:rsidR="00F92566">
        <w:t xml:space="preserve">who had </w:t>
      </w:r>
      <w:r w:rsidR="00953E4D">
        <w:t xml:space="preserve">completed the </w:t>
      </w:r>
      <w:r w:rsidR="00042786">
        <w:t xml:space="preserve">full </w:t>
      </w:r>
      <w:r w:rsidR="00275B72">
        <w:t>study</w:t>
      </w:r>
      <w:r w:rsidR="00953E4D">
        <w:t xml:space="preserve"> with the male identity used in the original paradigm, </w:t>
      </w:r>
      <w:r w:rsidR="00F92566">
        <w:t>were retested</w:t>
      </w:r>
      <w:r w:rsidR="00FD2978">
        <w:t xml:space="preserve"> on the identity free sort task</w:t>
      </w:r>
      <w:r w:rsidR="003254FE">
        <w:t xml:space="preserve"> with the updated stimuli</w:t>
      </w:r>
      <w:r w:rsidR="007F3D09">
        <w:t xml:space="preserve">. </w:t>
      </w:r>
      <w:r w:rsidR="007F3D09" w:rsidRPr="0052084A">
        <w:t>These participants were not retested on the remaining conditions, as practice effects (i.e., knowledge of the number and contents of the emotion categories) in the emotion free sort condition would have been unavoidable.</w:t>
      </w:r>
      <w:r w:rsidR="003254FE" w:rsidRPr="0052084A">
        <w:t xml:space="preserve"> </w:t>
      </w:r>
    </w:p>
    <w:p w14:paraId="361DCAB7" w14:textId="56070C07" w:rsidR="0039481A" w:rsidRDefault="0039481A" w:rsidP="004465B4">
      <w:pPr>
        <w:pStyle w:val="Heading3"/>
        <w:numPr>
          <w:ilvl w:val="2"/>
          <w:numId w:val="1"/>
        </w:numPr>
        <w:spacing w:line="360" w:lineRule="auto"/>
        <w:ind w:left="1077"/>
        <w:rPr>
          <w:rFonts w:ascii="Times New Roman" w:hAnsi="Times New Roman" w:cs="Times New Roman"/>
          <w:i/>
          <w:iCs/>
          <w:color w:val="auto"/>
        </w:rPr>
      </w:pPr>
      <w:r w:rsidRPr="0039481A">
        <w:rPr>
          <w:rFonts w:ascii="Times New Roman" w:hAnsi="Times New Roman" w:cs="Times New Roman"/>
          <w:i/>
          <w:iCs/>
          <w:color w:val="auto"/>
        </w:rPr>
        <w:t>Procedure</w:t>
      </w:r>
    </w:p>
    <w:p w14:paraId="3C49D119" w14:textId="70C6E83A" w:rsidR="00622E4D" w:rsidRDefault="00623B41" w:rsidP="00622E4D">
      <w:pPr>
        <w:spacing w:line="360" w:lineRule="auto"/>
        <w:ind w:firstLine="720"/>
      </w:pPr>
      <w:r>
        <w:t>D</w:t>
      </w:r>
      <w:r w:rsidR="00BF1E6B">
        <w:t xml:space="preserve">ue to COVID-19 </w:t>
      </w:r>
      <w:r w:rsidR="001C2E84">
        <w:t>social distancing measures</w:t>
      </w:r>
      <w:r w:rsidR="00BF1E6B">
        <w:t xml:space="preserve">, </w:t>
      </w:r>
      <w:r w:rsidR="00F92566">
        <w:t>the</w:t>
      </w:r>
      <w:r w:rsidR="00BF1E6B">
        <w:t xml:space="preserve"> procedure </w:t>
      </w:r>
      <w:r>
        <w:t xml:space="preserve">from Lindquist et al. (2014) </w:t>
      </w:r>
      <w:r w:rsidR="00BF1E6B">
        <w:t>was adapted for online remote testing.</w:t>
      </w:r>
      <w:r w:rsidR="00622E4D">
        <w:t xml:space="preserve"> </w:t>
      </w:r>
      <w:r w:rsidR="009D3ED3">
        <w:t xml:space="preserve">Stimuli were presented online </w:t>
      </w:r>
      <w:r>
        <w:t xml:space="preserve">using </w:t>
      </w:r>
      <w:r w:rsidR="009D3ED3">
        <w:t>Google Slides</w:t>
      </w:r>
      <w:r>
        <w:t>, while t</w:t>
      </w:r>
      <w:r w:rsidR="00EC1E2B">
        <w:t>he researcher and participant conversed</w:t>
      </w:r>
      <w:r w:rsidR="009D3ED3">
        <w:t xml:space="preserve"> </w:t>
      </w:r>
      <w:r w:rsidR="00EC1E2B">
        <w:t>on</w:t>
      </w:r>
      <w:r w:rsidR="009D3ED3">
        <w:t xml:space="preserve"> </w:t>
      </w:r>
      <w:r w:rsidR="004138E7">
        <w:t xml:space="preserve">the video conferencing software </w:t>
      </w:r>
      <w:r w:rsidR="009D3ED3">
        <w:t xml:space="preserve">Zoom </w:t>
      </w:r>
      <w:r w:rsidR="004138E7">
        <w:t>(Zoom Video Communications Inc., 2016)</w:t>
      </w:r>
      <w:r w:rsidR="009D3ED3">
        <w:t xml:space="preserve">. </w:t>
      </w:r>
      <w:r w:rsidR="00200E59" w:rsidRPr="00200E59">
        <w:t xml:space="preserve">Both the participant’s and researcher’s video were turned off, to prevent them </w:t>
      </w:r>
      <w:r w:rsidR="00200E59">
        <w:t>obscuring</w:t>
      </w:r>
      <w:r w:rsidR="00200E59" w:rsidRPr="00200E59">
        <w:t xml:space="preserve"> the stimuli. </w:t>
      </w:r>
      <w:r w:rsidR="009D3ED3">
        <w:t xml:space="preserve">By default, the researcher shared their screen to show the </w:t>
      </w:r>
      <w:r w:rsidR="00A82357">
        <w:t>stimuli</w:t>
      </w:r>
      <w:r w:rsidR="009D3ED3">
        <w:t xml:space="preserve"> on Google Slides, and gave the participant remote control of their </w:t>
      </w:r>
      <w:r w:rsidR="00A82357">
        <w:t>cursor</w:t>
      </w:r>
      <w:r w:rsidR="009D3ED3">
        <w:t xml:space="preserve">. This allowed participants to </w:t>
      </w:r>
      <w:r w:rsidR="00A948C8">
        <w:t>click and drag</w:t>
      </w:r>
      <w:r w:rsidR="009D3ED3">
        <w:t xml:space="preserve"> the stimuli around the screen. </w:t>
      </w:r>
      <w:r w:rsidR="00A82357">
        <w:t>If</w:t>
      </w:r>
      <w:r w:rsidR="009D3ED3">
        <w:t xml:space="preserve"> technical issues arose, participants were sent a direct link to the Google Slides document, allowing them to move the stimuli around themselves</w:t>
      </w:r>
      <w:r w:rsidR="00EC1E2B">
        <w:t xml:space="preserve"> while the researcher viewed the same document, still speaking to the participant </w:t>
      </w:r>
      <w:r>
        <w:t>on</w:t>
      </w:r>
      <w:r w:rsidR="00EC1E2B">
        <w:t xml:space="preserve"> Zoom or </w:t>
      </w:r>
      <w:r>
        <w:t>by telephone</w:t>
      </w:r>
      <w:r w:rsidR="009D3ED3">
        <w:t>.</w:t>
      </w:r>
      <w:r w:rsidR="00622E4D">
        <w:t xml:space="preserve"> </w:t>
      </w:r>
      <w:r w:rsidR="009D3ED3">
        <w:t xml:space="preserve">One patient </w:t>
      </w:r>
      <w:r w:rsidR="009D3ED3">
        <w:lastRenderedPageBreak/>
        <w:t xml:space="preserve">(P6) was unable to engage with online testing. In this case, physical stimuli were printed, laminated, and sent to P6, who then </w:t>
      </w:r>
      <w:r w:rsidR="001C2E84">
        <w:t>completed the study</w:t>
      </w:r>
      <w:r w:rsidR="009D3ED3">
        <w:t xml:space="preserve"> while on a Zoom call with the researcher. </w:t>
      </w:r>
      <w:r w:rsidR="007E16F6">
        <w:t xml:space="preserve">Figure </w:t>
      </w:r>
      <w:r w:rsidR="00FE7268">
        <w:t>2</w:t>
      </w:r>
      <w:r w:rsidR="007E16F6">
        <w:t xml:space="preserve"> provides a summary of the Study 1 stimuli and procedure, including examples of stimuli, the layout used in each </w:t>
      </w:r>
      <w:r w:rsidR="00814783">
        <w:t>task</w:t>
      </w:r>
      <w:r w:rsidR="007E16F6">
        <w:t xml:space="preserve">, and the order these </w:t>
      </w:r>
      <w:r w:rsidR="00814783">
        <w:t xml:space="preserve">tasks </w:t>
      </w:r>
      <w:r w:rsidR="007E16F6">
        <w:t xml:space="preserve">were completed in. </w:t>
      </w:r>
    </w:p>
    <w:tbl>
      <w:tblPr>
        <w:tblStyle w:val="TableGrid"/>
        <w:tblW w:w="0" w:type="auto"/>
        <w:tblLook w:val="04A0" w:firstRow="1" w:lastRow="0" w:firstColumn="1" w:lastColumn="0" w:noHBand="0" w:noVBand="1"/>
      </w:tblPr>
      <w:tblGrid>
        <w:gridCol w:w="4505"/>
        <w:gridCol w:w="4521"/>
      </w:tblGrid>
      <w:tr w:rsidR="007E16F6" w14:paraId="29CF76A9" w14:textId="77777777" w:rsidTr="006E770C">
        <w:tc>
          <w:tcPr>
            <w:tcW w:w="9016" w:type="dxa"/>
            <w:gridSpan w:val="2"/>
            <w:tcBorders>
              <w:top w:val="nil"/>
              <w:left w:val="nil"/>
              <w:bottom w:val="nil"/>
              <w:right w:val="nil"/>
            </w:tcBorders>
          </w:tcPr>
          <w:p w14:paraId="1BF9F5F7" w14:textId="77777777" w:rsidR="007E16F6" w:rsidRDefault="007E16F6" w:rsidP="007E16F6">
            <w:pPr>
              <w:keepNext/>
              <w:jc w:val="center"/>
            </w:pPr>
            <w:r>
              <w:rPr>
                <w:noProof/>
              </w:rPr>
              <w:lastRenderedPageBreak/>
              <w:drawing>
                <wp:inline distT="0" distB="0" distL="0" distR="0" wp14:anchorId="193B8611" wp14:editId="3FE49DD6">
                  <wp:extent cx="4721448" cy="12763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8867" cy="1340532"/>
                          </a:xfrm>
                          <a:prstGeom prst="rect">
                            <a:avLst/>
                          </a:prstGeom>
                          <a:noFill/>
                          <a:ln>
                            <a:noFill/>
                          </a:ln>
                        </pic:spPr>
                      </pic:pic>
                    </a:graphicData>
                  </a:graphic>
                </wp:inline>
              </w:drawing>
            </w:r>
            <w:r>
              <w:br/>
            </w:r>
          </w:p>
          <w:p w14:paraId="5F5DBAAD" w14:textId="77777777" w:rsidR="007E16F6" w:rsidRPr="00EA77E7" w:rsidRDefault="007E16F6" w:rsidP="007E16F6">
            <w:pPr>
              <w:keepNext/>
              <w:jc w:val="center"/>
              <w:rPr>
                <w:sz w:val="16"/>
                <w:szCs w:val="16"/>
              </w:rPr>
            </w:pPr>
            <w:r w:rsidRPr="00EA77E7">
              <w:rPr>
                <w:sz w:val="16"/>
                <w:szCs w:val="16"/>
              </w:rPr>
              <w:t>(1)</w:t>
            </w:r>
            <w:r>
              <w:rPr>
                <w:sz w:val="16"/>
                <w:szCs w:val="16"/>
              </w:rPr>
              <w:br/>
            </w:r>
          </w:p>
        </w:tc>
      </w:tr>
      <w:tr w:rsidR="007E16F6" w14:paraId="6EDADA84" w14:textId="77777777" w:rsidTr="006E770C">
        <w:tc>
          <w:tcPr>
            <w:tcW w:w="4508" w:type="dxa"/>
            <w:tcBorders>
              <w:top w:val="nil"/>
              <w:left w:val="nil"/>
              <w:bottom w:val="nil"/>
              <w:right w:val="nil"/>
            </w:tcBorders>
          </w:tcPr>
          <w:p w14:paraId="1707F5E2" w14:textId="77777777" w:rsidR="007E16F6" w:rsidRDefault="007E16F6" w:rsidP="007E16F6">
            <w:pPr>
              <w:keepNext/>
              <w:jc w:val="center"/>
            </w:pPr>
            <w:r w:rsidRPr="004E1F27">
              <w:rPr>
                <w:noProof/>
              </w:rPr>
              <w:drawing>
                <wp:inline distT="0" distB="0" distL="0" distR="0" wp14:anchorId="71AACF32" wp14:editId="6781F497">
                  <wp:extent cx="2571750" cy="1620202"/>
                  <wp:effectExtent l="0" t="0" r="0" b="0"/>
                  <wp:docPr id="5" name="Picture 4">
                    <a:extLst xmlns:a="http://schemas.openxmlformats.org/drawingml/2006/main">
                      <a:ext uri="{FF2B5EF4-FFF2-40B4-BE49-F238E27FC236}">
                        <a16:creationId xmlns:a16="http://schemas.microsoft.com/office/drawing/2014/main" id="{2A1B9087-F3E6-48D6-9784-4346E050A4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1B9087-F3E6-48D6-9784-4346E050A423}"/>
                              </a:ext>
                            </a:extLst>
                          </pic:cNvPr>
                          <pic:cNvPicPr>
                            <a:picLocks noChangeAspect="1"/>
                          </pic:cNvPicPr>
                        </pic:nvPicPr>
                        <pic:blipFill>
                          <a:blip r:embed="rId15"/>
                          <a:stretch>
                            <a:fillRect/>
                          </a:stretch>
                        </pic:blipFill>
                        <pic:spPr>
                          <a:xfrm>
                            <a:off x="0" y="0"/>
                            <a:ext cx="2586678" cy="1629607"/>
                          </a:xfrm>
                          <a:prstGeom prst="rect">
                            <a:avLst/>
                          </a:prstGeom>
                        </pic:spPr>
                      </pic:pic>
                    </a:graphicData>
                  </a:graphic>
                </wp:inline>
              </w:drawing>
            </w:r>
            <w:r>
              <w:br/>
            </w:r>
          </w:p>
          <w:p w14:paraId="27709354" w14:textId="77777777" w:rsidR="007E16F6" w:rsidRPr="00EA77E7" w:rsidRDefault="007E16F6" w:rsidP="007E16F6">
            <w:pPr>
              <w:keepNext/>
              <w:jc w:val="center"/>
              <w:rPr>
                <w:sz w:val="16"/>
                <w:szCs w:val="16"/>
              </w:rPr>
            </w:pPr>
            <w:r w:rsidRPr="00EA77E7">
              <w:rPr>
                <w:sz w:val="16"/>
                <w:szCs w:val="16"/>
              </w:rPr>
              <w:t>(2)</w:t>
            </w:r>
            <w:r>
              <w:rPr>
                <w:sz w:val="16"/>
                <w:szCs w:val="16"/>
              </w:rPr>
              <w:br/>
            </w:r>
          </w:p>
        </w:tc>
        <w:tc>
          <w:tcPr>
            <w:tcW w:w="4508" w:type="dxa"/>
            <w:tcBorders>
              <w:top w:val="nil"/>
              <w:left w:val="nil"/>
              <w:bottom w:val="nil"/>
              <w:right w:val="nil"/>
            </w:tcBorders>
          </w:tcPr>
          <w:p w14:paraId="24D0C825" w14:textId="77777777" w:rsidR="007E16F6" w:rsidRDefault="007E16F6" w:rsidP="007E16F6">
            <w:pPr>
              <w:keepNext/>
              <w:jc w:val="center"/>
            </w:pPr>
            <w:r w:rsidRPr="004E1F27">
              <w:rPr>
                <w:noProof/>
              </w:rPr>
              <w:drawing>
                <wp:inline distT="0" distB="0" distL="0" distR="0" wp14:anchorId="450E0D78" wp14:editId="451CDFEB">
                  <wp:extent cx="2505075" cy="1628299"/>
                  <wp:effectExtent l="0" t="0" r="0" b="0"/>
                  <wp:docPr id="7" name="Picture 6">
                    <a:extLst xmlns:a="http://schemas.openxmlformats.org/drawingml/2006/main">
                      <a:ext uri="{FF2B5EF4-FFF2-40B4-BE49-F238E27FC236}">
                        <a16:creationId xmlns:a16="http://schemas.microsoft.com/office/drawing/2014/main" id="{480E5FF6-12A9-4AA1-BAF0-33B23CD06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80E5FF6-12A9-4AA1-BAF0-33B23CD068E0}"/>
                              </a:ext>
                            </a:extLst>
                          </pic:cNvPr>
                          <pic:cNvPicPr>
                            <a:picLocks noChangeAspect="1"/>
                          </pic:cNvPicPr>
                        </pic:nvPicPr>
                        <pic:blipFill>
                          <a:blip r:embed="rId16"/>
                          <a:stretch>
                            <a:fillRect/>
                          </a:stretch>
                        </pic:blipFill>
                        <pic:spPr>
                          <a:xfrm>
                            <a:off x="0" y="0"/>
                            <a:ext cx="2514747" cy="1634586"/>
                          </a:xfrm>
                          <a:prstGeom prst="rect">
                            <a:avLst/>
                          </a:prstGeom>
                        </pic:spPr>
                      </pic:pic>
                    </a:graphicData>
                  </a:graphic>
                </wp:inline>
              </w:drawing>
            </w:r>
            <w:r>
              <w:br/>
            </w:r>
          </w:p>
          <w:p w14:paraId="789B09FB" w14:textId="77777777" w:rsidR="007E16F6" w:rsidRPr="00EA77E7" w:rsidRDefault="007E16F6" w:rsidP="007E16F6">
            <w:pPr>
              <w:keepNext/>
              <w:jc w:val="center"/>
              <w:rPr>
                <w:sz w:val="16"/>
                <w:szCs w:val="16"/>
              </w:rPr>
            </w:pPr>
            <w:r w:rsidRPr="00EA77E7">
              <w:rPr>
                <w:sz w:val="16"/>
                <w:szCs w:val="16"/>
              </w:rPr>
              <w:t>(3)</w:t>
            </w:r>
            <w:r>
              <w:rPr>
                <w:sz w:val="16"/>
                <w:szCs w:val="16"/>
              </w:rPr>
              <w:br/>
            </w:r>
          </w:p>
        </w:tc>
      </w:tr>
      <w:tr w:rsidR="007E16F6" w14:paraId="1D26CC6D" w14:textId="77777777" w:rsidTr="006E770C">
        <w:tc>
          <w:tcPr>
            <w:tcW w:w="4508" w:type="dxa"/>
            <w:tcBorders>
              <w:top w:val="nil"/>
              <w:left w:val="nil"/>
              <w:bottom w:val="nil"/>
              <w:right w:val="nil"/>
            </w:tcBorders>
          </w:tcPr>
          <w:p w14:paraId="5CFDEF5D" w14:textId="77777777" w:rsidR="007E16F6" w:rsidRDefault="007E16F6" w:rsidP="007E16F6">
            <w:pPr>
              <w:keepNext/>
              <w:jc w:val="center"/>
            </w:pPr>
            <w:r w:rsidRPr="004E1F27">
              <w:rPr>
                <w:noProof/>
              </w:rPr>
              <w:drawing>
                <wp:inline distT="0" distB="0" distL="0" distR="0" wp14:anchorId="512605CD" wp14:editId="3BF51D42">
                  <wp:extent cx="2505075" cy="1352739"/>
                  <wp:effectExtent l="0" t="0" r="0" b="0"/>
                  <wp:docPr id="9" name="Picture 8">
                    <a:extLst xmlns:a="http://schemas.openxmlformats.org/drawingml/2006/main">
                      <a:ext uri="{FF2B5EF4-FFF2-40B4-BE49-F238E27FC236}">
                        <a16:creationId xmlns:a16="http://schemas.microsoft.com/office/drawing/2014/main" id="{CECDC840-9AAB-45B5-B5DE-67D75F27C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CDC840-9AAB-45B5-B5DE-67D75F27CBD1}"/>
                              </a:ext>
                            </a:extLst>
                          </pic:cNvPr>
                          <pic:cNvPicPr>
                            <a:picLocks noChangeAspect="1"/>
                          </pic:cNvPicPr>
                        </pic:nvPicPr>
                        <pic:blipFill>
                          <a:blip r:embed="rId17"/>
                          <a:stretch>
                            <a:fillRect/>
                          </a:stretch>
                        </pic:blipFill>
                        <pic:spPr>
                          <a:xfrm>
                            <a:off x="0" y="0"/>
                            <a:ext cx="2517451" cy="1359422"/>
                          </a:xfrm>
                          <a:prstGeom prst="rect">
                            <a:avLst/>
                          </a:prstGeom>
                        </pic:spPr>
                      </pic:pic>
                    </a:graphicData>
                  </a:graphic>
                </wp:inline>
              </w:drawing>
            </w:r>
            <w:r>
              <w:br/>
            </w:r>
          </w:p>
          <w:p w14:paraId="14D4B4E7" w14:textId="77777777" w:rsidR="007E16F6" w:rsidRPr="00EA77E7" w:rsidRDefault="007E16F6" w:rsidP="007E16F6">
            <w:pPr>
              <w:keepNext/>
              <w:jc w:val="center"/>
              <w:rPr>
                <w:sz w:val="16"/>
                <w:szCs w:val="16"/>
              </w:rPr>
            </w:pPr>
            <w:r w:rsidRPr="00EA77E7">
              <w:rPr>
                <w:sz w:val="16"/>
                <w:szCs w:val="16"/>
              </w:rPr>
              <w:t>(4)</w:t>
            </w:r>
          </w:p>
        </w:tc>
        <w:tc>
          <w:tcPr>
            <w:tcW w:w="4508" w:type="dxa"/>
            <w:tcBorders>
              <w:top w:val="nil"/>
              <w:left w:val="nil"/>
              <w:bottom w:val="nil"/>
              <w:right w:val="nil"/>
            </w:tcBorders>
          </w:tcPr>
          <w:p w14:paraId="3F2CCDE5" w14:textId="77777777" w:rsidR="007E16F6" w:rsidRDefault="007E16F6" w:rsidP="007E16F6">
            <w:pPr>
              <w:keepNext/>
              <w:jc w:val="center"/>
            </w:pPr>
            <w:r w:rsidRPr="004E1F27">
              <w:rPr>
                <w:noProof/>
              </w:rPr>
              <w:drawing>
                <wp:inline distT="0" distB="0" distL="0" distR="0" wp14:anchorId="759F602C" wp14:editId="2940D6AA">
                  <wp:extent cx="2733675" cy="1387339"/>
                  <wp:effectExtent l="0" t="0" r="0" b="3810"/>
                  <wp:docPr id="11" name="Picture 10">
                    <a:extLst xmlns:a="http://schemas.openxmlformats.org/drawingml/2006/main">
                      <a:ext uri="{FF2B5EF4-FFF2-40B4-BE49-F238E27FC236}">
                        <a16:creationId xmlns:a16="http://schemas.microsoft.com/office/drawing/2014/main" id="{DD72FC74-E479-4C6C-998A-9AA5D4E42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72FC74-E479-4C6C-998A-9AA5D4E4251E}"/>
                              </a:ext>
                            </a:extLst>
                          </pic:cNvPr>
                          <pic:cNvPicPr>
                            <a:picLocks noChangeAspect="1"/>
                          </pic:cNvPicPr>
                        </pic:nvPicPr>
                        <pic:blipFill>
                          <a:blip r:embed="rId18"/>
                          <a:stretch>
                            <a:fillRect/>
                          </a:stretch>
                        </pic:blipFill>
                        <pic:spPr>
                          <a:xfrm>
                            <a:off x="0" y="0"/>
                            <a:ext cx="2747786" cy="1394501"/>
                          </a:xfrm>
                          <a:prstGeom prst="rect">
                            <a:avLst/>
                          </a:prstGeom>
                        </pic:spPr>
                      </pic:pic>
                    </a:graphicData>
                  </a:graphic>
                </wp:inline>
              </w:drawing>
            </w:r>
            <w:r>
              <w:br/>
            </w:r>
          </w:p>
          <w:p w14:paraId="34E3AB13" w14:textId="77777777" w:rsidR="007E16F6" w:rsidRPr="00EA77E7" w:rsidRDefault="007E16F6" w:rsidP="007E16F6">
            <w:pPr>
              <w:keepNext/>
              <w:jc w:val="center"/>
              <w:rPr>
                <w:sz w:val="16"/>
                <w:szCs w:val="16"/>
              </w:rPr>
            </w:pPr>
            <w:r w:rsidRPr="00EA77E7">
              <w:rPr>
                <w:sz w:val="16"/>
                <w:szCs w:val="16"/>
              </w:rPr>
              <w:t>(5)</w:t>
            </w:r>
          </w:p>
        </w:tc>
      </w:tr>
      <w:tr w:rsidR="007E16F6" w14:paraId="7F6322D0" w14:textId="77777777" w:rsidTr="006E770C">
        <w:tc>
          <w:tcPr>
            <w:tcW w:w="9016" w:type="dxa"/>
            <w:gridSpan w:val="2"/>
            <w:tcBorders>
              <w:top w:val="nil"/>
              <w:left w:val="nil"/>
              <w:bottom w:val="nil"/>
              <w:right w:val="nil"/>
            </w:tcBorders>
          </w:tcPr>
          <w:p w14:paraId="747D20E0" w14:textId="77777777" w:rsidR="007E16F6" w:rsidRDefault="007E16F6" w:rsidP="007E16F6">
            <w:pPr>
              <w:keepNext/>
              <w:jc w:val="center"/>
            </w:pPr>
            <w:r>
              <w:rPr>
                <w:sz w:val="16"/>
                <w:szCs w:val="16"/>
              </w:rPr>
              <w:br/>
            </w:r>
            <w:r>
              <w:rPr>
                <w:noProof/>
              </w:rPr>
              <w:drawing>
                <wp:inline distT="0" distB="0" distL="0" distR="0" wp14:anchorId="7A2424E1" wp14:editId="51BE8386">
                  <wp:extent cx="5500370" cy="1717266"/>
                  <wp:effectExtent l="0" t="0" r="5080" b="0"/>
                  <wp:docPr id="2" name="Picture 3">
                    <a:extLst xmlns:a="http://schemas.openxmlformats.org/drawingml/2006/main">
                      <a:ext uri="{FF2B5EF4-FFF2-40B4-BE49-F238E27FC236}">
                        <a16:creationId xmlns:a16="http://schemas.microsoft.com/office/drawing/2014/main" id="{967FD496-8CA8-4F61-87CA-ED16D71CE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67FD496-8CA8-4F61-87CA-ED16D71CE910}"/>
                              </a:ext>
                            </a:extLst>
                          </pic:cNvPr>
                          <pic:cNvPicPr>
                            <a:picLocks noChangeAspect="1"/>
                          </pic:cNvPicPr>
                        </pic:nvPicPr>
                        <pic:blipFill>
                          <a:blip r:embed="rId19"/>
                          <a:stretch>
                            <a:fillRect/>
                          </a:stretch>
                        </pic:blipFill>
                        <pic:spPr>
                          <a:xfrm>
                            <a:off x="0" y="0"/>
                            <a:ext cx="5527583" cy="1725762"/>
                          </a:xfrm>
                          <a:prstGeom prst="rect">
                            <a:avLst/>
                          </a:prstGeom>
                        </pic:spPr>
                      </pic:pic>
                    </a:graphicData>
                  </a:graphic>
                </wp:inline>
              </w:drawing>
            </w:r>
            <w:r>
              <w:rPr>
                <w:sz w:val="16"/>
                <w:szCs w:val="16"/>
              </w:rPr>
              <w:br/>
            </w:r>
            <w:r>
              <w:br/>
            </w:r>
            <w:r w:rsidRPr="00EA77E7">
              <w:rPr>
                <w:sz w:val="16"/>
                <w:szCs w:val="16"/>
              </w:rPr>
              <w:t>(6)</w:t>
            </w:r>
          </w:p>
        </w:tc>
      </w:tr>
    </w:tbl>
    <w:p w14:paraId="3B8E0F1E" w14:textId="0C4F0A95" w:rsidR="007E16F6" w:rsidRPr="007E16F6" w:rsidRDefault="007E16F6" w:rsidP="007E16F6">
      <w:pPr>
        <w:spacing w:line="360" w:lineRule="auto"/>
        <w:rPr>
          <w:i/>
          <w:iCs/>
        </w:rPr>
      </w:pPr>
      <w:r>
        <w:rPr>
          <w:i/>
          <w:iCs/>
        </w:rPr>
        <w:br/>
        <w:t xml:space="preserve">Figure </w:t>
      </w:r>
      <w:r w:rsidR="00FE7268">
        <w:rPr>
          <w:i/>
          <w:iCs/>
        </w:rPr>
        <w:t>2</w:t>
      </w:r>
      <w:r>
        <w:rPr>
          <w:i/>
          <w:iCs/>
        </w:rPr>
        <w:t>. A summary of the Study 1 stimuli and procedure, including (1) examples of stimuli, layout of stimuli during (2) free sort (including emotion and identity free sort), (3) number anchored sort, (4) word anchored sort, and (5) face anchored sort</w:t>
      </w:r>
      <w:r w:rsidR="00FE7268">
        <w:rPr>
          <w:i/>
          <w:iCs/>
        </w:rPr>
        <w:t xml:space="preserve"> </w:t>
      </w:r>
      <w:r w:rsidR="00814783">
        <w:rPr>
          <w:i/>
          <w:iCs/>
        </w:rPr>
        <w:t>tasks</w:t>
      </w:r>
      <w:r>
        <w:rPr>
          <w:i/>
          <w:iCs/>
        </w:rPr>
        <w:t xml:space="preserve">, and (6) the order </w:t>
      </w:r>
      <w:r w:rsidR="00814783">
        <w:rPr>
          <w:i/>
          <w:iCs/>
        </w:rPr>
        <w:t xml:space="preserve">these tasks </w:t>
      </w:r>
      <w:r>
        <w:rPr>
          <w:i/>
          <w:iCs/>
        </w:rPr>
        <w:t>were completed in.</w:t>
      </w:r>
    </w:p>
    <w:p w14:paraId="47E0F7D3" w14:textId="12AAF439" w:rsidR="009D3ED3" w:rsidRDefault="003322A0" w:rsidP="00B81739">
      <w:pPr>
        <w:pStyle w:val="Heading4"/>
        <w:numPr>
          <w:ilvl w:val="3"/>
          <w:numId w:val="1"/>
        </w:numPr>
        <w:spacing w:line="360" w:lineRule="auto"/>
        <w:ind w:left="1077"/>
        <w:rPr>
          <w:rFonts w:ascii="Times New Roman" w:hAnsi="Times New Roman" w:cs="Times New Roman"/>
          <w:color w:val="auto"/>
        </w:rPr>
      </w:pPr>
      <w:r>
        <w:rPr>
          <w:rFonts w:ascii="Times New Roman" w:hAnsi="Times New Roman" w:cs="Times New Roman"/>
          <w:color w:val="auto"/>
        </w:rPr>
        <w:lastRenderedPageBreak/>
        <w:t xml:space="preserve"> </w:t>
      </w:r>
      <w:r w:rsidR="009D3ED3" w:rsidRPr="009D3ED3">
        <w:rPr>
          <w:rFonts w:ascii="Times New Roman" w:hAnsi="Times New Roman" w:cs="Times New Roman"/>
          <w:color w:val="auto"/>
        </w:rPr>
        <w:t>Emotion free sort</w:t>
      </w:r>
    </w:p>
    <w:p w14:paraId="4018095D" w14:textId="277AC59C" w:rsidR="003C31A0" w:rsidRDefault="00B81739" w:rsidP="002F7EB2">
      <w:pPr>
        <w:spacing w:line="360" w:lineRule="auto"/>
        <w:ind w:firstLine="720"/>
      </w:pPr>
      <w:r>
        <w:t xml:space="preserve">The stimuli were </w:t>
      </w:r>
      <w:r w:rsidR="002B5606">
        <w:t xml:space="preserve">distributed </w:t>
      </w:r>
      <w:r>
        <w:t xml:space="preserve">randomly around the </w:t>
      </w:r>
      <w:r w:rsidR="002B5606">
        <w:t xml:space="preserve">outside of the screen, </w:t>
      </w:r>
      <w:r w:rsidR="002A60CF">
        <w:t xml:space="preserve">with the center of the screen </w:t>
      </w:r>
      <w:r w:rsidR="002B5606">
        <w:t xml:space="preserve">left clear </w:t>
      </w:r>
      <w:r w:rsidR="002A60CF">
        <w:t>to allow room for creating piles (see Figure 2.2)</w:t>
      </w:r>
      <w:r>
        <w:t xml:space="preserve">. Participants were told: </w:t>
      </w:r>
      <w:r w:rsidRPr="00B81739">
        <w:rPr>
          <w:i/>
          <w:iCs/>
        </w:rPr>
        <w:t>“</w:t>
      </w:r>
      <w:r>
        <w:rPr>
          <w:i/>
          <w:iCs/>
        </w:rPr>
        <w:t>On this slide there are a series of pictures spread out</w:t>
      </w:r>
      <w:r w:rsidRPr="00B81739">
        <w:rPr>
          <w:i/>
          <w:iCs/>
        </w:rPr>
        <w:t>.  What I want you to do is organize them into groups that are meaningful to you. You can create as many piles as you need to.  At the end, each pile should be sorted so that one type of picture only is included in there. It is sometimes helpful to look through the set of pictures first before you begin sorting.  This is not timed, so feel free to take as long as you need. You can also change the piles while you are sorting or at the end—it is up to you. Do you have any questions?”</w:t>
      </w:r>
      <w:r w:rsidR="00A82357">
        <w:t xml:space="preserve">. </w:t>
      </w:r>
      <w:r w:rsidR="003322A0">
        <w:t xml:space="preserve">Participants were </w:t>
      </w:r>
      <w:r>
        <w:t xml:space="preserve">told that the researcher was unable to give </w:t>
      </w:r>
      <w:r w:rsidR="002662F1">
        <w:t>further</w:t>
      </w:r>
      <w:r>
        <w:t xml:space="preserve"> instructions, </w:t>
      </w:r>
      <w:r w:rsidR="00291BE8">
        <w:t>but</w:t>
      </w:r>
      <w:r>
        <w:t xml:space="preserve"> that there </w:t>
      </w:r>
      <w:r w:rsidR="00291BE8">
        <w:t>were</w:t>
      </w:r>
      <w:r>
        <w:t xml:space="preserve"> no wrong approaches.</w:t>
      </w:r>
      <w:r w:rsidR="00F63C19">
        <w:t xml:space="preserve"> After sorting had finished, participants were asked “</w:t>
      </w:r>
      <w:r w:rsidR="00F63C19" w:rsidRPr="00F63C19">
        <w:rPr>
          <w:i/>
          <w:iCs/>
        </w:rPr>
        <w:t>Can you tell me about how you sorted the pictures?</w:t>
      </w:r>
      <w:r w:rsidR="00F63C19">
        <w:t>”.</w:t>
      </w:r>
      <w:r>
        <w:t xml:space="preserve"> Of the patients, four sorted spontaneously by emotion, two by identity, and one by gender. Of the </w:t>
      </w:r>
      <w:r w:rsidR="00705B7A">
        <w:t>comparison participants</w:t>
      </w:r>
      <w:r>
        <w:t xml:space="preserve">, </w:t>
      </w:r>
      <w:r w:rsidR="00F63C19">
        <w:t xml:space="preserve">22 sorted spontaneously by emotion, nine by identity, one by gender, and one by attempting to organise faces symmetrically across the screen. </w:t>
      </w:r>
      <w:r w:rsidR="003A220C">
        <w:t xml:space="preserve">Participants who had </w:t>
      </w:r>
      <w:r w:rsidR="00A82357">
        <w:t xml:space="preserve">not </w:t>
      </w:r>
      <w:r w:rsidR="003A220C">
        <w:t>initially sorted by emotion were then told; “</w:t>
      </w:r>
      <w:r w:rsidR="003A220C" w:rsidRPr="003A220C">
        <w:rPr>
          <w:i/>
          <w:iCs/>
        </w:rPr>
        <w:t xml:space="preserve">The people </w:t>
      </w:r>
      <w:r w:rsidR="003A220C">
        <w:rPr>
          <w:i/>
          <w:iCs/>
        </w:rPr>
        <w:t>on this slide</w:t>
      </w:r>
      <w:r w:rsidR="003A220C" w:rsidRPr="003A220C">
        <w:rPr>
          <w:i/>
          <w:iCs/>
        </w:rPr>
        <w:t xml:space="preserve"> are all feeling something. Some of them feel the same way and some of the people feel differently. What I want you to do now is to sort the faces in the pile based on how the people feel. You should create piles where each person feels exactly the same way. At the end, each pile you’ve made should have pictures of only people who feel the same way. Are these instructions clear?</w:t>
      </w:r>
      <w:r w:rsidR="00050F7D">
        <w:t>”.</w:t>
      </w:r>
      <w:r w:rsidR="00050F7D">
        <w:rPr>
          <w:i/>
          <w:iCs/>
        </w:rPr>
        <w:t xml:space="preserve"> </w:t>
      </w:r>
      <w:r w:rsidR="00050F7D">
        <w:t xml:space="preserve">Participants who spontaneously sorted by gender or using other irrelevant factors were explicitly instructed to sort by emotion (as above) and then to sort by identity (as below). </w:t>
      </w:r>
      <w:r w:rsidR="00A82357">
        <w:t>O</w:t>
      </w:r>
      <w:r w:rsidR="003A220C">
        <w:t>nce participants had sorted by emotion they were asked, for each pile; “</w:t>
      </w:r>
      <w:r w:rsidR="003A220C">
        <w:rPr>
          <w:i/>
          <w:iCs/>
        </w:rPr>
        <w:t>What are the people in this pile feeling?</w:t>
      </w:r>
      <w:r w:rsidR="003A220C">
        <w:t>”. Participants</w:t>
      </w:r>
      <w:r w:rsidR="00C60F47">
        <w:t xml:space="preserve"> were</w:t>
      </w:r>
      <w:r w:rsidR="003A220C">
        <w:t xml:space="preserve"> </w:t>
      </w:r>
      <w:r w:rsidR="001F6093">
        <w:t xml:space="preserve">prompted to provide a </w:t>
      </w:r>
      <w:r w:rsidR="003A220C">
        <w:t xml:space="preserve">specific emotion </w:t>
      </w:r>
      <w:r w:rsidR="00665151">
        <w:t xml:space="preserve">adjective </w:t>
      </w:r>
      <w:r w:rsidR="003A220C">
        <w:t xml:space="preserve">to each pile. </w:t>
      </w:r>
      <w:r w:rsidR="00DF409E" w:rsidRPr="00DF409E">
        <w:t xml:space="preserve">At the end of </w:t>
      </w:r>
      <w:r w:rsidR="006C7EC2">
        <w:t>each sorting task</w:t>
      </w:r>
      <w:r w:rsidR="00DF409E" w:rsidRPr="00DF409E">
        <w:t xml:space="preserve">, participants were advised to check over their piles and move any stimuli they </w:t>
      </w:r>
      <w:r w:rsidR="00675E69">
        <w:t xml:space="preserve">believed they had </w:t>
      </w:r>
      <w:r w:rsidR="00DF409E" w:rsidRPr="00DF409E">
        <w:t xml:space="preserve">sorted incorrectly. </w:t>
      </w:r>
      <w:r w:rsidR="006C7EC2">
        <w:t>There was n</w:t>
      </w:r>
      <w:r w:rsidR="002F7EB2">
        <w:t>o</w:t>
      </w:r>
      <w:r w:rsidR="003C31A0" w:rsidRPr="003C31A0">
        <w:t xml:space="preserve"> difference in overall emotion free sort </w:t>
      </w:r>
      <w:r w:rsidR="006C7EC2">
        <w:t>accuracy</w:t>
      </w:r>
      <w:r w:rsidR="006C7EC2" w:rsidRPr="003C31A0">
        <w:t xml:space="preserve"> </w:t>
      </w:r>
      <w:r w:rsidR="003C31A0" w:rsidRPr="003C31A0">
        <w:t xml:space="preserve">between participants who first sorted by emotion, and those who first sorted by identity/other </w:t>
      </w:r>
      <w:r w:rsidR="000A29AC">
        <w:t xml:space="preserve">categories </w:t>
      </w:r>
      <w:r w:rsidR="003C31A0" w:rsidRPr="003C31A0">
        <w:t xml:space="preserve">[patients: U = 2.0, </w:t>
      </w:r>
      <w:r w:rsidR="003C31A0" w:rsidRPr="003322A0">
        <w:rPr>
          <w:i/>
          <w:iCs/>
        </w:rPr>
        <w:t>p</w:t>
      </w:r>
      <w:r w:rsidR="003C31A0" w:rsidRPr="003C31A0">
        <w:t xml:space="preserve"> = .154, </w:t>
      </w:r>
      <w:r w:rsidR="00705B7A">
        <w:t>comparison participants</w:t>
      </w:r>
      <w:r w:rsidR="003C31A0" w:rsidRPr="003C31A0">
        <w:t xml:space="preserve">: U = 103.0, </w:t>
      </w:r>
      <w:r w:rsidR="003C31A0" w:rsidRPr="003322A0">
        <w:rPr>
          <w:i/>
          <w:iCs/>
        </w:rPr>
        <w:t>p</w:t>
      </w:r>
      <w:r w:rsidR="003C31A0" w:rsidRPr="003C31A0">
        <w:t xml:space="preserve"> = .491]</w:t>
      </w:r>
      <w:r w:rsidR="002F7EB2">
        <w:t>, suggesting that performance was not affected by increased exposure</w:t>
      </w:r>
      <w:r w:rsidR="00AC1F60">
        <w:t xml:space="preserve"> or explicit instructions</w:t>
      </w:r>
      <w:r w:rsidR="003C31A0" w:rsidRPr="003C31A0">
        <w:t>.</w:t>
      </w:r>
    </w:p>
    <w:p w14:paraId="13D0295C" w14:textId="78986B5E" w:rsidR="003A220C" w:rsidRDefault="003A220C" w:rsidP="003A220C">
      <w:pPr>
        <w:pStyle w:val="Heading4"/>
        <w:numPr>
          <w:ilvl w:val="3"/>
          <w:numId w:val="1"/>
        </w:numPr>
        <w:spacing w:line="360" w:lineRule="auto"/>
        <w:rPr>
          <w:rFonts w:ascii="Times New Roman" w:hAnsi="Times New Roman" w:cs="Times New Roman"/>
          <w:color w:val="auto"/>
        </w:rPr>
      </w:pPr>
      <w:r w:rsidRPr="003A220C">
        <w:rPr>
          <w:rFonts w:ascii="Times New Roman" w:hAnsi="Times New Roman" w:cs="Times New Roman"/>
          <w:color w:val="auto"/>
        </w:rPr>
        <w:t>Identity free sort</w:t>
      </w:r>
    </w:p>
    <w:p w14:paraId="621E8D9C" w14:textId="5E4414B6" w:rsidR="003C31A0" w:rsidRDefault="003A220C" w:rsidP="003A220C">
      <w:pPr>
        <w:spacing w:line="360" w:lineRule="auto"/>
        <w:ind w:firstLine="720"/>
      </w:pPr>
      <w:r>
        <w:t xml:space="preserve">As noted above, some participants spontaneously sorted the faces according to identity. In cases where they had not, </w:t>
      </w:r>
      <w:r w:rsidR="008248E9">
        <w:t>following</w:t>
      </w:r>
      <w:r>
        <w:t xml:space="preserve"> the </w:t>
      </w:r>
      <w:r w:rsidR="00DF409E">
        <w:t>e</w:t>
      </w:r>
      <w:r>
        <w:t xml:space="preserve">motion free sort </w:t>
      </w:r>
      <w:r w:rsidR="006C7EC2">
        <w:t>task,</w:t>
      </w:r>
      <w:r>
        <w:t xml:space="preserve"> they were </w:t>
      </w:r>
      <w:r w:rsidR="00F72D79">
        <w:t xml:space="preserve">shown </w:t>
      </w:r>
      <w:r w:rsidR="006C7EC2">
        <w:t>the screen described above</w:t>
      </w:r>
      <w:r w:rsidR="00881C92">
        <w:t xml:space="preserve"> </w:t>
      </w:r>
      <w:r w:rsidR="00F72D79">
        <w:t xml:space="preserve">(Figure 2.2) </w:t>
      </w:r>
      <w:r w:rsidR="00881C92">
        <w:t>an</w:t>
      </w:r>
      <w:r w:rsidR="001C71F1">
        <w:t>d</w:t>
      </w:r>
      <w:r w:rsidR="00881C92">
        <w:t xml:space="preserve"> were </w:t>
      </w:r>
      <w:r w:rsidR="00623B41">
        <w:t>told</w:t>
      </w:r>
      <w:r>
        <w:t>; “</w:t>
      </w:r>
      <w:r w:rsidRPr="003A220C">
        <w:rPr>
          <w:i/>
          <w:iCs/>
        </w:rPr>
        <w:t xml:space="preserve">On this slide there are pictures of a </w:t>
      </w:r>
      <w:r w:rsidRPr="003A220C">
        <w:rPr>
          <w:i/>
          <w:iCs/>
        </w:rPr>
        <w:lastRenderedPageBreak/>
        <w:t xml:space="preserve">bunch of people. There are several pictures of each person in the pile. What I would like you to do is to sort the people in this pile into new piles based on their identity. You can create as many new piles as you need to. At the end, each pile you’ve made should have pictures of only </w:t>
      </w:r>
      <w:r w:rsidR="00623B41">
        <w:rPr>
          <w:i/>
          <w:iCs/>
        </w:rPr>
        <w:t>one</w:t>
      </w:r>
      <w:r w:rsidRPr="003A220C">
        <w:rPr>
          <w:i/>
          <w:iCs/>
        </w:rPr>
        <w:t xml:space="preserve"> person in it.</w:t>
      </w:r>
      <w:r>
        <w:rPr>
          <w:i/>
          <w:iCs/>
        </w:rPr>
        <w:t xml:space="preserve"> </w:t>
      </w:r>
      <w:r w:rsidRPr="003A220C">
        <w:rPr>
          <w:i/>
          <w:iCs/>
        </w:rPr>
        <w:t>Please go as slowly as you need to. This will not be timed. Feel free to examine the images before you begin sorting. Do you have any questions before you begin</w:t>
      </w:r>
      <w:r>
        <w:rPr>
          <w:i/>
          <w:iCs/>
        </w:rPr>
        <w:t>?</w:t>
      </w:r>
      <w:r>
        <w:t xml:space="preserve">”. This was intended to act as a control </w:t>
      </w:r>
      <w:r w:rsidR="00305E30">
        <w:t>task</w:t>
      </w:r>
      <w:r>
        <w:t xml:space="preserve">, to identify cognitive or visual </w:t>
      </w:r>
      <w:r w:rsidR="00623B41">
        <w:t xml:space="preserve">difficulties that could affect emotion </w:t>
      </w:r>
      <w:r w:rsidR="00FB3CAA">
        <w:t>categorization</w:t>
      </w:r>
      <w:r w:rsidR="007D6647">
        <w:t xml:space="preserve">. </w:t>
      </w:r>
    </w:p>
    <w:p w14:paraId="2F31946B" w14:textId="7F931D2B" w:rsidR="003A220C" w:rsidRDefault="003A220C" w:rsidP="003A220C">
      <w:pPr>
        <w:pStyle w:val="Heading4"/>
        <w:numPr>
          <w:ilvl w:val="3"/>
          <w:numId w:val="1"/>
        </w:numPr>
        <w:spacing w:line="360" w:lineRule="auto"/>
        <w:rPr>
          <w:rFonts w:ascii="Times New Roman" w:hAnsi="Times New Roman" w:cs="Times New Roman"/>
          <w:color w:val="auto"/>
        </w:rPr>
      </w:pPr>
      <w:r w:rsidRPr="003A220C">
        <w:rPr>
          <w:rFonts w:ascii="Times New Roman" w:hAnsi="Times New Roman" w:cs="Times New Roman"/>
          <w:color w:val="auto"/>
        </w:rPr>
        <w:t>Number anchored sort</w:t>
      </w:r>
    </w:p>
    <w:p w14:paraId="6ECB0CF5" w14:textId="1CA601DC" w:rsidR="00A35349" w:rsidRPr="00A35349" w:rsidRDefault="00A35349" w:rsidP="00A35349">
      <w:pPr>
        <w:spacing w:line="360" w:lineRule="auto"/>
        <w:ind w:firstLine="720"/>
      </w:pPr>
      <w:r>
        <w:t xml:space="preserve">Following the </w:t>
      </w:r>
      <w:r w:rsidR="00DF409E">
        <w:t>f</w:t>
      </w:r>
      <w:r>
        <w:t xml:space="preserve">ree sort </w:t>
      </w:r>
      <w:r w:rsidR="00814783">
        <w:t>task</w:t>
      </w:r>
      <w:r>
        <w:t>, participants were explicitly told to sort stimuli by emotion</w:t>
      </w:r>
      <w:r w:rsidR="00BE744B">
        <w:t xml:space="preserve"> into</w:t>
      </w:r>
      <w:r>
        <w:t xml:space="preserve"> six distinct piles. The layout was the same as used for the </w:t>
      </w:r>
      <w:r w:rsidR="002F7EB2">
        <w:t>f</w:t>
      </w:r>
      <w:r>
        <w:t xml:space="preserve">ree sort tasks, </w:t>
      </w:r>
      <w:r w:rsidR="00444AC0">
        <w:t>with the exception that b</w:t>
      </w:r>
      <w:r>
        <w:t xml:space="preserve">oxes numbered one to six were included in the middle of the screen </w:t>
      </w:r>
      <w:r w:rsidR="00DF409E">
        <w:t>to serve as anchors</w:t>
      </w:r>
      <w:r w:rsidR="0057784E">
        <w:t xml:space="preserve"> (see Figure 2.3)</w:t>
      </w:r>
      <w:r>
        <w:t>. Participants were instructed; “</w:t>
      </w:r>
      <w:r w:rsidRPr="00A35349">
        <w:rPr>
          <w:i/>
          <w:iCs/>
        </w:rPr>
        <w:t xml:space="preserve">Now I want you </w:t>
      </w:r>
      <w:r w:rsidR="002E62BC">
        <w:rPr>
          <w:i/>
          <w:iCs/>
        </w:rPr>
        <w:t xml:space="preserve">to </w:t>
      </w:r>
      <w:r w:rsidRPr="00A35349">
        <w:rPr>
          <w:i/>
          <w:iCs/>
        </w:rPr>
        <w:t xml:space="preserve">again sort these pictures based on feeling, but this time I am going to ask you to make 6 piles. I have 6 different numbers that I </w:t>
      </w:r>
      <w:r w:rsidR="00536FFB">
        <w:rPr>
          <w:i/>
          <w:iCs/>
        </w:rPr>
        <w:t xml:space="preserve">have laid out </w:t>
      </w:r>
      <w:r w:rsidRPr="00A35349">
        <w:rPr>
          <w:i/>
          <w:iCs/>
        </w:rPr>
        <w:t>for you so that you can keep track of how many piles you create. Again, I want you to sort based on feeling. In each pile, there should be only people who feel the same way. At the end, each pile you’ve made should have pictures of only people who feel the same way. Please go as slowly as you need to. This will not be timed.  Feel free to examine the images before you begin sorting. Do you have any questions before you begin?</w:t>
      </w:r>
      <w:r>
        <w:t xml:space="preserve">”. All participants followed the instructions and made six piles, except for one patient (P10) who </w:t>
      </w:r>
      <w:r w:rsidR="00215E38">
        <w:t xml:space="preserve">indicated </w:t>
      </w:r>
      <w:r>
        <w:t xml:space="preserve">they were unable to perceive a sixth emotional </w:t>
      </w:r>
      <w:r w:rsidR="002662F1">
        <w:t>state and</w:t>
      </w:r>
      <w:r>
        <w:t xml:space="preserve"> finished with five piles.</w:t>
      </w:r>
    </w:p>
    <w:p w14:paraId="3AA8ADB2" w14:textId="1E414854" w:rsidR="003A220C" w:rsidRDefault="003A220C" w:rsidP="003A220C">
      <w:pPr>
        <w:pStyle w:val="Heading4"/>
        <w:numPr>
          <w:ilvl w:val="3"/>
          <w:numId w:val="1"/>
        </w:numPr>
        <w:spacing w:line="360" w:lineRule="auto"/>
        <w:rPr>
          <w:rFonts w:ascii="Times New Roman" w:hAnsi="Times New Roman" w:cs="Times New Roman"/>
          <w:color w:val="auto"/>
        </w:rPr>
      </w:pPr>
      <w:r>
        <w:rPr>
          <w:rFonts w:ascii="Times New Roman" w:hAnsi="Times New Roman" w:cs="Times New Roman"/>
          <w:color w:val="auto"/>
        </w:rPr>
        <w:t xml:space="preserve"> </w:t>
      </w:r>
      <w:r w:rsidRPr="003A220C">
        <w:rPr>
          <w:rFonts w:ascii="Times New Roman" w:hAnsi="Times New Roman" w:cs="Times New Roman"/>
          <w:color w:val="auto"/>
        </w:rPr>
        <w:t>Word anchored sort</w:t>
      </w:r>
    </w:p>
    <w:p w14:paraId="49809223" w14:textId="7696CFB3" w:rsidR="00A35349" w:rsidRPr="00A35349" w:rsidRDefault="00A35349" w:rsidP="00A35349">
      <w:pPr>
        <w:spacing w:line="360" w:lineRule="auto"/>
        <w:ind w:firstLine="720"/>
      </w:pPr>
      <w:r>
        <w:t xml:space="preserve">Participants were then again explicitly asked to sort the faces by emotion, this time with the aid of word </w:t>
      </w:r>
      <w:r w:rsidR="00DF409E">
        <w:t>anchors</w:t>
      </w:r>
      <w:r>
        <w:t xml:space="preserve"> which labelled what the faces in each pile should feel. In this case, stimuli were not spread around the screen but appeared one at a time in an area </w:t>
      </w:r>
      <w:r w:rsidR="00BD5C41">
        <w:t>on</w:t>
      </w:r>
      <w:r>
        <w:t xml:space="preserve"> the left of the screen, in a randomised order</w:t>
      </w:r>
      <w:r w:rsidR="009A5E80">
        <w:t xml:space="preserve"> (see Figure 2.4)</w:t>
      </w:r>
      <w:r>
        <w:t xml:space="preserve">. This was done as participants were now sorting the stimuli to specific </w:t>
      </w:r>
      <w:r w:rsidR="00DF409E">
        <w:t>anchors</w:t>
      </w:r>
      <w:r>
        <w:t xml:space="preserve"> rather than to each other, which was anticipated to be easier to perform when stimuli appeared one at a </w:t>
      </w:r>
      <w:r w:rsidRPr="0052084A">
        <w:t>time.</w:t>
      </w:r>
      <w:r w:rsidR="00574A58" w:rsidRPr="0052084A">
        <w:t xml:space="preserve"> Each stimulus remained on </w:t>
      </w:r>
      <w:r w:rsidR="00B65527" w:rsidRPr="0052084A">
        <w:t>screen after</w:t>
      </w:r>
      <w:r w:rsidR="00574A58" w:rsidRPr="0052084A">
        <w:t xml:space="preserve"> it had been initially sorted and, as with prior conditions, participants were free to change their categorization of a given stimulus at any point during the condition.</w:t>
      </w:r>
      <w:r w:rsidRPr="0052084A">
        <w:t xml:space="preserve"> Participants </w:t>
      </w:r>
      <w:r>
        <w:t>were instructed; “</w:t>
      </w:r>
      <w:r w:rsidRPr="00A35349">
        <w:rPr>
          <w:i/>
          <w:iCs/>
        </w:rPr>
        <w:t xml:space="preserve">Now I want you again sort these pictures based on feeling, but this time I am going tell you what should be in each of the 6 piles. </w:t>
      </w:r>
      <w:r w:rsidR="00DD2D79">
        <w:rPr>
          <w:i/>
          <w:iCs/>
        </w:rPr>
        <w:t>There are 6 words laid out here</w:t>
      </w:r>
      <w:r w:rsidRPr="00A35349">
        <w:rPr>
          <w:i/>
          <w:iCs/>
        </w:rPr>
        <w:t xml:space="preserve"> so that you can keep track of the piles. Again, I want you to sort based on feeling. In each pile, there </w:t>
      </w:r>
      <w:r w:rsidRPr="00A35349">
        <w:rPr>
          <w:i/>
          <w:iCs/>
        </w:rPr>
        <w:lastRenderedPageBreak/>
        <w:t xml:space="preserve">should be only people who feel the same way. I want you to sort into this pile, people who feel </w:t>
      </w:r>
      <w:r w:rsidR="00DD2D79">
        <w:rPr>
          <w:i/>
          <w:iCs/>
        </w:rPr>
        <w:t>angry</w:t>
      </w:r>
      <w:r w:rsidRPr="00A35349">
        <w:rPr>
          <w:i/>
          <w:iCs/>
        </w:rPr>
        <w:t xml:space="preserve">. In this pile, I want you to sort people who feel </w:t>
      </w:r>
      <w:r w:rsidR="00DD2D79">
        <w:rPr>
          <w:i/>
          <w:iCs/>
        </w:rPr>
        <w:t>disgusted</w:t>
      </w:r>
      <w:r w:rsidRPr="00A35349">
        <w:rPr>
          <w:i/>
          <w:iCs/>
        </w:rPr>
        <w:t xml:space="preserve">. In this pile, I want you to sort people who feel </w:t>
      </w:r>
      <w:r w:rsidR="00DD2D79">
        <w:rPr>
          <w:i/>
          <w:iCs/>
        </w:rPr>
        <w:t>fearful</w:t>
      </w:r>
      <w:r w:rsidRPr="00A35349">
        <w:rPr>
          <w:i/>
          <w:iCs/>
        </w:rPr>
        <w:t xml:space="preserve">. In this pile, I want you to sort people who feel </w:t>
      </w:r>
      <w:r w:rsidR="00DD2D79">
        <w:rPr>
          <w:i/>
          <w:iCs/>
        </w:rPr>
        <w:t>happy</w:t>
      </w:r>
      <w:r w:rsidRPr="00A35349">
        <w:rPr>
          <w:i/>
          <w:iCs/>
        </w:rPr>
        <w:t xml:space="preserve">. In this pile, I want you to sort people who feel sad. In this pile, I want you to sort people who feel </w:t>
      </w:r>
      <w:r w:rsidR="00DD2D79">
        <w:rPr>
          <w:i/>
          <w:iCs/>
        </w:rPr>
        <w:t>neutral</w:t>
      </w:r>
      <w:r w:rsidRPr="00A35349">
        <w:rPr>
          <w:i/>
          <w:iCs/>
        </w:rPr>
        <w:t>.</w:t>
      </w:r>
      <w:r w:rsidR="00D63DB7">
        <w:rPr>
          <w:i/>
          <w:iCs/>
        </w:rPr>
        <w:t xml:space="preserve"> </w:t>
      </w:r>
      <w:r w:rsidRPr="00A35349">
        <w:rPr>
          <w:i/>
          <w:iCs/>
        </w:rPr>
        <w:t>At the end of your sorting, each pile you’ve made should have pictures of only people who feel the same way. Please go as slowly as you need to. This will not be timed. Feel free to examine the images before you begin sorting. Do you have any questions before you begin?</w:t>
      </w:r>
      <w:r>
        <w:t>”</w:t>
      </w:r>
      <w:r w:rsidR="00DF409E">
        <w:t>.</w:t>
      </w:r>
    </w:p>
    <w:p w14:paraId="1B7DABB4" w14:textId="166CD167" w:rsidR="003A220C" w:rsidRDefault="003A220C" w:rsidP="003A220C">
      <w:pPr>
        <w:pStyle w:val="Heading4"/>
        <w:numPr>
          <w:ilvl w:val="3"/>
          <w:numId w:val="1"/>
        </w:numPr>
        <w:spacing w:line="360" w:lineRule="auto"/>
        <w:rPr>
          <w:rFonts w:ascii="Times New Roman" w:hAnsi="Times New Roman" w:cs="Times New Roman"/>
          <w:color w:val="auto"/>
        </w:rPr>
      </w:pPr>
      <w:r>
        <w:rPr>
          <w:rFonts w:ascii="Times New Roman" w:hAnsi="Times New Roman" w:cs="Times New Roman"/>
          <w:color w:val="auto"/>
        </w:rPr>
        <w:t xml:space="preserve"> </w:t>
      </w:r>
      <w:r w:rsidRPr="003A220C">
        <w:rPr>
          <w:rFonts w:ascii="Times New Roman" w:hAnsi="Times New Roman" w:cs="Times New Roman"/>
          <w:color w:val="auto"/>
        </w:rPr>
        <w:t>Face anchored sort</w:t>
      </w:r>
    </w:p>
    <w:p w14:paraId="67AA16B6" w14:textId="081BF932" w:rsidR="00DD2D79" w:rsidRPr="00DD2D79" w:rsidRDefault="00DD2D79" w:rsidP="00DD2D79">
      <w:pPr>
        <w:spacing w:line="360" w:lineRule="auto"/>
        <w:ind w:firstLine="720"/>
      </w:pPr>
      <w:r>
        <w:t xml:space="preserve">In the final </w:t>
      </w:r>
      <w:r w:rsidR="00814783">
        <w:t>task</w:t>
      </w:r>
      <w:r>
        <w:t xml:space="preserve">, participants were again explicitly asked to sort stimuli by emotion, this time matching them to </w:t>
      </w:r>
      <w:r w:rsidR="00E220BD">
        <w:t xml:space="preserve">exemplar facial </w:t>
      </w:r>
      <w:r w:rsidR="00330C3C">
        <w:t>portrayals</w:t>
      </w:r>
      <w:r>
        <w:t xml:space="preserve"> of </w:t>
      </w:r>
      <w:r w:rsidR="00E220BD">
        <w:t xml:space="preserve">each of </w:t>
      </w:r>
      <w:r>
        <w:t xml:space="preserve">the six </w:t>
      </w:r>
      <w:r w:rsidR="00330C3C">
        <w:t xml:space="preserve">English language </w:t>
      </w:r>
      <w:r>
        <w:t xml:space="preserve">emotion categories. </w:t>
      </w:r>
      <w:r w:rsidR="00DF409E">
        <w:t xml:space="preserve">Example pictures were of a female actor </w:t>
      </w:r>
      <w:r w:rsidR="00BF626E">
        <w:t xml:space="preserve">taken from the </w:t>
      </w:r>
      <w:r w:rsidR="00BF626E" w:rsidRPr="00DF409E">
        <w:t>IASLab Face Set</w:t>
      </w:r>
      <w:r w:rsidR="00BF626E" w:rsidDel="003F5271">
        <w:t xml:space="preserve"> </w:t>
      </w:r>
      <w:r w:rsidR="00BF626E">
        <w:t xml:space="preserve">who was </w:t>
      </w:r>
      <w:r w:rsidR="003F5271">
        <w:t xml:space="preserve">posing </w:t>
      </w:r>
      <w:r w:rsidR="00CC22BB">
        <w:t xml:space="preserve">facial muscle movements prototypically associated with the </w:t>
      </w:r>
      <w:r w:rsidR="00DF409E">
        <w:t xml:space="preserve">six </w:t>
      </w:r>
      <w:r w:rsidR="00CC22BB">
        <w:t>emotion categories</w:t>
      </w:r>
      <w:r w:rsidR="00DF409E">
        <w:t xml:space="preserve">. </w:t>
      </w:r>
      <w:r>
        <w:t xml:space="preserve">These six </w:t>
      </w:r>
      <w:r w:rsidR="00DF409E">
        <w:t>anchors</w:t>
      </w:r>
      <w:r>
        <w:t xml:space="preserve"> were presented on the slide’s </w:t>
      </w:r>
      <w:r w:rsidR="00DF409E">
        <w:t>background and</w:t>
      </w:r>
      <w:r>
        <w:t xml:space="preserve"> were made slightly larger than the stimuli to be sorted, to help participants keep track of the reference picture. </w:t>
      </w:r>
      <w:r w:rsidR="00EF243F">
        <w:t>Again,</w:t>
      </w:r>
      <w:r>
        <w:t xml:space="preserve"> stimuli appearing one at a time </w:t>
      </w:r>
      <w:r w:rsidR="00BD5C41">
        <w:t>on</w:t>
      </w:r>
      <w:r>
        <w:t xml:space="preserve"> the left of the screen in a randomised order</w:t>
      </w:r>
      <w:r w:rsidR="00484443">
        <w:t xml:space="preserve"> (see Figure 2.5)</w:t>
      </w:r>
      <w:r>
        <w:t>. Participants were instructed; “</w:t>
      </w:r>
      <w:r w:rsidRPr="00DD2D79">
        <w:rPr>
          <w:i/>
          <w:iCs/>
        </w:rPr>
        <w:t>Now I want you</w:t>
      </w:r>
      <w:r w:rsidR="009339B9">
        <w:rPr>
          <w:i/>
          <w:iCs/>
        </w:rPr>
        <w:t xml:space="preserve"> to</w:t>
      </w:r>
      <w:r w:rsidRPr="00DD2D79">
        <w:rPr>
          <w:i/>
          <w:iCs/>
        </w:rPr>
        <w:t xml:space="preserve"> again sort these pictures based on feeling, but this time I am going to start the piles for you. Here are six different pictures of the same woman. The woman feels differently in each of the pictures. Again, I want you to sort the pile of pictures into these already started piles based on feeling. In each pile, there should be only people who feel the same way. At the end of your sorting, each pile you’ve made should have pictures of only people who feel the same way. Please go as slowly as you need to. This will not be timed. Feel free to examine the images before you begin sorting. Do you have any questions before you begin?</w:t>
      </w:r>
      <w:r>
        <w:t xml:space="preserve">”. </w:t>
      </w:r>
    </w:p>
    <w:p w14:paraId="4A0F2A52" w14:textId="65982E0A" w:rsidR="0039481A" w:rsidRDefault="0039481A" w:rsidP="0039481A">
      <w:pPr>
        <w:pStyle w:val="Heading3"/>
        <w:numPr>
          <w:ilvl w:val="2"/>
          <w:numId w:val="1"/>
        </w:numPr>
        <w:spacing w:line="360" w:lineRule="auto"/>
        <w:rPr>
          <w:rFonts w:ascii="Times New Roman" w:hAnsi="Times New Roman" w:cs="Times New Roman"/>
          <w:i/>
          <w:iCs/>
          <w:color w:val="auto"/>
        </w:rPr>
      </w:pPr>
      <w:r w:rsidRPr="0039481A">
        <w:rPr>
          <w:rFonts w:ascii="Times New Roman" w:hAnsi="Times New Roman" w:cs="Times New Roman"/>
          <w:i/>
          <w:iCs/>
          <w:color w:val="auto"/>
        </w:rPr>
        <w:t>Data Analysis</w:t>
      </w:r>
    </w:p>
    <w:p w14:paraId="1A2B13D2" w14:textId="3BD6B40F" w:rsidR="00221936" w:rsidRDefault="00221936" w:rsidP="00221936">
      <w:pPr>
        <w:spacing w:line="360" w:lineRule="auto"/>
        <w:ind w:firstLine="720"/>
        <w:rPr>
          <w:color w:val="70AD47" w:themeColor="accent6"/>
        </w:rPr>
      </w:pPr>
      <w:r>
        <w:t xml:space="preserve">For each participant, the number of piles created in the </w:t>
      </w:r>
      <w:r w:rsidR="00082DA1">
        <w:t>e</w:t>
      </w:r>
      <w:r>
        <w:t xml:space="preserve">motion free sort </w:t>
      </w:r>
      <w:r w:rsidR="00814783">
        <w:t xml:space="preserve">task </w:t>
      </w:r>
      <w:r w:rsidR="00215E38">
        <w:t xml:space="preserve">was </w:t>
      </w:r>
      <w:r>
        <w:t xml:space="preserve">recorded, </w:t>
      </w:r>
      <w:r w:rsidR="00082DA1">
        <w:t>reflect</w:t>
      </w:r>
      <w:r w:rsidR="00215E38">
        <w:t>ing</w:t>
      </w:r>
      <w:r>
        <w:t xml:space="preserve"> </w:t>
      </w:r>
      <w:r w:rsidR="00317D8F">
        <w:t xml:space="preserve">categorization </w:t>
      </w:r>
      <w:r w:rsidR="00215E38">
        <w:t>of</w:t>
      </w:r>
      <w:r>
        <w:t xml:space="preserve"> emotional </w:t>
      </w:r>
      <w:r w:rsidR="00317D8F">
        <w:t xml:space="preserve">portrayals </w:t>
      </w:r>
      <w:r w:rsidR="00ED4E97">
        <w:t>with minimal</w:t>
      </w:r>
      <w:r>
        <w:t xml:space="preserve"> explicit instruction. </w:t>
      </w:r>
      <w:r w:rsidR="00814783">
        <w:t xml:space="preserve">We </w:t>
      </w:r>
      <w:r w:rsidR="00F1524C">
        <w:t>also computed</w:t>
      </w:r>
      <w:r w:rsidR="00814783">
        <w:t xml:space="preserve"> accuracy </w:t>
      </w:r>
      <w:r>
        <w:t xml:space="preserve">for each participant in each </w:t>
      </w:r>
      <w:r w:rsidR="00814783">
        <w:t>sorting task</w:t>
      </w:r>
      <w:r>
        <w:t xml:space="preserve">. For the </w:t>
      </w:r>
      <w:r w:rsidR="00082DA1">
        <w:t xml:space="preserve">emotion </w:t>
      </w:r>
      <w:r w:rsidR="0044479A">
        <w:t>f</w:t>
      </w:r>
      <w:r>
        <w:t xml:space="preserve">ree sort </w:t>
      </w:r>
      <w:r w:rsidR="0044479A">
        <w:t>n</w:t>
      </w:r>
      <w:r>
        <w:t xml:space="preserve">umber anchored </w:t>
      </w:r>
      <w:r w:rsidR="0044479A">
        <w:t>sort</w:t>
      </w:r>
      <w:r w:rsidR="00814783">
        <w:t>ing tasks</w:t>
      </w:r>
      <w:r>
        <w:t xml:space="preserve">, errors were classified as cases where a face was sorted into </w:t>
      </w:r>
      <w:r w:rsidR="00215E38">
        <w:t xml:space="preserve">a </w:t>
      </w:r>
      <w:r>
        <w:t xml:space="preserve">pile where the dominant </w:t>
      </w:r>
      <w:r w:rsidR="004A26CC">
        <w:t>portrayal</w:t>
      </w:r>
      <w:r>
        <w:t xml:space="preserve"> was of a different emotion, or into piles with no one dominant </w:t>
      </w:r>
      <w:r w:rsidR="004A26CC">
        <w:t>portrayal</w:t>
      </w:r>
      <w:r>
        <w:t>.</w:t>
      </w:r>
      <w:r w:rsidR="00082DA1">
        <w:t xml:space="preserve"> A pile was classified as having a dominant </w:t>
      </w:r>
      <w:r w:rsidR="004A26CC">
        <w:t>portrayal</w:t>
      </w:r>
      <w:r w:rsidR="00082DA1">
        <w:t xml:space="preserve"> when at least 50% of its faces corresponded to one emotion category.</w:t>
      </w:r>
      <w:r>
        <w:t xml:space="preserve"> In the </w:t>
      </w:r>
      <w:r w:rsidR="0044479A">
        <w:t>w</w:t>
      </w:r>
      <w:r>
        <w:t>ord anchored</w:t>
      </w:r>
      <w:r w:rsidR="0044479A">
        <w:t xml:space="preserve"> sort</w:t>
      </w:r>
      <w:r>
        <w:t xml:space="preserve"> and </w:t>
      </w:r>
      <w:r w:rsidR="0044479A">
        <w:t>f</w:t>
      </w:r>
      <w:r>
        <w:t>ace anchored</w:t>
      </w:r>
      <w:r w:rsidR="0044479A">
        <w:t xml:space="preserve"> sort</w:t>
      </w:r>
      <w:r>
        <w:t xml:space="preserve"> </w:t>
      </w:r>
      <w:r w:rsidR="00814783">
        <w:t>tasks</w:t>
      </w:r>
      <w:r>
        <w:t xml:space="preserve">, errors were defined as cases where a stimulus was not placed in the pile of </w:t>
      </w:r>
      <w:r w:rsidR="00EC334E">
        <w:t>its</w:t>
      </w:r>
      <w:r>
        <w:t xml:space="preserve"> conceptual or perceptual equivalent, regardless of the dominant </w:t>
      </w:r>
      <w:r w:rsidR="004A26CC">
        <w:t>portrayal</w:t>
      </w:r>
      <w:r w:rsidR="00E120F2">
        <w:t xml:space="preserve"> of faces </w:t>
      </w:r>
      <w:r w:rsidR="00E120F2">
        <w:lastRenderedPageBreak/>
        <w:t xml:space="preserve">placed in that pile. Error types were classified in terms of whether they were within-valence (e.g., </w:t>
      </w:r>
      <w:r w:rsidR="00814783">
        <w:t>both involving negatively-val</w:t>
      </w:r>
      <w:r w:rsidR="008E06D1">
        <w:t>e</w:t>
      </w:r>
      <w:r w:rsidR="00814783">
        <w:t xml:space="preserve">nced states, such as </w:t>
      </w:r>
      <w:r w:rsidR="00E120F2">
        <w:t xml:space="preserve">mistaking a sad </w:t>
      </w:r>
      <w:r w:rsidR="00E767F8">
        <w:t xml:space="preserve">portrayal </w:t>
      </w:r>
      <w:r w:rsidR="00E120F2">
        <w:t xml:space="preserve">as angry) or across-valence (e.g., mistaking a neutral </w:t>
      </w:r>
      <w:r w:rsidR="00E767F8">
        <w:t xml:space="preserve">portrayal </w:t>
      </w:r>
      <w:r w:rsidR="00E120F2">
        <w:t xml:space="preserve">as sad, or a happy </w:t>
      </w:r>
      <w:r w:rsidR="00E767F8">
        <w:t xml:space="preserve">portrayal </w:t>
      </w:r>
      <w:r w:rsidR="00E120F2">
        <w:t xml:space="preserve">as fearful). </w:t>
      </w:r>
      <w:r w:rsidR="00ED4E97">
        <w:t>Full</w:t>
      </w:r>
      <w:r w:rsidR="008A5C1D">
        <w:t xml:space="preserve"> error classification data is provided in S</w:t>
      </w:r>
      <w:r w:rsidR="00A948C8">
        <w:t>upplementary Table 5.</w:t>
      </w:r>
      <w:r w:rsidR="00AB399E">
        <w:t xml:space="preserve"> </w:t>
      </w:r>
      <w:bookmarkStart w:id="4" w:name="_Hlk82695958"/>
      <w:r w:rsidR="009058B0" w:rsidRPr="0052084A">
        <w:t xml:space="preserve">Accuracy in the identity sort control task was also assessed. Errors were classified as cases where a face was sorted into a pile of pictures with a different dominant identity, or a pile with no dominant identity. A pile was classified as having a dominant portrayal when at least 50% of its faces corresponded to one identity. </w:t>
      </w:r>
      <w:bookmarkEnd w:id="4"/>
      <w:r w:rsidR="00AB399E" w:rsidRPr="0052084A">
        <w:t xml:space="preserve">While in the original paradigm (Lindquist et al., 2014) accuracy was graphically presented in terms of ‘% total errors’, for the sake of consistency with Study 2 we present ‘% correct’ for each </w:t>
      </w:r>
      <w:r w:rsidR="00940427" w:rsidRPr="0052084A">
        <w:t>task</w:t>
      </w:r>
      <w:r w:rsidR="00AB399E" w:rsidRPr="0052084A">
        <w:t>.</w:t>
      </w:r>
    </w:p>
    <w:p w14:paraId="47DFD669" w14:textId="5205BA7D" w:rsidR="009C1617" w:rsidRDefault="00F77B1C" w:rsidP="002741B7">
      <w:pPr>
        <w:spacing w:line="360" w:lineRule="auto"/>
        <w:ind w:firstLine="720"/>
      </w:pPr>
      <w:r>
        <w:t xml:space="preserve">Each patient was classified as being either impaired or not impaired in </w:t>
      </w:r>
      <w:r w:rsidR="00D82DE4">
        <w:t xml:space="preserve">terms of </w:t>
      </w:r>
      <w:r>
        <w:t xml:space="preserve">their </w:t>
      </w:r>
      <w:r w:rsidRPr="0052084A">
        <w:t xml:space="preserve">overall </w:t>
      </w:r>
      <w:r w:rsidR="00AB399E" w:rsidRPr="0052084A">
        <w:t>accuracy</w:t>
      </w:r>
      <w:r w:rsidRPr="0052084A">
        <w:t xml:space="preserve"> </w:t>
      </w:r>
      <w:r w:rsidR="00814783" w:rsidRPr="0052084A">
        <w:t xml:space="preserve">in </w:t>
      </w:r>
      <w:r w:rsidRPr="0052084A">
        <w:t xml:space="preserve">each </w:t>
      </w:r>
      <w:r w:rsidR="009058B0" w:rsidRPr="0052084A">
        <w:t xml:space="preserve">emotion </w:t>
      </w:r>
      <w:r w:rsidR="00814783" w:rsidRPr="0052084A">
        <w:t>sorting task</w:t>
      </w:r>
      <w:r w:rsidRPr="0052084A">
        <w:t>. This was done using Singlims (Crawford et al., 2010)</w:t>
      </w:r>
      <w:r w:rsidR="009B7C40" w:rsidRPr="0052084A">
        <w:t>,</w:t>
      </w:r>
      <w:r w:rsidR="002741B7" w:rsidRPr="0052084A">
        <w:t xml:space="preserve"> which </w:t>
      </w:r>
      <w:r w:rsidR="008A5C1D" w:rsidRPr="0052084A">
        <w:t>compares</w:t>
      </w:r>
      <w:r w:rsidR="002741B7" w:rsidRPr="0052084A">
        <w:t xml:space="preserve"> individual </w:t>
      </w:r>
      <w:r w:rsidR="002741B7">
        <w:t xml:space="preserve">patient scores to </w:t>
      </w:r>
      <w:r w:rsidR="00082DA1">
        <w:t xml:space="preserve">the respective mean and standard deviation of a </w:t>
      </w:r>
      <w:r w:rsidR="00AB399E">
        <w:t>comparison</w:t>
      </w:r>
      <w:r w:rsidR="00082DA1">
        <w:t xml:space="preserve"> sample</w:t>
      </w:r>
      <w:r w:rsidR="008A5C1D">
        <w:t xml:space="preserve"> to estimate degree of impairment</w:t>
      </w:r>
      <w:r w:rsidR="00082DA1">
        <w:t xml:space="preserve">. </w:t>
      </w:r>
      <w:r w:rsidR="002741B7">
        <w:t xml:space="preserve">Singlims was also used for each individual error type for each patient </w:t>
      </w:r>
      <w:r w:rsidR="00814783">
        <w:t>in each task</w:t>
      </w:r>
      <w:r w:rsidR="002741B7">
        <w:t xml:space="preserve"> (e.g., to reflect whether an individual patient </w:t>
      </w:r>
      <w:r w:rsidR="00D82DE4">
        <w:t xml:space="preserve">made </w:t>
      </w:r>
      <w:r w:rsidR="002741B7">
        <w:t xml:space="preserve">an abnormally high number of negative within-valence errors </w:t>
      </w:r>
      <w:r w:rsidR="00814783">
        <w:t>in each</w:t>
      </w:r>
      <w:r w:rsidR="002741B7">
        <w:t xml:space="preserve"> </w:t>
      </w:r>
      <w:r w:rsidR="00814783">
        <w:t>task</w:t>
      </w:r>
      <w:r w:rsidR="00ED4E97">
        <w:t xml:space="preserve">; </w:t>
      </w:r>
      <w:r w:rsidR="00ED4E97" w:rsidRPr="00ED4E97">
        <w:t>reflected in Supplementary Table 5</w:t>
      </w:r>
      <w:r w:rsidR="002741B7">
        <w:t>).</w:t>
      </w:r>
      <w:r w:rsidR="00ED4E97">
        <w:t xml:space="preserve"> </w:t>
      </w:r>
      <w:r w:rsidR="00EC334E">
        <w:t xml:space="preserve">In each case, one-tailed </w:t>
      </w:r>
      <w:r w:rsidR="00EC334E" w:rsidRPr="0052502A">
        <w:rPr>
          <w:i/>
          <w:iCs/>
        </w:rPr>
        <w:t>p</w:t>
      </w:r>
      <w:r w:rsidR="00EC334E">
        <w:t xml:space="preserve">-values were interpreted </w:t>
      </w:r>
      <w:r w:rsidR="00D317AF">
        <w:t>against</w:t>
      </w:r>
      <w:r w:rsidR="00EC334E">
        <w:t xml:space="preserve"> a significance threshold of .05. </w:t>
      </w:r>
    </w:p>
    <w:p w14:paraId="2B3DBF8B" w14:textId="7C6B1A86" w:rsidR="001F4EAF" w:rsidRDefault="001F4EAF" w:rsidP="00CD3073">
      <w:pPr>
        <w:spacing w:line="360" w:lineRule="auto"/>
        <w:ind w:firstLine="720"/>
      </w:pPr>
      <w:r>
        <w:t xml:space="preserve">Finally, to </w:t>
      </w:r>
      <w:r w:rsidR="00814783">
        <w:t xml:space="preserve">compare performance in the free sort task with each type of anchor across </w:t>
      </w:r>
      <w:r w:rsidR="00F459FC">
        <w:t xml:space="preserve">the two </w:t>
      </w:r>
      <w:r w:rsidR="00814783">
        <w:t>groups</w:t>
      </w:r>
      <w:r>
        <w:t>, mixed effects logistic regression</w:t>
      </w:r>
      <w:r w:rsidR="00EE0C47">
        <w:t>s</w:t>
      </w:r>
      <w:r>
        <w:t xml:space="preserve"> w</w:t>
      </w:r>
      <w:r w:rsidR="00EE0C47">
        <w:t>ere</w:t>
      </w:r>
      <w:r>
        <w:t xml:space="preserve"> used. Three models were created</w:t>
      </w:r>
      <w:r w:rsidR="00182BCC">
        <w:t xml:space="preserve"> in R</w:t>
      </w:r>
      <w:r w:rsidR="00864E0F">
        <w:t xml:space="preserve"> (R Core Team, 2020)</w:t>
      </w:r>
      <w:r>
        <w:t xml:space="preserve">, </w:t>
      </w:r>
      <w:r w:rsidR="002A43FD">
        <w:t>comparing</w:t>
      </w:r>
      <w:r>
        <w:t xml:space="preserve"> </w:t>
      </w:r>
      <w:r w:rsidR="00F459FC">
        <w:t xml:space="preserve">the initial emotion free sort task with </w:t>
      </w:r>
      <w:r>
        <w:t xml:space="preserve">performance </w:t>
      </w:r>
      <w:r w:rsidR="00F459FC">
        <w:t>following</w:t>
      </w:r>
      <w:r w:rsidR="00EE0C47">
        <w:t xml:space="preserve"> each anchor</w:t>
      </w:r>
      <w:r w:rsidR="00F459FC">
        <w:t xml:space="preserve"> type</w:t>
      </w:r>
      <w:r w:rsidR="002A43FD">
        <w:t xml:space="preserve"> </w:t>
      </w:r>
      <w:r>
        <w:t>(</w:t>
      </w:r>
      <w:r w:rsidR="0044479A">
        <w:t>n</w:t>
      </w:r>
      <w:r>
        <w:t>umber</w:t>
      </w:r>
      <w:r w:rsidR="00EE0C47">
        <w:t>s</w:t>
      </w:r>
      <w:r>
        <w:t xml:space="preserve">, </w:t>
      </w:r>
      <w:r w:rsidR="005872FF">
        <w:t>words,</w:t>
      </w:r>
      <w:r>
        <w:t xml:space="preserve"> and </w:t>
      </w:r>
      <w:r w:rsidR="0044479A">
        <w:t>f</w:t>
      </w:r>
      <w:r>
        <w:t>ace</w:t>
      </w:r>
      <w:r w:rsidR="00EE0C47">
        <w:t>s</w:t>
      </w:r>
      <w:r>
        <w:t>)</w:t>
      </w:r>
      <w:r w:rsidRPr="0052084A">
        <w:t xml:space="preserve">. </w:t>
      </w:r>
      <w:bookmarkStart w:id="5" w:name="_Hlk80879892"/>
      <w:r w:rsidR="005872FF" w:rsidRPr="0052084A">
        <w:t xml:space="preserve">We </w:t>
      </w:r>
      <w:r w:rsidR="00FD3B9E" w:rsidRPr="0052084A">
        <w:t xml:space="preserve">used </w:t>
      </w:r>
      <w:r w:rsidR="005872FF" w:rsidRPr="0052084A">
        <w:t xml:space="preserve">separate models </w:t>
      </w:r>
      <w:r w:rsidR="00FD3B9E" w:rsidRPr="0052084A">
        <w:t>for</w:t>
      </w:r>
      <w:r w:rsidR="005872FF" w:rsidRPr="0052084A">
        <w:t xml:space="preserve"> each </w:t>
      </w:r>
      <w:r w:rsidR="00FD3B9E" w:rsidRPr="0052084A">
        <w:t>task</w:t>
      </w:r>
      <w:r w:rsidR="005872FF" w:rsidRPr="0052084A">
        <w:t xml:space="preserve"> comparison rather than </w:t>
      </w:r>
      <w:r w:rsidR="00CD3073" w:rsidRPr="0052084A">
        <w:t>an</w:t>
      </w:r>
      <w:r w:rsidR="005872FF" w:rsidRPr="0052084A">
        <w:t xml:space="preserve"> omnibus model due to the fact that this study </w:t>
      </w:r>
      <w:r w:rsidR="00B65527" w:rsidRPr="0052084A">
        <w:t>wa</w:t>
      </w:r>
      <w:r w:rsidR="005872FF" w:rsidRPr="0052084A">
        <w:t>s comprised of four distinct tasks</w:t>
      </w:r>
      <w:r w:rsidR="00CD3073" w:rsidRPr="0052084A">
        <w:t>,</w:t>
      </w:r>
      <w:r w:rsidR="005872FF" w:rsidRPr="0052084A">
        <w:t xml:space="preserve"> </w:t>
      </w:r>
      <w:r w:rsidR="00CD3073" w:rsidRPr="0052084A">
        <w:t xml:space="preserve">tested separately </w:t>
      </w:r>
      <w:r w:rsidR="005872FF" w:rsidRPr="0052084A">
        <w:t xml:space="preserve">with </w:t>
      </w:r>
      <w:r w:rsidR="00FD3B9E" w:rsidRPr="0052084A">
        <w:t>varying</w:t>
      </w:r>
      <w:r w:rsidR="005872FF" w:rsidRPr="0052084A">
        <w:t xml:space="preserve"> instructions</w:t>
      </w:r>
      <w:r w:rsidR="00CD3073" w:rsidRPr="0052084A">
        <w:t xml:space="preserve"> (in contrast, Study 2 below presented multiple</w:t>
      </w:r>
      <w:r w:rsidR="005872FF" w:rsidRPr="0052084A">
        <w:t xml:space="preserve"> conditions within one experiment</w:t>
      </w:r>
      <w:r w:rsidR="00CD3073" w:rsidRPr="0052084A">
        <w:t>)</w:t>
      </w:r>
      <w:r w:rsidR="005872FF" w:rsidRPr="0052084A">
        <w:t xml:space="preserve">. </w:t>
      </w:r>
      <w:bookmarkEnd w:id="5"/>
      <w:r w:rsidR="00FD3B9E" w:rsidRPr="0052084A">
        <w:t>For each model, g</w:t>
      </w:r>
      <w:r w:rsidRPr="0052084A">
        <w:t xml:space="preserve">roup and </w:t>
      </w:r>
      <w:r w:rsidR="00814783" w:rsidRPr="0052084A">
        <w:t xml:space="preserve">task </w:t>
      </w:r>
      <w:r w:rsidRPr="0052084A">
        <w:t xml:space="preserve">were entered as </w:t>
      </w:r>
      <w:r w:rsidR="006A5610" w:rsidRPr="0052084A">
        <w:t>categorical</w:t>
      </w:r>
      <w:r w:rsidRPr="0052084A">
        <w:t xml:space="preserve"> fixed factors, and participant identity as a random factor.</w:t>
      </w:r>
      <w:r w:rsidR="001516F4" w:rsidRPr="0052084A">
        <w:t xml:space="preserve"> Introducing this random intercept allows for these models to systematically account for variability attributable to participant identity, and therefore to better isolate variability caused by </w:t>
      </w:r>
      <w:r w:rsidR="00CD3073" w:rsidRPr="0052084A">
        <w:t xml:space="preserve">the </w:t>
      </w:r>
      <w:r w:rsidR="001516F4" w:rsidRPr="0052084A">
        <w:t xml:space="preserve">fixed factors of interest </w:t>
      </w:r>
      <w:r w:rsidR="00F94E9F" w:rsidRPr="0052084A">
        <w:t>(Bell et al., 2019)</w:t>
      </w:r>
      <w:r w:rsidR="00F571D9" w:rsidRPr="0052084A">
        <w:t xml:space="preserve">. </w:t>
      </w:r>
      <w:r w:rsidR="00D82DE4">
        <w:t>We modelled</w:t>
      </w:r>
      <w:r>
        <w:t xml:space="preserve"> each individual stimulus in each </w:t>
      </w:r>
      <w:r w:rsidR="00814783">
        <w:t>task</w:t>
      </w:r>
      <w:r>
        <w:t xml:space="preserve">, coded as </w:t>
      </w:r>
      <w:r w:rsidR="007C0A87">
        <w:t xml:space="preserve">having been sorted </w:t>
      </w:r>
      <w:r>
        <w:t>either correct</w:t>
      </w:r>
      <w:r w:rsidR="007C0A87">
        <w:t>ly</w:t>
      </w:r>
      <w:r>
        <w:t xml:space="preserve"> or incorrect</w:t>
      </w:r>
      <w:r w:rsidR="007C0A87">
        <w:t>ly</w:t>
      </w:r>
      <w:r>
        <w:t xml:space="preserve">. </w:t>
      </w:r>
      <w:r w:rsidR="004D7376">
        <w:t xml:space="preserve">All models were fit by maximum likelihood, based on Gaussian Hermite approximation. </w:t>
      </w:r>
      <w:r w:rsidR="004B08F6">
        <w:t>Models were run using the lme4 package (</w:t>
      </w:r>
      <w:r w:rsidR="00BF5C51">
        <w:t xml:space="preserve">version 1.1-25; </w:t>
      </w:r>
      <w:r w:rsidR="004B08F6">
        <w:t xml:space="preserve">Bates et al., 2015). </w:t>
      </w:r>
      <w:r w:rsidR="004D7376" w:rsidRPr="004D7376">
        <w:t>As these are logistic models, estimate coefficients reflect log transformation of odds ratios (Larsen et al., 2000).</w:t>
      </w:r>
      <w:r w:rsidR="00085CC2">
        <w:t xml:space="preserve"> Likelihood ratio </w:t>
      </w:r>
      <w:r w:rsidR="00085CC2">
        <w:lastRenderedPageBreak/>
        <w:t xml:space="preserve">tests were used to look for significant main effects or interactions of </w:t>
      </w:r>
      <w:r w:rsidR="00814783">
        <w:t xml:space="preserve">task </w:t>
      </w:r>
      <w:r w:rsidR="002B5606">
        <w:t xml:space="preserve">by </w:t>
      </w:r>
      <w:r w:rsidR="00085CC2">
        <w:t>group for each model. These tests compare</w:t>
      </w:r>
      <w:r w:rsidR="00814783">
        <w:t>d</w:t>
      </w:r>
      <w:r w:rsidR="00085CC2">
        <w:t xml:space="preserve"> two nested models using the chi-square distribution, to determine whether removing a predictor (e.g., group) significantly change</w:t>
      </w:r>
      <w:r w:rsidR="00814783">
        <w:t>d</w:t>
      </w:r>
      <w:r w:rsidR="00085CC2">
        <w:t xml:space="preserve"> the overall model.</w:t>
      </w:r>
      <w:r w:rsidR="00AB218D">
        <w:t xml:space="preserve"> </w:t>
      </w:r>
      <w:r w:rsidR="009058B0" w:rsidRPr="0052084A">
        <w:t xml:space="preserve">Using this same procedure, we modelled accuracy on the identity sort control task, including group and emotion category as fixed effects, and participant identity as a random factor. </w:t>
      </w:r>
      <w:r w:rsidR="00AB218D" w:rsidRPr="00AB218D">
        <w:t xml:space="preserve">All data for </w:t>
      </w:r>
      <w:r w:rsidR="00AB218D">
        <w:t xml:space="preserve">Study 1 </w:t>
      </w:r>
      <w:proofErr w:type="gramStart"/>
      <w:r w:rsidR="00AB218D">
        <w:t>are</w:t>
      </w:r>
      <w:proofErr w:type="gramEnd"/>
      <w:r w:rsidR="00AB218D" w:rsidRPr="00AB218D">
        <w:t xml:space="preserve"> publicly available on Mendeley Data (</w:t>
      </w:r>
      <w:hyperlink r:id="rId20" w:history="1">
        <w:r w:rsidR="00AA42F1" w:rsidRPr="00C42348">
          <w:rPr>
            <w:rStyle w:val="Hyperlink"/>
          </w:rPr>
          <w:t>https://data.mendeley.com/datasets/zwxxscny6x/3</w:t>
        </w:r>
      </w:hyperlink>
      <w:r w:rsidR="00AB218D" w:rsidRPr="00AB218D">
        <w:t>).</w:t>
      </w:r>
    </w:p>
    <w:p w14:paraId="7A4F2026" w14:textId="77777777" w:rsidR="00F1524C" w:rsidRDefault="00F1524C">
      <w:pPr>
        <w:spacing w:line="360" w:lineRule="auto"/>
        <w:ind w:firstLine="720"/>
      </w:pPr>
    </w:p>
    <w:p w14:paraId="0BDA42F2" w14:textId="0705398E" w:rsidR="009C1617" w:rsidRDefault="004B2897" w:rsidP="009C1617">
      <w:pPr>
        <w:pStyle w:val="Heading2"/>
        <w:numPr>
          <w:ilvl w:val="1"/>
          <w:numId w:val="1"/>
        </w:numPr>
        <w:spacing w:line="360" w:lineRule="auto"/>
        <w:ind w:left="357"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C1617" w:rsidRPr="009C1617">
        <w:rPr>
          <w:rFonts w:ascii="Times New Roman" w:hAnsi="Times New Roman" w:cs="Times New Roman"/>
          <w:color w:val="000000" w:themeColor="text1"/>
          <w:sz w:val="24"/>
          <w:szCs w:val="24"/>
        </w:rPr>
        <w:t>Results</w:t>
      </w:r>
    </w:p>
    <w:p w14:paraId="542FD821" w14:textId="40FAC9DB" w:rsidR="0059072A" w:rsidRDefault="0059072A" w:rsidP="0059072A">
      <w:pPr>
        <w:pStyle w:val="Heading3"/>
        <w:numPr>
          <w:ilvl w:val="2"/>
          <w:numId w:val="1"/>
        </w:numPr>
        <w:spacing w:line="360" w:lineRule="auto"/>
        <w:rPr>
          <w:rFonts w:ascii="Times New Roman" w:hAnsi="Times New Roman" w:cs="Times New Roman"/>
          <w:i/>
          <w:iCs/>
          <w:color w:val="auto"/>
        </w:rPr>
      </w:pPr>
      <w:r>
        <w:rPr>
          <w:rFonts w:ascii="Times New Roman" w:hAnsi="Times New Roman" w:cs="Times New Roman"/>
          <w:i/>
          <w:iCs/>
          <w:color w:val="auto"/>
        </w:rPr>
        <w:t>Sorting based on identity</w:t>
      </w:r>
    </w:p>
    <w:p w14:paraId="6D6E4108" w14:textId="10ECC1C2" w:rsidR="00F468AF" w:rsidRPr="0052084A" w:rsidRDefault="00F468AF" w:rsidP="00D1457E">
      <w:pPr>
        <w:spacing w:line="360" w:lineRule="auto"/>
        <w:ind w:firstLine="720"/>
      </w:pPr>
      <w:bookmarkStart w:id="6" w:name="_Hlk82695998"/>
      <w:r w:rsidRPr="0052084A">
        <w:t xml:space="preserve">Three of the seven patients (P6, P12, P15), and five of the 33 comparison participants made some mistakes </w:t>
      </w:r>
      <w:r w:rsidR="00F166E4" w:rsidRPr="0052084A">
        <w:t xml:space="preserve">on the identity sort control task, </w:t>
      </w:r>
      <w:r w:rsidR="00CD3073" w:rsidRPr="0052084A">
        <w:t>even though</w:t>
      </w:r>
      <w:r w:rsidR="00F166E4" w:rsidRPr="0052084A">
        <w:t xml:space="preserve"> all participants in the original paradigm (Lindquist et all., 2014) perform</w:t>
      </w:r>
      <w:r w:rsidR="00CD3073" w:rsidRPr="0052084A">
        <w:t>ed</w:t>
      </w:r>
      <w:r w:rsidR="00F166E4" w:rsidRPr="0052084A">
        <w:t xml:space="preserve"> this task perfectly</w:t>
      </w:r>
      <w:r w:rsidR="00CD3073" w:rsidRPr="0052084A">
        <w:t xml:space="preserve"> (under different viewing conditions)</w:t>
      </w:r>
      <w:r w:rsidRPr="0052084A">
        <w:t xml:space="preserve">. However, there was no difference in accuracy in emotion free sort for participants who had and had not made errors in the identity free sort task [patients: U = 2.5, p = .212, comparison participants: U = 34.5, p = .074]. </w:t>
      </w:r>
      <w:r w:rsidR="00F166E4" w:rsidRPr="0052084A">
        <w:t xml:space="preserve">Furthermore, mixed effects logistic regression </w:t>
      </w:r>
      <w:r w:rsidR="00CD3073" w:rsidRPr="0052084A">
        <w:t xml:space="preserve">found no effect of group on identity sorting accuracy </w:t>
      </w:r>
      <w:r w:rsidR="00F166E4" w:rsidRPr="0052084A">
        <w:t>(see Supplementary Table 7)</w:t>
      </w:r>
      <w:r w:rsidR="0059072A" w:rsidRPr="0052084A">
        <w:t xml:space="preserve">, showing that </w:t>
      </w:r>
      <w:r w:rsidR="006C4FAB" w:rsidRPr="0052084A">
        <w:t xml:space="preserve">the </w:t>
      </w:r>
      <w:r w:rsidR="0059072A" w:rsidRPr="0052084A">
        <w:t>SA</w:t>
      </w:r>
      <w:r w:rsidR="00F166E4" w:rsidRPr="0052084A">
        <w:t xml:space="preserve"> </w:t>
      </w:r>
      <w:r w:rsidR="006C4FAB" w:rsidRPr="0052084A">
        <w:t>group</w:t>
      </w:r>
      <w:r w:rsidR="00F166E4" w:rsidRPr="0052084A">
        <w:t xml:space="preserve"> did not present with domain-general deficit</w:t>
      </w:r>
      <w:r w:rsidR="00CD3073" w:rsidRPr="0052084A">
        <w:t>s</w:t>
      </w:r>
      <w:r w:rsidR="00F166E4" w:rsidRPr="0052084A">
        <w:t xml:space="preserve"> in sorting</w:t>
      </w:r>
      <w:r w:rsidR="0059072A" w:rsidRPr="0052084A">
        <w:t xml:space="preserve"> in a control task that did not involv</w:t>
      </w:r>
      <w:r w:rsidR="00140680" w:rsidRPr="0052084A">
        <w:t>e</w:t>
      </w:r>
      <w:r w:rsidR="0059072A" w:rsidRPr="0052084A">
        <w:t xml:space="preserve"> accessing categorical representations of emotion</w:t>
      </w:r>
      <w:r w:rsidR="00F166E4" w:rsidRPr="0052084A">
        <w:t xml:space="preserve">. </w:t>
      </w:r>
    </w:p>
    <w:bookmarkEnd w:id="6"/>
    <w:p w14:paraId="7461C26B" w14:textId="490F4C8E" w:rsidR="0059072A" w:rsidRDefault="0059072A" w:rsidP="0059072A">
      <w:pPr>
        <w:pStyle w:val="Heading3"/>
        <w:numPr>
          <w:ilvl w:val="2"/>
          <w:numId w:val="1"/>
        </w:numPr>
        <w:spacing w:line="360" w:lineRule="auto"/>
        <w:rPr>
          <w:rFonts w:ascii="Times New Roman" w:hAnsi="Times New Roman" w:cs="Times New Roman"/>
          <w:i/>
          <w:iCs/>
          <w:color w:val="auto"/>
        </w:rPr>
      </w:pPr>
      <w:r>
        <w:rPr>
          <w:rFonts w:ascii="Times New Roman" w:hAnsi="Times New Roman" w:cs="Times New Roman"/>
          <w:i/>
          <w:iCs/>
          <w:color w:val="auto"/>
        </w:rPr>
        <w:t>Sorting based on emotion portrayal</w:t>
      </w:r>
    </w:p>
    <w:p w14:paraId="35B56F84" w14:textId="41E79240" w:rsidR="00E124ED" w:rsidRDefault="00E124ED" w:rsidP="00D1457E">
      <w:pPr>
        <w:spacing w:line="360" w:lineRule="auto"/>
        <w:ind w:firstLine="720"/>
      </w:pPr>
      <w:r>
        <w:t xml:space="preserve">On average, </w:t>
      </w:r>
      <w:r w:rsidR="00705B7A">
        <w:t>comparison participants</w:t>
      </w:r>
      <w:r>
        <w:t xml:space="preserve"> created 5.7 (SD = 1.4) piles in the </w:t>
      </w:r>
      <w:r w:rsidR="0072578F">
        <w:t>e</w:t>
      </w:r>
      <w:r>
        <w:t xml:space="preserve">motion free sort </w:t>
      </w:r>
      <w:r w:rsidR="00814783">
        <w:t>task</w:t>
      </w:r>
      <w:r w:rsidR="00EC334E">
        <w:t>, with</w:t>
      </w:r>
      <w:r w:rsidR="00D1457E">
        <w:t xml:space="preserve"> 58% </w:t>
      </w:r>
      <w:r w:rsidR="00EC334E">
        <w:t>producing</w:t>
      </w:r>
      <w:r w:rsidR="00D1457E">
        <w:t xml:space="preserve"> six or seven piles. This is similar to Lindquist et al. (2014), where 61% of older adults produced six or seven piles. </w:t>
      </w:r>
      <w:r>
        <w:t xml:space="preserve">Of the </w:t>
      </w:r>
      <w:r w:rsidR="008A171F">
        <w:t xml:space="preserve">SA </w:t>
      </w:r>
      <w:r>
        <w:t xml:space="preserve">patients, three created four piles, </w:t>
      </w:r>
      <w:r w:rsidR="00E84FD7">
        <w:t>two</w:t>
      </w:r>
      <w:r>
        <w:t xml:space="preserve"> created five, one created six, and one created seven. </w:t>
      </w:r>
      <w:r w:rsidR="003639C9">
        <w:t>In Lindquist et al. (2014), the three SD patients all produced either three or four piles</w:t>
      </w:r>
      <w:r w:rsidR="007745E6">
        <w:t xml:space="preserve"> reflecting hedonic valence of the portrayals (pleasant, unpleasant, neutral)</w:t>
      </w:r>
      <w:r w:rsidR="003639C9">
        <w:t xml:space="preserve">. </w:t>
      </w:r>
      <w:r w:rsidR="007F7313">
        <w:t>Therefore,</w:t>
      </w:r>
      <w:r w:rsidR="003639C9">
        <w:t xml:space="preserve"> while some SA patients appeared </w:t>
      </w:r>
      <w:r w:rsidR="00D82DE4">
        <w:t>similar</w:t>
      </w:r>
      <w:r w:rsidR="003639C9">
        <w:t xml:space="preserve"> to SD patients in terms of perceiving </w:t>
      </w:r>
      <w:r w:rsidR="00D82DE4">
        <w:t xml:space="preserve">limited </w:t>
      </w:r>
      <w:r w:rsidR="003639C9">
        <w:t xml:space="preserve">discrete emotion states, others </w:t>
      </w:r>
      <w:r w:rsidR="004B2897">
        <w:t>identified more</w:t>
      </w:r>
      <w:r w:rsidR="00276F71">
        <w:t xml:space="preserve"> categories </w:t>
      </w:r>
      <w:r w:rsidR="003639C9">
        <w:t xml:space="preserve">(although this did not always correspond with greater accuracy, see Supplementary Table </w:t>
      </w:r>
      <w:r w:rsidR="00051153">
        <w:t>5</w:t>
      </w:r>
      <w:r w:rsidR="003639C9">
        <w:t xml:space="preserve">). </w:t>
      </w:r>
    </w:p>
    <w:p w14:paraId="024E0D23" w14:textId="7F6E22F2" w:rsidR="00C60F47" w:rsidRDefault="004B2897" w:rsidP="00EA0271">
      <w:pPr>
        <w:spacing w:line="360" w:lineRule="auto"/>
        <w:ind w:firstLine="720"/>
      </w:pPr>
      <w:r>
        <w:t>Next, w</w:t>
      </w:r>
      <w:r w:rsidR="00C60F47">
        <w:t xml:space="preserve">e </w:t>
      </w:r>
      <w:r>
        <w:t xml:space="preserve">considered </w:t>
      </w:r>
      <w:r w:rsidR="00C60F47">
        <w:t xml:space="preserve">the emotion labels provided by SA patients </w:t>
      </w:r>
      <w:r w:rsidR="003402B0">
        <w:t xml:space="preserve">for all piles </w:t>
      </w:r>
      <w:r w:rsidR="00C60F47">
        <w:t xml:space="preserve">in the emotion free sort </w:t>
      </w:r>
      <w:r w:rsidR="00814783">
        <w:t>task</w:t>
      </w:r>
      <w:r w:rsidR="00C60F47">
        <w:t xml:space="preserve">. </w:t>
      </w:r>
      <w:r w:rsidR="003402B0">
        <w:t>Of</w:t>
      </w:r>
      <w:r w:rsidR="00C60F47">
        <w:t xml:space="preserve"> the piles which were represented by one dominant emotion, 7</w:t>
      </w:r>
      <w:r w:rsidR="00EA0271">
        <w:t>0</w:t>
      </w:r>
      <w:r w:rsidR="00C60F47">
        <w:t xml:space="preserve">% were attributed the correct emotion label or a </w:t>
      </w:r>
      <w:r w:rsidR="009A7773">
        <w:t>largely appropriate alternative</w:t>
      </w:r>
      <w:r w:rsidR="00C60F47">
        <w:t xml:space="preserve"> </w:t>
      </w:r>
      <w:r w:rsidR="009A7773">
        <w:t>to</w:t>
      </w:r>
      <w:r w:rsidR="00C60F47">
        <w:t xml:space="preserve"> it (e.g., a </w:t>
      </w:r>
      <w:r w:rsidR="00EA0271">
        <w:lastRenderedPageBreak/>
        <w:t>happy</w:t>
      </w:r>
      <w:r w:rsidR="00C60F47">
        <w:t xml:space="preserve"> pile labelled as ‘</w:t>
      </w:r>
      <w:r w:rsidR="00EA0271">
        <w:t>pleasure’</w:t>
      </w:r>
      <w:r w:rsidR="009A7773">
        <w:t>, or a neu</w:t>
      </w:r>
      <w:r w:rsidR="00EA0271">
        <w:t>t</w:t>
      </w:r>
      <w:r w:rsidR="009A7773">
        <w:t>ral pile labelled as ‘normal’</w:t>
      </w:r>
      <w:r w:rsidR="00C60F47">
        <w:t xml:space="preserve">). </w:t>
      </w:r>
      <w:r w:rsidR="003402B0">
        <w:t>T</w:t>
      </w:r>
      <w:r w:rsidR="00C60F47">
        <w:t xml:space="preserve">he majority of </w:t>
      </w:r>
      <w:r w:rsidR="002D7EBD">
        <w:t>correct label</w:t>
      </w:r>
      <w:r>
        <w:t>s</w:t>
      </w:r>
      <w:r w:rsidR="002D7EBD">
        <w:t xml:space="preserve"> </w:t>
      </w:r>
      <w:r w:rsidR="00C60F47">
        <w:t xml:space="preserve">were for piles of happy or neutral faces, </w:t>
      </w:r>
      <w:r>
        <w:t xml:space="preserve">when </w:t>
      </w:r>
      <w:r w:rsidR="00C60F47">
        <w:t>within</w:t>
      </w:r>
      <w:r>
        <w:t>-</w:t>
      </w:r>
      <w:r w:rsidR="00C60F47">
        <w:t>valence discrimination was not necessary. Within</w:t>
      </w:r>
      <w:r>
        <w:t>-</w:t>
      </w:r>
      <w:r w:rsidR="00C60F47">
        <w:t>valence labelling errors (e.g., an angry pile labelled as ‘fear’) occurred in 2</w:t>
      </w:r>
      <w:r w:rsidR="002D7EBD">
        <w:t>5</w:t>
      </w:r>
      <w:r w:rsidR="00C60F47">
        <w:t xml:space="preserve">% of cases, </w:t>
      </w:r>
      <w:r>
        <w:t xml:space="preserve">and </w:t>
      </w:r>
      <w:r w:rsidR="00C60F47">
        <w:t xml:space="preserve">there was only one case of across valence </w:t>
      </w:r>
      <w:r w:rsidR="000B6611">
        <w:t xml:space="preserve">error </w:t>
      </w:r>
      <w:r w:rsidR="00C60F47">
        <w:t xml:space="preserve">(a fearful pile labelled as ‘happy’ by P16). SD patients in the original sample from Lindquist et al. (2014) were similarly </w:t>
      </w:r>
      <w:r w:rsidR="003402B0">
        <w:t>accurate in</w:t>
      </w:r>
      <w:r w:rsidR="00C60F47">
        <w:t xml:space="preserve"> label</w:t>
      </w:r>
      <w:r w:rsidR="003402B0">
        <w:t>ling</w:t>
      </w:r>
      <w:r w:rsidR="00C60F47">
        <w:t xml:space="preserve"> piles as happy or neutral but were sometimes vague in their labelling of negative piles, using labels such as “rough” or “not up”. Such vague descriptions were rare in the current sample. </w:t>
      </w:r>
    </w:p>
    <w:p w14:paraId="2A780417" w14:textId="36C669F5" w:rsidR="007F7313" w:rsidRDefault="003639C9" w:rsidP="002F7EB2">
      <w:pPr>
        <w:spacing w:line="360" w:lineRule="auto"/>
        <w:ind w:firstLine="720"/>
      </w:pPr>
      <w:r>
        <w:t xml:space="preserve">Each patient’s </w:t>
      </w:r>
      <w:r w:rsidRPr="0052084A">
        <w:t xml:space="preserve">overall </w:t>
      </w:r>
      <w:r w:rsidR="00E25563" w:rsidRPr="0052084A">
        <w:t>accuracy (percent correct)</w:t>
      </w:r>
      <w:r w:rsidRPr="0052084A">
        <w:t xml:space="preserve"> for each </w:t>
      </w:r>
      <w:r w:rsidR="00814783" w:rsidRPr="0052084A">
        <w:t>sorting task</w:t>
      </w:r>
      <w:r w:rsidRPr="0052084A">
        <w:t xml:space="preserve">, as well as group averages, can be seen in Figure </w:t>
      </w:r>
      <w:r w:rsidR="00FE7268" w:rsidRPr="0052084A">
        <w:t>3</w:t>
      </w:r>
      <w:r w:rsidRPr="0052084A">
        <w:t xml:space="preserve">. </w:t>
      </w:r>
      <w:r w:rsidR="00700EC1" w:rsidRPr="0052084A">
        <w:t xml:space="preserve">Due to the small patient sample size, it was not possible to calculate correlations between task performance and degree of semantic impairment. Instead, patients in Figure 3 are ordered from most to least impaired (from left to right), allowing for the visualisation of effects of semantic impairment on performance. </w:t>
      </w:r>
      <w:r w:rsidR="00E45B86" w:rsidRPr="0052084A">
        <w:t xml:space="preserve">As determined by </w:t>
      </w:r>
      <w:r w:rsidR="00F9177E" w:rsidRPr="0052084A">
        <w:t>Singli</w:t>
      </w:r>
      <w:r w:rsidR="00FD2978" w:rsidRPr="0052084A">
        <w:t>ms</w:t>
      </w:r>
      <w:r w:rsidR="00E45B86" w:rsidRPr="0052084A">
        <w:t xml:space="preserve"> analysis, six of the seven patients were impaired </w:t>
      </w:r>
      <w:r w:rsidR="00814783" w:rsidRPr="0052084A">
        <w:t>i</w:t>
      </w:r>
      <w:r w:rsidR="00E45B86" w:rsidRPr="0052084A">
        <w:t xml:space="preserve">n at least one </w:t>
      </w:r>
      <w:r w:rsidR="00814783" w:rsidRPr="0052084A">
        <w:t>task</w:t>
      </w:r>
      <w:r w:rsidR="004161C5" w:rsidRPr="0052084A">
        <w:t xml:space="preserve">, as determined by a significantly </w:t>
      </w:r>
      <w:r w:rsidR="00E25563" w:rsidRPr="0052084A">
        <w:t>lower accuracy</w:t>
      </w:r>
      <w:r w:rsidR="004161C5" w:rsidRPr="0052084A">
        <w:t xml:space="preserve"> when </w:t>
      </w:r>
      <w:r w:rsidR="004161C5">
        <w:t xml:space="preserve">compared to </w:t>
      </w:r>
      <w:r w:rsidR="00705B7A">
        <w:t>comparison</w:t>
      </w:r>
      <w:r w:rsidR="004161C5">
        <w:t xml:space="preserve"> participants</w:t>
      </w:r>
      <w:r w:rsidR="00E45B86">
        <w:t>.</w:t>
      </w:r>
      <w:r w:rsidR="00503652">
        <w:t xml:space="preserve"> The only patient not to show evidence of emotion discrimination impairment was the one with the </w:t>
      </w:r>
      <w:r w:rsidR="00D82DE4">
        <w:t>mildest</w:t>
      </w:r>
      <w:r w:rsidR="00503652">
        <w:t xml:space="preserve"> semantic impairment</w:t>
      </w:r>
      <w:r w:rsidR="00B8069A">
        <w:t xml:space="preserve"> (on the basis of the semantic control composite score, see section </w:t>
      </w:r>
      <w:r w:rsidR="00B8069A">
        <w:rPr>
          <w:i/>
          <w:iCs/>
        </w:rPr>
        <w:t>2.3</w:t>
      </w:r>
      <w:r w:rsidR="00B8069A">
        <w:t>)</w:t>
      </w:r>
      <w:r w:rsidR="00503652">
        <w:t>.</w:t>
      </w:r>
      <w:r w:rsidR="00E45B86">
        <w:t xml:space="preserve"> </w:t>
      </w:r>
    </w:p>
    <w:p w14:paraId="615A7457" w14:textId="43D843C9" w:rsidR="00E25563" w:rsidRDefault="00E25563" w:rsidP="007F7313">
      <w:pPr>
        <w:keepNext/>
        <w:spacing w:line="360" w:lineRule="auto"/>
        <w:jc w:val="center"/>
      </w:pPr>
      <w:r>
        <w:rPr>
          <w:noProof/>
        </w:rPr>
        <w:drawing>
          <wp:inline distT="0" distB="0" distL="0" distR="0" wp14:anchorId="34107BAC" wp14:editId="120A195C">
            <wp:extent cx="5577840" cy="301506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4680" cy="3018760"/>
                    </a:xfrm>
                    <a:prstGeom prst="rect">
                      <a:avLst/>
                    </a:prstGeom>
                    <a:noFill/>
                  </pic:spPr>
                </pic:pic>
              </a:graphicData>
            </a:graphic>
          </wp:inline>
        </w:drawing>
      </w:r>
    </w:p>
    <w:p w14:paraId="1409645B" w14:textId="0DD837DB" w:rsidR="009C1617" w:rsidRDefault="009C1617" w:rsidP="009C1617">
      <w:pPr>
        <w:spacing w:line="360" w:lineRule="auto"/>
        <w:rPr>
          <w:i/>
          <w:iCs/>
        </w:rPr>
      </w:pPr>
      <w:bookmarkStart w:id="7" w:name="_Hlk62484175"/>
      <w:r w:rsidRPr="009C1617">
        <w:rPr>
          <w:i/>
          <w:iCs/>
        </w:rPr>
        <w:t xml:space="preserve">Figure </w:t>
      </w:r>
      <w:r w:rsidR="00FE7268">
        <w:rPr>
          <w:i/>
          <w:iCs/>
        </w:rPr>
        <w:t>3</w:t>
      </w:r>
      <w:r w:rsidRPr="009C1617">
        <w:rPr>
          <w:i/>
          <w:iCs/>
        </w:rPr>
        <w:t xml:space="preserve">: </w:t>
      </w:r>
      <w:r w:rsidR="00BF5C51">
        <w:rPr>
          <w:i/>
          <w:iCs/>
        </w:rPr>
        <w:t>T</w:t>
      </w:r>
      <w:r w:rsidRPr="009C1617">
        <w:rPr>
          <w:i/>
          <w:iCs/>
        </w:rPr>
        <w:t xml:space="preserve">otal percent </w:t>
      </w:r>
      <w:r w:rsidR="00E25563">
        <w:rPr>
          <w:i/>
          <w:iCs/>
        </w:rPr>
        <w:t>correct</w:t>
      </w:r>
      <w:r w:rsidRPr="009C1617">
        <w:rPr>
          <w:i/>
          <w:iCs/>
        </w:rPr>
        <w:t xml:space="preserve"> in the </w:t>
      </w:r>
      <w:r w:rsidR="00E63769">
        <w:rPr>
          <w:i/>
          <w:iCs/>
        </w:rPr>
        <w:t xml:space="preserve">Study 1 </w:t>
      </w:r>
      <w:r w:rsidR="0044479A">
        <w:rPr>
          <w:i/>
          <w:iCs/>
        </w:rPr>
        <w:t>emotion f</w:t>
      </w:r>
      <w:r w:rsidRPr="009C1617">
        <w:rPr>
          <w:i/>
          <w:iCs/>
        </w:rPr>
        <w:t xml:space="preserve">ree sort, </w:t>
      </w:r>
      <w:r w:rsidR="0044479A">
        <w:rPr>
          <w:i/>
          <w:iCs/>
        </w:rPr>
        <w:t>n</w:t>
      </w:r>
      <w:r w:rsidRPr="009C1617">
        <w:rPr>
          <w:i/>
          <w:iCs/>
        </w:rPr>
        <w:t>umber anchor</w:t>
      </w:r>
      <w:r w:rsidR="0044479A">
        <w:rPr>
          <w:i/>
          <w:iCs/>
        </w:rPr>
        <w:t>ed sort</w:t>
      </w:r>
      <w:r w:rsidRPr="009C1617">
        <w:rPr>
          <w:i/>
          <w:iCs/>
        </w:rPr>
        <w:t xml:space="preserve">, </w:t>
      </w:r>
      <w:r w:rsidR="0044479A">
        <w:rPr>
          <w:i/>
          <w:iCs/>
        </w:rPr>
        <w:t>w</w:t>
      </w:r>
      <w:r w:rsidRPr="009C1617">
        <w:rPr>
          <w:i/>
          <w:iCs/>
        </w:rPr>
        <w:t>ord anchor</w:t>
      </w:r>
      <w:r w:rsidR="0044479A">
        <w:rPr>
          <w:i/>
          <w:iCs/>
        </w:rPr>
        <w:t>ed sort</w:t>
      </w:r>
      <w:r w:rsidRPr="009C1617">
        <w:rPr>
          <w:i/>
          <w:iCs/>
        </w:rPr>
        <w:t xml:space="preserve">, and </w:t>
      </w:r>
      <w:r w:rsidR="0044479A">
        <w:rPr>
          <w:i/>
          <w:iCs/>
        </w:rPr>
        <w:t>f</w:t>
      </w:r>
      <w:r w:rsidRPr="009C1617">
        <w:rPr>
          <w:i/>
          <w:iCs/>
        </w:rPr>
        <w:t>ace anchor</w:t>
      </w:r>
      <w:r w:rsidR="0044479A">
        <w:rPr>
          <w:i/>
          <w:iCs/>
        </w:rPr>
        <w:t>ed sort</w:t>
      </w:r>
      <w:r w:rsidRPr="009C1617">
        <w:rPr>
          <w:i/>
          <w:iCs/>
        </w:rPr>
        <w:t xml:space="preserve"> </w:t>
      </w:r>
      <w:r w:rsidR="00814783">
        <w:rPr>
          <w:i/>
          <w:iCs/>
        </w:rPr>
        <w:t>tasks</w:t>
      </w:r>
      <w:r w:rsidRPr="009C1617">
        <w:rPr>
          <w:i/>
          <w:iCs/>
        </w:rPr>
        <w:t>, for each individual patient</w:t>
      </w:r>
      <w:r w:rsidR="008916AE">
        <w:rPr>
          <w:i/>
          <w:iCs/>
        </w:rPr>
        <w:t xml:space="preserve">, </w:t>
      </w:r>
      <w:r w:rsidRPr="009C1617">
        <w:rPr>
          <w:i/>
          <w:iCs/>
        </w:rPr>
        <w:t xml:space="preserve">and the mean </w:t>
      </w:r>
      <w:r w:rsidR="00E84FD7">
        <w:rPr>
          <w:i/>
          <w:iCs/>
        </w:rPr>
        <w:t xml:space="preserve">percent </w:t>
      </w:r>
      <w:r w:rsidR="00E25563">
        <w:rPr>
          <w:i/>
          <w:iCs/>
        </w:rPr>
        <w:t>correct</w:t>
      </w:r>
      <w:r w:rsidR="00E84FD7">
        <w:rPr>
          <w:i/>
          <w:iCs/>
        </w:rPr>
        <w:t xml:space="preserve"> of </w:t>
      </w:r>
      <w:r w:rsidRPr="009C1617">
        <w:rPr>
          <w:i/>
          <w:iCs/>
        </w:rPr>
        <w:t>patient</w:t>
      </w:r>
      <w:r w:rsidR="00E84FD7">
        <w:rPr>
          <w:i/>
          <w:iCs/>
        </w:rPr>
        <w:t>s</w:t>
      </w:r>
      <w:r w:rsidRPr="009C1617">
        <w:rPr>
          <w:i/>
          <w:iCs/>
        </w:rPr>
        <w:t xml:space="preserve"> and </w:t>
      </w:r>
      <w:r w:rsidR="00705B7A">
        <w:rPr>
          <w:i/>
          <w:iCs/>
        </w:rPr>
        <w:t>comparison participants</w:t>
      </w:r>
      <w:r w:rsidRPr="009C1617">
        <w:rPr>
          <w:i/>
          <w:iCs/>
        </w:rPr>
        <w:t>.</w:t>
      </w:r>
      <w:r w:rsidR="007F7313">
        <w:rPr>
          <w:i/>
          <w:iCs/>
        </w:rPr>
        <w:t xml:space="preserve"> Patients are ordered (left to right) </w:t>
      </w:r>
      <w:r w:rsidR="007F7313">
        <w:rPr>
          <w:i/>
          <w:iCs/>
        </w:rPr>
        <w:lastRenderedPageBreak/>
        <w:t>from the most to least semantically impaired, based on their semantic control composite score.</w:t>
      </w:r>
      <w:r w:rsidRPr="009C1617">
        <w:rPr>
          <w:i/>
          <w:iCs/>
        </w:rPr>
        <w:t xml:space="preserve"> Errors bars created using standard error of the mean. </w:t>
      </w:r>
      <w:r w:rsidR="00321DF5">
        <w:rPr>
          <w:i/>
          <w:iCs/>
        </w:rPr>
        <w:t xml:space="preserve">* = </w:t>
      </w:r>
      <w:r w:rsidR="00280552">
        <w:rPr>
          <w:i/>
          <w:iCs/>
        </w:rPr>
        <w:t>impaired performance</w:t>
      </w:r>
      <w:r w:rsidR="00321DF5">
        <w:rPr>
          <w:i/>
          <w:iCs/>
        </w:rPr>
        <w:t xml:space="preserve"> based on Singlims analysis.</w:t>
      </w:r>
    </w:p>
    <w:p w14:paraId="1ECE3E16" w14:textId="40857ED2" w:rsidR="00BF6E87" w:rsidRDefault="003D2D38" w:rsidP="00DE4DEF">
      <w:pPr>
        <w:spacing w:line="360" w:lineRule="auto"/>
        <w:ind w:firstLine="720"/>
      </w:pPr>
      <w:r>
        <w:t xml:space="preserve">Patients not only showed </w:t>
      </w:r>
      <w:r w:rsidR="00472AA8">
        <w:t>lower overall accuracy</w:t>
      </w:r>
      <w:r w:rsidR="00E63769">
        <w:t xml:space="preserve"> but</w:t>
      </w:r>
      <w:r>
        <w:t xml:space="preserve"> were more likely to make certain types of errors than </w:t>
      </w:r>
      <w:r w:rsidR="00705B7A">
        <w:t>comparison participants</w:t>
      </w:r>
      <w:r>
        <w:t xml:space="preserve">. </w:t>
      </w:r>
      <w:r w:rsidR="007F7313">
        <w:t xml:space="preserve">As seen in Supplementary Table </w:t>
      </w:r>
      <w:r w:rsidR="00051153">
        <w:t>5</w:t>
      </w:r>
      <w:r w:rsidR="007F7313">
        <w:t xml:space="preserve">, </w:t>
      </w:r>
      <w:r w:rsidR="00D82DE4">
        <w:t xml:space="preserve">SA </w:t>
      </w:r>
      <w:r w:rsidR="007F7313">
        <w:t xml:space="preserve">patients </w:t>
      </w:r>
      <w:r w:rsidR="008A171F">
        <w:t xml:space="preserve">were most likely to make an abnormal number of negative within-valence errors, relative to </w:t>
      </w:r>
      <w:r w:rsidR="00705B7A">
        <w:t>comparison participants</w:t>
      </w:r>
      <w:r w:rsidR="008A171F">
        <w:t xml:space="preserve">. </w:t>
      </w:r>
      <w:r w:rsidR="00BF5C51">
        <w:t>This</w:t>
      </w:r>
      <w:r w:rsidR="008A171F">
        <w:t xml:space="preserve"> resembled the </w:t>
      </w:r>
      <w:r w:rsidR="007F7313">
        <w:t>SD patients in Lindquist et al. (2014</w:t>
      </w:r>
      <w:r w:rsidR="008A171F">
        <w:t>; see</w:t>
      </w:r>
      <w:r w:rsidR="008A171F" w:rsidRPr="008A171F">
        <w:t xml:space="preserve"> </w:t>
      </w:r>
      <w:r w:rsidR="008A171F">
        <w:t>Supplementary Table 6)</w:t>
      </w:r>
      <w:r w:rsidR="00B55D5C">
        <w:t xml:space="preserve"> and follows from the constructionist hypothesis that semantic knowledge is especially useful for disambiguating between same-valence faces (Lindquist et al.</w:t>
      </w:r>
      <w:r w:rsidR="00C60CAA">
        <w:t>,</w:t>
      </w:r>
      <w:r w:rsidR="00B55D5C">
        <w:t xml:space="preserve"> 2014)</w:t>
      </w:r>
      <w:r w:rsidR="007F7313">
        <w:t xml:space="preserve">. </w:t>
      </w:r>
      <w:r w:rsidR="008A171F">
        <w:t>The SA patients</w:t>
      </w:r>
      <w:r w:rsidR="007F7313">
        <w:t xml:space="preserve"> also frequently showed </w:t>
      </w:r>
      <w:r w:rsidR="00EC334E">
        <w:t xml:space="preserve">abnormally high rates of </w:t>
      </w:r>
      <w:r w:rsidR="007F7313">
        <w:t xml:space="preserve">neutral faces sorted into negative piles, </w:t>
      </w:r>
      <w:r w:rsidR="00D82DE4">
        <w:t xml:space="preserve">and other </w:t>
      </w:r>
      <w:r w:rsidR="007F7313">
        <w:t xml:space="preserve">across-valence mistakes. </w:t>
      </w:r>
      <w:r w:rsidR="008A171F">
        <w:t>They appeared to be at least as impaired as the SD patients</w:t>
      </w:r>
      <w:r w:rsidR="00F32293">
        <w:t xml:space="preserve"> on emotion sorting</w:t>
      </w:r>
      <w:r w:rsidR="008A171F">
        <w:t xml:space="preserve">: </w:t>
      </w:r>
      <w:r w:rsidR="00F32293">
        <w:t>in the</w:t>
      </w:r>
      <w:r w:rsidR="008A171F">
        <w:t xml:space="preserve"> free sort </w:t>
      </w:r>
      <w:r w:rsidR="00814783">
        <w:t>task</w:t>
      </w:r>
      <w:r w:rsidR="008A171F">
        <w:t xml:space="preserve">, although there was substantial variation in performance, SA patients </w:t>
      </w:r>
      <w:r w:rsidR="00472AA8">
        <w:t>had an average accuracy of 35%</w:t>
      </w:r>
      <w:r w:rsidR="000568ED">
        <w:t xml:space="preserve">, ranging between </w:t>
      </w:r>
      <w:r w:rsidR="00472AA8">
        <w:t>14</w:t>
      </w:r>
      <w:r w:rsidR="000568ED">
        <w:t xml:space="preserve">% and </w:t>
      </w:r>
      <w:r w:rsidR="00472AA8">
        <w:t>64</w:t>
      </w:r>
      <w:r w:rsidR="000568ED">
        <w:t>%</w:t>
      </w:r>
      <w:r w:rsidR="008A171F">
        <w:t xml:space="preserve"> (while the three SD patients</w:t>
      </w:r>
      <w:r w:rsidR="008A171F" w:rsidRPr="008A171F">
        <w:t xml:space="preserve"> </w:t>
      </w:r>
      <w:r w:rsidR="008A171F">
        <w:t xml:space="preserve">in Lindquist et al., 2014, </w:t>
      </w:r>
      <w:r w:rsidR="00524C09">
        <w:t>presented with 38%, 56%, and 61% accuracy</w:t>
      </w:r>
      <w:r w:rsidR="00E17098">
        <w:t xml:space="preserve"> on </w:t>
      </w:r>
      <w:r w:rsidR="008A171F">
        <w:t>this task)</w:t>
      </w:r>
      <w:r w:rsidR="00E17098">
        <w:t xml:space="preserve">. </w:t>
      </w:r>
    </w:p>
    <w:bookmarkEnd w:id="7"/>
    <w:p w14:paraId="591199D7" w14:textId="77955630" w:rsidR="00E473C6" w:rsidRDefault="00C67EF8" w:rsidP="000C7738">
      <w:pPr>
        <w:spacing w:line="360" w:lineRule="auto"/>
        <w:ind w:firstLine="720"/>
      </w:pPr>
      <w:r>
        <w:t>M</w:t>
      </w:r>
      <w:r w:rsidR="00182BCC">
        <w:t xml:space="preserve">ixed effects </w:t>
      </w:r>
      <w:r w:rsidR="00926E2F">
        <w:t xml:space="preserve">logistic </w:t>
      </w:r>
      <w:r w:rsidR="00182BCC">
        <w:t>regression</w:t>
      </w:r>
      <w:r w:rsidR="00F1524C">
        <w:t>s</w:t>
      </w:r>
      <w:r w:rsidR="005B1808">
        <w:t xml:space="preserve"> </w:t>
      </w:r>
      <w:r>
        <w:t xml:space="preserve">for the </w:t>
      </w:r>
      <w:r w:rsidR="0021595E">
        <w:t xml:space="preserve">accuracy </w:t>
      </w:r>
      <w:r>
        <w:t xml:space="preserve">data </w:t>
      </w:r>
      <w:r w:rsidR="00F1524C">
        <w:t>are</w:t>
      </w:r>
      <w:r w:rsidR="00182BCC">
        <w:t xml:space="preserve"> reported in Table </w:t>
      </w:r>
      <w:r w:rsidR="00926E2F">
        <w:t>1.</w:t>
      </w:r>
      <w:r w:rsidR="00182BCC">
        <w:t xml:space="preserve"> </w:t>
      </w:r>
      <w:r w:rsidR="00397968">
        <w:t xml:space="preserve">For </w:t>
      </w:r>
      <w:r w:rsidR="00182BCC">
        <w:t xml:space="preserve">each of </w:t>
      </w:r>
      <w:r w:rsidR="00FD2978">
        <w:t xml:space="preserve">the </w:t>
      </w:r>
      <w:r w:rsidR="00182BCC">
        <w:t>three models</w:t>
      </w:r>
      <w:r w:rsidR="001E5B2B">
        <w:t xml:space="preserve">, </w:t>
      </w:r>
      <w:r>
        <w:t xml:space="preserve">examining the impact of a type of constraining information (numbers, </w:t>
      </w:r>
      <w:r w:rsidR="00BF5C51">
        <w:t xml:space="preserve">word labels, </w:t>
      </w:r>
      <w:r>
        <w:t xml:space="preserve">emotional faces) relative to </w:t>
      </w:r>
      <w:r w:rsidR="00D16226">
        <w:t xml:space="preserve">performance in </w:t>
      </w:r>
      <w:r>
        <w:t xml:space="preserve">the free sort </w:t>
      </w:r>
      <w:r w:rsidR="00742227">
        <w:t>task</w:t>
      </w:r>
      <w:r>
        <w:t xml:space="preserve">, </w:t>
      </w:r>
      <w:r w:rsidR="001E5B2B">
        <w:t>likelihood ratio tests revealed</w:t>
      </w:r>
      <w:r w:rsidR="00182BCC">
        <w:t xml:space="preserve"> </w:t>
      </w:r>
      <w:r w:rsidR="001E5B2B">
        <w:t>a</w:t>
      </w:r>
      <w:r w:rsidR="00182BCC">
        <w:t xml:space="preserve"> significant </w:t>
      </w:r>
      <w:r w:rsidR="00397968">
        <w:t>contribution</w:t>
      </w:r>
      <w:r w:rsidR="00182BCC">
        <w:t xml:space="preserve"> of group, with </w:t>
      </w:r>
      <w:r w:rsidR="00705B7A">
        <w:t>comparison participants</w:t>
      </w:r>
      <w:r w:rsidR="00182BCC">
        <w:t xml:space="preserve"> more likely to produce a correct response than patients. A significant contribution of </w:t>
      </w:r>
      <w:r w:rsidR="00742227">
        <w:t xml:space="preserve">task </w:t>
      </w:r>
      <w:r w:rsidR="00182BCC">
        <w:t xml:space="preserve">was found for both the </w:t>
      </w:r>
      <w:r w:rsidR="0044479A">
        <w:t>n</w:t>
      </w:r>
      <w:r w:rsidR="00182BCC">
        <w:t xml:space="preserve">umber and </w:t>
      </w:r>
      <w:r w:rsidR="0044479A">
        <w:t>w</w:t>
      </w:r>
      <w:r w:rsidR="00182BCC">
        <w:t>ord anchored models, suggesting that these more constrain</w:t>
      </w:r>
      <w:r w:rsidR="00397968">
        <w:t>ed</w:t>
      </w:r>
      <w:r w:rsidR="00182BCC">
        <w:t xml:space="preserve"> </w:t>
      </w:r>
      <w:r w:rsidR="00305E30">
        <w:t>tasks</w:t>
      </w:r>
      <w:r w:rsidR="00182BCC">
        <w:t xml:space="preserve"> increased the likelihood of correct responses</w:t>
      </w:r>
      <w:r>
        <w:t>,</w:t>
      </w:r>
      <w:r w:rsidR="00182BCC">
        <w:t xml:space="preserve"> relative to free sort</w:t>
      </w:r>
      <w:r>
        <w:t xml:space="preserve">, while the </w:t>
      </w:r>
      <w:r w:rsidR="00742227">
        <w:t xml:space="preserve">task </w:t>
      </w:r>
      <w:r>
        <w:t>effect</w:t>
      </w:r>
      <w:r w:rsidR="00BF5C51">
        <w:t xml:space="preserve"> </w:t>
      </w:r>
      <w:r w:rsidR="00182BCC">
        <w:t xml:space="preserve">for the </w:t>
      </w:r>
      <w:r w:rsidR="0044479A">
        <w:t>f</w:t>
      </w:r>
      <w:r w:rsidR="00182BCC">
        <w:t xml:space="preserve">ace anchored model </w:t>
      </w:r>
      <w:r>
        <w:t>approached</w:t>
      </w:r>
      <w:r w:rsidR="00182BCC">
        <w:t xml:space="preserve"> significance. </w:t>
      </w:r>
      <w:r w:rsidR="00A0324D">
        <w:t>A</w:t>
      </w:r>
      <w:r w:rsidR="00182BCC">
        <w:t xml:space="preserve"> significant interaction between </w:t>
      </w:r>
      <w:r w:rsidR="00742227">
        <w:t xml:space="preserve">task </w:t>
      </w:r>
      <w:r w:rsidR="00182BCC">
        <w:t xml:space="preserve">and group was observed for the </w:t>
      </w:r>
      <w:r w:rsidR="0044479A">
        <w:t>w</w:t>
      </w:r>
      <w:r w:rsidR="00182BCC">
        <w:t>ord anchored model</w:t>
      </w:r>
      <w:r w:rsidR="00081824" w:rsidRPr="007E1D67">
        <w:t>.</w:t>
      </w:r>
      <w:r w:rsidR="00182BCC" w:rsidRPr="007E1D67">
        <w:t xml:space="preserve"> </w:t>
      </w:r>
      <w:bookmarkStart w:id="8" w:name="_Hlk64362646"/>
      <w:r w:rsidR="000C7738">
        <w:t xml:space="preserve">As seen in Figure </w:t>
      </w:r>
      <w:r w:rsidR="00FE7268">
        <w:t>3</w:t>
      </w:r>
      <w:r w:rsidR="000C7738">
        <w:t>, this reflect</w:t>
      </w:r>
      <w:r w:rsidR="00D16226">
        <w:t>ed</w:t>
      </w:r>
      <w:r w:rsidR="000C7738">
        <w:t xml:space="preserve"> </w:t>
      </w:r>
      <w:r w:rsidR="00E473C6">
        <w:t xml:space="preserve">greater facilitation of performance </w:t>
      </w:r>
      <w:r w:rsidR="00D16226">
        <w:t xml:space="preserve">in SA patients than </w:t>
      </w:r>
      <w:r w:rsidR="00705B7A">
        <w:t>comparison participants</w:t>
      </w:r>
      <w:r w:rsidR="00D16226">
        <w:t xml:space="preserve"> </w:t>
      </w:r>
      <w:r w:rsidR="00742227">
        <w:t>from the provision of word anchors, compared with free sort</w:t>
      </w:r>
      <w:r w:rsidR="00E473C6">
        <w:t xml:space="preserve">, reflected by mean differences in accuracy between </w:t>
      </w:r>
      <w:r w:rsidR="00D16226">
        <w:t xml:space="preserve">these tasks </w:t>
      </w:r>
      <w:r w:rsidR="00E473C6">
        <w:t xml:space="preserve">(patients: 20.4%, </w:t>
      </w:r>
      <w:r w:rsidR="00705B7A">
        <w:t>comparison participants</w:t>
      </w:r>
      <w:r w:rsidR="00E473C6">
        <w:t xml:space="preserve">: 9.9%). </w:t>
      </w:r>
    </w:p>
    <w:bookmarkEnd w:id="8"/>
    <w:p w14:paraId="7109EBDE" w14:textId="77777777" w:rsidR="00BE14C7" w:rsidRDefault="00BE14C7" w:rsidP="00BE14C7">
      <w:pPr>
        <w:keepNext/>
        <w:spacing w:line="360" w:lineRule="auto"/>
      </w:pPr>
      <w:r>
        <w:lastRenderedPageBreak/>
        <w:t>Table 1</w:t>
      </w:r>
    </w:p>
    <w:p w14:paraId="24AA9684" w14:textId="77777777" w:rsidR="00BE14C7" w:rsidRPr="000F08B1" w:rsidRDefault="00BE14C7" w:rsidP="00BE14C7">
      <w:pPr>
        <w:keepNext/>
        <w:spacing w:line="360" w:lineRule="auto"/>
        <w:rPr>
          <w:i/>
          <w:iCs/>
        </w:rPr>
      </w:pPr>
      <w:r>
        <w:rPr>
          <w:i/>
          <w:iCs/>
        </w:rPr>
        <w:t>Output for Study 1 mixed effects logistic regressions used to observe effects of group and task on the odds of sorting a given stimulus correctly.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134"/>
        <w:gridCol w:w="1701"/>
        <w:gridCol w:w="1701"/>
        <w:gridCol w:w="2551"/>
      </w:tblGrid>
      <w:tr w:rsidR="00BE14C7" w14:paraId="075EEFB9" w14:textId="77777777" w:rsidTr="00BE14C7">
        <w:tc>
          <w:tcPr>
            <w:tcW w:w="2552" w:type="dxa"/>
            <w:tcBorders>
              <w:top w:val="single" w:sz="4" w:space="0" w:color="auto"/>
              <w:bottom w:val="single" w:sz="4" w:space="0" w:color="auto"/>
            </w:tcBorders>
          </w:tcPr>
          <w:p w14:paraId="3F5D0AF6" w14:textId="77777777" w:rsidR="00BE14C7" w:rsidRDefault="00BE14C7" w:rsidP="00CD3073">
            <w:pPr>
              <w:keepNext/>
            </w:pPr>
            <w:r>
              <w:t>Variable</w:t>
            </w:r>
          </w:p>
        </w:tc>
        <w:tc>
          <w:tcPr>
            <w:tcW w:w="1134" w:type="dxa"/>
            <w:tcBorders>
              <w:top w:val="single" w:sz="4" w:space="0" w:color="auto"/>
              <w:bottom w:val="single" w:sz="4" w:space="0" w:color="auto"/>
            </w:tcBorders>
          </w:tcPr>
          <w:p w14:paraId="6F7A645E" w14:textId="77777777" w:rsidR="00BE14C7" w:rsidRDefault="00BE14C7" w:rsidP="00CD3073">
            <w:pPr>
              <w:keepNext/>
              <w:jc w:val="center"/>
            </w:pPr>
            <w:r>
              <w:t>Estimate</w:t>
            </w:r>
          </w:p>
        </w:tc>
        <w:tc>
          <w:tcPr>
            <w:tcW w:w="1701" w:type="dxa"/>
            <w:tcBorders>
              <w:top w:val="single" w:sz="4" w:space="0" w:color="auto"/>
              <w:bottom w:val="single" w:sz="4" w:space="0" w:color="auto"/>
            </w:tcBorders>
          </w:tcPr>
          <w:p w14:paraId="6CB3543C" w14:textId="5F7FCE0C" w:rsidR="00BE14C7" w:rsidRDefault="00BE14C7" w:rsidP="00CD3073">
            <w:pPr>
              <w:keepNext/>
              <w:jc w:val="center"/>
            </w:pPr>
            <w:r>
              <w:t>Lower 95% CI</w:t>
            </w:r>
          </w:p>
        </w:tc>
        <w:tc>
          <w:tcPr>
            <w:tcW w:w="1701" w:type="dxa"/>
            <w:tcBorders>
              <w:top w:val="single" w:sz="4" w:space="0" w:color="auto"/>
              <w:bottom w:val="single" w:sz="4" w:space="0" w:color="auto"/>
            </w:tcBorders>
          </w:tcPr>
          <w:p w14:paraId="456964A8" w14:textId="539EF58A" w:rsidR="00BE14C7" w:rsidRDefault="00BE14C7" w:rsidP="00CD3073">
            <w:pPr>
              <w:keepNext/>
              <w:jc w:val="center"/>
            </w:pPr>
            <w:r w:rsidRPr="00BE14C7">
              <w:t>Upper 95% CI</w:t>
            </w:r>
          </w:p>
        </w:tc>
        <w:tc>
          <w:tcPr>
            <w:tcW w:w="2551" w:type="dxa"/>
            <w:tcBorders>
              <w:top w:val="single" w:sz="4" w:space="0" w:color="auto"/>
              <w:bottom w:val="single" w:sz="4" w:space="0" w:color="auto"/>
            </w:tcBorders>
          </w:tcPr>
          <w:p w14:paraId="77475A45" w14:textId="77777777" w:rsidR="00BE14C7" w:rsidRDefault="00BE14C7" w:rsidP="00CD3073">
            <w:pPr>
              <w:keepNext/>
              <w:jc w:val="center"/>
            </w:pPr>
            <w:r>
              <w:t>Likelihood Ratio Test</w:t>
            </w:r>
          </w:p>
        </w:tc>
      </w:tr>
      <w:tr w:rsidR="00BE14C7" w14:paraId="29007814" w14:textId="77777777" w:rsidTr="00BE14C7">
        <w:tc>
          <w:tcPr>
            <w:tcW w:w="9639" w:type="dxa"/>
            <w:gridSpan w:val="5"/>
            <w:tcBorders>
              <w:top w:val="single" w:sz="4" w:space="0" w:color="auto"/>
              <w:bottom w:val="single" w:sz="4" w:space="0" w:color="auto"/>
            </w:tcBorders>
          </w:tcPr>
          <w:p w14:paraId="601F39FD" w14:textId="36B36108" w:rsidR="00BE14C7" w:rsidRDefault="00BE14C7" w:rsidP="00CD3073">
            <w:pPr>
              <w:keepNext/>
            </w:pPr>
            <w:r w:rsidRPr="00685D6B">
              <w:rPr>
                <w:i/>
                <w:iCs/>
              </w:rPr>
              <w:t xml:space="preserve">Free sort vs </w:t>
            </w:r>
            <w:r>
              <w:rPr>
                <w:i/>
                <w:iCs/>
              </w:rPr>
              <w:t>n</w:t>
            </w:r>
            <w:r w:rsidRPr="00685D6B">
              <w:rPr>
                <w:i/>
                <w:iCs/>
              </w:rPr>
              <w:t>umber anchored</w:t>
            </w:r>
            <w:r>
              <w:rPr>
                <w:i/>
                <w:iCs/>
              </w:rPr>
              <w:t xml:space="preserve"> sort</w:t>
            </w:r>
          </w:p>
        </w:tc>
      </w:tr>
      <w:tr w:rsidR="00BE14C7" w14:paraId="72606498" w14:textId="77777777" w:rsidTr="00BE14C7">
        <w:tc>
          <w:tcPr>
            <w:tcW w:w="2552" w:type="dxa"/>
            <w:tcBorders>
              <w:top w:val="single" w:sz="4" w:space="0" w:color="auto"/>
            </w:tcBorders>
          </w:tcPr>
          <w:p w14:paraId="120B5097" w14:textId="77777777" w:rsidR="00BE14C7" w:rsidRDefault="00BE14C7" w:rsidP="00CD3073">
            <w:pPr>
              <w:keepNext/>
            </w:pPr>
            <w:r>
              <w:t>Intercept</w:t>
            </w:r>
          </w:p>
        </w:tc>
        <w:tc>
          <w:tcPr>
            <w:tcW w:w="1134" w:type="dxa"/>
            <w:tcBorders>
              <w:top w:val="single" w:sz="4" w:space="0" w:color="auto"/>
            </w:tcBorders>
          </w:tcPr>
          <w:p w14:paraId="571F629B" w14:textId="77777777" w:rsidR="00BE14C7" w:rsidRDefault="00BE14C7" w:rsidP="00CD3073">
            <w:pPr>
              <w:keepNext/>
              <w:jc w:val="center"/>
            </w:pPr>
            <w:r>
              <w:t>-0.15</w:t>
            </w:r>
          </w:p>
        </w:tc>
        <w:tc>
          <w:tcPr>
            <w:tcW w:w="1701" w:type="dxa"/>
            <w:tcBorders>
              <w:top w:val="single" w:sz="4" w:space="0" w:color="auto"/>
            </w:tcBorders>
          </w:tcPr>
          <w:p w14:paraId="0E5B5647" w14:textId="10499A7E" w:rsidR="00BE14C7" w:rsidRDefault="00BE14C7" w:rsidP="00CD3073">
            <w:pPr>
              <w:keepNext/>
              <w:jc w:val="center"/>
            </w:pPr>
            <w:r>
              <w:t>-0.59</w:t>
            </w:r>
          </w:p>
        </w:tc>
        <w:tc>
          <w:tcPr>
            <w:tcW w:w="1701" w:type="dxa"/>
            <w:tcBorders>
              <w:top w:val="single" w:sz="4" w:space="0" w:color="auto"/>
            </w:tcBorders>
          </w:tcPr>
          <w:p w14:paraId="6A16C586" w14:textId="2C14F890" w:rsidR="00BE14C7" w:rsidRDefault="00BE14C7" w:rsidP="00CD3073">
            <w:pPr>
              <w:keepNext/>
              <w:jc w:val="center"/>
            </w:pPr>
            <w:r>
              <w:t>0.29</w:t>
            </w:r>
          </w:p>
        </w:tc>
        <w:tc>
          <w:tcPr>
            <w:tcW w:w="2551" w:type="dxa"/>
            <w:tcBorders>
              <w:top w:val="single" w:sz="4" w:space="0" w:color="auto"/>
            </w:tcBorders>
          </w:tcPr>
          <w:p w14:paraId="06A49121" w14:textId="77777777" w:rsidR="00BE14C7" w:rsidRPr="000C14C5" w:rsidRDefault="00BE14C7" w:rsidP="00CD3073">
            <w:pPr>
              <w:keepNext/>
              <w:jc w:val="center"/>
            </w:pPr>
            <w:r>
              <w:t>-</w:t>
            </w:r>
          </w:p>
        </w:tc>
      </w:tr>
      <w:tr w:rsidR="00BE14C7" w14:paraId="1FEB5A93" w14:textId="77777777" w:rsidTr="00BE14C7">
        <w:tc>
          <w:tcPr>
            <w:tcW w:w="2552" w:type="dxa"/>
          </w:tcPr>
          <w:p w14:paraId="7700119A" w14:textId="77777777" w:rsidR="00BE14C7" w:rsidRDefault="00BE14C7" w:rsidP="00CD3073">
            <w:pPr>
              <w:keepNext/>
            </w:pPr>
            <w:r>
              <w:t>Task</w:t>
            </w:r>
          </w:p>
        </w:tc>
        <w:tc>
          <w:tcPr>
            <w:tcW w:w="1134" w:type="dxa"/>
          </w:tcPr>
          <w:p w14:paraId="58B040D9" w14:textId="77777777" w:rsidR="00BE14C7" w:rsidRDefault="00BE14C7" w:rsidP="00CD3073">
            <w:pPr>
              <w:keepNext/>
              <w:jc w:val="center"/>
            </w:pPr>
            <w:r>
              <w:t>-0.33</w:t>
            </w:r>
          </w:p>
        </w:tc>
        <w:tc>
          <w:tcPr>
            <w:tcW w:w="1701" w:type="dxa"/>
          </w:tcPr>
          <w:p w14:paraId="47E1278A" w14:textId="769A4111" w:rsidR="00BE14C7" w:rsidRDefault="00BE14C7" w:rsidP="00CD3073">
            <w:pPr>
              <w:keepNext/>
              <w:jc w:val="center"/>
            </w:pPr>
            <w:r>
              <w:t>-0.63</w:t>
            </w:r>
          </w:p>
        </w:tc>
        <w:tc>
          <w:tcPr>
            <w:tcW w:w="1701" w:type="dxa"/>
          </w:tcPr>
          <w:p w14:paraId="7CB4A111" w14:textId="7BDAE206" w:rsidR="00BE14C7" w:rsidRDefault="00BE14C7" w:rsidP="00CD3073">
            <w:pPr>
              <w:keepNext/>
              <w:jc w:val="center"/>
            </w:pPr>
            <w:r>
              <w:t>-0.04</w:t>
            </w:r>
          </w:p>
        </w:tc>
        <w:tc>
          <w:tcPr>
            <w:tcW w:w="2551" w:type="dxa"/>
          </w:tcPr>
          <w:p w14:paraId="3893FA05" w14:textId="77777777" w:rsidR="00BE14C7" w:rsidRDefault="00BE14C7" w:rsidP="00CD3073">
            <w:pPr>
              <w:keepNext/>
              <w:jc w:val="center"/>
            </w:pPr>
            <w:r w:rsidRPr="000C14C5">
              <w:t>χ(1) = 4.</w:t>
            </w:r>
            <w:r>
              <w:t>90</w:t>
            </w:r>
            <w:r w:rsidRPr="000C14C5">
              <w:t xml:space="preserve">, </w:t>
            </w:r>
            <w:r w:rsidRPr="000C14C5">
              <w:rPr>
                <w:i/>
                <w:iCs/>
              </w:rPr>
              <w:t>p</w:t>
            </w:r>
            <w:r w:rsidRPr="000C14C5">
              <w:t xml:space="preserve"> = .02</w:t>
            </w:r>
            <w:r>
              <w:t>7</w:t>
            </w:r>
            <w:r w:rsidRPr="000C14C5">
              <w:t xml:space="preserve"> *</w:t>
            </w:r>
          </w:p>
        </w:tc>
      </w:tr>
      <w:tr w:rsidR="00BE14C7" w14:paraId="267A68DF" w14:textId="77777777" w:rsidTr="00BE14C7">
        <w:tc>
          <w:tcPr>
            <w:tcW w:w="2552" w:type="dxa"/>
          </w:tcPr>
          <w:p w14:paraId="22FE7B31" w14:textId="77777777" w:rsidR="00BE14C7" w:rsidRDefault="00BE14C7" w:rsidP="00CD3073">
            <w:pPr>
              <w:keepNext/>
            </w:pPr>
            <w:r>
              <w:t>Group</w:t>
            </w:r>
          </w:p>
        </w:tc>
        <w:tc>
          <w:tcPr>
            <w:tcW w:w="1134" w:type="dxa"/>
          </w:tcPr>
          <w:p w14:paraId="17C8CCB6" w14:textId="77777777" w:rsidR="00BE14C7" w:rsidRDefault="00BE14C7" w:rsidP="00CD3073">
            <w:pPr>
              <w:keepNext/>
              <w:jc w:val="center"/>
            </w:pPr>
            <w:r>
              <w:t>1.08</w:t>
            </w:r>
          </w:p>
        </w:tc>
        <w:tc>
          <w:tcPr>
            <w:tcW w:w="1701" w:type="dxa"/>
          </w:tcPr>
          <w:p w14:paraId="33EB6165" w14:textId="5AB457D9" w:rsidR="00BE14C7" w:rsidRDefault="00BE14C7" w:rsidP="00CD3073">
            <w:pPr>
              <w:keepNext/>
              <w:jc w:val="center"/>
            </w:pPr>
            <w:r>
              <w:t>0.60</w:t>
            </w:r>
          </w:p>
        </w:tc>
        <w:tc>
          <w:tcPr>
            <w:tcW w:w="1701" w:type="dxa"/>
          </w:tcPr>
          <w:p w14:paraId="0D6227A7" w14:textId="743D4105" w:rsidR="00BE14C7" w:rsidRDefault="00BE14C7" w:rsidP="00CD3073">
            <w:pPr>
              <w:keepNext/>
              <w:jc w:val="center"/>
            </w:pPr>
            <w:r>
              <w:t>1.57</w:t>
            </w:r>
          </w:p>
        </w:tc>
        <w:tc>
          <w:tcPr>
            <w:tcW w:w="2551" w:type="dxa"/>
          </w:tcPr>
          <w:p w14:paraId="0997FABA" w14:textId="77777777" w:rsidR="00BE14C7" w:rsidRDefault="00BE14C7" w:rsidP="00CD3073">
            <w:pPr>
              <w:keepNext/>
              <w:jc w:val="center"/>
            </w:pPr>
            <w:r w:rsidRPr="000C14C5">
              <w:t xml:space="preserve">χ(1) = </w:t>
            </w:r>
            <w:r>
              <w:t>15.58</w:t>
            </w:r>
            <w:r w:rsidRPr="000C14C5">
              <w:t xml:space="preserve">, </w:t>
            </w:r>
            <w:r w:rsidRPr="000C14C5">
              <w:rPr>
                <w:i/>
                <w:iCs/>
              </w:rPr>
              <w:t>p</w:t>
            </w:r>
            <w:r w:rsidRPr="000C14C5">
              <w:t xml:space="preserve"> </w:t>
            </w:r>
            <w:r>
              <w:t>&lt;</w:t>
            </w:r>
            <w:r w:rsidRPr="000C14C5">
              <w:t xml:space="preserve"> .0</w:t>
            </w:r>
            <w:r>
              <w:t>01</w:t>
            </w:r>
            <w:r w:rsidRPr="000C14C5">
              <w:t xml:space="preserve"> *</w:t>
            </w:r>
          </w:p>
        </w:tc>
      </w:tr>
      <w:tr w:rsidR="00BE14C7" w14:paraId="0567B0CF" w14:textId="77777777" w:rsidTr="00BE14C7">
        <w:tc>
          <w:tcPr>
            <w:tcW w:w="2552" w:type="dxa"/>
            <w:tcBorders>
              <w:bottom w:val="single" w:sz="4" w:space="0" w:color="auto"/>
            </w:tcBorders>
          </w:tcPr>
          <w:p w14:paraId="4115E870" w14:textId="77777777" w:rsidR="00BE14C7" w:rsidRDefault="00BE14C7" w:rsidP="00CD3073">
            <w:pPr>
              <w:keepNext/>
            </w:pPr>
            <w:r>
              <w:t>Task*Group</w:t>
            </w:r>
          </w:p>
        </w:tc>
        <w:tc>
          <w:tcPr>
            <w:tcW w:w="1134" w:type="dxa"/>
            <w:tcBorders>
              <w:bottom w:val="single" w:sz="4" w:space="0" w:color="auto"/>
            </w:tcBorders>
          </w:tcPr>
          <w:p w14:paraId="0082D7B9" w14:textId="77777777" w:rsidR="00BE14C7" w:rsidRDefault="00BE14C7" w:rsidP="00CD3073">
            <w:pPr>
              <w:keepNext/>
              <w:jc w:val="center"/>
            </w:pPr>
            <w:r>
              <w:t>0.27</w:t>
            </w:r>
          </w:p>
        </w:tc>
        <w:tc>
          <w:tcPr>
            <w:tcW w:w="1701" w:type="dxa"/>
            <w:tcBorders>
              <w:bottom w:val="single" w:sz="4" w:space="0" w:color="auto"/>
            </w:tcBorders>
          </w:tcPr>
          <w:p w14:paraId="058A434C" w14:textId="6B31F707" w:rsidR="00BE14C7" w:rsidRDefault="00BE14C7" w:rsidP="00CD3073">
            <w:pPr>
              <w:keepNext/>
              <w:jc w:val="center"/>
            </w:pPr>
            <w:r>
              <w:t>-0.06</w:t>
            </w:r>
          </w:p>
        </w:tc>
        <w:tc>
          <w:tcPr>
            <w:tcW w:w="1701" w:type="dxa"/>
            <w:tcBorders>
              <w:bottom w:val="single" w:sz="4" w:space="0" w:color="auto"/>
            </w:tcBorders>
          </w:tcPr>
          <w:p w14:paraId="369A8F2D" w14:textId="198F85C3" w:rsidR="00BE14C7" w:rsidRDefault="00BE14C7" w:rsidP="00CD3073">
            <w:pPr>
              <w:keepNext/>
              <w:jc w:val="center"/>
            </w:pPr>
            <w:r>
              <w:t>0.60</w:t>
            </w:r>
          </w:p>
        </w:tc>
        <w:tc>
          <w:tcPr>
            <w:tcW w:w="2551" w:type="dxa"/>
            <w:tcBorders>
              <w:bottom w:val="single" w:sz="4" w:space="0" w:color="auto"/>
            </w:tcBorders>
          </w:tcPr>
          <w:p w14:paraId="62738950" w14:textId="77777777" w:rsidR="00BE14C7" w:rsidRDefault="00BE14C7" w:rsidP="00CD3073">
            <w:pPr>
              <w:keepNext/>
              <w:jc w:val="center"/>
            </w:pPr>
            <w:r w:rsidRPr="000C14C5">
              <w:t xml:space="preserve">χ(1) = </w:t>
            </w:r>
            <w:r>
              <w:t>2.61</w:t>
            </w:r>
            <w:r w:rsidRPr="000C14C5">
              <w:t xml:space="preserve">, </w:t>
            </w:r>
            <w:r w:rsidRPr="000C14C5">
              <w:rPr>
                <w:i/>
                <w:iCs/>
              </w:rPr>
              <w:t>p</w:t>
            </w:r>
            <w:r w:rsidRPr="000C14C5">
              <w:t xml:space="preserve"> </w:t>
            </w:r>
            <w:r>
              <w:t>=</w:t>
            </w:r>
            <w:r w:rsidRPr="000C14C5">
              <w:t xml:space="preserve"> .</w:t>
            </w:r>
            <w:r>
              <w:t>106</w:t>
            </w:r>
          </w:p>
        </w:tc>
      </w:tr>
      <w:tr w:rsidR="00BE14C7" w14:paraId="155DE7BE" w14:textId="77777777" w:rsidTr="00BE14C7">
        <w:tc>
          <w:tcPr>
            <w:tcW w:w="9639" w:type="dxa"/>
            <w:gridSpan w:val="5"/>
            <w:tcBorders>
              <w:top w:val="single" w:sz="4" w:space="0" w:color="auto"/>
              <w:bottom w:val="single" w:sz="4" w:space="0" w:color="auto"/>
            </w:tcBorders>
          </w:tcPr>
          <w:p w14:paraId="75F6BA81" w14:textId="24446E9D" w:rsidR="00BE14C7" w:rsidRDefault="00BE14C7" w:rsidP="00CD3073">
            <w:pPr>
              <w:keepNext/>
            </w:pPr>
            <w:r w:rsidRPr="00685D6B">
              <w:rPr>
                <w:i/>
                <w:iCs/>
              </w:rPr>
              <w:t xml:space="preserve">Free sort vs </w:t>
            </w:r>
            <w:r>
              <w:rPr>
                <w:i/>
                <w:iCs/>
              </w:rPr>
              <w:t>w</w:t>
            </w:r>
            <w:r w:rsidRPr="00685D6B">
              <w:rPr>
                <w:i/>
                <w:iCs/>
              </w:rPr>
              <w:t>ord anchored</w:t>
            </w:r>
            <w:r>
              <w:rPr>
                <w:i/>
                <w:iCs/>
              </w:rPr>
              <w:t xml:space="preserve"> sort</w:t>
            </w:r>
          </w:p>
        </w:tc>
      </w:tr>
      <w:tr w:rsidR="00BE14C7" w14:paraId="0521B5E8" w14:textId="77777777" w:rsidTr="00BE14C7">
        <w:tc>
          <w:tcPr>
            <w:tcW w:w="2552" w:type="dxa"/>
            <w:tcBorders>
              <w:top w:val="single" w:sz="4" w:space="0" w:color="auto"/>
            </w:tcBorders>
          </w:tcPr>
          <w:p w14:paraId="4E9027AF" w14:textId="77777777" w:rsidR="00BE14C7" w:rsidRDefault="00BE14C7" w:rsidP="00CD3073">
            <w:pPr>
              <w:keepNext/>
            </w:pPr>
            <w:r>
              <w:t>Intercept</w:t>
            </w:r>
          </w:p>
        </w:tc>
        <w:tc>
          <w:tcPr>
            <w:tcW w:w="1134" w:type="dxa"/>
            <w:tcBorders>
              <w:top w:val="single" w:sz="4" w:space="0" w:color="auto"/>
            </w:tcBorders>
          </w:tcPr>
          <w:p w14:paraId="0B4F3F3E" w14:textId="77777777" w:rsidR="00BE14C7" w:rsidRDefault="00BE14C7" w:rsidP="00CD3073">
            <w:pPr>
              <w:keepNext/>
              <w:jc w:val="center"/>
            </w:pPr>
            <w:r>
              <w:t>-.38</w:t>
            </w:r>
          </w:p>
        </w:tc>
        <w:tc>
          <w:tcPr>
            <w:tcW w:w="1701" w:type="dxa"/>
            <w:tcBorders>
              <w:top w:val="single" w:sz="4" w:space="0" w:color="auto"/>
            </w:tcBorders>
          </w:tcPr>
          <w:p w14:paraId="5CBCC373" w14:textId="7CE1D528" w:rsidR="00BE14C7" w:rsidRDefault="00BE14C7" w:rsidP="00CD3073">
            <w:pPr>
              <w:keepNext/>
              <w:jc w:val="center"/>
            </w:pPr>
            <w:r>
              <w:t>-0.82</w:t>
            </w:r>
          </w:p>
        </w:tc>
        <w:tc>
          <w:tcPr>
            <w:tcW w:w="1701" w:type="dxa"/>
            <w:tcBorders>
              <w:top w:val="single" w:sz="4" w:space="0" w:color="auto"/>
            </w:tcBorders>
          </w:tcPr>
          <w:p w14:paraId="7A39D8C1" w14:textId="55F2465B" w:rsidR="00BE14C7" w:rsidRDefault="00BE14C7" w:rsidP="00CD3073">
            <w:pPr>
              <w:keepNext/>
              <w:jc w:val="center"/>
            </w:pPr>
            <w:r>
              <w:t>0.06</w:t>
            </w:r>
          </w:p>
        </w:tc>
        <w:tc>
          <w:tcPr>
            <w:tcW w:w="2551" w:type="dxa"/>
            <w:tcBorders>
              <w:top w:val="single" w:sz="4" w:space="0" w:color="auto"/>
            </w:tcBorders>
          </w:tcPr>
          <w:p w14:paraId="183D5CE7" w14:textId="77777777" w:rsidR="00BE14C7" w:rsidRDefault="00BE14C7" w:rsidP="00CD3073">
            <w:pPr>
              <w:keepNext/>
              <w:jc w:val="center"/>
            </w:pPr>
            <w:r w:rsidRPr="000C14C5">
              <w:t>-</w:t>
            </w:r>
          </w:p>
        </w:tc>
      </w:tr>
      <w:tr w:rsidR="00BE14C7" w14:paraId="6AAB9EA0" w14:textId="77777777" w:rsidTr="00BE14C7">
        <w:tc>
          <w:tcPr>
            <w:tcW w:w="2552" w:type="dxa"/>
          </w:tcPr>
          <w:p w14:paraId="794C2A4B" w14:textId="77777777" w:rsidR="00BE14C7" w:rsidRDefault="00BE14C7" w:rsidP="00CD3073">
            <w:pPr>
              <w:keepNext/>
            </w:pPr>
            <w:r>
              <w:t>Task</w:t>
            </w:r>
          </w:p>
        </w:tc>
        <w:tc>
          <w:tcPr>
            <w:tcW w:w="1134" w:type="dxa"/>
          </w:tcPr>
          <w:p w14:paraId="79FF751B" w14:textId="77777777" w:rsidR="00BE14C7" w:rsidRDefault="00BE14C7" w:rsidP="00CD3073">
            <w:pPr>
              <w:keepNext/>
              <w:jc w:val="center"/>
            </w:pPr>
            <w:r>
              <w:t>0.58</w:t>
            </w:r>
          </w:p>
        </w:tc>
        <w:tc>
          <w:tcPr>
            <w:tcW w:w="1701" w:type="dxa"/>
          </w:tcPr>
          <w:p w14:paraId="154DDBB8" w14:textId="674FF4BC" w:rsidR="00BE14C7" w:rsidRDefault="00BE14C7" w:rsidP="00CD3073">
            <w:pPr>
              <w:keepNext/>
              <w:jc w:val="center"/>
            </w:pPr>
            <w:r>
              <w:t>0.29</w:t>
            </w:r>
          </w:p>
        </w:tc>
        <w:tc>
          <w:tcPr>
            <w:tcW w:w="1701" w:type="dxa"/>
          </w:tcPr>
          <w:p w14:paraId="583C825F" w14:textId="5FBA3474" w:rsidR="00BE14C7" w:rsidRDefault="00BE14C7" w:rsidP="00CD3073">
            <w:pPr>
              <w:keepNext/>
              <w:jc w:val="center"/>
            </w:pPr>
            <w:r>
              <w:t>0.88</w:t>
            </w:r>
          </w:p>
        </w:tc>
        <w:tc>
          <w:tcPr>
            <w:tcW w:w="2551" w:type="dxa"/>
          </w:tcPr>
          <w:p w14:paraId="24625034" w14:textId="77777777" w:rsidR="00BE14C7" w:rsidRDefault="00BE14C7" w:rsidP="00CD3073">
            <w:pPr>
              <w:keepNext/>
              <w:jc w:val="center"/>
            </w:pPr>
            <w:r w:rsidRPr="000C14C5">
              <w:t xml:space="preserve">χ(1) = </w:t>
            </w:r>
            <w:r>
              <w:t>15.54</w:t>
            </w:r>
            <w:r w:rsidRPr="000C14C5">
              <w:t xml:space="preserve">, </w:t>
            </w:r>
            <w:r w:rsidRPr="000C14C5">
              <w:rPr>
                <w:i/>
                <w:iCs/>
              </w:rPr>
              <w:t>p</w:t>
            </w:r>
            <w:r w:rsidRPr="000C14C5">
              <w:t xml:space="preserve"> </w:t>
            </w:r>
            <w:r>
              <w:t>&lt;</w:t>
            </w:r>
            <w:r w:rsidRPr="000C14C5">
              <w:t xml:space="preserve"> .0</w:t>
            </w:r>
            <w:r>
              <w:t>01</w:t>
            </w:r>
            <w:r w:rsidRPr="000C14C5">
              <w:t xml:space="preserve"> *</w:t>
            </w:r>
          </w:p>
        </w:tc>
      </w:tr>
      <w:tr w:rsidR="00BE14C7" w14:paraId="1B4E80BA" w14:textId="77777777" w:rsidTr="00BE14C7">
        <w:tc>
          <w:tcPr>
            <w:tcW w:w="2552" w:type="dxa"/>
          </w:tcPr>
          <w:p w14:paraId="54F141C1" w14:textId="77777777" w:rsidR="00BE14C7" w:rsidRDefault="00BE14C7" w:rsidP="00CD3073">
            <w:pPr>
              <w:keepNext/>
            </w:pPr>
            <w:r>
              <w:t>Group</w:t>
            </w:r>
          </w:p>
        </w:tc>
        <w:tc>
          <w:tcPr>
            <w:tcW w:w="1134" w:type="dxa"/>
          </w:tcPr>
          <w:p w14:paraId="46747CF4" w14:textId="77777777" w:rsidR="00BE14C7" w:rsidRDefault="00BE14C7" w:rsidP="00CD3073">
            <w:pPr>
              <w:keepNext/>
              <w:jc w:val="center"/>
            </w:pPr>
            <w:r w:rsidRPr="00EE5F28">
              <w:t>1.2</w:t>
            </w:r>
            <w:r>
              <w:t>5</w:t>
            </w:r>
          </w:p>
        </w:tc>
        <w:tc>
          <w:tcPr>
            <w:tcW w:w="1701" w:type="dxa"/>
          </w:tcPr>
          <w:p w14:paraId="0FF3B9AD" w14:textId="60FB556A" w:rsidR="00BE14C7" w:rsidRPr="00EE5F28" w:rsidRDefault="00BE14C7" w:rsidP="00CD3073">
            <w:pPr>
              <w:keepNext/>
              <w:jc w:val="center"/>
            </w:pPr>
            <w:r>
              <w:t>0.76</w:t>
            </w:r>
          </w:p>
        </w:tc>
        <w:tc>
          <w:tcPr>
            <w:tcW w:w="1701" w:type="dxa"/>
          </w:tcPr>
          <w:p w14:paraId="7DEA6F6F" w14:textId="14E5C893" w:rsidR="00BE14C7" w:rsidRDefault="00BE14C7" w:rsidP="00CD3073">
            <w:pPr>
              <w:keepNext/>
              <w:jc w:val="center"/>
            </w:pPr>
            <w:r>
              <w:t>1.74</w:t>
            </w:r>
          </w:p>
        </w:tc>
        <w:tc>
          <w:tcPr>
            <w:tcW w:w="2551" w:type="dxa"/>
          </w:tcPr>
          <w:p w14:paraId="25C1EA84" w14:textId="77777777" w:rsidR="00BE14C7" w:rsidRDefault="00BE14C7" w:rsidP="00CD3073">
            <w:pPr>
              <w:keepNext/>
              <w:jc w:val="center"/>
            </w:pPr>
            <w:r w:rsidRPr="000C14C5">
              <w:t xml:space="preserve">χ(1) = </w:t>
            </w:r>
            <w:r>
              <w:t>19.44</w:t>
            </w:r>
            <w:r w:rsidRPr="000C14C5">
              <w:t xml:space="preserve">, </w:t>
            </w:r>
            <w:r w:rsidRPr="000C14C5">
              <w:rPr>
                <w:i/>
                <w:iCs/>
              </w:rPr>
              <w:t>p</w:t>
            </w:r>
            <w:r w:rsidRPr="000C14C5">
              <w:t xml:space="preserve"> </w:t>
            </w:r>
            <w:r>
              <w:t>&lt;</w:t>
            </w:r>
            <w:r w:rsidRPr="000C14C5">
              <w:t xml:space="preserve"> .0</w:t>
            </w:r>
            <w:r>
              <w:t>01</w:t>
            </w:r>
            <w:r w:rsidRPr="000C14C5">
              <w:t xml:space="preserve"> *</w:t>
            </w:r>
          </w:p>
        </w:tc>
      </w:tr>
      <w:tr w:rsidR="00BE14C7" w14:paraId="697A5BB9" w14:textId="77777777" w:rsidTr="00BE14C7">
        <w:trPr>
          <w:trHeight w:val="289"/>
        </w:trPr>
        <w:tc>
          <w:tcPr>
            <w:tcW w:w="2552" w:type="dxa"/>
            <w:tcBorders>
              <w:bottom w:val="single" w:sz="4" w:space="0" w:color="auto"/>
            </w:tcBorders>
          </w:tcPr>
          <w:p w14:paraId="2DAD30F2" w14:textId="77777777" w:rsidR="00BE14C7" w:rsidRDefault="00BE14C7" w:rsidP="00CD3073">
            <w:pPr>
              <w:keepNext/>
            </w:pPr>
            <w:r>
              <w:t>Task*Group</w:t>
            </w:r>
          </w:p>
        </w:tc>
        <w:tc>
          <w:tcPr>
            <w:tcW w:w="1134" w:type="dxa"/>
            <w:tcBorders>
              <w:bottom w:val="single" w:sz="4" w:space="0" w:color="auto"/>
            </w:tcBorders>
          </w:tcPr>
          <w:p w14:paraId="683B716E" w14:textId="77777777" w:rsidR="00BE14C7" w:rsidRDefault="00BE14C7" w:rsidP="00CD3073">
            <w:pPr>
              <w:keepNext/>
              <w:jc w:val="center"/>
            </w:pPr>
            <w:r w:rsidRPr="00EE5F28">
              <w:t>-0.3</w:t>
            </w:r>
            <w:r>
              <w:t>7</w:t>
            </w:r>
          </w:p>
        </w:tc>
        <w:tc>
          <w:tcPr>
            <w:tcW w:w="1701" w:type="dxa"/>
            <w:tcBorders>
              <w:bottom w:val="single" w:sz="4" w:space="0" w:color="auto"/>
            </w:tcBorders>
          </w:tcPr>
          <w:p w14:paraId="3159BCBF" w14:textId="666B5BA9" w:rsidR="00BE14C7" w:rsidRPr="00EE5F28" w:rsidRDefault="00BE14C7" w:rsidP="00CD3073">
            <w:pPr>
              <w:keepNext/>
              <w:jc w:val="center"/>
            </w:pPr>
            <w:r>
              <w:t>-0.70</w:t>
            </w:r>
          </w:p>
        </w:tc>
        <w:tc>
          <w:tcPr>
            <w:tcW w:w="1701" w:type="dxa"/>
            <w:tcBorders>
              <w:bottom w:val="single" w:sz="4" w:space="0" w:color="auto"/>
            </w:tcBorders>
          </w:tcPr>
          <w:p w14:paraId="4B7B67AC" w14:textId="398A5AF1" w:rsidR="00BE14C7" w:rsidRDefault="00BE14C7" w:rsidP="00CD3073">
            <w:pPr>
              <w:keepNext/>
              <w:jc w:val="center"/>
            </w:pPr>
            <w:r>
              <w:t>-0.04</w:t>
            </w:r>
          </w:p>
        </w:tc>
        <w:tc>
          <w:tcPr>
            <w:tcW w:w="2551" w:type="dxa"/>
            <w:tcBorders>
              <w:bottom w:val="single" w:sz="4" w:space="0" w:color="auto"/>
            </w:tcBorders>
          </w:tcPr>
          <w:p w14:paraId="5844FBBD" w14:textId="77777777" w:rsidR="00BE14C7" w:rsidRDefault="00BE14C7" w:rsidP="00CD3073">
            <w:pPr>
              <w:keepNext/>
              <w:jc w:val="center"/>
            </w:pPr>
            <w:r w:rsidRPr="000C14C5">
              <w:t xml:space="preserve">χ(1) = </w:t>
            </w:r>
            <w:r>
              <w:t>4.89</w:t>
            </w:r>
            <w:r w:rsidRPr="000C14C5">
              <w:t xml:space="preserve">, </w:t>
            </w:r>
            <w:r w:rsidRPr="000C14C5">
              <w:rPr>
                <w:i/>
                <w:iCs/>
              </w:rPr>
              <w:t>p</w:t>
            </w:r>
            <w:r w:rsidRPr="000C14C5">
              <w:t xml:space="preserve"> </w:t>
            </w:r>
            <w:r>
              <w:t>=</w:t>
            </w:r>
            <w:r w:rsidRPr="000C14C5">
              <w:t xml:space="preserve"> .</w:t>
            </w:r>
            <w:r>
              <w:t>027 *</w:t>
            </w:r>
          </w:p>
        </w:tc>
      </w:tr>
      <w:tr w:rsidR="00BE14C7" w14:paraId="0BC7220D" w14:textId="77777777" w:rsidTr="00BE14C7">
        <w:trPr>
          <w:trHeight w:val="289"/>
        </w:trPr>
        <w:tc>
          <w:tcPr>
            <w:tcW w:w="9639" w:type="dxa"/>
            <w:gridSpan w:val="5"/>
            <w:tcBorders>
              <w:top w:val="single" w:sz="4" w:space="0" w:color="auto"/>
              <w:bottom w:val="single" w:sz="4" w:space="0" w:color="auto"/>
            </w:tcBorders>
          </w:tcPr>
          <w:p w14:paraId="161DAEC9" w14:textId="5AAAC2E7" w:rsidR="00BE14C7" w:rsidRDefault="00BE14C7" w:rsidP="00CD3073">
            <w:pPr>
              <w:keepNext/>
            </w:pPr>
            <w:r w:rsidRPr="00685D6B">
              <w:rPr>
                <w:i/>
                <w:iCs/>
              </w:rPr>
              <w:t xml:space="preserve">Free sort vs </w:t>
            </w:r>
            <w:r>
              <w:rPr>
                <w:i/>
                <w:iCs/>
              </w:rPr>
              <w:t>f</w:t>
            </w:r>
            <w:r w:rsidRPr="00685D6B">
              <w:rPr>
                <w:i/>
                <w:iCs/>
              </w:rPr>
              <w:t>ace anchored</w:t>
            </w:r>
            <w:r>
              <w:rPr>
                <w:i/>
                <w:iCs/>
              </w:rPr>
              <w:t xml:space="preserve"> sort</w:t>
            </w:r>
          </w:p>
        </w:tc>
      </w:tr>
      <w:tr w:rsidR="00BE14C7" w14:paraId="40F20975" w14:textId="77777777" w:rsidTr="00BE14C7">
        <w:trPr>
          <w:trHeight w:val="289"/>
        </w:trPr>
        <w:tc>
          <w:tcPr>
            <w:tcW w:w="2552" w:type="dxa"/>
            <w:tcBorders>
              <w:top w:val="single" w:sz="4" w:space="0" w:color="auto"/>
            </w:tcBorders>
          </w:tcPr>
          <w:p w14:paraId="7171F5B5" w14:textId="77777777" w:rsidR="00BE14C7" w:rsidRDefault="00BE14C7" w:rsidP="00CD3073">
            <w:pPr>
              <w:keepNext/>
            </w:pPr>
            <w:r>
              <w:t>Intercept</w:t>
            </w:r>
          </w:p>
        </w:tc>
        <w:tc>
          <w:tcPr>
            <w:tcW w:w="1134" w:type="dxa"/>
            <w:tcBorders>
              <w:top w:val="single" w:sz="4" w:space="0" w:color="auto"/>
            </w:tcBorders>
          </w:tcPr>
          <w:p w14:paraId="3BEC084E" w14:textId="77777777" w:rsidR="00BE14C7" w:rsidRDefault="00BE14C7" w:rsidP="00CD3073">
            <w:pPr>
              <w:keepNext/>
              <w:jc w:val="center"/>
            </w:pPr>
            <w:r w:rsidRPr="00060F3A">
              <w:t>-0.30</w:t>
            </w:r>
          </w:p>
        </w:tc>
        <w:tc>
          <w:tcPr>
            <w:tcW w:w="1701" w:type="dxa"/>
            <w:tcBorders>
              <w:top w:val="single" w:sz="4" w:space="0" w:color="auto"/>
            </w:tcBorders>
          </w:tcPr>
          <w:p w14:paraId="6628AF72" w14:textId="5DDAF4C2" w:rsidR="00BE14C7" w:rsidRPr="00060F3A" w:rsidRDefault="00BE14C7" w:rsidP="00CD3073">
            <w:pPr>
              <w:keepNext/>
              <w:jc w:val="center"/>
            </w:pPr>
            <w:r>
              <w:t>-0.74</w:t>
            </w:r>
          </w:p>
        </w:tc>
        <w:tc>
          <w:tcPr>
            <w:tcW w:w="1701" w:type="dxa"/>
            <w:tcBorders>
              <w:top w:val="single" w:sz="4" w:space="0" w:color="auto"/>
            </w:tcBorders>
          </w:tcPr>
          <w:p w14:paraId="6907735F" w14:textId="09E18055" w:rsidR="00BE14C7" w:rsidRDefault="00BE14C7" w:rsidP="00CD3073">
            <w:pPr>
              <w:keepNext/>
              <w:jc w:val="center"/>
            </w:pPr>
            <w:r>
              <w:t>0.14</w:t>
            </w:r>
          </w:p>
        </w:tc>
        <w:tc>
          <w:tcPr>
            <w:tcW w:w="2551" w:type="dxa"/>
            <w:tcBorders>
              <w:top w:val="single" w:sz="4" w:space="0" w:color="auto"/>
            </w:tcBorders>
          </w:tcPr>
          <w:p w14:paraId="5DE1F7F3" w14:textId="77777777" w:rsidR="00BE14C7" w:rsidRDefault="00BE14C7" w:rsidP="00CD3073">
            <w:pPr>
              <w:keepNext/>
              <w:jc w:val="center"/>
            </w:pPr>
            <w:r w:rsidRPr="000C14C5">
              <w:t>-</w:t>
            </w:r>
          </w:p>
        </w:tc>
      </w:tr>
      <w:tr w:rsidR="00BE14C7" w14:paraId="40433CDE" w14:textId="77777777" w:rsidTr="00BE14C7">
        <w:trPr>
          <w:trHeight w:val="289"/>
        </w:trPr>
        <w:tc>
          <w:tcPr>
            <w:tcW w:w="2552" w:type="dxa"/>
          </w:tcPr>
          <w:p w14:paraId="2061A1BA" w14:textId="77777777" w:rsidR="00BE14C7" w:rsidRDefault="00BE14C7" w:rsidP="00CD3073">
            <w:pPr>
              <w:keepNext/>
            </w:pPr>
            <w:r>
              <w:t>Task</w:t>
            </w:r>
          </w:p>
        </w:tc>
        <w:tc>
          <w:tcPr>
            <w:tcW w:w="1134" w:type="dxa"/>
          </w:tcPr>
          <w:p w14:paraId="5C861657" w14:textId="77777777" w:rsidR="00BE14C7" w:rsidRDefault="00BE14C7" w:rsidP="00CD3073">
            <w:pPr>
              <w:keepNext/>
              <w:jc w:val="center"/>
            </w:pPr>
            <w:r w:rsidRPr="00060F3A">
              <w:t>0.2</w:t>
            </w:r>
            <w:r>
              <w:t>7</w:t>
            </w:r>
          </w:p>
        </w:tc>
        <w:tc>
          <w:tcPr>
            <w:tcW w:w="1701" w:type="dxa"/>
          </w:tcPr>
          <w:p w14:paraId="3955099A" w14:textId="36468D36" w:rsidR="00BE14C7" w:rsidRPr="00060F3A" w:rsidRDefault="00BE14C7" w:rsidP="00CD3073">
            <w:pPr>
              <w:keepNext/>
              <w:jc w:val="center"/>
            </w:pPr>
            <w:r>
              <w:t>-0.02</w:t>
            </w:r>
          </w:p>
        </w:tc>
        <w:tc>
          <w:tcPr>
            <w:tcW w:w="1701" w:type="dxa"/>
          </w:tcPr>
          <w:p w14:paraId="1F13E32C" w14:textId="43265B50" w:rsidR="00BE14C7" w:rsidRDefault="00BE14C7" w:rsidP="00CD3073">
            <w:pPr>
              <w:keepNext/>
              <w:jc w:val="center"/>
            </w:pPr>
            <w:r>
              <w:t>0.56</w:t>
            </w:r>
          </w:p>
        </w:tc>
        <w:tc>
          <w:tcPr>
            <w:tcW w:w="2551" w:type="dxa"/>
          </w:tcPr>
          <w:p w14:paraId="58FEC11C" w14:textId="77777777" w:rsidR="00BE14C7" w:rsidRDefault="00BE14C7" w:rsidP="00CD3073">
            <w:pPr>
              <w:keepNext/>
              <w:jc w:val="center"/>
            </w:pPr>
            <w:r w:rsidRPr="000C14C5">
              <w:t xml:space="preserve">χ(1) = </w:t>
            </w:r>
            <w:r>
              <w:t>3.24</w:t>
            </w:r>
            <w:r w:rsidRPr="000C14C5">
              <w:t xml:space="preserve">, </w:t>
            </w:r>
            <w:r w:rsidRPr="000C14C5">
              <w:rPr>
                <w:i/>
                <w:iCs/>
              </w:rPr>
              <w:t>p</w:t>
            </w:r>
            <w:r w:rsidRPr="000C14C5">
              <w:t xml:space="preserve"> = .0</w:t>
            </w:r>
            <w:r>
              <w:t>72</w:t>
            </w:r>
          </w:p>
        </w:tc>
      </w:tr>
      <w:tr w:rsidR="00BE14C7" w14:paraId="1F1936EC" w14:textId="77777777" w:rsidTr="00BE14C7">
        <w:trPr>
          <w:trHeight w:val="289"/>
        </w:trPr>
        <w:tc>
          <w:tcPr>
            <w:tcW w:w="2552" w:type="dxa"/>
          </w:tcPr>
          <w:p w14:paraId="6E82E77D" w14:textId="77777777" w:rsidR="00BE14C7" w:rsidRDefault="00BE14C7" w:rsidP="00CD3073">
            <w:pPr>
              <w:keepNext/>
            </w:pPr>
            <w:r>
              <w:t>Group</w:t>
            </w:r>
          </w:p>
        </w:tc>
        <w:tc>
          <w:tcPr>
            <w:tcW w:w="1134" w:type="dxa"/>
          </w:tcPr>
          <w:p w14:paraId="2EF79442" w14:textId="77777777" w:rsidR="00BE14C7" w:rsidRDefault="00BE14C7" w:rsidP="00CD3073">
            <w:pPr>
              <w:keepNext/>
              <w:jc w:val="center"/>
            </w:pPr>
            <w:r w:rsidRPr="00060F3A">
              <w:t>1.14</w:t>
            </w:r>
          </w:p>
        </w:tc>
        <w:tc>
          <w:tcPr>
            <w:tcW w:w="1701" w:type="dxa"/>
          </w:tcPr>
          <w:p w14:paraId="4CE9508C" w14:textId="192DB8C6" w:rsidR="00BE14C7" w:rsidRPr="00060F3A" w:rsidRDefault="00BE14C7" w:rsidP="00CD3073">
            <w:pPr>
              <w:keepNext/>
              <w:jc w:val="center"/>
            </w:pPr>
            <w:r>
              <w:t>0.65</w:t>
            </w:r>
          </w:p>
        </w:tc>
        <w:tc>
          <w:tcPr>
            <w:tcW w:w="1701" w:type="dxa"/>
          </w:tcPr>
          <w:p w14:paraId="6AFF668A" w14:textId="05950B17" w:rsidR="00BE14C7" w:rsidRDefault="00BE14C7" w:rsidP="00CD3073">
            <w:pPr>
              <w:keepNext/>
              <w:jc w:val="center"/>
            </w:pPr>
            <w:r>
              <w:t>1.63</w:t>
            </w:r>
          </w:p>
        </w:tc>
        <w:tc>
          <w:tcPr>
            <w:tcW w:w="2551" w:type="dxa"/>
          </w:tcPr>
          <w:p w14:paraId="630DAFAC" w14:textId="77777777" w:rsidR="00BE14C7" w:rsidRDefault="00BE14C7" w:rsidP="00CD3073">
            <w:pPr>
              <w:keepNext/>
              <w:jc w:val="center"/>
            </w:pPr>
            <w:r w:rsidRPr="000C14C5">
              <w:t xml:space="preserve">χ(1) = </w:t>
            </w:r>
            <w:r>
              <w:t>16.75</w:t>
            </w:r>
            <w:r w:rsidRPr="000C14C5">
              <w:t xml:space="preserve">, </w:t>
            </w:r>
            <w:r w:rsidRPr="000C14C5">
              <w:rPr>
                <w:i/>
                <w:iCs/>
              </w:rPr>
              <w:t>p</w:t>
            </w:r>
            <w:r w:rsidRPr="000C14C5">
              <w:t xml:space="preserve"> </w:t>
            </w:r>
            <w:r>
              <w:t>&lt;</w:t>
            </w:r>
            <w:r w:rsidRPr="000C14C5">
              <w:t xml:space="preserve"> .0</w:t>
            </w:r>
            <w:r>
              <w:t>01</w:t>
            </w:r>
            <w:r w:rsidRPr="000C14C5">
              <w:t xml:space="preserve"> *</w:t>
            </w:r>
          </w:p>
        </w:tc>
      </w:tr>
      <w:tr w:rsidR="00BE14C7" w14:paraId="31F7F86E" w14:textId="77777777" w:rsidTr="00BE14C7">
        <w:trPr>
          <w:trHeight w:val="289"/>
        </w:trPr>
        <w:tc>
          <w:tcPr>
            <w:tcW w:w="2552" w:type="dxa"/>
            <w:tcBorders>
              <w:bottom w:val="single" w:sz="4" w:space="0" w:color="auto"/>
            </w:tcBorders>
          </w:tcPr>
          <w:p w14:paraId="255CC29E" w14:textId="77777777" w:rsidR="00BE14C7" w:rsidRDefault="00BE14C7" w:rsidP="00CD3073">
            <w:pPr>
              <w:keepNext/>
            </w:pPr>
            <w:r>
              <w:t>Task*Group</w:t>
            </w:r>
          </w:p>
        </w:tc>
        <w:tc>
          <w:tcPr>
            <w:tcW w:w="1134" w:type="dxa"/>
            <w:tcBorders>
              <w:bottom w:val="single" w:sz="4" w:space="0" w:color="auto"/>
            </w:tcBorders>
          </w:tcPr>
          <w:p w14:paraId="72A2FACA" w14:textId="77777777" w:rsidR="00BE14C7" w:rsidRDefault="00BE14C7" w:rsidP="00CD3073">
            <w:pPr>
              <w:keepNext/>
              <w:jc w:val="center"/>
            </w:pPr>
            <w:r w:rsidRPr="00060F3A">
              <w:t>0.0</w:t>
            </w:r>
            <w:r>
              <w:t>7</w:t>
            </w:r>
          </w:p>
        </w:tc>
        <w:tc>
          <w:tcPr>
            <w:tcW w:w="1701" w:type="dxa"/>
            <w:tcBorders>
              <w:bottom w:val="single" w:sz="4" w:space="0" w:color="auto"/>
            </w:tcBorders>
          </w:tcPr>
          <w:p w14:paraId="4FFB4F42" w14:textId="092C12DB" w:rsidR="00BE14C7" w:rsidRPr="00060F3A" w:rsidRDefault="00BE14C7" w:rsidP="00CD3073">
            <w:pPr>
              <w:keepNext/>
              <w:jc w:val="center"/>
            </w:pPr>
            <w:r>
              <w:t>-0.26</w:t>
            </w:r>
          </w:p>
        </w:tc>
        <w:tc>
          <w:tcPr>
            <w:tcW w:w="1701" w:type="dxa"/>
            <w:tcBorders>
              <w:bottom w:val="single" w:sz="4" w:space="0" w:color="auto"/>
            </w:tcBorders>
          </w:tcPr>
          <w:p w14:paraId="717C1DF4" w14:textId="1C5F2571" w:rsidR="00BE14C7" w:rsidRDefault="00BE14C7" w:rsidP="00CD3073">
            <w:pPr>
              <w:keepNext/>
              <w:jc w:val="center"/>
            </w:pPr>
            <w:r>
              <w:t>0.40</w:t>
            </w:r>
          </w:p>
        </w:tc>
        <w:tc>
          <w:tcPr>
            <w:tcW w:w="2551" w:type="dxa"/>
            <w:tcBorders>
              <w:bottom w:val="single" w:sz="4" w:space="0" w:color="auto"/>
            </w:tcBorders>
          </w:tcPr>
          <w:p w14:paraId="4195FC2C" w14:textId="77777777" w:rsidR="00BE14C7" w:rsidRDefault="00BE14C7" w:rsidP="00CD3073">
            <w:pPr>
              <w:keepNext/>
              <w:jc w:val="center"/>
            </w:pPr>
            <w:r w:rsidRPr="000C14C5">
              <w:t xml:space="preserve">χ(1) = </w:t>
            </w:r>
            <w:r>
              <w:t>0.18</w:t>
            </w:r>
            <w:r w:rsidRPr="000C14C5">
              <w:t xml:space="preserve">, </w:t>
            </w:r>
            <w:r w:rsidRPr="000C14C5">
              <w:rPr>
                <w:i/>
                <w:iCs/>
              </w:rPr>
              <w:t>p</w:t>
            </w:r>
            <w:r w:rsidRPr="000C14C5">
              <w:t xml:space="preserve"> </w:t>
            </w:r>
            <w:r>
              <w:t>=</w:t>
            </w:r>
            <w:r w:rsidRPr="000C14C5">
              <w:t xml:space="preserve"> .</w:t>
            </w:r>
            <w:r>
              <w:t>669</w:t>
            </w:r>
          </w:p>
        </w:tc>
      </w:tr>
    </w:tbl>
    <w:p w14:paraId="3A7D393F" w14:textId="4C00A0DF" w:rsidR="00BE14C7" w:rsidRDefault="00BE14C7" w:rsidP="00F407C7">
      <w:pPr>
        <w:keepNext/>
        <w:spacing w:line="240" w:lineRule="auto"/>
      </w:pPr>
      <w:bookmarkStart w:id="9" w:name="_Hlk80883819"/>
      <w:r>
        <w:t>Note: * reflects significance at the .05 threshold. CI = confidence interval. Models run in R using lme4 package (version 1.1-25; Bates et al., 2015). As these are logistic models, estimate coefficients reflect log transformation of odds ratios (Larsen et al., 2000).</w:t>
      </w:r>
      <w:bookmarkEnd w:id="9"/>
    </w:p>
    <w:p w14:paraId="46086C7C" w14:textId="77777777" w:rsidR="00254BD8" w:rsidRDefault="00254BD8" w:rsidP="00427EB6">
      <w:pPr>
        <w:spacing w:line="240" w:lineRule="auto"/>
      </w:pPr>
    </w:p>
    <w:p w14:paraId="35D9E9E0" w14:textId="6CCED1D3" w:rsidR="00CF7F6A" w:rsidRDefault="00C67EF8" w:rsidP="003402B0">
      <w:pPr>
        <w:spacing w:line="360" w:lineRule="auto"/>
        <w:ind w:firstLine="720"/>
      </w:pPr>
      <w:r>
        <w:t xml:space="preserve">In summary, </w:t>
      </w:r>
      <w:r w:rsidR="00275B72">
        <w:t>Study</w:t>
      </w:r>
      <w:r>
        <w:t xml:space="preserve"> 1 found that SA patients</w:t>
      </w:r>
      <w:r w:rsidR="00BB45D1">
        <w:t xml:space="preserve">, who presented with the hallmarks of deregulated retrieval, were </w:t>
      </w:r>
      <w:r>
        <w:t xml:space="preserve">at least </w:t>
      </w:r>
      <w:r w:rsidR="008E64FB">
        <w:t xml:space="preserve">as </w:t>
      </w:r>
      <w:r>
        <w:t xml:space="preserve">impaired as SD patients </w:t>
      </w:r>
      <w:r w:rsidR="00BB45D1">
        <w:t xml:space="preserve">(with degraded semantic knowledge) </w:t>
      </w:r>
      <w:r>
        <w:t xml:space="preserve">at </w:t>
      </w:r>
      <w:r w:rsidR="008E64FB">
        <w:t xml:space="preserve">sorting </w:t>
      </w:r>
      <w:r>
        <w:t xml:space="preserve">emotional </w:t>
      </w:r>
      <w:r w:rsidR="004A26CC" w:rsidRPr="004A26CC">
        <w:t>facial emotion portrayals</w:t>
      </w:r>
      <w:r w:rsidR="00BF5C51">
        <w:t xml:space="preserve">. Patients made </w:t>
      </w:r>
      <w:r>
        <w:t>similar errors to those reported previously in SD, in which different within-val</w:t>
      </w:r>
      <w:r w:rsidR="008E06D1">
        <w:t>e</w:t>
      </w:r>
      <w:r>
        <w:t>nce emotions</w:t>
      </w:r>
      <w:r w:rsidR="008E64FB">
        <w:t xml:space="preserve"> are confused</w:t>
      </w:r>
      <w:r>
        <w:t xml:space="preserve">. </w:t>
      </w:r>
      <w:r w:rsidR="00116AFF">
        <w:t>P</w:t>
      </w:r>
      <w:r w:rsidR="00285A54">
        <w:t xml:space="preserve">atients </w:t>
      </w:r>
      <w:r w:rsidR="008E64FB">
        <w:t>with SA also</w:t>
      </w:r>
      <w:r>
        <w:t xml:space="preserve"> benefit</w:t>
      </w:r>
      <w:r w:rsidR="008E64FB">
        <w:t>ted</w:t>
      </w:r>
      <w:r>
        <w:t xml:space="preserve"> to a greater extent than healthy </w:t>
      </w:r>
      <w:r w:rsidR="00705B7A">
        <w:t>comparison participants</w:t>
      </w:r>
      <w:r>
        <w:t xml:space="preserve"> from emotion word anchors relative to free sort – presumably because these labels </w:t>
      </w:r>
      <w:r w:rsidR="008E64FB">
        <w:t>increased the accessibility of</w:t>
      </w:r>
      <w:r>
        <w:t xml:space="preserve"> semantic information about </w:t>
      </w:r>
      <w:r w:rsidR="008E64FB">
        <w:t xml:space="preserve">different </w:t>
      </w:r>
      <w:r>
        <w:t>emotion</w:t>
      </w:r>
      <w:r w:rsidR="008E64FB">
        <w:t>s</w:t>
      </w:r>
      <w:r>
        <w:t xml:space="preserve"> in </w:t>
      </w:r>
      <w:r w:rsidR="008E64FB">
        <w:t>the context of</w:t>
      </w:r>
      <w:r>
        <w:t xml:space="preserve"> </w:t>
      </w:r>
      <w:r w:rsidR="008E64FB">
        <w:t>deregulated</w:t>
      </w:r>
      <w:r>
        <w:t xml:space="preserve"> </w:t>
      </w:r>
      <w:r w:rsidR="008E64FB">
        <w:t>retrieval.</w:t>
      </w:r>
      <w:r>
        <w:t xml:space="preserve"> </w:t>
      </w:r>
      <w:bookmarkEnd w:id="2"/>
      <w:bookmarkEnd w:id="3"/>
    </w:p>
    <w:p w14:paraId="06EBDE01" w14:textId="77777777" w:rsidR="00C67EF8" w:rsidRDefault="00C67EF8" w:rsidP="00FD2978">
      <w:pPr>
        <w:spacing w:line="360" w:lineRule="auto"/>
        <w:rPr>
          <w:rFonts w:eastAsiaTheme="majorEastAsia" w:cs="Times New Roman"/>
          <w:sz w:val="28"/>
          <w:szCs w:val="24"/>
        </w:rPr>
      </w:pPr>
    </w:p>
    <w:p w14:paraId="3A2B7DFB" w14:textId="7A8F943C" w:rsidR="00767389" w:rsidRPr="00767389" w:rsidRDefault="00275B72" w:rsidP="00767389">
      <w:pPr>
        <w:pStyle w:val="Heading1"/>
        <w:numPr>
          <w:ilvl w:val="0"/>
          <w:numId w:val="1"/>
        </w:numPr>
        <w:jc w:val="center"/>
        <w:rPr>
          <w:rFonts w:ascii="Times New Roman" w:hAnsi="Times New Roman" w:cs="Times New Roman"/>
          <w:color w:val="auto"/>
          <w:sz w:val="24"/>
          <w:szCs w:val="22"/>
          <w:u w:val="single"/>
        </w:rPr>
      </w:pPr>
      <w:r>
        <w:rPr>
          <w:rFonts w:ascii="Times New Roman" w:hAnsi="Times New Roman" w:cs="Times New Roman"/>
          <w:color w:val="auto"/>
          <w:sz w:val="24"/>
          <w:szCs w:val="22"/>
          <w:u w:val="single"/>
        </w:rPr>
        <w:t>Study</w:t>
      </w:r>
      <w:r w:rsidR="00767389" w:rsidRPr="00767389">
        <w:rPr>
          <w:rFonts w:ascii="Times New Roman" w:hAnsi="Times New Roman" w:cs="Times New Roman"/>
          <w:color w:val="auto"/>
          <w:sz w:val="24"/>
          <w:szCs w:val="22"/>
          <w:u w:val="single"/>
        </w:rPr>
        <w:t xml:space="preserve"> 2:</w:t>
      </w:r>
      <w:r w:rsidR="00B56DAD">
        <w:rPr>
          <w:rFonts w:ascii="Times New Roman" w:hAnsi="Times New Roman" w:cs="Times New Roman"/>
          <w:color w:val="auto"/>
          <w:sz w:val="24"/>
          <w:szCs w:val="22"/>
          <w:u w:val="single"/>
        </w:rPr>
        <w:t xml:space="preserve"> Emotion cueing</w:t>
      </w:r>
    </w:p>
    <w:p w14:paraId="48DF6E0C" w14:textId="3E8DA903" w:rsidR="00046C0A" w:rsidRDefault="00046C0A" w:rsidP="004F1677">
      <w:pPr>
        <w:spacing w:line="360" w:lineRule="auto"/>
      </w:pPr>
    </w:p>
    <w:p w14:paraId="7FF7F6C3" w14:textId="76F9A9AB" w:rsidR="00CB558A" w:rsidRDefault="00275B72" w:rsidP="00046C0A">
      <w:pPr>
        <w:spacing w:line="360" w:lineRule="auto"/>
        <w:ind w:firstLine="720"/>
      </w:pPr>
      <w:r>
        <w:t>Study</w:t>
      </w:r>
      <w:r w:rsidR="00046C0A">
        <w:t xml:space="preserve"> 1</w:t>
      </w:r>
      <w:r w:rsidR="00835CFB">
        <w:t xml:space="preserve"> provided evidence</w:t>
      </w:r>
      <w:r w:rsidR="00046C0A">
        <w:t xml:space="preserve"> that impairments in semantic control </w:t>
      </w:r>
      <w:r w:rsidR="00BD5D83">
        <w:t>can</w:t>
      </w:r>
      <w:r w:rsidR="00046C0A">
        <w:t xml:space="preserve"> interfere with emotion c</w:t>
      </w:r>
      <w:r w:rsidR="008F7F6B">
        <w:t>ategoriz</w:t>
      </w:r>
      <w:r w:rsidR="00046C0A">
        <w:t>ation</w:t>
      </w:r>
      <w:r w:rsidR="008E64FB">
        <w:t xml:space="preserve"> in patients with </w:t>
      </w:r>
      <w:r w:rsidR="00835CFB">
        <w:t>SA.</w:t>
      </w:r>
      <w:r w:rsidR="00046C0A">
        <w:t xml:space="preserve"> </w:t>
      </w:r>
      <w:r w:rsidR="00EB1103">
        <w:t xml:space="preserve">Discrimination of facial </w:t>
      </w:r>
      <w:r w:rsidR="0023153A">
        <w:t xml:space="preserve">portrayals of emotion </w:t>
      </w:r>
      <w:r w:rsidR="00EB1103">
        <w:t>may require inhibition of conceptually</w:t>
      </w:r>
      <w:r w:rsidR="00241564">
        <w:t>-</w:t>
      </w:r>
      <w:r w:rsidR="00EB1103">
        <w:t xml:space="preserve">similar </w:t>
      </w:r>
      <w:r w:rsidR="00241564">
        <w:t>emotional</w:t>
      </w:r>
      <w:r w:rsidR="009E72DC">
        <w:t xml:space="preserve"> categories</w:t>
      </w:r>
      <w:r w:rsidR="00EB1103">
        <w:t xml:space="preserve">, particularly </w:t>
      </w:r>
      <w:r w:rsidR="008916AE">
        <w:t xml:space="preserve">for </w:t>
      </w:r>
      <w:r w:rsidR="00EB1103">
        <w:t xml:space="preserve">states </w:t>
      </w:r>
      <w:r w:rsidR="00EB1103">
        <w:lastRenderedPageBreak/>
        <w:t xml:space="preserve">with </w:t>
      </w:r>
      <w:r w:rsidR="00F50772">
        <w:t xml:space="preserve">prototypically </w:t>
      </w:r>
      <w:r w:rsidR="00EB1103">
        <w:t>high conceptual</w:t>
      </w:r>
      <w:r w:rsidR="002A39CA">
        <w:t xml:space="preserve"> </w:t>
      </w:r>
      <w:r w:rsidR="00EB1103">
        <w:t>and perceptual similarity, such as</w:t>
      </w:r>
      <w:r w:rsidR="00E0094F">
        <w:t xml:space="preserve"> </w:t>
      </w:r>
      <w:r w:rsidR="00EB1103">
        <w:t>anger and sadness. This conflict may result in misidentification of emotion</w:t>
      </w:r>
      <w:r w:rsidR="00CB7845">
        <w:t xml:space="preserve">al portrayals </w:t>
      </w:r>
      <w:r w:rsidR="00EB1103">
        <w:t xml:space="preserve">in SA patients with deregulated semantic retrieval, as accuracy is impeded both by </w:t>
      </w:r>
      <w:r w:rsidR="00835CFB">
        <w:t xml:space="preserve">competition from </w:t>
      </w:r>
      <w:r w:rsidR="00EB1103">
        <w:t xml:space="preserve">superficial visual similarities and overgeneralisation of an overarching category (e.g., negative </w:t>
      </w:r>
      <w:r w:rsidR="00BB21EF">
        <w:t>affect</w:t>
      </w:r>
      <w:r w:rsidR="00EB1103">
        <w:t>).</w:t>
      </w:r>
      <w:r w:rsidR="00BB5AE6">
        <w:t xml:space="preserve"> These </w:t>
      </w:r>
      <w:r w:rsidR="00241564">
        <w:t xml:space="preserve">difficulties </w:t>
      </w:r>
      <w:r w:rsidR="00BB5AE6">
        <w:t xml:space="preserve">could be </w:t>
      </w:r>
      <w:r w:rsidR="00241564">
        <w:t xml:space="preserve">ameliorated </w:t>
      </w:r>
      <w:r w:rsidR="00BB5AE6">
        <w:t xml:space="preserve">in SA patients by providing conceptual cues </w:t>
      </w:r>
      <w:r w:rsidR="00F12FCA">
        <w:t>which make</w:t>
      </w:r>
      <w:r w:rsidR="00BB5AE6">
        <w:t xml:space="preserve"> </w:t>
      </w:r>
      <w:r w:rsidR="00241564">
        <w:t xml:space="preserve">the </w:t>
      </w:r>
      <w:r w:rsidR="00BB5AE6">
        <w:t>target information more accessible</w:t>
      </w:r>
      <w:r w:rsidR="00A67023">
        <w:t xml:space="preserve">, </w:t>
      </w:r>
      <w:r w:rsidR="00BB5AE6">
        <w:t xml:space="preserve">consistent with evidence </w:t>
      </w:r>
      <w:r w:rsidR="00835CFB">
        <w:t>that</w:t>
      </w:r>
      <w:r w:rsidR="00BB5AE6">
        <w:t xml:space="preserve"> multimodal cue</w:t>
      </w:r>
      <w:r w:rsidR="00835CFB">
        <w:t>s</w:t>
      </w:r>
      <w:r w:rsidR="00A67023">
        <w:t xml:space="preserve"> facilitat</w:t>
      </w:r>
      <w:r w:rsidR="00835CFB">
        <w:t>e</w:t>
      </w:r>
      <w:r w:rsidR="00A67023">
        <w:t xml:space="preserve"> access to conceptual information in SA</w:t>
      </w:r>
      <w:r w:rsidR="00BB5AE6">
        <w:t xml:space="preserve"> (</w:t>
      </w:r>
      <w:r w:rsidR="00A67023">
        <w:t>Jefferies et al., 2008; Lanzoni et al., 2019; Noonan et al., 2010</w:t>
      </w:r>
      <w:r w:rsidR="00BB5AE6">
        <w:t>). Equally, miscueing irrelevant information may increase selection demands, and therefore impede accurate emotion c</w:t>
      </w:r>
      <w:r w:rsidR="008F7F6B">
        <w:t>ategoriz</w:t>
      </w:r>
      <w:r w:rsidR="00BB5AE6">
        <w:t>ation</w:t>
      </w:r>
      <w:r w:rsidR="00A67023">
        <w:t xml:space="preserve"> (Noonan et al., 2010)</w:t>
      </w:r>
      <w:r w:rsidR="00BB5AE6">
        <w:t xml:space="preserve">. </w:t>
      </w:r>
      <w:r w:rsidR="00BB5AE6" w:rsidRPr="00BB5AE6">
        <w:t xml:space="preserve">Study 2 established whether the retrieval of emotional categories </w:t>
      </w:r>
      <w:r w:rsidR="00CC0452">
        <w:t xml:space="preserve">in SA </w:t>
      </w:r>
      <w:r w:rsidR="00BB5AE6" w:rsidRPr="00BB5AE6">
        <w:t xml:space="preserve">was influenced by </w:t>
      </w:r>
      <w:r w:rsidR="00241564">
        <w:t xml:space="preserve">auditory </w:t>
      </w:r>
      <w:r w:rsidR="00BB5AE6" w:rsidRPr="00BB5AE6">
        <w:t>cues and miscues</w:t>
      </w:r>
      <w:r w:rsidR="001C1458">
        <w:t xml:space="preserve"> </w:t>
      </w:r>
      <w:r w:rsidR="00E7120A">
        <w:t>to</w:t>
      </w:r>
      <w:r w:rsidR="001C1458">
        <w:t xml:space="preserve"> emotion categories</w:t>
      </w:r>
      <w:r w:rsidR="00241564">
        <w:t xml:space="preserve"> (</w:t>
      </w:r>
      <w:r w:rsidR="003F3CE6">
        <w:t>i.e.,</w:t>
      </w:r>
      <w:r w:rsidR="00241564">
        <w:t xml:space="preserve"> prosody)</w:t>
      </w:r>
      <w:r w:rsidR="00852BDE">
        <w:t xml:space="preserve">, </w:t>
      </w:r>
      <w:r w:rsidR="00852BDE" w:rsidRPr="00852BDE">
        <w:t>in an alternative forced-choice design</w:t>
      </w:r>
      <w:r w:rsidR="00BB5AE6">
        <w:t xml:space="preserve">. </w:t>
      </w:r>
      <w:r w:rsidR="00CB558A">
        <w:t xml:space="preserve">Cues were predicted to reduce semantic control demands by constraining interpretation of the subsequent </w:t>
      </w:r>
      <w:r w:rsidR="00D37F87">
        <w:t>portrayal</w:t>
      </w:r>
      <w:r w:rsidR="00CB558A">
        <w:t xml:space="preserve">. </w:t>
      </w:r>
      <w:r w:rsidR="00CB558A" w:rsidRPr="00CB558A">
        <w:t xml:space="preserve">Within-valence miscues were predicted to increase semantic control demands by requiring participants to inhibit irrelevant but conceptually similar information. </w:t>
      </w:r>
      <w:r w:rsidR="00CB558A">
        <w:t>A</w:t>
      </w:r>
      <w:r w:rsidR="00CB558A" w:rsidRPr="00CB558A">
        <w:t>cross-valence miscues were not predicted to affect semantic control demands, as the miscued information is conceptually dissimilar to the target emotion</w:t>
      </w:r>
      <w:r w:rsidR="00D37F87">
        <w:t xml:space="preserve"> category</w:t>
      </w:r>
      <w:r w:rsidR="00CB558A" w:rsidRPr="00CB558A">
        <w:t>.</w:t>
      </w:r>
    </w:p>
    <w:p w14:paraId="12AF7B81" w14:textId="77777777" w:rsidR="00241564" w:rsidRDefault="00241564" w:rsidP="00046C0A">
      <w:pPr>
        <w:spacing w:line="360" w:lineRule="auto"/>
        <w:ind w:firstLine="720"/>
      </w:pPr>
    </w:p>
    <w:p w14:paraId="2CBB66EB" w14:textId="6A6932FA" w:rsidR="004F1677" w:rsidRDefault="00B56DAD" w:rsidP="004F1677">
      <w:pPr>
        <w:pStyle w:val="Heading2"/>
        <w:numPr>
          <w:ilvl w:val="1"/>
          <w:numId w:val="1"/>
        </w:num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4F1677" w:rsidRPr="004278E5">
        <w:rPr>
          <w:rFonts w:ascii="Times New Roman" w:hAnsi="Times New Roman" w:cs="Times New Roman"/>
          <w:color w:val="auto"/>
          <w:sz w:val="24"/>
          <w:szCs w:val="24"/>
        </w:rPr>
        <w:t>Method</w:t>
      </w:r>
      <w:r w:rsidR="00CC0452">
        <w:rPr>
          <w:rFonts w:ascii="Times New Roman" w:hAnsi="Times New Roman" w:cs="Times New Roman"/>
          <w:color w:val="auto"/>
          <w:sz w:val="24"/>
          <w:szCs w:val="24"/>
        </w:rPr>
        <w:br/>
      </w:r>
    </w:p>
    <w:p w14:paraId="2C67FFBE" w14:textId="6CA9A5EE" w:rsidR="004F1677" w:rsidRDefault="004F1677" w:rsidP="004F1677">
      <w:pPr>
        <w:pStyle w:val="Heading3"/>
        <w:numPr>
          <w:ilvl w:val="2"/>
          <w:numId w:val="1"/>
        </w:numPr>
        <w:spacing w:line="360" w:lineRule="auto"/>
        <w:rPr>
          <w:rFonts w:ascii="Times New Roman" w:hAnsi="Times New Roman" w:cs="Times New Roman"/>
          <w:i/>
          <w:iCs/>
          <w:color w:val="auto"/>
        </w:rPr>
      </w:pPr>
      <w:r w:rsidRPr="004278E5">
        <w:rPr>
          <w:rFonts w:ascii="Times New Roman" w:hAnsi="Times New Roman" w:cs="Times New Roman"/>
          <w:i/>
          <w:iCs/>
          <w:color w:val="auto"/>
        </w:rPr>
        <w:t>Participants</w:t>
      </w:r>
    </w:p>
    <w:p w14:paraId="434F8975" w14:textId="3D6B6E31" w:rsidR="00854075" w:rsidRPr="00854075" w:rsidRDefault="00142DAB" w:rsidP="00854075">
      <w:pPr>
        <w:spacing w:line="360" w:lineRule="auto"/>
        <w:ind w:firstLine="720"/>
      </w:pPr>
      <w:r>
        <w:t xml:space="preserve">A subset of the participants from </w:t>
      </w:r>
      <w:r w:rsidR="00275B72">
        <w:t>Study</w:t>
      </w:r>
      <w:r>
        <w:t xml:space="preserve"> 1 participated in </w:t>
      </w:r>
      <w:r w:rsidR="00275B72">
        <w:t>Study</w:t>
      </w:r>
      <w:r>
        <w:t xml:space="preserve"> 2. </w:t>
      </w:r>
      <w:r w:rsidR="00854075">
        <w:t>Th</w:t>
      </w:r>
      <w:r>
        <w:t>is</w:t>
      </w:r>
      <w:r w:rsidR="00854075">
        <w:t xml:space="preserve"> included six patients (three female) with a mean age of 60.0 (SD = 6.3), a mean age of leaving education of 18.8 (SD = 4.0) and a mean of 11.6 years (SD = 6.0) since their most recent stroke. The sample also included </w:t>
      </w:r>
      <w:r w:rsidR="007E4AF9">
        <w:t>15</w:t>
      </w:r>
      <w:r w:rsidR="00854075">
        <w:t xml:space="preserve"> healthy </w:t>
      </w:r>
      <w:r w:rsidR="00705B7A" w:rsidRPr="00705B7A">
        <w:t xml:space="preserve">comparison participants </w:t>
      </w:r>
      <w:r w:rsidR="00854075" w:rsidRPr="0039481A">
        <w:t>(</w:t>
      </w:r>
      <w:r w:rsidR="00E536CF">
        <w:t>11</w:t>
      </w:r>
      <w:r w:rsidR="00854075" w:rsidRPr="0039481A">
        <w:t xml:space="preserve"> female) with a mean age of </w:t>
      </w:r>
      <w:r w:rsidR="007E4AF9">
        <w:t>65.1</w:t>
      </w:r>
      <w:r w:rsidR="00854075" w:rsidRPr="0039481A">
        <w:t xml:space="preserve"> (SD = </w:t>
      </w:r>
      <w:r w:rsidR="007E4AF9">
        <w:t>7.1</w:t>
      </w:r>
      <w:r w:rsidR="00854075" w:rsidRPr="0039481A">
        <w:t xml:space="preserve">), </w:t>
      </w:r>
      <w:r w:rsidR="00854075" w:rsidRPr="0052084A">
        <w:t xml:space="preserve">and a mean age of leaving education of </w:t>
      </w:r>
      <w:r w:rsidR="007E4AF9" w:rsidRPr="0052084A">
        <w:t>20.5</w:t>
      </w:r>
      <w:r w:rsidR="00854075" w:rsidRPr="0052084A">
        <w:t xml:space="preserve"> (SD = </w:t>
      </w:r>
      <w:r w:rsidR="007E4AF9" w:rsidRPr="0052084A">
        <w:t>2.2</w:t>
      </w:r>
      <w:r w:rsidR="00854075" w:rsidRPr="0052084A">
        <w:t xml:space="preserve">). Patients and </w:t>
      </w:r>
      <w:r w:rsidR="00705B7A" w:rsidRPr="0052084A">
        <w:t xml:space="preserve">comparison participants </w:t>
      </w:r>
      <w:r w:rsidR="00013886" w:rsidRPr="0052084A">
        <w:t>did not significantly differ on</w:t>
      </w:r>
      <w:r w:rsidR="00854075" w:rsidRPr="0052084A">
        <w:t xml:space="preserve"> </w:t>
      </w:r>
      <w:r>
        <w:t xml:space="preserve">age: </w:t>
      </w:r>
      <w:r w:rsidRPr="007E4AF9">
        <w:t>t(</w:t>
      </w:r>
      <w:r w:rsidR="007E4AF9" w:rsidRPr="007E4AF9">
        <w:t>19</w:t>
      </w:r>
      <w:r w:rsidRPr="007E4AF9">
        <w:t>) = -</w:t>
      </w:r>
      <w:r w:rsidR="007E4AF9" w:rsidRPr="007E4AF9">
        <w:t>1.5</w:t>
      </w:r>
      <w:r w:rsidRPr="007E4AF9">
        <w:t xml:space="preserve">, </w:t>
      </w:r>
      <w:r w:rsidRPr="00BD5D83">
        <w:rPr>
          <w:i/>
          <w:iCs/>
        </w:rPr>
        <w:t>p</w:t>
      </w:r>
      <w:r w:rsidRPr="007E4AF9">
        <w:t xml:space="preserve"> = .</w:t>
      </w:r>
      <w:r w:rsidR="007E4AF9" w:rsidRPr="007E4AF9">
        <w:t>140</w:t>
      </w:r>
      <w:r w:rsidRPr="007E4AF9">
        <w:t xml:space="preserve">, </w:t>
      </w:r>
      <w:r w:rsidR="00013886">
        <w:t>or</w:t>
      </w:r>
      <w:r w:rsidRPr="007E4AF9">
        <w:t xml:space="preserve"> </w:t>
      </w:r>
      <w:r w:rsidR="00013886">
        <w:t>on</w:t>
      </w:r>
      <w:r w:rsidRPr="007E4AF9">
        <w:t xml:space="preserve"> </w:t>
      </w:r>
      <w:r w:rsidR="00854075" w:rsidRPr="007E4AF9">
        <w:t xml:space="preserve">age when leaving education: </w:t>
      </w:r>
      <w:r w:rsidR="00854075" w:rsidRPr="007E4AF9">
        <w:rPr>
          <w:rFonts w:cs="Times New Roman"/>
          <w:szCs w:val="24"/>
          <w:lang w:val="en-US"/>
        </w:rPr>
        <w:t>t(</w:t>
      </w:r>
      <w:r w:rsidR="007E4AF9" w:rsidRPr="007E4AF9">
        <w:rPr>
          <w:rFonts w:cs="Times New Roman"/>
          <w:szCs w:val="24"/>
          <w:lang w:val="en-US"/>
        </w:rPr>
        <w:t>19</w:t>
      </w:r>
      <w:r w:rsidR="00854075" w:rsidRPr="007E4AF9">
        <w:rPr>
          <w:rFonts w:cs="Times New Roman"/>
          <w:szCs w:val="24"/>
          <w:lang w:val="en-US"/>
        </w:rPr>
        <w:t>) = -1.</w:t>
      </w:r>
      <w:r w:rsidR="007E4AF9" w:rsidRPr="007E4AF9">
        <w:rPr>
          <w:rFonts w:cs="Times New Roman"/>
          <w:szCs w:val="24"/>
          <w:lang w:val="en-US"/>
        </w:rPr>
        <w:t>3</w:t>
      </w:r>
      <w:r w:rsidR="00854075" w:rsidRPr="007E4AF9">
        <w:rPr>
          <w:rFonts w:cs="Times New Roman"/>
          <w:szCs w:val="24"/>
          <w:lang w:val="en-US"/>
        </w:rPr>
        <w:t xml:space="preserve">, </w:t>
      </w:r>
      <w:r w:rsidR="00854075" w:rsidRPr="007E4AF9">
        <w:rPr>
          <w:rFonts w:cs="Times New Roman"/>
          <w:i/>
          <w:iCs/>
          <w:szCs w:val="24"/>
          <w:lang w:val="en-US"/>
        </w:rPr>
        <w:t xml:space="preserve">p </w:t>
      </w:r>
      <w:r w:rsidR="00854075" w:rsidRPr="007E4AF9">
        <w:rPr>
          <w:rFonts w:cs="Times New Roman"/>
          <w:szCs w:val="24"/>
          <w:lang w:val="en-US"/>
        </w:rPr>
        <w:t>= .</w:t>
      </w:r>
      <w:r w:rsidR="007E4AF9" w:rsidRPr="007E4AF9">
        <w:rPr>
          <w:rFonts w:cs="Times New Roman"/>
          <w:szCs w:val="24"/>
          <w:lang w:val="en-US"/>
        </w:rPr>
        <w:t>223</w:t>
      </w:r>
      <w:r w:rsidR="00854075" w:rsidRPr="007E4AF9">
        <w:rPr>
          <w:rFonts w:cs="Times New Roman"/>
          <w:szCs w:val="24"/>
          <w:lang w:val="en-US"/>
        </w:rPr>
        <w:t xml:space="preserve">. </w:t>
      </w:r>
    </w:p>
    <w:p w14:paraId="7E643231" w14:textId="3FE7B012" w:rsidR="004F1677" w:rsidRDefault="004F1677" w:rsidP="004F1677">
      <w:pPr>
        <w:pStyle w:val="Heading3"/>
        <w:numPr>
          <w:ilvl w:val="2"/>
          <w:numId w:val="1"/>
        </w:numPr>
        <w:spacing w:line="360" w:lineRule="auto"/>
        <w:ind w:left="1077"/>
        <w:rPr>
          <w:rFonts w:ascii="Times New Roman" w:hAnsi="Times New Roman" w:cs="Times New Roman"/>
          <w:i/>
          <w:iCs/>
          <w:color w:val="auto"/>
        </w:rPr>
      </w:pPr>
      <w:r w:rsidRPr="004278E5">
        <w:rPr>
          <w:rFonts w:ascii="Times New Roman" w:hAnsi="Times New Roman" w:cs="Times New Roman"/>
          <w:i/>
          <w:iCs/>
          <w:color w:val="auto"/>
        </w:rPr>
        <w:t>Design</w:t>
      </w:r>
    </w:p>
    <w:p w14:paraId="365A6A2C" w14:textId="39E7BC3E" w:rsidR="00A02910" w:rsidRPr="00A02910" w:rsidRDefault="00275B72" w:rsidP="00A02910">
      <w:pPr>
        <w:spacing w:line="360" w:lineRule="auto"/>
        <w:ind w:firstLine="720"/>
      </w:pPr>
      <w:r>
        <w:t>Study</w:t>
      </w:r>
      <w:r w:rsidR="00A02910">
        <w:t xml:space="preserve"> 2</w:t>
      </w:r>
      <w:r w:rsidR="00A67023">
        <w:t xml:space="preserve"> required participants to match individually presented </w:t>
      </w:r>
      <w:r w:rsidR="004A26CC" w:rsidRPr="004A26CC">
        <w:t xml:space="preserve">facial portrayals </w:t>
      </w:r>
      <w:r w:rsidR="00A67023">
        <w:t>to one of three emotion labels: ‘angry’, ‘happy’, and ‘sad’. Trials were preceded b</w:t>
      </w:r>
      <w:r w:rsidR="008916AE">
        <w:t>y</w:t>
      </w:r>
      <w:r w:rsidR="00A67023">
        <w:t xml:space="preserve"> either a ‘cue’/’miscue’ period or a ‘no cue’ period. A</w:t>
      </w:r>
      <w:r w:rsidR="00A02910">
        <w:t xml:space="preserve"> repeated measures design</w:t>
      </w:r>
      <w:r w:rsidR="00A67023">
        <w:t xml:space="preserve"> was used</w:t>
      </w:r>
      <w:r w:rsidR="00A02910">
        <w:t>, with all participants completing the task across the four conditions of cue, no cue, miscue</w:t>
      </w:r>
      <w:r w:rsidR="009D2D81">
        <w:t xml:space="preserve"> within-</w:t>
      </w:r>
      <w:r w:rsidR="009D2D81">
        <w:lastRenderedPageBreak/>
        <w:t>valence</w:t>
      </w:r>
      <w:r w:rsidR="00A02910">
        <w:t>, and miscue</w:t>
      </w:r>
      <w:r w:rsidR="009D2D81">
        <w:t xml:space="preserve"> </w:t>
      </w:r>
      <w:r w:rsidR="00A02910">
        <w:t>across</w:t>
      </w:r>
      <w:r w:rsidR="009D2D81">
        <w:t>-valence</w:t>
      </w:r>
      <w:r w:rsidR="00A02910">
        <w:t xml:space="preserve">. </w:t>
      </w:r>
      <w:r w:rsidR="00FE153E">
        <w:t xml:space="preserve">Facial stimuli and </w:t>
      </w:r>
      <w:r w:rsidR="00241564">
        <w:t xml:space="preserve">prosody </w:t>
      </w:r>
      <w:r w:rsidR="00FE153E">
        <w:t xml:space="preserve">cues were restricted to the emotions of anger, happiness, and sadness. </w:t>
      </w:r>
      <w:r w:rsidR="00A02910">
        <w:t xml:space="preserve">On cue trials, facial stimuli were preceded by an </w:t>
      </w:r>
      <w:r w:rsidR="00241564">
        <w:t>auditory</w:t>
      </w:r>
      <w:r w:rsidR="00A02910">
        <w:t xml:space="preserve"> cue which was congruent in emotion with the face displayed (e.g., a happy </w:t>
      </w:r>
      <w:r w:rsidR="00241564">
        <w:t xml:space="preserve">voice </w:t>
      </w:r>
      <w:r w:rsidR="00A02910">
        <w:t>preceding a happy face). On miscue</w:t>
      </w:r>
      <w:r w:rsidR="009D2D81">
        <w:t xml:space="preserve"> </w:t>
      </w:r>
      <w:r w:rsidR="00A02910">
        <w:t>within</w:t>
      </w:r>
      <w:r w:rsidR="009D2D81">
        <w:t>-valence</w:t>
      </w:r>
      <w:r w:rsidR="00A02910">
        <w:t xml:space="preserve"> trials, facial stimuli </w:t>
      </w:r>
      <w:r w:rsidR="009D2D81">
        <w:t>were</w:t>
      </w:r>
      <w:r w:rsidR="00A02910">
        <w:t xml:space="preserve"> preceded by an incongruent prosody cue of the same valence, but of a different emotion (e.g., an angry </w:t>
      </w:r>
      <w:r w:rsidR="00241564">
        <w:t xml:space="preserve">voice </w:t>
      </w:r>
      <w:r w:rsidR="00A02910">
        <w:t>preceding a sad face). On miscue</w:t>
      </w:r>
      <w:r w:rsidR="009D2D81">
        <w:t xml:space="preserve"> across-valence</w:t>
      </w:r>
      <w:r w:rsidR="00A02910">
        <w:t xml:space="preserve"> trials, facial stimuli were preceded by an incongruent prosody cue of the opposite valence (e.g., a happy </w:t>
      </w:r>
      <w:r w:rsidR="00241564">
        <w:t xml:space="preserve">voice </w:t>
      </w:r>
      <w:r w:rsidR="00A02910">
        <w:t xml:space="preserve">preceding an angry face). </w:t>
      </w:r>
      <w:r w:rsidR="00241564">
        <w:t xml:space="preserve">Prosody cues were recordings of “babbling” (ba-ba-ba, without semantic content), spoken in different tones of voice associated with specific emotions. </w:t>
      </w:r>
      <w:r w:rsidR="00A02910">
        <w:t xml:space="preserve">The </w:t>
      </w:r>
      <w:r>
        <w:t>study</w:t>
      </w:r>
      <w:r w:rsidR="00A02910">
        <w:t xml:space="preserve"> was conducted over two sessions, with 66 trials in each session, and 132 trials overall. </w:t>
      </w:r>
      <w:r w:rsidR="006D444E">
        <w:t>Session order was counterbalanced across participants. Trials</w:t>
      </w:r>
      <w:r w:rsidR="00A02910">
        <w:t xml:space="preserve"> were split over 36 cue, 36 no cue, 36 miscue</w:t>
      </w:r>
      <w:r w:rsidR="009D2D81">
        <w:t xml:space="preserve"> across-valence</w:t>
      </w:r>
      <w:r w:rsidR="00A02910">
        <w:t>, and 24 miscue</w:t>
      </w:r>
      <w:r w:rsidR="009D2D81">
        <w:t xml:space="preserve"> within-valence</w:t>
      </w:r>
      <w:r w:rsidR="00A02910">
        <w:t xml:space="preserve"> trials.</w:t>
      </w:r>
      <w:r w:rsidR="006D444E">
        <w:t xml:space="preserve"> Fewer miscue</w:t>
      </w:r>
      <w:r w:rsidR="009D2D81">
        <w:t xml:space="preserve"> within-valence </w:t>
      </w:r>
      <w:r w:rsidR="006D444E">
        <w:t>trials were included as it was not possible to provide within-valence miscue</w:t>
      </w:r>
      <w:r w:rsidR="00241564">
        <w:t>s</w:t>
      </w:r>
      <w:r w:rsidR="006D444E">
        <w:t xml:space="preserve"> for happy </w:t>
      </w:r>
      <w:r w:rsidR="004A26CC">
        <w:t>portrayals</w:t>
      </w:r>
      <w:r w:rsidR="006D444E">
        <w:t>. Each condition and probe emotion were equally represented across the two sessions.</w:t>
      </w:r>
      <w:r w:rsidR="00A02910">
        <w:t xml:space="preserve"> </w:t>
      </w:r>
    </w:p>
    <w:p w14:paraId="7D2828E2" w14:textId="69773839" w:rsidR="00D467EB" w:rsidRDefault="004F1677" w:rsidP="00D467EB">
      <w:pPr>
        <w:pStyle w:val="Heading3"/>
        <w:numPr>
          <w:ilvl w:val="2"/>
          <w:numId w:val="1"/>
        </w:numPr>
        <w:spacing w:line="360" w:lineRule="auto"/>
      </w:pPr>
      <w:r w:rsidRPr="00D467EB">
        <w:rPr>
          <w:rFonts w:ascii="Times New Roman" w:hAnsi="Times New Roman" w:cs="Times New Roman"/>
          <w:i/>
          <w:iCs/>
          <w:color w:val="auto"/>
        </w:rPr>
        <w:t>Stimuli</w:t>
      </w:r>
    </w:p>
    <w:p w14:paraId="4224744A" w14:textId="0DCE0831" w:rsidR="00553B7A" w:rsidRPr="00570241" w:rsidRDefault="00D467EB" w:rsidP="00570241">
      <w:pPr>
        <w:spacing w:line="360" w:lineRule="auto"/>
        <w:ind w:firstLine="720"/>
        <w:rPr>
          <w:color w:val="70AD47" w:themeColor="accent6"/>
        </w:rPr>
      </w:pPr>
      <w:r>
        <w:t xml:space="preserve">As with </w:t>
      </w:r>
      <w:r w:rsidR="00275B72">
        <w:t>Study</w:t>
      </w:r>
      <w:r>
        <w:t xml:space="preserve"> 1, stimuli were taken from the </w:t>
      </w:r>
      <w:r w:rsidRPr="00D467EB">
        <w:t>IASLab Face Set (</w:t>
      </w:r>
      <w:hyperlink r:id="rId22" w:history="1">
        <w:r w:rsidRPr="009541FF">
          <w:rPr>
            <w:rStyle w:val="Hyperlink"/>
          </w:rPr>
          <w:t>https://www.affective-science.org/face-set.shtml</w:t>
        </w:r>
      </w:hyperlink>
      <w:r w:rsidRPr="00D467EB">
        <w:t>).</w:t>
      </w:r>
      <w:r>
        <w:t xml:space="preserve"> </w:t>
      </w:r>
      <w:r w:rsidR="00CE5D1F" w:rsidRPr="00CE5D1F">
        <w:t xml:space="preserve">A full list of stimuli used (by identity code) can be seen in Supplementary Table </w:t>
      </w:r>
      <w:r w:rsidR="00051153">
        <w:t>4</w:t>
      </w:r>
      <w:r w:rsidR="00CE5D1F" w:rsidRPr="00CE5D1F">
        <w:t>.</w:t>
      </w:r>
      <w:r>
        <w:t xml:space="preserve"> Fac</w:t>
      </w:r>
      <w:r w:rsidR="0073581A">
        <w:t>ial muscle</w:t>
      </w:r>
      <w:r>
        <w:t xml:space="preserve"> </w:t>
      </w:r>
      <w:r w:rsidR="0073581A">
        <w:t xml:space="preserve">portrayals of </w:t>
      </w:r>
      <w:r w:rsidR="0091712E">
        <w:t xml:space="preserve">the English language emotion categories </w:t>
      </w:r>
      <w:r w:rsidR="00084301" w:rsidRPr="00084301">
        <w:t xml:space="preserve">anger, happiness, and sadness </w:t>
      </w:r>
      <w:r>
        <w:t xml:space="preserve">were obtained for 12 identities (half male, half female), resulting in 36 stimuli overall. </w:t>
      </w:r>
      <w:r w:rsidR="00241564">
        <w:t xml:space="preserve">Prosody </w:t>
      </w:r>
      <w:r w:rsidR="00553B7A">
        <w:t xml:space="preserve">cues were </w:t>
      </w:r>
      <w:r w:rsidR="00241564">
        <w:t xml:space="preserve">taken from the Aprosodia Battery (Ross et al., 1997). These were recordings of </w:t>
      </w:r>
      <w:r w:rsidR="00553B7A">
        <w:t>actors saying “ba</w:t>
      </w:r>
      <w:r w:rsidR="00241564">
        <w:t>-</w:t>
      </w:r>
      <w:r w:rsidR="00553B7A">
        <w:t>ba</w:t>
      </w:r>
      <w:r w:rsidR="00241564">
        <w:t>-</w:t>
      </w:r>
      <w:r w:rsidR="00553B7A">
        <w:t>ba</w:t>
      </w:r>
      <w:r w:rsidR="00241564">
        <w:t>-ba-ba</w:t>
      </w:r>
      <w:r w:rsidR="00553B7A">
        <w:t>” with either angry</w:t>
      </w:r>
      <w:r w:rsidR="00570241">
        <w:t xml:space="preserve">, </w:t>
      </w:r>
      <w:r w:rsidR="00553B7A">
        <w:t>happy</w:t>
      </w:r>
      <w:r w:rsidR="00570241">
        <w:t>,</w:t>
      </w:r>
      <w:r w:rsidR="00553B7A">
        <w:t xml:space="preserve"> or sad prosody</w:t>
      </w:r>
      <w:r w:rsidR="00570241">
        <w:rPr>
          <w:color w:val="70AD47" w:themeColor="accent6"/>
        </w:rPr>
        <w:t xml:space="preserve">. </w:t>
      </w:r>
      <w:r w:rsidR="00570241" w:rsidRPr="00245273">
        <w:t>These cues were seven, eight, and six syllables long, respectively</w:t>
      </w:r>
      <w:r w:rsidR="00241564" w:rsidRPr="00245273">
        <w:t>.</w:t>
      </w:r>
      <w:r w:rsidR="00570241" w:rsidRPr="00245273">
        <w:t xml:space="preserve"> The same single angry, happy, and sad prosody cues were used throughout the experiment.</w:t>
      </w:r>
      <w:r w:rsidR="008E0E62" w:rsidRPr="00245273">
        <w:t xml:space="preserve"> </w:t>
      </w:r>
    </w:p>
    <w:p w14:paraId="7DC5C63A" w14:textId="33E81EFE" w:rsidR="004F1677" w:rsidRDefault="004F1677" w:rsidP="004F1677">
      <w:pPr>
        <w:pStyle w:val="Heading3"/>
        <w:numPr>
          <w:ilvl w:val="2"/>
          <w:numId w:val="1"/>
        </w:numPr>
        <w:spacing w:line="360" w:lineRule="auto"/>
        <w:ind w:left="1077"/>
        <w:rPr>
          <w:rFonts w:ascii="Times New Roman" w:hAnsi="Times New Roman" w:cs="Times New Roman"/>
          <w:i/>
          <w:iCs/>
          <w:color w:val="auto"/>
        </w:rPr>
      </w:pPr>
      <w:r w:rsidRPr="0039481A">
        <w:rPr>
          <w:rFonts w:ascii="Times New Roman" w:hAnsi="Times New Roman" w:cs="Times New Roman"/>
          <w:i/>
          <w:iCs/>
          <w:color w:val="auto"/>
        </w:rPr>
        <w:t>Procedure</w:t>
      </w:r>
    </w:p>
    <w:p w14:paraId="0D7CDE4B" w14:textId="67724B8C" w:rsidR="00FE7268" w:rsidRDefault="00275B72" w:rsidP="00BD5D83">
      <w:pPr>
        <w:spacing w:line="360" w:lineRule="auto"/>
        <w:ind w:firstLine="720"/>
      </w:pPr>
      <w:r>
        <w:t>Study</w:t>
      </w:r>
      <w:r w:rsidR="00376981">
        <w:t xml:space="preserve"> 2 was administered online due to COVID-19 </w:t>
      </w:r>
      <w:r w:rsidR="00CC0452" w:rsidRPr="00CC0452">
        <w:t>social distancing restrictions</w:t>
      </w:r>
      <w:r w:rsidR="00376981">
        <w:t xml:space="preserve">. </w:t>
      </w:r>
      <w:r w:rsidR="00200E59">
        <w:t xml:space="preserve">Stimuli were presented using </w:t>
      </w:r>
      <w:r w:rsidR="00200E59" w:rsidRPr="00200E59">
        <w:t>PsychoPy3 (</w:t>
      </w:r>
      <w:r w:rsidR="00AE66A3">
        <w:t>Peirce</w:t>
      </w:r>
      <w:r w:rsidR="00200E59" w:rsidRPr="00200E59">
        <w:t xml:space="preserve"> et al., 2019).</w:t>
      </w:r>
      <w:r w:rsidR="00200E59">
        <w:t xml:space="preserve"> Before beginning, the researcher </w:t>
      </w:r>
      <w:r w:rsidR="00D74DBA">
        <w:t>called</w:t>
      </w:r>
      <w:r w:rsidR="00200E59">
        <w:t xml:space="preserve"> the participant over Zoom</w:t>
      </w:r>
      <w:r w:rsidR="004138E7">
        <w:t xml:space="preserve"> </w:t>
      </w:r>
      <w:r w:rsidR="004138E7" w:rsidRPr="004138E7">
        <w:t>(Zoom Video Communications Inc., 2016)</w:t>
      </w:r>
      <w:r w:rsidR="00200E59">
        <w:t>. Both the participant’s and researcher’s video were turned off, to prevent them obscuring the stimuli. The researcher share</w:t>
      </w:r>
      <w:r w:rsidR="00B578ED">
        <w:t>d</w:t>
      </w:r>
      <w:r w:rsidR="00200E59">
        <w:t xml:space="preserve"> their screen and computer sound with the participant and </w:t>
      </w:r>
      <w:r w:rsidR="00B578ED">
        <w:t xml:space="preserve">gave </w:t>
      </w:r>
      <w:r w:rsidR="00200E59">
        <w:t xml:space="preserve">them remote control of their </w:t>
      </w:r>
      <w:r w:rsidR="00BD76E0">
        <w:t>cursor</w:t>
      </w:r>
      <w:r w:rsidR="00852BDE">
        <w:t xml:space="preserve">, which </w:t>
      </w:r>
      <w:r w:rsidR="004A124B">
        <w:t xml:space="preserve">remained visible on the screen. </w:t>
      </w:r>
      <w:r w:rsidR="00FE7268" w:rsidRPr="00FE7268">
        <w:t xml:space="preserve">Figure </w:t>
      </w:r>
      <w:r w:rsidR="00FE7268">
        <w:t>4</w:t>
      </w:r>
      <w:r w:rsidR="00FE7268" w:rsidRPr="00FE7268">
        <w:t xml:space="preserve"> provides </w:t>
      </w:r>
      <w:r w:rsidR="00FE7268" w:rsidRPr="00FE7268">
        <w:lastRenderedPageBreak/>
        <w:t xml:space="preserve">a summary of the Study </w:t>
      </w:r>
      <w:r w:rsidR="00FE7268">
        <w:t>2</w:t>
      </w:r>
      <w:r w:rsidR="00FE7268" w:rsidRPr="00FE7268">
        <w:t xml:space="preserve"> stimuli and procedure, including examples of stimuli.</w:t>
      </w:r>
      <w:r w:rsidR="00245273">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3905"/>
      </w:tblGrid>
      <w:tr w:rsidR="00FE7268" w14:paraId="24BB12DF" w14:textId="77777777" w:rsidTr="006E770C">
        <w:trPr>
          <w:jc w:val="center"/>
        </w:trPr>
        <w:tc>
          <w:tcPr>
            <w:tcW w:w="9026" w:type="dxa"/>
            <w:gridSpan w:val="2"/>
          </w:tcPr>
          <w:p w14:paraId="480D0B12" w14:textId="77777777" w:rsidR="00FE7268" w:rsidRDefault="00FE7268" w:rsidP="00245273">
            <w:pPr>
              <w:keepNext/>
              <w:spacing w:line="360" w:lineRule="auto"/>
              <w:jc w:val="center"/>
              <w:rPr>
                <w:noProof/>
              </w:rPr>
            </w:pPr>
            <w:r>
              <w:rPr>
                <w:noProof/>
              </w:rPr>
              <w:drawing>
                <wp:inline distT="0" distB="0" distL="0" distR="0" wp14:anchorId="4FC01A7D" wp14:editId="52B3E993">
                  <wp:extent cx="2686673" cy="136566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5618" cy="1421040"/>
                          </a:xfrm>
                          <a:prstGeom prst="rect">
                            <a:avLst/>
                          </a:prstGeom>
                          <a:noFill/>
                          <a:ln>
                            <a:noFill/>
                          </a:ln>
                        </pic:spPr>
                      </pic:pic>
                    </a:graphicData>
                  </a:graphic>
                </wp:inline>
              </w:drawing>
            </w:r>
          </w:p>
          <w:p w14:paraId="376E7CEB" w14:textId="77777777" w:rsidR="00FE7268" w:rsidRPr="00A22E0A" w:rsidRDefault="00FE7268" w:rsidP="00245273">
            <w:pPr>
              <w:keepNext/>
              <w:spacing w:line="360" w:lineRule="auto"/>
              <w:jc w:val="center"/>
              <w:rPr>
                <w:noProof/>
                <w:sz w:val="16"/>
                <w:szCs w:val="16"/>
              </w:rPr>
            </w:pPr>
            <w:r w:rsidRPr="00A22E0A">
              <w:rPr>
                <w:noProof/>
                <w:sz w:val="16"/>
                <w:szCs w:val="16"/>
              </w:rPr>
              <w:t>(1)</w:t>
            </w:r>
          </w:p>
        </w:tc>
      </w:tr>
      <w:tr w:rsidR="00FE7268" w14:paraId="519D96E8" w14:textId="77777777" w:rsidTr="006E770C">
        <w:trPr>
          <w:jc w:val="center"/>
        </w:trPr>
        <w:tc>
          <w:tcPr>
            <w:tcW w:w="5121" w:type="dxa"/>
          </w:tcPr>
          <w:p w14:paraId="37CFC423" w14:textId="77777777" w:rsidR="00FE7268" w:rsidRDefault="00FE7268" w:rsidP="00245273">
            <w:pPr>
              <w:keepNext/>
              <w:spacing w:line="360" w:lineRule="auto"/>
              <w:jc w:val="center"/>
            </w:pPr>
            <w:r w:rsidRPr="004F1677">
              <w:rPr>
                <w:noProof/>
              </w:rPr>
              <w:drawing>
                <wp:inline distT="0" distB="0" distL="0" distR="0" wp14:anchorId="7DED45D2" wp14:editId="129C9436">
                  <wp:extent cx="1972824" cy="1361722"/>
                  <wp:effectExtent l="38100" t="38100" r="46990" b="29210"/>
                  <wp:docPr id="4" name="Picture 3">
                    <a:extLst xmlns:a="http://schemas.openxmlformats.org/drawingml/2006/main">
                      <a:ext uri="{FF2B5EF4-FFF2-40B4-BE49-F238E27FC236}">
                        <a16:creationId xmlns:a16="http://schemas.microsoft.com/office/drawing/2014/main" id="{01819412-F9D8-443E-AADB-09B2B8CBA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1819412-F9D8-443E-AADB-09B2B8CBA4BF}"/>
                              </a:ext>
                            </a:extLst>
                          </pic:cNvPr>
                          <pic:cNvPicPr>
                            <a:picLocks noChangeAspect="1"/>
                          </pic:cNvPicPr>
                        </pic:nvPicPr>
                        <pic:blipFill rotWithShape="1">
                          <a:blip r:embed="rId24"/>
                          <a:srcRect l="8591" r="8591"/>
                          <a:stretch/>
                        </pic:blipFill>
                        <pic:spPr>
                          <a:xfrm>
                            <a:off x="0" y="0"/>
                            <a:ext cx="1972824" cy="1361722"/>
                          </a:xfrm>
                          <a:prstGeom prst="rect">
                            <a:avLst/>
                          </a:prstGeom>
                          <a:ln w="31750">
                            <a:solidFill>
                              <a:sysClr val="windowText" lastClr="000000"/>
                            </a:solidFill>
                          </a:ln>
                        </pic:spPr>
                      </pic:pic>
                    </a:graphicData>
                  </a:graphic>
                </wp:inline>
              </w:drawing>
            </w:r>
          </w:p>
          <w:p w14:paraId="38A4455D" w14:textId="77777777" w:rsidR="00FE7268" w:rsidRDefault="00FE7268" w:rsidP="00245273">
            <w:pPr>
              <w:keepNext/>
              <w:spacing w:line="360" w:lineRule="auto"/>
              <w:jc w:val="center"/>
            </w:pPr>
            <w:r w:rsidRPr="004F1677">
              <w:rPr>
                <w:sz w:val="16"/>
                <w:szCs w:val="14"/>
              </w:rPr>
              <w:t>(</w:t>
            </w:r>
            <w:r>
              <w:rPr>
                <w:sz w:val="16"/>
                <w:szCs w:val="14"/>
              </w:rPr>
              <w:t>2</w:t>
            </w:r>
            <w:r w:rsidRPr="004F1677">
              <w:rPr>
                <w:sz w:val="16"/>
                <w:szCs w:val="14"/>
              </w:rPr>
              <w:t>)</w:t>
            </w:r>
          </w:p>
        </w:tc>
        <w:tc>
          <w:tcPr>
            <w:tcW w:w="3905" w:type="dxa"/>
            <w:vAlign w:val="center"/>
          </w:tcPr>
          <w:p w14:paraId="1105C1AD" w14:textId="77777777" w:rsidR="00FE7268" w:rsidRDefault="00FE7268" w:rsidP="00245273">
            <w:pPr>
              <w:keepNext/>
              <w:spacing w:line="360" w:lineRule="auto"/>
              <w:jc w:val="center"/>
            </w:pPr>
            <w:r w:rsidRPr="004F1677">
              <w:rPr>
                <w:noProof/>
              </w:rPr>
              <w:drawing>
                <wp:inline distT="0" distB="0" distL="0" distR="0" wp14:anchorId="1BEE861B" wp14:editId="289B6CE9">
                  <wp:extent cx="1972825" cy="1361722"/>
                  <wp:effectExtent l="38100" t="38100" r="46990" b="29210"/>
                  <wp:docPr id="10" name="Picture 4">
                    <a:extLst xmlns:a="http://schemas.openxmlformats.org/drawingml/2006/main">
                      <a:ext uri="{FF2B5EF4-FFF2-40B4-BE49-F238E27FC236}">
                        <a16:creationId xmlns:a16="http://schemas.microsoft.com/office/drawing/2014/main" id="{41440B25-2AE7-494A-B610-F5D1D68FC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1440B25-2AE7-494A-B610-F5D1D68FCD42}"/>
                              </a:ext>
                            </a:extLst>
                          </pic:cNvPr>
                          <pic:cNvPicPr>
                            <a:picLocks noChangeAspect="1"/>
                          </pic:cNvPicPr>
                        </pic:nvPicPr>
                        <pic:blipFill rotWithShape="1">
                          <a:blip r:embed="rId25"/>
                          <a:srcRect b="6810"/>
                          <a:stretch/>
                        </pic:blipFill>
                        <pic:spPr>
                          <a:xfrm>
                            <a:off x="0" y="0"/>
                            <a:ext cx="1972825" cy="1361722"/>
                          </a:xfrm>
                          <a:prstGeom prst="rect">
                            <a:avLst/>
                          </a:prstGeom>
                          <a:ln w="31750">
                            <a:solidFill>
                              <a:sysClr val="windowText" lastClr="000000"/>
                            </a:solidFill>
                          </a:ln>
                        </pic:spPr>
                      </pic:pic>
                    </a:graphicData>
                  </a:graphic>
                </wp:inline>
              </w:drawing>
            </w:r>
          </w:p>
          <w:p w14:paraId="24E3C8DD" w14:textId="77777777" w:rsidR="00FE7268" w:rsidRDefault="00FE7268" w:rsidP="00245273">
            <w:pPr>
              <w:keepNext/>
              <w:spacing w:line="360" w:lineRule="auto"/>
              <w:jc w:val="center"/>
            </w:pPr>
            <w:r w:rsidRPr="004F1677">
              <w:rPr>
                <w:sz w:val="16"/>
                <w:szCs w:val="14"/>
              </w:rPr>
              <w:t>(</w:t>
            </w:r>
            <w:r>
              <w:rPr>
                <w:sz w:val="16"/>
                <w:szCs w:val="14"/>
              </w:rPr>
              <w:t>3</w:t>
            </w:r>
            <w:r w:rsidRPr="004F1677">
              <w:rPr>
                <w:sz w:val="16"/>
                <w:szCs w:val="14"/>
              </w:rPr>
              <w:t>)</w:t>
            </w:r>
          </w:p>
        </w:tc>
      </w:tr>
      <w:tr w:rsidR="00FE7268" w14:paraId="5A7E8D23" w14:textId="77777777" w:rsidTr="006E770C">
        <w:trPr>
          <w:jc w:val="center"/>
        </w:trPr>
        <w:tc>
          <w:tcPr>
            <w:tcW w:w="5121" w:type="dxa"/>
          </w:tcPr>
          <w:p w14:paraId="25B32D35" w14:textId="77777777" w:rsidR="00FE7268" w:rsidRDefault="00FE7268" w:rsidP="00245273">
            <w:pPr>
              <w:keepNext/>
              <w:spacing w:line="360" w:lineRule="auto"/>
              <w:jc w:val="center"/>
            </w:pPr>
            <w:r w:rsidRPr="004F1677">
              <w:rPr>
                <w:noProof/>
              </w:rPr>
              <w:drawing>
                <wp:inline distT="0" distB="0" distL="0" distR="0" wp14:anchorId="6DADFBD6" wp14:editId="46A32EBD">
                  <wp:extent cx="2006923" cy="1385258"/>
                  <wp:effectExtent l="38100" t="38100" r="31750" b="43815"/>
                  <wp:docPr id="6" name="Picture 5">
                    <a:extLst xmlns:a="http://schemas.openxmlformats.org/drawingml/2006/main">
                      <a:ext uri="{FF2B5EF4-FFF2-40B4-BE49-F238E27FC236}">
                        <a16:creationId xmlns:a16="http://schemas.microsoft.com/office/drawing/2014/main" id="{327D9FF6-52AE-42BD-9E0E-738A944FF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27D9FF6-52AE-42BD-9E0E-738A944FFB00}"/>
                              </a:ext>
                            </a:extLst>
                          </pic:cNvPr>
                          <pic:cNvPicPr>
                            <a:picLocks noChangeAspect="1"/>
                          </pic:cNvPicPr>
                        </pic:nvPicPr>
                        <pic:blipFill>
                          <a:blip r:embed="rId26"/>
                          <a:stretch>
                            <a:fillRect/>
                          </a:stretch>
                        </pic:blipFill>
                        <pic:spPr>
                          <a:xfrm>
                            <a:off x="0" y="0"/>
                            <a:ext cx="2068258" cy="1427594"/>
                          </a:xfrm>
                          <a:prstGeom prst="rect">
                            <a:avLst/>
                          </a:prstGeom>
                          <a:ln w="31750">
                            <a:solidFill>
                              <a:sysClr val="windowText" lastClr="000000"/>
                            </a:solidFill>
                          </a:ln>
                        </pic:spPr>
                      </pic:pic>
                    </a:graphicData>
                  </a:graphic>
                </wp:inline>
              </w:drawing>
            </w:r>
          </w:p>
          <w:p w14:paraId="65DA0572" w14:textId="77777777" w:rsidR="00FE7268" w:rsidRPr="004F1677" w:rsidRDefault="00FE7268" w:rsidP="00245273">
            <w:pPr>
              <w:keepNext/>
              <w:spacing w:line="360" w:lineRule="auto"/>
              <w:jc w:val="center"/>
              <w:rPr>
                <w:sz w:val="16"/>
                <w:szCs w:val="14"/>
              </w:rPr>
            </w:pPr>
            <w:r>
              <w:rPr>
                <w:sz w:val="16"/>
                <w:szCs w:val="14"/>
              </w:rPr>
              <w:t>(4)</w:t>
            </w:r>
          </w:p>
        </w:tc>
        <w:tc>
          <w:tcPr>
            <w:tcW w:w="3905" w:type="dxa"/>
          </w:tcPr>
          <w:p w14:paraId="780FD348" w14:textId="77777777" w:rsidR="00FE7268" w:rsidRDefault="00FE7268" w:rsidP="00245273">
            <w:pPr>
              <w:keepNext/>
              <w:spacing w:line="360" w:lineRule="auto"/>
              <w:jc w:val="center"/>
            </w:pPr>
            <w:r w:rsidRPr="009914CB">
              <w:rPr>
                <w:noProof/>
              </w:rPr>
              <w:drawing>
                <wp:inline distT="0" distB="0" distL="0" distR="0" wp14:anchorId="7D44D502" wp14:editId="54ACB173">
                  <wp:extent cx="2041106" cy="1399213"/>
                  <wp:effectExtent l="38100" t="38100" r="35560" b="29845"/>
                  <wp:docPr id="1" name="Picture 9">
                    <a:extLst xmlns:a="http://schemas.openxmlformats.org/drawingml/2006/main">
                      <a:ext uri="{FF2B5EF4-FFF2-40B4-BE49-F238E27FC236}">
                        <a16:creationId xmlns:a16="http://schemas.microsoft.com/office/drawing/2014/main" id="{80A93610-F114-48A6-A772-698AA05FF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0A93610-F114-48A6-A772-698AA05FFB4F}"/>
                              </a:ext>
                            </a:extLst>
                          </pic:cNvPr>
                          <pic:cNvPicPr>
                            <a:picLocks noChangeAspect="1"/>
                          </pic:cNvPicPr>
                        </pic:nvPicPr>
                        <pic:blipFill>
                          <a:blip r:embed="rId27"/>
                          <a:stretch>
                            <a:fillRect/>
                          </a:stretch>
                        </pic:blipFill>
                        <pic:spPr>
                          <a:xfrm>
                            <a:off x="0" y="0"/>
                            <a:ext cx="2089218" cy="1432194"/>
                          </a:xfrm>
                          <a:prstGeom prst="rect">
                            <a:avLst/>
                          </a:prstGeom>
                          <a:noFill/>
                          <a:ln w="31750">
                            <a:solidFill>
                              <a:sysClr val="windowText" lastClr="000000"/>
                            </a:solidFill>
                          </a:ln>
                        </pic:spPr>
                      </pic:pic>
                    </a:graphicData>
                  </a:graphic>
                </wp:inline>
              </w:drawing>
            </w:r>
          </w:p>
          <w:p w14:paraId="12296E71" w14:textId="77777777" w:rsidR="00FE7268" w:rsidRDefault="00FE7268" w:rsidP="00245273">
            <w:pPr>
              <w:keepNext/>
              <w:spacing w:line="360" w:lineRule="auto"/>
              <w:jc w:val="center"/>
            </w:pPr>
            <w:r w:rsidRPr="009914CB">
              <w:rPr>
                <w:sz w:val="16"/>
                <w:szCs w:val="14"/>
              </w:rPr>
              <w:t>(</w:t>
            </w:r>
            <w:r>
              <w:rPr>
                <w:sz w:val="16"/>
                <w:szCs w:val="14"/>
              </w:rPr>
              <w:t>5</w:t>
            </w:r>
            <w:r w:rsidRPr="009914CB">
              <w:rPr>
                <w:sz w:val="16"/>
                <w:szCs w:val="14"/>
              </w:rPr>
              <w:t>)</w:t>
            </w:r>
          </w:p>
        </w:tc>
      </w:tr>
    </w:tbl>
    <w:p w14:paraId="17C6FE0E" w14:textId="2DDDBB05" w:rsidR="00FE7268" w:rsidRDefault="00FE7268" w:rsidP="00245273">
      <w:pPr>
        <w:keepNext/>
        <w:spacing w:line="360" w:lineRule="auto"/>
      </w:pPr>
      <w:r>
        <w:br/>
      </w:r>
      <w:r>
        <w:rPr>
          <w:i/>
          <w:iCs/>
        </w:rPr>
        <w:t xml:space="preserve">Figure 4: </w:t>
      </w:r>
      <w:r w:rsidRPr="00FE7268">
        <w:rPr>
          <w:i/>
          <w:iCs/>
        </w:rPr>
        <w:t xml:space="preserve">A summary of the Study </w:t>
      </w:r>
      <w:r>
        <w:rPr>
          <w:i/>
          <w:iCs/>
        </w:rPr>
        <w:t>2</w:t>
      </w:r>
      <w:r w:rsidRPr="00FE7268">
        <w:rPr>
          <w:i/>
          <w:iCs/>
        </w:rPr>
        <w:t xml:space="preserve"> stimuli and procedure, including (1) examples of stimuli</w:t>
      </w:r>
      <w:r>
        <w:rPr>
          <w:i/>
          <w:iCs/>
        </w:rPr>
        <w:t xml:space="preserve">, graphics used during the (2) ‘cue’ or ‘miscue’ phase and the (3) ‘no cue’ phase, and presentation of stimuli and response options during (4) the experimental decision phase and (5) the ‘prosody identification’ trials which followed completion of the study.  </w:t>
      </w:r>
      <w:r w:rsidR="00CC0452">
        <w:rPr>
          <w:i/>
          <w:iCs/>
        </w:rPr>
        <w:br/>
      </w:r>
    </w:p>
    <w:p w14:paraId="434A3BBE" w14:textId="1F68942F" w:rsidR="00BD5D83" w:rsidRDefault="006D444E" w:rsidP="00BD5D83">
      <w:pPr>
        <w:spacing w:line="360" w:lineRule="auto"/>
        <w:ind w:firstLine="720"/>
      </w:pPr>
      <w:r w:rsidRPr="006D444E">
        <w:t xml:space="preserve">Participants were </w:t>
      </w:r>
      <w:r w:rsidR="00852BDE">
        <w:t>told</w:t>
      </w:r>
      <w:r w:rsidRPr="006D444E">
        <w:t>: “</w:t>
      </w:r>
      <w:r w:rsidRPr="006D444E">
        <w:rPr>
          <w:i/>
          <w:iCs/>
        </w:rPr>
        <w:t xml:space="preserve">On each trial, you will be presented with one picture, with three words underneath it. Each word will correspond with an emotion that the person in the picture could be feeling. It will be your job to indicate which emotion you think the person in the photo is feeling. To do this, move the </w:t>
      </w:r>
      <w:r w:rsidR="00BD76E0">
        <w:rPr>
          <w:i/>
          <w:iCs/>
        </w:rPr>
        <w:t>cursor</w:t>
      </w:r>
      <w:r w:rsidRPr="006D444E">
        <w:rPr>
          <w:i/>
          <w:iCs/>
        </w:rPr>
        <w:t xml:space="preserve"> over the word you want to select.”</w:t>
      </w:r>
      <w:r>
        <w:t xml:space="preserve">. </w:t>
      </w:r>
      <w:r w:rsidRPr="006D444E">
        <w:t xml:space="preserve">Prior to each session, participants were presented with five practice trials, which included feedback. </w:t>
      </w:r>
      <w:r w:rsidRPr="006D444E">
        <w:lastRenderedPageBreak/>
        <w:t>Each participant demonstrated an understanding of the task instructions</w:t>
      </w:r>
      <w:r w:rsidR="00084301">
        <w:t xml:space="preserve"> and verified that they could clearly hear the audio cues</w:t>
      </w:r>
      <w:r w:rsidRPr="006D444E">
        <w:t xml:space="preserve"> during these trials.</w:t>
      </w:r>
    </w:p>
    <w:p w14:paraId="2D7B2643" w14:textId="159DD2C9" w:rsidR="004F1677" w:rsidRDefault="00200E59" w:rsidP="002F63C7">
      <w:pPr>
        <w:spacing w:line="360" w:lineRule="auto"/>
        <w:ind w:firstLine="720"/>
      </w:pPr>
      <w:r>
        <w:t xml:space="preserve">Each </w:t>
      </w:r>
      <w:r w:rsidR="006D444E">
        <w:t>trial</w:t>
      </w:r>
      <w:r>
        <w:t xml:space="preserve"> was preceded by either a cue/miscue or a no cue phase. For cue/miscue trials, a graphic of a loudspeaker appeared on the screen</w:t>
      </w:r>
      <w:r w:rsidR="00BD5D83">
        <w:t xml:space="preserve"> while the audio played for approximately 3.5 seconds</w:t>
      </w:r>
      <w:r>
        <w:t>. In no cue trials, a horizontal black line appeared in place of the loudspeaker</w:t>
      </w:r>
      <w:r w:rsidR="00BD5D83">
        <w:t>, for a silent period of 3.5 seconds</w:t>
      </w:r>
      <w:r>
        <w:t>.</w:t>
      </w:r>
      <w:r w:rsidR="004A124B">
        <w:t xml:space="preserve"> In the decision phase</w:t>
      </w:r>
      <w:r w:rsidR="00B578ED">
        <w:t xml:space="preserve"> of the task</w:t>
      </w:r>
      <w:r w:rsidR="004A124B">
        <w:t>, a face appear</w:t>
      </w:r>
      <w:r w:rsidR="00B578ED">
        <w:t>ed</w:t>
      </w:r>
      <w:r w:rsidR="004A124B">
        <w:t xml:space="preserve"> in the middle of the screen with three emotion labels beneath it: ‘angry’, ‘happy’, and ‘sad’. </w:t>
      </w:r>
      <w:r w:rsidR="00BD76E0">
        <w:t xml:space="preserve">The </w:t>
      </w:r>
      <w:r w:rsidR="00D74DBA">
        <w:t xml:space="preserve">position of these labels, and of the </w:t>
      </w:r>
      <w:r w:rsidR="00BD76E0">
        <w:t>target label</w:t>
      </w:r>
      <w:r w:rsidR="00D74DBA">
        <w:t xml:space="preserve">, </w:t>
      </w:r>
      <w:r w:rsidR="004A124B">
        <w:t xml:space="preserve">was counterbalanced across trials. Due to impaired reading ability in some </w:t>
      </w:r>
      <w:r w:rsidR="00D74DBA">
        <w:t>patients</w:t>
      </w:r>
      <w:r w:rsidR="004A124B">
        <w:t>, these labels were read aloud from left to right on each trial for patient</w:t>
      </w:r>
      <w:r w:rsidR="00D74DBA">
        <w:t>s</w:t>
      </w:r>
      <w:r w:rsidR="004A124B">
        <w:t xml:space="preserve">, but not </w:t>
      </w:r>
      <w:r w:rsidR="000D2FA4">
        <w:t xml:space="preserve">for </w:t>
      </w:r>
      <w:r w:rsidR="00705B7A" w:rsidRPr="00705B7A">
        <w:t>comparison participants</w:t>
      </w:r>
      <w:r w:rsidR="004A124B">
        <w:t xml:space="preserve">. </w:t>
      </w:r>
      <w:r w:rsidR="006D444E">
        <w:t xml:space="preserve">To indicate their response, the participants moved the </w:t>
      </w:r>
      <w:r w:rsidR="0088791C">
        <w:t>cursor</w:t>
      </w:r>
      <w:r w:rsidR="006D444E">
        <w:t xml:space="preserve"> over the word they wished to choose, and t</w:t>
      </w:r>
      <w:r w:rsidR="004A124B" w:rsidRPr="004A124B">
        <w:t>he researcher key</w:t>
      </w:r>
      <w:r w:rsidR="00084301">
        <w:t>ed</w:t>
      </w:r>
      <w:r w:rsidR="004A124B" w:rsidRPr="004A124B">
        <w:t xml:space="preserve"> in their response. This was viewed as the closest analogue to participants pointing at the screen</w:t>
      </w:r>
      <w:r w:rsidR="00B578ED">
        <w:t xml:space="preserve"> (</w:t>
      </w:r>
      <w:r w:rsidR="004A124B" w:rsidRPr="004A124B">
        <w:t xml:space="preserve">the typical method employed </w:t>
      </w:r>
      <w:r w:rsidR="00B578ED">
        <w:t xml:space="preserve">in </w:t>
      </w:r>
      <w:r w:rsidR="004A124B" w:rsidRPr="004A124B">
        <w:t>our in-person testing</w:t>
      </w:r>
      <w:r w:rsidR="00B578ED">
        <w:t>)</w:t>
      </w:r>
      <w:r w:rsidR="004A124B" w:rsidRPr="004A124B">
        <w:t>.</w:t>
      </w:r>
      <w:r w:rsidR="004A124B">
        <w:t xml:space="preserve"> </w:t>
      </w:r>
      <w:r w:rsidR="0088791C">
        <w:t>Each</w:t>
      </w:r>
      <w:r w:rsidR="004A124B">
        <w:t xml:space="preserve"> trial </w:t>
      </w:r>
      <w:r w:rsidR="00B704B9">
        <w:t>was</w:t>
      </w:r>
      <w:r w:rsidR="004A124B">
        <w:t xml:space="preserve"> followed by a 1.5 second fixation cross. All trials were presented in a randomised order. The position of the </w:t>
      </w:r>
      <w:r w:rsidR="00BF697E">
        <w:t>response options</w:t>
      </w:r>
      <w:r w:rsidR="004A124B">
        <w:t xml:space="preserve"> </w:t>
      </w:r>
      <w:r w:rsidR="00B578ED">
        <w:t xml:space="preserve">was moved </w:t>
      </w:r>
      <w:r w:rsidR="004A124B">
        <w:t xml:space="preserve">by 150 pixels in the </w:t>
      </w:r>
      <w:r w:rsidR="00FD2978">
        <w:t xml:space="preserve">horizontal </w:t>
      </w:r>
      <w:r w:rsidR="004A124B">
        <w:t>direction for each alternating trial</w:t>
      </w:r>
      <w:r w:rsidR="00BF697E">
        <w:t xml:space="preserve">, </w:t>
      </w:r>
      <w:r w:rsidR="00B578ED">
        <w:t>which</w:t>
      </w:r>
      <w:r w:rsidR="004A124B">
        <w:t xml:space="preserve"> ensured that the participant always need</w:t>
      </w:r>
      <w:r w:rsidR="00B578ED">
        <w:t>ed</w:t>
      </w:r>
      <w:r w:rsidR="004A124B">
        <w:t xml:space="preserve"> to move the cursor to indicate their response, even in cases where the position of the correct response was the same over subsequent trials. Participants were offered a break at the half-way point of each session.</w:t>
      </w:r>
      <w:r w:rsidR="00A25BD2">
        <w:t xml:space="preserve"> After the completion of </w:t>
      </w:r>
      <w:r w:rsidR="006D444E">
        <w:t>the second session</w:t>
      </w:r>
      <w:r w:rsidR="00A25BD2">
        <w:t xml:space="preserve">, participants completed a ‘prosody </w:t>
      </w:r>
      <w:r w:rsidR="007E1BF7">
        <w:t>identification</w:t>
      </w:r>
      <w:r w:rsidR="00A25BD2">
        <w:t xml:space="preserve">’ task, in which they were presented with the three audio cues in </w:t>
      </w:r>
      <w:r w:rsidR="007E1BF7">
        <w:t>isolation and</w:t>
      </w:r>
      <w:r w:rsidR="00A25BD2">
        <w:t xml:space="preserve"> asked to match them to their respective </w:t>
      </w:r>
      <w:r w:rsidR="007E1BF7">
        <w:t>emotion label.</w:t>
      </w:r>
      <w:r w:rsidR="004A124B">
        <w:t xml:space="preserve"> </w:t>
      </w:r>
    </w:p>
    <w:p w14:paraId="63591676" w14:textId="77777777" w:rsidR="00624317" w:rsidRDefault="00624317" w:rsidP="00624317">
      <w:pPr>
        <w:pStyle w:val="Heading3"/>
        <w:numPr>
          <w:ilvl w:val="2"/>
          <w:numId w:val="1"/>
        </w:numPr>
        <w:spacing w:line="360" w:lineRule="auto"/>
        <w:rPr>
          <w:rFonts w:ascii="Times New Roman" w:hAnsi="Times New Roman" w:cs="Times New Roman"/>
          <w:i/>
          <w:iCs/>
          <w:color w:val="auto"/>
        </w:rPr>
      </w:pPr>
      <w:r w:rsidRPr="0039481A">
        <w:rPr>
          <w:rFonts w:ascii="Times New Roman" w:hAnsi="Times New Roman" w:cs="Times New Roman"/>
          <w:i/>
          <w:iCs/>
          <w:color w:val="auto"/>
        </w:rPr>
        <w:t>Data Analysis</w:t>
      </w:r>
    </w:p>
    <w:p w14:paraId="6BBFA3C7" w14:textId="1F8DDF4D" w:rsidR="00624317" w:rsidRDefault="00624317" w:rsidP="00624317">
      <w:pPr>
        <w:spacing w:line="360" w:lineRule="auto"/>
        <w:ind w:firstLine="720"/>
      </w:pPr>
      <w:r>
        <w:t xml:space="preserve">For each participant, mean accuracy (percentage correct) and response time (seconds) in each condition were recorded. </w:t>
      </w:r>
      <w:r w:rsidRPr="00602EC0">
        <w:t xml:space="preserve">Each patient was classified as being either impaired or not impaired in their overall </w:t>
      </w:r>
      <w:r>
        <w:t>accuracy for each condition</w:t>
      </w:r>
      <w:r w:rsidRPr="00602EC0">
        <w:t xml:space="preserve">. </w:t>
      </w:r>
      <w:r>
        <w:t>As in Study 1, t</w:t>
      </w:r>
      <w:r w:rsidRPr="00602EC0">
        <w:t>his was done using Singlims (Crawford et al., 2010)</w:t>
      </w:r>
      <w:r>
        <w:t xml:space="preserve">. Again, </w:t>
      </w:r>
      <w:r w:rsidRPr="00813231">
        <w:t>one-tailed p-values were interpreted against a significance threshold of .05.</w:t>
      </w:r>
      <w:r>
        <w:t xml:space="preserve"> As in Study 1, a mixed effects logistic regression was performed in R (R Core Team, 2020), </w:t>
      </w:r>
      <w:r w:rsidRPr="004249FB">
        <w:t>to compare accuracy</w:t>
      </w:r>
      <w:r>
        <w:t xml:space="preserve"> across groups and</w:t>
      </w:r>
      <w:r w:rsidRPr="004249FB">
        <w:t xml:space="preserve"> on each of the cue conditions (cues, across-valence miscues, within-valence miscues) </w:t>
      </w:r>
      <w:r>
        <w:t xml:space="preserve">relative </w:t>
      </w:r>
      <w:r w:rsidRPr="004249FB">
        <w:t>to the no cue condition.</w:t>
      </w:r>
      <w:r>
        <w:t xml:space="preserve"> While Study 1 employed serially presented discrete tasks, the current analysis compared performance across conditions within a single experiment within one omnibus model. Group and </w:t>
      </w:r>
      <w:r w:rsidRPr="004249FB">
        <w:t xml:space="preserve">condition were entered as dichotomous fixed factors, and participant identity as a random factor. These factors were used to predict </w:t>
      </w:r>
      <w:r>
        <w:t xml:space="preserve">the likelihood of a correct </w:t>
      </w:r>
      <w:r w:rsidRPr="004249FB">
        <w:lastRenderedPageBreak/>
        <w:t>response for each individual trial, coded as either correct or incorrect.</w:t>
      </w:r>
      <w:r>
        <w:t xml:space="preserve"> The model was fitted </w:t>
      </w:r>
      <w:r w:rsidRPr="004249FB">
        <w:t xml:space="preserve">using maximum likelihood, based on Gaussian Hermite approximation. </w:t>
      </w:r>
      <w:r>
        <w:t>The m</w:t>
      </w:r>
      <w:r w:rsidRPr="004249FB">
        <w:t>odel</w:t>
      </w:r>
      <w:r>
        <w:t xml:space="preserve"> was</w:t>
      </w:r>
      <w:r w:rsidRPr="004249FB">
        <w:t xml:space="preserve"> run using the lme4 package (version 1.1-25; Bates et al., 2015).</w:t>
      </w:r>
      <w:r>
        <w:t xml:space="preserve"> As this is a logistic model, </w:t>
      </w:r>
      <w:r w:rsidRPr="00AD627F">
        <w:t xml:space="preserve">estimate coefficients reflect log transformation of odds ratios (Larsen et al., 2000). Likelihood ratio tests were used to test for the significance of effects or interactions of group and condition, </w:t>
      </w:r>
      <w:r>
        <w:t>by statistically comparing the overall model to nested versions with specific effects removed</w:t>
      </w:r>
      <w:r w:rsidRPr="00AD627F">
        <w:t xml:space="preserve">. Participants’ mean response time across conditions is presented in a bar graph in Supplementary Figure 1 and analysed using </w:t>
      </w:r>
      <w:r>
        <w:t xml:space="preserve">a </w:t>
      </w:r>
      <w:r w:rsidRPr="00AD627F">
        <w:t xml:space="preserve">mixed effects linear regression in Supplementary Table </w:t>
      </w:r>
      <w:r>
        <w:t>8, followed by pairwise contrasts in Supplementary Table 9</w:t>
      </w:r>
      <w:r w:rsidRPr="00AD627F">
        <w:t>. Due to the data collection occurring over Zoom, this response time analysis should be interpreted cautiously.</w:t>
      </w:r>
      <w:r>
        <w:t xml:space="preserve"> </w:t>
      </w:r>
      <w:r w:rsidRPr="00AB218D">
        <w:t xml:space="preserve">All data for Study </w:t>
      </w:r>
      <w:r>
        <w:t>2</w:t>
      </w:r>
      <w:r w:rsidRPr="00AB218D">
        <w:t xml:space="preserve"> </w:t>
      </w:r>
      <w:proofErr w:type="gramStart"/>
      <w:r w:rsidRPr="00AB218D">
        <w:t>are</w:t>
      </w:r>
      <w:proofErr w:type="gramEnd"/>
      <w:r w:rsidRPr="00AB218D">
        <w:t xml:space="preserve"> publicly available on Mendeley Data (</w:t>
      </w:r>
      <w:hyperlink r:id="rId28" w:history="1">
        <w:r w:rsidR="00AA42F1" w:rsidRPr="00C42348">
          <w:rPr>
            <w:rStyle w:val="Hyperlink"/>
          </w:rPr>
          <w:t>https://data.mendeley.com/datasets/zwxxscny6x/3</w:t>
        </w:r>
      </w:hyperlink>
      <w:r w:rsidR="00D96EBB">
        <w:rPr>
          <w:rStyle w:val="Hyperlink"/>
        </w:rPr>
        <w:t>)</w:t>
      </w:r>
      <w:r w:rsidRPr="00AB218D">
        <w:t>.</w:t>
      </w:r>
      <w:r>
        <w:br/>
      </w:r>
    </w:p>
    <w:p w14:paraId="67A1C5F1" w14:textId="082997B9" w:rsidR="00937075" w:rsidRPr="00937075" w:rsidRDefault="006B1B58" w:rsidP="00937075">
      <w:pPr>
        <w:pStyle w:val="Heading2"/>
        <w:numPr>
          <w:ilvl w:val="1"/>
          <w:numId w:val="1"/>
        </w:num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37075" w:rsidRPr="00937075">
        <w:rPr>
          <w:rFonts w:ascii="Times New Roman" w:hAnsi="Times New Roman" w:cs="Times New Roman"/>
          <w:color w:val="auto"/>
          <w:sz w:val="24"/>
          <w:szCs w:val="24"/>
        </w:rPr>
        <w:t>Results</w:t>
      </w:r>
      <w:r w:rsidR="0024634B">
        <w:rPr>
          <w:rFonts w:ascii="Times New Roman" w:hAnsi="Times New Roman" w:cs="Times New Roman"/>
          <w:color w:val="auto"/>
          <w:sz w:val="24"/>
          <w:szCs w:val="24"/>
        </w:rPr>
        <w:br/>
      </w:r>
    </w:p>
    <w:p w14:paraId="105D25D5" w14:textId="3AB3C468" w:rsidR="0024634B" w:rsidRDefault="0024634B" w:rsidP="007F7313">
      <w:pPr>
        <w:spacing w:line="360" w:lineRule="auto"/>
        <w:ind w:firstLine="720"/>
      </w:pPr>
      <w:r>
        <w:t xml:space="preserve">Each patient’s </w:t>
      </w:r>
      <w:r w:rsidR="0088412B">
        <w:t>percent</w:t>
      </w:r>
      <w:r w:rsidR="000B5AE6">
        <w:t>age</w:t>
      </w:r>
      <w:r w:rsidR="0088412B">
        <w:t xml:space="preserve"> </w:t>
      </w:r>
      <w:r w:rsidR="00084301">
        <w:t>accuracy</w:t>
      </w:r>
      <w:r w:rsidR="0088412B">
        <w:t xml:space="preserve"> for each condition</w:t>
      </w:r>
      <w:r>
        <w:t xml:space="preserve">, as well as </w:t>
      </w:r>
      <w:r w:rsidR="00B578ED">
        <w:t xml:space="preserve">group averages for </w:t>
      </w:r>
      <w:r>
        <w:t>patient</w:t>
      </w:r>
      <w:r w:rsidR="00B578ED">
        <w:t>s</w:t>
      </w:r>
      <w:r>
        <w:t xml:space="preserve"> and </w:t>
      </w:r>
      <w:r w:rsidR="00705B7A" w:rsidRPr="00705B7A">
        <w:t>comparison participants</w:t>
      </w:r>
      <w:r>
        <w:t xml:space="preserve">, can be seen in Figure </w:t>
      </w:r>
      <w:r w:rsidR="00FE7268">
        <w:t>5</w:t>
      </w:r>
      <w:r>
        <w:t xml:space="preserve">. </w:t>
      </w:r>
      <w:r w:rsidR="00700EC1" w:rsidRPr="0052084A">
        <w:t xml:space="preserve">As in Study 1, patients in Figure 5 are ordered from most to least impaired (from left to right). </w:t>
      </w:r>
      <w:r w:rsidRPr="0052084A">
        <w:t xml:space="preserve">As determined by Singlims analysis, four of the six patients were impaired for at least one </w:t>
      </w:r>
      <w:r>
        <w:t xml:space="preserve">condition, relative to </w:t>
      </w:r>
      <w:r w:rsidR="00705B7A" w:rsidRPr="00705B7A">
        <w:t xml:space="preserve">comparison participants </w:t>
      </w:r>
      <w:r w:rsidR="00B578ED">
        <w:t xml:space="preserve">(with normal performance overall for the </w:t>
      </w:r>
      <w:r w:rsidR="00D6398D">
        <w:t>least and third least semantically impaired patients</w:t>
      </w:r>
      <w:r w:rsidR="00B578ED">
        <w:t>)</w:t>
      </w:r>
      <w:r w:rsidR="00D6398D">
        <w:t>.</w:t>
      </w:r>
      <w:r>
        <w:t xml:space="preserve"> </w:t>
      </w:r>
      <w:r w:rsidR="00B578ED">
        <w:t>A</w:t>
      </w:r>
      <w:r w:rsidR="007A6C51">
        <w:t xml:space="preserve">ll </w:t>
      </w:r>
      <w:r w:rsidR="0088412B">
        <w:t>participants</w:t>
      </w:r>
      <w:r w:rsidR="007A6C51">
        <w:t xml:space="preserve"> performed </w:t>
      </w:r>
      <w:r w:rsidR="00433AD3">
        <w:t>with 100% accuracy</w:t>
      </w:r>
      <w:r w:rsidR="007A6C51">
        <w:t xml:space="preserve"> </w:t>
      </w:r>
      <w:r w:rsidR="00B95A41">
        <w:t>when c</w:t>
      </w:r>
      <w:r w:rsidR="008F7F6B">
        <w:t>ategoriz</w:t>
      </w:r>
      <w:r w:rsidR="00B95A41">
        <w:t xml:space="preserve">ing happy </w:t>
      </w:r>
      <w:r w:rsidR="004A26CC">
        <w:t>portrayals</w:t>
      </w:r>
      <w:r w:rsidR="007A6C51">
        <w:t>, regardless of condition</w:t>
      </w:r>
      <w:r w:rsidR="00046C0A">
        <w:t>, and angry and sad faces were never erroneously labelled as happy</w:t>
      </w:r>
      <w:r w:rsidR="007A6C51">
        <w:t xml:space="preserve">. All errors were within-valence, involving confusion of angry and sad </w:t>
      </w:r>
      <w:r w:rsidR="004A26CC">
        <w:t>portrayals</w:t>
      </w:r>
      <w:r w:rsidR="007A6C51">
        <w:t xml:space="preserve">. </w:t>
      </w:r>
    </w:p>
    <w:p w14:paraId="200028F3" w14:textId="3983C4C4" w:rsidR="000B7A4D" w:rsidRDefault="000B7A4D" w:rsidP="007A0175">
      <w:pPr>
        <w:keepNext/>
        <w:spacing w:line="360" w:lineRule="auto"/>
        <w:jc w:val="center"/>
      </w:pPr>
      <w:r>
        <w:rPr>
          <w:noProof/>
        </w:rPr>
        <w:lastRenderedPageBreak/>
        <w:drawing>
          <wp:inline distT="0" distB="0" distL="0" distR="0" wp14:anchorId="5C136D7E" wp14:editId="665A6CC9">
            <wp:extent cx="5857875" cy="28587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2529" cy="2870775"/>
                    </a:xfrm>
                    <a:prstGeom prst="rect">
                      <a:avLst/>
                    </a:prstGeom>
                    <a:noFill/>
                  </pic:spPr>
                </pic:pic>
              </a:graphicData>
            </a:graphic>
          </wp:inline>
        </w:drawing>
      </w:r>
    </w:p>
    <w:p w14:paraId="026E1802" w14:textId="78AFF342" w:rsidR="0024634B" w:rsidRDefault="0024634B" w:rsidP="0088412B">
      <w:pPr>
        <w:keepLines/>
        <w:spacing w:line="360" w:lineRule="auto"/>
        <w:rPr>
          <w:rFonts w:cs="Times New Roman"/>
          <w:sz w:val="28"/>
          <w:szCs w:val="24"/>
        </w:rPr>
      </w:pPr>
      <w:r w:rsidRPr="009C1617">
        <w:rPr>
          <w:i/>
          <w:iCs/>
        </w:rPr>
        <w:t xml:space="preserve">Figure </w:t>
      </w:r>
      <w:r w:rsidR="00FE7268">
        <w:rPr>
          <w:i/>
          <w:iCs/>
        </w:rPr>
        <w:t>5</w:t>
      </w:r>
      <w:r w:rsidRPr="009C1617">
        <w:rPr>
          <w:i/>
          <w:iCs/>
        </w:rPr>
        <w:t xml:space="preserve">: </w:t>
      </w:r>
      <w:r w:rsidR="0088412B">
        <w:rPr>
          <w:i/>
          <w:iCs/>
        </w:rPr>
        <w:t>T</w:t>
      </w:r>
      <w:r w:rsidRPr="009C1617">
        <w:rPr>
          <w:i/>
          <w:iCs/>
        </w:rPr>
        <w:t xml:space="preserve">otal percent </w:t>
      </w:r>
      <w:r w:rsidR="000D5466">
        <w:rPr>
          <w:i/>
          <w:iCs/>
        </w:rPr>
        <w:t>correct</w:t>
      </w:r>
      <w:r w:rsidR="000D5466" w:rsidRPr="009C1617">
        <w:rPr>
          <w:i/>
          <w:iCs/>
        </w:rPr>
        <w:t xml:space="preserve"> </w:t>
      </w:r>
      <w:r w:rsidRPr="009C1617">
        <w:rPr>
          <w:i/>
          <w:iCs/>
        </w:rPr>
        <w:t xml:space="preserve">in the </w:t>
      </w:r>
      <w:r w:rsidR="00046C0A">
        <w:rPr>
          <w:i/>
          <w:iCs/>
        </w:rPr>
        <w:t>c</w:t>
      </w:r>
      <w:r>
        <w:rPr>
          <w:i/>
          <w:iCs/>
        </w:rPr>
        <w:t xml:space="preserve">ue, </w:t>
      </w:r>
      <w:r w:rsidR="00046C0A">
        <w:rPr>
          <w:i/>
          <w:iCs/>
        </w:rPr>
        <w:t>n</w:t>
      </w:r>
      <w:r>
        <w:rPr>
          <w:i/>
          <w:iCs/>
        </w:rPr>
        <w:t xml:space="preserve">o cue, </w:t>
      </w:r>
      <w:r w:rsidR="00046C0A">
        <w:rPr>
          <w:i/>
          <w:iCs/>
        </w:rPr>
        <w:t>m</w:t>
      </w:r>
      <w:r>
        <w:rPr>
          <w:i/>
          <w:iCs/>
        </w:rPr>
        <w:t>iscue</w:t>
      </w:r>
      <w:r w:rsidR="00046C0A">
        <w:rPr>
          <w:i/>
          <w:iCs/>
        </w:rPr>
        <w:t xml:space="preserve"> </w:t>
      </w:r>
      <w:r>
        <w:rPr>
          <w:i/>
          <w:iCs/>
        </w:rPr>
        <w:t>across</w:t>
      </w:r>
      <w:r w:rsidR="00046C0A">
        <w:rPr>
          <w:i/>
          <w:iCs/>
        </w:rPr>
        <w:t>-valence</w:t>
      </w:r>
      <w:r>
        <w:rPr>
          <w:i/>
          <w:iCs/>
        </w:rPr>
        <w:t xml:space="preserve">, and </w:t>
      </w:r>
      <w:r w:rsidR="00046C0A">
        <w:rPr>
          <w:i/>
          <w:iCs/>
        </w:rPr>
        <w:t>m</w:t>
      </w:r>
      <w:r>
        <w:rPr>
          <w:i/>
          <w:iCs/>
        </w:rPr>
        <w:t>iscue</w:t>
      </w:r>
      <w:r w:rsidR="00046C0A">
        <w:rPr>
          <w:i/>
          <w:iCs/>
        </w:rPr>
        <w:t xml:space="preserve"> </w:t>
      </w:r>
      <w:r>
        <w:rPr>
          <w:i/>
          <w:iCs/>
        </w:rPr>
        <w:t>within</w:t>
      </w:r>
      <w:r w:rsidR="00046C0A">
        <w:rPr>
          <w:i/>
          <w:iCs/>
        </w:rPr>
        <w:t>-valence</w:t>
      </w:r>
      <w:r>
        <w:rPr>
          <w:i/>
          <w:iCs/>
        </w:rPr>
        <w:t xml:space="preserve"> </w:t>
      </w:r>
      <w:r w:rsidRPr="009C1617">
        <w:rPr>
          <w:i/>
          <w:iCs/>
        </w:rPr>
        <w:t xml:space="preserve">conditions, for each individual patient and </w:t>
      </w:r>
      <w:r w:rsidR="0088412B">
        <w:rPr>
          <w:i/>
          <w:iCs/>
        </w:rPr>
        <w:t>group means</w:t>
      </w:r>
      <w:r w:rsidRPr="009C1617">
        <w:rPr>
          <w:i/>
          <w:iCs/>
        </w:rPr>
        <w:t>.</w:t>
      </w:r>
      <w:r w:rsidR="007F7313">
        <w:rPr>
          <w:i/>
          <w:iCs/>
        </w:rPr>
        <w:t xml:space="preserve"> </w:t>
      </w:r>
      <w:r w:rsidR="007F7313" w:rsidRPr="007F7313">
        <w:rPr>
          <w:i/>
          <w:iCs/>
        </w:rPr>
        <w:t>Patients are ordered (left to right) from the most to least semantically impaired, based on their semantic control composite score.</w:t>
      </w:r>
      <w:r w:rsidRPr="009C1617">
        <w:rPr>
          <w:i/>
          <w:iCs/>
        </w:rPr>
        <w:t xml:space="preserve"> Errors bars </w:t>
      </w:r>
      <w:r w:rsidR="0088412B">
        <w:rPr>
          <w:i/>
          <w:iCs/>
        </w:rPr>
        <w:t>reflect</w:t>
      </w:r>
      <w:r w:rsidRPr="009C1617">
        <w:rPr>
          <w:i/>
          <w:iCs/>
        </w:rPr>
        <w:t xml:space="preserve"> standard error of the mean. </w:t>
      </w:r>
      <w:r>
        <w:rPr>
          <w:i/>
          <w:iCs/>
        </w:rPr>
        <w:t>* = impaired performance based on Singlims analysis.</w:t>
      </w:r>
      <w:r w:rsidR="008550B6">
        <w:rPr>
          <w:i/>
          <w:iCs/>
        </w:rPr>
        <w:br/>
      </w:r>
    </w:p>
    <w:p w14:paraId="1FCCD647" w14:textId="2A8D9308" w:rsidR="00B8448E" w:rsidRDefault="0024634B" w:rsidP="0088412B">
      <w:pPr>
        <w:spacing w:line="360" w:lineRule="auto"/>
        <w:ind w:firstLine="720"/>
      </w:pPr>
      <w:r>
        <w:t xml:space="preserve">The </w:t>
      </w:r>
      <w:r w:rsidR="000D5466">
        <w:t>results of the</w:t>
      </w:r>
      <w:r>
        <w:t xml:space="preserve"> mixed effects</w:t>
      </w:r>
      <w:r w:rsidR="00046C0A">
        <w:t xml:space="preserve"> logistic</w:t>
      </w:r>
      <w:r>
        <w:t xml:space="preserve"> regression</w:t>
      </w:r>
      <w:r w:rsidR="009C0066">
        <w:t xml:space="preserve"> for accuracy</w:t>
      </w:r>
      <w:r>
        <w:t xml:space="preserve"> </w:t>
      </w:r>
      <w:r w:rsidR="000D5466">
        <w:t xml:space="preserve">are </w:t>
      </w:r>
      <w:r>
        <w:t xml:space="preserve">reported in Table </w:t>
      </w:r>
      <w:r w:rsidR="00D6398D">
        <w:t>2</w:t>
      </w:r>
      <w:r>
        <w:t xml:space="preserve">. </w:t>
      </w:r>
      <w:r w:rsidR="008E50CA">
        <w:t>The</w:t>
      </w:r>
      <w:r w:rsidR="00B901CD">
        <w:t xml:space="preserve"> model revealed</w:t>
      </w:r>
      <w:r>
        <w:t xml:space="preserve"> a significant contribution of group, with </w:t>
      </w:r>
      <w:r w:rsidR="00705B7A" w:rsidRPr="00705B7A">
        <w:t xml:space="preserve">comparison participants </w:t>
      </w:r>
      <w:r>
        <w:t>more likely to produce a correct response than patients</w:t>
      </w:r>
      <w:r w:rsidR="00753DF5">
        <w:t xml:space="preserve">. </w:t>
      </w:r>
      <w:r>
        <w:t xml:space="preserve">A significant </w:t>
      </w:r>
      <w:r w:rsidR="00DE4DEF">
        <w:t xml:space="preserve">effect </w:t>
      </w:r>
      <w:r>
        <w:t>of condition was found</w:t>
      </w:r>
      <w:r w:rsidR="008E50CA">
        <w:t xml:space="preserve">. </w:t>
      </w:r>
      <w:r w:rsidR="00A96938">
        <w:t xml:space="preserve">The group by condition interaction was non-significant. </w:t>
      </w:r>
      <w:r w:rsidR="0098580A">
        <w:t xml:space="preserve">To parse the observed condition main </w:t>
      </w:r>
      <w:r w:rsidR="008550B6">
        <w:t>effect, we observed pairwise post-hoc comparisons using the emmeans package</w:t>
      </w:r>
      <w:r w:rsidR="008B4D7B">
        <w:t xml:space="preserve"> (Lenth, 2020) in R</w:t>
      </w:r>
      <w:r w:rsidR="00D61A24">
        <w:t xml:space="preserve">, </w:t>
      </w:r>
      <w:r w:rsidR="00D61A24" w:rsidRPr="0052084A">
        <w:t>with the Tukey HSD method for multiple comparisons applied</w:t>
      </w:r>
      <w:r w:rsidR="008550B6" w:rsidRPr="0052084A">
        <w:t xml:space="preserve">. We observed </w:t>
      </w:r>
      <w:r w:rsidR="008550B6">
        <w:t xml:space="preserve">the difference between each combination of conditions, </w:t>
      </w:r>
      <w:r w:rsidR="00B8448E">
        <w:t xml:space="preserve">reported in Table </w:t>
      </w:r>
      <w:r w:rsidR="00133AAB">
        <w:t>3</w:t>
      </w:r>
      <w:r w:rsidR="00B8448E">
        <w:t>.</w:t>
      </w:r>
      <w:r w:rsidR="00855D88">
        <w:t xml:space="preserve"> Contrasts were split by group as we were specifically interested in effects of cueing in SA.</w:t>
      </w:r>
      <w:r w:rsidR="00B8448E">
        <w:t xml:space="preserve"> Patients had a significantly higher probability of a correct response during cue than miscue within-valence trials. This suggests a difference in performance between the trials with the highest and lowest semantic control demands. </w:t>
      </w:r>
      <w:r w:rsidR="00705B7A">
        <w:t>C</w:t>
      </w:r>
      <w:r w:rsidR="00705B7A" w:rsidRPr="00705B7A">
        <w:t xml:space="preserve">omparison participants </w:t>
      </w:r>
      <w:r w:rsidR="00B8448E">
        <w:t xml:space="preserve">showed this same effect, but also demonstrated diminished probability of a correct response in miscue within-valence trials relative to the no cue baseline. </w:t>
      </w:r>
      <w:r w:rsidR="00B8448E" w:rsidRPr="00855D88">
        <w:t xml:space="preserve">Neither group showed significant difference between cue and no cue trials. </w:t>
      </w:r>
    </w:p>
    <w:p w14:paraId="799B0EC8" w14:textId="77777777" w:rsidR="00B8448E" w:rsidRDefault="00B8448E" w:rsidP="0088412B">
      <w:pPr>
        <w:spacing w:line="360" w:lineRule="auto"/>
        <w:ind w:firstLine="720"/>
      </w:pPr>
    </w:p>
    <w:p w14:paraId="7A25BCAF" w14:textId="6663569B" w:rsidR="0043170B" w:rsidRDefault="0043170B" w:rsidP="008E50CA">
      <w:pPr>
        <w:keepNext/>
        <w:spacing w:line="360" w:lineRule="auto"/>
      </w:pPr>
      <w:bookmarkStart w:id="10" w:name="_Hlk64459236"/>
      <w:r>
        <w:lastRenderedPageBreak/>
        <w:t xml:space="preserve">Table </w:t>
      </w:r>
      <w:r w:rsidR="00D6398D">
        <w:t>2</w:t>
      </w:r>
    </w:p>
    <w:p w14:paraId="67288DFE" w14:textId="0A8DF198" w:rsidR="008E50CA" w:rsidRDefault="009357CC" w:rsidP="008E50CA">
      <w:pPr>
        <w:keepNext/>
        <w:spacing w:line="360" w:lineRule="auto"/>
      </w:pPr>
      <w:r>
        <w:rPr>
          <w:i/>
          <w:iCs/>
        </w:rPr>
        <w:t xml:space="preserve">Output for </w:t>
      </w:r>
      <w:r w:rsidR="008E50CA">
        <w:rPr>
          <w:i/>
          <w:iCs/>
        </w:rPr>
        <w:t xml:space="preserve">the </w:t>
      </w:r>
      <w:r w:rsidR="00275B72">
        <w:rPr>
          <w:i/>
          <w:iCs/>
        </w:rPr>
        <w:t>Study</w:t>
      </w:r>
      <w:r>
        <w:rPr>
          <w:i/>
          <w:iCs/>
        </w:rPr>
        <w:t xml:space="preserve"> 2 mixed effects logistic regression</w:t>
      </w:r>
      <w:r w:rsidR="0043170B">
        <w:rPr>
          <w:i/>
          <w:iCs/>
        </w:rPr>
        <w:t xml:space="preserve"> observ</w:t>
      </w:r>
      <w:r>
        <w:rPr>
          <w:i/>
          <w:iCs/>
        </w:rPr>
        <w:t>ing</w:t>
      </w:r>
      <w:r w:rsidR="0043170B">
        <w:rPr>
          <w:i/>
          <w:iCs/>
        </w:rPr>
        <w:t xml:space="preserve"> effects of group and </w:t>
      </w:r>
      <w:r w:rsidR="003B7A2E">
        <w:rPr>
          <w:i/>
          <w:iCs/>
        </w:rPr>
        <w:t>condition</w:t>
      </w:r>
      <w:r w:rsidR="008E50CA">
        <w:rPr>
          <w:i/>
          <w:iCs/>
        </w:rPr>
        <w:t xml:space="preserve"> </w:t>
      </w:r>
      <w:r w:rsidR="0043170B">
        <w:rPr>
          <w:i/>
          <w:iCs/>
        </w:rPr>
        <w:t xml:space="preserve">on the odds of </w:t>
      </w:r>
      <w:r w:rsidR="005D12D8">
        <w:rPr>
          <w:i/>
          <w:iCs/>
        </w:rPr>
        <w:t>responding correctly to a given trial</w:t>
      </w:r>
      <w:r w:rsidR="0043170B">
        <w:rPr>
          <w:i/>
          <w:iCs/>
        </w:rPr>
        <w:t>.</w:t>
      </w:r>
      <w:bookmarkEnd w:id="10"/>
    </w:p>
    <w:tbl>
      <w:tblPr>
        <w:tblStyle w:val="TableGrid"/>
        <w:tblW w:w="1021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1276"/>
        <w:gridCol w:w="1701"/>
        <w:gridCol w:w="1715"/>
        <w:gridCol w:w="2679"/>
      </w:tblGrid>
      <w:tr w:rsidR="00BF2596" w14:paraId="19DADB66" w14:textId="77777777" w:rsidTr="00BF2596">
        <w:tc>
          <w:tcPr>
            <w:tcW w:w="2840" w:type="dxa"/>
            <w:tcBorders>
              <w:top w:val="single" w:sz="4" w:space="0" w:color="auto"/>
              <w:bottom w:val="single" w:sz="4" w:space="0" w:color="auto"/>
            </w:tcBorders>
          </w:tcPr>
          <w:p w14:paraId="6231FF4E" w14:textId="0819702F" w:rsidR="00BF2596" w:rsidRDefault="00BF2596" w:rsidP="00BF2596">
            <w:pPr>
              <w:keepNext/>
            </w:pPr>
            <w:r w:rsidRPr="008E50CA">
              <w:rPr>
                <w:rFonts w:cs="Times New Roman"/>
              </w:rPr>
              <w:t>Variable</w:t>
            </w:r>
          </w:p>
        </w:tc>
        <w:tc>
          <w:tcPr>
            <w:tcW w:w="1276" w:type="dxa"/>
            <w:tcBorders>
              <w:top w:val="single" w:sz="4" w:space="0" w:color="auto"/>
              <w:bottom w:val="single" w:sz="4" w:space="0" w:color="auto"/>
            </w:tcBorders>
          </w:tcPr>
          <w:p w14:paraId="331C3B30" w14:textId="52F165A2" w:rsidR="00BF2596" w:rsidRDefault="00BF2596" w:rsidP="00BF2596">
            <w:pPr>
              <w:keepNext/>
              <w:jc w:val="center"/>
            </w:pPr>
            <w:r w:rsidRPr="008E50CA">
              <w:rPr>
                <w:rFonts w:cs="Times New Roman"/>
              </w:rPr>
              <w:t>Estimate</w:t>
            </w:r>
          </w:p>
        </w:tc>
        <w:tc>
          <w:tcPr>
            <w:tcW w:w="1701" w:type="dxa"/>
            <w:tcBorders>
              <w:top w:val="single" w:sz="4" w:space="0" w:color="auto"/>
              <w:bottom w:val="single" w:sz="4" w:space="0" w:color="auto"/>
            </w:tcBorders>
          </w:tcPr>
          <w:p w14:paraId="3E5DA42A" w14:textId="53B5DC91" w:rsidR="00BF2596" w:rsidRPr="008E50CA" w:rsidRDefault="00BF2596" w:rsidP="00BF2596">
            <w:pPr>
              <w:keepNext/>
              <w:jc w:val="center"/>
              <w:rPr>
                <w:rFonts w:cs="Times New Roman"/>
              </w:rPr>
            </w:pPr>
            <w:r>
              <w:t>Lower 95% CI</w:t>
            </w:r>
          </w:p>
        </w:tc>
        <w:tc>
          <w:tcPr>
            <w:tcW w:w="1715" w:type="dxa"/>
            <w:tcBorders>
              <w:top w:val="single" w:sz="4" w:space="0" w:color="auto"/>
              <w:bottom w:val="single" w:sz="4" w:space="0" w:color="auto"/>
            </w:tcBorders>
          </w:tcPr>
          <w:p w14:paraId="5D1770D6" w14:textId="3CD4F77C" w:rsidR="00BF2596" w:rsidRDefault="00BF2596" w:rsidP="00BF2596">
            <w:pPr>
              <w:keepNext/>
              <w:jc w:val="center"/>
            </w:pPr>
            <w:r w:rsidRPr="00BE14C7">
              <w:t>Upper 95% CI</w:t>
            </w:r>
          </w:p>
        </w:tc>
        <w:tc>
          <w:tcPr>
            <w:tcW w:w="2679" w:type="dxa"/>
            <w:tcBorders>
              <w:top w:val="single" w:sz="4" w:space="0" w:color="auto"/>
              <w:bottom w:val="single" w:sz="4" w:space="0" w:color="auto"/>
            </w:tcBorders>
          </w:tcPr>
          <w:p w14:paraId="675097C2" w14:textId="2D7A3998" w:rsidR="00BF2596" w:rsidRDefault="00BF2596" w:rsidP="00BF2596">
            <w:pPr>
              <w:keepNext/>
              <w:jc w:val="center"/>
            </w:pPr>
            <w:r w:rsidRPr="008E50CA">
              <w:rPr>
                <w:rFonts w:cs="Times New Roman"/>
              </w:rPr>
              <w:t>Likelihood Ratio Test</w:t>
            </w:r>
          </w:p>
        </w:tc>
      </w:tr>
      <w:tr w:rsidR="00BF2596" w14:paraId="3AA86BCF" w14:textId="77777777" w:rsidTr="00BF2596">
        <w:tc>
          <w:tcPr>
            <w:tcW w:w="2840" w:type="dxa"/>
            <w:tcBorders>
              <w:top w:val="single" w:sz="4" w:space="0" w:color="auto"/>
            </w:tcBorders>
          </w:tcPr>
          <w:p w14:paraId="7C1F9D6F" w14:textId="148A832A" w:rsidR="00BF2596" w:rsidRDefault="00BF2596" w:rsidP="008E50CA">
            <w:pPr>
              <w:keepNext/>
            </w:pPr>
            <w:r w:rsidRPr="008E50CA">
              <w:rPr>
                <w:rFonts w:cs="Times New Roman"/>
              </w:rPr>
              <w:t>Intercept</w:t>
            </w:r>
          </w:p>
        </w:tc>
        <w:tc>
          <w:tcPr>
            <w:tcW w:w="1276" w:type="dxa"/>
            <w:tcBorders>
              <w:top w:val="single" w:sz="4" w:space="0" w:color="auto"/>
            </w:tcBorders>
          </w:tcPr>
          <w:p w14:paraId="63E7B32B" w14:textId="20D6AF10" w:rsidR="00BF2596" w:rsidRDefault="00BF2596" w:rsidP="008E50CA">
            <w:pPr>
              <w:keepNext/>
              <w:jc w:val="center"/>
            </w:pPr>
            <w:r w:rsidRPr="008E50CA">
              <w:rPr>
                <w:rFonts w:cs="Times New Roman"/>
              </w:rPr>
              <w:t>2.33</w:t>
            </w:r>
          </w:p>
        </w:tc>
        <w:tc>
          <w:tcPr>
            <w:tcW w:w="1701" w:type="dxa"/>
            <w:tcBorders>
              <w:top w:val="single" w:sz="4" w:space="0" w:color="auto"/>
            </w:tcBorders>
          </w:tcPr>
          <w:p w14:paraId="3EA0FFCE" w14:textId="24532ACB" w:rsidR="00BF2596" w:rsidRPr="008E50CA" w:rsidRDefault="00BF2596" w:rsidP="008E50CA">
            <w:pPr>
              <w:keepNext/>
              <w:jc w:val="center"/>
              <w:rPr>
                <w:rFonts w:cs="Times New Roman"/>
              </w:rPr>
            </w:pPr>
            <w:r>
              <w:rPr>
                <w:rFonts w:cs="Times New Roman"/>
              </w:rPr>
              <w:t>1.57</w:t>
            </w:r>
          </w:p>
        </w:tc>
        <w:tc>
          <w:tcPr>
            <w:tcW w:w="1715" w:type="dxa"/>
            <w:tcBorders>
              <w:top w:val="single" w:sz="4" w:space="0" w:color="auto"/>
            </w:tcBorders>
          </w:tcPr>
          <w:p w14:paraId="4AD15E99" w14:textId="624AE903" w:rsidR="00BF2596" w:rsidRDefault="00BF2596" w:rsidP="008E50CA">
            <w:pPr>
              <w:keepNext/>
              <w:jc w:val="center"/>
            </w:pPr>
            <w:r>
              <w:t>3.09</w:t>
            </w:r>
          </w:p>
        </w:tc>
        <w:tc>
          <w:tcPr>
            <w:tcW w:w="2679" w:type="dxa"/>
            <w:tcBorders>
              <w:top w:val="single" w:sz="4" w:space="0" w:color="auto"/>
            </w:tcBorders>
          </w:tcPr>
          <w:p w14:paraId="5D26F596" w14:textId="0717B888" w:rsidR="00BF2596" w:rsidRDefault="00BF2596" w:rsidP="008E50CA">
            <w:pPr>
              <w:keepNext/>
              <w:jc w:val="center"/>
            </w:pPr>
            <w:r w:rsidRPr="008E50CA">
              <w:rPr>
                <w:rFonts w:cs="Times New Roman"/>
              </w:rPr>
              <w:t>-</w:t>
            </w:r>
          </w:p>
        </w:tc>
      </w:tr>
      <w:tr w:rsidR="00BF2596" w14:paraId="3679C8A1" w14:textId="77777777" w:rsidTr="00BF2596">
        <w:tc>
          <w:tcPr>
            <w:tcW w:w="2840" w:type="dxa"/>
          </w:tcPr>
          <w:p w14:paraId="6A3CC8C0" w14:textId="340EECCF" w:rsidR="00BF2596" w:rsidRDefault="00BF2596" w:rsidP="008E50CA">
            <w:pPr>
              <w:keepNext/>
            </w:pPr>
            <w:r w:rsidRPr="008E50CA">
              <w:rPr>
                <w:rFonts w:cs="Times New Roman"/>
              </w:rPr>
              <w:t>Group</w:t>
            </w:r>
          </w:p>
        </w:tc>
        <w:tc>
          <w:tcPr>
            <w:tcW w:w="1276" w:type="dxa"/>
          </w:tcPr>
          <w:p w14:paraId="38EE64D0" w14:textId="3B9F8BE7" w:rsidR="00BF2596" w:rsidRDefault="00BF2596" w:rsidP="008E50CA">
            <w:pPr>
              <w:keepNext/>
              <w:jc w:val="center"/>
            </w:pPr>
            <w:r w:rsidRPr="008E50CA">
              <w:rPr>
                <w:rFonts w:cs="Times New Roman"/>
              </w:rPr>
              <w:t>1.21</w:t>
            </w:r>
          </w:p>
        </w:tc>
        <w:tc>
          <w:tcPr>
            <w:tcW w:w="1701" w:type="dxa"/>
          </w:tcPr>
          <w:p w14:paraId="4148CA6A" w14:textId="0D2137F2" w:rsidR="00BF2596" w:rsidRPr="008E50CA" w:rsidRDefault="00BF2596" w:rsidP="008E50CA">
            <w:pPr>
              <w:keepNext/>
              <w:jc w:val="center"/>
              <w:rPr>
                <w:rFonts w:cs="Times New Roman"/>
              </w:rPr>
            </w:pPr>
            <w:r>
              <w:rPr>
                <w:rFonts w:cs="Times New Roman"/>
              </w:rPr>
              <w:t>0.24</w:t>
            </w:r>
          </w:p>
        </w:tc>
        <w:tc>
          <w:tcPr>
            <w:tcW w:w="1715" w:type="dxa"/>
          </w:tcPr>
          <w:p w14:paraId="2C9E4B17" w14:textId="15C856B5" w:rsidR="00BF2596" w:rsidRDefault="00BF2596" w:rsidP="008E50CA">
            <w:pPr>
              <w:keepNext/>
              <w:jc w:val="center"/>
            </w:pPr>
            <w:r>
              <w:t>2.18</w:t>
            </w:r>
          </w:p>
        </w:tc>
        <w:tc>
          <w:tcPr>
            <w:tcW w:w="2679" w:type="dxa"/>
          </w:tcPr>
          <w:p w14:paraId="4FB38ECA" w14:textId="56821BCF" w:rsidR="00BF2596" w:rsidRPr="008E50CA" w:rsidRDefault="00BF2596" w:rsidP="008E50CA">
            <w:pPr>
              <w:keepNext/>
              <w:jc w:val="center"/>
            </w:pPr>
            <w:r w:rsidRPr="008E50CA">
              <w:rPr>
                <w:rFonts w:cs="Times New Roman"/>
              </w:rPr>
              <w:t xml:space="preserve">χ(1) = 5.57, </w:t>
            </w:r>
            <w:r w:rsidRPr="008E50CA">
              <w:rPr>
                <w:rFonts w:cs="Times New Roman"/>
                <w:i/>
                <w:iCs/>
              </w:rPr>
              <w:t>p</w:t>
            </w:r>
            <w:r w:rsidRPr="008E50CA">
              <w:rPr>
                <w:rFonts w:cs="Times New Roman"/>
              </w:rPr>
              <w:t xml:space="preserve"> = .018*</w:t>
            </w:r>
          </w:p>
        </w:tc>
      </w:tr>
      <w:tr w:rsidR="00BF2596" w14:paraId="1252478C" w14:textId="77777777" w:rsidTr="00BF2596">
        <w:tc>
          <w:tcPr>
            <w:tcW w:w="2840" w:type="dxa"/>
          </w:tcPr>
          <w:p w14:paraId="79129BE1" w14:textId="03F0C3A8" w:rsidR="00BF2596" w:rsidRDefault="00BF2596" w:rsidP="008E50CA">
            <w:pPr>
              <w:keepNext/>
            </w:pPr>
            <w:r w:rsidRPr="008E50CA">
              <w:rPr>
                <w:rFonts w:cs="Times New Roman"/>
              </w:rPr>
              <w:t>Condition</w:t>
            </w:r>
          </w:p>
        </w:tc>
        <w:tc>
          <w:tcPr>
            <w:tcW w:w="1276" w:type="dxa"/>
          </w:tcPr>
          <w:p w14:paraId="59F30D4F" w14:textId="205BD733" w:rsidR="00BF2596" w:rsidRDefault="00BF2596" w:rsidP="008E50CA">
            <w:pPr>
              <w:keepNext/>
              <w:jc w:val="center"/>
            </w:pPr>
            <w:r w:rsidRPr="008E50CA">
              <w:rPr>
                <w:rFonts w:cs="Times New Roman"/>
              </w:rPr>
              <w:t>-</w:t>
            </w:r>
          </w:p>
        </w:tc>
        <w:tc>
          <w:tcPr>
            <w:tcW w:w="1701" w:type="dxa"/>
          </w:tcPr>
          <w:p w14:paraId="7016B2D8" w14:textId="5A414A5C" w:rsidR="00BF2596" w:rsidRPr="008E50CA" w:rsidRDefault="00BF2596" w:rsidP="008E50CA">
            <w:pPr>
              <w:keepNext/>
              <w:jc w:val="center"/>
              <w:rPr>
                <w:rFonts w:cs="Times New Roman"/>
              </w:rPr>
            </w:pPr>
            <w:r>
              <w:rPr>
                <w:rFonts w:cs="Times New Roman"/>
              </w:rPr>
              <w:t>-</w:t>
            </w:r>
          </w:p>
        </w:tc>
        <w:tc>
          <w:tcPr>
            <w:tcW w:w="1715" w:type="dxa"/>
          </w:tcPr>
          <w:p w14:paraId="5C52723B" w14:textId="208A2E16" w:rsidR="00BF2596" w:rsidRDefault="00BF2596" w:rsidP="008E50CA">
            <w:pPr>
              <w:keepNext/>
              <w:jc w:val="center"/>
            </w:pPr>
            <w:r w:rsidRPr="008E50CA">
              <w:rPr>
                <w:rFonts w:cs="Times New Roman"/>
              </w:rPr>
              <w:t>-</w:t>
            </w:r>
          </w:p>
        </w:tc>
        <w:tc>
          <w:tcPr>
            <w:tcW w:w="2679" w:type="dxa"/>
          </w:tcPr>
          <w:p w14:paraId="61F515CD" w14:textId="7B654CC9" w:rsidR="00BF2596" w:rsidRPr="008E50CA" w:rsidRDefault="00BF2596" w:rsidP="008E50CA">
            <w:pPr>
              <w:keepNext/>
              <w:jc w:val="center"/>
            </w:pPr>
            <w:r w:rsidRPr="008E50CA">
              <w:rPr>
                <w:rFonts w:cs="Times New Roman"/>
              </w:rPr>
              <w:t>χ(</w:t>
            </w:r>
            <w:r w:rsidR="006D2836">
              <w:rPr>
                <w:rFonts w:cs="Times New Roman"/>
              </w:rPr>
              <w:t>3</w:t>
            </w:r>
            <w:r w:rsidRPr="008E50CA">
              <w:rPr>
                <w:rFonts w:cs="Times New Roman"/>
              </w:rPr>
              <w:t xml:space="preserve">) = 12.3, </w:t>
            </w:r>
            <w:r w:rsidRPr="008E50CA">
              <w:rPr>
                <w:rFonts w:cs="Times New Roman"/>
                <w:i/>
                <w:iCs/>
              </w:rPr>
              <w:t>p</w:t>
            </w:r>
            <w:r w:rsidRPr="008E50CA">
              <w:rPr>
                <w:rFonts w:cs="Times New Roman"/>
              </w:rPr>
              <w:t xml:space="preserve"> = .006*</w:t>
            </w:r>
          </w:p>
        </w:tc>
      </w:tr>
      <w:tr w:rsidR="00BF2596" w14:paraId="7B66841F" w14:textId="77777777" w:rsidTr="00BF2596">
        <w:tc>
          <w:tcPr>
            <w:tcW w:w="2840" w:type="dxa"/>
            <w:tcBorders>
              <w:bottom w:val="single" w:sz="4" w:space="0" w:color="auto"/>
            </w:tcBorders>
          </w:tcPr>
          <w:p w14:paraId="165BFB5E" w14:textId="73986E7C" w:rsidR="00BF2596" w:rsidRDefault="00BF2596" w:rsidP="008E50CA">
            <w:pPr>
              <w:keepNext/>
            </w:pPr>
            <w:r w:rsidRPr="008E50CA">
              <w:rPr>
                <w:rFonts w:cs="Times New Roman"/>
              </w:rPr>
              <w:t>Group by Condition</w:t>
            </w:r>
          </w:p>
        </w:tc>
        <w:tc>
          <w:tcPr>
            <w:tcW w:w="1276" w:type="dxa"/>
            <w:tcBorders>
              <w:bottom w:val="single" w:sz="4" w:space="0" w:color="auto"/>
            </w:tcBorders>
          </w:tcPr>
          <w:p w14:paraId="61C7037D" w14:textId="65E5F18B" w:rsidR="00BF2596" w:rsidRDefault="00BF2596" w:rsidP="008E50CA">
            <w:pPr>
              <w:keepNext/>
              <w:jc w:val="center"/>
            </w:pPr>
            <w:r w:rsidRPr="008E50CA">
              <w:rPr>
                <w:rFonts w:cs="Times New Roman"/>
              </w:rPr>
              <w:t>-</w:t>
            </w:r>
          </w:p>
        </w:tc>
        <w:tc>
          <w:tcPr>
            <w:tcW w:w="1701" w:type="dxa"/>
            <w:tcBorders>
              <w:bottom w:val="single" w:sz="4" w:space="0" w:color="auto"/>
            </w:tcBorders>
          </w:tcPr>
          <w:p w14:paraId="448A25FF" w14:textId="703FCA50" w:rsidR="00BF2596" w:rsidRPr="008E50CA" w:rsidRDefault="00BF2596" w:rsidP="008E50CA">
            <w:pPr>
              <w:keepNext/>
              <w:jc w:val="center"/>
              <w:rPr>
                <w:rFonts w:cs="Times New Roman"/>
              </w:rPr>
            </w:pPr>
            <w:r>
              <w:rPr>
                <w:rFonts w:cs="Times New Roman"/>
              </w:rPr>
              <w:t>-</w:t>
            </w:r>
          </w:p>
        </w:tc>
        <w:tc>
          <w:tcPr>
            <w:tcW w:w="1715" w:type="dxa"/>
            <w:tcBorders>
              <w:bottom w:val="single" w:sz="4" w:space="0" w:color="auto"/>
            </w:tcBorders>
          </w:tcPr>
          <w:p w14:paraId="2ADDB10C" w14:textId="31D7F2CB" w:rsidR="00BF2596" w:rsidRDefault="00BF2596" w:rsidP="008E50CA">
            <w:pPr>
              <w:keepNext/>
              <w:jc w:val="center"/>
            </w:pPr>
            <w:r w:rsidRPr="008E50CA">
              <w:rPr>
                <w:rFonts w:cs="Times New Roman"/>
              </w:rPr>
              <w:t>-</w:t>
            </w:r>
          </w:p>
        </w:tc>
        <w:tc>
          <w:tcPr>
            <w:tcW w:w="2679" w:type="dxa"/>
            <w:tcBorders>
              <w:bottom w:val="single" w:sz="4" w:space="0" w:color="auto"/>
            </w:tcBorders>
          </w:tcPr>
          <w:p w14:paraId="15DDDCA6" w14:textId="3C86137E" w:rsidR="00BF2596" w:rsidRDefault="00BF2596" w:rsidP="008E50CA">
            <w:pPr>
              <w:keepNext/>
              <w:jc w:val="center"/>
            </w:pPr>
            <w:r w:rsidRPr="008E50CA">
              <w:rPr>
                <w:rFonts w:cs="Times New Roman"/>
              </w:rPr>
              <w:t>χ(</w:t>
            </w:r>
            <w:r w:rsidR="006D2836">
              <w:rPr>
                <w:rFonts w:cs="Times New Roman"/>
              </w:rPr>
              <w:t>3</w:t>
            </w:r>
            <w:r w:rsidRPr="008E50CA">
              <w:rPr>
                <w:rFonts w:cs="Times New Roman"/>
              </w:rPr>
              <w:t xml:space="preserve">) = 1.75, </w:t>
            </w:r>
            <w:r w:rsidRPr="008E50CA">
              <w:rPr>
                <w:rFonts w:cs="Times New Roman"/>
                <w:i/>
                <w:iCs/>
              </w:rPr>
              <w:t>p</w:t>
            </w:r>
            <w:r w:rsidRPr="008E50CA">
              <w:rPr>
                <w:rFonts w:cs="Times New Roman"/>
              </w:rPr>
              <w:t xml:space="preserve"> = .626</w:t>
            </w:r>
          </w:p>
        </w:tc>
      </w:tr>
    </w:tbl>
    <w:p w14:paraId="4C9018B0" w14:textId="37BBE0FB" w:rsidR="008E50CA" w:rsidRDefault="0088412B" w:rsidP="008E50CA">
      <w:pPr>
        <w:keepNext/>
        <w:spacing w:line="240" w:lineRule="auto"/>
        <w:rPr>
          <w:rFonts w:cs="Times New Roman"/>
        </w:rPr>
      </w:pPr>
      <w:r>
        <w:br/>
      </w:r>
      <w:r w:rsidR="008E50CA" w:rsidRPr="008E50CA">
        <w:rPr>
          <w:rFonts w:cs="Times New Roman"/>
        </w:rPr>
        <w:t xml:space="preserve">Note: * reflects significance at the .05 threshold. </w:t>
      </w:r>
      <w:r w:rsidR="00BF2596">
        <w:rPr>
          <w:rFonts w:cs="Times New Roman"/>
        </w:rPr>
        <w:t xml:space="preserve">CI = confidence interval. </w:t>
      </w:r>
      <w:r w:rsidR="008E50CA" w:rsidRPr="008E50CA">
        <w:rPr>
          <w:rFonts w:cs="Times New Roman"/>
        </w:rPr>
        <w:t xml:space="preserve">Model </w:t>
      </w:r>
      <w:r w:rsidR="008E50CA">
        <w:rPr>
          <w:rFonts w:cs="Times New Roman"/>
        </w:rPr>
        <w:t xml:space="preserve">was </w:t>
      </w:r>
      <w:r w:rsidR="008E50CA" w:rsidRPr="008E50CA">
        <w:rPr>
          <w:rFonts w:cs="Times New Roman"/>
        </w:rPr>
        <w:t xml:space="preserve">run in R using lme4 package (version 1.1-25; Bates et al., 2015). As </w:t>
      </w:r>
      <w:r w:rsidR="008E50CA">
        <w:rPr>
          <w:rFonts w:cs="Times New Roman"/>
        </w:rPr>
        <w:t>this is a logistic model</w:t>
      </w:r>
      <w:r w:rsidR="008E50CA" w:rsidRPr="008E50CA">
        <w:rPr>
          <w:rFonts w:cs="Times New Roman"/>
        </w:rPr>
        <w:t>, estimate coefficients reflect log transformation of odds ratios (Larsen et al., 2000).</w:t>
      </w:r>
      <w:r w:rsidR="008E50CA">
        <w:rPr>
          <w:rFonts w:cs="Times New Roman"/>
        </w:rPr>
        <w:t xml:space="preserve"> </w:t>
      </w:r>
      <w:bookmarkStart w:id="11" w:name="_Hlk80883858"/>
      <w:r w:rsidR="008E50CA">
        <w:rPr>
          <w:rFonts w:cs="Times New Roman"/>
        </w:rPr>
        <w:t>O</w:t>
      </w:r>
      <w:r w:rsidR="008E50CA" w:rsidRPr="008E50CA">
        <w:rPr>
          <w:rFonts w:cs="Times New Roman"/>
        </w:rPr>
        <w:t>verall condition effect and group by condition interaction do not include an estimate value, as these effects are not provided by the overall model. The respective likelihood ratio test results were obtained by comparing the full model to nested versions in which all condition main effects or interactions were removed.</w:t>
      </w:r>
    </w:p>
    <w:bookmarkEnd w:id="11"/>
    <w:p w14:paraId="32D2046C" w14:textId="409CA2A9" w:rsidR="008E50CA" w:rsidRDefault="008E50CA" w:rsidP="0088412B">
      <w:pPr>
        <w:spacing w:line="240" w:lineRule="auto"/>
        <w:rPr>
          <w:rFonts w:cs="Times New Roman"/>
        </w:rPr>
      </w:pPr>
    </w:p>
    <w:p w14:paraId="541900B7" w14:textId="76CDB01D" w:rsidR="007C43DE" w:rsidRDefault="007C43DE" w:rsidP="007C43DE">
      <w:pPr>
        <w:spacing w:line="360" w:lineRule="auto"/>
        <w:rPr>
          <w:rFonts w:cs="Times New Roman"/>
        </w:rPr>
      </w:pPr>
      <w:r>
        <w:rPr>
          <w:rFonts w:cs="Times New Roman"/>
        </w:rPr>
        <w:t>Table 3</w:t>
      </w:r>
    </w:p>
    <w:p w14:paraId="2F252F84" w14:textId="15E73821" w:rsidR="007C43DE" w:rsidRDefault="007C43DE" w:rsidP="007C43DE">
      <w:pPr>
        <w:spacing w:line="360" w:lineRule="auto"/>
        <w:rPr>
          <w:rFonts w:cs="Times New Roman"/>
        </w:rPr>
      </w:pPr>
      <w:r>
        <w:rPr>
          <w:rFonts w:cs="Times New Roman"/>
          <w:i/>
          <w:iCs/>
        </w:rPr>
        <w:t>Post-hoc pairwise contrasts of the Study 2 accuracy mixed effects logistic regression, comparing the likelihood of a correct response</w:t>
      </w:r>
      <w:r w:rsidR="00960B8B">
        <w:rPr>
          <w:rFonts w:cs="Times New Roman"/>
          <w:i/>
          <w:iCs/>
        </w:rPr>
        <w:t xml:space="preserve"> across conditions</w:t>
      </w:r>
      <w:r>
        <w:rPr>
          <w:rFonts w:cs="Times New Roman"/>
          <w:i/>
          <w:iCs/>
        </w:rPr>
        <w:t xml:space="preserve"> within the patient and </w:t>
      </w:r>
      <w:r w:rsidR="00705B7A">
        <w:rPr>
          <w:rFonts w:cs="Times New Roman"/>
          <w:i/>
          <w:iCs/>
        </w:rPr>
        <w:t>comparison</w:t>
      </w:r>
      <w:r>
        <w:rPr>
          <w:rFonts w:cs="Times New Roman"/>
          <w:i/>
          <w:iCs/>
        </w:rPr>
        <w:t xml:space="preserve"> groups.</w:t>
      </w:r>
    </w:p>
    <w:tbl>
      <w:tblPr>
        <w:tblStyle w:val="TableGrid"/>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2693"/>
        <w:gridCol w:w="2698"/>
      </w:tblGrid>
      <w:tr w:rsidR="00491E31" w14:paraId="031B49BA" w14:textId="77777777" w:rsidTr="00705B7A">
        <w:tc>
          <w:tcPr>
            <w:tcW w:w="4821" w:type="dxa"/>
            <w:tcBorders>
              <w:top w:val="single" w:sz="4" w:space="0" w:color="auto"/>
              <w:bottom w:val="single" w:sz="4" w:space="0" w:color="auto"/>
            </w:tcBorders>
          </w:tcPr>
          <w:p w14:paraId="3C5F8815" w14:textId="5D2DB2F5" w:rsidR="00491E31" w:rsidRDefault="00491E31" w:rsidP="0088412B">
            <w:pPr>
              <w:rPr>
                <w:rFonts w:cs="Times New Roman"/>
              </w:rPr>
            </w:pPr>
            <w:r>
              <w:rPr>
                <w:rFonts w:cs="Times New Roman"/>
              </w:rPr>
              <w:t>Contrast</w:t>
            </w:r>
          </w:p>
        </w:tc>
        <w:tc>
          <w:tcPr>
            <w:tcW w:w="2693" w:type="dxa"/>
            <w:tcBorders>
              <w:top w:val="single" w:sz="4" w:space="0" w:color="auto"/>
              <w:bottom w:val="single" w:sz="4" w:space="0" w:color="auto"/>
            </w:tcBorders>
          </w:tcPr>
          <w:p w14:paraId="37F4532A" w14:textId="57DF83CE" w:rsidR="00491E31" w:rsidRDefault="00491E31" w:rsidP="00491E31">
            <w:pPr>
              <w:jc w:val="center"/>
              <w:rPr>
                <w:rFonts w:cs="Times New Roman"/>
              </w:rPr>
            </w:pPr>
            <w:r>
              <w:rPr>
                <w:rFonts w:cs="Times New Roman"/>
              </w:rPr>
              <w:t>Patients</w:t>
            </w:r>
          </w:p>
        </w:tc>
        <w:tc>
          <w:tcPr>
            <w:tcW w:w="2698" w:type="dxa"/>
            <w:tcBorders>
              <w:top w:val="single" w:sz="4" w:space="0" w:color="auto"/>
              <w:bottom w:val="single" w:sz="4" w:space="0" w:color="auto"/>
            </w:tcBorders>
          </w:tcPr>
          <w:p w14:paraId="33273B50" w14:textId="64FB048E" w:rsidR="00491E31" w:rsidRDefault="00705B7A" w:rsidP="00491E31">
            <w:pPr>
              <w:jc w:val="center"/>
              <w:rPr>
                <w:rFonts w:cs="Times New Roman"/>
              </w:rPr>
            </w:pPr>
            <w:r>
              <w:rPr>
                <w:rFonts w:cs="Times New Roman"/>
              </w:rPr>
              <w:t>Comparison Participants</w:t>
            </w:r>
          </w:p>
        </w:tc>
      </w:tr>
      <w:tr w:rsidR="00491E31" w14:paraId="5095B167" w14:textId="77777777" w:rsidTr="00705B7A">
        <w:tc>
          <w:tcPr>
            <w:tcW w:w="4821" w:type="dxa"/>
            <w:tcBorders>
              <w:top w:val="single" w:sz="4" w:space="0" w:color="auto"/>
            </w:tcBorders>
          </w:tcPr>
          <w:p w14:paraId="48E819FE" w14:textId="713437CB" w:rsidR="00491E31" w:rsidRDefault="00491E31" w:rsidP="00491E31">
            <w:pPr>
              <w:rPr>
                <w:rFonts w:cs="Times New Roman"/>
              </w:rPr>
            </w:pPr>
            <w:r>
              <w:rPr>
                <w:rFonts w:cs="Times New Roman"/>
              </w:rPr>
              <w:t>No cue – cue</w:t>
            </w:r>
          </w:p>
        </w:tc>
        <w:tc>
          <w:tcPr>
            <w:tcW w:w="2693" w:type="dxa"/>
            <w:tcBorders>
              <w:top w:val="single" w:sz="4" w:space="0" w:color="auto"/>
            </w:tcBorders>
          </w:tcPr>
          <w:p w14:paraId="0B3A12AD" w14:textId="0D191A5B" w:rsidR="00491E31" w:rsidRPr="00491E31" w:rsidRDefault="00491E31" w:rsidP="00491E31">
            <w:pPr>
              <w:jc w:val="center"/>
              <w:rPr>
                <w:rFonts w:cs="Times New Roman"/>
              </w:rPr>
            </w:pPr>
            <w:r w:rsidRPr="00491E31">
              <w:rPr>
                <w:rFonts w:cs="Times New Roman"/>
              </w:rPr>
              <w:t xml:space="preserve">OR = 0.54, </w:t>
            </w:r>
            <w:r w:rsidRPr="00491E31">
              <w:rPr>
                <w:rFonts w:cs="Times New Roman"/>
                <w:i/>
                <w:iCs/>
              </w:rPr>
              <w:t xml:space="preserve">p </w:t>
            </w:r>
            <w:r w:rsidRPr="00491E31">
              <w:rPr>
                <w:rFonts w:cs="Times New Roman"/>
              </w:rPr>
              <w:t>= .308</w:t>
            </w:r>
          </w:p>
        </w:tc>
        <w:tc>
          <w:tcPr>
            <w:tcW w:w="2698" w:type="dxa"/>
            <w:tcBorders>
              <w:top w:val="single" w:sz="4" w:space="0" w:color="auto"/>
            </w:tcBorders>
          </w:tcPr>
          <w:p w14:paraId="4DEB2275" w14:textId="44269FD0" w:rsidR="00491E31" w:rsidRPr="00491E31" w:rsidRDefault="00491E31" w:rsidP="00491E31">
            <w:pPr>
              <w:jc w:val="center"/>
              <w:rPr>
                <w:rFonts w:cs="Times New Roman"/>
              </w:rPr>
            </w:pPr>
            <w:r w:rsidRPr="00491E31">
              <w:rPr>
                <w:rFonts w:cs="Times New Roman"/>
              </w:rPr>
              <w:t>OR = 1, p = 1</w:t>
            </w:r>
          </w:p>
        </w:tc>
      </w:tr>
      <w:tr w:rsidR="00491E31" w14:paraId="589FA6AB" w14:textId="77777777" w:rsidTr="00705B7A">
        <w:tc>
          <w:tcPr>
            <w:tcW w:w="4821" w:type="dxa"/>
          </w:tcPr>
          <w:p w14:paraId="19C3A086" w14:textId="3EE77FF0" w:rsidR="00491E31" w:rsidRDefault="00491E31" w:rsidP="00491E31">
            <w:pPr>
              <w:rPr>
                <w:rFonts w:cs="Times New Roman"/>
              </w:rPr>
            </w:pPr>
            <w:r>
              <w:rPr>
                <w:rFonts w:cs="Times New Roman"/>
              </w:rPr>
              <w:t>No cue – miscue across-valence</w:t>
            </w:r>
          </w:p>
        </w:tc>
        <w:tc>
          <w:tcPr>
            <w:tcW w:w="2693" w:type="dxa"/>
          </w:tcPr>
          <w:p w14:paraId="00F201EF" w14:textId="1714D580" w:rsidR="00491E31" w:rsidRPr="00491E31" w:rsidRDefault="00491E31" w:rsidP="00491E31">
            <w:pPr>
              <w:jc w:val="center"/>
              <w:rPr>
                <w:rFonts w:cs="Times New Roman"/>
              </w:rPr>
            </w:pPr>
            <w:r w:rsidRPr="00491E31">
              <w:rPr>
                <w:rFonts w:cs="Times New Roman"/>
              </w:rPr>
              <w:t xml:space="preserve">OR = 1.05, </w:t>
            </w:r>
            <w:r w:rsidRPr="00491E31">
              <w:rPr>
                <w:rFonts w:cs="Times New Roman"/>
                <w:i/>
                <w:iCs/>
              </w:rPr>
              <w:t xml:space="preserve">p </w:t>
            </w:r>
            <w:r w:rsidRPr="00491E31">
              <w:rPr>
                <w:rFonts w:cs="Times New Roman"/>
              </w:rPr>
              <w:t>= .999</w:t>
            </w:r>
          </w:p>
        </w:tc>
        <w:tc>
          <w:tcPr>
            <w:tcW w:w="2698" w:type="dxa"/>
          </w:tcPr>
          <w:p w14:paraId="5F40EBB7" w14:textId="18CDCA94" w:rsidR="00491E31" w:rsidRPr="00491E31" w:rsidRDefault="00491E31" w:rsidP="00491E31">
            <w:pPr>
              <w:jc w:val="center"/>
              <w:rPr>
                <w:rFonts w:cs="Times New Roman"/>
              </w:rPr>
            </w:pPr>
            <w:r w:rsidRPr="00491E31">
              <w:rPr>
                <w:rFonts w:cs="Times New Roman"/>
              </w:rPr>
              <w:t xml:space="preserve">OR = 1.22, </w:t>
            </w:r>
            <w:r w:rsidRPr="00491E31">
              <w:rPr>
                <w:rFonts w:cs="Times New Roman"/>
                <w:i/>
                <w:iCs/>
              </w:rPr>
              <w:t xml:space="preserve">p </w:t>
            </w:r>
            <w:r w:rsidRPr="00491E31">
              <w:rPr>
                <w:rFonts w:cs="Times New Roman"/>
              </w:rPr>
              <w:t>= .921</w:t>
            </w:r>
          </w:p>
        </w:tc>
      </w:tr>
      <w:tr w:rsidR="00491E31" w14:paraId="29595863" w14:textId="77777777" w:rsidTr="00705B7A">
        <w:tc>
          <w:tcPr>
            <w:tcW w:w="4821" w:type="dxa"/>
          </w:tcPr>
          <w:p w14:paraId="7FC9D598" w14:textId="40BCB36D" w:rsidR="00491E31" w:rsidRDefault="00491E31" w:rsidP="00491E31">
            <w:pPr>
              <w:rPr>
                <w:rFonts w:cs="Times New Roman"/>
              </w:rPr>
            </w:pPr>
            <w:r>
              <w:rPr>
                <w:rFonts w:cs="Times New Roman"/>
              </w:rPr>
              <w:t>No cue – miscue within-valence</w:t>
            </w:r>
          </w:p>
        </w:tc>
        <w:tc>
          <w:tcPr>
            <w:tcW w:w="2693" w:type="dxa"/>
          </w:tcPr>
          <w:p w14:paraId="7D142280" w14:textId="154F4B12" w:rsidR="00491E31" w:rsidRPr="00491E31" w:rsidRDefault="00491E31" w:rsidP="00491E31">
            <w:pPr>
              <w:jc w:val="center"/>
              <w:rPr>
                <w:rFonts w:cs="Times New Roman"/>
              </w:rPr>
            </w:pPr>
            <w:r w:rsidRPr="00491E31">
              <w:rPr>
                <w:rFonts w:cs="Times New Roman"/>
              </w:rPr>
              <w:t xml:space="preserve">OR = 1.85, </w:t>
            </w:r>
            <w:r w:rsidRPr="00491E31">
              <w:rPr>
                <w:rFonts w:cs="Times New Roman"/>
                <w:i/>
                <w:iCs/>
              </w:rPr>
              <w:t xml:space="preserve">p </w:t>
            </w:r>
            <w:r w:rsidRPr="00491E31">
              <w:rPr>
                <w:rFonts w:cs="Times New Roman"/>
              </w:rPr>
              <w:t>= .216</w:t>
            </w:r>
          </w:p>
        </w:tc>
        <w:tc>
          <w:tcPr>
            <w:tcW w:w="2698" w:type="dxa"/>
          </w:tcPr>
          <w:p w14:paraId="087C7320" w14:textId="29E14557" w:rsidR="00491E31" w:rsidRPr="00491E31" w:rsidRDefault="00491E31" w:rsidP="00491E31">
            <w:pPr>
              <w:jc w:val="center"/>
              <w:rPr>
                <w:rFonts w:cs="Times New Roman"/>
              </w:rPr>
            </w:pPr>
            <w:r w:rsidRPr="00491E31">
              <w:rPr>
                <w:rFonts w:cs="Times New Roman"/>
              </w:rPr>
              <w:t xml:space="preserve">OR = 2.46, </w:t>
            </w:r>
            <w:r w:rsidRPr="00491E31">
              <w:rPr>
                <w:rFonts w:cs="Times New Roman"/>
                <w:i/>
                <w:iCs/>
              </w:rPr>
              <w:t>p =</w:t>
            </w:r>
            <w:r w:rsidRPr="00491E31">
              <w:rPr>
                <w:rFonts w:cs="Times New Roman"/>
              </w:rPr>
              <w:t xml:space="preserve"> .018*</w:t>
            </w:r>
          </w:p>
        </w:tc>
      </w:tr>
      <w:tr w:rsidR="00491E31" w14:paraId="5EF845F5" w14:textId="77777777" w:rsidTr="00705B7A">
        <w:tc>
          <w:tcPr>
            <w:tcW w:w="4821" w:type="dxa"/>
          </w:tcPr>
          <w:p w14:paraId="63A0858F" w14:textId="2BE28F43" w:rsidR="00491E31" w:rsidRDefault="00491E31" w:rsidP="00491E31">
            <w:pPr>
              <w:rPr>
                <w:rFonts w:cs="Times New Roman"/>
              </w:rPr>
            </w:pPr>
            <w:r>
              <w:rPr>
                <w:rFonts w:cs="Times New Roman"/>
              </w:rPr>
              <w:t>Cue – miscue across-valence</w:t>
            </w:r>
          </w:p>
        </w:tc>
        <w:tc>
          <w:tcPr>
            <w:tcW w:w="2693" w:type="dxa"/>
          </w:tcPr>
          <w:p w14:paraId="2030B69D" w14:textId="3C97EBB9" w:rsidR="00491E31" w:rsidRPr="00491E31" w:rsidRDefault="00491E31" w:rsidP="00491E31">
            <w:pPr>
              <w:jc w:val="center"/>
              <w:rPr>
                <w:rFonts w:cs="Times New Roman"/>
              </w:rPr>
            </w:pPr>
            <w:r w:rsidRPr="00491E31">
              <w:rPr>
                <w:rFonts w:cs="Times New Roman"/>
              </w:rPr>
              <w:t xml:space="preserve">OR = 1.96, </w:t>
            </w:r>
            <w:r w:rsidRPr="00491E31">
              <w:rPr>
                <w:rFonts w:cs="Times New Roman"/>
                <w:i/>
                <w:iCs/>
              </w:rPr>
              <w:t xml:space="preserve">p </w:t>
            </w:r>
            <w:r w:rsidRPr="00491E31">
              <w:rPr>
                <w:rFonts w:cs="Times New Roman"/>
              </w:rPr>
              <w:t>= .237</w:t>
            </w:r>
          </w:p>
        </w:tc>
        <w:tc>
          <w:tcPr>
            <w:tcW w:w="2698" w:type="dxa"/>
          </w:tcPr>
          <w:p w14:paraId="07DA5B96" w14:textId="0948C5FB" w:rsidR="00491E31" w:rsidRPr="00491E31" w:rsidRDefault="00491E31" w:rsidP="00491E31">
            <w:pPr>
              <w:jc w:val="center"/>
              <w:rPr>
                <w:rFonts w:cs="Times New Roman"/>
              </w:rPr>
            </w:pPr>
            <w:r w:rsidRPr="00491E31">
              <w:rPr>
                <w:rFonts w:cs="Times New Roman"/>
              </w:rPr>
              <w:t xml:space="preserve">OR = 1.22, </w:t>
            </w:r>
            <w:r w:rsidRPr="00491E31">
              <w:rPr>
                <w:rFonts w:cs="Times New Roman"/>
                <w:i/>
                <w:iCs/>
              </w:rPr>
              <w:t xml:space="preserve">p </w:t>
            </w:r>
            <w:r w:rsidRPr="00491E31">
              <w:rPr>
                <w:rFonts w:cs="Times New Roman"/>
              </w:rPr>
              <w:t>= .921</w:t>
            </w:r>
          </w:p>
        </w:tc>
      </w:tr>
      <w:tr w:rsidR="00491E31" w14:paraId="7FEDB150" w14:textId="77777777" w:rsidTr="00705B7A">
        <w:tc>
          <w:tcPr>
            <w:tcW w:w="4821" w:type="dxa"/>
          </w:tcPr>
          <w:p w14:paraId="75A0B83E" w14:textId="37B7D970" w:rsidR="00491E31" w:rsidRDefault="00491E31" w:rsidP="00491E31">
            <w:pPr>
              <w:rPr>
                <w:rFonts w:cs="Times New Roman"/>
              </w:rPr>
            </w:pPr>
            <w:r>
              <w:rPr>
                <w:rFonts w:cs="Times New Roman"/>
              </w:rPr>
              <w:t>Cue – miscue within-valence</w:t>
            </w:r>
          </w:p>
        </w:tc>
        <w:tc>
          <w:tcPr>
            <w:tcW w:w="2693" w:type="dxa"/>
          </w:tcPr>
          <w:p w14:paraId="31C92679" w14:textId="2B3ADC9E" w:rsidR="00491E31" w:rsidRPr="00491E31" w:rsidRDefault="00491E31" w:rsidP="00491E31">
            <w:pPr>
              <w:jc w:val="center"/>
              <w:rPr>
                <w:rFonts w:cs="Times New Roman"/>
              </w:rPr>
            </w:pPr>
            <w:r w:rsidRPr="00491E31">
              <w:rPr>
                <w:rFonts w:cs="Times New Roman"/>
              </w:rPr>
              <w:t xml:space="preserve">OR = 3.46, </w:t>
            </w:r>
            <w:r w:rsidRPr="00491E31">
              <w:rPr>
                <w:rFonts w:cs="Times New Roman"/>
                <w:i/>
                <w:iCs/>
              </w:rPr>
              <w:t xml:space="preserve">p </w:t>
            </w:r>
            <w:r w:rsidRPr="00491E31">
              <w:rPr>
                <w:rFonts w:cs="Times New Roman"/>
              </w:rPr>
              <w:t>= .004*</w:t>
            </w:r>
          </w:p>
        </w:tc>
        <w:tc>
          <w:tcPr>
            <w:tcW w:w="2698" w:type="dxa"/>
          </w:tcPr>
          <w:p w14:paraId="0CD5C4DB" w14:textId="47DFE9FA" w:rsidR="00491E31" w:rsidRPr="00491E31" w:rsidRDefault="00491E31" w:rsidP="00491E31">
            <w:pPr>
              <w:jc w:val="center"/>
              <w:rPr>
                <w:rFonts w:cs="Times New Roman"/>
              </w:rPr>
            </w:pPr>
            <w:r w:rsidRPr="00491E31">
              <w:rPr>
                <w:rFonts w:cs="Times New Roman"/>
              </w:rPr>
              <w:t xml:space="preserve">OR = 2.46, </w:t>
            </w:r>
            <w:r w:rsidRPr="00491E31">
              <w:rPr>
                <w:rFonts w:cs="Times New Roman"/>
                <w:i/>
                <w:iCs/>
              </w:rPr>
              <w:t xml:space="preserve">p </w:t>
            </w:r>
            <w:r w:rsidRPr="00491E31">
              <w:rPr>
                <w:rFonts w:cs="Times New Roman"/>
              </w:rPr>
              <w:t>= .018*</w:t>
            </w:r>
          </w:p>
        </w:tc>
      </w:tr>
      <w:tr w:rsidR="00491E31" w14:paraId="780AC0ED" w14:textId="77777777" w:rsidTr="00705B7A">
        <w:tc>
          <w:tcPr>
            <w:tcW w:w="4821" w:type="dxa"/>
            <w:tcBorders>
              <w:bottom w:val="single" w:sz="4" w:space="0" w:color="auto"/>
            </w:tcBorders>
          </w:tcPr>
          <w:p w14:paraId="5CB84D43" w14:textId="629448F4" w:rsidR="00491E31" w:rsidRDefault="00491E31" w:rsidP="00491E31">
            <w:pPr>
              <w:rPr>
                <w:rFonts w:cs="Times New Roman"/>
              </w:rPr>
            </w:pPr>
            <w:r>
              <w:rPr>
                <w:rFonts w:cs="Times New Roman"/>
              </w:rPr>
              <w:t>Miscue across-valence – miscue within-valence</w:t>
            </w:r>
          </w:p>
        </w:tc>
        <w:tc>
          <w:tcPr>
            <w:tcW w:w="2693" w:type="dxa"/>
            <w:tcBorders>
              <w:bottom w:val="single" w:sz="4" w:space="0" w:color="auto"/>
            </w:tcBorders>
          </w:tcPr>
          <w:p w14:paraId="2578DF47" w14:textId="312A9E0D" w:rsidR="00491E31" w:rsidRPr="00491E31" w:rsidRDefault="00491E31" w:rsidP="00491E31">
            <w:pPr>
              <w:jc w:val="center"/>
              <w:rPr>
                <w:rFonts w:cs="Times New Roman"/>
              </w:rPr>
            </w:pPr>
            <w:r w:rsidRPr="00491E31">
              <w:rPr>
                <w:rFonts w:cs="Times New Roman"/>
              </w:rPr>
              <w:t>OR = 1.7</w:t>
            </w:r>
            <w:r w:rsidR="00546024">
              <w:rPr>
                <w:rFonts w:cs="Times New Roman"/>
              </w:rPr>
              <w:t>6</w:t>
            </w:r>
            <w:r w:rsidRPr="00491E31">
              <w:rPr>
                <w:rFonts w:cs="Times New Roman"/>
              </w:rPr>
              <w:t xml:space="preserve">, </w:t>
            </w:r>
            <w:r w:rsidRPr="00491E31">
              <w:rPr>
                <w:rFonts w:cs="Times New Roman"/>
                <w:i/>
                <w:iCs/>
              </w:rPr>
              <w:t xml:space="preserve">p </w:t>
            </w:r>
            <w:r w:rsidRPr="00491E31">
              <w:rPr>
                <w:rFonts w:cs="Times New Roman"/>
              </w:rPr>
              <w:t>= .279</w:t>
            </w:r>
          </w:p>
        </w:tc>
        <w:tc>
          <w:tcPr>
            <w:tcW w:w="2698" w:type="dxa"/>
            <w:tcBorders>
              <w:bottom w:val="single" w:sz="4" w:space="0" w:color="auto"/>
            </w:tcBorders>
          </w:tcPr>
          <w:p w14:paraId="291A7BC3" w14:textId="4AFE169D" w:rsidR="00491E31" w:rsidRPr="00491E31" w:rsidRDefault="00491E31" w:rsidP="00491E31">
            <w:pPr>
              <w:jc w:val="center"/>
              <w:rPr>
                <w:rFonts w:cs="Times New Roman"/>
              </w:rPr>
            </w:pPr>
            <w:r w:rsidRPr="00491E31">
              <w:rPr>
                <w:rFonts w:cs="Times New Roman"/>
              </w:rPr>
              <w:t xml:space="preserve">OR = 2.01, </w:t>
            </w:r>
            <w:r w:rsidRPr="00491E31">
              <w:rPr>
                <w:rFonts w:cs="Times New Roman"/>
                <w:i/>
                <w:iCs/>
              </w:rPr>
              <w:t xml:space="preserve">p </w:t>
            </w:r>
            <w:r w:rsidRPr="00491E31">
              <w:rPr>
                <w:rFonts w:cs="Times New Roman"/>
              </w:rPr>
              <w:t>= .080</w:t>
            </w:r>
          </w:p>
        </w:tc>
      </w:tr>
    </w:tbl>
    <w:p w14:paraId="5B41BA51" w14:textId="52DD6E47" w:rsidR="00491E31" w:rsidRDefault="007C43DE" w:rsidP="0088412B">
      <w:pPr>
        <w:spacing w:line="240" w:lineRule="auto"/>
        <w:rPr>
          <w:rFonts w:cs="Times New Roman"/>
        </w:rPr>
      </w:pPr>
      <w:r>
        <w:rPr>
          <w:rFonts w:cs="Times New Roman"/>
        </w:rPr>
        <w:br/>
        <w:t xml:space="preserve">Note: </w:t>
      </w:r>
      <w:bookmarkStart w:id="12" w:name="_Hlk76027630"/>
      <w:r w:rsidR="008B4D7B">
        <w:rPr>
          <w:rFonts w:cs="Times New Roman"/>
        </w:rPr>
        <w:t>* reflects significance at the .05 threshold. P-values were corrected using the Tukey HSD method for multiple comparisons. Contrasts were run using the emmeans package</w:t>
      </w:r>
      <w:r w:rsidR="00245273">
        <w:rPr>
          <w:rFonts w:cs="Times New Roman"/>
        </w:rPr>
        <w:t xml:space="preserve"> (Lenth, 2020)</w:t>
      </w:r>
      <w:r w:rsidR="008B4D7B">
        <w:rPr>
          <w:rFonts w:cs="Times New Roman"/>
        </w:rPr>
        <w:t xml:space="preserve"> in R. </w:t>
      </w:r>
      <w:bookmarkEnd w:id="12"/>
      <w:r w:rsidR="008B4D7B">
        <w:rPr>
          <w:rFonts w:cs="Times New Roman"/>
        </w:rPr>
        <w:t xml:space="preserve">OR = odds ratio. </w:t>
      </w:r>
    </w:p>
    <w:p w14:paraId="1EDC1064" w14:textId="77777777" w:rsidR="00491E31" w:rsidRDefault="00491E31" w:rsidP="0088412B">
      <w:pPr>
        <w:spacing w:line="240" w:lineRule="auto"/>
        <w:rPr>
          <w:rFonts w:cs="Times New Roman"/>
        </w:rPr>
      </w:pPr>
    </w:p>
    <w:p w14:paraId="433495F3" w14:textId="1CD1600E" w:rsidR="00767389" w:rsidRDefault="00573636" w:rsidP="0024634B">
      <w:pPr>
        <w:spacing w:line="360" w:lineRule="auto"/>
        <w:ind w:firstLine="720"/>
        <w:rPr>
          <w:rFonts w:eastAsiaTheme="majorEastAsia" w:cs="Times New Roman"/>
          <w:sz w:val="28"/>
          <w:szCs w:val="24"/>
        </w:rPr>
      </w:pPr>
      <w:r w:rsidRPr="00573636">
        <w:rPr>
          <w:rFonts w:cs="Times New Roman"/>
        </w:rPr>
        <w:t xml:space="preserve">When tested on prosody identification, all </w:t>
      </w:r>
      <w:r w:rsidR="00705B7A" w:rsidRPr="00705B7A">
        <w:rPr>
          <w:rFonts w:cs="Times New Roman"/>
        </w:rPr>
        <w:t xml:space="preserve">comparison participants </w:t>
      </w:r>
      <w:r>
        <w:rPr>
          <w:rFonts w:cs="Times New Roman"/>
        </w:rPr>
        <w:t xml:space="preserve">accurately labelled each cue. </w:t>
      </w:r>
      <w:r w:rsidR="0088412B">
        <w:rPr>
          <w:rFonts w:cs="Times New Roman"/>
        </w:rPr>
        <w:t>Three</w:t>
      </w:r>
      <w:r>
        <w:rPr>
          <w:rFonts w:cs="Times New Roman"/>
        </w:rPr>
        <w:t xml:space="preserve"> patients made mistakes, with P16 labelling the happy cue as “angry”, P6 labelling the angry cue as “sad”, and P15 </w:t>
      </w:r>
      <w:r w:rsidR="00DE4DEF">
        <w:rPr>
          <w:rFonts w:cs="Times New Roman"/>
        </w:rPr>
        <w:t>switching the labels for</w:t>
      </w:r>
      <w:r>
        <w:rPr>
          <w:rFonts w:cs="Times New Roman"/>
        </w:rPr>
        <w:t xml:space="preserve"> angry</w:t>
      </w:r>
      <w:r w:rsidR="00DE4DEF">
        <w:rPr>
          <w:rFonts w:cs="Times New Roman"/>
        </w:rPr>
        <w:t xml:space="preserve"> and sad</w:t>
      </w:r>
      <w:r>
        <w:rPr>
          <w:rFonts w:cs="Times New Roman"/>
        </w:rPr>
        <w:t xml:space="preserve"> cue</w:t>
      </w:r>
      <w:r w:rsidR="00DE4DEF">
        <w:rPr>
          <w:rFonts w:cs="Times New Roman"/>
        </w:rPr>
        <w:t>s</w:t>
      </w:r>
      <w:r>
        <w:rPr>
          <w:rFonts w:cs="Times New Roman"/>
        </w:rPr>
        <w:t xml:space="preserve">. </w:t>
      </w:r>
      <w:r w:rsidR="0088412B">
        <w:rPr>
          <w:rFonts w:cs="Times New Roman"/>
        </w:rPr>
        <w:t>This</w:t>
      </w:r>
      <w:r>
        <w:rPr>
          <w:rFonts w:cs="Times New Roman"/>
        </w:rPr>
        <w:t xml:space="preserve"> may </w:t>
      </w:r>
      <w:r w:rsidR="00DE4DEF">
        <w:rPr>
          <w:rFonts w:cs="Times New Roman"/>
        </w:rPr>
        <w:t>suggest</w:t>
      </w:r>
      <w:r>
        <w:rPr>
          <w:rFonts w:cs="Times New Roman"/>
        </w:rPr>
        <w:t xml:space="preserve"> diminished ability to accurately perceive </w:t>
      </w:r>
      <w:r w:rsidR="00DE4DEF">
        <w:rPr>
          <w:rFonts w:cs="Times New Roman"/>
        </w:rPr>
        <w:t xml:space="preserve">emotion </w:t>
      </w:r>
      <w:r>
        <w:rPr>
          <w:rFonts w:cs="Times New Roman"/>
        </w:rPr>
        <w:t>from prosody cues</w:t>
      </w:r>
      <w:r w:rsidR="00DE4DEF">
        <w:rPr>
          <w:rFonts w:cs="Times New Roman"/>
        </w:rPr>
        <w:t xml:space="preserve"> (</w:t>
      </w:r>
      <w:r w:rsidR="00630D12">
        <w:rPr>
          <w:rFonts w:cs="Times New Roman"/>
        </w:rPr>
        <w:t>i.e.,</w:t>
      </w:r>
      <w:r w:rsidR="00DE4DEF">
        <w:rPr>
          <w:rFonts w:cs="Times New Roman"/>
        </w:rPr>
        <w:t xml:space="preserve"> </w:t>
      </w:r>
      <w:r>
        <w:rPr>
          <w:rFonts w:cs="Times New Roman"/>
        </w:rPr>
        <w:t xml:space="preserve">impaired </w:t>
      </w:r>
      <w:r w:rsidR="00DE4DEF">
        <w:rPr>
          <w:rFonts w:cs="Times New Roman"/>
        </w:rPr>
        <w:t>e</w:t>
      </w:r>
      <w:r>
        <w:rPr>
          <w:rFonts w:cs="Times New Roman"/>
        </w:rPr>
        <w:t>motion perception across modalities</w:t>
      </w:r>
      <w:r w:rsidR="00DE4DEF">
        <w:rPr>
          <w:rFonts w:cs="Times New Roman"/>
        </w:rPr>
        <w:t>)</w:t>
      </w:r>
      <w:r w:rsidR="00950EED">
        <w:rPr>
          <w:rFonts w:cs="Times New Roman"/>
        </w:rPr>
        <w:t xml:space="preserve">, as suggested by prior studies of </w:t>
      </w:r>
      <w:r w:rsidR="002A7AB6">
        <w:rPr>
          <w:rFonts w:cs="Times New Roman"/>
        </w:rPr>
        <w:t xml:space="preserve">left hemisphere stroke patients (Leung et al., 2017). </w:t>
      </w:r>
      <w:bookmarkStart w:id="13" w:name="_Hlk82696141"/>
      <w:r>
        <w:rPr>
          <w:rFonts w:cs="Times New Roman"/>
        </w:rPr>
        <w:t xml:space="preserve">Despite </w:t>
      </w:r>
      <w:r w:rsidR="0088412B">
        <w:rPr>
          <w:rFonts w:cs="Times New Roman"/>
        </w:rPr>
        <w:t>this</w:t>
      </w:r>
      <w:r>
        <w:rPr>
          <w:rFonts w:cs="Times New Roman"/>
        </w:rPr>
        <w:t xml:space="preserve">, all three </w:t>
      </w:r>
      <w:r w:rsidR="0088412B">
        <w:rPr>
          <w:rFonts w:cs="Times New Roman"/>
        </w:rPr>
        <w:t xml:space="preserve">of these </w:t>
      </w:r>
      <w:r>
        <w:rPr>
          <w:rFonts w:cs="Times New Roman"/>
        </w:rPr>
        <w:t xml:space="preserve">patients </w:t>
      </w:r>
      <w:r>
        <w:rPr>
          <w:rFonts w:cs="Times New Roman"/>
        </w:rPr>
        <w:lastRenderedPageBreak/>
        <w:t>performed better on trials</w:t>
      </w:r>
      <w:r w:rsidR="004C18CA">
        <w:rPr>
          <w:rFonts w:cs="Times New Roman"/>
        </w:rPr>
        <w:t xml:space="preserve"> with cues</w:t>
      </w:r>
      <w:r>
        <w:rPr>
          <w:rFonts w:cs="Times New Roman"/>
        </w:rPr>
        <w:t xml:space="preserve"> than on </w:t>
      </w:r>
      <w:r w:rsidR="000C49B9">
        <w:rPr>
          <w:rFonts w:cs="Times New Roman"/>
        </w:rPr>
        <w:t xml:space="preserve">no cue and </w:t>
      </w:r>
      <w:r>
        <w:rPr>
          <w:rFonts w:cs="Times New Roman"/>
        </w:rPr>
        <w:t xml:space="preserve">miscue </w:t>
      </w:r>
      <w:r w:rsidRPr="0052084A">
        <w:rPr>
          <w:rFonts w:cs="Times New Roman"/>
        </w:rPr>
        <w:t>trials</w:t>
      </w:r>
      <w:r w:rsidR="003B40BD" w:rsidRPr="0052084A">
        <w:rPr>
          <w:rFonts w:cs="Times New Roman"/>
        </w:rPr>
        <w:t xml:space="preserve"> (</w:t>
      </w:r>
      <w:r w:rsidR="002C14C7" w:rsidRPr="0052084A">
        <w:rPr>
          <w:rFonts w:cs="Times New Roman"/>
        </w:rPr>
        <w:t xml:space="preserve">in two cases, by a margin of over 10%, </w:t>
      </w:r>
      <w:r w:rsidR="003B40BD" w:rsidRPr="0052084A">
        <w:rPr>
          <w:rFonts w:cs="Times New Roman"/>
        </w:rPr>
        <w:t xml:space="preserve">see </w:t>
      </w:r>
      <w:r w:rsidR="003B40BD">
        <w:rPr>
          <w:rFonts w:cs="Times New Roman"/>
        </w:rPr>
        <w:t xml:space="preserve">Figure </w:t>
      </w:r>
      <w:r w:rsidR="00FE7268">
        <w:rPr>
          <w:rFonts w:cs="Times New Roman"/>
        </w:rPr>
        <w:t>5</w:t>
      </w:r>
      <w:r w:rsidR="003B40BD">
        <w:rPr>
          <w:rFonts w:cs="Times New Roman"/>
        </w:rPr>
        <w:t>)</w:t>
      </w:r>
      <w:r w:rsidR="0088412B">
        <w:rPr>
          <w:rFonts w:cs="Times New Roman"/>
        </w:rPr>
        <w:t>.</w:t>
      </w:r>
      <w:bookmarkEnd w:id="13"/>
      <w:r w:rsidR="004C18CA">
        <w:rPr>
          <w:rFonts w:cs="Times New Roman"/>
        </w:rPr>
        <w:t xml:space="preserve"> </w:t>
      </w:r>
      <w:r w:rsidR="0088412B">
        <w:rPr>
          <w:rFonts w:cs="Times New Roman"/>
        </w:rPr>
        <w:t>T</w:t>
      </w:r>
      <w:r w:rsidR="004C18CA">
        <w:rPr>
          <w:rFonts w:cs="Times New Roman"/>
        </w:rPr>
        <w:t xml:space="preserve">his </w:t>
      </w:r>
      <w:r w:rsidR="002C14C7">
        <w:rPr>
          <w:rFonts w:cs="Times New Roman"/>
        </w:rPr>
        <w:t xml:space="preserve">implicit </w:t>
      </w:r>
      <w:r w:rsidR="004C18CA">
        <w:rPr>
          <w:rFonts w:cs="Times New Roman"/>
        </w:rPr>
        <w:t xml:space="preserve">sensitivity to emotion cues, even when not </w:t>
      </w:r>
      <w:r w:rsidR="00712F81">
        <w:rPr>
          <w:rFonts w:cs="Times New Roman"/>
        </w:rPr>
        <w:t>explicitly</w:t>
      </w:r>
      <w:r w:rsidR="004C18CA">
        <w:rPr>
          <w:rFonts w:cs="Times New Roman"/>
        </w:rPr>
        <w:t xml:space="preserve"> identified</w:t>
      </w:r>
      <w:r>
        <w:rPr>
          <w:rFonts w:cs="Times New Roman"/>
        </w:rPr>
        <w:t>,</w:t>
      </w:r>
      <w:r w:rsidR="004C18CA">
        <w:rPr>
          <w:rFonts w:cs="Times New Roman"/>
        </w:rPr>
        <w:t xml:space="preserve"> is consistent with </w:t>
      </w:r>
      <w:r w:rsidR="00712F81">
        <w:rPr>
          <w:rFonts w:cs="Times New Roman"/>
        </w:rPr>
        <w:t xml:space="preserve">deregulated </w:t>
      </w:r>
      <w:r w:rsidR="004C18CA">
        <w:rPr>
          <w:rFonts w:cs="Times New Roman"/>
        </w:rPr>
        <w:t xml:space="preserve">semantic access </w:t>
      </w:r>
      <w:r w:rsidR="00712F81">
        <w:rPr>
          <w:rFonts w:cs="Times New Roman"/>
        </w:rPr>
        <w:t>in</w:t>
      </w:r>
      <w:r w:rsidR="004C18CA">
        <w:rPr>
          <w:rFonts w:cs="Times New Roman"/>
        </w:rPr>
        <w:t xml:space="preserve"> SA</w:t>
      </w:r>
      <w:r>
        <w:rPr>
          <w:rFonts w:cs="Times New Roman"/>
        </w:rPr>
        <w:t xml:space="preserve">. </w:t>
      </w:r>
    </w:p>
    <w:p w14:paraId="2D88FA92" w14:textId="77777777" w:rsidR="003D5CBD" w:rsidRDefault="003D5CBD" w:rsidP="00232E52">
      <w:pPr>
        <w:pStyle w:val="Heading1"/>
        <w:spacing w:line="256" w:lineRule="auto"/>
        <w:ind w:left="3600" w:firstLine="720"/>
        <w:rPr>
          <w:rFonts w:ascii="Times New Roman" w:hAnsi="Times New Roman" w:cs="Times New Roman"/>
          <w:color w:val="auto"/>
          <w:sz w:val="28"/>
          <w:szCs w:val="24"/>
          <w:u w:val="single"/>
        </w:rPr>
      </w:pPr>
      <w:r>
        <w:rPr>
          <w:rFonts w:ascii="Times New Roman" w:hAnsi="Times New Roman" w:cs="Times New Roman"/>
          <w:color w:val="auto"/>
          <w:sz w:val="24"/>
          <w:szCs w:val="22"/>
          <w:u w:val="single"/>
        </w:rPr>
        <w:t>Discussion</w:t>
      </w:r>
    </w:p>
    <w:p w14:paraId="7B018349" w14:textId="77777777" w:rsidR="003D5CBD" w:rsidRDefault="003D5CBD" w:rsidP="0088412B">
      <w:pPr>
        <w:keepNext/>
        <w:spacing w:line="360" w:lineRule="auto"/>
        <w:ind w:left="360"/>
        <w:rPr>
          <w:rFonts w:cs="Times New Roman"/>
        </w:rPr>
      </w:pPr>
    </w:p>
    <w:p w14:paraId="7A7F785C" w14:textId="3E5C3C10" w:rsidR="006D2F18" w:rsidRDefault="003D5CBD" w:rsidP="003D5CBD">
      <w:pPr>
        <w:spacing w:line="360" w:lineRule="auto"/>
        <w:ind w:left="357" w:firstLine="720"/>
        <w:rPr>
          <w:rFonts w:cs="Times New Roman"/>
        </w:rPr>
      </w:pPr>
      <w:r>
        <w:rPr>
          <w:rFonts w:cs="Times New Roman"/>
        </w:rPr>
        <w:t xml:space="preserve">The current study assessed </w:t>
      </w:r>
      <w:r w:rsidR="00244137">
        <w:rPr>
          <w:rFonts w:cs="Times New Roman"/>
        </w:rPr>
        <w:t xml:space="preserve">the </w:t>
      </w:r>
      <w:r>
        <w:rPr>
          <w:rFonts w:cs="Times New Roman"/>
        </w:rPr>
        <w:t>ability to perceive and c</w:t>
      </w:r>
      <w:r w:rsidR="008F7F6B">
        <w:rPr>
          <w:rFonts w:cs="Times New Roman"/>
        </w:rPr>
        <w:t>ategoriz</w:t>
      </w:r>
      <w:r>
        <w:rPr>
          <w:rFonts w:cs="Times New Roman"/>
        </w:rPr>
        <w:t xml:space="preserve">e discrete </w:t>
      </w:r>
      <w:r w:rsidR="004A26CC" w:rsidRPr="004A26CC">
        <w:rPr>
          <w:rFonts w:cs="Times New Roman"/>
        </w:rPr>
        <w:t xml:space="preserve">facial emotion portrayals </w:t>
      </w:r>
      <w:r>
        <w:rPr>
          <w:rFonts w:cs="Times New Roman"/>
        </w:rPr>
        <w:t xml:space="preserve">in SA patients with multimodal impairment in controlled semantic retrieval following left hemisphere stroke. </w:t>
      </w:r>
      <w:r w:rsidR="00F030F1">
        <w:rPr>
          <w:rFonts w:cs="Times New Roman"/>
        </w:rPr>
        <w:t>Constructionist models of emotion</w:t>
      </w:r>
      <w:r w:rsidR="0085672C">
        <w:rPr>
          <w:rFonts w:cs="Times New Roman"/>
        </w:rPr>
        <w:t xml:space="preserve"> </w:t>
      </w:r>
      <w:r w:rsidR="00F030F1">
        <w:rPr>
          <w:rFonts w:cs="Times New Roman"/>
        </w:rPr>
        <w:t xml:space="preserve">argue </w:t>
      </w:r>
      <w:r w:rsidR="002A43FD">
        <w:rPr>
          <w:rFonts w:cs="Times New Roman"/>
        </w:rPr>
        <w:t xml:space="preserve">for </w:t>
      </w:r>
      <w:r w:rsidR="00F030F1">
        <w:rPr>
          <w:rFonts w:cs="Times New Roman"/>
        </w:rPr>
        <w:t xml:space="preserve">a necessary role of conceptual knowledge in guiding emotion perception, </w:t>
      </w:r>
      <w:r w:rsidR="00E23A30">
        <w:rPr>
          <w:rFonts w:cs="Times New Roman"/>
        </w:rPr>
        <w:t xml:space="preserve">insofar as conceptual knowledge helps to transform otherwise ambiguous facial muscle </w:t>
      </w:r>
      <w:r w:rsidR="0075478E">
        <w:rPr>
          <w:rFonts w:cs="Times New Roman"/>
        </w:rPr>
        <w:t>movements</w:t>
      </w:r>
      <w:r w:rsidR="00E23A30">
        <w:rPr>
          <w:rFonts w:cs="Times New Roman"/>
        </w:rPr>
        <w:t xml:space="preserve"> into perceptions of discrete emotion categories (</w:t>
      </w:r>
      <w:r w:rsidR="00E23A30" w:rsidRPr="00022DE1">
        <w:rPr>
          <w:rFonts w:cs="Times New Roman"/>
        </w:rPr>
        <w:t>Barrett et al.</w:t>
      </w:r>
      <w:r w:rsidR="00C60CAA">
        <w:rPr>
          <w:rFonts w:cs="Times New Roman"/>
        </w:rPr>
        <w:t>,</w:t>
      </w:r>
      <w:r w:rsidR="00E23A30" w:rsidRPr="00022DE1">
        <w:rPr>
          <w:rFonts w:cs="Times New Roman"/>
        </w:rPr>
        <w:t xml:space="preserve"> 2007; </w:t>
      </w:r>
      <w:r w:rsidR="00E23A30">
        <w:rPr>
          <w:rFonts w:cs="Times New Roman"/>
        </w:rPr>
        <w:t>Lindquist et al.</w:t>
      </w:r>
      <w:r w:rsidR="00C60CAA">
        <w:rPr>
          <w:rFonts w:cs="Times New Roman"/>
        </w:rPr>
        <w:t>,</w:t>
      </w:r>
      <w:r w:rsidR="00E23A30">
        <w:rPr>
          <w:rFonts w:cs="Times New Roman"/>
        </w:rPr>
        <w:t xml:space="preserve"> 2015; 2016). </w:t>
      </w:r>
      <w:r w:rsidR="00EA295F">
        <w:rPr>
          <w:rFonts w:cs="Times New Roman"/>
        </w:rPr>
        <w:t>Accordingly</w:t>
      </w:r>
      <w:r w:rsidR="00E23A30">
        <w:rPr>
          <w:rFonts w:cs="Times New Roman"/>
        </w:rPr>
        <w:t xml:space="preserve">, there is </w:t>
      </w:r>
      <w:r w:rsidR="00F030F1">
        <w:rPr>
          <w:rFonts w:cs="Times New Roman"/>
        </w:rPr>
        <w:t xml:space="preserve">evidence of impaired </w:t>
      </w:r>
      <w:r w:rsidR="00B12876">
        <w:rPr>
          <w:rFonts w:cs="Times New Roman"/>
        </w:rPr>
        <w:t>facial</w:t>
      </w:r>
      <w:r w:rsidR="00C0484B">
        <w:rPr>
          <w:rFonts w:cs="Times New Roman"/>
        </w:rPr>
        <w:t xml:space="preserve"> </w:t>
      </w:r>
      <w:r w:rsidR="00F030F1">
        <w:rPr>
          <w:rFonts w:cs="Times New Roman"/>
        </w:rPr>
        <w:t xml:space="preserve">emotion </w:t>
      </w:r>
      <w:r w:rsidR="00C0484B">
        <w:rPr>
          <w:rFonts w:cs="Times New Roman"/>
        </w:rPr>
        <w:t xml:space="preserve">perception </w:t>
      </w:r>
      <w:r w:rsidR="00B12876">
        <w:rPr>
          <w:rFonts w:cs="Times New Roman"/>
        </w:rPr>
        <w:t>when</w:t>
      </w:r>
      <w:r w:rsidR="002409D1">
        <w:rPr>
          <w:rFonts w:cs="Times New Roman"/>
        </w:rPr>
        <w:t xml:space="preserve"> access to emotion concepts </w:t>
      </w:r>
      <w:r w:rsidR="00B12876">
        <w:rPr>
          <w:rFonts w:cs="Times New Roman"/>
        </w:rPr>
        <w:t>is temporarily impaired in health</w:t>
      </w:r>
      <w:r w:rsidR="00C02E6D">
        <w:rPr>
          <w:rFonts w:cs="Times New Roman"/>
        </w:rPr>
        <w:t>y</w:t>
      </w:r>
      <w:r w:rsidR="00B12876">
        <w:rPr>
          <w:rFonts w:cs="Times New Roman"/>
        </w:rPr>
        <w:t xml:space="preserve"> </w:t>
      </w:r>
      <w:r w:rsidR="00705B7A" w:rsidRPr="00705B7A">
        <w:rPr>
          <w:rFonts w:cs="Times New Roman"/>
        </w:rPr>
        <w:t xml:space="preserve">comparison participants </w:t>
      </w:r>
      <w:r w:rsidR="00B12876">
        <w:rPr>
          <w:rFonts w:cs="Times New Roman"/>
        </w:rPr>
        <w:t>due to</w:t>
      </w:r>
      <w:r w:rsidR="002409D1">
        <w:rPr>
          <w:rFonts w:cs="Times New Roman"/>
        </w:rPr>
        <w:t xml:space="preserve"> semantic satiation (</w:t>
      </w:r>
      <w:r w:rsidR="00D31171">
        <w:rPr>
          <w:rFonts w:cs="Times New Roman"/>
        </w:rPr>
        <w:t>Gendron et al.</w:t>
      </w:r>
      <w:r w:rsidR="00C60CAA">
        <w:rPr>
          <w:rFonts w:cs="Times New Roman"/>
        </w:rPr>
        <w:t>,</w:t>
      </w:r>
      <w:r w:rsidR="00D31171">
        <w:rPr>
          <w:rFonts w:cs="Times New Roman"/>
        </w:rPr>
        <w:t xml:space="preserve"> 2012; </w:t>
      </w:r>
      <w:r w:rsidR="002409D1">
        <w:rPr>
          <w:rFonts w:cs="Times New Roman"/>
        </w:rPr>
        <w:t>Lindquist et al.</w:t>
      </w:r>
      <w:r w:rsidR="00C60CAA">
        <w:rPr>
          <w:rFonts w:cs="Times New Roman"/>
        </w:rPr>
        <w:t>,</w:t>
      </w:r>
      <w:r w:rsidR="002409D1">
        <w:rPr>
          <w:rFonts w:cs="Times New Roman"/>
        </w:rPr>
        <w:t xml:space="preserve"> 2006)</w:t>
      </w:r>
      <w:r w:rsidR="00C02E6D">
        <w:rPr>
          <w:rFonts w:cs="Times New Roman"/>
        </w:rPr>
        <w:t>.</w:t>
      </w:r>
      <w:r w:rsidR="002409D1">
        <w:rPr>
          <w:rFonts w:cs="Times New Roman"/>
        </w:rPr>
        <w:t xml:space="preserve"> </w:t>
      </w:r>
      <w:r w:rsidR="00C02E6D">
        <w:rPr>
          <w:rFonts w:cs="Times New Roman"/>
        </w:rPr>
        <w:t>P</w:t>
      </w:r>
      <w:r w:rsidR="00890407">
        <w:rPr>
          <w:rFonts w:cs="Times New Roman"/>
        </w:rPr>
        <w:t>rogressive</w:t>
      </w:r>
      <w:r w:rsidR="002409D1">
        <w:rPr>
          <w:rFonts w:cs="Times New Roman"/>
        </w:rPr>
        <w:t xml:space="preserve"> </w:t>
      </w:r>
      <w:r w:rsidR="00F030F1">
        <w:rPr>
          <w:rFonts w:cs="Times New Roman"/>
        </w:rPr>
        <w:t xml:space="preserve">loss of </w:t>
      </w:r>
      <w:r w:rsidR="00C91E97">
        <w:rPr>
          <w:rFonts w:cs="Times New Roman"/>
        </w:rPr>
        <w:t xml:space="preserve">heteromodal concepts in </w:t>
      </w:r>
      <w:r w:rsidR="00C02E6D">
        <w:rPr>
          <w:rFonts w:cs="Times New Roman"/>
        </w:rPr>
        <w:t>sema</w:t>
      </w:r>
      <w:r w:rsidR="008E06D1">
        <w:rPr>
          <w:rFonts w:cs="Times New Roman"/>
        </w:rPr>
        <w:t>n</w:t>
      </w:r>
      <w:r w:rsidR="00C02E6D">
        <w:rPr>
          <w:rFonts w:cs="Times New Roman"/>
        </w:rPr>
        <w:t>tic dementia similarly results in impaired facial emotion perception</w:t>
      </w:r>
      <w:r w:rsidR="00C91E97">
        <w:rPr>
          <w:rFonts w:cs="Times New Roman"/>
        </w:rPr>
        <w:t xml:space="preserve"> (Lindquist et al., 2014). </w:t>
      </w:r>
      <w:r w:rsidR="002A43FD">
        <w:rPr>
          <w:rFonts w:cs="Times New Roman"/>
        </w:rPr>
        <w:t>This study builds on these findings to demonstrate that deficits of</w:t>
      </w:r>
      <w:r w:rsidR="00F030F1">
        <w:rPr>
          <w:rFonts w:cs="Times New Roman"/>
        </w:rPr>
        <w:t xml:space="preserve"> controlled semantic retrieval</w:t>
      </w:r>
      <w:r w:rsidR="000131DB">
        <w:rPr>
          <w:rFonts w:cs="Times New Roman"/>
        </w:rPr>
        <w:t xml:space="preserve"> </w:t>
      </w:r>
      <w:r w:rsidR="00EA295F">
        <w:rPr>
          <w:rFonts w:cs="Times New Roman"/>
        </w:rPr>
        <w:t>in</w:t>
      </w:r>
      <w:r w:rsidR="000131DB">
        <w:rPr>
          <w:rFonts w:cs="Times New Roman"/>
        </w:rPr>
        <w:t xml:space="preserve"> </w:t>
      </w:r>
      <w:r w:rsidR="002A43FD">
        <w:rPr>
          <w:rFonts w:cs="Times New Roman"/>
        </w:rPr>
        <w:t xml:space="preserve">patients with SA are similarly associated with impaired </w:t>
      </w:r>
      <w:r w:rsidR="000131DB">
        <w:rPr>
          <w:rFonts w:cs="Times New Roman"/>
        </w:rPr>
        <w:t>emotion perception</w:t>
      </w:r>
      <w:r w:rsidR="00C91E97">
        <w:rPr>
          <w:rFonts w:cs="Times New Roman"/>
        </w:rPr>
        <w:t xml:space="preserve">. </w:t>
      </w:r>
    </w:p>
    <w:p w14:paraId="4131D3FA" w14:textId="0028C10D" w:rsidR="006D2F18" w:rsidRDefault="00C91E97" w:rsidP="003D5CBD">
      <w:pPr>
        <w:spacing w:line="360" w:lineRule="auto"/>
        <w:ind w:left="357" w:firstLine="720"/>
        <w:rPr>
          <w:rFonts w:cs="Times New Roman"/>
        </w:rPr>
      </w:pPr>
      <w:r w:rsidRPr="00C91E97">
        <w:rPr>
          <w:rFonts w:cs="Times New Roman"/>
        </w:rPr>
        <w:t xml:space="preserve">In Study 1, we adapted a paradigm from Lindquist et al. (2014), previously used with SD patients. This task required patients to sort pictures of </w:t>
      </w:r>
      <w:r w:rsidR="004A26CC" w:rsidRPr="004A26CC">
        <w:rPr>
          <w:rFonts w:cs="Times New Roman"/>
        </w:rPr>
        <w:t xml:space="preserve">facial emotion portrayals </w:t>
      </w:r>
      <w:r w:rsidRPr="00C91E97">
        <w:rPr>
          <w:rFonts w:cs="Times New Roman"/>
        </w:rPr>
        <w:t xml:space="preserve">into piles </w:t>
      </w:r>
      <w:r w:rsidR="002A43FD">
        <w:rPr>
          <w:rFonts w:cs="Times New Roman"/>
        </w:rPr>
        <w:t>corresponding to</w:t>
      </w:r>
      <w:r w:rsidR="002A43FD" w:rsidRPr="00C91E97">
        <w:rPr>
          <w:rFonts w:cs="Times New Roman"/>
        </w:rPr>
        <w:t xml:space="preserve"> </w:t>
      </w:r>
      <w:r w:rsidRPr="00C91E97">
        <w:rPr>
          <w:rFonts w:cs="Times New Roman"/>
        </w:rPr>
        <w:t xml:space="preserve">discrete emotional states, with minimal task instruction, and with numbered, word, and face anchors. As predicted, </w:t>
      </w:r>
      <w:r w:rsidR="00705B7A" w:rsidRPr="00705B7A">
        <w:rPr>
          <w:rFonts w:cs="Times New Roman"/>
        </w:rPr>
        <w:t xml:space="preserve">comparison participants </w:t>
      </w:r>
      <w:r w:rsidRPr="00C91E97">
        <w:rPr>
          <w:rFonts w:cs="Times New Roman"/>
        </w:rPr>
        <w:t xml:space="preserve">consistently outperformed SA patients, with all but one patient being impaired on at least one </w:t>
      </w:r>
      <w:r w:rsidR="00A409BC">
        <w:rPr>
          <w:rFonts w:cs="Times New Roman"/>
        </w:rPr>
        <w:t>sorting task</w:t>
      </w:r>
      <w:r w:rsidRPr="00C91E97">
        <w:rPr>
          <w:rFonts w:cs="Times New Roman"/>
        </w:rPr>
        <w:t>.</w:t>
      </w:r>
      <w:r w:rsidR="009D6374">
        <w:rPr>
          <w:rFonts w:cs="Times New Roman"/>
        </w:rPr>
        <w:t xml:space="preserve"> </w:t>
      </w:r>
      <w:r w:rsidR="00244137">
        <w:rPr>
          <w:rFonts w:cs="Times New Roman"/>
        </w:rPr>
        <w:t xml:space="preserve">Impairments in this group were at least as severe as those previously observed </w:t>
      </w:r>
      <w:r w:rsidR="00244137" w:rsidRPr="0052084A">
        <w:rPr>
          <w:rFonts w:cs="Times New Roman"/>
        </w:rPr>
        <w:t xml:space="preserve">in SD. </w:t>
      </w:r>
      <w:bookmarkStart w:id="14" w:name="_Hlk82696095"/>
      <w:r w:rsidR="00244137" w:rsidRPr="0052084A">
        <w:rPr>
          <w:rFonts w:cs="Times New Roman"/>
        </w:rPr>
        <w:t>Moreover, the SA group did not show impairment on a control task in which they sorted faces according to identity, suggesting that general deficits in sorting behaviour are unlikely to explain their difficulties in sorting portrayals of categorical emotional states</w:t>
      </w:r>
      <w:bookmarkEnd w:id="14"/>
      <w:r w:rsidR="00244137" w:rsidRPr="0052084A">
        <w:rPr>
          <w:rFonts w:cs="Times New Roman"/>
        </w:rPr>
        <w:t xml:space="preserve">. </w:t>
      </w:r>
      <w:r w:rsidR="00EE506C" w:rsidRPr="0052084A">
        <w:rPr>
          <w:rFonts w:cs="Times New Roman"/>
        </w:rPr>
        <w:t>C</w:t>
      </w:r>
      <w:r w:rsidRPr="0052084A">
        <w:rPr>
          <w:rFonts w:cs="Times New Roman"/>
        </w:rPr>
        <w:t xml:space="preserve">onstraining </w:t>
      </w:r>
      <w:r w:rsidRPr="00C91E97">
        <w:rPr>
          <w:rFonts w:cs="Times New Roman"/>
        </w:rPr>
        <w:t xml:space="preserve">the intended number of discrete </w:t>
      </w:r>
      <w:r w:rsidR="00244137">
        <w:rPr>
          <w:rFonts w:cs="Times New Roman"/>
        </w:rPr>
        <w:t xml:space="preserve">emotion </w:t>
      </w:r>
      <w:r w:rsidR="004A26CC">
        <w:rPr>
          <w:rFonts w:cs="Times New Roman"/>
        </w:rPr>
        <w:t>portrayals</w:t>
      </w:r>
      <w:r w:rsidR="00EE506C">
        <w:rPr>
          <w:rFonts w:cs="Times New Roman"/>
        </w:rPr>
        <w:t xml:space="preserve"> with number anchors</w:t>
      </w:r>
      <w:r w:rsidRPr="00C91E97">
        <w:rPr>
          <w:rFonts w:cs="Times New Roman"/>
        </w:rPr>
        <w:t xml:space="preserve"> improved accuracy across the sample. </w:t>
      </w:r>
      <w:r w:rsidR="00EE506C">
        <w:rPr>
          <w:rFonts w:cs="Times New Roman"/>
        </w:rPr>
        <w:t>Benefits</w:t>
      </w:r>
      <w:r w:rsidRPr="00C91E97">
        <w:rPr>
          <w:rFonts w:cs="Times New Roman"/>
        </w:rPr>
        <w:t xml:space="preserve"> of face anchors were </w:t>
      </w:r>
      <w:r w:rsidR="00EE506C" w:rsidRPr="00C91E97">
        <w:rPr>
          <w:rFonts w:cs="Times New Roman"/>
        </w:rPr>
        <w:t>marginal but</w:t>
      </w:r>
      <w:r w:rsidRPr="00C91E97">
        <w:rPr>
          <w:rFonts w:cs="Times New Roman"/>
        </w:rPr>
        <w:t xml:space="preserve"> did not reach significance. While </w:t>
      </w:r>
      <w:r w:rsidR="00705B7A">
        <w:rPr>
          <w:rFonts w:cs="Times New Roman"/>
        </w:rPr>
        <w:t>both groups</w:t>
      </w:r>
      <w:r w:rsidR="00705B7A" w:rsidRPr="00705B7A">
        <w:rPr>
          <w:rFonts w:cs="Times New Roman"/>
        </w:rPr>
        <w:t xml:space="preserve"> </w:t>
      </w:r>
      <w:r w:rsidRPr="00C91E97">
        <w:rPr>
          <w:rFonts w:cs="Times New Roman"/>
        </w:rPr>
        <w:t xml:space="preserve">benefited from word anchors, these benefits were larger for SA patients than </w:t>
      </w:r>
      <w:r w:rsidR="00705B7A" w:rsidRPr="00705B7A">
        <w:rPr>
          <w:rFonts w:cs="Times New Roman"/>
        </w:rPr>
        <w:t>comparison participants</w:t>
      </w:r>
      <w:r w:rsidRPr="00C91E97">
        <w:rPr>
          <w:rFonts w:cs="Times New Roman"/>
        </w:rPr>
        <w:t>.</w:t>
      </w:r>
      <w:r w:rsidR="009D6374">
        <w:rPr>
          <w:rFonts w:cs="Times New Roman"/>
        </w:rPr>
        <w:t xml:space="preserve"> </w:t>
      </w:r>
      <w:r>
        <w:rPr>
          <w:rFonts w:cs="Times New Roman"/>
        </w:rPr>
        <w:t xml:space="preserve">These results are consistent with the view that semantic control is needed to resolve competition between </w:t>
      </w:r>
      <w:r>
        <w:rPr>
          <w:rFonts w:cs="Times New Roman"/>
        </w:rPr>
        <w:lastRenderedPageBreak/>
        <w:t xml:space="preserve">conceptually similar emotion </w:t>
      </w:r>
      <w:r w:rsidR="00946743">
        <w:rPr>
          <w:rFonts w:cs="Times New Roman"/>
        </w:rPr>
        <w:t>categories</w:t>
      </w:r>
      <w:r>
        <w:rPr>
          <w:rFonts w:cs="Times New Roman"/>
        </w:rPr>
        <w:t xml:space="preserve">, and to access categorical information in the face of ambiguous input. </w:t>
      </w:r>
      <w:r w:rsidR="009D6374">
        <w:rPr>
          <w:rFonts w:cs="Times New Roman"/>
        </w:rPr>
        <w:t xml:space="preserve">Introducing relevant conceptual information (word anchors) may have ameliorated patients’ deficits by reducing this ambiguity. </w:t>
      </w:r>
    </w:p>
    <w:p w14:paraId="2951315E" w14:textId="628E2C5F" w:rsidR="00855D88" w:rsidRDefault="009D6374" w:rsidP="00244137">
      <w:pPr>
        <w:spacing w:line="360" w:lineRule="auto"/>
        <w:ind w:left="357" w:firstLine="720"/>
        <w:rPr>
          <w:rFonts w:cs="Times New Roman"/>
        </w:rPr>
      </w:pPr>
      <w:r>
        <w:rPr>
          <w:rFonts w:cs="Times New Roman"/>
        </w:rPr>
        <w:t>Study</w:t>
      </w:r>
      <w:r w:rsidR="003D5CBD">
        <w:rPr>
          <w:rFonts w:cs="Times New Roman"/>
        </w:rPr>
        <w:t xml:space="preserve"> 2 requir</w:t>
      </w:r>
      <w:r w:rsidR="00F81AE1">
        <w:rPr>
          <w:rFonts w:cs="Times New Roman"/>
        </w:rPr>
        <w:t>ed</w:t>
      </w:r>
      <w:r w:rsidR="003D5CBD">
        <w:rPr>
          <w:rFonts w:cs="Times New Roman"/>
        </w:rPr>
        <w:t xml:space="preserve"> participants to match </w:t>
      </w:r>
      <w:r w:rsidR="004A26CC" w:rsidRPr="004A26CC">
        <w:rPr>
          <w:rFonts w:cs="Times New Roman"/>
        </w:rPr>
        <w:t>facial emotion portrayals</w:t>
      </w:r>
      <w:r w:rsidR="003D5CBD">
        <w:rPr>
          <w:rFonts w:cs="Times New Roman"/>
        </w:rPr>
        <w:t xml:space="preserve"> to emotion labels in a three alternative forced choice design. Trials were preceded by affective prosody cues or miscues, </w:t>
      </w:r>
      <w:r w:rsidR="002A43FD">
        <w:rPr>
          <w:rFonts w:cs="Times New Roman"/>
        </w:rPr>
        <w:t xml:space="preserve">presented auditorily, </w:t>
      </w:r>
      <w:r w:rsidR="003D5CBD">
        <w:rPr>
          <w:rFonts w:cs="Times New Roman"/>
        </w:rPr>
        <w:t xml:space="preserve">alluding to the correct or incorrect interpretation of the subsequent </w:t>
      </w:r>
      <w:r w:rsidR="00496175">
        <w:rPr>
          <w:rFonts w:cs="Times New Roman"/>
        </w:rPr>
        <w:t>portrayal of emotion</w:t>
      </w:r>
      <w:r w:rsidR="003D5CBD">
        <w:rPr>
          <w:rFonts w:cs="Times New Roman"/>
        </w:rPr>
        <w:t xml:space="preserve">. These </w:t>
      </w:r>
      <w:r w:rsidR="0000755A">
        <w:rPr>
          <w:rFonts w:cs="Times New Roman"/>
        </w:rPr>
        <w:t xml:space="preserve">cues </w:t>
      </w:r>
      <w:r w:rsidR="003D5CBD">
        <w:rPr>
          <w:rFonts w:cs="Times New Roman"/>
        </w:rPr>
        <w:t xml:space="preserve">were compared to a no cue control condition. In line with our hypotheses, SA patients were consistently impaired relative to the </w:t>
      </w:r>
      <w:r w:rsidR="00705B7A">
        <w:rPr>
          <w:rFonts w:cs="Times New Roman"/>
        </w:rPr>
        <w:t>comparison</w:t>
      </w:r>
      <w:r w:rsidR="003D5CBD">
        <w:rPr>
          <w:rFonts w:cs="Times New Roman"/>
        </w:rPr>
        <w:t xml:space="preserve"> group. </w:t>
      </w:r>
      <w:r w:rsidR="00E105B5">
        <w:rPr>
          <w:rFonts w:cs="Times New Roman"/>
        </w:rPr>
        <w:t xml:space="preserve">Patients presented with significantly higher accuracy on cue trials when compared to </w:t>
      </w:r>
      <w:r w:rsidR="00E105B5" w:rsidRPr="00E105B5">
        <w:rPr>
          <w:rFonts w:cs="Times New Roman"/>
        </w:rPr>
        <w:t>the most challenging within-valence miscue trials</w:t>
      </w:r>
      <w:r w:rsidR="00E105B5">
        <w:rPr>
          <w:rFonts w:cs="Times New Roman"/>
        </w:rPr>
        <w:t xml:space="preserve">. </w:t>
      </w:r>
      <w:r w:rsidR="00705B7A">
        <w:rPr>
          <w:rFonts w:cs="Times New Roman"/>
        </w:rPr>
        <w:t>C</w:t>
      </w:r>
      <w:r w:rsidR="00705B7A" w:rsidRPr="00705B7A">
        <w:rPr>
          <w:rFonts w:cs="Times New Roman"/>
        </w:rPr>
        <w:t xml:space="preserve">omparison participants </w:t>
      </w:r>
      <w:r w:rsidR="00E105B5">
        <w:rPr>
          <w:rFonts w:cs="Times New Roman"/>
        </w:rPr>
        <w:t>showed this same pattern, but also presented with lower accuracy on within-valence miscue trials when compared to the no cue baseline.</w:t>
      </w:r>
      <w:r w:rsidR="00F649ED" w:rsidRPr="00F649ED">
        <w:t xml:space="preserve"> </w:t>
      </w:r>
      <w:r w:rsidR="00F649ED" w:rsidRPr="00F649ED">
        <w:rPr>
          <w:rFonts w:cs="Times New Roman"/>
        </w:rPr>
        <w:t>As previously observed for other modalities (</w:t>
      </w:r>
      <w:r w:rsidR="00F649ED">
        <w:rPr>
          <w:rFonts w:cs="Times New Roman"/>
        </w:rPr>
        <w:t xml:space="preserve">e.g., </w:t>
      </w:r>
      <w:r w:rsidR="00F649ED" w:rsidRPr="00F649ED">
        <w:rPr>
          <w:rFonts w:cs="Times New Roman"/>
        </w:rPr>
        <w:t xml:space="preserve"> Lanzoni et al., 2019), semantically-related miscues </w:t>
      </w:r>
      <w:r w:rsidR="007421EF">
        <w:rPr>
          <w:rFonts w:cs="Times New Roman"/>
        </w:rPr>
        <w:t>may have resulted in more errors</w:t>
      </w:r>
      <w:r w:rsidR="005813E5">
        <w:rPr>
          <w:rFonts w:cs="Times New Roman"/>
        </w:rPr>
        <w:t xml:space="preserve"> overall</w:t>
      </w:r>
      <w:r w:rsidR="00F649ED" w:rsidRPr="00F649ED">
        <w:rPr>
          <w:rFonts w:cs="Times New Roman"/>
        </w:rPr>
        <w:t xml:space="preserve"> because they increased the competition from conceptual</w:t>
      </w:r>
      <w:r w:rsidR="007421EF">
        <w:rPr>
          <w:rFonts w:cs="Times New Roman"/>
        </w:rPr>
        <w:t>ly</w:t>
      </w:r>
      <w:r w:rsidR="00F649ED" w:rsidRPr="00F649ED">
        <w:rPr>
          <w:rFonts w:cs="Times New Roman"/>
        </w:rPr>
        <w:t>-related distractor emotions.</w:t>
      </w:r>
      <w:r w:rsidR="00F649ED">
        <w:rPr>
          <w:rFonts w:cs="Times New Roman"/>
        </w:rPr>
        <w:t xml:space="preserve"> </w:t>
      </w:r>
      <w:r w:rsidR="00244137" w:rsidRPr="0052084A">
        <w:t>The lack of</w:t>
      </w:r>
      <w:r w:rsidR="005813E5" w:rsidRPr="0052084A">
        <w:t xml:space="preserve"> a difference between no cue and miscue-within valence trials </w:t>
      </w:r>
      <w:r w:rsidR="00244137" w:rsidRPr="0052084A">
        <w:t xml:space="preserve">in SA might reflect the way that </w:t>
      </w:r>
      <w:r w:rsidR="005813E5" w:rsidRPr="0052084A">
        <w:t xml:space="preserve">some patients (e.g., P15, P11) </w:t>
      </w:r>
      <w:r w:rsidR="00244137" w:rsidRPr="0052084A">
        <w:t xml:space="preserve">performed </w:t>
      </w:r>
      <w:r w:rsidR="00624317" w:rsidRPr="0052084A">
        <w:t xml:space="preserve">poorly </w:t>
      </w:r>
      <w:r w:rsidR="00244137" w:rsidRPr="0052084A">
        <w:t>on both conditions</w:t>
      </w:r>
      <w:r w:rsidR="005813E5" w:rsidRPr="0052084A">
        <w:t xml:space="preserve">, while </w:t>
      </w:r>
      <w:r w:rsidR="00705B7A" w:rsidRPr="0052084A">
        <w:t xml:space="preserve">comparison participants </w:t>
      </w:r>
      <w:r w:rsidR="005813E5" w:rsidRPr="0052084A">
        <w:t xml:space="preserve">frequently performed near ceiling-level </w:t>
      </w:r>
      <w:r w:rsidR="00244137" w:rsidRPr="0052084A">
        <w:t>in the absence of cues,</w:t>
      </w:r>
      <w:r w:rsidR="005813E5" w:rsidRPr="0052084A">
        <w:t xml:space="preserve"> but made errors following within-valence miscues. </w:t>
      </w:r>
      <w:r w:rsidR="00595518" w:rsidRPr="0052084A">
        <w:t xml:space="preserve">This </w:t>
      </w:r>
      <w:r w:rsidR="00244137" w:rsidRPr="0052084A">
        <w:t>null result might also reflect</w:t>
      </w:r>
      <w:r w:rsidR="00595518" w:rsidRPr="0052084A">
        <w:t xml:space="preserve"> high variability across conditions in patients, relative to the </w:t>
      </w:r>
      <w:r w:rsidR="00244137" w:rsidRPr="0052084A">
        <w:t xml:space="preserve">more </w:t>
      </w:r>
      <w:r w:rsidR="00595518" w:rsidRPr="0052084A">
        <w:t xml:space="preserve">homogeneous performance seen in </w:t>
      </w:r>
      <w:r w:rsidR="00244137" w:rsidRPr="0052084A">
        <w:t xml:space="preserve">the </w:t>
      </w:r>
      <w:r w:rsidR="00595518" w:rsidRPr="0052084A">
        <w:t xml:space="preserve">comparison participants. </w:t>
      </w:r>
      <w:r w:rsidR="00F649ED" w:rsidRPr="0052084A">
        <w:rPr>
          <w:rFonts w:cs="Times New Roman"/>
        </w:rPr>
        <w:t xml:space="preserve">No </w:t>
      </w:r>
      <w:r w:rsidR="00F649ED" w:rsidRPr="00F649ED">
        <w:rPr>
          <w:rFonts w:cs="Times New Roman"/>
        </w:rPr>
        <w:t>effect of the less challenging across-valence miscues was observed</w:t>
      </w:r>
      <w:r w:rsidR="00595518">
        <w:rPr>
          <w:rFonts w:cs="Times New Roman"/>
        </w:rPr>
        <w:t xml:space="preserve"> in either group</w:t>
      </w:r>
      <w:r w:rsidR="00F649ED" w:rsidRPr="00F649ED">
        <w:rPr>
          <w:rFonts w:cs="Times New Roman"/>
        </w:rPr>
        <w:t xml:space="preserve">. The lack of a condition by group interaction suggests that effects of miscuing were equivalent for patients and </w:t>
      </w:r>
      <w:r w:rsidR="00705B7A" w:rsidRPr="00705B7A">
        <w:rPr>
          <w:rFonts w:cs="Times New Roman"/>
        </w:rPr>
        <w:t>comparison participants</w:t>
      </w:r>
      <w:r w:rsidR="00F649ED" w:rsidRPr="00F649ED">
        <w:rPr>
          <w:rFonts w:cs="Times New Roman"/>
        </w:rPr>
        <w:t>. Again, this study implicates controlled semantic retrieval in emotion processing.</w:t>
      </w:r>
    </w:p>
    <w:p w14:paraId="697A33DF" w14:textId="7E7A7DB4" w:rsidR="00E75CC7" w:rsidRDefault="003D5CBD" w:rsidP="000D2BF7">
      <w:pPr>
        <w:spacing w:line="360" w:lineRule="auto"/>
        <w:ind w:left="357" w:firstLine="720"/>
        <w:rPr>
          <w:rFonts w:cs="Times New Roman"/>
        </w:rPr>
      </w:pPr>
      <w:r>
        <w:rPr>
          <w:rFonts w:cs="Times New Roman"/>
        </w:rPr>
        <w:t>Overall, the</w:t>
      </w:r>
      <w:r w:rsidR="00F81AE1">
        <w:rPr>
          <w:rFonts w:cs="Times New Roman"/>
        </w:rPr>
        <w:t>se</w:t>
      </w:r>
      <w:r>
        <w:rPr>
          <w:rFonts w:cs="Times New Roman"/>
        </w:rPr>
        <w:t xml:space="preserve"> results are consistent with the constructionist claim that emotion perception is reliant on conceptual representations of emotional states (Lindquist et al., 2015). </w:t>
      </w:r>
      <w:r w:rsidR="002A43FD">
        <w:rPr>
          <w:rFonts w:cs="Times New Roman"/>
        </w:rPr>
        <w:t>S</w:t>
      </w:r>
      <w:r>
        <w:rPr>
          <w:rFonts w:cs="Times New Roman"/>
        </w:rPr>
        <w:t xml:space="preserve">emantic storage deficits </w:t>
      </w:r>
      <w:r w:rsidR="00A409BC">
        <w:rPr>
          <w:rFonts w:cs="Times New Roman"/>
        </w:rPr>
        <w:t>(</w:t>
      </w:r>
      <w:r w:rsidR="00381109">
        <w:rPr>
          <w:rFonts w:cs="Times New Roman"/>
        </w:rPr>
        <w:t>i.e.,</w:t>
      </w:r>
      <w:r w:rsidR="00A409BC">
        <w:rPr>
          <w:rFonts w:cs="Times New Roman"/>
        </w:rPr>
        <w:t xml:space="preserve"> in SD) </w:t>
      </w:r>
      <w:r w:rsidR="002A43FD">
        <w:rPr>
          <w:rFonts w:cs="Times New Roman"/>
        </w:rPr>
        <w:t xml:space="preserve">are already known to </w:t>
      </w:r>
      <w:r>
        <w:rPr>
          <w:rFonts w:cs="Times New Roman"/>
        </w:rPr>
        <w:t xml:space="preserve">impair emotion discrimination and categorization (Kumfor et al., 2018; </w:t>
      </w:r>
      <w:r w:rsidR="0033132C">
        <w:rPr>
          <w:rFonts w:cs="Times New Roman"/>
        </w:rPr>
        <w:t>Miller et al.</w:t>
      </w:r>
      <w:r w:rsidR="00C60CAA">
        <w:rPr>
          <w:rFonts w:cs="Times New Roman"/>
        </w:rPr>
        <w:t>,</w:t>
      </w:r>
      <w:r w:rsidR="0033132C">
        <w:rPr>
          <w:rFonts w:cs="Times New Roman"/>
        </w:rPr>
        <w:t xml:space="preserve"> 2012; </w:t>
      </w:r>
      <w:r>
        <w:rPr>
          <w:rFonts w:cs="Times New Roman"/>
        </w:rPr>
        <w:t>Lindquist et al., 2014</w:t>
      </w:r>
      <w:r w:rsidR="0033132C">
        <w:rPr>
          <w:rFonts w:cs="Times New Roman"/>
        </w:rPr>
        <w:t>; Rosen et al., 2002</w:t>
      </w:r>
      <w:r>
        <w:rPr>
          <w:rFonts w:cs="Times New Roman"/>
        </w:rPr>
        <w:t>)</w:t>
      </w:r>
      <w:r w:rsidR="002D4C1D">
        <w:rPr>
          <w:rFonts w:cs="Times New Roman"/>
        </w:rPr>
        <w:t>; this study extends</w:t>
      </w:r>
      <w:r w:rsidR="000D2BF7">
        <w:rPr>
          <w:rFonts w:cs="Times New Roman"/>
        </w:rPr>
        <w:t xml:space="preserve"> </w:t>
      </w:r>
      <w:r w:rsidR="00A409BC">
        <w:rPr>
          <w:rFonts w:cs="Times New Roman"/>
        </w:rPr>
        <w:t>these observations to SA patients thought to have</w:t>
      </w:r>
      <w:r w:rsidR="002A43FD">
        <w:rPr>
          <w:rFonts w:cs="Times New Roman"/>
        </w:rPr>
        <w:t xml:space="preserve"> deregulated semantic cognition</w:t>
      </w:r>
      <w:r w:rsidR="00A409BC">
        <w:rPr>
          <w:rFonts w:cs="Times New Roman"/>
        </w:rPr>
        <w:t xml:space="preserve"> following left hemisphere stroke</w:t>
      </w:r>
      <w:r>
        <w:rPr>
          <w:rFonts w:cs="Times New Roman"/>
        </w:rPr>
        <w:t xml:space="preserve">. </w:t>
      </w:r>
      <w:r w:rsidR="00E75CC7">
        <w:rPr>
          <w:rFonts w:cs="Times New Roman"/>
        </w:rPr>
        <w:t xml:space="preserve">If </w:t>
      </w:r>
      <w:r w:rsidR="00D20FBD">
        <w:rPr>
          <w:rFonts w:cs="Times New Roman"/>
        </w:rPr>
        <w:t xml:space="preserve">perception of emotion from facial portrayals in non-verbal and automatic (Tracy &amp; </w:t>
      </w:r>
      <w:r w:rsidR="007E6D1D">
        <w:rPr>
          <w:rFonts w:cs="Times New Roman"/>
        </w:rPr>
        <w:t>Robins, 2008</w:t>
      </w:r>
      <w:r w:rsidR="00D20FBD">
        <w:rPr>
          <w:rFonts w:cs="Times New Roman"/>
        </w:rPr>
        <w:t xml:space="preserve">) </w:t>
      </w:r>
      <w:r w:rsidR="007E6D1D">
        <w:rPr>
          <w:rFonts w:cs="Times New Roman"/>
        </w:rPr>
        <w:t xml:space="preserve">or if </w:t>
      </w:r>
      <w:r w:rsidR="005F13D4">
        <w:rPr>
          <w:rFonts w:cs="Times New Roman"/>
        </w:rPr>
        <w:t>activation of emotion concepts is automatic upon perceiving relevant emotion portrayals</w:t>
      </w:r>
      <w:r w:rsidR="00EA295F">
        <w:rPr>
          <w:rFonts w:cs="Times New Roman"/>
        </w:rPr>
        <w:t xml:space="preserve"> (Preston, 2007)</w:t>
      </w:r>
      <w:r w:rsidR="005F13D4">
        <w:rPr>
          <w:rFonts w:cs="Times New Roman"/>
        </w:rPr>
        <w:t>,</w:t>
      </w:r>
      <w:r w:rsidR="00E75CC7">
        <w:rPr>
          <w:rFonts w:cs="Times New Roman"/>
        </w:rPr>
        <w:t xml:space="preserve"> semantic control impairments, which affect the retrieval of concepts </w:t>
      </w:r>
      <w:r w:rsidR="00E75CC7">
        <w:rPr>
          <w:rFonts w:cs="Times New Roman"/>
        </w:rPr>
        <w:lastRenderedPageBreak/>
        <w:t xml:space="preserve">under </w:t>
      </w:r>
      <w:r w:rsidR="00F81AE1">
        <w:rPr>
          <w:rFonts w:cs="Times New Roman"/>
        </w:rPr>
        <w:t xml:space="preserve">ambiguous </w:t>
      </w:r>
      <w:r w:rsidR="00E75CC7">
        <w:rPr>
          <w:rFonts w:cs="Times New Roman"/>
        </w:rPr>
        <w:t xml:space="preserve">conditions, might not be expected to interfere with emotion categorization. </w:t>
      </w:r>
      <w:r w:rsidR="002A43FD">
        <w:rPr>
          <w:rFonts w:cs="Times New Roman"/>
        </w:rPr>
        <w:t>Our</w:t>
      </w:r>
      <w:r w:rsidR="0031029F">
        <w:rPr>
          <w:rFonts w:cs="Times New Roman"/>
        </w:rPr>
        <w:t xml:space="preserve"> results </w:t>
      </w:r>
      <w:r w:rsidR="005F13D4">
        <w:rPr>
          <w:rFonts w:cs="Times New Roman"/>
        </w:rPr>
        <w:t xml:space="preserve">do not support this </w:t>
      </w:r>
      <w:r w:rsidR="00EA295F">
        <w:rPr>
          <w:rFonts w:cs="Times New Roman"/>
        </w:rPr>
        <w:t>account</w:t>
      </w:r>
      <w:r w:rsidR="002A43FD">
        <w:rPr>
          <w:rFonts w:cs="Times New Roman"/>
        </w:rPr>
        <w:t xml:space="preserve">, since SA </w:t>
      </w:r>
      <w:r w:rsidR="00381109">
        <w:rPr>
          <w:rFonts w:cs="Times New Roman"/>
        </w:rPr>
        <w:t xml:space="preserve">patients </w:t>
      </w:r>
      <w:r w:rsidR="002A43FD">
        <w:rPr>
          <w:rFonts w:cs="Times New Roman"/>
        </w:rPr>
        <w:t xml:space="preserve">have deficits of </w:t>
      </w:r>
      <w:r w:rsidR="0031029F">
        <w:rPr>
          <w:rFonts w:cs="Times New Roman"/>
        </w:rPr>
        <w:t>emotion perception which are at least equivalent to</w:t>
      </w:r>
      <w:r w:rsidR="003E504D">
        <w:rPr>
          <w:rFonts w:cs="Times New Roman"/>
        </w:rPr>
        <w:t xml:space="preserve"> </w:t>
      </w:r>
      <w:r w:rsidR="0031029F">
        <w:rPr>
          <w:rFonts w:cs="Times New Roman"/>
        </w:rPr>
        <w:t xml:space="preserve">those seen following storage deficits. </w:t>
      </w:r>
      <w:r w:rsidR="00E75CC7">
        <w:rPr>
          <w:rFonts w:cs="Times New Roman"/>
        </w:rPr>
        <w:t>Th</w:t>
      </w:r>
      <w:r w:rsidR="0031029F">
        <w:rPr>
          <w:rFonts w:cs="Times New Roman"/>
        </w:rPr>
        <w:t>is</w:t>
      </w:r>
      <w:r w:rsidR="00E75CC7">
        <w:rPr>
          <w:rFonts w:cs="Times New Roman"/>
        </w:rPr>
        <w:t xml:space="preserve"> finding</w:t>
      </w:r>
      <w:r w:rsidR="0031029F">
        <w:rPr>
          <w:rFonts w:cs="Times New Roman"/>
        </w:rPr>
        <w:t xml:space="preserve"> </w:t>
      </w:r>
      <w:r w:rsidR="00E75CC7">
        <w:rPr>
          <w:rFonts w:cs="Times New Roman"/>
        </w:rPr>
        <w:t>build</w:t>
      </w:r>
      <w:r w:rsidR="0031029F">
        <w:rPr>
          <w:rFonts w:cs="Times New Roman"/>
        </w:rPr>
        <w:t>s</w:t>
      </w:r>
      <w:r w:rsidR="00E75CC7">
        <w:rPr>
          <w:rFonts w:cs="Times New Roman"/>
        </w:rPr>
        <w:t xml:space="preserve"> on the </w:t>
      </w:r>
      <w:r w:rsidR="000D2BF7">
        <w:rPr>
          <w:rFonts w:cs="Times New Roman"/>
        </w:rPr>
        <w:t>constructionist</w:t>
      </w:r>
      <w:r w:rsidR="00E75CC7">
        <w:rPr>
          <w:rFonts w:cs="Times New Roman"/>
        </w:rPr>
        <w:t xml:space="preserve"> </w:t>
      </w:r>
      <w:r w:rsidR="005F13D4">
        <w:rPr>
          <w:rFonts w:cs="Times New Roman"/>
        </w:rPr>
        <w:t>account</w:t>
      </w:r>
      <w:r w:rsidR="00E75CC7">
        <w:rPr>
          <w:rFonts w:cs="Times New Roman"/>
        </w:rPr>
        <w:t xml:space="preserve"> of emotion, in suggesting that</w:t>
      </w:r>
      <w:r w:rsidR="000D2BF7">
        <w:rPr>
          <w:rFonts w:cs="Times New Roman"/>
        </w:rPr>
        <w:t>,</w:t>
      </w:r>
      <w:r w:rsidR="00E75CC7">
        <w:rPr>
          <w:rFonts w:cs="Times New Roman"/>
        </w:rPr>
        <w:t xml:space="preserve"> </w:t>
      </w:r>
      <w:r w:rsidR="000D2BF7">
        <w:rPr>
          <w:rFonts w:cs="Times New Roman"/>
        </w:rPr>
        <w:t xml:space="preserve">as well as intact representations, </w:t>
      </w:r>
      <w:r w:rsidR="00E75CC7">
        <w:rPr>
          <w:rFonts w:cs="Times New Roman"/>
        </w:rPr>
        <w:t xml:space="preserve">semantic control is required for </w:t>
      </w:r>
      <w:r w:rsidR="0031029F">
        <w:rPr>
          <w:rFonts w:cs="Times New Roman"/>
        </w:rPr>
        <w:t>effective</w:t>
      </w:r>
      <w:r w:rsidR="00E75CC7">
        <w:rPr>
          <w:rFonts w:cs="Times New Roman"/>
        </w:rPr>
        <w:t xml:space="preserve"> emotion discrimination</w:t>
      </w:r>
      <w:r w:rsidR="000D2BF7">
        <w:rPr>
          <w:rFonts w:cs="Times New Roman"/>
        </w:rPr>
        <w:t xml:space="preserve">. </w:t>
      </w:r>
      <w:r w:rsidR="0012300E">
        <w:rPr>
          <w:rFonts w:cs="Times New Roman"/>
        </w:rPr>
        <w:t>Emotion categorization</w:t>
      </w:r>
      <w:r w:rsidR="000D2BF7">
        <w:rPr>
          <w:rFonts w:cs="Times New Roman"/>
        </w:rPr>
        <w:t xml:space="preserve"> may not be entirely </w:t>
      </w:r>
      <w:r w:rsidR="00381109">
        <w:rPr>
          <w:rFonts w:cs="Times New Roman"/>
        </w:rPr>
        <w:t>automatic and</w:t>
      </w:r>
      <w:r w:rsidR="000D2BF7">
        <w:rPr>
          <w:rFonts w:cs="Times New Roman"/>
        </w:rPr>
        <w:t xml:space="preserve"> </w:t>
      </w:r>
      <w:r w:rsidR="00E75CC7">
        <w:rPr>
          <w:rFonts w:cs="Times New Roman"/>
        </w:rPr>
        <w:t xml:space="preserve">can be </w:t>
      </w:r>
      <w:r w:rsidR="0012300E">
        <w:rPr>
          <w:rFonts w:cs="Times New Roman"/>
        </w:rPr>
        <w:t>disrupted when there is</w:t>
      </w:r>
      <w:r w:rsidR="00E75CC7">
        <w:rPr>
          <w:rFonts w:cs="Times New Roman"/>
        </w:rPr>
        <w:t xml:space="preserve"> ambiguity or competition. </w:t>
      </w:r>
      <w:r w:rsidR="0031029F">
        <w:rPr>
          <w:rFonts w:cs="Times New Roman"/>
        </w:rPr>
        <w:t>Under this revised framework, e</w:t>
      </w:r>
      <w:r w:rsidR="000D2BF7">
        <w:rPr>
          <w:rFonts w:cs="Times New Roman"/>
        </w:rPr>
        <w:t xml:space="preserve">motion perception can be viewed as reliant on the successful resolution of ambiguity and selection among competing conceptual representations, as has been observed for semantic decisions </w:t>
      </w:r>
      <w:r w:rsidR="009C46D7">
        <w:rPr>
          <w:rFonts w:cs="Times New Roman"/>
        </w:rPr>
        <w:t xml:space="preserve">in other domains </w:t>
      </w:r>
      <w:r w:rsidR="000D2BF7" w:rsidRPr="00ED0659">
        <w:rPr>
          <w:rFonts w:cs="Times New Roman"/>
        </w:rPr>
        <w:t>(</w:t>
      </w:r>
      <w:r w:rsidR="00ED0659" w:rsidRPr="00ED0659">
        <w:rPr>
          <w:rFonts w:cs="Times New Roman"/>
        </w:rPr>
        <w:t>Noonan et al., 2010</w:t>
      </w:r>
      <w:r w:rsidR="000D2BF7" w:rsidRPr="00ED0659">
        <w:rPr>
          <w:rFonts w:cs="Times New Roman"/>
        </w:rPr>
        <w:t xml:space="preserve">). </w:t>
      </w:r>
    </w:p>
    <w:p w14:paraId="5D07FE16" w14:textId="0EADEBF5" w:rsidR="003D5CBD" w:rsidRDefault="00A409BC" w:rsidP="0088384F">
      <w:pPr>
        <w:spacing w:line="360" w:lineRule="auto"/>
        <w:ind w:left="357" w:firstLine="720"/>
        <w:rPr>
          <w:rFonts w:cs="Times New Roman"/>
        </w:rPr>
      </w:pPr>
      <w:r>
        <w:rPr>
          <w:rFonts w:cs="Times New Roman"/>
        </w:rPr>
        <w:t xml:space="preserve">A </w:t>
      </w:r>
      <w:r w:rsidR="0012300E">
        <w:rPr>
          <w:rFonts w:cs="Times New Roman"/>
        </w:rPr>
        <w:t>comparison</w:t>
      </w:r>
      <w:r>
        <w:rPr>
          <w:rFonts w:cs="Times New Roman"/>
        </w:rPr>
        <w:t xml:space="preserve"> of </w:t>
      </w:r>
      <w:r w:rsidR="0012300E">
        <w:rPr>
          <w:rFonts w:cs="Times New Roman"/>
        </w:rPr>
        <w:t xml:space="preserve">the </w:t>
      </w:r>
      <w:r w:rsidR="003D5CBD">
        <w:rPr>
          <w:rFonts w:cs="Times New Roman"/>
        </w:rPr>
        <w:t xml:space="preserve">SA patients </w:t>
      </w:r>
      <w:r w:rsidR="0012300E">
        <w:rPr>
          <w:rFonts w:cs="Times New Roman"/>
        </w:rPr>
        <w:t xml:space="preserve">in this study </w:t>
      </w:r>
      <w:r>
        <w:rPr>
          <w:rFonts w:cs="Times New Roman"/>
        </w:rPr>
        <w:t xml:space="preserve">with </w:t>
      </w:r>
      <w:r w:rsidR="003D5CBD">
        <w:rPr>
          <w:rFonts w:cs="Times New Roman"/>
        </w:rPr>
        <w:t xml:space="preserve">the SD </w:t>
      </w:r>
      <w:r>
        <w:rPr>
          <w:rFonts w:cs="Times New Roman"/>
        </w:rPr>
        <w:t xml:space="preserve">sample </w:t>
      </w:r>
      <w:r w:rsidR="003D5CBD">
        <w:rPr>
          <w:rFonts w:cs="Times New Roman"/>
        </w:rPr>
        <w:t>in Lindquist et al. (2014) support</w:t>
      </w:r>
      <w:r w:rsidR="0012300E">
        <w:rPr>
          <w:rFonts w:cs="Times New Roman"/>
        </w:rPr>
        <w:t>s</w:t>
      </w:r>
      <w:r w:rsidR="003D5CBD">
        <w:rPr>
          <w:rFonts w:cs="Times New Roman"/>
        </w:rPr>
        <w:t xml:space="preserve"> the </w:t>
      </w:r>
      <w:r>
        <w:rPr>
          <w:rFonts w:cs="Times New Roman"/>
        </w:rPr>
        <w:t xml:space="preserve">hypothesis, stemming from the </w:t>
      </w:r>
      <w:r w:rsidR="003D5CBD">
        <w:rPr>
          <w:rFonts w:cs="Times New Roman"/>
        </w:rPr>
        <w:t>CSC framewor</w:t>
      </w:r>
      <w:r>
        <w:rPr>
          <w:rFonts w:cs="Times New Roman"/>
        </w:rPr>
        <w:t>k,</w:t>
      </w:r>
      <w:r w:rsidR="003D5CBD">
        <w:rPr>
          <w:rFonts w:cs="Times New Roman"/>
        </w:rPr>
        <w:t xml:space="preserve"> that SA patients </w:t>
      </w:r>
      <w:r>
        <w:rPr>
          <w:rFonts w:cs="Times New Roman"/>
        </w:rPr>
        <w:t xml:space="preserve">show </w:t>
      </w:r>
      <w:r w:rsidR="003D5CBD">
        <w:rPr>
          <w:rFonts w:cs="Times New Roman"/>
        </w:rPr>
        <w:t xml:space="preserve">greater impairment </w:t>
      </w:r>
      <w:r>
        <w:rPr>
          <w:rFonts w:cs="Times New Roman"/>
        </w:rPr>
        <w:t xml:space="preserve">when </w:t>
      </w:r>
      <w:r w:rsidR="003D5CBD">
        <w:rPr>
          <w:rFonts w:cs="Times New Roman"/>
        </w:rPr>
        <w:t>task demands</w:t>
      </w:r>
      <w:r>
        <w:rPr>
          <w:rFonts w:cs="Times New Roman"/>
        </w:rPr>
        <w:t xml:space="preserve"> are high</w:t>
      </w:r>
      <w:r w:rsidR="003D5CBD">
        <w:rPr>
          <w:rFonts w:cs="Times New Roman"/>
        </w:rPr>
        <w:t xml:space="preserve"> (Jefferies, 2013). </w:t>
      </w:r>
      <w:r>
        <w:rPr>
          <w:rFonts w:cs="Times New Roman"/>
        </w:rPr>
        <w:t>E</w:t>
      </w:r>
      <w:r w:rsidR="003D5CBD">
        <w:rPr>
          <w:rFonts w:cs="Times New Roman"/>
        </w:rPr>
        <w:t xml:space="preserve">rrors in the original sample of SD patients were largely constrained to within-valence mistakes. In the current </w:t>
      </w:r>
      <w:r>
        <w:rPr>
          <w:rFonts w:cs="Times New Roman"/>
        </w:rPr>
        <w:t xml:space="preserve">SA </w:t>
      </w:r>
      <w:r w:rsidR="003D5CBD">
        <w:rPr>
          <w:rFonts w:cs="Times New Roman"/>
        </w:rPr>
        <w:t xml:space="preserve">sample, within-valence errors were still the most common, but patients also produced across-valence errors, often confusing negative and neutral faces. </w:t>
      </w:r>
      <w:r w:rsidR="00EC1094" w:rsidRPr="0088384F">
        <w:rPr>
          <w:rFonts w:cs="Times New Roman"/>
        </w:rPr>
        <w:t xml:space="preserve">Across the four </w:t>
      </w:r>
      <w:r w:rsidR="00381109">
        <w:rPr>
          <w:rFonts w:cs="Times New Roman"/>
        </w:rPr>
        <w:t>tasks</w:t>
      </w:r>
      <w:r w:rsidR="00EC1094" w:rsidRPr="0088384F">
        <w:rPr>
          <w:rFonts w:cs="Times New Roman"/>
        </w:rPr>
        <w:t xml:space="preserve">, 10% of piles made by patients were found to include faces with one predominant identity (i.e., 50%+ pictures in a pile </w:t>
      </w:r>
      <w:r w:rsidR="003E504D">
        <w:rPr>
          <w:rFonts w:cs="Times New Roman"/>
        </w:rPr>
        <w:t xml:space="preserve">had </w:t>
      </w:r>
      <w:r w:rsidR="00EC1094" w:rsidRPr="0088384F">
        <w:rPr>
          <w:rFonts w:cs="Times New Roman"/>
        </w:rPr>
        <w:t xml:space="preserve">the same identity). This suggests that some errors </w:t>
      </w:r>
      <w:r w:rsidR="0012300E">
        <w:rPr>
          <w:rFonts w:cs="Times New Roman"/>
        </w:rPr>
        <w:t xml:space="preserve">in the SA group </w:t>
      </w:r>
      <w:r w:rsidR="00EC1094" w:rsidRPr="0088384F">
        <w:rPr>
          <w:rFonts w:cs="Times New Roman"/>
        </w:rPr>
        <w:t xml:space="preserve">may have been driven by </w:t>
      </w:r>
      <w:r w:rsidR="0012300E">
        <w:rPr>
          <w:rFonts w:cs="Times New Roman"/>
        </w:rPr>
        <w:t xml:space="preserve">the </w:t>
      </w:r>
      <w:r w:rsidR="001E548E" w:rsidRPr="0088384F">
        <w:rPr>
          <w:rFonts w:cs="Times New Roman"/>
        </w:rPr>
        <w:t xml:space="preserve">perceptual similarities </w:t>
      </w:r>
      <w:r w:rsidR="0012300E">
        <w:rPr>
          <w:rFonts w:cs="Times New Roman"/>
        </w:rPr>
        <w:t>between faces with</w:t>
      </w:r>
      <w:r w:rsidR="003E504D">
        <w:rPr>
          <w:rFonts w:cs="Times New Roman"/>
        </w:rPr>
        <w:t xml:space="preserve"> </w:t>
      </w:r>
      <w:r w:rsidR="001E548E" w:rsidRPr="0088384F">
        <w:rPr>
          <w:rFonts w:cs="Times New Roman"/>
        </w:rPr>
        <w:t>the same identit</w:t>
      </w:r>
      <w:r w:rsidR="003E504D">
        <w:rPr>
          <w:rFonts w:cs="Times New Roman"/>
        </w:rPr>
        <w:t>y,</w:t>
      </w:r>
      <w:r w:rsidR="001E548E" w:rsidRPr="0088384F">
        <w:rPr>
          <w:rFonts w:cs="Times New Roman"/>
        </w:rPr>
        <w:t xml:space="preserve"> which </w:t>
      </w:r>
      <w:r w:rsidR="0088384F" w:rsidRPr="0088384F">
        <w:rPr>
          <w:rFonts w:cs="Times New Roman"/>
        </w:rPr>
        <w:t>may</w:t>
      </w:r>
      <w:r w:rsidR="001E548E" w:rsidRPr="0088384F">
        <w:rPr>
          <w:rFonts w:cs="Times New Roman"/>
        </w:rPr>
        <w:t xml:space="preserve"> have interfered with </w:t>
      </w:r>
      <w:r w:rsidR="0012300E">
        <w:rPr>
          <w:rFonts w:cs="Times New Roman"/>
        </w:rPr>
        <w:t xml:space="preserve">judgements about </w:t>
      </w:r>
      <w:r w:rsidR="003E504D">
        <w:rPr>
          <w:rFonts w:cs="Times New Roman"/>
        </w:rPr>
        <w:t>emotion</w:t>
      </w:r>
      <w:r w:rsidR="00EC1094" w:rsidRPr="0088384F">
        <w:rPr>
          <w:rFonts w:cs="Times New Roman"/>
        </w:rPr>
        <w:t xml:space="preserve">. </w:t>
      </w:r>
      <w:r w:rsidR="00D23E28">
        <w:rPr>
          <w:rFonts w:cs="Times New Roman"/>
        </w:rPr>
        <w:t>Moreover, of the two SD patients from Lindquist et al. (2014) who had completed the constrained conditions, both appeared to benefit considerably from the presence of face anchors, but not word anchors. The inverse relationship was found in the current sample, with SA patients benefiting from word anchors but not face anchors, perhaps because the words were stronger cues to distinct categories of emotion. While both picture and word cues have been effective in earlier studies of semantic cognition in SA</w:t>
      </w:r>
      <w:r w:rsidR="000568ED">
        <w:rPr>
          <w:rFonts w:cs="Times New Roman"/>
        </w:rPr>
        <w:t xml:space="preserve"> (e.g., Corbett et al., 2011; Jefferies et al., 2008) </w:t>
      </w:r>
      <w:r w:rsidR="00D23E28">
        <w:rPr>
          <w:rFonts w:cs="Times New Roman"/>
        </w:rPr>
        <w:t>the face anchors provided similar information to the target pictures, as opposed to an explicit guide to the way these stimuli could be categorised. These findings conceptually replicate evidence that individuals with alexithymia, a subclinical trait associated with difficulty labelling and describing emotions, benefited more from the presence of word primes than face primes in a repetition priming task (Nook et al.</w:t>
      </w:r>
      <w:r w:rsidR="00C60CAA">
        <w:rPr>
          <w:rFonts w:cs="Times New Roman"/>
        </w:rPr>
        <w:t>,</w:t>
      </w:r>
      <w:r w:rsidR="00D23E28">
        <w:rPr>
          <w:rFonts w:cs="Times New Roman"/>
        </w:rPr>
        <w:t xml:space="preserve"> 2015). </w:t>
      </w:r>
    </w:p>
    <w:p w14:paraId="16AB8981" w14:textId="12EF2B49" w:rsidR="003D5CBD" w:rsidRDefault="00F649ED" w:rsidP="006A31EF">
      <w:pPr>
        <w:spacing w:line="360" w:lineRule="auto"/>
        <w:ind w:left="357" w:firstLine="720"/>
        <w:rPr>
          <w:rFonts w:cs="Times New Roman"/>
        </w:rPr>
      </w:pPr>
      <w:r w:rsidRPr="007421EF">
        <w:rPr>
          <w:rFonts w:cs="Times New Roman"/>
        </w:rPr>
        <w:lastRenderedPageBreak/>
        <w:t xml:space="preserve">Contrary to prior research (e.g., Lanzoni et al., 2019; Noonan et al., 2010), Study 2 provides limited evidence of the effectiveness of cues in facilitating access to relevant information. </w:t>
      </w:r>
      <w:r w:rsidR="006A31EF" w:rsidRPr="007421EF">
        <w:rPr>
          <w:rFonts w:cs="Times New Roman"/>
        </w:rPr>
        <w:t xml:space="preserve">Patients’ accuracy significantly increased in the cue relative to the within-valence miscue trials, suggesting a difference across manipulations which maximally </w:t>
      </w:r>
      <w:r w:rsidR="009B1FF9">
        <w:rPr>
          <w:rFonts w:cs="Times New Roman"/>
        </w:rPr>
        <w:t>vary in their</w:t>
      </w:r>
      <w:r w:rsidR="006A31EF" w:rsidRPr="007421EF">
        <w:rPr>
          <w:rFonts w:cs="Times New Roman"/>
        </w:rPr>
        <w:t xml:space="preserve"> semantic control</w:t>
      </w:r>
      <w:r w:rsidR="009B1FF9">
        <w:rPr>
          <w:rFonts w:cs="Times New Roman"/>
        </w:rPr>
        <w:t xml:space="preserve"> demands, but there was </w:t>
      </w:r>
      <w:r w:rsidR="006A31EF" w:rsidRPr="007421EF">
        <w:rPr>
          <w:rFonts w:cs="Times New Roman"/>
        </w:rPr>
        <w:t>no effect of cues on accuracy relative to the no cue baseline</w:t>
      </w:r>
      <w:r w:rsidR="007A1E5F">
        <w:rPr>
          <w:rFonts w:cs="Times New Roman"/>
        </w:rPr>
        <w:t>.</w:t>
      </w:r>
      <w:r w:rsidR="009B1FF9">
        <w:rPr>
          <w:rFonts w:cs="Times New Roman"/>
        </w:rPr>
        <w:t xml:space="preserve"> </w:t>
      </w:r>
      <w:bookmarkStart w:id="15" w:name="_Hlk82696542"/>
      <w:r w:rsidR="007A1E5F" w:rsidRPr="007421EF">
        <w:rPr>
          <w:rFonts w:cs="Times New Roman"/>
        </w:rPr>
        <w:t>This may in part be due to the limited patient sample size in the current study</w:t>
      </w:r>
      <w:r w:rsidR="007A1E5F">
        <w:rPr>
          <w:rFonts w:cs="Times New Roman"/>
        </w:rPr>
        <w:t xml:space="preserve">, </w:t>
      </w:r>
      <w:r w:rsidR="007A1E5F" w:rsidRPr="0052084A">
        <w:rPr>
          <w:rFonts w:cs="Times New Roman"/>
        </w:rPr>
        <w:t xml:space="preserve">or due to the fact that several patients performed near ceiling-level in the baseline no cue condition, leaving limited opportunities for cue-induced improvement. </w:t>
      </w:r>
      <w:bookmarkEnd w:id="15"/>
      <w:r w:rsidR="006A31EF" w:rsidRPr="007421EF">
        <w:rPr>
          <w:rFonts w:cs="Times New Roman"/>
        </w:rPr>
        <w:t xml:space="preserve">Deleterious effects of within-valence miscues across the sample </w:t>
      </w:r>
      <w:r w:rsidR="006A31EF">
        <w:rPr>
          <w:rFonts w:cs="Times New Roman"/>
        </w:rPr>
        <w:t>are</w:t>
      </w:r>
      <w:r w:rsidR="006A31EF">
        <w:rPr>
          <w:rFonts w:cs="Times New Roman"/>
          <w:color w:val="FF0000"/>
        </w:rPr>
        <w:t xml:space="preserve"> </w:t>
      </w:r>
      <w:r w:rsidR="003D5CBD">
        <w:rPr>
          <w:rFonts w:cs="Times New Roman"/>
        </w:rPr>
        <w:t xml:space="preserve">consistent with prior evidence </w:t>
      </w:r>
      <w:r w:rsidR="0012300E">
        <w:rPr>
          <w:rFonts w:cs="Times New Roman"/>
        </w:rPr>
        <w:t>that</w:t>
      </w:r>
      <w:r w:rsidR="003D5CBD">
        <w:rPr>
          <w:rFonts w:cs="Times New Roman"/>
        </w:rPr>
        <w:t xml:space="preserve"> task-irrelevant miscues impair </w:t>
      </w:r>
      <w:r w:rsidR="0012300E">
        <w:rPr>
          <w:rFonts w:cs="Times New Roman"/>
        </w:rPr>
        <w:t xml:space="preserve">semantic </w:t>
      </w:r>
      <w:r w:rsidR="003D5CBD">
        <w:rPr>
          <w:rFonts w:cs="Times New Roman"/>
        </w:rPr>
        <w:t>judgements</w:t>
      </w:r>
      <w:r w:rsidR="0012300E">
        <w:rPr>
          <w:rFonts w:cs="Times New Roman"/>
        </w:rPr>
        <w:t xml:space="preserve"> in </w:t>
      </w:r>
      <w:r>
        <w:rPr>
          <w:rFonts w:cs="Times New Roman"/>
        </w:rPr>
        <w:t>SA by increasing the need to internally constrain retrieval</w:t>
      </w:r>
      <w:r w:rsidR="003D5CBD">
        <w:rPr>
          <w:rFonts w:cs="Times New Roman"/>
        </w:rPr>
        <w:t xml:space="preserve"> (Noonan et al., 2010). These miscues required participants to inhibit emotion concepts which were irrelevant but conceptually similar to the target emotion. </w:t>
      </w:r>
      <w:r w:rsidR="00D65671">
        <w:rPr>
          <w:rFonts w:cs="Times New Roman"/>
        </w:rPr>
        <w:t xml:space="preserve">The inhibition of competing </w:t>
      </w:r>
      <w:r w:rsidR="00A176F8">
        <w:rPr>
          <w:rFonts w:cs="Times New Roman"/>
        </w:rPr>
        <w:t xml:space="preserve">conceptual </w:t>
      </w:r>
      <w:r w:rsidR="00D65671">
        <w:rPr>
          <w:rFonts w:cs="Times New Roman"/>
        </w:rPr>
        <w:t>information is a key feature of semantic control (</w:t>
      </w:r>
      <w:r w:rsidR="00A176F8">
        <w:rPr>
          <w:rFonts w:cs="Times New Roman"/>
        </w:rPr>
        <w:t>Gray, 2020; Hoffman, 2018</w:t>
      </w:r>
      <w:r w:rsidR="00D65671">
        <w:rPr>
          <w:rFonts w:cs="Times New Roman"/>
        </w:rPr>
        <w:t>)</w:t>
      </w:r>
      <w:r w:rsidR="00A176F8">
        <w:rPr>
          <w:rFonts w:cs="Times New Roman"/>
        </w:rPr>
        <w:t xml:space="preserve">, and lower accuracy under this condition was therefore anticipated. </w:t>
      </w:r>
      <w:r w:rsidR="003D5CBD">
        <w:rPr>
          <w:rFonts w:cs="Times New Roman"/>
        </w:rPr>
        <w:t>In comparison</w:t>
      </w:r>
      <w:r w:rsidR="0012300E">
        <w:rPr>
          <w:rFonts w:cs="Times New Roman"/>
        </w:rPr>
        <w:t xml:space="preserve">, </w:t>
      </w:r>
      <w:r w:rsidR="003D5CBD">
        <w:rPr>
          <w:rFonts w:cs="Times New Roman"/>
        </w:rPr>
        <w:t>across-valence miscues</w:t>
      </w:r>
      <w:r w:rsidR="0012300E">
        <w:rPr>
          <w:rFonts w:cs="Times New Roman"/>
        </w:rPr>
        <w:t xml:space="preserve"> that were less conceptually similar</w:t>
      </w:r>
      <w:r w:rsidR="003D5CBD">
        <w:rPr>
          <w:rFonts w:cs="Times New Roman"/>
        </w:rPr>
        <w:t xml:space="preserve">, did not affect participants’ accuracy. </w:t>
      </w:r>
      <w:r w:rsidR="0012300E">
        <w:rPr>
          <w:rFonts w:cs="Times New Roman"/>
        </w:rPr>
        <w:t xml:space="preserve">We observed </w:t>
      </w:r>
      <w:r w:rsidR="003D5CBD">
        <w:rPr>
          <w:rFonts w:cs="Times New Roman"/>
        </w:rPr>
        <w:t>equivalent effects of within-valence miscues for</w:t>
      </w:r>
      <w:r w:rsidR="0012300E">
        <w:rPr>
          <w:rFonts w:cs="Times New Roman"/>
        </w:rPr>
        <w:t xml:space="preserve"> SA patients and</w:t>
      </w:r>
      <w:r w:rsidR="003D5CBD">
        <w:rPr>
          <w:rFonts w:cs="Times New Roman"/>
        </w:rPr>
        <w:t xml:space="preserve"> control participants</w:t>
      </w:r>
      <w:r w:rsidR="0012300E">
        <w:rPr>
          <w:rFonts w:cs="Times New Roman"/>
        </w:rPr>
        <w:t>,</w:t>
      </w:r>
      <w:r w:rsidR="003D5CBD">
        <w:rPr>
          <w:rFonts w:cs="Times New Roman"/>
        </w:rPr>
        <w:t xml:space="preserve"> consistent with evidence that priming irrelevant emotion labels can interfere with healthy adults’ </w:t>
      </w:r>
      <w:r w:rsidR="0012300E">
        <w:rPr>
          <w:rFonts w:cs="Times New Roman"/>
        </w:rPr>
        <w:t>identification of</w:t>
      </w:r>
      <w:r w:rsidR="003D5CBD">
        <w:rPr>
          <w:rFonts w:cs="Times New Roman"/>
        </w:rPr>
        <w:t xml:space="preserve"> discrete </w:t>
      </w:r>
      <w:r w:rsidR="004A26CC" w:rsidRPr="004A26CC">
        <w:rPr>
          <w:rFonts w:cs="Times New Roman"/>
        </w:rPr>
        <w:t>facial emotion portrayals</w:t>
      </w:r>
      <w:r w:rsidR="003D5CBD">
        <w:rPr>
          <w:rFonts w:cs="Times New Roman"/>
        </w:rPr>
        <w:t xml:space="preserve"> (Fugate et al., 2018; Lindquist et al., 2006). </w:t>
      </w:r>
      <w:r w:rsidR="0012300E">
        <w:rPr>
          <w:rFonts w:cs="Times New Roman"/>
        </w:rPr>
        <w:t>This effect was expected to be larger in patients than in healthy controls; subsequent work employing a larger sample of SA patients is needed to establish if the effect size is equivalent for these two groups.</w:t>
      </w:r>
    </w:p>
    <w:p w14:paraId="4838E097" w14:textId="61DB27F7" w:rsidR="0045612C" w:rsidRPr="0045612C" w:rsidRDefault="0045612C" w:rsidP="0045612C">
      <w:pPr>
        <w:pStyle w:val="Heading2"/>
        <w:ind w:left="1077"/>
        <w:rPr>
          <w:rFonts w:ascii="Times New Roman" w:hAnsi="Times New Roman" w:cs="Times New Roman"/>
          <w:i/>
          <w:iCs/>
          <w:color w:val="auto"/>
          <w:sz w:val="24"/>
          <w:szCs w:val="24"/>
        </w:rPr>
      </w:pPr>
      <w:r w:rsidRPr="0045612C">
        <w:rPr>
          <w:rFonts w:ascii="Times New Roman" w:hAnsi="Times New Roman" w:cs="Times New Roman"/>
          <w:i/>
          <w:iCs/>
          <w:color w:val="auto"/>
          <w:sz w:val="24"/>
          <w:szCs w:val="24"/>
        </w:rPr>
        <w:t>5.1. Limitations</w:t>
      </w:r>
    </w:p>
    <w:p w14:paraId="7762DBCB" w14:textId="74CF5185" w:rsidR="003B55C9" w:rsidRPr="0052084A" w:rsidRDefault="00C64CDF" w:rsidP="000D70B1">
      <w:pPr>
        <w:spacing w:before="240" w:line="360" w:lineRule="auto"/>
        <w:ind w:left="357" w:firstLine="720"/>
        <w:rPr>
          <w:rFonts w:cs="Times New Roman"/>
        </w:rPr>
      </w:pPr>
      <w:r>
        <w:rPr>
          <w:rFonts w:cs="Times New Roman"/>
        </w:rPr>
        <w:t>There are some limitations stemming from t</w:t>
      </w:r>
      <w:r w:rsidR="005271EA">
        <w:rPr>
          <w:rFonts w:cs="Times New Roman"/>
        </w:rPr>
        <w:t xml:space="preserve">he remote testing </w:t>
      </w:r>
      <w:r>
        <w:rPr>
          <w:rFonts w:cs="Times New Roman"/>
        </w:rPr>
        <w:t xml:space="preserve">that we </w:t>
      </w:r>
      <w:r w:rsidR="005271EA">
        <w:rPr>
          <w:rFonts w:cs="Times New Roman"/>
        </w:rPr>
        <w:t xml:space="preserve">employed </w:t>
      </w:r>
      <w:r w:rsidR="00C13D6E">
        <w:rPr>
          <w:rFonts w:cs="Times New Roman"/>
        </w:rPr>
        <w:t>as a result of</w:t>
      </w:r>
      <w:r>
        <w:rPr>
          <w:rFonts w:cs="Times New Roman"/>
        </w:rPr>
        <w:t xml:space="preserve"> the COVID-19 pandemi</w:t>
      </w:r>
      <w:r w:rsidRPr="0052084A">
        <w:rPr>
          <w:rFonts w:cs="Times New Roman"/>
        </w:rPr>
        <w:t xml:space="preserve">c. </w:t>
      </w:r>
      <w:r w:rsidR="00E60E2C" w:rsidRPr="0052084A">
        <w:rPr>
          <w:rFonts w:cs="Times New Roman"/>
        </w:rPr>
        <w:t xml:space="preserve">Under these restrictions it was not possible to obtain full structural scans of four patients in the current sample, limiting our ability to associate impaired emotion perception with lesion site and therefore to make precise neuroanatomical conclusions. </w:t>
      </w:r>
      <w:r w:rsidR="00E60E2C">
        <w:rPr>
          <w:rFonts w:cs="Times New Roman"/>
        </w:rPr>
        <w:t>Furthermore, remote testing</w:t>
      </w:r>
      <w:r>
        <w:rPr>
          <w:rFonts w:cs="Times New Roman"/>
        </w:rPr>
        <w:t xml:space="preserve"> </w:t>
      </w:r>
      <w:r w:rsidR="00C13D6E">
        <w:rPr>
          <w:rFonts w:cs="Times New Roman"/>
        </w:rPr>
        <w:t xml:space="preserve">directly </w:t>
      </w:r>
      <w:r>
        <w:rPr>
          <w:rFonts w:cs="Times New Roman"/>
        </w:rPr>
        <w:t xml:space="preserve">led to the exclusion of more severely-impaired </w:t>
      </w:r>
      <w:r w:rsidR="005271EA">
        <w:rPr>
          <w:rFonts w:cs="Times New Roman"/>
        </w:rPr>
        <w:t>SA patients who were unable to engage with the technological demands of the task</w:t>
      </w:r>
      <w:r w:rsidR="00C13D6E">
        <w:rPr>
          <w:rFonts w:cs="Times New Roman"/>
        </w:rPr>
        <w:t>s</w:t>
      </w:r>
      <w:r w:rsidR="005271EA">
        <w:rPr>
          <w:rFonts w:cs="Times New Roman"/>
        </w:rPr>
        <w:t xml:space="preserve">. </w:t>
      </w:r>
      <w:r>
        <w:rPr>
          <w:rFonts w:cs="Times New Roman"/>
        </w:rPr>
        <w:t>C</w:t>
      </w:r>
      <w:r w:rsidR="00D83356" w:rsidRPr="00D83356">
        <w:rPr>
          <w:rFonts w:cs="Times New Roman"/>
        </w:rPr>
        <w:t xml:space="preserve">ommunication </w:t>
      </w:r>
      <w:r>
        <w:rPr>
          <w:rFonts w:cs="Times New Roman"/>
        </w:rPr>
        <w:t xml:space="preserve">was also </w:t>
      </w:r>
      <w:r w:rsidR="00D83356" w:rsidRPr="00D83356">
        <w:rPr>
          <w:rFonts w:cs="Times New Roman"/>
        </w:rPr>
        <w:t>more challenging under these conditions</w:t>
      </w:r>
      <w:r>
        <w:rPr>
          <w:rFonts w:cs="Times New Roman"/>
        </w:rPr>
        <w:t>, and t</w:t>
      </w:r>
      <w:r w:rsidR="00D83356" w:rsidRPr="00D83356">
        <w:rPr>
          <w:rFonts w:cs="Times New Roman"/>
        </w:rPr>
        <w:t>he instructions of Study 1 were complex</w:t>
      </w:r>
      <w:r w:rsidR="00C13D6E">
        <w:rPr>
          <w:rFonts w:cs="Times New Roman"/>
        </w:rPr>
        <w:t xml:space="preserve"> – yet</w:t>
      </w:r>
      <w:r>
        <w:rPr>
          <w:rFonts w:cs="Times New Roman"/>
        </w:rPr>
        <w:t xml:space="preserve"> </w:t>
      </w:r>
      <w:r w:rsidR="00624317">
        <w:rPr>
          <w:rFonts w:cs="Times New Roman"/>
        </w:rPr>
        <w:t>the patient group showed</w:t>
      </w:r>
      <w:r w:rsidR="009B1FF9">
        <w:rPr>
          <w:rFonts w:cs="Times New Roman"/>
        </w:rPr>
        <w:t xml:space="preserve"> no impairment in the control task which involved sorting by identity. They</w:t>
      </w:r>
      <w:r>
        <w:rPr>
          <w:rFonts w:cs="Times New Roman"/>
        </w:rPr>
        <w:t xml:space="preserve"> were similarly</w:t>
      </w:r>
      <w:r w:rsidR="009B1FF9">
        <w:rPr>
          <w:rFonts w:cs="Times New Roman"/>
        </w:rPr>
        <w:t xml:space="preserve"> </w:t>
      </w:r>
      <w:r>
        <w:rPr>
          <w:rFonts w:cs="Times New Roman"/>
        </w:rPr>
        <w:t>impaired</w:t>
      </w:r>
      <w:r w:rsidR="00D83356" w:rsidRPr="00D83356">
        <w:rPr>
          <w:rFonts w:cs="Times New Roman"/>
        </w:rPr>
        <w:t xml:space="preserve"> in Study 2, which probed emotion categorization with far simpler task demands. </w:t>
      </w:r>
      <w:r>
        <w:rPr>
          <w:rFonts w:cs="Times New Roman"/>
        </w:rPr>
        <w:lastRenderedPageBreak/>
        <w:t xml:space="preserve">Viewing conditions during online testing </w:t>
      </w:r>
      <w:r w:rsidR="000D70B1">
        <w:rPr>
          <w:rFonts w:cs="Times New Roman"/>
        </w:rPr>
        <w:t>were also more challenging than in face-to-face testing</w:t>
      </w:r>
      <w:r w:rsidR="00C13D6E">
        <w:rPr>
          <w:rFonts w:cs="Times New Roman"/>
        </w:rPr>
        <w:t>. C</w:t>
      </w:r>
      <w:r w:rsidR="000D70B1">
        <w:rPr>
          <w:rFonts w:cs="Times New Roman"/>
        </w:rPr>
        <w:t xml:space="preserve">ontrols showed </w:t>
      </w:r>
      <w:r w:rsidR="003B55C9">
        <w:rPr>
          <w:rFonts w:cs="Times New Roman"/>
        </w:rPr>
        <w:t>similar</w:t>
      </w:r>
      <w:r w:rsidR="000D70B1">
        <w:rPr>
          <w:rFonts w:cs="Times New Roman"/>
        </w:rPr>
        <w:t xml:space="preserve"> performance on the </w:t>
      </w:r>
      <w:r w:rsidR="008E3791">
        <w:rPr>
          <w:rFonts w:cs="Times New Roman"/>
        </w:rPr>
        <w:t>e</w:t>
      </w:r>
      <w:r w:rsidR="003D5CBD">
        <w:rPr>
          <w:rFonts w:cs="Times New Roman"/>
        </w:rPr>
        <w:t xml:space="preserve">motion free sort condition </w:t>
      </w:r>
      <w:r w:rsidR="003B55C9">
        <w:rPr>
          <w:rFonts w:cs="Times New Roman"/>
        </w:rPr>
        <w:t>here</w:t>
      </w:r>
      <w:r w:rsidR="003D5CBD">
        <w:rPr>
          <w:rFonts w:cs="Times New Roman"/>
        </w:rPr>
        <w:t xml:space="preserve"> (</w:t>
      </w:r>
      <w:r w:rsidR="0000344D" w:rsidRPr="0052084A">
        <w:rPr>
          <w:rFonts w:cs="Times New Roman"/>
        </w:rPr>
        <w:t>63.3% correct</w:t>
      </w:r>
      <w:r w:rsidR="003D5CBD" w:rsidRPr="0052084A">
        <w:rPr>
          <w:rFonts w:cs="Times New Roman"/>
        </w:rPr>
        <w:t xml:space="preserve">) </w:t>
      </w:r>
      <w:r w:rsidR="000D70B1" w:rsidRPr="0052084A">
        <w:rPr>
          <w:rFonts w:cs="Times New Roman"/>
        </w:rPr>
        <w:t>and</w:t>
      </w:r>
      <w:r w:rsidR="003D5CBD" w:rsidRPr="0052084A">
        <w:rPr>
          <w:rFonts w:cs="Times New Roman"/>
        </w:rPr>
        <w:t xml:space="preserve"> in the original paradigm (</w:t>
      </w:r>
      <w:r w:rsidR="0000344D" w:rsidRPr="0052084A">
        <w:rPr>
          <w:rFonts w:cs="Times New Roman"/>
        </w:rPr>
        <w:t>70.0% correct</w:t>
      </w:r>
      <w:r w:rsidR="008E3791" w:rsidRPr="0052084A">
        <w:rPr>
          <w:rFonts w:cs="Times New Roman"/>
        </w:rPr>
        <w:t>; Lindquist et al., 2014</w:t>
      </w:r>
      <w:r w:rsidR="003D5CBD" w:rsidRPr="0052084A">
        <w:rPr>
          <w:rFonts w:cs="Times New Roman"/>
        </w:rPr>
        <w:t xml:space="preserve">). </w:t>
      </w:r>
      <w:r w:rsidR="00C13D6E" w:rsidRPr="0052084A">
        <w:rPr>
          <w:rFonts w:cs="Times New Roman"/>
        </w:rPr>
        <w:t xml:space="preserve">However, there was a difference on the identity sort task: </w:t>
      </w:r>
      <w:r w:rsidR="00737F09" w:rsidRPr="0052084A">
        <w:rPr>
          <w:rFonts w:cs="Times New Roman"/>
        </w:rPr>
        <w:t>a</w:t>
      </w:r>
      <w:r w:rsidR="003D5CBD" w:rsidRPr="0052084A">
        <w:rPr>
          <w:rFonts w:cs="Times New Roman"/>
        </w:rPr>
        <w:t>ll SD patients</w:t>
      </w:r>
      <w:r w:rsidR="00C13D6E" w:rsidRPr="0052084A">
        <w:rPr>
          <w:rFonts w:cs="Times New Roman"/>
        </w:rPr>
        <w:t xml:space="preserve"> </w:t>
      </w:r>
      <w:r w:rsidR="003D5CBD" w:rsidRPr="0052084A">
        <w:rPr>
          <w:rFonts w:cs="Times New Roman"/>
        </w:rPr>
        <w:t>and controls</w:t>
      </w:r>
      <w:r w:rsidR="000D70B1" w:rsidRPr="0052084A">
        <w:rPr>
          <w:rFonts w:cs="Times New Roman"/>
        </w:rPr>
        <w:t xml:space="preserve"> </w:t>
      </w:r>
      <w:r w:rsidR="00C13D6E" w:rsidRPr="0052084A">
        <w:rPr>
          <w:rFonts w:cs="Times New Roman"/>
        </w:rPr>
        <w:t xml:space="preserve">in Lindquist et al. </w:t>
      </w:r>
      <w:r w:rsidR="003D5CBD" w:rsidRPr="0052084A">
        <w:rPr>
          <w:rFonts w:cs="Times New Roman"/>
        </w:rPr>
        <w:t>performed perfectly</w:t>
      </w:r>
      <w:r w:rsidR="000D70B1" w:rsidRPr="0052084A">
        <w:rPr>
          <w:rFonts w:cs="Times New Roman"/>
        </w:rPr>
        <w:t xml:space="preserve">, </w:t>
      </w:r>
      <w:r w:rsidR="00C13D6E" w:rsidRPr="0052084A">
        <w:rPr>
          <w:rFonts w:cs="Times New Roman"/>
        </w:rPr>
        <w:t>while</w:t>
      </w:r>
      <w:r w:rsidR="003D5CBD" w:rsidRPr="0052084A">
        <w:rPr>
          <w:rFonts w:cs="Times New Roman"/>
        </w:rPr>
        <w:t xml:space="preserve"> in </w:t>
      </w:r>
      <w:r w:rsidR="00C13D6E" w:rsidRPr="0052084A">
        <w:rPr>
          <w:rFonts w:cs="Times New Roman"/>
        </w:rPr>
        <w:t xml:space="preserve">our </w:t>
      </w:r>
      <w:r w:rsidR="00275B72" w:rsidRPr="0052084A">
        <w:rPr>
          <w:rFonts w:cs="Times New Roman"/>
        </w:rPr>
        <w:t>Study</w:t>
      </w:r>
      <w:r w:rsidR="003D5CBD" w:rsidRPr="0052084A">
        <w:rPr>
          <w:rFonts w:cs="Times New Roman"/>
        </w:rPr>
        <w:t xml:space="preserve"> 1, three patients and five controls ma</w:t>
      </w:r>
      <w:r w:rsidR="00C13D6E" w:rsidRPr="0052084A">
        <w:rPr>
          <w:rFonts w:cs="Times New Roman"/>
        </w:rPr>
        <w:t>de</w:t>
      </w:r>
      <w:r w:rsidR="003D5CBD" w:rsidRPr="0052084A">
        <w:rPr>
          <w:rFonts w:cs="Times New Roman"/>
        </w:rPr>
        <w:t xml:space="preserve"> errors. </w:t>
      </w:r>
      <w:r w:rsidR="009B1FF9" w:rsidRPr="0052084A">
        <w:rPr>
          <w:rFonts w:cs="Times New Roman"/>
        </w:rPr>
        <w:t>P</w:t>
      </w:r>
      <w:r w:rsidR="00F468AF" w:rsidRPr="0052084A">
        <w:rPr>
          <w:rFonts w:cs="Times New Roman"/>
        </w:rPr>
        <w:t>articipants who made</w:t>
      </w:r>
      <w:r w:rsidR="000D70B1" w:rsidRPr="0052084A">
        <w:rPr>
          <w:rFonts w:cs="Times New Roman"/>
        </w:rPr>
        <w:t xml:space="preserve"> </w:t>
      </w:r>
      <w:r w:rsidR="001171AC" w:rsidRPr="0052084A">
        <w:rPr>
          <w:rFonts w:cs="Times New Roman"/>
        </w:rPr>
        <w:t>errors</w:t>
      </w:r>
      <w:r w:rsidR="00F468AF" w:rsidRPr="0052084A">
        <w:rPr>
          <w:rFonts w:cs="Times New Roman"/>
        </w:rPr>
        <w:t xml:space="preserve"> on this task did not show</w:t>
      </w:r>
      <w:r w:rsidR="001171AC" w:rsidRPr="0052084A">
        <w:rPr>
          <w:rFonts w:cs="Times New Roman"/>
        </w:rPr>
        <w:t xml:space="preserve"> </w:t>
      </w:r>
      <w:r w:rsidR="000D70B1" w:rsidRPr="0052084A">
        <w:rPr>
          <w:rFonts w:cs="Times New Roman"/>
        </w:rPr>
        <w:t>poorer performance</w:t>
      </w:r>
      <w:r w:rsidR="001171AC" w:rsidRPr="0052084A">
        <w:rPr>
          <w:rFonts w:cs="Times New Roman"/>
        </w:rPr>
        <w:t xml:space="preserve"> on the </w:t>
      </w:r>
      <w:r w:rsidR="008E3791" w:rsidRPr="0052084A">
        <w:rPr>
          <w:rFonts w:cs="Times New Roman"/>
        </w:rPr>
        <w:t>emotion sort</w:t>
      </w:r>
      <w:r w:rsidR="000D70B1" w:rsidRPr="0052084A">
        <w:rPr>
          <w:rFonts w:cs="Times New Roman"/>
        </w:rPr>
        <w:t xml:space="preserve"> task (see section </w:t>
      </w:r>
      <w:r w:rsidR="000D70B1" w:rsidRPr="0052084A">
        <w:rPr>
          <w:rFonts w:cs="Times New Roman"/>
          <w:i/>
          <w:iCs/>
        </w:rPr>
        <w:t>3.</w:t>
      </w:r>
      <w:r w:rsidR="00C60CAA" w:rsidRPr="0052084A">
        <w:rPr>
          <w:rFonts w:cs="Times New Roman"/>
          <w:i/>
          <w:iCs/>
        </w:rPr>
        <w:t>2.1</w:t>
      </w:r>
      <w:r w:rsidR="000D70B1" w:rsidRPr="0052084A">
        <w:rPr>
          <w:rFonts w:cs="Times New Roman"/>
        </w:rPr>
        <w:t>)</w:t>
      </w:r>
      <w:r w:rsidR="009B1FF9" w:rsidRPr="0052084A">
        <w:rPr>
          <w:rFonts w:cs="Times New Roman"/>
        </w:rPr>
        <w:t>; consequently, t</w:t>
      </w:r>
      <w:r w:rsidR="00F468AF" w:rsidRPr="0052084A">
        <w:rPr>
          <w:rFonts w:cs="Times New Roman"/>
        </w:rPr>
        <w:t>hese errors</w:t>
      </w:r>
      <w:r w:rsidR="00C13D6E" w:rsidRPr="0052084A">
        <w:rPr>
          <w:rFonts w:cs="Times New Roman"/>
        </w:rPr>
        <w:t xml:space="preserve"> may have reflected suboptimal viewing conditions</w:t>
      </w:r>
      <w:r w:rsidR="00C816C2" w:rsidRPr="0052084A">
        <w:rPr>
          <w:rFonts w:cs="Times New Roman"/>
        </w:rPr>
        <w:t xml:space="preserve"> and the challenges of computer-assisted testing</w:t>
      </w:r>
      <w:r w:rsidR="003D5CBD" w:rsidRPr="0052084A">
        <w:rPr>
          <w:rFonts w:cs="Times New Roman"/>
        </w:rPr>
        <w:t xml:space="preserve">. </w:t>
      </w:r>
    </w:p>
    <w:p w14:paraId="309D1021" w14:textId="631BE583" w:rsidR="00F468AF" w:rsidRPr="0052084A" w:rsidRDefault="009B1FF9" w:rsidP="009B1FF9">
      <w:pPr>
        <w:spacing w:before="240" w:line="360" w:lineRule="auto"/>
        <w:ind w:left="357" w:firstLine="720"/>
        <w:rPr>
          <w:rFonts w:cs="Times New Roman"/>
        </w:rPr>
      </w:pPr>
      <w:r w:rsidRPr="0052084A">
        <w:rPr>
          <w:rFonts w:cs="Times New Roman"/>
        </w:rPr>
        <w:t>In common with other studies of SA,</w:t>
      </w:r>
      <w:r w:rsidR="00F468AF" w:rsidRPr="0052084A">
        <w:rPr>
          <w:rFonts w:cs="Times New Roman"/>
        </w:rPr>
        <w:t xml:space="preserve"> the patients in the current sample were not solely impaired on background tests of semantic </w:t>
      </w:r>
      <w:r w:rsidR="00624317" w:rsidRPr="0052084A">
        <w:rPr>
          <w:rFonts w:cs="Times New Roman"/>
        </w:rPr>
        <w:t>control and</w:t>
      </w:r>
      <w:r w:rsidR="00F468AF" w:rsidRPr="0052084A">
        <w:rPr>
          <w:rFonts w:cs="Times New Roman"/>
        </w:rPr>
        <w:t xml:space="preserve"> did present with some non-verbal and non-semantic deficits in executive function and visuospatial processing</w:t>
      </w:r>
      <w:r w:rsidRPr="0052084A">
        <w:rPr>
          <w:rFonts w:cs="Times New Roman"/>
        </w:rPr>
        <w:t xml:space="preserve"> (Thompson et al., 2018)</w:t>
      </w:r>
      <w:r w:rsidR="00F468AF" w:rsidRPr="0052084A">
        <w:rPr>
          <w:rFonts w:cs="Times New Roman"/>
        </w:rPr>
        <w:t xml:space="preserve">. </w:t>
      </w:r>
      <w:r w:rsidRPr="0052084A">
        <w:rPr>
          <w:rFonts w:cs="Times New Roman"/>
        </w:rPr>
        <w:t>This is unsurprising given that the semantic control network is adjacent to left hemisphere components of the bilateral multiple-demand network, which supports executive control across domains</w:t>
      </w:r>
      <w:r w:rsidR="00564C75" w:rsidRPr="0052084A">
        <w:rPr>
          <w:rFonts w:cs="Times New Roman"/>
        </w:rPr>
        <w:t xml:space="preserve"> (</w:t>
      </w:r>
      <w:r w:rsidR="0050683B" w:rsidRPr="0052084A">
        <w:rPr>
          <w:rFonts w:cs="Times New Roman"/>
        </w:rPr>
        <w:t xml:space="preserve">Gao et al., 2021; </w:t>
      </w:r>
      <w:r w:rsidR="00564C75" w:rsidRPr="0052084A">
        <w:rPr>
          <w:rFonts w:cs="Times New Roman"/>
        </w:rPr>
        <w:t>Wang et al., 2020)</w:t>
      </w:r>
      <w:r w:rsidRPr="0052084A">
        <w:rPr>
          <w:rFonts w:cs="Times New Roman"/>
        </w:rPr>
        <w:t>. As a result, the two networks are often damaged together by stroke, although deficits of semantic control are likely to be more severe following left-hemisphere stroke</w:t>
      </w:r>
      <w:r w:rsidR="0050683B" w:rsidRPr="0052084A">
        <w:rPr>
          <w:rFonts w:cs="Times New Roman"/>
        </w:rPr>
        <w:t xml:space="preserve"> (Thompson et al., 2016)</w:t>
      </w:r>
      <w:r w:rsidRPr="0052084A">
        <w:rPr>
          <w:rFonts w:cs="Times New Roman"/>
        </w:rPr>
        <w:t>, since this network is strongly left-lateralised</w:t>
      </w:r>
      <w:r w:rsidR="00714CF0" w:rsidRPr="0052084A">
        <w:rPr>
          <w:rFonts w:cs="Times New Roman"/>
        </w:rPr>
        <w:t xml:space="preserve"> (Gao et al., 2021; Gonzalez Alam et al., 2019)</w:t>
      </w:r>
      <w:r w:rsidRPr="0052084A">
        <w:rPr>
          <w:rFonts w:cs="Times New Roman"/>
        </w:rPr>
        <w:t>. A more general cognitive</w:t>
      </w:r>
      <w:r w:rsidR="00804C06" w:rsidRPr="0052084A">
        <w:rPr>
          <w:rFonts w:cs="Times New Roman"/>
        </w:rPr>
        <w:t xml:space="preserve"> impairment was particularly </w:t>
      </w:r>
      <w:r w:rsidRPr="0052084A">
        <w:rPr>
          <w:rFonts w:cs="Times New Roman"/>
        </w:rPr>
        <w:t>marked</w:t>
      </w:r>
      <w:r w:rsidR="00804C06" w:rsidRPr="0052084A">
        <w:rPr>
          <w:rFonts w:cs="Times New Roman"/>
        </w:rPr>
        <w:t xml:space="preserve"> </w:t>
      </w:r>
      <w:r w:rsidRPr="0052084A">
        <w:rPr>
          <w:rFonts w:cs="Times New Roman"/>
        </w:rPr>
        <w:t>in background neuropsychological testing for</w:t>
      </w:r>
      <w:r w:rsidR="00804C06" w:rsidRPr="0052084A">
        <w:rPr>
          <w:rFonts w:cs="Times New Roman"/>
        </w:rPr>
        <w:t xml:space="preserve"> P15, who also presented with the poorest overall performance </w:t>
      </w:r>
      <w:r w:rsidRPr="0052084A">
        <w:rPr>
          <w:rFonts w:cs="Times New Roman"/>
        </w:rPr>
        <w:t>i</w:t>
      </w:r>
      <w:r w:rsidR="00804C06" w:rsidRPr="0052084A">
        <w:rPr>
          <w:rFonts w:cs="Times New Roman"/>
        </w:rPr>
        <w:t xml:space="preserve">n both </w:t>
      </w:r>
      <w:r w:rsidRPr="0052084A">
        <w:rPr>
          <w:rFonts w:cs="Times New Roman"/>
        </w:rPr>
        <w:t>S</w:t>
      </w:r>
      <w:r w:rsidR="00675CBA" w:rsidRPr="0052084A">
        <w:rPr>
          <w:rFonts w:cs="Times New Roman"/>
        </w:rPr>
        <w:t>tudies</w:t>
      </w:r>
      <w:r w:rsidRPr="0052084A">
        <w:rPr>
          <w:rFonts w:cs="Times New Roman"/>
        </w:rPr>
        <w:t xml:space="preserve"> 1 and 2</w:t>
      </w:r>
      <w:r w:rsidR="00804C06" w:rsidRPr="0052084A">
        <w:rPr>
          <w:rFonts w:cs="Times New Roman"/>
        </w:rPr>
        <w:t xml:space="preserve">. It is worth noting that P15 did present with preserved performance on some demanding non-semantic tasks, including the Test of Everyday Attention, and the Trail Making Test B. </w:t>
      </w:r>
      <w:r w:rsidR="0020213D" w:rsidRPr="0052084A">
        <w:rPr>
          <w:rFonts w:cs="Times New Roman"/>
        </w:rPr>
        <w:t xml:space="preserve">Furthermore, </w:t>
      </w:r>
      <w:r w:rsidRPr="0052084A">
        <w:rPr>
          <w:rFonts w:cs="Times New Roman"/>
        </w:rPr>
        <w:t>some of the easier tasks that P15 was below the official cut-off for</w:t>
      </w:r>
      <w:r w:rsidR="0020213D" w:rsidRPr="0052084A">
        <w:rPr>
          <w:rFonts w:cs="Times New Roman"/>
        </w:rPr>
        <w:t xml:space="preserve"> (e.g. Trail Making Test A, word-picture matching)</w:t>
      </w:r>
      <w:r w:rsidRPr="0052084A">
        <w:rPr>
          <w:rFonts w:cs="Times New Roman"/>
        </w:rPr>
        <w:t xml:space="preserve"> nevertheless elicited very few errors</w:t>
      </w:r>
      <w:r w:rsidR="0020213D" w:rsidRPr="0052084A">
        <w:rPr>
          <w:rFonts w:cs="Times New Roman"/>
        </w:rPr>
        <w:t xml:space="preserve">. Regardless, </w:t>
      </w:r>
      <w:r w:rsidR="00F468AF" w:rsidRPr="0052084A">
        <w:rPr>
          <w:rFonts w:cs="Times New Roman"/>
        </w:rPr>
        <w:t>we cannot provide definitive evidence that non-semantic impairments in the sample did not contribute to poor emotion categorization</w:t>
      </w:r>
      <w:r w:rsidRPr="0052084A">
        <w:rPr>
          <w:rFonts w:cs="Times New Roman"/>
        </w:rPr>
        <w:t>, even though the SA group were not impaired on a control identity sort task, relative to the comparison group</w:t>
      </w:r>
      <w:r w:rsidR="00F468AF" w:rsidRPr="0052084A">
        <w:rPr>
          <w:rFonts w:cs="Times New Roman"/>
        </w:rPr>
        <w:t xml:space="preserve">. </w:t>
      </w:r>
    </w:p>
    <w:p w14:paraId="239FD9A2" w14:textId="16A9C6DC" w:rsidR="00C64CDF" w:rsidRDefault="003B55C9" w:rsidP="00F67F04">
      <w:pPr>
        <w:spacing w:before="240" w:line="360" w:lineRule="auto"/>
        <w:ind w:left="357" w:firstLine="720"/>
        <w:rPr>
          <w:rFonts w:cs="Times New Roman"/>
        </w:rPr>
      </w:pPr>
      <w:r>
        <w:rPr>
          <w:rFonts w:cs="Times New Roman"/>
        </w:rPr>
        <w:t>C</w:t>
      </w:r>
      <w:r w:rsidR="003D5CBD">
        <w:rPr>
          <w:rFonts w:cs="Times New Roman"/>
        </w:rPr>
        <w:t>omparisons between the current SA patients and the SD patients of Lindquist et al. (2014) should be made cautiously</w:t>
      </w:r>
      <w:r w:rsidR="00861B3E">
        <w:rPr>
          <w:rFonts w:cs="Times New Roman"/>
        </w:rPr>
        <w:t xml:space="preserve"> given the </w:t>
      </w:r>
      <w:r w:rsidR="008E3791">
        <w:rPr>
          <w:rFonts w:cs="Times New Roman"/>
        </w:rPr>
        <w:t>disparities</w:t>
      </w:r>
      <w:r w:rsidR="00861B3E">
        <w:rPr>
          <w:rFonts w:cs="Times New Roman"/>
        </w:rPr>
        <w:t xml:space="preserve"> in </w:t>
      </w:r>
      <w:r w:rsidR="000D70B1">
        <w:rPr>
          <w:rFonts w:cs="Times New Roman"/>
        </w:rPr>
        <w:t xml:space="preserve">the </w:t>
      </w:r>
      <w:r w:rsidR="00861B3E">
        <w:rPr>
          <w:rFonts w:cs="Times New Roman"/>
        </w:rPr>
        <w:t>testing environment</w:t>
      </w:r>
      <w:r w:rsidR="003D5CBD">
        <w:rPr>
          <w:rFonts w:cs="Times New Roman"/>
        </w:rPr>
        <w:t>.</w:t>
      </w:r>
      <w:r>
        <w:rPr>
          <w:rFonts w:cs="Times New Roman"/>
        </w:rPr>
        <w:t xml:space="preserve"> </w:t>
      </w:r>
      <w:r w:rsidR="00F67F04">
        <w:rPr>
          <w:rFonts w:cs="Times New Roman"/>
        </w:rPr>
        <w:t>The</w:t>
      </w:r>
      <w:r w:rsidR="002C72EB">
        <w:rPr>
          <w:rFonts w:cs="Times New Roman"/>
        </w:rPr>
        <w:t xml:space="preserve"> current findings allow </w:t>
      </w:r>
      <w:r w:rsidR="00F67F04">
        <w:rPr>
          <w:rFonts w:cs="Times New Roman"/>
        </w:rPr>
        <w:t xml:space="preserve">only </w:t>
      </w:r>
      <w:r w:rsidR="002C72EB">
        <w:rPr>
          <w:rFonts w:cs="Times New Roman"/>
        </w:rPr>
        <w:t xml:space="preserve">for qualitative comparison between </w:t>
      </w:r>
      <w:r w:rsidR="00795917">
        <w:rPr>
          <w:rFonts w:cs="Times New Roman"/>
        </w:rPr>
        <w:t>these groups.</w:t>
      </w:r>
      <w:r w:rsidR="00F67F04">
        <w:rPr>
          <w:rFonts w:cs="Times New Roman"/>
        </w:rPr>
        <w:t xml:space="preserve"> </w:t>
      </w:r>
      <w:r w:rsidR="00F67F04" w:rsidRPr="00F67F04">
        <w:rPr>
          <w:rFonts w:cs="Times New Roman"/>
        </w:rPr>
        <w:t>A recent study of 16 SD patients provide</w:t>
      </w:r>
      <w:r w:rsidR="00E94B05">
        <w:rPr>
          <w:rFonts w:cs="Times New Roman"/>
        </w:rPr>
        <w:t>d</w:t>
      </w:r>
      <w:r w:rsidR="00F67F04" w:rsidRPr="00F67F04">
        <w:rPr>
          <w:rFonts w:cs="Times New Roman"/>
        </w:rPr>
        <w:t xml:space="preserve"> evidence of correlations between category fluency performance, facial emotion recognition ability, and conceptual and taxonomic </w:t>
      </w:r>
      <w:r w:rsidR="00F67F04" w:rsidRPr="00F67F04">
        <w:rPr>
          <w:rFonts w:cs="Times New Roman"/>
        </w:rPr>
        <w:lastRenderedPageBreak/>
        <w:t>knowledge about emotion (Bertoux et al., 2020).</w:t>
      </w:r>
      <w:r w:rsidR="00F67F04">
        <w:rPr>
          <w:rFonts w:cs="Times New Roman"/>
        </w:rPr>
        <w:t xml:space="preserve"> Future research with a similarly large sample of both SD and SA patients could be helpful in understanding the effects of both the nature and severity of semantic impairment on emotion categorization deficits. </w:t>
      </w:r>
      <w:r w:rsidR="00C050A7">
        <w:rPr>
          <w:rFonts w:cs="Times New Roman"/>
        </w:rPr>
        <w:t xml:space="preserve">It would also be interesting to relate deficits of emotional recognition in SA to </w:t>
      </w:r>
      <w:r w:rsidR="000D70B1">
        <w:rPr>
          <w:rFonts w:cs="Times New Roman"/>
        </w:rPr>
        <w:t xml:space="preserve">emotional difficulties </w:t>
      </w:r>
      <w:r w:rsidR="00C050A7">
        <w:rPr>
          <w:rFonts w:cs="Times New Roman"/>
        </w:rPr>
        <w:t xml:space="preserve">commonly seen </w:t>
      </w:r>
      <w:r w:rsidR="000D70B1">
        <w:rPr>
          <w:rFonts w:cs="Times New Roman"/>
        </w:rPr>
        <w:t>following stroke, including depression and anxiety</w:t>
      </w:r>
      <w:r w:rsidR="000D70B1" w:rsidRPr="008F79FD">
        <w:rPr>
          <w:rFonts w:cs="Times New Roman"/>
        </w:rPr>
        <w:t xml:space="preserve"> (Døli et al., 2017)</w:t>
      </w:r>
      <w:r w:rsidR="000D70B1">
        <w:rPr>
          <w:rFonts w:cs="Times New Roman"/>
        </w:rPr>
        <w:t xml:space="preserve"> and alexithymia (Hobson et al., 2020). </w:t>
      </w:r>
      <w:r w:rsidR="00C13D6E">
        <w:rPr>
          <w:rFonts w:cs="Times New Roman"/>
        </w:rPr>
        <w:t>However, t</w:t>
      </w:r>
      <w:r w:rsidR="000D70B1" w:rsidRPr="008F79FD">
        <w:rPr>
          <w:rFonts w:cs="Times New Roman"/>
        </w:rPr>
        <w:t xml:space="preserve">he paradigms employed here </w:t>
      </w:r>
      <w:r w:rsidR="00C13D6E" w:rsidRPr="008F79FD">
        <w:rPr>
          <w:rFonts w:cs="Times New Roman"/>
        </w:rPr>
        <w:t>probed semantic</w:t>
      </w:r>
      <w:r w:rsidR="00C13D6E">
        <w:rPr>
          <w:rFonts w:cs="Times New Roman"/>
        </w:rPr>
        <w:t xml:space="preserve"> val</w:t>
      </w:r>
      <w:r w:rsidR="008E06D1">
        <w:rPr>
          <w:rFonts w:cs="Times New Roman"/>
        </w:rPr>
        <w:t>e</w:t>
      </w:r>
      <w:r w:rsidR="00C13D6E">
        <w:rPr>
          <w:rFonts w:cs="Times New Roman"/>
        </w:rPr>
        <w:t>nce (</w:t>
      </w:r>
      <w:r w:rsidR="00624317">
        <w:rPr>
          <w:rFonts w:cs="Times New Roman"/>
        </w:rPr>
        <w:t>i.e</w:t>
      </w:r>
      <w:r w:rsidR="00B83758">
        <w:rPr>
          <w:rFonts w:cs="Times New Roman"/>
        </w:rPr>
        <w:t>.,</w:t>
      </w:r>
      <w:r w:rsidR="00C13D6E">
        <w:rPr>
          <w:rFonts w:cs="Times New Roman"/>
        </w:rPr>
        <w:t xml:space="preserve"> </w:t>
      </w:r>
      <w:r w:rsidR="00C13D6E" w:rsidRPr="008F79FD">
        <w:rPr>
          <w:rFonts w:cs="Times New Roman"/>
        </w:rPr>
        <w:t xml:space="preserve">knowledge about </w:t>
      </w:r>
      <w:r w:rsidR="00C13D6E">
        <w:rPr>
          <w:rFonts w:cs="Times New Roman"/>
        </w:rPr>
        <w:t xml:space="preserve">affective qualities, </w:t>
      </w:r>
      <w:r w:rsidR="00C13D6E" w:rsidRPr="008F79FD">
        <w:rPr>
          <w:rFonts w:cs="Times New Roman"/>
        </w:rPr>
        <w:t xml:space="preserve">e.g., </w:t>
      </w:r>
      <w:r w:rsidR="00C050A7">
        <w:rPr>
          <w:rFonts w:cs="Times New Roman"/>
        </w:rPr>
        <w:t>knowing that</w:t>
      </w:r>
      <w:r w:rsidR="00C13D6E" w:rsidRPr="008F79FD">
        <w:rPr>
          <w:rFonts w:cs="Times New Roman"/>
        </w:rPr>
        <w:t xml:space="preserve"> flowers are </w:t>
      </w:r>
      <w:r w:rsidR="00C050A7">
        <w:rPr>
          <w:rFonts w:cs="Times New Roman"/>
        </w:rPr>
        <w:t>positively val</w:t>
      </w:r>
      <w:r w:rsidR="008E06D1">
        <w:rPr>
          <w:rFonts w:cs="Times New Roman"/>
        </w:rPr>
        <w:t>e</w:t>
      </w:r>
      <w:r w:rsidR="00C050A7">
        <w:rPr>
          <w:rFonts w:cs="Times New Roman"/>
        </w:rPr>
        <w:t>nced</w:t>
      </w:r>
      <w:r w:rsidR="00C13D6E">
        <w:rPr>
          <w:rFonts w:cs="Times New Roman"/>
        </w:rPr>
        <w:t>)</w:t>
      </w:r>
      <w:r w:rsidR="00C13D6E" w:rsidRPr="008F79FD">
        <w:rPr>
          <w:rFonts w:cs="Times New Roman"/>
        </w:rPr>
        <w:t xml:space="preserve">, rather than </w:t>
      </w:r>
      <w:r w:rsidR="000D70B1" w:rsidRPr="008F79FD">
        <w:rPr>
          <w:rFonts w:cs="Times New Roman"/>
        </w:rPr>
        <w:t>experiential affect</w:t>
      </w:r>
      <w:r w:rsidR="00C050A7">
        <w:rPr>
          <w:rFonts w:cs="Times New Roman"/>
        </w:rPr>
        <w:t xml:space="preserve"> (</w:t>
      </w:r>
      <w:r w:rsidR="00624317">
        <w:rPr>
          <w:rFonts w:cs="Times New Roman"/>
        </w:rPr>
        <w:t>e.g.</w:t>
      </w:r>
      <w:r w:rsidR="00B83758">
        <w:rPr>
          <w:rFonts w:cs="Times New Roman"/>
        </w:rPr>
        <w:t>,</w:t>
      </w:r>
      <w:r w:rsidR="00C050A7">
        <w:rPr>
          <w:rFonts w:cs="Times New Roman"/>
        </w:rPr>
        <w:t xml:space="preserve"> feeling delight</w:t>
      </w:r>
      <w:r w:rsidR="00B83758">
        <w:rPr>
          <w:rFonts w:cs="Times New Roman"/>
        </w:rPr>
        <w:t xml:space="preserve">; </w:t>
      </w:r>
      <w:r w:rsidR="00C050A7" w:rsidRPr="008F79FD">
        <w:rPr>
          <w:rFonts w:cs="Times New Roman"/>
        </w:rPr>
        <w:t>Itkes et al., 2019</w:t>
      </w:r>
      <w:r w:rsidR="00B83758">
        <w:rPr>
          <w:rFonts w:cs="Times New Roman"/>
        </w:rPr>
        <w:t>; Itkes &amp; Kron, 2019</w:t>
      </w:r>
      <w:r w:rsidR="00C050A7" w:rsidRPr="008F79FD">
        <w:rPr>
          <w:rFonts w:cs="Times New Roman"/>
        </w:rPr>
        <w:t>)</w:t>
      </w:r>
      <w:r w:rsidR="000D70B1" w:rsidRPr="008F79FD">
        <w:rPr>
          <w:rFonts w:cs="Times New Roman"/>
        </w:rPr>
        <w:t xml:space="preserve">, and as such </w:t>
      </w:r>
      <w:r w:rsidR="000D70B1">
        <w:rPr>
          <w:rFonts w:cs="Times New Roman"/>
        </w:rPr>
        <w:t xml:space="preserve">do not </w:t>
      </w:r>
      <w:r w:rsidR="000D70B1" w:rsidRPr="008F79FD">
        <w:rPr>
          <w:rFonts w:cs="Times New Roman"/>
        </w:rPr>
        <w:t xml:space="preserve">address this </w:t>
      </w:r>
      <w:r w:rsidR="00C050A7">
        <w:rPr>
          <w:rFonts w:cs="Times New Roman"/>
        </w:rPr>
        <w:t>issue</w:t>
      </w:r>
      <w:r w:rsidR="000D70B1" w:rsidRPr="008F79FD">
        <w:rPr>
          <w:rFonts w:cs="Times New Roman"/>
        </w:rPr>
        <w:t xml:space="preserve"> directly. </w:t>
      </w:r>
    </w:p>
    <w:p w14:paraId="53B5E51F" w14:textId="2B1D68A3" w:rsidR="00C64CDF" w:rsidRDefault="00C64CDF" w:rsidP="00C64CDF">
      <w:pPr>
        <w:spacing w:line="360" w:lineRule="auto"/>
        <w:ind w:left="357" w:firstLine="720"/>
        <w:rPr>
          <w:rFonts w:cs="Times New Roman"/>
        </w:rPr>
      </w:pPr>
      <w:r>
        <w:rPr>
          <w:rFonts w:cs="Times New Roman"/>
        </w:rPr>
        <w:t>Recently, Sauter (2018) argued that language-based models of emotion processing may place too much weight on the assumption of a direct link between lexical, conceptual, and perceptual processing of emotion, and that “inferences cannot be drawn directly from findings in one domain (e.g., emotion words) to another (e.g., emotion perception, emotion production, or emotion experience)” (p. 112). While the current studies used verbal and auditory prompts to facilitate access to emotion concepts, our analysis was confined to the perception of facial emotion portrayals. These findings therefore cannot be directly applied, for example, to the ability to sort words by emotion. As semantic control impairments in SA are multimodal (Jefferies, 2013), future research could test the prediction that emotion processing impairments extend across modalities</w:t>
      </w:r>
      <w:r w:rsidR="00C050A7">
        <w:rPr>
          <w:rFonts w:cs="Times New Roman"/>
        </w:rPr>
        <w:t xml:space="preserve"> (see </w:t>
      </w:r>
      <w:r w:rsidRPr="005D20DF">
        <w:rPr>
          <w:rFonts w:cs="Times New Roman"/>
        </w:rPr>
        <w:t>Osborne-Crowley et al., 2020</w:t>
      </w:r>
      <w:r w:rsidR="005158A3">
        <w:rPr>
          <w:rFonts w:cs="Times New Roman"/>
        </w:rPr>
        <w:t xml:space="preserve"> for an example from patients with traumatic brain injury</w:t>
      </w:r>
      <w:r w:rsidRPr="005D20DF">
        <w:rPr>
          <w:rFonts w:cs="Times New Roman"/>
        </w:rPr>
        <w:t>)</w:t>
      </w:r>
      <w:r>
        <w:rPr>
          <w:rFonts w:cs="Times New Roman"/>
        </w:rPr>
        <w:t xml:space="preserve">. </w:t>
      </w:r>
    </w:p>
    <w:p w14:paraId="530D97DE" w14:textId="770FDCD6" w:rsidR="006A31EF" w:rsidRDefault="003D5CBD" w:rsidP="006A31EF">
      <w:pPr>
        <w:pStyle w:val="Heading2"/>
        <w:spacing w:line="360" w:lineRule="auto"/>
        <w:ind w:firstLine="720"/>
      </w:pPr>
      <w:r>
        <w:rPr>
          <w:rFonts w:ascii="Times New Roman" w:hAnsi="Times New Roman" w:cs="Times New Roman"/>
          <w:i/>
          <w:iCs/>
          <w:color w:val="auto"/>
          <w:sz w:val="24"/>
          <w:szCs w:val="24"/>
        </w:rPr>
        <w:t>5.</w:t>
      </w:r>
      <w:r w:rsidR="0045612C">
        <w:rPr>
          <w:rFonts w:ascii="Times New Roman" w:hAnsi="Times New Roman" w:cs="Times New Roman"/>
          <w:i/>
          <w:iCs/>
          <w:color w:val="auto"/>
          <w:sz w:val="24"/>
          <w:szCs w:val="24"/>
        </w:rPr>
        <w:t>2</w:t>
      </w:r>
      <w:r>
        <w:rPr>
          <w:rFonts w:ascii="Times New Roman" w:hAnsi="Times New Roman" w:cs="Times New Roman"/>
          <w:i/>
          <w:iCs/>
          <w:color w:val="auto"/>
          <w:sz w:val="24"/>
          <w:szCs w:val="24"/>
        </w:rPr>
        <w:t>. Conclusion</w:t>
      </w:r>
    </w:p>
    <w:p w14:paraId="40063E6D" w14:textId="491C2AF9" w:rsidR="003D5CBD" w:rsidRDefault="006A31EF" w:rsidP="007F2B06">
      <w:pPr>
        <w:spacing w:line="360" w:lineRule="auto"/>
        <w:ind w:left="357" w:firstLine="720"/>
        <w:rPr>
          <w:rFonts w:eastAsiaTheme="majorEastAsia" w:cs="Times New Roman"/>
          <w:sz w:val="28"/>
          <w:szCs w:val="24"/>
        </w:rPr>
      </w:pPr>
      <w:r w:rsidRPr="006A31EF">
        <w:rPr>
          <w:rFonts w:cs="Times New Roman"/>
        </w:rPr>
        <w:t xml:space="preserve">The current study provides evidence that impaired controlled semantic retrieval in SA </w:t>
      </w:r>
      <w:r w:rsidR="009B1FF9">
        <w:rPr>
          <w:rFonts w:cs="Times New Roman"/>
        </w:rPr>
        <w:t>disrupts</w:t>
      </w:r>
      <w:r w:rsidRPr="006A31EF">
        <w:rPr>
          <w:rFonts w:cs="Times New Roman"/>
        </w:rPr>
        <w:t xml:space="preserve"> the perception of discrete emotion categories for portrayals of facial emotion, and that manipulating access to relevant conceptual information can affect emotion perception, even in the absence of impaired semantic or language processing. These findings lend support to the constructionist model of emotion in suggesting a foundational role of conceptual knowledge in supporting emotion perception. Access to emotion category representations appears to involve semantic control processes, which are required to resolve ambiguity and to select representations among competing distractors.</w:t>
      </w:r>
      <w:r w:rsidR="003D5CBD">
        <w:rPr>
          <w:rFonts w:cs="Times New Roman"/>
          <w:sz w:val="28"/>
          <w:szCs w:val="24"/>
        </w:rPr>
        <w:br w:type="page"/>
      </w:r>
    </w:p>
    <w:p w14:paraId="49877B8E" w14:textId="2F5FAA00" w:rsidR="001267D0" w:rsidRPr="00767389" w:rsidRDefault="00767389" w:rsidP="00767389">
      <w:pPr>
        <w:pStyle w:val="Heading1"/>
        <w:spacing w:line="360" w:lineRule="auto"/>
        <w:jc w:val="center"/>
        <w:rPr>
          <w:rFonts w:ascii="Times New Roman" w:hAnsi="Times New Roman" w:cs="Times New Roman"/>
          <w:color w:val="auto"/>
          <w:sz w:val="24"/>
          <w:szCs w:val="24"/>
        </w:rPr>
      </w:pPr>
      <w:r w:rsidRPr="00767389">
        <w:rPr>
          <w:rFonts w:ascii="Times New Roman" w:hAnsi="Times New Roman" w:cs="Times New Roman"/>
          <w:color w:val="auto"/>
          <w:sz w:val="24"/>
          <w:szCs w:val="24"/>
        </w:rPr>
        <w:lastRenderedPageBreak/>
        <w:t>Acknowledgements</w:t>
      </w:r>
    </w:p>
    <w:p w14:paraId="4E219B58" w14:textId="0A162C54" w:rsidR="00767389" w:rsidRDefault="00CE63AB" w:rsidP="002C4177">
      <w:pPr>
        <w:spacing w:line="360" w:lineRule="auto"/>
        <w:ind w:firstLine="720"/>
      </w:pPr>
      <w:r>
        <w:rPr>
          <w:rFonts w:cs="Times New Roman"/>
          <w:szCs w:val="24"/>
          <w:lang w:val="en-US"/>
        </w:rPr>
        <w:t xml:space="preserve">We are eternally grateful to the patients, their </w:t>
      </w:r>
      <w:proofErr w:type="spellStart"/>
      <w:r>
        <w:rPr>
          <w:rFonts w:cs="Times New Roman"/>
          <w:szCs w:val="24"/>
          <w:lang w:val="en-US"/>
        </w:rPr>
        <w:t>carers</w:t>
      </w:r>
      <w:proofErr w:type="spellEnd"/>
      <w:r>
        <w:rPr>
          <w:rFonts w:cs="Times New Roman"/>
          <w:szCs w:val="24"/>
          <w:lang w:val="en-US"/>
        </w:rPr>
        <w:t xml:space="preserve">, partners, and families, and the </w:t>
      </w:r>
      <w:r w:rsidR="00C60CAA">
        <w:rPr>
          <w:rFonts w:cs="Times New Roman"/>
          <w:szCs w:val="24"/>
          <w:lang w:val="en-US"/>
        </w:rPr>
        <w:t>comparison</w:t>
      </w:r>
      <w:r>
        <w:rPr>
          <w:rFonts w:cs="Times New Roman"/>
          <w:szCs w:val="24"/>
          <w:lang w:val="en-US"/>
        </w:rPr>
        <w:t xml:space="preserve"> participants for the time they have given, and continue to give, to support our research. We would also like to thank Marcus Glennon and Anna Clegg for their assistance with data collection, and Sarah Knight for her guidance in the analysis used.</w:t>
      </w:r>
      <w:r w:rsidR="006C2005">
        <w:rPr>
          <w:rFonts w:cs="Times New Roman"/>
          <w:szCs w:val="24"/>
          <w:lang w:val="en-US"/>
        </w:rPr>
        <w:t xml:space="preserve"> </w:t>
      </w:r>
      <w:r w:rsidR="00B43FAF" w:rsidRPr="00B43FAF">
        <w:rPr>
          <w:rFonts w:cs="Times New Roman"/>
          <w:szCs w:val="24"/>
          <w:lang w:val="en-US"/>
        </w:rPr>
        <w:t>EJ was funded by an ERC Consolidator grant (FLEXSEM – 771863).</w:t>
      </w:r>
      <w:r w:rsidR="000A0002">
        <w:rPr>
          <w:rFonts w:cs="Times New Roman"/>
          <w:szCs w:val="24"/>
          <w:lang w:val="en-US"/>
        </w:rPr>
        <w:br/>
      </w:r>
    </w:p>
    <w:p w14:paraId="099862C1" w14:textId="77777777" w:rsidR="002C4177" w:rsidRPr="002C4177" w:rsidRDefault="002C4177" w:rsidP="002C4177">
      <w:pPr>
        <w:keepNext/>
        <w:keepLines/>
        <w:spacing w:before="240" w:after="0" w:line="360" w:lineRule="auto"/>
        <w:jc w:val="center"/>
        <w:outlineLvl w:val="0"/>
        <w:rPr>
          <w:rFonts w:eastAsiaTheme="majorEastAsia" w:cstheme="majorBidi"/>
          <w:szCs w:val="32"/>
          <w:lang w:val="en-US"/>
        </w:rPr>
      </w:pPr>
      <w:r w:rsidRPr="002C4177">
        <w:rPr>
          <w:rFonts w:eastAsiaTheme="majorEastAsia" w:cstheme="majorBidi"/>
          <w:szCs w:val="32"/>
          <w:lang w:val="en-US"/>
        </w:rPr>
        <w:t>Competing Interests Statement</w:t>
      </w:r>
    </w:p>
    <w:p w14:paraId="1EE9E02E" w14:textId="01F2D066" w:rsidR="00561FE0" w:rsidRDefault="002C4177" w:rsidP="000A0002">
      <w:pPr>
        <w:tabs>
          <w:tab w:val="left" w:pos="7080"/>
        </w:tabs>
        <w:ind w:firstLine="720"/>
        <w:rPr>
          <w:rFonts w:cs="Times New Roman"/>
          <w:szCs w:val="24"/>
          <w:lang w:val="en-US"/>
        </w:rPr>
      </w:pPr>
      <w:r w:rsidRPr="002C4177">
        <w:rPr>
          <w:rFonts w:cs="Times New Roman"/>
          <w:szCs w:val="24"/>
          <w:lang w:val="en-US"/>
        </w:rPr>
        <w:t>The authors have no competing interests to disclose.</w:t>
      </w:r>
      <w:r w:rsidR="000A0002">
        <w:rPr>
          <w:rFonts w:cs="Times New Roman"/>
          <w:szCs w:val="24"/>
          <w:lang w:val="en-US"/>
        </w:rPr>
        <w:br/>
      </w:r>
      <w:r w:rsidR="000A0002">
        <w:rPr>
          <w:rFonts w:cs="Times New Roman"/>
          <w:szCs w:val="24"/>
          <w:lang w:val="en-US"/>
        </w:rPr>
        <w:tab/>
      </w:r>
    </w:p>
    <w:p w14:paraId="0B615690" w14:textId="77777777" w:rsidR="00561FE0" w:rsidRPr="00561FE0" w:rsidRDefault="00561FE0" w:rsidP="00561FE0">
      <w:pPr>
        <w:pStyle w:val="Heading1"/>
        <w:spacing w:line="360" w:lineRule="auto"/>
        <w:jc w:val="center"/>
        <w:rPr>
          <w:rFonts w:ascii="Times New Roman" w:hAnsi="Times New Roman" w:cs="Times New Roman"/>
          <w:color w:val="auto"/>
          <w:sz w:val="24"/>
          <w:szCs w:val="24"/>
          <w:lang w:val="en-US"/>
        </w:rPr>
      </w:pPr>
      <w:r w:rsidRPr="00561FE0">
        <w:rPr>
          <w:rFonts w:ascii="Times New Roman" w:hAnsi="Times New Roman" w:cs="Times New Roman"/>
          <w:color w:val="auto"/>
          <w:sz w:val="24"/>
          <w:szCs w:val="24"/>
          <w:lang w:val="en-US"/>
        </w:rPr>
        <w:t>Data Availability Statement</w:t>
      </w:r>
    </w:p>
    <w:p w14:paraId="36113146" w14:textId="5C709BE9" w:rsidR="002C4177" w:rsidRPr="00C43B1A" w:rsidRDefault="00561FE0" w:rsidP="00C43B1A">
      <w:pPr>
        <w:spacing w:line="360" w:lineRule="auto"/>
        <w:ind w:firstLine="720"/>
        <w:rPr>
          <w:rFonts w:cs="Times New Roman"/>
          <w:szCs w:val="24"/>
          <w:lang w:val="en-US"/>
        </w:rPr>
      </w:pPr>
      <w:r>
        <w:rPr>
          <w:rFonts w:cs="Times New Roman"/>
          <w:szCs w:val="24"/>
          <w:lang w:val="en-US"/>
        </w:rPr>
        <w:t xml:space="preserve">All data for the current studies </w:t>
      </w:r>
      <w:proofErr w:type="gramStart"/>
      <w:r>
        <w:rPr>
          <w:rFonts w:cs="Times New Roman"/>
          <w:szCs w:val="24"/>
          <w:lang w:val="en-US"/>
        </w:rPr>
        <w:t>are</w:t>
      </w:r>
      <w:proofErr w:type="gramEnd"/>
      <w:r>
        <w:rPr>
          <w:rFonts w:cs="Times New Roman"/>
          <w:szCs w:val="24"/>
          <w:lang w:val="en-US"/>
        </w:rPr>
        <w:t xml:space="preserve"> publicly available on </w:t>
      </w:r>
      <w:r w:rsidR="00E105B5">
        <w:rPr>
          <w:rFonts w:cs="Times New Roman"/>
          <w:szCs w:val="24"/>
          <w:lang w:val="en-US"/>
        </w:rPr>
        <w:t>Mendeley Data</w:t>
      </w:r>
      <w:r w:rsidR="00AB218D">
        <w:rPr>
          <w:rFonts w:cs="Times New Roman"/>
          <w:szCs w:val="24"/>
          <w:lang w:val="en-US"/>
        </w:rPr>
        <w:t xml:space="preserve"> (</w:t>
      </w:r>
      <w:hyperlink r:id="rId30" w:history="1">
        <w:r w:rsidR="00C60CAA" w:rsidRPr="00E07A31">
          <w:rPr>
            <w:rStyle w:val="Hyperlink"/>
          </w:rPr>
          <w:t>https://data.mendeley.com/datasets/zwxxscny6x/3</w:t>
        </w:r>
      </w:hyperlink>
      <w:r w:rsidR="00AB218D">
        <w:rPr>
          <w:rFonts w:cs="Times New Roman"/>
          <w:szCs w:val="24"/>
          <w:lang w:val="en-US"/>
        </w:rPr>
        <w:t>)</w:t>
      </w:r>
      <w:r w:rsidR="00C43B1A">
        <w:rPr>
          <w:rFonts w:cs="Times New Roman"/>
          <w:szCs w:val="24"/>
          <w:lang w:val="en-US"/>
        </w:rPr>
        <w:t>.</w:t>
      </w:r>
      <w:r w:rsidR="002C4177">
        <w:rPr>
          <w:rFonts w:cs="Times New Roman"/>
          <w:szCs w:val="24"/>
          <w:lang w:val="en-US"/>
        </w:rPr>
        <w:br/>
      </w:r>
    </w:p>
    <w:p w14:paraId="1DA3708E" w14:textId="77777777" w:rsidR="00767389" w:rsidRDefault="00767389">
      <w:r>
        <w:br w:type="page"/>
      </w:r>
    </w:p>
    <w:p w14:paraId="6BE757D2" w14:textId="77777777" w:rsidR="00767389" w:rsidRPr="00767389" w:rsidRDefault="00767389" w:rsidP="00767389">
      <w:pPr>
        <w:keepNext/>
        <w:keepLines/>
        <w:spacing w:before="240" w:after="0" w:line="360" w:lineRule="auto"/>
        <w:jc w:val="center"/>
        <w:outlineLvl w:val="0"/>
        <w:rPr>
          <w:rFonts w:eastAsiaTheme="majorEastAsia" w:cs="Times New Roman"/>
          <w:szCs w:val="24"/>
          <w:lang w:val="en-US"/>
        </w:rPr>
      </w:pPr>
      <w:bookmarkStart w:id="16" w:name="_Hlk76131279"/>
      <w:r w:rsidRPr="00767389">
        <w:rPr>
          <w:rFonts w:eastAsiaTheme="majorEastAsia" w:cs="Times New Roman"/>
          <w:szCs w:val="24"/>
          <w:lang w:val="en-US"/>
        </w:rPr>
        <w:lastRenderedPageBreak/>
        <w:t>References</w:t>
      </w:r>
      <w:r w:rsidRPr="00767389">
        <w:rPr>
          <w:rFonts w:eastAsiaTheme="majorEastAsia" w:cs="Times New Roman"/>
          <w:szCs w:val="24"/>
          <w:lang w:val="en-US"/>
        </w:rPr>
        <w:br/>
      </w:r>
    </w:p>
    <w:p w14:paraId="7ADFF453" w14:textId="0BD0D47D" w:rsidR="00786529" w:rsidRDefault="00786529" w:rsidP="00A63601">
      <w:pPr>
        <w:spacing w:line="480" w:lineRule="auto"/>
        <w:ind w:left="720" w:hanging="720"/>
        <w:rPr>
          <w:rFonts w:eastAsia="Calibri" w:cs="Times New Roman"/>
        </w:rPr>
      </w:pPr>
      <w:r w:rsidRPr="00786529">
        <w:rPr>
          <w:rFonts w:eastAsia="Calibri" w:cs="Times New Roman"/>
        </w:rPr>
        <w:t>Avants B</w:t>
      </w:r>
      <w:r>
        <w:rPr>
          <w:rFonts w:eastAsia="Calibri" w:cs="Times New Roman"/>
        </w:rPr>
        <w:t xml:space="preserve">. </w:t>
      </w:r>
      <w:r w:rsidRPr="00786529">
        <w:rPr>
          <w:rFonts w:eastAsia="Calibri" w:cs="Times New Roman"/>
        </w:rPr>
        <w:t>B, Tustison</w:t>
      </w:r>
      <w:r>
        <w:rPr>
          <w:rFonts w:eastAsia="Calibri" w:cs="Times New Roman"/>
        </w:rPr>
        <w:t>,</w:t>
      </w:r>
      <w:r w:rsidRPr="00786529">
        <w:rPr>
          <w:rFonts w:eastAsia="Calibri" w:cs="Times New Roman"/>
        </w:rPr>
        <w:t xml:space="preserve"> N</w:t>
      </w:r>
      <w:r>
        <w:rPr>
          <w:rFonts w:eastAsia="Calibri" w:cs="Times New Roman"/>
        </w:rPr>
        <w:t xml:space="preserve">. </w:t>
      </w:r>
      <w:r w:rsidRPr="00786529">
        <w:rPr>
          <w:rFonts w:eastAsia="Calibri" w:cs="Times New Roman"/>
        </w:rPr>
        <w:t>J</w:t>
      </w:r>
      <w:r>
        <w:rPr>
          <w:rFonts w:eastAsia="Calibri" w:cs="Times New Roman"/>
        </w:rPr>
        <w:t>.</w:t>
      </w:r>
      <w:r w:rsidRPr="00786529">
        <w:rPr>
          <w:rFonts w:eastAsia="Calibri" w:cs="Times New Roman"/>
        </w:rPr>
        <w:t>, Song</w:t>
      </w:r>
      <w:r>
        <w:rPr>
          <w:rFonts w:eastAsia="Calibri" w:cs="Times New Roman"/>
        </w:rPr>
        <w:t>,</w:t>
      </w:r>
      <w:r w:rsidRPr="00786529">
        <w:rPr>
          <w:rFonts w:eastAsia="Calibri" w:cs="Times New Roman"/>
        </w:rPr>
        <w:t xml:space="preserve"> G</w:t>
      </w:r>
      <w:r>
        <w:rPr>
          <w:rFonts w:eastAsia="Calibri" w:cs="Times New Roman"/>
        </w:rPr>
        <w:t>.</w:t>
      </w:r>
      <w:r w:rsidRPr="00786529">
        <w:rPr>
          <w:rFonts w:eastAsia="Calibri" w:cs="Times New Roman"/>
        </w:rPr>
        <w:t>, Cook</w:t>
      </w:r>
      <w:r>
        <w:rPr>
          <w:rFonts w:eastAsia="Calibri" w:cs="Times New Roman"/>
        </w:rPr>
        <w:t>,</w:t>
      </w:r>
      <w:r w:rsidRPr="00786529">
        <w:rPr>
          <w:rFonts w:eastAsia="Calibri" w:cs="Times New Roman"/>
        </w:rPr>
        <w:t xml:space="preserve"> P</w:t>
      </w:r>
      <w:r>
        <w:rPr>
          <w:rFonts w:eastAsia="Calibri" w:cs="Times New Roman"/>
        </w:rPr>
        <w:t xml:space="preserve">. </w:t>
      </w:r>
      <w:r w:rsidRPr="00786529">
        <w:rPr>
          <w:rFonts w:eastAsia="Calibri" w:cs="Times New Roman"/>
        </w:rPr>
        <w:t>A</w:t>
      </w:r>
      <w:r>
        <w:rPr>
          <w:rFonts w:eastAsia="Calibri" w:cs="Times New Roman"/>
        </w:rPr>
        <w:t>.</w:t>
      </w:r>
      <w:r w:rsidRPr="00786529">
        <w:rPr>
          <w:rFonts w:eastAsia="Calibri" w:cs="Times New Roman"/>
        </w:rPr>
        <w:t>, Klein</w:t>
      </w:r>
      <w:r>
        <w:rPr>
          <w:rFonts w:eastAsia="Calibri" w:cs="Times New Roman"/>
        </w:rPr>
        <w:t>,</w:t>
      </w:r>
      <w:r w:rsidRPr="00786529">
        <w:rPr>
          <w:rFonts w:eastAsia="Calibri" w:cs="Times New Roman"/>
        </w:rPr>
        <w:t xml:space="preserve"> A</w:t>
      </w:r>
      <w:r>
        <w:rPr>
          <w:rFonts w:eastAsia="Calibri" w:cs="Times New Roman"/>
        </w:rPr>
        <w:t>.</w:t>
      </w:r>
      <w:r w:rsidRPr="00786529">
        <w:rPr>
          <w:rFonts w:eastAsia="Calibri" w:cs="Times New Roman"/>
        </w:rPr>
        <w:t xml:space="preserve">, </w:t>
      </w:r>
      <w:r w:rsidR="00512D4D">
        <w:rPr>
          <w:rFonts w:eastAsia="Calibri" w:cs="Times New Roman"/>
        </w:rPr>
        <w:t xml:space="preserve">&amp; </w:t>
      </w:r>
      <w:r w:rsidRPr="00786529">
        <w:rPr>
          <w:rFonts w:eastAsia="Calibri" w:cs="Times New Roman"/>
        </w:rPr>
        <w:t>Gee</w:t>
      </w:r>
      <w:r>
        <w:rPr>
          <w:rFonts w:eastAsia="Calibri" w:cs="Times New Roman"/>
        </w:rPr>
        <w:t>,</w:t>
      </w:r>
      <w:r w:rsidRPr="00786529">
        <w:rPr>
          <w:rFonts w:eastAsia="Calibri" w:cs="Times New Roman"/>
        </w:rPr>
        <w:t xml:space="preserve"> J</w:t>
      </w:r>
      <w:r>
        <w:rPr>
          <w:rFonts w:eastAsia="Calibri" w:cs="Times New Roman"/>
        </w:rPr>
        <w:t xml:space="preserve">. </w:t>
      </w:r>
      <w:r w:rsidRPr="00786529">
        <w:rPr>
          <w:rFonts w:eastAsia="Calibri" w:cs="Times New Roman"/>
        </w:rPr>
        <w:t>C.</w:t>
      </w:r>
      <w:r>
        <w:rPr>
          <w:rFonts w:eastAsia="Calibri" w:cs="Times New Roman"/>
        </w:rPr>
        <w:t xml:space="preserve"> (2011)</w:t>
      </w:r>
      <w:r w:rsidRPr="00786529">
        <w:rPr>
          <w:rFonts w:eastAsia="Calibri" w:cs="Times New Roman"/>
        </w:rPr>
        <w:t xml:space="preserve"> A reproducible evaluation of ANTs similarity metric performance in brain image registration. </w:t>
      </w:r>
      <w:r w:rsidR="00CC70D7" w:rsidRPr="00491E31">
        <w:rPr>
          <w:rFonts w:eastAsia="Calibri" w:cs="Times New Roman"/>
          <w:i/>
          <w:iCs/>
        </w:rPr>
        <w:t>NeuroImage</w:t>
      </w:r>
      <w:r w:rsidRPr="00491E31">
        <w:rPr>
          <w:rFonts w:eastAsia="Calibri" w:cs="Times New Roman"/>
        </w:rPr>
        <w:t xml:space="preserve">, </w:t>
      </w:r>
      <w:r w:rsidRPr="00491E31">
        <w:rPr>
          <w:rFonts w:eastAsia="Calibri" w:cs="Times New Roman"/>
          <w:i/>
          <w:iCs/>
        </w:rPr>
        <w:t>54</w:t>
      </w:r>
      <w:r w:rsidRPr="00491E31">
        <w:rPr>
          <w:rFonts w:eastAsia="Calibri" w:cs="Times New Roman"/>
        </w:rPr>
        <w:t xml:space="preserve">(3), 2033-44. </w:t>
      </w:r>
      <w:hyperlink r:id="rId31" w:history="1">
        <w:r w:rsidRPr="00491E31">
          <w:rPr>
            <w:rStyle w:val="Hyperlink"/>
            <w:rFonts w:eastAsia="Calibri" w:cs="Times New Roman"/>
          </w:rPr>
          <w:t>https://doi.org/10.1016/j.neuroimage.2010.09.025</w:t>
        </w:r>
      </w:hyperlink>
      <w:r w:rsidRPr="00491E31">
        <w:rPr>
          <w:rFonts w:eastAsia="Calibri" w:cs="Times New Roman"/>
        </w:rPr>
        <w:t>.</w:t>
      </w:r>
    </w:p>
    <w:p w14:paraId="657477C1" w14:textId="76AE2F36" w:rsidR="005E6E6B" w:rsidRPr="00491E31" w:rsidRDefault="005E6E6B" w:rsidP="00A63601">
      <w:pPr>
        <w:spacing w:line="480" w:lineRule="auto"/>
        <w:ind w:left="720" w:hanging="720"/>
        <w:rPr>
          <w:rFonts w:eastAsia="Calibri" w:cs="Times New Roman"/>
        </w:rPr>
      </w:pPr>
      <w:r w:rsidRPr="005E6E6B">
        <w:rPr>
          <w:rFonts w:eastAsia="Calibri" w:cs="Times New Roman"/>
        </w:rPr>
        <w:t xml:space="preserve">Aviezer, H., Hassin, R. R., Ryan, J., Grady, C., Susskind, J., Anderson, A., Moscovitch, M., &amp; Bentin, S. (2008). Angry, disgusted, or </w:t>
      </w:r>
      <w:proofErr w:type="gramStart"/>
      <w:r w:rsidRPr="005E6E6B">
        <w:rPr>
          <w:rFonts w:eastAsia="Calibri" w:cs="Times New Roman"/>
        </w:rPr>
        <w:t>afraid?:</w:t>
      </w:r>
      <w:proofErr w:type="gramEnd"/>
      <w:r w:rsidRPr="005E6E6B">
        <w:rPr>
          <w:rFonts w:eastAsia="Calibri" w:cs="Times New Roman"/>
        </w:rPr>
        <w:t xml:space="preserve"> Studies on the malleability of emotion perception. </w:t>
      </w:r>
      <w:r w:rsidRPr="005E6E6B">
        <w:rPr>
          <w:rFonts w:eastAsia="Calibri" w:cs="Times New Roman"/>
          <w:i/>
          <w:iCs/>
        </w:rPr>
        <w:t>Psychological Science, 19</w:t>
      </w:r>
      <w:r w:rsidRPr="005E6E6B">
        <w:rPr>
          <w:rFonts w:eastAsia="Calibri" w:cs="Times New Roman"/>
        </w:rPr>
        <w:t xml:space="preserve">(7), 724-731. </w:t>
      </w:r>
      <w:hyperlink r:id="rId32" w:history="1">
        <w:r w:rsidRPr="005E6E6B">
          <w:rPr>
            <w:rFonts w:eastAsia="Calibri" w:cs="Times New Roman"/>
            <w:color w:val="0563C1"/>
            <w:u w:val="single"/>
          </w:rPr>
          <w:t>https://doi.org/10.1111/j.1467-9280.2008.02148.x</w:t>
        </w:r>
      </w:hyperlink>
      <w:r w:rsidRPr="005E6E6B">
        <w:rPr>
          <w:rFonts w:eastAsia="Calibri" w:cs="Times New Roman"/>
        </w:rPr>
        <w:t>.</w:t>
      </w:r>
    </w:p>
    <w:p w14:paraId="63E24182" w14:textId="74EE1221" w:rsidR="00D27DDD" w:rsidRDefault="00D27DDD" w:rsidP="00A63601">
      <w:pPr>
        <w:spacing w:line="480" w:lineRule="auto"/>
        <w:ind w:left="720" w:hanging="720"/>
        <w:rPr>
          <w:rFonts w:eastAsia="Calibri" w:cs="Times New Roman"/>
          <w:lang w:val="fr-FR"/>
        </w:rPr>
      </w:pPr>
      <w:r w:rsidRPr="00D27DDD">
        <w:rPr>
          <w:rFonts w:eastAsia="Calibri" w:cs="Times New Roman"/>
        </w:rPr>
        <w:t>Badre</w:t>
      </w:r>
      <w:r>
        <w:rPr>
          <w:rFonts w:eastAsia="Calibri" w:cs="Times New Roman"/>
        </w:rPr>
        <w:t>,</w:t>
      </w:r>
      <w:r w:rsidRPr="00D27DDD">
        <w:rPr>
          <w:rFonts w:eastAsia="Calibri" w:cs="Times New Roman"/>
        </w:rPr>
        <w:t xml:space="preserve"> D</w:t>
      </w:r>
      <w:r>
        <w:rPr>
          <w:rFonts w:eastAsia="Calibri" w:cs="Times New Roman"/>
        </w:rPr>
        <w:t>.</w:t>
      </w:r>
      <w:r w:rsidRPr="00D27DDD">
        <w:rPr>
          <w:rFonts w:eastAsia="Calibri" w:cs="Times New Roman"/>
        </w:rPr>
        <w:t>, Poldrack</w:t>
      </w:r>
      <w:r>
        <w:rPr>
          <w:rFonts w:eastAsia="Calibri" w:cs="Times New Roman"/>
        </w:rPr>
        <w:t>,</w:t>
      </w:r>
      <w:r w:rsidRPr="00D27DDD">
        <w:rPr>
          <w:rFonts w:eastAsia="Calibri" w:cs="Times New Roman"/>
        </w:rPr>
        <w:t xml:space="preserve"> R</w:t>
      </w:r>
      <w:r>
        <w:rPr>
          <w:rFonts w:eastAsia="Calibri" w:cs="Times New Roman"/>
        </w:rPr>
        <w:t xml:space="preserve">. </w:t>
      </w:r>
      <w:r w:rsidRPr="00D27DDD">
        <w:rPr>
          <w:rFonts w:eastAsia="Calibri" w:cs="Times New Roman"/>
        </w:rPr>
        <w:t>A</w:t>
      </w:r>
      <w:r>
        <w:rPr>
          <w:rFonts w:eastAsia="Calibri" w:cs="Times New Roman"/>
        </w:rPr>
        <w:t>.</w:t>
      </w:r>
      <w:r w:rsidRPr="00D27DDD">
        <w:rPr>
          <w:rFonts w:eastAsia="Calibri" w:cs="Times New Roman"/>
        </w:rPr>
        <w:t>, Paré-Blagoev</w:t>
      </w:r>
      <w:r>
        <w:rPr>
          <w:rFonts w:eastAsia="Calibri" w:cs="Times New Roman"/>
        </w:rPr>
        <w:t>,</w:t>
      </w:r>
      <w:r w:rsidRPr="00D27DDD">
        <w:rPr>
          <w:rFonts w:eastAsia="Calibri" w:cs="Times New Roman"/>
        </w:rPr>
        <w:t xml:space="preserve"> E</w:t>
      </w:r>
      <w:r>
        <w:rPr>
          <w:rFonts w:eastAsia="Calibri" w:cs="Times New Roman"/>
        </w:rPr>
        <w:t xml:space="preserve">. </w:t>
      </w:r>
      <w:r w:rsidRPr="00D27DDD">
        <w:rPr>
          <w:rFonts w:eastAsia="Calibri" w:cs="Times New Roman"/>
        </w:rPr>
        <w:t>J</w:t>
      </w:r>
      <w:r>
        <w:rPr>
          <w:rFonts w:eastAsia="Calibri" w:cs="Times New Roman"/>
        </w:rPr>
        <w:t>.</w:t>
      </w:r>
      <w:r w:rsidRPr="00D27DDD">
        <w:rPr>
          <w:rFonts w:eastAsia="Calibri" w:cs="Times New Roman"/>
        </w:rPr>
        <w:t>, Insler</w:t>
      </w:r>
      <w:r>
        <w:rPr>
          <w:rFonts w:eastAsia="Calibri" w:cs="Times New Roman"/>
        </w:rPr>
        <w:t>,</w:t>
      </w:r>
      <w:r w:rsidRPr="00D27DDD">
        <w:rPr>
          <w:rFonts w:eastAsia="Calibri" w:cs="Times New Roman"/>
        </w:rPr>
        <w:t xml:space="preserve"> R</w:t>
      </w:r>
      <w:r>
        <w:rPr>
          <w:rFonts w:eastAsia="Calibri" w:cs="Times New Roman"/>
        </w:rPr>
        <w:t xml:space="preserve">. </w:t>
      </w:r>
      <w:r w:rsidRPr="00D27DDD">
        <w:rPr>
          <w:rFonts w:eastAsia="Calibri" w:cs="Times New Roman"/>
        </w:rPr>
        <w:t>Z</w:t>
      </w:r>
      <w:r>
        <w:rPr>
          <w:rFonts w:eastAsia="Calibri" w:cs="Times New Roman"/>
        </w:rPr>
        <w:t>.</w:t>
      </w:r>
      <w:r w:rsidRPr="00D27DDD">
        <w:rPr>
          <w:rFonts w:eastAsia="Calibri" w:cs="Times New Roman"/>
        </w:rPr>
        <w:t>,</w:t>
      </w:r>
      <w:r>
        <w:rPr>
          <w:rFonts w:eastAsia="Calibri" w:cs="Times New Roman"/>
        </w:rPr>
        <w:t xml:space="preserve"> &amp;</w:t>
      </w:r>
      <w:r w:rsidRPr="00D27DDD">
        <w:rPr>
          <w:rFonts w:eastAsia="Calibri" w:cs="Times New Roman"/>
        </w:rPr>
        <w:t xml:space="preserve"> Wagner</w:t>
      </w:r>
      <w:r>
        <w:rPr>
          <w:rFonts w:eastAsia="Calibri" w:cs="Times New Roman"/>
        </w:rPr>
        <w:t>,</w:t>
      </w:r>
      <w:r w:rsidRPr="00D27DDD">
        <w:rPr>
          <w:rFonts w:eastAsia="Calibri" w:cs="Times New Roman"/>
        </w:rPr>
        <w:t xml:space="preserve"> A</w:t>
      </w:r>
      <w:r>
        <w:rPr>
          <w:rFonts w:eastAsia="Calibri" w:cs="Times New Roman"/>
        </w:rPr>
        <w:t xml:space="preserve">. </w:t>
      </w:r>
      <w:r w:rsidRPr="00D27DDD">
        <w:rPr>
          <w:rFonts w:eastAsia="Calibri" w:cs="Times New Roman"/>
        </w:rPr>
        <w:t xml:space="preserve">D. </w:t>
      </w:r>
      <w:r>
        <w:rPr>
          <w:rFonts w:eastAsia="Calibri" w:cs="Times New Roman"/>
        </w:rPr>
        <w:t xml:space="preserve">(2005). </w:t>
      </w:r>
      <w:r w:rsidRPr="00D27DDD">
        <w:rPr>
          <w:rFonts w:eastAsia="Calibri" w:cs="Times New Roman"/>
        </w:rPr>
        <w:t xml:space="preserve">Dissociable controlled retrieval and generalized selection mechanisms in ventrolateral prefrontal cortex. </w:t>
      </w:r>
      <w:r w:rsidRPr="00D27DDD">
        <w:rPr>
          <w:rFonts w:eastAsia="Calibri" w:cs="Times New Roman"/>
          <w:i/>
          <w:iCs/>
          <w:lang w:val="fr-FR"/>
        </w:rPr>
        <w:t>Neuron</w:t>
      </w:r>
      <w:r w:rsidRPr="00D27DDD">
        <w:rPr>
          <w:rFonts w:eastAsia="Calibri" w:cs="Times New Roman"/>
          <w:lang w:val="fr-FR"/>
        </w:rPr>
        <w:t xml:space="preserve">, </w:t>
      </w:r>
      <w:r w:rsidRPr="00D27DDD">
        <w:rPr>
          <w:rFonts w:eastAsia="Calibri" w:cs="Times New Roman"/>
          <w:i/>
          <w:iCs/>
          <w:lang w:val="fr-FR"/>
        </w:rPr>
        <w:t>47</w:t>
      </w:r>
      <w:r w:rsidRPr="00D27DDD">
        <w:rPr>
          <w:rFonts w:eastAsia="Calibri" w:cs="Times New Roman"/>
          <w:lang w:val="fr-FR"/>
        </w:rPr>
        <w:t xml:space="preserve">(6), 907-918. </w:t>
      </w:r>
      <w:hyperlink r:id="rId33" w:history="1">
        <w:r w:rsidRPr="003B4AB8">
          <w:rPr>
            <w:rStyle w:val="Hyperlink"/>
            <w:rFonts w:eastAsia="Calibri" w:cs="Times New Roman"/>
            <w:lang w:val="fr-FR"/>
          </w:rPr>
          <w:t>https://doi.org/10.1016/j.neuron.2005.07.023</w:t>
        </w:r>
      </w:hyperlink>
      <w:r>
        <w:rPr>
          <w:rFonts w:eastAsia="Calibri" w:cs="Times New Roman"/>
          <w:lang w:val="fr-FR"/>
        </w:rPr>
        <w:t>.</w:t>
      </w:r>
    </w:p>
    <w:p w14:paraId="21BCD134" w14:textId="5361C451" w:rsidR="00022DE1" w:rsidRDefault="00022DE1" w:rsidP="00A63601">
      <w:pPr>
        <w:spacing w:line="480" w:lineRule="auto"/>
        <w:ind w:left="720" w:hanging="720"/>
        <w:rPr>
          <w:rFonts w:eastAsia="Calibri" w:cs="Times New Roman"/>
        </w:rPr>
      </w:pPr>
      <w:r w:rsidRPr="00D27DDD">
        <w:rPr>
          <w:rFonts w:eastAsia="Calibri" w:cs="Times New Roman"/>
          <w:lang w:val="fr-FR"/>
        </w:rPr>
        <w:t xml:space="preserve">Barrett, L. F., Lindquist, K. A., &amp; Gendron, M. (2007). </w:t>
      </w:r>
      <w:r>
        <w:rPr>
          <w:rFonts w:eastAsia="Calibri" w:cs="Times New Roman"/>
        </w:rPr>
        <w:t xml:space="preserve">Language as context for the perception of emotion. </w:t>
      </w:r>
      <w:r>
        <w:rPr>
          <w:rFonts w:eastAsia="Calibri" w:cs="Times New Roman"/>
          <w:i/>
          <w:iCs/>
        </w:rPr>
        <w:t>Trends in Cognitive Science, 11</w:t>
      </w:r>
      <w:r>
        <w:rPr>
          <w:rFonts w:eastAsia="Calibri" w:cs="Times New Roman"/>
        </w:rPr>
        <w:t xml:space="preserve">(8), 327-332. </w:t>
      </w:r>
      <w:hyperlink r:id="rId34" w:history="1">
        <w:r w:rsidRPr="008B6D33">
          <w:rPr>
            <w:rStyle w:val="Hyperlink"/>
            <w:rFonts w:eastAsia="Calibri" w:cs="Times New Roman"/>
          </w:rPr>
          <w:t>https://doi.org/10.1016/j.tics.2007.06.003</w:t>
        </w:r>
      </w:hyperlink>
      <w:r>
        <w:rPr>
          <w:rFonts w:eastAsia="Calibri" w:cs="Times New Roman"/>
        </w:rPr>
        <w:t>.</w:t>
      </w:r>
    </w:p>
    <w:p w14:paraId="3F41A3D8" w14:textId="740DFC97" w:rsidR="00A63601" w:rsidRDefault="004B08F6" w:rsidP="00A63601">
      <w:pPr>
        <w:spacing w:line="480" w:lineRule="auto"/>
        <w:ind w:left="720" w:hanging="720"/>
        <w:rPr>
          <w:rFonts w:eastAsia="Calibri" w:cs="Times New Roman"/>
        </w:rPr>
      </w:pPr>
      <w:r w:rsidRPr="004B08F6">
        <w:rPr>
          <w:rFonts w:eastAsia="Calibri" w:cs="Times New Roman"/>
        </w:rPr>
        <w:t>Bates</w:t>
      </w:r>
      <w:r>
        <w:rPr>
          <w:rFonts w:eastAsia="Calibri" w:cs="Times New Roman"/>
        </w:rPr>
        <w:t>,</w:t>
      </w:r>
      <w:r w:rsidRPr="004B08F6">
        <w:rPr>
          <w:rFonts w:eastAsia="Calibri" w:cs="Times New Roman"/>
        </w:rPr>
        <w:t xml:space="preserve"> D</w:t>
      </w:r>
      <w:r>
        <w:rPr>
          <w:rFonts w:eastAsia="Calibri" w:cs="Times New Roman"/>
        </w:rPr>
        <w:t>.</w:t>
      </w:r>
      <w:r w:rsidRPr="004B08F6">
        <w:rPr>
          <w:rFonts w:eastAsia="Calibri" w:cs="Times New Roman"/>
        </w:rPr>
        <w:t>, Mächler</w:t>
      </w:r>
      <w:r>
        <w:rPr>
          <w:rFonts w:eastAsia="Calibri" w:cs="Times New Roman"/>
        </w:rPr>
        <w:t>,</w:t>
      </w:r>
      <w:r w:rsidRPr="004B08F6">
        <w:rPr>
          <w:rFonts w:eastAsia="Calibri" w:cs="Times New Roman"/>
        </w:rPr>
        <w:t xml:space="preserve"> M</w:t>
      </w:r>
      <w:r>
        <w:rPr>
          <w:rFonts w:eastAsia="Calibri" w:cs="Times New Roman"/>
        </w:rPr>
        <w:t>.</w:t>
      </w:r>
      <w:r w:rsidRPr="004B08F6">
        <w:rPr>
          <w:rFonts w:eastAsia="Calibri" w:cs="Times New Roman"/>
        </w:rPr>
        <w:t>, Bolker</w:t>
      </w:r>
      <w:r>
        <w:rPr>
          <w:rFonts w:eastAsia="Calibri" w:cs="Times New Roman"/>
        </w:rPr>
        <w:t>,</w:t>
      </w:r>
      <w:r w:rsidRPr="004B08F6">
        <w:rPr>
          <w:rFonts w:eastAsia="Calibri" w:cs="Times New Roman"/>
        </w:rPr>
        <w:t xml:space="preserve"> B</w:t>
      </w:r>
      <w:r>
        <w:rPr>
          <w:rFonts w:eastAsia="Calibri" w:cs="Times New Roman"/>
        </w:rPr>
        <w:t>.</w:t>
      </w:r>
      <w:r w:rsidRPr="004B08F6">
        <w:rPr>
          <w:rFonts w:eastAsia="Calibri" w:cs="Times New Roman"/>
        </w:rPr>
        <w:t xml:space="preserve">, </w:t>
      </w:r>
      <w:r w:rsidR="00512D4D">
        <w:rPr>
          <w:rFonts w:eastAsia="Calibri" w:cs="Times New Roman"/>
        </w:rPr>
        <w:t xml:space="preserve">&amp; </w:t>
      </w:r>
      <w:r w:rsidRPr="004B08F6">
        <w:rPr>
          <w:rFonts w:eastAsia="Calibri" w:cs="Times New Roman"/>
        </w:rPr>
        <w:t>Walker</w:t>
      </w:r>
      <w:r>
        <w:rPr>
          <w:rFonts w:eastAsia="Calibri" w:cs="Times New Roman"/>
        </w:rPr>
        <w:t>,</w:t>
      </w:r>
      <w:r w:rsidRPr="004B08F6">
        <w:rPr>
          <w:rFonts w:eastAsia="Calibri" w:cs="Times New Roman"/>
        </w:rPr>
        <w:t xml:space="preserve"> S</w:t>
      </w:r>
      <w:r>
        <w:rPr>
          <w:rFonts w:eastAsia="Calibri" w:cs="Times New Roman"/>
        </w:rPr>
        <w:t>.</w:t>
      </w:r>
      <w:r w:rsidRPr="004B08F6">
        <w:rPr>
          <w:rFonts w:eastAsia="Calibri" w:cs="Times New Roman"/>
        </w:rPr>
        <w:t xml:space="preserve"> (2015). Fitting Linear Mixed-Effects Models Using lme4. </w:t>
      </w:r>
      <w:r w:rsidRPr="004B08F6">
        <w:rPr>
          <w:rFonts w:eastAsia="Calibri" w:cs="Times New Roman"/>
          <w:i/>
          <w:iCs/>
        </w:rPr>
        <w:t>Journal of Statistical Software</w:t>
      </w:r>
      <w:r w:rsidRPr="004B08F6">
        <w:rPr>
          <w:rFonts w:eastAsia="Calibri" w:cs="Times New Roman"/>
        </w:rPr>
        <w:t>, </w:t>
      </w:r>
      <w:r w:rsidRPr="00A63601">
        <w:rPr>
          <w:rFonts w:eastAsia="Calibri" w:cs="Times New Roman"/>
          <w:i/>
          <w:iCs/>
        </w:rPr>
        <w:t>67</w:t>
      </w:r>
      <w:r w:rsidRPr="004B08F6">
        <w:rPr>
          <w:rFonts w:eastAsia="Calibri" w:cs="Times New Roman"/>
        </w:rPr>
        <w:t>(1), 1</w:t>
      </w:r>
      <w:r w:rsidR="00A63601">
        <w:rPr>
          <w:rFonts w:eastAsia="Calibri" w:cs="Times New Roman"/>
        </w:rPr>
        <w:t>-</w:t>
      </w:r>
      <w:r w:rsidRPr="004B08F6">
        <w:rPr>
          <w:rFonts w:eastAsia="Calibri" w:cs="Times New Roman"/>
        </w:rPr>
        <w:t xml:space="preserve">48. </w:t>
      </w:r>
      <w:hyperlink r:id="rId35" w:history="1">
        <w:r w:rsidR="00A63601" w:rsidRPr="002E404E">
          <w:rPr>
            <w:rStyle w:val="Hyperlink"/>
            <w:rFonts w:eastAsia="Calibri" w:cs="Times New Roman"/>
          </w:rPr>
          <w:t>https://doi.org/10.18637/jss.v067.i01</w:t>
        </w:r>
      </w:hyperlink>
      <w:r w:rsidRPr="004B08F6">
        <w:rPr>
          <w:rFonts w:eastAsia="Calibri" w:cs="Times New Roman"/>
        </w:rPr>
        <w:t>.</w:t>
      </w:r>
    </w:p>
    <w:p w14:paraId="5E2DF808" w14:textId="73DC1DAE" w:rsidR="00F94E9F" w:rsidRPr="00F94E9F" w:rsidRDefault="00F94E9F" w:rsidP="00A63601">
      <w:pPr>
        <w:spacing w:line="480" w:lineRule="auto"/>
        <w:ind w:left="720" w:hanging="720"/>
        <w:rPr>
          <w:rFonts w:eastAsia="Calibri" w:cs="Times New Roman"/>
          <w:lang w:val="fr-FR"/>
        </w:rPr>
      </w:pPr>
      <w:r w:rsidRPr="00F94E9F">
        <w:rPr>
          <w:rFonts w:eastAsia="Calibri" w:cs="Times New Roman"/>
        </w:rPr>
        <w:t>Bell, A., Fairbrother, M., &amp; Jone</w:t>
      </w:r>
      <w:r>
        <w:rPr>
          <w:rFonts w:eastAsia="Calibri" w:cs="Times New Roman"/>
        </w:rPr>
        <w:t xml:space="preserve">s, K. (2019). </w:t>
      </w:r>
      <w:r w:rsidRPr="00F94E9F">
        <w:rPr>
          <w:rFonts w:eastAsia="Calibri" w:cs="Times New Roman"/>
        </w:rPr>
        <w:t xml:space="preserve">Fixed and random effects models: </w:t>
      </w:r>
      <w:r>
        <w:rPr>
          <w:rFonts w:eastAsia="Calibri" w:cs="Times New Roman"/>
        </w:rPr>
        <w:t>M</w:t>
      </w:r>
      <w:r w:rsidRPr="00F94E9F">
        <w:rPr>
          <w:rFonts w:eastAsia="Calibri" w:cs="Times New Roman"/>
        </w:rPr>
        <w:t xml:space="preserve">aking </w:t>
      </w:r>
      <w:r>
        <w:rPr>
          <w:rFonts w:eastAsia="Calibri" w:cs="Times New Roman"/>
        </w:rPr>
        <w:t>a</w:t>
      </w:r>
      <w:r w:rsidRPr="00F94E9F">
        <w:rPr>
          <w:rFonts w:eastAsia="Calibri" w:cs="Times New Roman"/>
        </w:rPr>
        <w:t>n informed choice</w:t>
      </w:r>
      <w:r>
        <w:rPr>
          <w:rFonts w:eastAsia="Calibri" w:cs="Times New Roman"/>
        </w:rPr>
        <w:t xml:space="preserve">. </w:t>
      </w:r>
      <w:proofErr w:type="spellStart"/>
      <w:r w:rsidRPr="007F2B06">
        <w:rPr>
          <w:rFonts w:eastAsia="Calibri" w:cs="Times New Roman"/>
          <w:i/>
          <w:iCs/>
          <w:lang w:val="fr-FR"/>
        </w:rPr>
        <w:t>Quality</w:t>
      </w:r>
      <w:proofErr w:type="spellEnd"/>
      <w:r w:rsidRPr="007F2B06">
        <w:rPr>
          <w:rFonts w:eastAsia="Calibri" w:cs="Times New Roman"/>
          <w:i/>
          <w:iCs/>
          <w:lang w:val="fr-FR"/>
        </w:rPr>
        <w:t xml:space="preserve"> &amp; </w:t>
      </w:r>
      <w:proofErr w:type="spellStart"/>
      <w:r w:rsidRPr="007F2B06">
        <w:rPr>
          <w:rFonts w:eastAsia="Calibri" w:cs="Times New Roman"/>
          <w:i/>
          <w:iCs/>
          <w:lang w:val="fr-FR"/>
        </w:rPr>
        <w:t>Quantity</w:t>
      </w:r>
      <w:proofErr w:type="spellEnd"/>
      <w:r>
        <w:rPr>
          <w:rFonts w:eastAsia="Calibri" w:cs="Times New Roman"/>
          <w:i/>
          <w:iCs/>
          <w:lang w:val="fr-FR"/>
        </w:rPr>
        <w:t xml:space="preserve">, 53, </w:t>
      </w:r>
      <w:r>
        <w:rPr>
          <w:rFonts w:eastAsia="Calibri" w:cs="Times New Roman"/>
          <w:lang w:val="fr-FR"/>
        </w:rPr>
        <w:t xml:space="preserve">1051-1074. </w:t>
      </w:r>
      <w:hyperlink r:id="rId36" w:history="1">
        <w:r w:rsidRPr="007F2B06">
          <w:rPr>
            <w:rStyle w:val="Hyperlink"/>
            <w:rFonts w:eastAsia="Calibri" w:cs="Times New Roman"/>
            <w:lang w:val="fr-FR"/>
          </w:rPr>
          <w:t>https://doi.org/10.1007/s11135-018-0802-x</w:t>
        </w:r>
      </w:hyperlink>
      <w:r w:rsidRPr="007F2B06">
        <w:rPr>
          <w:rFonts w:eastAsia="Calibri" w:cs="Times New Roman"/>
          <w:lang w:val="fr-FR"/>
        </w:rPr>
        <w:t>.</w:t>
      </w:r>
    </w:p>
    <w:p w14:paraId="6BA1E7D7" w14:textId="3D4826C1" w:rsidR="00B9180D" w:rsidRDefault="00B9180D" w:rsidP="00A63601">
      <w:pPr>
        <w:spacing w:line="480" w:lineRule="auto"/>
        <w:ind w:left="720" w:hanging="720"/>
        <w:rPr>
          <w:rFonts w:eastAsia="Calibri" w:cs="Times New Roman"/>
        </w:rPr>
      </w:pPr>
      <w:r w:rsidRPr="00B9180D">
        <w:rPr>
          <w:rFonts w:eastAsia="Calibri" w:cs="Times New Roman"/>
          <w:lang w:val="fr-FR"/>
        </w:rPr>
        <w:lastRenderedPageBreak/>
        <w:t xml:space="preserve">Bertoux, M., Duclos, H., Caillaud, M., Segobin, S., Merck, C., de La Sayette, V., Belliard, S., Desranges, B., Eustache, F., &amp; Laisney, M. (2020). </w:t>
      </w:r>
      <w:r w:rsidRPr="00B9180D">
        <w:rPr>
          <w:rFonts w:eastAsia="Calibri" w:cs="Times New Roman"/>
        </w:rPr>
        <w:t xml:space="preserve">When affect overlaps with concept: emotion recognition in semantic variant of primary progressive aphasia. </w:t>
      </w:r>
      <w:r w:rsidRPr="00B9180D">
        <w:rPr>
          <w:rFonts w:eastAsia="Calibri" w:cs="Times New Roman"/>
          <w:i/>
          <w:iCs/>
        </w:rPr>
        <w:t xml:space="preserve">Brain, 143, </w:t>
      </w:r>
      <w:r w:rsidRPr="00B9180D">
        <w:rPr>
          <w:rFonts w:eastAsia="Calibri" w:cs="Times New Roman"/>
        </w:rPr>
        <w:t xml:space="preserve">3850-3864. </w:t>
      </w:r>
      <w:hyperlink r:id="rId37" w:history="1">
        <w:r w:rsidRPr="00B9180D">
          <w:rPr>
            <w:rFonts w:eastAsia="Calibri" w:cs="Times New Roman"/>
            <w:color w:val="0563C1"/>
            <w:u w:val="single"/>
          </w:rPr>
          <w:t>https://doi.org/10.1093/brain/awaa313</w:t>
        </w:r>
      </w:hyperlink>
      <w:r w:rsidRPr="00B9180D">
        <w:rPr>
          <w:rFonts w:eastAsia="Calibri" w:cs="Times New Roman"/>
        </w:rPr>
        <w:t>.</w:t>
      </w:r>
    </w:p>
    <w:p w14:paraId="0C912602" w14:textId="1005657F" w:rsidR="00425094" w:rsidRDefault="00425094" w:rsidP="00BF1E6B">
      <w:pPr>
        <w:spacing w:line="480" w:lineRule="auto"/>
        <w:ind w:left="720" w:hanging="720"/>
        <w:rPr>
          <w:rFonts w:eastAsia="Calibri" w:cs="Times New Roman"/>
        </w:rPr>
      </w:pPr>
      <w:r>
        <w:rPr>
          <w:rFonts w:eastAsia="Calibri" w:cs="Times New Roman"/>
        </w:rPr>
        <w:t xml:space="preserve">Bozeat, S., Gregory, C. A., Lambon Ralph, M. A., &amp; Hodges, J. R. (2000). Which </w:t>
      </w:r>
      <w:r w:rsidRPr="00425094">
        <w:rPr>
          <w:rFonts w:eastAsia="Calibri" w:cs="Times New Roman"/>
        </w:rPr>
        <w:t>neuropsychiatric and behavioural features distinguish frontal and temporal variants of frontotemporal dementia from Alzheimer’s disease?</w:t>
      </w:r>
      <w:r>
        <w:rPr>
          <w:rFonts w:eastAsia="Calibri" w:cs="Times New Roman"/>
        </w:rPr>
        <w:t xml:space="preserve"> </w:t>
      </w:r>
      <w:r>
        <w:rPr>
          <w:rFonts w:eastAsia="Calibri" w:cs="Times New Roman"/>
          <w:i/>
          <w:iCs/>
        </w:rPr>
        <w:t>Journal of Neurology, Neurosurgery, and Psychiatry, 69</w:t>
      </w:r>
      <w:r>
        <w:rPr>
          <w:rFonts w:eastAsia="Calibri" w:cs="Times New Roman"/>
        </w:rPr>
        <w:t>(2)</w:t>
      </w:r>
      <w:r>
        <w:rPr>
          <w:rFonts w:eastAsia="Calibri" w:cs="Times New Roman"/>
          <w:i/>
          <w:iCs/>
        </w:rPr>
        <w:t xml:space="preserve">, </w:t>
      </w:r>
      <w:r>
        <w:rPr>
          <w:rFonts w:eastAsia="Calibri" w:cs="Times New Roman"/>
        </w:rPr>
        <w:t xml:space="preserve">178-186. </w:t>
      </w:r>
      <w:hyperlink r:id="rId38" w:history="1">
        <w:r w:rsidRPr="000E04C8">
          <w:rPr>
            <w:rStyle w:val="Hyperlink"/>
            <w:rFonts w:eastAsia="Calibri" w:cs="Times New Roman"/>
          </w:rPr>
          <w:t>https://doi.org/10.1136/jnnp.69.2.178</w:t>
        </w:r>
      </w:hyperlink>
      <w:r>
        <w:rPr>
          <w:rFonts w:eastAsia="Calibri" w:cs="Times New Roman"/>
        </w:rPr>
        <w:t>.</w:t>
      </w:r>
    </w:p>
    <w:p w14:paraId="76F9279C" w14:textId="3122512E" w:rsidR="002A4A5A" w:rsidRPr="005057CC" w:rsidRDefault="002A4A5A" w:rsidP="00BF1E6B">
      <w:pPr>
        <w:spacing w:line="480" w:lineRule="auto"/>
        <w:ind w:left="720" w:hanging="720"/>
        <w:rPr>
          <w:rFonts w:eastAsia="Calibri" w:cs="Times New Roman"/>
          <w:lang w:val="fr-FR"/>
        </w:rPr>
      </w:pPr>
      <w:bookmarkStart w:id="17" w:name="_Hlk67318856"/>
      <w:r w:rsidRPr="002A4A5A">
        <w:rPr>
          <w:rFonts w:eastAsia="Calibri" w:cs="Times New Roman"/>
        </w:rPr>
        <w:t xml:space="preserve">Bozeat, S., Lambon Ralph, M. A., Patterson, K., Garrard, P., &amp; Hodges, J. R. (2000). </w:t>
      </w:r>
      <w:r w:rsidRPr="005057CC">
        <w:rPr>
          <w:rFonts w:eastAsia="Calibri" w:cs="Times New Roman"/>
          <w:lang w:val="fr-FR"/>
        </w:rPr>
        <w:t xml:space="preserve">Non-verbal semantic impairment in semantic dementia. </w:t>
      </w:r>
      <w:r w:rsidRPr="005057CC">
        <w:rPr>
          <w:rFonts w:eastAsia="Calibri" w:cs="Times New Roman"/>
          <w:i/>
          <w:iCs/>
          <w:lang w:val="fr-FR"/>
        </w:rPr>
        <w:t>Neuropsychologia, 9</w:t>
      </w:r>
      <w:r w:rsidRPr="005057CC">
        <w:rPr>
          <w:rFonts w:eastAsia="Calibri" w:cs="Times New Roman"/>
          <w:lang w:val="fr-FR"/>
        </w:rPr>
        <w:t xml:space="preserve">, 1207-1215. </w:t>
      </w:r>
      <w:hyperlink r:id="rId39" w:history="1">
        <w:r w:rsidRPr="005057CC">
          <w:rPr>
            <w:rStyle w:val="Hyperlink"/>
            <w:rFonts w:eastAsia="Calibri" w:cs="Times New Roman"/>
            <w:lang w:val="fr-FR"/>
          </w:rPr>
          <w:t>https://doi.org/10.1016/s0028-3932(00)00034-8</w:t>
        </w:r>
      </w:hyperlink>
      <w:r w:rsidRPr="005057CC">
        <w:rPr>
          <w:rFonts w:eastAsia="Calibri" w:cs="Times New Roman"/>
          <w:lang w:val="fr-FR"/>
        </w:rPr>
        <w:t>.</w:t>
      </w:r>
    </w:p>
    <w:bookmarkEnd w:id="17"/>
    <w:p w14:paraId="4B9DD822" w14:textId="3C7C52CB" w:rsidR="00C17488" w:rsidRDefault="00C17488" w:rsidP="00BF1E6B">
      <w:pPr>
        <w:spacing w:line="480" w:lineRule="auto"/>
        <w:ind w:left="720" w:hanging="720"/>
        <w:rPr>
          <w:rFonts w:eastAsia="Calibri" w:cs="Times New Roman"/>
        </w:rPr>
      </w:pPr>
      <w:r w:rsidRPr="00C17488">
        <w:rPr>
          <w:rFonts w:eastAsia="Calibri" w:cs="Times New Roman"/>
          <w:lang w:val="en-US"/>
        </w:rPr>
        <w:t xml:space="preserve">Brooks, J. A., &amp; Freeman, J. B. (2018). Conceptual knowledge predicts the representational structure of facial emotion perception. </w:t>
      </w:r>
      <w:r w:rsidRPr="00C17488">
        <w:rPr>
          <w:rFonts w:eastAsia="Calibri" w:cs="Times New Roman"/>
          <w:i/>
          <w:iCs/>
          <w:lang w:val="en-US"/>
        </w:rPr>
        <w:t xml:space="preserve">Nature Human Behaviour, 2, </w:t>
      </w:r>
      <w:r w:rsidRPr="00C17488">
        <w:rPr>
          <w:rFonts w:eastAsia="Calibri" w:cs="Times New Roman"/>
          <w:lang w:val="en-US"/>
        </w:rPr>
        <w:t>581-591.</w:t>
      </w:r>
      <w:r>
        <w:rPr>
          <w:rFonts w:eastAsia="Calibri" w:cs="Times New Roman"/>
          <w:lang w:val="en-US"/>
        </w:rPr>
        <w:t xml:space="preserve"> </w:t>
      </w:r>
      <w:hyperlink r:id="rId40" w:history="1">
        <w:r w:rsidRPr="004D6ED2">
          <w:rPr>
            <w:rStyle w:val="Hyperlink"/>
            <w:rFonts w:eastAsia="Calibri" w:cs="Times New Roman"/>
          </w:rPr>
          <w:t>https://doi.org/10.1038/s41562-018-0376-6</w:t>
        </w:r>
      </w:hyperlink>
      <w:r>
        <w:rPr>
          <w:rFonts w:eastAsia="Calibri" w:cs="Times New Roman"/>
        </w:rPr>
        <w:t>.</w:t>
      </w:r>
    </w:p>
    <w:p w14:paraId="5A1BF98E" w14:textId="0160D280" w:rsidR="00370FE7" w:rsidRDefault="00370FE7" w:rsidP="00BF1E6B">
      <w:pPr>
        <w:spacing w:line="480" w:lineRule="auto"/>
        <w:ind w:left="720" w:hanging="720"/>
        <w:rPr>
          <w:rFonts w:eastAsia="Calibri" w:cs="Times New Roman"/>
        </w:rPr>
      </w:pPr>
      <w:bookmarkStart w:id="18" w:name="_Hlk67319183"/>
      <w:r w:rsidRPr="00370FE7">
        <w:rPr>
          <w:rFonts w:eastAsia="Calibri" w:cs="Times New Roman"/>
        </w:rPr>
        <w:t xml:space="preserve">Burgess, P. W., &amp; Shallice, T. (1997). </w:t>
      </w:r>
      <w:r w:rsidRPr="00086542">
        <w:rPr>
          <w:rFonts w:eastAsia="Calibri" w:cs="Times New Roman"/>
          <w:i/>
          <w:iCs/>
        </w:rPr>
        <w:t>The Hayling and Brixton Tests</w:t>
      </w:r>
      <w:r w:rsidRPr="00370FE7">
        <w:rPr>
          <w:rFonts w:eastAsia="Calibri" w:cs="Times New Roman"/>
        </w:rPr>
        <w:t>. Bury St Edmunds: Thames Valley Test Company.</w:t>
      </w:r>
    </w:p>
    <w:p w14:paraId="7A783BB5" w14:textId="28B10A53" w:rsidR="009E712A" w:rsidRDefault="009E712A" w:rsidP="00BF1E6B">
      <w:pPr>
        <w:spacing w:line="480" w:lineRule="auto"/>
        <w:ind w:left="720" w:hanging="720"/>
        <w:rPr>
          <w:rFonts w:eastAsia="Calibri" w:cs="Times New Roman"/>
        </w:rPr>
      </w:pPr>
      <w:r w:rsidRPr="009E712A">
        <w:rPr>
          <w:rFonts w:eastAsia="Calibri" w:cs="Times New Roman"/>
        </w:rPr>
        <w:t xml:space="preserve">Carroll, N., C., &amp; Young, A. W. (2005). Priming of emotion recognition. </w:t>
      </w:r>
      <w:r w:rsidRPr="009E712A">
        <w:rPr>
          <w:rFonts w:eastAsia="Calibri" w:cs="Times New Roman"/>
          <w:i/>
          <w:iCs/>
        </w:rPr>
        <w:t>Quarterly Journal of Experimental Psychology, 58A</w:t>
      </w:r>
      <w:r w:rsidRPr="009E712A">
        <w:rPr>
          <w:rFonts w:eastAsia="Calibri" w:cs="Times New Roman"/>
        </w:rPr>
        <w:t xml:space="preserve">(7), 1173-1197. </w:t>
      </w:r>
      <w:hyperlink r:id="rId41" w:history="1">
        <w:r w:rsidRPr="009E712A">
          <w:rPr>
            <w:rFonts w:eastAsia="Calibri" w:cs="Times New Roman"/>
            <w:color w:val="0563C1"/>
            <w:u w:val="single"/>
          </w:rPr>
          <w:t>https://doi.org/10.1080/02724980443000539</w:t>
        </w:r>
      </w:hyperlink>
      <w:r w:rsidRPr="009E712A">
        <w:rPr>
          <w:rFonts w:eastAsia="Calibri" w:cs="Times New Roman"/>
        </w:rPr>
        <w:t>.</w:t>
      </w:r>
    </w:p>
    <w:p w14:paraId="255B00D5" w14:textId="78058200" w:rsidR="00BC71C6" w:rsidRDefault="00BC71C6" w:rsidP="00BC71C6">
      <w:pPr>
        <w:spacing w:line="480" w:lineRule="auto"/>
        <w:ind w:left="720" w:hanging="720"/>
        <w:rPr>
          <w:rFonts w:eastAsia="Calibri" w:cs="Times New Roman"/>
          <w:szCs w:val="24"/>
        </w:rPr>
      </w:pPr>
      <w:bookmarkStart w:id="19" w:name="_Hlk35345613"/>
      <w:bookmarkEnd w:id="18"/>
      <w:r w:rsidRPr="00BC71C6">
        <w:rPr>
          <w:rFonts w:eastAsia="Calibri" w:cs="Times New Roman"/>
          <w:szCs w:val="24"/>
        </w:rPr>
        <w:t xml:space="preserve">Chapman, C. A., Hasan, O., Schulz, P. E., &amp; Martin, R. C. (2020). Evaluating the distinction between semantic knowledge and semantic access: Evidence from semantic dementia and comprehension-impaired stroke aphasia. </w:t>
      </w:r>
      <w:r w:rsidRPr="00BC71C6">
        <w:rPr>
          <w:rFonts w:eastAsia="Calibri" w:cs="Times New Roman"/>
          <w:i/>
          <w:szCs w:val="24"/>
        </w:rPr>
        <w:t>Psychonomic Bulletin &amp; Review,</w:t>
      </w:r>
      <w:bookmarkEnd w:id="19"/>
      <w:r w:rsidRPr="00BC71C6">
        <w:rPr>
          <w:rFonts w:eastAsia="Calibri" w:cs="Times New Roman"/>
          <w:i/>
          <w:szCs w:val="24"/>
        </w:rPr>
        <w:t xml:space="preserve"> 27, </w:t>
      </w:r>
      <w:r w:rsidRPr="00BC71C6">
        <w:rPr>
          <w:rFonts w:eastAsia="Calibri" w:cs="Times New Roman"/>
          <w:iCs/>
          <w:szCs w:val="24"/>
        </w:rPr>
        <w:t xml:space="preserve">607-639. </w:t>
      </w:r>
      <w:hyperlink r:id="rId42" w:history="1">
        <w:r w:rsidRPr="00BC71C6">
          <w:rPr>
            <w:rFonts w:eastAsia="Calibri" w:cs="Times New Roman"/>
            <w:color w:val="0563C1" w:themeColor="hyperlink"/>
            <w:szCs w:val="24"/>
            <w:u w:val="single"/>
          </w:rPr>
          <w:t>https://doi.org/10.3758/s13423-019-01706-6</w:t>
        </w:r>
      </w:hyperlink>
      <w:r w:rsidRPr="00BC71C6">
        <w:rPr>
          <w:rFonts w:eastAsia="Calibri" w:cs="Times New Roman"/>
          <w:szCs w:val="24"/>
        </w:rPr>
        <w:t>.</w:t>
      </w:r>
    </w:p>
    <w:p w14:paraId="06593569" w14:textId="2762B6EB" w:rsidR="00EE700B" w:rsidRPr="005057CC" w:rsidRDefault="00EE700B" w:rsidP="00BC71C6">
      <w:pPr>
        <w:spacing w:line="480" w:lineRule="auto"/>
        <w:ind w:left="720" w:hanging="720"/>
        <w:rPr>
          <w:rFonts w:eastAsia="Calibri" w:cs="Times New Roman"/>
          <w:szCs w:val="24"/>
          <w:lang w:val="fr-FR"/>
        </w:rPr>
      </w:pPr>
      <w:r w:rsidRPr="00EE700B">
        <w:rPr>
          <w:rFonts w:eastAsia="Calibri" w:cs="Times New Roman"/>
          <w:lang w:val="en-US"/>
        </w:rPr>
        <w:lastRenderedPageBreak/>
        <w:t xml:space="preserve">Chiou, R., Humphreys, G. F., Jung, J., &amp; Lambon Ralph, M. A. (2018). Controlled semantic cognition relies upon dynamic and flexible interactions between the executive ‘semantic control’ and hub-and-spoke ‘semantic representation’ systems. </w:t>
      </w:r>
      <w:r w:rsidRPr="005057CC">
        <w:rPr>
          <w:rFonts w:eastAsia="Calibri" w:cs="Times New Roman"/>
          <w:i/>
          <w:iCs/>
          <w:lang w:val="fr-FR"/>
        </w:rPr>
        <w:t xml:space="preserve">Cortex, 103, </w:t>
      </w:r>
      <w:r w:rsidRPr="005057CC">
        <w:rPr>
          <w:rFonts w:eastAsia="Calibri" w:cs="Times New Roman"/>
          <w:lang w:val="fr-FR"/>
        </w:rPr>
        <w:t xml:space="preserve">100-116. </w:t>
      </w:r>
      <w:hyperlink r:id="rId43" w:history="1">
        <w:r w:rsidRPr="005057CC">
          <w:rPr>
            <w:rFonts w:eastAsia="Calibri" w:cs="Times New Roman"/>
            <w:color w:val="0563C1"/>
            <w:u w:val="single"/>
            <w:lang w:val="fr-FR"/>
          </w:rPr>
          <w:t>https://doi.org/10.1016/j.cortex.2018.02.018</w:t>
        </w:r>
      </w:hyperlink>
      <w:r w:rsidRPr="005057CC">
        <w:rPr>
          <w:rFonts w:eastAsia="Calibri" w:cs="Times New Roman"/>
          <w:lang w:val="fr-FR"/>
        </w:rPr>
        <w:t>.</w:t>
      </w:r>
    </w:p>
    <w:p w14:paraId="6B338031" w14:textId="77777777" w:rsidR="00A63601" w:rsidRDefault="00A63601" w:rsidP="00A63601">
      <w:pPr>
        <w:spacing w:line="480" w:lineRule="auto"/>
        <w:ind w:left="720" w:hanging="720"/>
        <w:rPr>
          <w:rFonts w:eastAsia="Calibri" w:cs="Times New Roman"/>
          <w:szCs w:val="24"/>
        </w:rPr>
      </w:pPr>
      <w:bookmarkStart w:id="20" w:name="_Hlk67318891"/>
      <w:r w:rsidRPr="005057CC">
        <w:rPr>
          <w:rFonts w:eastAsia="Calibri" w:cs="Times New Roman"/>
          <w:szCs w:val="24"/>
          <w:lang w:val="fr-FR"/>
        </w:rPr>
        <w:t xml:space="preserve">Corbett, F., Jefferies, E., &amp; Lambon Ralph, M. A. (2011). </w:t>
      </w:r>
      <w:r w:rsidRPr="00383F23">
        <w:rPr>
          <w:rFonts w:eastAsia="Calibri" w:cs="Times New Roman"/>
          <w:szCs w:val="24"/>
        </w:rPr>
        <w:t xml:space="preserve">Deregulated semantic cognition follows prefrontal and temporo-parietal damage: evidence from the impact of task constraint on nonverbal object use. </w:t>
      </w:r>
      <w:r w:rsidRPr="00383F23">
        <w:rPr>
          <w:rFonts w:eastAsia="Calibri" w:cs="Times New Roman"/>
          <w:i/>
          <w:szCs w:val="24"/>
        </w:rPr>
        <w:t>Journal of Cognitive Neuroscience, 23</w:t>
      </w:r>
      <w:r w:rsidRPr="00383F23">
        <w:rPr>
          <w:rFonts w:eastAsia="Calibri" w:cs="Times New Roman"/>
          <w:iCs/>
          <w:szCs w:val="24"/>
        </w:rPr>
        <w:t>(5),</w:t>
      </w:r>
      <w:r w:rsidRPr="00383F23">
        <w:rPr>
          <w:rFonts w:eastAsia="Calibri" w:cs="Times New Roman"/>
          <w:i/>
          <w:szCs w:val="24"/>
        </w:rPr>
        <w:t xml:space="preserve"> </w:t>
      </w:r>
      <w:r w:rsidRPr="00383F23">
        <w:rPr>
          <w:rFonts w:eastAsia="Calibri" w:cs="Times New Roman"/>
          <w:szCs w:val="24"/>
        </w:rPr>
        <w:t xml:space="preserve">1125-1135. </w:t>
      </w:r>
      <w:hyperlink r:id="rId44" w:history="1">
        <w:r w:rsidRPr="00383F23">
          <w:rPr>
            <w:rFonts w:eastAsia="Calibri" w:cs="Times New Roman"/>
            <w:color w:val="0563C1" w:themeColor="hyperlink"/>
            <w:szCs w:val="24"/>
            <w:u w:val="single"/>
          </w:rPr>
          <w:t>https://doi.org/10.1162/jocn.2010.21539</w:t>
        </w:r>
      </w:hyperlink>
      <w:r w:rsidRPr="00383F23">
        <w:rPr>
          <w:rFonts w:eastAsia="Calibri" w:cs="Times New Roman"/>
          <w:szCs w:val="24"/>
        </w:rPr>
        <w:t>.</w:t>
      </w:r>
    </w:p>
    <w:bookmarkEnd w:id="20"/>
    <w:p w14:paraId="1D1B16C5" w14:textId="68F19868" w:rsidR="001964FD" w:rsidRDefault="00F77B1C" w:rsidP="001964FD">
      <w:pPr>
        <w:spacing w:line="480" w:lineRule="auto"/>
        <w:ind w:left="720" w:hanging="720"/>
        <w:rPr>
          <w:rStyle w:val="Hyperlink"/>
          <w:rFonts w:eastAsia="Calibri" w:cs="Times New Roman"/>
        </w:rPr>
      </w:pPr>
      <w:r w:rsidRPr="00F77B1C">
        <w:rPr>
          <w:rFonts w:eastAsia="Calibri" w:cs="Times New Roman"/>
        </w:rPr>
        <w:t xml:space="preserve">Crawford, J. R., Garthwaite, P. H., </w:t>
      </w:r>
      <w:r>
        <w:rPr>
          <w:rFonts w:eastAsia="Calibri" w:cs="Times New Roman"/>
        </w:rPr>
        <w:t>&amp;</w:t>
      </w:r>
      <w:r w:rsidRPr="00F77B1C">
        <w:rPr>
          <w:rFonts w:eastAsia="Calibri" w:cs="Times New Roman"/>
        </w:rPr>
        <w:t xml:space="preserve"> Porter, S. (2010). Point and interval estimates of effect sizes for the case</w:t>
      </w:r>
      <w:r w:rsidRPr="00F77B1C">
        <w:rPr>
          <w:rFonts w:eastAsia="Calibri" w:cs="Times New Roman"/>
        </w:rPr>
        <w:noBreakHyphen/>
        <w:t>controls design in neuropsychology: Rationale, methods, implementations, and proposed reporting standards. </w:t>
      </w:r>
      <w:r w:rsidRPr="00F77B1C">
        <w:rPr>
          <w:rFonts w:eastAsia="Calibri" w:cs="Times New Roman"/>
          <w:i/>
          <w:iCs/>
        </w:rPr>
        <w:t>Cognitive Neuropsychology, 27</w:t>
      </w:r>
      <w:r w:rsidRPr="00F77B1C">
        <w:rPr>
          <w:rFonts w:eastAsia="Calibri" w:cs="Times New Roman"/>
        </w:rPr>
        <w:t>, 245-260.</w:t>
      </w:r>
      <w:r>
        <w:rPr>
          <w:rFonts w:eastAsia="Calibri" w:cs="Times New Roman"/>
        </w:rPr>
        <w:t xml:space="preserve"> </w:t>
      </w:r>
      <w:hyperlink r:id="rId45" w:history="1">
        <w:r w:rsidRPr="007D2282">
          <w:rPr>
            <w:rStyle w:val="Hyperlink"/>
            <w:rFonts w:eastAsia="Calibri" w:cs="Times New Roman"/>
          </w:rPr>
          <w:t>https://doi.org/10.1080/02643294.2010.513967</w:t>
        </w:r>
      </w:hyperlink>
      <w:r w:rsidR="004F12E2">
        <w:rPr>
          <w:rStyle w:val="Hyperlink"/>
          <w:rFonts w:eastAsia="Calibri" w:cs="Times New Roman"/>
        </w:rPr>
        <w:t>.</w:t>
      </w:r>
    </w:p>
    <w:p w14:paraId="1770BB7B" w14:textId="53DCEE92" w:rsidR="007F6423" w:rsidRDefault="007F6423" w:rsidP="007F6423">
      <w:pPr>
        <w:spacing w:line="480" w:lineRule="auto"/>
        <w:ind w:left="720" w:hanging="720"/>
        <w:rPr>
          <w:rFonts w:eastAsia="Calibri" w:cs="Times New Roman"/>
        </w:rPr>
      </w:pPr>
      <w:r w:rsidRPr="007F6423">
        <w:rPr>
          <w:rFonts w:eastAsia="Calibri" w:cs="Times New Roman"/>
        </w:rPr>
        <w:t>Crawford, J. R., &amp; Howell, D. C. (1998). Comparing an individual’s test</w:t>
      </w:r>
      <w:r>
        <w:rPr>
          <w:rFonts w:eastAsia="Calibri" w:cs="Times New Roman"/>
        </w:rPr>
        <w:t xml:space="preserve"> </w:t>
      </w:r>
      <w:r w:rsidRPr="007F6423">
        <w:rPr>
          <w:rFonts w:eastAsia="Calibri" w:cs="Times New Roman"/>
        </w:rPr>
        <w:t xml:space="preserve">score against norms derived from small samples. </w:t>
      </w:r>
      <w:r w:rsidRPr="007F6423">
        <w:rPr>
          <w:rFonts w:eastAsia="Calibri" w:cs="Times New Roman"/>
          <w:i/>
          <w:iCs/>
        </w:rPr>
        <w:t>The Clinical Neuropsychologist,</w:t>
      </w:r>
      <w:r>
        <w:rPr>
          <w:rFonts w:eastAsia="Calibri" w:cs="Times New Roman"/>
          <w:i/>
          <w:iCs/>
        </w:rPr>
        <w:t xml:space="preserve"> </w:t>
      </w:r>
      <w:r w:rsidRPr="007F6423">
        <w:rPr>
          <w:rFonts w:eastAsia="Calibri" w:cs="Times New Roman"/>
          <w:i/>
          <w:iCs/>
        </w:rPr>
        <w:t xml:space="preserve">12, </w:t>
      </w:r>
      <w:r w:rsidRPr="007F6423">
        <w:rPr>
          <w:rFonts w:eastAsia="Calibri" w:cs="Times New Roman"/>
        </w:rPr>
        <w:t>482</w:t>
      </w:r>
      <w:r>
        <w:rPr>
          <w:rFonts w:eastAsia="Calibri" w:cs="Times New Roman"/>
        </w:rPr>
        <w:t>-</w:t>
      </w:r>
      <w:r w:rsidRPr="007F6423">
        <w:rPr>
          <w:rFonts w:eastAsia="Calibri" w:cs="Times New Roman"/>
        </w:rPr>
        <w:t>486.</w:t>
      </w:r>
      <w:r>
        <w:rPr>
          <w:rFonts w:eastAsia="Calibri" w:cs="Times New Roman"/>
        </w:rPr>
        <w:t xml:space="preserve"> </w:t>
      </w:r>
      <w:hyperlink r:id="rId46" w:history="1">
        <w:r w:rsidRPr="00A25459">
          <w:rPr>
            <w:rStyle w:val="Hyperlink"/>
            <w:rFonts w:eastAsia="Calibri" w:cs="Times New Roman"/>
          </w:rPr>
          <w:t>https://doi.org/10.1076/clin.12.4.482.7241</w:t>
        </w:r>
      </w:hyperlink>
      <w:r>
        <w:rPr>
          <w:rFonts w:eastAsia="Calibri" w:cs="Times New Roman"/>
        </w:rPr>
        <w:t>.</w:t>
      </w:r>
    </w:p>
    <w:p w14:paraId="50509529" w14:textId="19C463D8" w:rsidR="00BA4768" w:rsidRPr="005057CC" w:rsidRDefault="00AC509D" w:rsidP="00BA4768">
      <w:pPr>
        <w:spacing w:line="480" w:lineRule="auto"/>
        <w:ind w:left="720" w:hanging="720"/>
        <w:rPr>
          <w:rFonts w:eastAsia="Calibri" w:cs="Times New Roman"/>
          <w:bCs/>
          <w:szCs w:val="24"/>
        </w:rPr>
      </w:pPr>
      <w:bookmarkStart w:id="21" w:name="_Hlk35333635"/>
      <w:r w:rsidRPr="00AC509D">
        <w:rPr>
          <w:rFonts w:eastAsia="Calibri" w:cs="Times New Roman"/>
          <w:szCs w:val="24"/>
        </w:rPr>
        <w:t xml:space="preserve">Davey, J., Thompson, H. E., Hallam, G., Karapanagiotidis, T., Murphy, C., De Caso, I., Krieger-Redwood, K., Bernhardt, B. C., Smallwood, J., &amp; Jefferies, E. (2016). </w:t>
      </w:r>
      <w:r w:rsidRPr="00AC509D">
        <w:rPr>
          <w:rFonts w:eastAsia="Calibri" w:cs="Times New Roman"/>
          <w:bCs/>
          <w:szCs w:val="24"/>
        </w:rPr>
        <w:t xml:space="preserve">Exploring the role of the posterior middle temporal gyrus in semantic cognition: Integration of anterior temporal lobe with executive processes. </w:t>
      </w:r>
      <w:r w:rsidRPr="005057CC">
        <w:rPr>
          <w:rFonts w:eastAsia="Calibri" w:cs="Times New Roman"/>
          <w:bCs/>
          <w:i/>
          <w:szCs w:val="24"/>
        </w:rPr>
        <w:t xml:space="preserve">NeuroImage, 137, </w:t>
      </w:r>
      <w:r w:rsidRPr="005057CC">
        <w:rPr>
          <w:rFonts w:eastAsia="Calibri" w:cs="Times New Roman"/>
          <w:bCs/>
          <w:szCs w:val="24"/>
        </w:rPr>
        <w:t>165-177.</w:t>
      </w:r>
      <w:bookmarkEnd w:id="21"/>
      <w:r w:rsidRPr="005057CC">
        <w:rPr>
          <w:rFonts w:eastAsia="Calibri" w:cs="Times New Roman"/>
          <w:bCs/>
          <w:szCs w:val="24"/>
        </w:rPr>
        <w:t xml:space="preserve"> </w:t>
      </w:r>
      <w:hyperlink r:id="rId47" w:history="1">
        <w:r w:rsidRPr="005057CC">
          <w:rPr>
            <w:rFonts w:eastAsia="Calibri" w:cs="Times New Roman"/>
            <w:bCs/>
            <w:color w:val="0563C1" w:themeColor="hyperlink"/>
            <w:szCs w:val="24"/>
            <w:u w:val="single"/>
          </w:rPr>
          <w:t>https://doi.org/10.1016/j.neuroimage.2016.05.051</w:t>
        </w:r>
      </w:hyperlink>
      <w:r w:rsidRPr="005057CC">
        <w:rPr>
          <w:rFonts w:eastAsia="Calibri" w:cs="Times New Roman"/>
          <w:bCs/>
          <w:szCs w:val="24"/>
        </w:rPr>
        <w:t>.</w:t>
      </w:r>
    </w:p>
    <w:p w14:paraId="1E371B14" w14:textId="41D74965" w:rsidR="00076B36" w:rsidRPr="005057CC" w:rsidRDefault="00076B36" w:rsidP="00BA4768">
      <w:pPr>
        <w:spacing w:line="480" w:lineRule="auto"/>
        <w:ind w:left="720" w:hanging="720"/>
        <w:rPr>
          <w:rFonts w:eastAsia="Calibri" w:cs="Times New Roman"/>
          <w:bCs/>
          <w:szCs w:val="24"/>
        </w:rPr>
      </w:pPr>
      <w:r w:rsidRPr="00076B36">
        <w:rPr>
          <w:rFonts w:eastAsia="Calibri" w:cs="Times New Roman"/>
          <w:lang w:val="en-US"/>
        </w:rPr>
        <w:t xml:space="preserve">Diachek, E., Blank, I., Siegelman, M., Affourtit, J., &amp; Fedorenko, E. (2020). The domain-general multiple demand (MD) network does not support core aspects of language comprehension: a large-scale fMRI investigation. </w:t>
      </w:r>
      <w:r w:rsidRPr="00076B36">
        <w:rPr>
          <w:rFonts w:eastAsia="Calibri" w:cs="Times New Roman"/>
          <w:i/>
          <w:iCs/>
          <w:lang w:val="en-US"/>
        </w:rPr>
        <w:t>The Journal of Neuroscience, 40</w:t>
      </w:r>
      <w:r w:rsidRPr="00076B36">
        <w:rPr>
          <w:rFonts w:eastAsia="Calibri" w:cs="Times New Roman"/>
          <w:lang w:val="en-US"/>
        </w:rPr>
        <w:t xml:space="preserve">(23), 4536-4550. </w:t>
      </w:r>
      <w:hyperlink r:id="rId48" w:history="1">
        <w:r w:rsidRPr="00076B36">
          <w:rPr>
            <w:rFonts w:eastAsia="Calibri" w:cs="Times New Roman"/>
            <w:color w:val="0563C1"/>
            <w:u w:val="single"/>
            <w:lang w:val="en-US"/>
          </w:rPr>
          <w:t>https://doi.org/10.1523/JNEUROSCI.2036-19.2020</w:t>
        </w:r>
      </w:hyperlink>
      <w:r w:rsidRPr="00076B36">
        <w:rPr>
          <w:rFonts w:eastAsia="Calibri" w:cs="Times New Roman"/>
          <w:lang w:val="en-US"/>
        </w:rPr>
        <w:t>.</w:t>
      </w:r>
    </w:p>
    <w:p w14:paraId="49EFF2C9" w14:textId="143B3188" w:rsidR="00BA4768" w:rsidRDefault="00BA4768" w:rsidP="00AC509D">
      <w:pPr>
        <w:spacing w:line="480" w:lineRule="auto"/>
        <w:ind w:left="720" w:hanging="720"/>
        <w:rPr>
          <w:rFonts w:eastAsia="Calibri" w:cs="Times New Roman"/>
          <w:bCs/>
          <w:szCs w:val="24"/>
        </w:rPr>
      </w:pPr>
      <w:r w:rsidRPr="00BA4768">
        <w:rPr>
          <w:rFonts w:eastAsia="Calibri" w:cs="Times New Roman"/>
          <w:bCs/>
          <w:szCs w:val="24"/>
        </w:rPr>
        <w:lastRenderedPageBreak/>
        <w:t>Døli</w:t>
      </w:r>
      <w:r>
        <w:rPr>
          <w:rFonts w:eastAsia="Calibri" w:cs="Times New Roman"/>
          <w:bCs/>
          <w:szCs w:val="24"/>
        </w:rPr>
        <w:t xml:space="preserve">, H., Helland, T., &amp; Helland, W. A. (2017). </w:t>
      </w:r>
      <w:r w:rsidRPr="00BA4768">
        <w:rPr>
          <w:rFonts w:eastAsia="Calibri" w:cs="Times New Roman"/>
          <w:bCs/>
          <w:szCs w:val="24"/>
        </w:rPr>
        <w:t>Self-reported symptoms of anxiety and depression in chronic stroke patients with and without aphasia</w:t>
      </w:r>
      <w:r>
        <w:rPr>
          <w:rFonts w:eastAsia="Calibri" w:cs="Times New Roman"/>
          <w:bCs/>
          <w:szCs w:val="24"/>
        </w:rPr>
        <w:t xml:space="preserve">. </w:t>
      </w:r>
      <w:r>
        <w:rPr>
          <w:rFonts w:eastAsia="Calibri" w:cs="Times New Roman"/>
          <w:bCs/>
          <w:i/>
          <w:iCs/>
          <w:szCs w:val="24"/>
        </w:rPr>
        <w:t>Aphasiology, 31</w:t>
      </w:r>
      <w:r>
        <w:rPr>
          <w:rFonts w:eastAsia="Calibri" w:cs="Times New Roman"/>
          <w:bCs/>
          <w:szCs w:val="24"/>
        </w:rPr>
        <w:t xml:space="preserve">(12), 1392-1409. </w:t>
      </w:r>
      <w:hyperlink r:id="rId49" w:history="1">
        <w:r w:rsidRPr="00BA4768">
          <w:rPr>
            <w:rStyle w:val="Hyperlink"/>
            <w:rFonts w:eastAsia="Calibri" w:cs="Times New Roman"/>
            <w:bCs/>
            <w:szCs w:val="24"/>
          </w:rPr>
          <w:t>https://doi.org/10.1080/02687038.2017.1280595</w:t>
        </w:r>
      </w:hyperlink>
      <w:r>
        <w:rPr>
          <w:rFonts w:eastAsia="Calibri" w:cs="Times New Roman"/>
          <w:bCs/>
          <w:szCs w:val="24"/>
        </w:rPr>
        <w:t>.</w:t>
      </w:r>
    </w:p>
    <w:p w14:paraId="3DE7EF25" w14:textId="6A1DEF2F" w:rsidR="00AA42F1" w:rsidRDefault="00AA42F1" w:rsidP="00AC509D">
      <w:pPr>
        <w:spacing w:line="480" w:lineRule="auto"/>
        <w:ind w:left="720" w:hanging="720"/>
        <w:rPr>
          <w:rFonts w:eastAsia="Calibri" w:cs="Times New Roman"/>
          <w:bCs/>
          <w:szCs w:val="24"/>
        </w:rPr>
      </w:pPr>
      <w:r>
        <w:rPr>
          <w:rFonts w:eastAsia="Calibri" w:cs="Times New Roman"/>
          <w:bCs/>
          <w:szCs w:val="24"/>
        </w:rPr>
        <w:t xml:space="preserve">Doyle, C. M., Gendron, M., &amp; Lindquist, K. A. (2021). Language is a unique context for emotion perception. </w:t>
      </w:r>
      <w:r>
        <w:rPr>
          <w:rFonts w:eastAsia="Calibri" w:cs="Times New Roman"/>
          <w:bCs/>
          <w:i/>
          <w:szCs w:val="24"/>
        </w:rPr>
        <w:t xml:space="preserve">Affective Science, 2, </w:t>
      </w:r>
      <w:r>
        <w:rPr>
          <w:rFonts w:eastAsia="Calibri" w:cs="Times New Roman"/>
          <w:bCs/>
          <w:szCs w:val="24"/>
        </w:rPr>
        <w:t xml:space="preserve">171-177. </w:t>
      </w:r>
      <w:hyperlink r:id="rId50" w:history="1">
        <w:r w:rsidRPr="00C42348">
          <w:rPr>
            <w:rStyle w:val="Hyperlink"/>
            <w:rFonts w:eastAsia="Calibri" w:cs="Times New Roman"/>
            <w:bCs/>
            <w:szCs w:val="24"/>
          </w:rPr>
          <w:t>https://doi.org/10.1016/j.tics.2007.06.003</w:t>
        </w:r>
      </w:hyperlink>
      <w:r>
        <w:rPr>
          <w:rFonts w:eastAsia="Calibri" w:cs="Times New Roman"/>
          <w:bCs/>
          <w:szCs w:val="24"/>
        </w:rPr>
        <w:t>.</w:t>
      </w:r>
    </w:p>
    <w:p w14:paraId="2FB81874" w14:textId="321B141B" w:rsidR="00425E97" w:rsidRDefault="00425E97" w:rsidP="00AC509D">
      <w:pPr>
        <w:spacing w:line="480" w:lineRule="auto"/>
        <w:ind w:left="720" w:hanging="720"/>
        <w:rPr>
          <w:rFonts w:eastAsia="Calibri" w:cs="Times New Roman"/>
        </w:rPr>
      </w:pPr>
      <w:r w:rsidRPr="00425E97">
        <w:rPr>
          <w:rFonts w:eastAsia="Calibri" w:cs="Times New Roman"/>
        </w:rPr>
        <w:t xml:space="preserve">Fugate, J. M. B., Gendron, M., Nakashima, S. F., &amp; Barrett, L. F. (2018). Emotion words: adding face value. </w:t>
      </w:r>
      <w:r w:rsidRPr="00425E97">
        <w:rPr>
          <w:rFonts w:eastAsia="Calibri" w:cs="Times New Roman"/>
          <w:i/>
          <w:iCs/>
        </w:rPr>
        <w:t>Emotion, 18</w:t>
      </w:r>
      <w:r w:rsidRPr="00425E97">
        <w:rPr>
          <w:rFonts w:eastAsia="Calibri" w:cs="Times New Roman"/>
        </w:rPr>
        <w:t xml:space="preserve">(5), 693-706. </w:t>
      </w:r>
      <w:hyperlink r:id="rId51" w:tgtFrame="_blank" w:history="1">
        <w:r w:rsidRPr="00425E97">
          <w:rPr>
            <w:rFonts w:eastAsia="Calibri" w:cs="Times New Roman"/>
            <w:color w:val="0563C1"/>
            <w:u w:val="single"/>
          </w:rPr>
          <w:t>https://doi.org/10.1037/emo0000330</w:t>
        </w:r>
      </w:hyperlink>
      <w:r w:rsidRPr="00425E97">
        <w:rPr>
          <w:rFonts w:eastAsia="Calibri" w:cs="Times New Roman"/>
        </w:rPr>
        <w:t>.</w:t>
      </w:r>
    </w:p>
    <w:p w14:paraId="53DF1FAE" w14:textId="31CF482E" w:rsidR="00D21BBD" w:rsidRPr="00491E31" w:rsidRDefault="00D21BBD" w:rsidP="00AC509D">
      <w:pPr>
        <w:spacing w:line="480" w:lineRule="auto"/>
        <w:ind w:left="720" w:hanging="720"/>
        <w:rPr>
          <w:rFonts w:eastAsia="Calibri" w:cs="Times New Roman"/>
          <w:bCs/>
          <w:szCs w:val="24"/>
          <w:lang w:val="fr-FR"/>
        </w:rPr>
      </w:pPr>
      <w:r w:rsidRPr="00D21BBD">
        <w:rPr>
          <w:rFonts w:eastAsia="Calibri" w:cs="Times New Roman"/>
        </w:rPr>
        <w:t xml:space="preserve">Gao, Z., Zheng, L., Chiou, R., Gouws, A., Krieger-Redwood, K., Wang, X., Varga, D., Lambon Ralph, M. A., Smallwood, J., &amp; Jefferies, E. (2021). Distinct and common neural coding of semantic and non-semantic control demands. </w:t>
      </w:r>
      <w:r w:rsidRPr="00491E31">
        <w:rPr>
          <w:rFonts w:eastAsia="Calibri" w:cs="Times New Roman"/>
          <w:i/>
          <w:iCs/>
          <w:lang w:val="fr-FR"/>
        </w:rPr>
        <w:t xml:space="preserve">NeuroImage, 236, </w:t>
      </w:r>
      <w:r w:rsidRPr="00491E31">
        <w:rPr>
          <w:rFonts w:eastAsia="Calibri" w:cs="Times New Roman"/>
          <w:lang w:val="fr-FR"/>
        </w:rPr>
        <w:t xml:space="preserve">118230. </w:t>
      </w:r>
      <w:hyperlink r:id="rId52" w:tgtFrame="_blank" w:tooltip="Persistent link using digital object identifier" w:history="1">
        <w:r w:rsidRPr="00491E31">
          <w:rPr>
            <w:rFonts w:eastAsia="Calibri" w:cs="Times New Roman"/>
            <w:color w:val="0563C1"/>
            <w:u w:val="single"/>
            <w:lang w:val="fr-FR"/>
          </w:rPr>
          <w:t>https://doi.org/10.1016/j.neuroimage.2021.118230</w:t>
        </w:r>
      </w:hyperlink>
      <w:r w:rsidRPr="00491E31">
        <w:rPr>
          <w:rFonts w:eastAsia="Calibri" w:cs="Times New Roman"/>
          <w:lang w:val="fr-FR"/>
        </w:rPr>
        <w:t>.</w:t>
      </w:r>
    </w:p>
    <w:p w14:paraId="0867C1CC" w14:textId="38A20D5A" w:rsidR="00F34040" w:rsidRDefault="00F34040" w:rsidP="00AC509D">
      <w:pPr>
        <w:spacing w:line="480" w:lineRule="auto"/>
        <w:ind w:left="720" w:hanging="720"/>
        <w:rPr>
          <w:rFonts w:eastAsia="Calibri" w:cs="Times New Roman"/>
        </w:rPr>
      </w:pPr>
      <w:r w:rsidRPr="005057CC">
        <w:rPr>
          <w:rFonts w:eastAsia="Calibri" w:cs="Times New Roman"/>
          <w:lang w:val="fr-FR"/>
        </w:rPr>
        <w:t xml:space="preserve">Gendron, M., Lindquist, K. A., Barsalou, L., &amp; Barrett, L. F. (2012). </w:t>
      </w:r>
      <w:r w:rsidRPr="00F34040">
        <w:rPr>
          <w:rFonts w:eastAsia="Calibri" w:cs="Times New Roman"/>
        </w:rPr>
        <w:t xml:space="preserve">Emotion words shape emotion percepts. </w:t>
      </w:r>
      <w:r w:rsidRPr="00F34040">
        <w:rPr>
          <w:rFonts w:eastAsia="Calibri" w:cs="Times New Roman"/>
          <w:i/>
        </w:rPr>
        <w:t>Emotion, 12</w:t>
      </w:r>
      <w:r w:rsidRPr="00F34040">
        <w:rPr>
          <w:rFonts w:eastAsia="Calibri" w:cs="Times New Roman"/>
        </w:rPr>
        <w:t>(2), 314-325.</w:t>
      </w:r>
      <w:r>
        <w:rPr>
          <w:rFonts w:eastAsia="Calibri" w:cs="Times New Roman"/>
        </w:rPr>
        <w:t xml:space="preserve"> </w:t>
      </w:r>
      <w:hyperlink r:id="rId53" w:history="1">
        <w:r w:rsidRPr="004D6ED2">
          <w:rPr>
            <w:rStyle w:val="Hyperlink"/>
            <w:rFonts w:eastAsia="Calibri" w:cs="Times New Roman"/>
          </w:rPr>
          <w:t>https://doi.org/10.1037/a0026007</w:t>
        </w:r>
      </w:hyperlink>
      <w:r>
        <w:rPr>
          <w:rFonts w:eastAsia="Calibri" w:cs="Times New Roman"/>
        </w:rPr>
        <w:t>.</w:t>
      </w:r>
    </w:p>
    <w:p w14:paraId="3BE6F8E8" w14:textId="3AB1BBF1" w:rsidR="00714CF0" w:rsidRDefault="00714CF0" w:rsidP="00AC509D">
      <w:pPr>
        <w:spacing w:line="480" w:lineRule="auto"/>
        <w:ind w:left="720" w:hanging="720"/>
        <w:rPr>
          <w:rFonts w:eastAsia="Calibri" w:cs="Times New Roman"/>
        </w:rPr>
      </w:pPr>
      <w:bookmarkStart w:id="22" w:name="_Hlk77943638"/>
      <w:r w:rsidRPr="00714CF0">
        <w:rPr>
          <w:rFonts w:eastAsia="Calibri" w:cs="Times New Roman"/>
        </w:rPr>
        <w:t xml:space="preserve">Gonzalez Alam, T. R. D. J., Karapanagiotidis, T., Smallwood, J., &amp; Jefferies, E. (2019). Degrees of lateralisation in semantic cognition: Evidence from intrinsic connectivity. </w:t>
      </w:r>
      <w:r w:rsidRPr="00714CF0">
        <w:rPr>
          <w:rFonts w:eastAsia="Calibri" w:cs="Times New Roman"/>
          <w:i/>
          <w:iCs/>
        </w:rPr>
        <w:t xml:space="preserve">NeuroImage, 202, </w:t>
      </w:r>
      <w:r w:rsidRPr="00714CF0">
        <w:rPr>
          <w:rFonts w:eastAsia="Calibri" w:cs="Times New Roman"/>
        </w:rPr>
        <w:t xml:space="preserve">116089. </w:t>
      </w:r>
      <w:hyperlink r:id="rId54" w:tgtFrame="_blank" w:tooltip="Persistent link using digital object identifier" w:history="1">
        <w:r w:rsidRPr="00714CF0">
          <w:rPr>
            <w:rFonts w:eastAsia="Calibri" w:cs="Times New Roman"/>
            <w:color w:val="0563C1"/>
            <w:u w:val="single"/>
          </w:rPr>
          <w:t>https://doi.org/10.1016/j.neuroimage.2019.116089</w:t>
        </w:r>
      </w:hyperlink>
      <w:r w:rsidRPr="00714CF0">
        <w:rPr>
          <w:rFonts w:eastAsia="Calibri" w:cs="Times New Roman"/>
        </w:rPr>
        <w:t>.</w:t>
      </w:r>
      <w:bookmarkEnd w:id="22"/>
    </w:p>
    <w:p w14:paraId="44AE41C5" w14:textId="6E38F000" w:rsidR="001210E9" w:rsidRDefault="001210E9" w:rsidP="00AC509D">
      <w:pPr>
        <w:spacing w:line="480" w:lineRule="auto"/>
        <w:ind w:left="720" w:hanging="720"/>
        <w:rPr>
          <w:rFonts w:eastAsia="Calibri" w:cs="Times New Roman"/>
        </w:rPr>
      </w:pPr>
      <w:r w:rsidRPr="001210E9">
        <w:rPr>
          <w:rFonts w:eastAsia="Calibri" w:cs="Times New Roman"/>
        </w:rPr>
        <w:t xml:space="preserve">Gray, T. (2020). The relationship between language control, semantic control and nonverbal control. </w:t>
      </w:r>
      <w:r w:rsidRPr="001210E9">
        <w:rPr>
          <w:rFonts w:eastAsia="Calibri" w:cs="Times New Roman"/>
          <w:i/>
          <w:iCs/>
        </w:rPr>
        <w:t>Behavioral Sciences, 10</w:t>
      </w:r>
      <w:r w:rsidRPr="001210E9">
        <w:rPr>
          <w:rFonts w:eastAsia="Calibri" w:cs="Times New Roman"/>
        </w:rPr>
        <w:t>(11), 169.</w:t>
      </w:r>
      <w:r>
        <w:rPr>
          <w:rFonts w:eastAsia="Calibri" w:cs="Times New Roman"/>
        </w:rPr>
        <w:t xml:space="preserve"> </w:t>
      </w:r>
      <w:hyperlink r:id="rId55" w:history="1">
        <w:r w:rsidRPr="00516188">
          <w:rPr>
            <w:rStyle w:val="Hyperlink"/>
            <w:rFonts w:eastAsia="Calibri" w:cs="Times New Roman"/>
          </w:rPr>
          <w:t>https://doi.org/10.3390/bs10110169</w:t>
        </w:r>
      </w:hyperlink>
      <w:r>
        <w:rPr>
          <w:rFonts w:eastAsia="Calibri" w:cs="Times New Roman"/>
        </w:rPr>
        <w:t>.</w:t>
      </w:r>
    </w:p>
    <w:p w14:paraId="187843FE" w14:textId="58D51F05" w:rsidR="006F7B6E" w:rsidRDefault="006F7B6E" w:rsidP="00AC509D">
      <w:pPr>
        <w:spacing w:line="480" w:lineRule="auto"/>
        <w:ind w:left="720" w:hanging="720"/>
        <w:rPr>
          <w:rFonts w:eastAsia="Calibri" w:cs="Times New Roman"/>
        </w:rPr>
      </w:pPr>
      <w:bookmarkStart w:id="23" w:name="_Hlk35342837"/>
      <w:r w:rsidRPr="006F7B6E">
        <w:rPr>
          <w:rFonts w:eastAsia="Calibri" w:cs="Times New Roman"/>
        </w:rPr>
        <w:t xml:space="preserve">Hallam, G. P., Whitney, C., Hymers, M., Gouws, A. D., &amp; Jefferies, E. (2016). </w:t>
      </w:r>
      <w:r w:rsidRPr="006F7B6E">
        <w:rPr>
          <w:rFonts w:eastAsia="Calibri" w:cs="Times New Roman"/>
          <w:bCs/>
        </w:rPr>
        <w:t xml:space="preserve">Charting the effects of TMS with fMRI: Modulation of cortical recruitment within the distributed network supporting semantic control. </w:t>
      </w:r>
      <w:r w:rsidRPr="006F7B6E">
        <w:rPr>
          <w:rFonts w:eastAsia="Calibri" w:cs="Times New Roman"/>
          <w:bCs/>
          <w:i/>
        </w:rPr>
        <w:t xml:space="preserve">Neuropsychologia, 93, </w:t>
      </w:r>
      <w:r w:rsidRPr="006F7B6E">
        <w:rPr>
          <w:rFonts w:eastAsia="Calibri" w:cs="Times New Roman"/>
          <w:bCs/>
        </w:rPr>
        <w:t>40-52.</w:t>
      </w:r>
      <w:bookmarkEnd w:id="23"/>
      <w:r w:rsidRPr="006F7B6E">
        <w:rPr>
          <w:rFonts w:eastAsia="Calibri" w:cs="Times New Roman"/>
          <w:bCs/>
        </w:rPr>
        <w:t xml:space="preserve"> </w:t>
      </w:r>
      <w:hyperlink r:id="rId56" w:tgtFrame="_blank" w:tooltip="Persistent link using digital object identifier" w:history="1">
        <w:r w:rsidRPr="006F7B6E">
          <w:rPr>
            <w:rFonts w:eastAsia="Calibri" w:cs="Times New Roman"/>
            <w:bCs/>
            <w:color w:val="0563C1"/>
            <w:u w:val="single"/>
          </w:rPr>
          <w:t>https://doi.org/10.1016/j.neuropsychologia.2016.09.012</w:t>
        </w:r>
      </w:hyperlink>
      <w:r w:rsidRPr="006F7B6E">
        <w:rPr>
          <w:rFonts w:eastAsia="Calibri" w:cs="Times New Roman"/>
          <w:bCs/>
        </w:rPr>
        <w:t>.</w:t>
      </w:r>
    </w:p>
    <w:p w14:paraId="7BA700E7" w14:textId="77777777" w:rsidR="00ED6BCF" w:rsidRDefault="003631E0" w:rsidP="00ED6BCF">
      <w:pPr>
        <w:spacing w:line="480" w:lineRule="auto"/>
        <w:ind w:left="720" w:hanging="720"/>
        <w:rPr>
          <w:rFonts w:eastAsia="Calibri" w:cs="Times New Roman"/>
          <w:bCs/>
          <w:szCs w:val="24"/>
        </w:rPr>
      </w:pPr>
      <w:r w:rsidRPr="003631E0">
        <w:rPr>
          <w:rFonts w:eastAsia="Calibri" w:cs="Times New Roman"/>
          <w:bCs/>
          <w:szCs w:val="24"/>
        </w:rPr>
        <w:lastRenderedPageBreak/>
        <w:t xml:space="preserve">Head, H. (1926). </w:t>
      </w:r>
      <w:r w:rsidRPr="003631E0">
        <w:rPr>
          <w:rFonts w:eastAsia="Calibri" w:cs="Times New Roman"/>
          <w:bCs/>
          <w:i/>
          <w:iCs/>
          <w:szCs w:val="24"/>
        </w:rPr>
        <w:t>Aphasia and kindred disorders of speech</w:t>
      </w:r>
      <w:r w:rsidRPr="003631E0">
        <w:rPr>
          <w:rFonts w:eastAsia="Calibri" w:cs="Times New Roman"/>
          <w:bCs/>
          <w:szCs w:val="24"/>
        </w:rPr>
        <w:t xml:space="preserve"> (Vol. II). New York: Cambridge University Press.</w:t>
      </w:r>
    </w:p>
    <w:p w14:paraId="5DE25D6D" w14:textId="591E7432" w:rsidR="00ED6BCF" w:rsidRDefault="00ED6BCF" w:rsidP="003631E0">
      <w:pPr>
        <w:spacing w:line="480" w:lineRule="auto"/>
        <w:ind w:left="720" w:hanging="720"/>
        <w:rPr>
          <w:rFonts w:eastAsia="Calibri" w:cs="Times New Roman"/>
        </w:rPr>
      </w:pPr>
      <w:r w:rsidRPr="00ED6BCF">
        <w:rPr>
          <w:rFonts w:eastAsia="Calibri" w:cs="Times New Roman"/>
        </w:rPr>
        <w:t xml:space="preserve">Hobson, H., Chiu, E. G., Ravenscroft, C., Partridge, K., Bird, G., &amp; Demeyere, N. (2020). The association between communication impairments and acquired alexithymia in chronic stroke patients. </w:t>
      </w:r>
      <w:r w:rsidRPr="00ED6BCF">
        <w:rPr>
          <w:rFonts w:eastAsia="Calibri" w:cs="Times New Roman"/>
          <w:i/>
          <w:iCs/>
        </w:rPr>
        <w:t>Experimental Neuropsychology, 42</w:t>
      </w:r>
      <w:r w:rsidRPr="00ED6BCF">
        <w:rPr>
          <w:rFonts w:eastAsia="Calibri" w:cs="Times New Roman"/>
        </w:rPr>
        <w:t>(5), 495-504.</w:t>
      </w:r>
      <w:r>
        <w:rPr>
          <w:rFonts w:eastAsia="Calibri" w:cs="Times New Roman"/>
        </w:rPr>
        <w:t xml:space="preserve"> </w:t>
      </w:r>
      <w:hyperlink r:id="rId57" w:history="1">
        <w:r w:rsidRPr="00ED6BCF">
          <w:rPr>
            <w:rStyle w:val="Hyperlink"/>
            <w:rFonts w:eastAsia="Calibri" w:cs="Times New Roman"/>
          </w:rPr>
          <w:t>https://doi.org/10.1080/13803395.2020.1770703</w:t>
        </w:r>
      </w:hyperlink>
      <w:r>
        <w:rPr>
          <w:rFonts w:eastAsia="Calibri" w:cs="Times New Roman"/>
        </w:rPr>
        <w:t>.</w:t>
      </w:r>
    </w:p>
    <w:p w14:paraId="005C87B2" w14:textId="72117F8B" w:rsidR="00425094" w:rsidRDefault="00425094" w:rsidP="003631E0">
      <w:pPr>
        <w:spacing w:line="480" w:lineRule="auto"/>
        <w:ind w:left="720" w:hanging="720"/>
        <w:rPr>
          <w:rFonts w:eastAsia="Calibri" w:cs="Times New Roman"/>
        </w:rPr>
      </w:pPr>
      <w:r>
        <w:rPr>
          <w:rFonts w:eastAsia="Calibri" w:cs="Times New Roman"/>
        </w:rPr>
        <w:t xml:space="preserve">Hodges, J. R., &amp; Patterson, K. (2007). Semantic dementia: a unique clinicopathological syndrome. </w:t>
      </w:r>
      <w:r>
        <w:rPr>
          <w:rFonts w:eastAsia="Calibri" w:cs="Times New Roman"/>
          <w:i/>
          <w:iCs/>
        </w:rPr>
        <w:t>The Lancet Neurology, 6</w:t>
      </w:r>
      <w:r>
        <w:rPr>
          <w:rFonts w:eastAsia="Calibri" w:cs="Times New Roman"/>
        </w:rPr>
        <w:t xml:space="preserve">(11), 1004-1014. </w:t>
      </w:r>
      <w:hyperlink r:id="rId58" w:history="1">
        <w:r w:rsidRPr="000E04C8">
          <w:rPr>
            <w:rStyle w:val="Hyperlink"/>
            <w:rFonts w:eastAsia="Calibri" w:cs="Times New Roman"/>
          </w:rPr>
          <w:t>https://doi.org/10.1016/S1474-4422(07)70266-1</w:t>
        </w:r>
      </w:hyperlink>
      <w:r w:rsidRPr="00425094">
        <w:rPr>
          <w:rFonts w:eastAsia="Calibri" w:cs="Times New Roman"/>
        </w:rPr>
        <w:t>.</w:t>
      </w:r>
    </w:p>
    <w:p w14:paraId="03BB03AF" w14:textId="11464078" w:rsidR="00D77DB6" w:rsidRDefault="00D77DB6" w:rsidP="003631E0">
      <w:pPr>
        <w:spacing w:line="480" w:lineRule="auto"/>
        <w:ind w:left="720" w:hanging="720"/>
        <w:rPr>
          <w:rFonts w:eastAsia="Calibri" w:cs="Times New Roman"/>
          <w:lang w:val="en-US"/>
        </w:rPr>
      </w:pPr>
      <w:r w:rsidRPr="00D77DB6">
        <w:rPr>
          <w:rFonts w:eastAsia="Calibri" w:cs="Times New Roman"/>
          <w:lang w:val="en-US"/>
        </w:rPr>
        <w:t xml:space="preserve">Hoemann, K., Xu, F., &amp; Barrett, L. F. (2019). Emotion words, emotion concepts, and emotional development in children: A constructionist hypothesis. </w:t>
      </w:r>
      <w:r w:rsidRPr="00D77DB6">
        <w:rPr>
          <w:rFonts w:eastAsia="Calibri" w:cs="Times New Roman"/>
          <w:i/>
          <w:iCs/>
          <w:lang w:val="en-US"/>
        </w:rPr>
        <w:t>Developmental Psychology, 55</w:t>
      </w:r>
      <w:r w:rsidRPr="00D77DB6">
        <w:rPr>
          <w:rFonts w:eastAsia="Calibri" w:cs="Times New Roman"/>
          <w:lang w:val="en-US"/>
        </w:rPr>
        <w:t>(9), 1830-1849.</w:t>
      </w:r>
      <w:r>
        <w:rPr>
          <w:rFonts w:eastAsia="Calibri" w:cs="Times New Roman"/>
          <w:lang w:val="en-US"/>
        </w:rPr>
        <w:t xml:space="preserve"> </w:t>
      </w:r>
      <w:hyperlink r:id="rId59" w:history="1">
        <w:r w:rsidRPr="001D4DDA">
          <w:rPr>
            <w:rStyle w:val="Hyperlink"/>
            <w:rFonts w:eastAsia="Calibri" w:cs="Times New Roman"/>
            <w:lang w:val="en-US"/>
          </w:rPr>
          <w:t>https://doi.org/10.1037/dev0000686</w:t>
        </w:r>
      </w:hyperlink>
      <w:r>
        <w:rPr>
          <w:rFonts w:eastAsia="Calibri" w:cs="Times New Roman"/>
          <w:lang w:val="en-US"/>
        </w:rPr>
        <w:t>.</w:t>
      </w:r>
    </w:p>
    <w:p w14:paraId="4F23F54A" w14:textId="6C0A2143" w:rsidR="00CF1DCF" w:rsidRDefault="00CF1DCF" w:rsidP="003631E0">
      <w:pPr>
        <w:spacing w:line="480" w:lineRule="auto"/>
        <w:ind w:left="720" w:hanging="720"/>
        <w:rPr>
          <w:rFonts w:eastAsia="Calibri" w:cs="Times New Roman"/>
        </w:rPr>
      </w:pPr>
      <w:r w:rsidRPr="00CF1DCF">
        <w:rPr>
          <w:rFonts w:eastAsia="Calibri" w:cs="Times New Roman"/>
        </w:rPr>
        <w:t xml:space="preserve">Hoffman, P. (2018). An individual differences approach to semantic cognition: Divergent effects of age on representation, retrieval and selection. </w:t>
      </w:r>
      <w:r w:rsidRPr="00CF1DCF">
        <w:rPr>
          <w:rFonts w:eastAsia="Calibri" w:cs="Times New Roman"/>
          <w:i/>
        </w:rPr>
        <w:t>Scientific Reports, 8</w:t>
      </w:r>
      <w:r w:rsidRPr="00CF1DCF">
        <w:rPr>
          <w:rFonts w:eastAsia="Calibri" w:cs="Times New Roman"/>
        </w:rPr>
        <w:t>(8145), 1-10.</w:t>
      </w:r>
      <w:r>
        <w:rPr>
          <w:rFonts w:eastAsia="Calibri" w:cs="Times New Roman"/>
        </w:rPr>
        <w:t xml:space="preserve"> </w:t>
      </w:r>
      <w:hyperlink r:id="rId60" w:history="1">
        <w:r w:rsidRPr="000E04C8">
          <w:rPr>
            <w:rStyle w:val="Hyperlink"/>
            <w:rFonts w:eastAsia="Calibri" w:cs="Times New Roman"/>
          </w:rPr>
          <w:t>https://doi.org/10.1038/s41598-018-26569-0</w:t>
        </w:r>
      </w:hyperlink>
      <w:r>
        <w:rPr>
          <w:rFonts w:eastAsia="Calibri" w:cs="Times New Roman"/>
        </w:rPr>
        <w:t>.</w:t>
      </w:r>
    </w:p>
    <w:p w14:paraId="09DF3F11" w14:textId="548336F5" w:rsidR="00EC660C" w:rsidRDefault="00EC660C" w:rsidP="003866C0">
      <w:pPr>
        <w:spacing w:line="480" w:lineRule="auto"/>
        <w:ind w:left="720" w:hanging="720"/>
        <w:rPr>
          <w:rFonts w:eastAsia="Calibri" w:cs="Times New Roman"/>
          <w:szCs w:val="24"/>
          <w:lang w:val="en-US"/>
        </w:rPr>
      </w:pPr>
      <w:bookmarkStart w:id="24" w:name="_Hlk38284872"/>
      <w:r w:rsidRPr="00EC660C">
        <w:rPr>
          <w:rFonts w:eastAsia="Calibri" w:cs="Times New Roman"/>
          <w:lang w:val="en-US"/>
        </w:rPr>
        <w:t xml:space="preserve">Humphreys, G. F., Hoffman, P., Visser, M., Binney, R. J., &amp; Lambon Ralph, M. A. (2015). Establishing task- and modality-dependent dissociations between the semantic and default mode networks. </w:t>
      </w:r>
      <w:r w:rsidRPr="00EC660C">
        <w:rPr>
          <w:rFonts w:eastAsia="Calibri" w:cs="Times New Roman"/>
          <w:i/>
          <w:iCs/>
          <w:lang w:val="en-US"/>
        </w:rPr>
        <w:t>PNAS, 112</w:t>
      </w:r>
      <w:r w:rsidRPr="00EC660C">
        <w:rPr>
          <w:rFonts w:eastAsia="Calibri" w:cs="Times New Roman"/>
          <w:lang w:val="en-US"/>
        </w:rPr>
        <w:t>(25), 7857-7862.</w:t>
      </w:r>
      <w:bookmarkEnd w:id="24"/>
      <w:r w:rsidRPr="00EC660C">
        <w:rPr>
          <w:rFonts w:eastAsia="Calibri" w:cs="Times New Roman"/>
          <w:lang w:val="en-US"/>
        </w:rPr>
        <w:t xml:space="preserve"> </w:t>
      </w:r>
      <w:hyperlink r:id="rId61" w:history="1">
        <w:r w:rsidRPr="00EC660C">
          <w:rPr>
            <w:rFonts w:eastAsia="Calibri" w:cs="Times New Roman"/>
            <w:color w:val="0563C1"/>
            <w:u w:val="single"/>
          </w:rPr>
          <w:t>https://doi.org/10.1073/pnas.1422760112</w:t>
        </w:r>
      </w:hyperlink>
      <w:r w:rsidRPr="00EC660C">
        <w:rPr>
          <w:rFonts w:eastAsia="Calibri" w:cs="Times New Roman"/>
          <w:lang w:val="en-US"/>
        </w:rPr>
        <w:t>.</w:t>
      </w:r>
    </w:p>
    <w:p w14:paraId="6DFD7B98" w14:textId="627F70F5" w:rsidR="001964FD" w:rsidRDefault="001964FD" w:rsidP="001964FD">
      <w:pPr>
        <w:spacing w:line="480" w:lineRule="auto"/>
        <w:ind w:left="720" w:hanging="720"/>
        <w:rPr>
          <w:rFonts w:eastAsia="Calibri" w:cs="Times New Roman"/>
        </w:rPr>
      </w:pPr>
      <w:r w:rsidRPr="001964FD">
        <w:rPr>
          <w:rFonts w:eastAsia="Calibri" w:cs="Times New Roman"/>
        </w:rPr>
        <w:t xml:space="preserve">Itkes, O., Eviatar, Z., &amp; Kron, A. (2019). Semantic and affective manifestations of ambi (valence). </w:t>
      </w:r>
      <w:r w:rsidRPr="001964FD">
        <w:rPr>
          <w:rFonts w:eastAsia="Calibri" w:cs="Times New Roman"/>
          <w:i/>
          <w:iCs/>
        </w:rPr>
        <w:t>Cognition and Emotion, 33</w:t>
      </w:r>
      <w:r w:rsidRPr="001964FD">
        <w:rPr>
          <w:rFonts w:eastAsia="Calibri" w:cs="Times New Roman"/>
        </w:rPr>
        <w:t>(7), 1356-1369.</w:t>
      </w:r>
      <w:r>
        <w:rPr>
          <w:rFonts w:eastAsia="Calibri" w:cs="Times New Roman"/>
        </w:rPr>
        <w:t xml:space="preserve"> </w:t>
      </w:r>
      <w:hyperlink r:id="rId62" w:history="1">
        <w:r w:rsidRPr="00403E36">
          <w:rPr>
            <w:rStyle w:val="Hyperlink"/>
            <w:rFonts w:eastAsia="Calibri" w:cs="Times New Roman"/>
          </w:rPr>
          <w:t>https://doi.org/10.1080/02699931.2018.1564249</w:t>
        </w:r>
      </w:hyperlink>
      <w:r>
        <w:rPr>
          <w:rFonts w:eastAsia="Calibri" w:cs="Times New Roman"/>
        </w:rPr>
        <w:t>.</w:t>
      </w:r>
    </w:p>
    <w:p w14:paraId="5D6426A5" w14:textId="6FB6455D" w:rsidR="000D2CDD" w:rsidRDefault="000D2CDD" w:rsidP="00BF1E6B">
      <w:pPr>
        <w:spacing w:line="480" w:lineRule="auto"/>
        <w:ind w:left="720" w:hanging="720"/>
        <w:rPr>
          <w:rFonts w:eastAsia="Calibri" w:cs="Times New Roman"/>
        </w:rPr>
      </w:pPr>
      <w:r w:rsidRPr="000D2CDD">
        <w:rPr>
          <w:rFonts w:eastAsia="Calibri" w:cs="Times New Roman"/>
        </w:rPr>
        <w:lastRenderedPageBreak/>
        <w:t xml:space="preserve">Itkes, O., &amp; Kron, A. (2019). Affective and semantic representations of valence: A conceptual framework. </w:t>
      </w:r>
      <w:r w:rsidRPr="000D2CDD">
        <w:rPr>
          <w:rFonts w:eastAsia="Calibri" w:cs="Times New Roman"/>
          <w:i/>
          <w:iCs/>
        </w:rPr>
        <w:t>Emotion Review, 11</w:t>
      </w:r>
      <w:r w:rsidRPr="000D2CDD">
        <w:rPr>
          <w:rFonts w:eastAsia="Calibri" w:cs="Times New Roman"/>
        </w:rPr>
        <w:t>(4), 283-293.</w:t>
      </w:r>
      <w:r>
        <w:rPr>
          <w:rFonts w:eastAsia="Calibri" w:cs="Times New Roman"/>
        </w:rPr>
        <w:t xml:space="preserve"> </w:t>
      </w:r>
      <w:hyperlink r:id="rId63" w:history="1">
        <w:r w:rsidRPr="000D2CDD">
          <w:rPr>
            <w:rStyle w:val="Hyperlink"/>
            <w:rFonts w:eastAsia="Calibri" w:cs="Times New Roman"/>
          </w:rPr>
          <w:t>https://doi.org/10.1177/1754073919868759</w:t>
        </w:r>
      </w:hyperlink>
      <w:r>
        <w:rPr>
          <w:rFonts w:eastAsia="Calibri" w:cs="Times New Roman"/>
        </w:rPr>
        <w:t>.</w:t>
      </w:r>
    </w:p>
    <w:p w14:paraId="3CEE5475" w14:textId="471A3C11" w:rsidR="00752096" w:rsidRDefault="00752096" w:rsidP="00BF1E6B">
      <w:pPr>
        <w:spacing w:line="480" w:lineRule="auto"/>
        <w:ind w:left="720" w:hanging="720"/>
        <w:rPr>
          <w:rFonts w:eastAsia="Calibri" w:cs="Times New Roman"/>
        </w:rPr>
      </w:pPr>
      <w:r w:rsidRPr="00752096">
        <w:rPr>
          <w:rFonts w:eastAsia="Calibri" w:cs="Times New Roman"/>
        </w:rPr>
        <w:t xml:space="preserve">Jackson, R. L. (2021). The neural correlates of semantic control revisited. </w:t>
      </w:r>
      <w:r w:rsidRPr="00752096">
        <w:rPr>
          <w:rFonts w:eastAsia="Calibri" w:cs="Times New Roman"/>
          <w:i/>
          <w:iCs/>
        </w:rPr>
        <w:t xml:space="preserve">NeuroImage, 224, </w:t>
      </w:r>
      <w:r w:rsidRPr="00752096">
        <w:rPr>
          <w:rFonts w:eastAsia="Calibri" w:cs="Times New Roman"/>
        </w:rPr>
        <w:t>117444.</w:t>
      </w:r>
      <w:r>
        <w:rPr>
          <w:rFonts w:eastAsia="Calibri" w:cs="Times New Roman"/>
        </w:rPr>
        <w:t xml:space="preserve"> </w:t>
      </w:r>
      <w:hyperlink r:id="rId64" w:tgtFrame="_blank" w:tooltip="Persistent link using digital object identifier" w:history="1">
        <w:r w:rsidRPr="00752096">
          <w:rPr>
            <w:rStyle w:val="Hyperlink"/>
            <w:rFonts w:eastAsia="Calibri" w:cs="Times New Roman"/>
          </w:rPr>
          <w:t>https://doi.org/10.1016/j.neuroimage.2020.117444</w:t>
        </w:r>
      </w:hyperlink>
      <w:r>
        <w:rPr>
          <w:rFonts w:eastAsia="Calibri" w:cs="Times New Roman"/>
        </w:rPr>
        <w:t>.</w:t>
      </w:r>
    </w:p>
    <w:p w14:paraId="547F389C" w14:textId="0B552D20" w:rsidR="001C236B" w:rsidRDefault="001C236B" w:rsidP="00BF1E6B">
      <w:pPr>
        <w:spacing w:line="480" w:lineRule="auto"/>
        <w:ind w:left="720" w:hanging="720"/>
        <w:rPr>
          <w:rFonts w:eastAsia="Calibri" w:cs="Times New Roman"/>
        </w:rPr>
      </w:pPr>
      <w:r w:rsidRPr="001C236B">
        <w:rPr>
          <w:rFonts w:eastAsia="Calibri" w:cs="Times New Roman"/>
          <w:lang w:val="en-US"/>
        </w:rPr>
        <w:t xml:space="preserve">Jastorff, J., De Winter, F., Van den Stock, J., Vandenberghe, R., Giese, M. A., &amp; Vandenbulcke, M. (2016). </w:t>
      </w:r>
      <w:r w:rsidRPr="001C236B">
        <w:rPr>
          <w:rFonts w:eastAsia="Calibri" w:cs="Times New Roman"/>
        </w:rPr>
        <w:t xml:space="preserve">Functional dissociation between anterior temporal lobe and inferior frontal gyrus in the processing of dynamic body expressions: Insights from behavioral variant frontotemporal dementia. </w:t>
      </w:r>
      <w:r w:rsidRPr="001C236B">
        <w:rPr>
          <w:rFonts w:eastAsia="Calibri" w:cs="Times New Roman"/>
          <w:i/>
        </w:rPr>
        <w:t xml:space="preserve">Human Brain Mapping, 37, </w:t>
      </w:r>
      <w:r w:rsidRPr="001C236B">
        <w:rPr>
          <w:rFonts w:eastAsia="Calibri" w:cs="Times New Roman"/>
        </w:rPr>
        <w:t>4472-4486.</w:t>
      </w:r>
      <w:r>
        <w:rPr>
          <w:rFonts w:eastAsia="Calibri" w:cs="Times New Roman"/>
        </w:rPr>
        <w:t xml:space="preserve"> </w:t>
      </w:r>
      <w:hyperlink r:id="rId65" w:history="1">
        <w:r w:rsidRPr="004D6ED2">
          <w:rPr>
            <w:rStyle w:val="Hyperlink"/>
            <w:rFonts w:eastAsia="Calibri" w:cs="Times New Roman"/>
          </w:rPr>
          <w:t>https://doi.org/10.1002/hbm.23322</w:t>
        </w:r>
      </w:hyperlink>
      <w:r>
        <w:rPr>
          <w:rFonts w:eastAsia="Calibri" w:cs="Times New Roman"/>
        </w:rPr>
        <w:t>.</w:t>
      </w:r>
    </w:p>
    <w:p w14:paraId="24B96E05" w14:textId="77777777" w:rsidR="008C0193" w:rsidRPr="008C0193" w:rsidRDefault="008C0193" w:rsidP="008C0193">
      <w:pPr>
        <w:spacing w:line="480" w:lineRule="auto"/>
        <w:ind w:left="720" w:hanging="720"/>
        <w:rPr>
          <w:rFonts w:eastAsia="Calibri" w:cs="Times New Roman"/>
          <w:szCs w:val="24"/>
          <w:lang w:val="fr-FR"/>
        </w:rPr>
      </w:pPr>
      <w:r w:rsidRPr="008C0193">
        <w:rPr>
          <w:rFonts w:eastAsia="Calibri" w:cs="Times New Roman"/>
          <w:szCs w:val="24"/>
        </w:rPr>
        <w:t xml:space="preserve">Jefferies, E. (2013). The neural basis of semantic cognition: converging evidence from neuropsychology, neuroimaging and TMS. </w:t>
      </w:r>
      <w:r w:rsidRPr="008C0193">
        <w:rPr>
          <w:rFonts w:eastAsia="Calibri" w:cs="Times New Roman"/>
          <w:i/>
          <w:szCs w:val="24"/>
          <w:lang w:val="fr-FR"/>
        </w:rPr>
        <w:t xml:space="preserve">Cortex, 49, </w:t>
      </w:r>
      <w:r w:rsidRPr="008C0193">
        <w:rPr>
          <w:rFonts w:eastAsia="Calibri" w:cs="Times New Roman"/>
          <w:szCs w:val="24"/>
          <w:lang w:val="fr-FR"/>
        </w:rPr>
        <w:t xml:space="preserve">611-625. </w:t>
      </w:r>
      <w:hyperlink r:id="rId66" w:history="1">
        <w:r w:rsidRPr="008C0193">
          <w:rPr>
            <w:rFonts w:eastAsia="Calibri" w:cs="Times New Roman"/>
            <w:color w:val="0563C1" w:themeColor="hyperlink"/>
            <w:szCs w:val="24"/>
            <w:u w:val="single"/>
            <w:lang w:val="fr-FR"/>
          </w:rPr>
          <w:t>https://doi.org/10.1016/j.cortex.2012.10.008</w:t>
        </w:r>
      </w:hyperlink>
      <w:r w:rsidRPr="008C0193">
        <w:rPr>
          <w:rFonts w:eastAsia="Calibri" w:cs="Times New Roman"/>
          <w:szCs w:val="24"/>
          <w:lang w:val="fr-FR"/>
        </w:rPr>
        <w:t>.</w:t>
      </w:r>
    </w:p>
    <w:p w14:paraId="4705E0D2" w14:textId="4C5B2891" w:rsidR="004F12E2" w:rsidRDefault="004F12E2" w:rsidP="004F12E2">
      <w:pPr>
        <w:spacing w:line="480" w:lineRule="auto"/>
        <w:ind w:left="720" w:hanging="720"/>
        <w:rPr>
          <w:rFonts w:eastAsia="Calibri" w:cs="Times New Roman"/>
          <w:szCs w:val="24"/>
        </w:rPr>
      </w:pPr>
      <w:r w:rsidRPr="004F12E2">
        <w:rPr>
          <w:rFonts w:eastAsia="Calibri" w:cs="Times New Roman"/>
          <w:szCs w:val="24"/>
          <w:lang w:val="fr-FR"/>
        </w:rPr>
        <w:t xml:space="preserve">Jefferies, E., &amp; Lambon Ralph, M. A. (2006). </w:t>
      </w:r>
      <w:r w:rsidRPr="004F12E2">
        <w:rPr>
          <w:rFonts w:eastAsia="Calibri" w:cs="Times New Roman"/>
          <w:szCs w:val="24"/>
        </w:rPr>
        <w:t xml:space="preserve">Semantic impairment in stroke aphasia versus semantic dementia: a case-series comparison. </w:t>
      </w:r>
      <w:r w:rsidRPr="004F12E2">
        <w:rPr>
          <w:rFonts w:eastAsia="Calibri" w:cs="Times New Roman"/>
          <w:i/>
          <w:szCs w:val="24"/>
        </w:rPr>
        <w:t xml:space="preserve">Brain, 129, </w:t>
      </w:r>
      <w:r w:rsidRPr="004F12E2">
        <w:rPr>
          <w:rFonts w:eastAsia="Calibri" w:cs="Times New Roman"/>
          <w:szCs w:val="24"/>
        </w:rPr>
        <w:t xml:space="preserve">2132-2147. </w:t>
      </w:r>
      <w:hyperlink r:id="rId67" w:history="1">
        <w:r w:rsidRPr="004F12E2">
          <w:rPr>
            <w:rFonts w:eastAsia="Calibri" w:cs="Times New Roman"/>
            <w:color w:val="0563C1" w:themeColor="hyperlink"/>
            <w:szCs w:val="24"/>
            <w:u w:val="single"/>
          </w:rPr>
          <w:t>https://doi.org/10.1093/brain/awl153</w:t>
        </w:r>
      </w:hyperlink>
      <w:r w:rsidRPr="004F12E2">
        <w:rPr>
          <w:rFonts w:eastAsia="Calibri" w:cs="Times New Roman"/>
          <w:szCs w:val="24"/>
        </w:rPr>
        <w:t>.</w:t>
      </w:r>
    </w:p>
    <w:p w14:paraId="325DD322" w14:textId="2688B086" w:rsidR="008C0193" w:rsidRDefault="008C0193" w:rsidP="008C0193">
      <w:pPr>
        <w:spacing w:line="480" w:lineRule="auto"/>
        <w:ind w:left="720" w:hanging="720"/>
        <w:rPr>
          <w:rFonts w:eastAsia="Calibri" w:cs="Times New Roman"/>
          <w:szCs w:val="24"/>
        </w:rPr>
      </w:pPr>
      <w:r w:rsidRPr="008C0193">
        <w:rPr>
          <w:rFonts w:eastAsia="Calibri" w:cs="Times New Roman"/>
          <w:szCs w:val="24"/>
        </w:rPr>
        <w:t xml:space="preserve">Jefferies, E., Patterson, K., &amp; Lambon Ralph, M. A. (2008). Deficits of knowledge versus executive control in semantic cognition: Insights from cued naming. </w:t>
      </w:r>
      <w:r w:rsidRPr="008C0193">
        <w:rPr>
          <w:rFonts w:eastAsia="Calibri" w:cs="Times New Roman"/>
          <w:i/>
          <w:iCs/>
          <w:szCs w:val="24"/>
        </w:rPr>
        <w:t>Neuropsychologia, 46,</w:t>
      </w:r>
      <w:r w:rsidRPr="008C0193">
        <w:rPr>
          <w:rFonts w:eastAsia="Calibri" w:cs="Times New Roman"/>
          <w:szCs w:val="24"/>
        </w:rPr>
        <w:t xml:space="preserve"> 649-658. </w:t>
      </w:r>
      <w:hyperlink r:id="rId68" w:tgtFrame="_blank" w:tooltip="Persistent link using digital object identifier" w:history="1">
        <w:r w:rsidRPr="008C0193">
          <w:rPr>
            <w:rFonts w:eastAsia="Calibri" w:cs="Times New Roman"/>
            <w:color w:val="0563C1" w:themeColor="hyperlink"/>
            <w:szCs w:val="24"/>
            <w:u w:val="single"/>
          </w:rPr>
          <w:t>https://doi.org/10.1016/j.neuropsychologia.2007.09.007</w:t>
        </w:r>
      </w:hyperlink>
      <w:r w:rsidRPr="008C0193">
        <w:rPr>
          <w:rFonts w:eastAsia="Calibri" w:cs="Times New Roman"/>
          <w:szCs w:val="24"/>
        </w:rPr>
        <w:t>.</w:t>
      </w:r>
    </w:p>
    <w:p w14:paraId="54B60599" w14:textId="77777777" w:rsidR="00057CD2" w:rsidRPr="00057CD2" w:rsidRDefault="00057CD2" w:rsidP="00057CD2">
      <w:pPr>
        <w:spacing w:line="480" w:lineRule="auto"/>
        <w:ind w:left="720" w:hanging="720"/>
        <w:rPr>
          <w:rFonts w:eastAsia="Calibri" w:cs="Times New Roman"/>
          <w:szCs w:val="24"/>
          <w:lang w:val="en-US"/>
        </w:rPr>
      </w:pPr>
      <w:bookmarkStart w:id="25" w:name="_Hlk38274148"/>
      <w:r w:rsidRPr="00057CD2">
        <w:rPr>
          <w:rFonts w:eastAsia="Calibri" w:cs="Times New Roman"/>
          <w:szCs w:val="24"/>
          <w:lang w:val="en-US"/>
        </w:rPr>
        <w:t xml:space="preserve">Jefferies, E., Thompson, H., Cornelissen, P., &amp; Smallwood, J. (2019). The neurocognitive basis of knowledge about object identity and events: dissociations reflect opposing effects of semantic coherence and control. </w:t>
      </w:r>
      <w:r w:rsidRPr="00057CD2">
        <w:rPr>
          <w:rFonts w:eastAsia="Calibri" w:cs="Times New Roman"/>
          <w:i/>
          <w:iCs/>
          <w:szCs w:val="24"/>
          <w:lang w:val="en-US"/>
        </w:rPr>
        <w:t>Philosophical Transactions of the Royal Society B, 375,</w:t>
      </w:r>
      <w:r w:rsidRPr="00057CD2">
        <w:rPr>
          <w:rFonts w:eastAsia="Calibri" w:cs="Times New Roman"/>
          <w:szCs w:val="24"/>
          <w:lang w:val="en-US"/>
        </w:rPr>
        <w:t xml:space="preserve"> 20190300.</w:t>
      </w:r>
      <w:bookmarkEnd w:id="25"/>
      <w:r w:rsidRPr="00057CD2">
        <w:rPr>
          <w:rFonts w:asciiTheme="minorHAnsi" w:hAnsiTheme="minorHAnsi"/>
          <w:sz w:val="22"/>
        </w:rPr>
        <w:t xml:space="preserve"> </w:t>
      </w:r>
      <w:hyperlink r:id="rId69" w:history="1">
        <w:r w:rsidRPr="00057CD2">
          <w:rPr>
            <w:rFonts w:eastAsia="Calibri" w:cs="Times New Roman"/>
            <w:color w:val="0563C1" w:themeColor="hyperlink"/>
            <w:szCs w:val="24"/>
            <w:u w:val="single"/>
            <w:lang w:val="en-US"/>
          </w:rPr>
          <w:t>https://doi.org/10.1098/rstb.2019.0300</w:t>
        </w:r>
      </w:hyperlink>
      <w:r w:rsidRPr="00057CD2">
        <w:rPr>
          <w:rFonts w:eastAsia="Calibri" w:cs="Times New Roman"/>
          <w:szCs w:val="24"/>
          <w:lang w:val="en-US"/>
        </w:rPr>
        <w:t>.</w:t>
      </w:r>
    </w:p>
    <w:p w14:paraId="02CEE0A9" w14:textId="260686CB" w:rsidR="00370FE7" w:rsidRDefault="00370FE7" w:rsidP="00370FE7">
      <w:pPr>
        <w:spacing w:line="480" w:lineRule="auto"/>
        <w:ind w:left="720" w:hanging="720"/>
        <w:rPr>
          <w:rFonts w:cs="Times New Roman"/>
          <w:szCs w:val="24"/>
          <w:lang w:val="en-US"/>
        </w:rPr>
      </w:pPr>
      <w:bookmarkStart w:id="26" w:name="_Hlk67319101"/>
      <w:r w:rsidRPr="00370FE7">
        <w:rPr>
          <w:rFonts w:cs="Times New Roman"/>
          <w:szCs w:val="24"/>
          <w:lang w:val="en-US"/>
        </w:rPr>
        <w:lastRenderedPageBreak/>
        <w:t xml:space="preserve">Kay, J., Lesser, R., &amp; Coltheart, M. (1992). </w:t>
      </w:r>
      <w:r w:rsidRPr="00370FE7">
        <w:rPr>
          <w:rFonts w:cs="Times New Roman"/>
          <w:i/>
          <w:iCs/>
          <w:szCs w:val="24"/>
          <w:lang w:val="en-US"/>
        </w:rPr>
        <w:t>Psycholinguistic assessments of language processing in aphasia (PALPA)</w:t>
      </w:r>
      <w:r w:rsidRPr="00370FE7">
        <w:rPr>
          <w:rFonts w:cs="Times New Roman"/>
          <w:szCs w:val="24"/>
          <w:lang w:val="en-US"/>
        </w:rPr>
        <w:t>. Hove (UK): Lawrence Erlbaum Associates.</w:t>
      </w:r>
    </w:p>
    <w:p w14:paraId="5EB6ED7C" w14:textId="712890FC" w:rsidR="00983464" w:rsidRDefault="00370FE7" w:rsidP="00983464">
      <w:pPr>
        <w:spacing w:line="480" w:lineRule="auto"/>
        <w:ind w:left="720" w:hanging="720"/>
        <w:rPr>
          <w:rFonts w:cs="Times New Roman"/>
          <w:szCs w:val="24"/>
          <w:lang w:val="en-US"/>
        </w:rPr>
      </w:pPr>
      <w:bookmarkStart w:id="27" w:name="_Hlk67319087"/>
      <w:bookmarkEnd w:id="26"/>
      <w:r w:rsidRPr="00370FE7">
        <w:rPr>
          <w:rFonts w:cs="Times New Roman"/>
          <w:szCs w:val="24"/>
          <w:lang w:val="en-US"/>
        </w:rPr>
        <w:t xml:space="preserve">Kerschensteiner, M., Poeck, K., &amp; Brunner, E. (1972). The fluency-non fluency dimension in the classification of aphasic speech. </w:t>
      </w:r>
      <w:r w:rsidRPr="00086542">
        <w:rPr>
          <w:rFonts w:cs="Times New Roman"/>
          <w:i/>
          <w:iCs/>
          <w:szCs w:val="24"/>
          <w:lang w:val="en-US"/>
        </w:rPr>
        <w:t>Cortex, 8</w:t>
      </w:r>
      <w:r w:rsidRPr="00370FE7">
        <w:rPr>
          <w:rFonts w:cs="Times New Roman"/>
          <w:szCs w:val="24"/>
          <w:lang w:val="en-US"/>
        </w:rPr>
        <w:t xml:space="preserve">(2), 233-247. </w:t>
      </w:r>
      <w:hyperlink r:id="rId70" w:history="1">
        <w:r w:rsidRPr="00403E36">
          <w:rPr>
            <w:rStyle w:val="Hyperlink"/>
            <w:rFonts w:cs="Times New Roman"/>
            <w:szCs w:val="24"/>
            <w:lang w:val="en-US"/>
          </w:rPr>
          <w:t>https://doi.org/10.1016/S0010-9452(72)80021-2</w:t>
        </w:r>
      </w:hyperlink>
      <w:r w:rsidRPr="00370FE7">
        <w:rPr>
          <w:rFonts w:cs="Times New Roman"/>
          <w:szCs w:val="24"/>
          <w:lang w:val="en-US"/>
        </w:rPr>
        <w:t>.</w:t>
      </w:r>
    </w:p>
    <w:bookmarkEnd w:id="27"/>
    <w:p w14:paraId="40E93C2B" w14:textId="77777777" w:rsidR="00C41B11" w:rsidRPr="00B40BBD" w:rsidRDefault="00C41B11" w:rsidP="00C41B11">
      <w:pPr>
        <w:spacing w:line="480" w:lineRule="auto"/>
        <w:ind w:left="720" w:hanging="720"/>
        <w:rPr>
          <w:rFonts w:eastAsia="Calibri" w:cs="Times New Roman"/>
          <w:szCs w:val="24"/>
        </w:rPr>
      </w:pPr>
      <w:r w:rsidRPr="00B40BBD">
        <w:rPr>
          <w:rFonts w:eastAsia="Calibri" w:cs="Times New Roman"/>
          <w:szCs w:val="24"/>
        </w:rPr>
        <w:t xml:space="preserve">Krieger-Redwood, K., Teige, C., Davey, J., Hymers, M., &amp; Jefferies, E. (2015). Conceptual control across modalities: graded specialisation for pictures and words in inferior frontal and posterior temporal cortex. </w:t>
      </w:r>
      <w:r w:rsidRPr="00B40BBD">
        <w:rPr>
          <w:rFonts w:eastAsia="Calibri" w:cs="Times New Roman"/>
          <w:i/>
          <w:szCs w:val="24"/>
        </w:rPr>
        <w:t xml:space="preserve">Neuropsychologia, 76, </w:t>
      </w:r>
      <w:r w:rsidRPr="00B40BBD">
        <w:rPr>
          <w:rFonts w:eastAsia="Calibri" w:cs="Times New Roman"/>
          <w:szCs w:val="24"/>
        </w:rPr>
        <w:t xml:space="preserve">92-107. </w:t>
      </w:r>
      <w:hyperlink r:id="rId71" w:history="1">
        <w:r w:rsidRPr="00B40BBD">
          <w:rPr>
            <w:rFonts w:eastAsia="Calibri" w:cs="Times New Roman"/>
            <w:color w:val="0563C1" w:themeColor="hyperlink"/>
            <w:szCs w:val="24"/>
            <w:u w:val="single"/>
          </w:rPr>
          <w:t>https://doi.org/10.1016/j.neuropsychologia.2015.02.030</w:t>
        </w:r>
      </w:hyperlink>
      <w:r w:rsidRPr="00B40BBD">
        <w:rPr>
          <w:rFonts w:eastAsia="Calibri" w:cs="Times New Roman"/>
          <w:szCs w:val="24"/>
        </w:rPr>
        <w:t>.</w:t>
      </w:r>
    </w:p>
    <w:p w14:paraId="3D286714" w14:textId="2AEF5DE5" w:rsidR="001C236B" w:rsidRDefault="001C236B" w:rsidP="00983464">
      <w:pPr>
        <w:spacing w:line="480" w:lineRule="auto"/>
        <w:ind w:left="720" w:hanging="720"/>
        <w:rPr>
          <w:rFonts w:eastAsia="Calibri" w:cs="Times New Roman"/>
        </w:rPr>
      </w:pPr>
      <w:r w:rsidRPr="001C236B">
        <w:rPr>
          <w:rFonts w:eastAsia="Calibri" w:cs="Times New Roman"/>
        </w:rPr>
        <w:t xml:space="preserve">Kumfor, F., Ibañez, A., Hutchings, R., Hazelton, J. L., Hodges, J. R., &amp; Piguet, O. (2018). Beyond the face: how context modulates emotion processing in frontotemporal dementia subtypes. </w:t>
      </w:r>
      <w:r w:rsidRPr="001C236B">
        <w:rPr>
          <w:rFonts w:eastAsia="Calibri" w:cs="Times New Roman"/>
          <w:i/>
          <w:iCs/>
        </w:rPr>
        <w:t xml:space="preserve">Brain, 141, </w:t>
      </w:r>
      <w:r w:rsidRPr="001C236B">
        <w:rPr>
          <w:rFonts w:eastAsia="Calibri" w:cs="Times New Roman"/>
        </w:rPr>
        <w:t>1172-1185.</w:t>
      </w:r>
      <w:r>
        <w:rPr>
          <w:rFonts w:eastAsia="Calibri" w:cs="Times New Roman"/>
        </w:rPr>
        <w:t xml:space="preserve"> </w:t>
      </w:r>
      <w:hyperlink r:id="rId72" w:history="1">
        <w:r w:rsidRPr="001C236B">
          <w:rPr>
            <w:rStyle w:val="Hyperlink"/>
            <w:rFonts w:eastAsia="Calibri" w:cs="Times New Roman"/>
          </w:rPr>
          <w:t>https://doi.org/10.1093/brain/awy002</w:t>
        </w:r>
      </w:hyperlink>
      <w:r>
        <w:rPr>
          <w:rFonts w:eastAsia="Calibri" w:cs="Times New Roman"/>
        </w:rPr>
        <w:t>.</w:t>
      </w:r>
    </w:p>
    <w:p w14:paraId="780484B9" w14:textId="5A2BDE7D" w:rsidR="00890105" w:rsidRDefault="00890105" w:rsidP="00983464">
      <w:pPr>
        <w:spacing w:line="480" w:lineRule="auto"/>
        <w:ind w:left="720" w:hanging="720"/>
        <w:rPr>
          <w:rFonts w:eastAsia="Calibri" w:cs="Times New Roman"/>
        </w:rPr>
      </w:pPr>
      <w:r w:rsidRPr="00890105">
        <w:rPr>
          <w:rFonts w:eastAsia="Calibri" w:cs="Times New Roman"/>
        </w:rPr>
        <w:t>Kuznetsova</w:t>
      </w:r>
      <w:r>
        <w:rPr>
          <w:rFonts w:eastAsia="Calibri" w:cs="Times New Roman"/>
        </w:rPr>
        <w:t>,</w:t>
      </w:r>
      <w:r w:rsidRPr="00890105">
        <w:rPr>
          <w:rFonts w:eastAsia="Calibri" w:cs="Times New Roman"/>
        </w:rPr>
        <w:t xml:space="preserve"> A., Brockhoff</w:t>
      </w:r>
      <w:r>
        <w:rPr>
          <w:rFonts w:eastAsia="Calibri" w:cs="Times New Roman"/>
        </w:rPr>
        <w:t>,</w:t>
      </w:r>
      <w:r w:rsidRPr="00890105">
        <w:rPr>
          <w:rFonts w:eastAsia="Calibri" w:cs="Times New Roman"/>
        </w:rPr>
        <w:t xml:space="preserve"> P.</w:t>
      </w:r>
      <w:r>
        <w:rPr>
          <w:rFonts w:eastAsia="Calibri" w:cs="Times New Roman"/>
        </w:rPr>
        <w:t xml:space="preserve"> </w:t>
      </w:r>
      <w:r w:rsidRPr="00890105">
        <w:rPr>
          <w:rFonts w:eastAsia="Calibri" w:cs="Times New Roman"/>
        </w:rPr>
        <w:t>B.</w:t>
      </w:r>
      <w:r>
        <w:rPr>
          <w:rFonts w:eastAsia="Calibri" w:cs="Times New Roman"/>
        </w:rPr>
        <w:t>, &amp;</w:t>
      </w:r>
      <w:r w:rsidRPr="00890105">
        <w:rPr>
          <w:rFonts w:eastAsia="Calibri" w:cs="Times New Roman"/>
        </w:rPr>
        <w:t xml:space="preserve"> Christensen</w:t>
      </w:r>
      <w:r>
        <w:rPr>
          <w:rFonts w:eastAsia="Calibri" w:cs="Times New Roman"/>
        </w:rPr>
        <w:t>,</w:t>
      </w:r>
      <w:r w:rsidRPr="00890105">
        <w:rPr>
          <w:rFonts w:eastAsia="Calibri" w:cs="Times New Roman"/>
        </w:rPr>
        <w:t xml:space="preserve"> R.</w:t>
      </w:r>
      <w:r>
        <w:rPr>
          <w:rFonts w:eastAsia="Calibri" w:cs="Times New Roman"/>
        </w:rPr>
        <w:t xml:space="preserve"> </w:t>
      </w:r>
      <w:r w:rsidRPr="00890105">
        <w:rPr>
          <w:rFonts w:eastAsia="Calibri" w:cs="Times New Roman"/>
        </w:rPr>
        <w:t>H.</w:t>
      </w:r>
      <w:r>
        <w:rPr>
          <w:rFonts w:eastAsia="Calibri" w:cs="Times New Roman"/>
        </w:rPr>
        <w:t xml:space="preserve"> </w:t>
      </w:r>
      <w:r w:rsidRPr="00890105">
        <w:rPr>
          <w:rFonts w:eastAsia="Calibri" w:cs="Times New Roman"/>
        </w:rPr>
        <w:t xml:space="preserve">B. (2017). lmerTest </w:t>
      </w:r>
      <w:r>
        <w:rPr>
          <w:rFonts w:eastAsia="Calibri" w:cs="Times New Roman"/>
        </w:rPr>
        <w:t>p</w:t>
      </w:r>
      <w:r w:rsidRPr="00890105">
        <w:rPr>
          <w:rFonts w:eastAsia="Calibri" w:cs="Times New Roman"/>
        </w:rPr>
        <w:t>ackage: Tests in linear mixed effects models. </w:t>
      </w:r>
      <w:r w:rsidRPr="00890105">
        <w:rPr>
          <w:rFonts w:eastAsia="Calibri" w:cs="Times New Roman"/>
          <w:i/>
          <w:iCs/>
        </w:rPr>
        <w:t>Journal of Statistical Software</w:t>
      </w:r>
      <w:r w:rsidRPr="00890105">
        <w:rPr>
          <w:rFonts w:eastAsia="Calibri" w:cs="Times New Roman"/>
        </w:rPr>
        <w:t xml:space="preserve">, </w:t>
      </w:r>
      <w:r w:rsidRPr="00890105">
        <w:rPr>
          <w:rFonts w:eastAsia="Calibri" w:cs="Times New Roman"/>
          <w:i/>
          <w:iCs/>
        </w:rPr>
        <w:t>82</w:t>
      </w:r>
      <w:r w:rsidRPr="00890105">
        <w:rPr>
          <w:rFonts w:eastAsia="Calibri" w:cs="Times New Roman"/>
        </w:rPr>
        <w:t>(13),</w:t>
      </w:r>
      <w:r>
        <w:rPr>
          <w:rFonts w:eastAsia="Calibri" w:cs="Times New Roman"/>
        </w:rPr>
        <w:t xml:space="preserve"> </w:t>
      </w:r>
      <w:r w:rsidRPr="00890105">
        <w:rPr>
          <w:rFonts w:eastAsia="Calibri" w:cs="Times New Roman"/>
        </w:rPr>
        <w:t>1</w:t>
      </w:r>
      <w:r>
        <w:rPr>
          <w:rFonts w:eastAsia="Calibri" w:cs="Times New Roman"/>
        </w:rPr>
        <w:t>-</w:t>
      </w:r>
      <w:r w:rsidRPr="00890105">
        <w:rPr>
          <w:rFonts w:eastAsia="Calibri" w:cs="Times New Roman"/>
        </w:rPr>
        <w:t xml:space="preserve">26. </w:t>
      </w:r>
      <w:hyperlink r:id="rId73" w:history="1">
        <w:r w:rsidRPr="00583188">
          <w:rPr>
            <w:rStyle w:val="Hyperlink"/>
            <w:rFonts w:eastAsia="Calibri" w:cs="Times New Roman"/>
          </w:rPr>
          <w:t>https://doi.org/10.18637/jss.v082.i13</w:t>
        </w:r>
      </w:hyperlink>
      <w:r w:rsidRPr="00890105">
        <w:rPr>
          <w:rFonts w:eastAsia="Calibri" w:cs="Times New Roman"/>
        </w:rPr>
        <w:t>.</w:t>
      </w:r>
    </w:p>
    <w:p w14:paraId="45916BAB" w14:textId="4AEFB422" w:rsidR="00435694" w:rsidRDefault="00435694" w:rsidP="00370FE7">
      <w:pPr>
        <w:spacing w:line="480" w:lineRule="auto"/>
        <w:ind w:left="720" w:hanging="720"/>
        <w:rPr>
          <w:rFonts w:eastAsia="Calibri" w:cs="Times New Roman"/>
          <w:bCs/>
        </w:rPr>
      </w:pPr>
      <w:r w:rsidRPr="00435694">
        <w:rPr>
          <w:rFonts w:eastAsia="Calibri" w:cs="Times New Roman"/>
        </w:rPr>
        <w:t xml:space="preserve">Lambon Ralph, M. A., Jefferies, E., Patterson, K., &amp; Rogers, T. T. (2017). </w:t>
      </w:r>
      <w:r w:rsidRPr="00435694">
        <w:rPr>
          <w:rFonts w:eastAsia="Calibri" w:cs="Times New Roman"/>
          <w:bCs/>
        </w:rPr>
        <w:t xml:space="preserve">The neural and computational bases of semantic cognition. </w:t>
      </w:r>
      <w:r w:rsidRPr="00435694">
        <w:rPr>
          <w:rFonts w:eastAsia="Calibri" w:cs="Times New Roman"/>
          <w:bCs/>
          <w:i/>
        </w:rPr>
        <w:t xml:space="preserve">Nature Reviews Neuroscience, 18(1), </w:t>
      </w:r>
      <w:r w:rsidRPr="00435694">
        <w:rPr>
          <w:rFonts w:eastAsia="Calibri" w:cs="Times New Roman"/>
          <w:bCs/>
        </w:rPr>
        <w:t>42-55.</w:t>
      </w:r>
      <w:r w:rsidR="00983464">
        <w:rPr>
          <w:rFonts w:eastAsia="Calibri" w:cs="Times New Roman"/>
          <w:bCs/>
        </w:rPr>
        <w:t xml:space="preserve"> </w:t>
      </w:r>
      <w:hyperlink r:id="rId74" w:history="1">
        <w:r w:rsidR="00983464" w:rsidRPr="00403E36">
          <w:rPr>
            <w:rStyle w:val="Hyperlink"/>
            <w:rFonts w:eastAsia="Calibri" w:cs="Times New Roman"/>
            <w:bCs/>
          </w:rPr>
          <w:t>https://doi.org/10.1038/nrn.2016.150</w:t>
        </w:r>
      </w:hyperlink>
      <w:r w:rsidR="00983464">
        <w:rPr>
          <w:rFonts w:eastAsia="Calibri" w:cs="Times New Roman"/>
          <w:bCs/>
        </w:rPr>
        <w:t>.</w:t>
      </w:r>
    </w:p>
    <w:p w14:paraId="340ACE12" w14:textId="77777777" w:rsidR="00512D4D" w:rsidRPr="005057CC" w:rsidRDefault="00512D4D" w:rsidP="00512D4D">
      <w:pPr>
        <w:spacing w:line="480" w:lineRule="auto"/>
        <w:ind w:left="720" w:hanging="720"/>
        <w:rPr>
          <w:rFonts w:eastAsia="Calibri" w:cs="Times New Roman"/>
          <w:szCs w:val="24"/>
        </w:rPr>
      </w:pPr>
      <w:r w:rsidRPr="007D6177">
        <w:rPr>
          <w:rFonts w:eastAsia="Calibri" w:cs="Times New Roman"/>
        </w:rPr>
        <w:t xml:space="preserve">Lanzoni, L., Ravasio, D., Thompson, H., Vatansever, D., Margulies, D., Smallwood, J., &amp; Jefferies, E. (2020). The role of default mode network in semantic cue integration. </w:t>
      </w:r>
      <w:r w:rsidRPr="007D6177">
        <w:rPr>
          <w:rFonts w:eastAsia="Calibri" w:cs="Times New Roman"/>
          <w:i/>
          <w:iCs/>
        </w:rPr>
        <w:t xml:space="preserve">NeuroImage, 219, </w:t>
      </w:r>
      <w:r w:rsidRPr="007D6177">
        <w:rPr>
          <w:rFonts w:eastAsia="Calibri" w:cs="Times New Roman"/>
        </w:rPr>
        <w:t xml:space="preserve">117019. </w:t>
      </w:r>
      <w:hyperlink r:id="rId75" w:tgtFrame="_blank" w:tooltip="Persistent link using digital object identifier" w:history="1">
        <w:r w:rsidRPr="007D6177">
          <w:rPr>
            <w:rFonts w:eastAsia="Calibri" w:cs="Times New Roman"/>
            <w:color w:val="0563C1"/>
            <w:u w:val="single"/>
          </w:rPr>
          <w:t>https://doi.org/10.1016/j.neuroimage.2020.117019</w:t>
        </w:r>
      </w:hyperlink>
      <w:r w:rsidRPr="007D6177">
        <w:rPr>
          <w:rFonts w:eastAsia="Calibri" w:cs="Times New Roman"/>
        </w:rPr>
        <w:t>.</w:t>
      </w:r>
    </w:p>
    <w:p w14:paraId="439656D6" w14:textId="6723FEB5" w:rsidR="004B460A" w:rsidRPr="00B6191A" w:rsidRDefault="004B460A" w:rsidP="004B460A">
      <w:pPr>
        <w:spacing w:line="480" w:lineRule="auto"/>
        <w:ind w:left="720" w:hanging="720"/>
        <w:rPr>
          <w:rFonts w:eastAsia="Calibri" w:cs="Times New Roman"/>
          <w:szCs w:val="24"/>
          <w:lang w:val="fr-FR"/>
        </w:rPr>
      </w:pPr>
      <w:r w:rsidRPr="004B460A">
        <w:rPr>
          <w:rFonts w:eastAsia="Calibri" w:cs="Times New Roman"/>
          <w:szCs w:val="24"/>
          <w:lang w:val="en-US"/>
        </w:rPr>
        <w:t xml:space="preserve">Lanzoni, L., Thompson, H., Beintari, D., Berwick, K., Demnitz-King, H., Raspin, H., Taha, M., Stampacchia, S., Smallwood, J., &amp; Jefferies, E. (2019). Emotion and location cues </w:t>
      </w:r>
      <w:r w:rsidRPr="004B460A">
        <w:rPr>
          <w:rFonts w:eastAsia="Calibri" w:cs="Times New Roman"/>
          <w:szCs w:val="24"/>
          <w:lang w:val="en-US"/>
        </w:rPr>
        <w:lastRenderedPageBreak/>
        <w:t xml:space="preserve">bias conceptual retrieval in people with deficient semantic control. </w:t>
      </w:r>
      <w:r w:rsidRPr="00B6191A">
        <w:rPr>
          <w:rFonts w:eastAsia="Calibri" w:cs="Times New Roman"/>
          <w:i/>
          <w:iCs/>
          <w:szCs w:val="24"/>
          <w:lang w:val="fr-FR"/>
        </w:rPr>
        <w:t xml:space="preserve">Neuropsychologia, 131, </w:t>
      </w:r>
      <w:r w:rsidRPr="00B6191A">
        <w:rPr>
          <w:rFonts w:eastAsia="Calibri" w:cs="Times New Roman"/>
          <w:szCs w:val="24"/>
          <w:lang w:val="fr-FR"/>
        </w:rPr>
        <w:t xml:space="preserve">294-305. </w:t>
      </w:r>
      <w:hyperlink r:id="rId76" w:tgtFrame="_blank" w:tooltip="Persistent link using digital object identifier" w:history="1">
        <w:r w:rsidRPr="00B6191A">
          <w:rPr>
            <w:rFonts w:eastAsia="Calibri" w:cs="Times New Roman"/>
            <w:color w:val="0563C1" w:themeColor="hyperlink"/>
            <w:szCs w:val="24"/>
            <w:u w:val="single"/>
            <w:lang w:val="fr-FR"/>
          </w:rPr>
          <w:t>https://doi.org/10.1016/j.neuropsychologia.2019.05.030</w:t>
        </w:r>
      </w:hyperlink>
      <w:r w:rsidRPr="00B6191A">
        <w:rPr>
          <w:rFonts w:eastAsia="Calibri" w:cs="Times New Roman"/>
          <w:szCs w:val="24"/>
          <w:lang w:val="fr-FR"/>
        </w:rPr>
        <w:t>.</w:t>
      </w:r>
    </w:p>
    <w:p w14:paraId="632256EC" w14:textId="5D26AB45" w:rsidR="00315F03" w:rsidRDefault="00315F03" w:rsidP="00315F03">
      <w:pPr>
        <w:spacing w:line="480" w:lineRule="auto"/>
        <w:ind w:left="720" w:hanging="720"/>
        <w:rPr>
          <w:rFonts w:eastAsia="Calibri" w:cs="Times New Roman"/>
          <w:szCs w:val="24"/>
        </w:rPr>
      </w:pPr>
      <w:r w:rsidRPr="00B6191A">
        <w:rPr>
          <w:rFonts w:eastAsia="Calibri" w:cs="Times New Roman"/>
          <w:szCs w:val="24"/>
          <w:lang w:val="fr-FR"/>
        </w:rPr>
        <w:t xml:space="preserve">Larsen, K., Petersen, J. H., Budtz-Jørgensen, E., &amp; Endahl, L. (2000). </w:t>
      </w:r>
      <w:r w:rsidRPr="00315F03">
        <w:rPr>
          <w:rFonts w:eastAsia="Calibri" w:cs="Times New Roman"/>
          <w:szCs w:val="24"/>
        </w:rPr>
        <w:t>Interpreting parameters in the logistic regression model with random effects</w:t>
      </w:r>
      <w:r>
        <w:rPr>
          <w:rFonts w:eastAsia="Calibri" w:cs="Times New Roman"/>
          <w:szCs w:val="24"/>
        </w:rPr>
        <w:t xml:space="preserve">. </w:t>
      </w:r>
      <w:r>
        <w:rPr>
          <w:rFonts w:eastAsia="Calibri" w:cs="Times New Roman"/>
          <w:i/>
          <w:iCs/>
          <w:szCs w:val="24"/>
        </w:rPr>
        <w:t>Biometrics, 56</w:t>
      </w:r>
      <w:r>
        <w:rPr>
          <w:rFonts w:eastAsia="Calibri" w:cs="Times New Roman"/>
          <w:szCs w:val="24"/>
        </w:rPr>
        <w:t xml:space="preserve">(3), 909-914. </w:t>
      </w:r>
      <w:hyperlink r:id="rId77" w:history="1">
        <w:r w:rsidRPr="00765B66">
          <w:rPr>
            <w:rStyle w:val="Hyperlink"/>
            <w:rFonts w:eastAsia="Calibri" w:cs="Times New Roman"/>
            <w:szCs w:val="24"/>
          </w:rPr>
          <w:t>https://doi.org/10.1111/j.0006-341x.2000.00909.x</w:t>
        </w:r>
      </w:hyperlink>
      <w:r>
        <w:rPr>
          <w:rFonts w:eastAsia="Calibri" w:cs="Times New Roman"/>
          <w:szCs w:val="24"/>
        </w:rPr>
        <w:t>.</w:t>
      </w:r>
    </w:p>
    <w:p w14:paraId="7D02D638" w14:textId="2F1A7178" w:rsidR="008B4D7B" w:rsidRPr="00A80CB8" w:rsidRDefault="008B4D7B" w:rsidP="00315F03">
      <w:pPr>
        <w:spacing w:line="480" w:lineRule="auto"/>
        <w:ind w:left="720" w:hanging="720"/>
        <w:rPr>
          <w:rFonts w:eastAsia="Calibri" w:cs="Times New Roman"/>
          <w:szCs w:val="24"/>
          <w:lang w:val="fr-FR"/>
        </w:rPr>
      </w:pPr>
      <w:r>
        <w:rPr>
          <w:rFonts w:eastAsia="Calibri" w:cs="Times New Roman"/>
          <w:szCs w:val="24"/>
        </w:rPr>
        <w:t xml:space="preserve">Lenth, R. (2020). </w:t>
      </w:r>
      <w:r w:rsidRPr="008B4D7B">
        <w:rPr>
          <w:rFonts w:eastAsia="Calibri" w:cs="Times New Roman"/>
          <w:i/>
          <w:iCs/>
          <w:szCs w:val="24"/>
        </w:rPr>
        <w:t>Emmeans: Estimated Marginal Means, aka Least-Squares Means</w:t>
      </w:r>
      <w:r w:rsidRPr="008B4D7B">
        <w:rPr>
          <w:rFonts w:eastAsia="Calibri" w:cs="Times New Roman"/>
          <w:szCs w:val="24"/>
        </w:rPr>
        <w:t>.</w:t>
      </w:r>
      <w:r>
        <w:rPr>
          <w:rFonts w:eastAsia="Calibri" w:cs="Times New Roman"/>
          <w:szCs w:val="24"/>
        </w:rPr>
        <w:t xml:space="preserve"> </w:t>
      </w:r>
      <w:r w:rsidRPr="00A80CB8">
        <w:rPr>
          <w:rFonts w:eastAsia="Calibri" w:cs="Times New Roman"/>
          <w:szCs w:val="24"/>
          <w:lang w:val="fr-FR"/>
        </w:rPr>
        <w:t xml:space="preserve">R package version 1.5.2-1. </w:t>
      </w:r>
      <w:hyperlink r:id="rId78" w:history="1">
        <w:r w:rsidRPr="00A80CB8">
          <w:rPr>
            <w:rStyle w:val="Hyperlink"/>
            <w:rFonts w:eastAsia="Calibri" w:cs="Times New Roman"/>
            <w:szCs w:val="24"/>
            <w:lang w:val="fr-FR"/>
          </w:rPr>
          <w:t>https://CRAN.R-project.org/package=emmeans</w:t>
        </w:r>
      </w:hyperlink>
      <w:r w:rsidRPr="00A80CB8">
        <w:rPr>
          <w:rFonts w:eastAsia="Calibri" w:cs="Times New Roman"/>
          <w:szCs w:val="24"/>
          <w:lang w:val="fr-FR"/>
        </w:rPr>
        <w:t>.</w:t>
      </w:r>
    </w:p>
    <w:p w14:paraId="1D78B057" w14:textId="39A424DE" w:rsidR="002A7AB6" w:rsidRPr="005057CC" w:rsidRDefault="002A7AB6" w:rsidP="004B460A">
      <w:pPr>
        <w:spacing w:line="480" w:lineRule="auto"/>
        <w:ind w:left="720" w:hanging="720"/>
        <w:rPr>
          <w:rFonts w:eastAsia="Calibri" w:cs="Times New Roman"/>
          <w:szCs w:val="24"/>
        </w:rPr>
      </w:pPr>
      <w:r w:rsidRPr="002A7AB6">
        <w:rPr>
          <w:rFonts w:eastAsia="Calibri" w:cs="Times New Roman"/>
        </w:rPr>
        <w:t xml:space="preserve">Leung, J. H., Purdy, S. C., Tippett, L. J., &amp; Leão, S. H. S. (2017). Affective speech prosody perception and production in stroke patients with left-hemispheric damage and healthy controls. </w:t>
      </w:r>
      <w:r w:rsidRPr="002A7AB6">
        <w:rPr>
          <w:rFonts w:eastAsia="Calibri" w:cs="Times New Roman"/>
          <w:i/>
          <w:iCs/>
        </w:rPr>
        <w:t xml:space="preserve">Brain &amp; Language, 166, </w:t>
      </w:r>
      <w:r w:rsidRPr="002A7AB6">
        <w:rPr>
          <w:rFonts w:eastAsia="Calibri" w:cs="Times New Roman"/>
        </w:rPr>
        <w:t>19-28.</w:t>
      </w:r>
      <w:r>
        <w:rPr>
          <w:rFonts w:eastAsia="Calibri" w:cs="Times New Roman"/>
        </w:rPr>
        <w:t xml:space="preserve"> </w:t>
      </w:r>
      <w:hyperlink r:id="rId79" w:history="1">
        <w:r w:rsidRPr="005B4218">
          <w:rPr>
            <w:rStyle w:val="Hyperlink"/>
            <w:rFonts w:eastAsia="Calibri" w:cs="Times New Roman"/>
          </w:rPr>
          <w:t>https://doi.org/10.1016/j.bandl.2016.12.001</w:t>
        </w:r>
      </w:hyperlink>
      <w:r>
        <w:rPr>
          <w:rFonts w:eastAsia="Calibri" w:cs="Times New Roman"/>
        </w:rPr>
        <w:t>.</w:t>
      </w:r>
    </w:p>
    <w:p w14:paraId="5BD10753" w14:textId="7D12E399" w:rsidR="00D47990" w:rsidRDefault="00D47990" w:rsidP="004B460A">
      <w:pPr>
        <w:spacing w:line="480" w:lineRule="auto"/>
        <w:ind w:left="720" w:hanging="720"/>
        <w:rPr>
          <w:rFonts w:eastAsia="Calibri" w:cs="Times New Roman"/>
          <w:lang w:val="en-US"/>
        </w:rPr>
      </w:pPr>
      <w:r w:rsidRPr="00D47990">
        <w:rPr>
          <w:rFonts w:eastAsia="Calibri" w:cs="Times New Roman"/>
        </w:rPr>
        <w:t xml:space="preserve">Lindquist, K. A., Barrett, L. F., Bliss-Moreau, E., &amp; Russell, J. A. (2006). Language and the perception of emotion. </w:t>
      </w:r>
      <w:r w:rsidRPr="00D47990">
        <w:rPr>
          <w:rFonts w:eastAsia="Calibri" w:cs="Times New Roman"/>
          <w:i/>
          <w:iCs/>
        </w:rPr>
        <w:t>Emotion, 6</w:t>
      </w:r>
      <w:r w:rsidRPr="00D47990">
        <w:rPr>
          <w:rFonts w:eastAsia="Calibri" w:cs="Times New Roman"/>
        </w:rPr>
        <w:t xml:space="preserve">(1), 125-138. </w:t>
      </w:r>
      <w:hyperlink r:id="rId80" w:history="1">
        <w:r w:rsidRPr="00D47990">
          <w:rPr>
            <w:rFonts w:eastAsia="Calibri" w:cs="Times New Roman"/>
            <w:color w:val="0563C1"/>
            <w:u w:val="single"/>
          </w:rPr>
          <w:t>https://doi.org/10.1037/1528-3542.6.1.125</w:t>
        </w:r>
      </w:hyperlink>
      <w:r w:rsidRPr="00D47990">
        <w:rPr>
          <w:rFonts w:eastAsia="Calibri" w:cs="Times New Roman"/>
        </w:rPr>
        <w:t>.</w:t>
      </w:r>
    </w:p>
    <w:p w14:paraId="7DC752EA" w14:textId="3557F939" w:rsidR="00D824BA" w:rsidRDefault="00BF1E6B" w:rsidP="00D824BA">
      <w:pPr>
        <w:spacing w:line="480" w:lineRule="auto"/>
        <w:ind w:left="720" w:hanging="720"/>
        <w:rPr>
          <w:rFonts w:eastAsia="Calibri" w:cs="Times New Roman"/>
        </w:rPr>
      </w:pPr>
      <w:r w:rsidRPr="00BF1E6B">
        <w:rPr>
          <w:rFonts w:eastAsia="Calibri" w:cs="Times New Roman"/>
        </w:rPr>
        <w:t xml:space="preserve">Lindquist, K. A., Gendron, M., Barrett, L. F., &amp; Dickerson, B. C. (2014). Emotion perception, but not affect perception, is impaired with semantic memory loss. </w:t>
      </w:r>
      <w:r w:rsidRPr="00BF1E6B">
        <w:rPr>
          <w:rFonts w:eastAsia="Calibri" w:cs="Times New Roman"/>
          <w:i/>
        </w:rPr>
        <w:t>Emotion, 14</w:t>
      </w:r>
      <w:r w:rsidRPr="00BF1E6B">
        <w:rPr>
          <w:rFonts w:eastAsia="Calibri" w:cs="Times New Roman"/>
        </w:rPr>
        <w:t>(2), 375-387.</w:t>
      </w:r>
      <w:r w:rsidR="00340F4E">
        <w:rPr>
          <w:rFonts w:eastAsia="Calibri" w:cs="Times New Roman"/>
        </w:rPr>
        <w:t xml:space="preserve"> </w:t>
      </w:r>
      <w:hyperlink r:id="rId81" w:history="1">
        <w:r w:rsidR="00983464" w:rsidRPr="00403E36">
          <w:rPr>
            <w:rStyle w:val="Hyperlink"/>
            <w:rFonts w:eastAsia="Calibri" w:cs="Times New Roman"/>
          </w:rPr>
          <w:t>https://doi.org/10.1037/a0035293</w:t>
        </w:r>
      </w:hyperlink>
      <w:r w:rsidR="00340F4E">
        <w:rPr>
          <w:rFonts w:eastAsia="Calibri" w:cs="Times New Roman"/>
        </w:rPr>
        <w:t>.</w:t>
      </w:r>
    </w:p>
    <w:p w14:paraId="0B00DB0C" w14:textId="735DFBD3" w:rsidR="00A10B53" w:rsidRPr="00EC238D" w:rsidRDefault="00A10B53" w:rsidP="00D824BA">
      <w:pPr>
        <w:spacing w:line="480" w:lineRule="auto"/>
        <w:ind w:left="720" w:hanging="720"/>
        <w:rPr>
          <w:rFonts w:eastAsia="Calibri" w:cs="Times New Roman"/>
        </w:rPr>
      </w:pPr>
      <w:r w:rsidRPr="00EC238D">
        <w:rPr>
          <w:rFonts w:eastAsia="Calibri" w:cs="Times New Roman"/>
        </w:rPr>
        <w:t>Lindquist, K. A., Gendron, M., &amp; Satpute, A. B. (2016). Language and emotion</w:t>
      </w:r>
      <w:r w:rsidR="00EC238D">
        <w:rPr>
          <w:rFonts w:eastAsia="Calibri" w:cs="Times New Roman"/>
        </w:rPr>
        <w:t xml:space="preserve">: </w:t>
      </w:r>
      <w:r w:rsidR="00EC238D" w:rsidRPr="00EC238D">
        <w:rPr>
          <w:rFonts w:eastAsia="Calibri" w:cs="Times New Roman"/>
        </w:rPr>
        <w:t>Putting words into feelings and feelings into words</w:t>
      </w:r>
      <w:r w:rsidRPr="00EC238D">
        <w:rPr>
          <w:rFonts w:eastAsia="Calibri" w:cs="Times New Roman"/>
          <w:i/>
          <w:iCs/>
        </w:rPr>
        <w:t>.</w:t>
      </w:r>
      <w:r w:rsidR="00EC238D">
        <w:rPr>
          <w:rFonts w:eastAsia="Calibri" w:cs="Times New Roman"/>
        </w:rPr>
        <w:t xml:space="preserve"> In L. F. Barrett, M. Lewis, &amp; J. M. Haviland-Jones (Eds.). </w:t>
      </w:r>
      <w:r w:rsidR="00EC238D">
        <w:rPr>
          <w:rFonts w:eastAsia="Calibri" w:cs="Times New Roman"/>
          <w:i/>
          <w:iCs/>
        </w:rPr>
        <w:t xml:space="preserve">Handbook of emotions </w:t>
      </w:r>
      <w:r w:rsidR="00EC238D">
        <w:rPr>
          <w:rFonts w:eastAsia="Calibri" w:cs="Times New Roman"/>
        </w:rPr>
        <w:t>(4</w:t>
      </w:r>
      <w:r w:rsidR="00EC238D">
        <w:rPr>
          <w:rFonts w:eastAsia="Calibri" w:cs="Times New Roman"/>
          <w:vertAlign w:val="superscript"/>
        </w:rPr>
        <w:t xml:space="preserve">th </w:t>
      </w:r>
      <w:r w:rsidR="00EC238D">
        <w:rPr>
          <w:rFonts w:eastAsia="Calibri" w:cs="Times New Roman"/>
        </w:rPr>
        <w:t>ed., pp. 579-594). New York, NY: Guildford Press.</w:t>
      </w:r>
    </w:p>
    <w:p w14:paraId="0FE0CB66" w14:textId="42D1391D" w:rsidR="00AD1287" w:rsidRDefault="00D824BA" w:rsidP="00AD1287">
      <w:pPr>
        <w:spacing w:line="480" w:lineRule="auto"/>
        <w:ind w:left="720" w:hanging="720"/>
        <w:rPr>
          <w:rFonts w:eastAsia="Calibri" w:cs="Times New Roman"/>
        </w:rPr>
      </w:pPr>
      <w:r w:rsidRPr="00EC238D">
        <w:rPr>
          <w:rFonts w:eastAsia="Calibri" w:cs="Times New Roman"/>
        </w:rPr>
        <w:lastRenderedPageBreak/>
        <w:t xml:space="preserve">Lindquist, K. A., Satpute, A. B., &amp; Gendron, M. (2015). </w:t>
      </w:r>
      <w:r w:rsidRPr="00D824BA">
        <w:rPr>
          <w:rFonts w:eastAsia="Calibri" w:cs="Times New Roman"/>
          <w:lang w:val="en-US"/>
        </w:rPr>
        <w:t xml:space="preserve">Does language do more than communicate emotion? </w:t>
      </w:r>
      <w:r w:rsidRPr="00D824BA">
        <w:rPr>
          <w:rFonts w:eastAsia="Calibri" w:cs="Times New Roman"/>
          <w:i/>
          <w:iCs/>
          <w:lang w:val="en-US"/>
        </w:rPr>
        <w:t>Current Directions in Psychological Science, 24</w:t>
      </w:r>
      <w:r w:rsidRPr="00D824BA">
        <w:rPr>
          <w:rFonts w:eastAsia="Calibri" w:cs="Times New Roman"/>
          <w:lang w:val="en-US"/>
        </w:rPr>
        <w:t>(2), 99-108.</w:t>
      </w:r>
      <w:r>
        <w:rPr>
          <w:rFonts w:eastAsia="Calibri" w:cs="Times New Roman"/>
          <w:lang w:val="en-US"/>
        </w:rPr>
        <w:t xml:space="preserve"> </w:t>
      </w:r>
      <w:hyperlink r:id="rId82" w:history="1">
        <w:r w:rsidRPr="004D6ED2">
          <w:rPr>
            <w:rStyle w:val="Hyperlink"/>
            <w:rFonts w:eastAsia="Calibri" w:cs="Times New Roman"/>
            <w:lang w:val="en-US"/>
          </w:rPr>
          <w:t>https://doi.org/</w:t>
        </w:r>
        <w:r w:rsidRPr="004D6ED2">
          <w:rPr>
            <w:rStyle w:val="Hyperlink"/>
            <w:rFonts w:eastAsia="Calibri" w:cs="Times New Roman"/>
          </w:rPr>
          <w:t>10.1177/0963721414553440</w:t>
        </w:r>
      </w:hyperlink>
      <w:r>
        <w:rPr>
          <w:rFonts w:eastAsia="Calibri" w:cs="Times New Roman"/>
        </w:rPr>
        <w:t>.</w:t>
      </w:r>
    </w:p>
    <w:p w14:paraId="75CEAD5F" w14:textId="77214DBC" w:rsidR="00A74833" w:rsidRDefault="00A74833" w:rsidP="00A74833">
      <w:pPr>
        <w:spacing w:line="480" w:lineRule="auto"/>
        <w:ind w:left="720" w:hanging="720"/>
        <w:rPr>
          <w:rFonts w:eastAsia="Calibri" w:cs="Times New Roman"/>
          <w:szCs w:val="24"/>
        </w:rPr>
      </w:pPr>
      <w:bookmarkStart w:id="28" w:name="_Hlk66978240"/>
      <w:r w:rsidRPr="00A74833">
        <w:rPr>
          <w:rFonts w:eastAsia="Calibri" w:cs="Times New Roman"/>
          <w:szCs w:val="24"/>
        </w:rPr>
        <w:t xml:space="preserve">Marcus, D. S., Fotenos, A. F., Csernansky, J. G., Morris, J. C., &amp; Buckner, R. L. (2010). Open access series of imaging studies: Longitudinal MRI data in nondemented and demented older adults. </w:t>
      </w:r>
      <w:r w:rsidRPr="00A74833">
        <w:rPr>
          <w:rFonts w:eastAsia="Calibri" w:cs="Times New Roman"/>
          <w:i/>
          <w:iCs/>
          <w:szCs w:val="24"/>
        </w:rPr>
        <w:t>Journal of Cognitive Neuroscience, 22</w:t>
      </w:r>
      <w:r w:rsidRPr="00A74833">
        <w:rPr>
          <w:rFonts w:eastAsia="Calibri" w:cs="Times New Roman"/>
          <w:szCs w:val="24"/>
        </w:rPr>
        <w:t xml:space="preserve">(12), 2677-2684. </w:t>
      </w:r>
      <w:hyperlink r:id="rId83" w:history="1">
        <w:r w:rsidRPr="00A74833">
          <w:rPr>
            <w:rFonts w:eastAsia="Calibri" w:cs="Times New Roman"/>
            <w:color w:val="0563C1" w:themeColor="hyperlink"/>
            <w:szCs w:val="24"/>
            <w:u w:val="single"/>
          </w:rPr>
          <w:t>https://doi.org/10.1162/jocn.2009.21407</w:t>
        </w:r>
      </w:hyperlink>
      <w:r w:rsidRPr="00A74833">
        <w:rPr>
          <w:rFonts w:eastAsia="Calibri" w:cs="Times New Roman"/>
          <w:szCs w:val="24"/>
        </w:rPr>
        <w:t>.</w:t>
      </w:r>
    </w:p>
    <w:p w14:paraId="53B013BE" w14:textId="25EAAA3A" w:rsidR="00DF23B0" w:rsidRPr="00A74833" w:rsidRDefault="00DF23B0" w:rsidP="00A74833">
      <w:pPr>
        <w:spacing w:line="480" w:lineRule="auto"/>
        <w:ind w:left="720" w:hanging="720"/>
        <w:rPr>
          <w:rFonts w:eastAsia="Calibri" w:cs="Times New Roman"/>
          <w:szCs w:val="24"/>
        </w:rPr>
      </w:pPr>
      <w:r w:rsidRPr="00DF23B0">
        <w:rPr>
          <w:rFonts w:eastAsia="Calibri" w:cs="Times New Roman"/>
        </w:rPr>
        <w:t xml:space="preserve">Miller, L. A., Hsieh, S., Lah, S., Savage, S., Hodges, J. R., &amp; Piguet, O. (2012). One size does not fit all: Face emotion processing impairments in semantic dementia, behavioural-variant frontotemporal dementia and Alzheimer’s disease are mediated by distinct cognitive deficits. </w:t>
      </w:r>
      <w:r w:rsidRPr="00DF23B0">
        <w:rPr>
          <w:rFonts w:eastAsia="Calibri" w:cs="Times New Roman"/>
          <w:i/>
          <w:iCs/>
        </w:rPr>
        <w:t xml:space="preserve">Behavioural Neurology, 25, </w:t>
      </w:r>
      <w:r w:rsidRPr="00DF23B0">
        <w:rPr>
          <w:rFonts w:eastAsia="Calibri" w:cs="Times New Roman"/>
        </w:rPr>
        <w:t xml:space="preserve">53-60. </w:t>
      </w:r>
      <w:hyperlink r:id="rId84" w:history="1">
        <w:r w:rsidRPr="00DF23B0">
          <w:rPr>
            <w:rFonts w:eastAsia="Calibri" w:cs="Times New Roman"/>
            <w:color w:val="0563C1"/>
            <w:u w:val="single"/>
          </w:rPr>
          <w:t>https://doi.org/10.1155/2012/683052</w:t>
        </w:r>
      </w:hyperlink>
      <w:r w:rsidRPr="00DF23B0">
        <w:rPr>
          <w:rFonts w:eastAsia="Calibri" w:cs="Times New Roman"/>
        </w:rPr>
        <w:t>.</w:t>
      </w:r>
    </w:p>
    <w:bookmarkEnd w:id="28"/>
    <w:p w14:paraId="7C39C914" w14:textId="3025A452" w:rsidR="00AD1287" w:rsidRDefault="00AD1287" w:rsidP="00D824BA">
      <w:pPr>
        <w:spacing w:line="480" w:lineRule="auto"/>
        <w:ind w:left="720" w:hanging="720"/>
        <w:rPr>
          <w:rFonts w:eastAsia="Calibri" w:cs="Times New Roman"/>
        </w:rPr>
      </w:pPr>
      <w:r w:rsidRPr="00AD1287">
        <w:rPr>
          <w:rFonts w:eastAsia="Calibri" w:cs="Times New Roman"/>
        </w:rPr>
        <w:t xml:space="preserve">Montefinese, M., Hallam, G., Stampacchia, S., Thompson, H. E., &amp; Jefferies, E. (2020). Deficits of semantic control disproportionately affect low-relevance conceptual features: evidence from semantic aphasia. </w:t>
      </w:r>
      <w:r w:rsidRPr="00AD1287">
        <w:rPr>
          <w:rFonts w:eastAsia="Calibri" w:cs="Times New Roman"/>
          <w:i/>
          <w:iCs/>
        </w:rPr>
        <w:t>Aphasiology</w:t>
      </w:r>
      <w:r>
        <w:rPr>
          <w:rFonts w:eastAsia="Calibri" w:cs="Times New Roman"/>
          <w:i/>
          <w:iCs/>
        </w:rPr>
        <w:t xml:space="preserve">. </w:t>
      </w:r>
      <w:r>
        <w:rPr>
          <w:rFonts w:eastAsia="Calibri" w:cs="Times New Roman"/>
        </w:rPr>
        <w:t xml:space="preserve"> </w:t>
      </w:r>
      <w:hyperlink r:id="rId85" w:history="1">
        <w:r w:rsidRPr="00AD1287">
          <w:rPr>
            <w:rStyle w:val="Hyperlink"/>
            <w:rFonts w:eastAsia="Calibri" w:cs="Times New Roman"/>
          </w:rPr>
          <w:t>https://doi.org/10.1080/02687038.2020.1814950</w:t>
        </w:r>
      </w:hyperlink>
      <w:r>
        <w:rPr>
          <w:rFonts w:eastAsia="Calibri" w:cs="Times New Roman"/>
        </w:rPr>
        <w:t>.</w:t>
      </w:r>
    </w:p>
    <w:p w14:paraId="1E68B7B6" w14:textId="5836B2BB" w:rsidR="00FF5AA8" w:rsidRDefault="00FF5AA8" w:rsidP="00FF5AA8">
      <w:pPr>
        <w:spacing w:line="480" w:lineRule="auto"/>
        <w:ind w:left="720" w:hanging="720"/>
        <w:rPr>
          <w:rFonts w:eastAsia="Calibri" w:cs="Times New Roman"/>
        </w:rPr>
      </w:pPr>
      <w:r>
        <w:rPr>
          <w:rFonts w:eastAsia="Calibri" w:cs="Times New Roman"/>
        </w:rPr>
        <w:t xml:space="preserve">Mummery, C. J., Patterson, K., Price, C. J., Ashburner, J., Frackowiak, R. S., &amp; Hodges, J. R. (2000). </w:t>
      </w:r>
      <w:r w:rsidRPr="001A7482">
        <w:rPr>
          <w:rFonts w:eastAsia="Calibri" w:cs="Times New Roman"/>
        </w:rPr>
        <w:t>A voxel-based morphometry study of semantic dementia: relationship between temporal lobe atrophy and semantic memory</w:t>
      </w:r>
      <w:r>
        <w:rPr>
          <w:rFonts w:eastAsia="Calibri" w:cs="Times New Roman"/>
        </w:rPr>
        <w:t xml:space="preserve">. </w:t>
      </w:r>
      <w:r>
        <w:rPr>
          <w:rFonts w:eastAsia="Calibri" w:cs="Times New Roman"/>
          <w:i/>
          <w:iCs/>
        </w:rPr>
        <w:t>Annals of Neurology, 47</w:t>
      </w:r>
      <w:r>
        <w:rPr>
          <w:rFonts w:eastAsia="Calibri" w:cs="Times New Roman"/>
        </w:rPr>
        <w:t xml:space="preserve">(1), 36-45. </w:t>
      </w:r>
      <w:hyperlink r:id="rId86" w:history="1">
        <w:r w:rsidRPr="00403E36">
          <w:rPr>
            <w:rStyle w:val="Hyperlink"/>
            <w:rFonts w:eastAsia="Calibri" w:cs="Times New Roman"/>
          </w:rPr>
          <w:t>https://doi.org/10.1002/1531-8249(200001)47:1&lt;36::AID-ANA8&gt;3.0.CO;2-L</w:t>
        </w:r>
      </w:hyperlink>
      <w:r>
        <w:rPr>
          <w:rFonts w:eastAsia="Calibri" w:cs="Times New Roman"/>
        </w:rPr>
        <w:t>.</w:t>
      </w:r>
    </w:p>
    <w:p w14:paraId="4573A62C" w14:textId="5EE41215" w:rsidR="0075478E" w:rsidRDefault="0075478E" w:rsidP="00FF5AA8">
      <w:pPr>
        <w:spacing w:line="480" w:lineRule="auto"/>
        <w:ind w:left="720" w:hanging="720"/>
        <w:rPr>
          <w:rFonts w:eastAsia="Calibri" w:cs="Times New Roman"/>
        </w:rPr>
      </w:pPr>
      <w:r w:rsidRPr="0075478E">
        <w:rPr>
          <w:rFonts w:eastAsia="Calibri" w:cs="Times New Roman"/>
        </w:rPr>
        <w:t xml:space="preserve">Nook, E. C., Lindquist, K. A., &amp; Zaki, J. (2015). A new look at emotion perception: concepts speed and shape facial emotion recognition. </w:t>
      </w:r>
      <w:r w:rsidRPr="0075478E">
        <w:rPr>
          <w:rFonts w:eastAsia="Calibri" w:cs="Times New Roman"/>
          <w:i/>
          <w:iCs/>
        </w:rPr>
        <w:t>Emotion, 15</w:t>
      </w:r>
      <w:r w:rsidRPr="0075478E">
        <w:rPr>
          <w:rFonts w:eastAsia="Calibri" w:cs="Times New Roman"/>
        </w:rPr>
        <w:t>(5), 569-578.</w:t>
      </w:r>
      <w:r>
        <w:rPr>
          <w:rFonts w:eastAsia="Calibri" w:cs="Times New Roman"/>
        </w:rPr>
        <w:t xml:space="preserve"> </w:t>
      </w:r>
      <w:hyperlink r:id="rId87" w:tgtFrame="_blank" w:history="1">
        <w:r w:rsidRPr="0075478E">
          <w:rPr>
            <w:rStyle w:val="Hyperlink"/>
            <w:rFonts w:eastAsia="Calibri" w:cs="Times New Roman"/>
          </w:rPr>
          <w:t>https://doi.org/10.1037/a0039166</w:t>
        </w:r>
      </w:hyperlink>
      <w:r>
        <w:rPr>
          <w:rFonts w:eastAsia="Calibri" w:cs="Times New Roman"/>
        </w:rPr>
        <w:t>.</w:t>
      </w:r>
    </w:p>
    <w:p w14:paraId="4F01157F" w14:textId="7E884CAA" w:rsidR="00752096" w:rsidRDefault="00086542" w:rsidP="00752096">
      <w:pPr>
        <w:spacing w:line="480" w:lineRule="auto"/>
        <w:ind w:left="720" w:hanging="720"/>
        <w:rPr>
          <w:rFonts w:eastAsia="Calibri" w:cs="Times New Roman"/>
        </w:rPr>
      </w:pPr>
      <w:bookmarkStart w:id="29" w:name="_Hlk67318908"/>
      <w:r w:rsidRPr="00086542">
        <w:rPr>
          <w:rFonts w:eastAsia="Calibri" w:cs="Times New Roman"/>
        </w:rPr>
        <w:lastRenderedPageBreak/>
        <w:t xml:space="preserve">Noonan, K. A, Jefferies, E., Corbett, F., &amp; Lambon Ralph, M. A. (2010). Elucidating the nature of deregulated semantic cognition in semantic aphasia: Evidence for the roles of prefrontal and temporo-parietal cortices. </w:t>
      </w:r>
      <w:r w:rsidRPr="00086542">
        <w:rPr>
          <w:rFonts w:eastAsia="Calibri" w:cs="Times New Roman"/>
          <w:i/>
          <w:iCs/>
        </w:rPr>
        <w:t>Journal of Cognitive Neuroscience, 22</w:t>
      </w:r>
      <w:r w:rsidRPr="00086542">
        <w:rPr>
          <w:rFonts w:eastAsia="Calibri" w:cs="Times New Roman"/>
        </w:rPr>
        <w:t xml:space="preserve">(7), 1597-1613. </w:t>
      </w:r>
      <w:hyperlink r:id="rId88" w:history="1">
        <w:r w:rsidR="00D824BA" w:rsidRPr="004D6ED2">
          <w:rPr>
            <w:rStyle w:val="Hyperlink"/>
            <w:rFonts w:eastAsia="Calibri" w:cs="Times New Roman"/>
          </w:rPr>
          <w:t>https://doi.org/10.1162/jocn.2009.21289</w:t>
        </w:r>
      </w:hyperlink>
      <w:r w:rsidRPr="00086542">
        <w:rPr>
          <w:rFonts w:eastAsia="Calibri" w:cs="Times New Roman"/>
        </w:rPr>
        <w:t>.</w:t>
      </w:r>
      <w:bookmarkStart w:id="30" w:name="_Hlk40170526"/>
    </w:p>
    <w:bookmarkEnd w:id="29"/>
    <w:p w14:paraId="74AEDD18" w14:textId="3DB55374" w:rsidR="00752096" w:rsidRDefault="00752096" w:rsidP="00752096">
      <w:pPr>
        <w:spacing w:line="480" w:lineRule="auto"/>
        <w:ind w:left="720" w:hanging="720"/>
        <w:rPr>
          <w:rFonts w:eastAsia="Calibri" w:cs="Times New Roman"/>
        </w:rPr>
      </w:pPr>
      <w:r w:rsidRPr="00752096">
        <w:rPr>
          <w:rFonts w:eastAsia="Calibri" w:cs="Times New Roman"/>
        </w:rPr>
        <w:t xml:space="preserve">Noonan, K. A., Jefferies, E., Visser, M., &amp; Lambon Ralph, M. A. (2013). Going beyond inferior prefrontal involvement in semantic control: evidence for the additional contribution of dorsal angular gyrus and posterior middle temporal cortex. </w:t>
      </w:r>
      <w:r w:rsidRPr="00752096">
        <w:rPr>
          <w:rFonts w:eastAsia="Calibri" w:cs="Times New Roman"/>
          <w:i/>
          <w:iCs/>
        </w:rPr>
        <w:t>Journal of Cognitive Neuroscience, 25</w:t>
      </w:r>
      <w:r w:rsidRPr="00752096">
        <w:rPr>
          <w:rFonts w:eastAsia="Calibri" w:cs="Times New Roman"/>
        </w:rPr>
        <w:t>(11), 1824-1850.</w:t>
      </w:r>
      <w:bookmarkEnd w:id="30"/>
      <w:r>
        <w:rPr>
          <w:rFonts w:eastAsia="Calibri" w:cs="Times New Roman"/>
        </w:rPr>
        <w:t xml:space="preserve"> </w:t>
      </w:r>
      <w:hyperlink r:id="rId89" w:history="1">
        <w:r w:rsidRPr="004D6ED2">
          <w:rPr>
            <w:rStyle w:val="Hyperlink"/>
            <w:rFonts w:eastAsia="Calibri" w:cs="Times New Roman"/>
          </w:rPr>
          <w:t>https://doi.org/10.1162/jocn_a_00442</w:t>
        </w:r>
      </w:hyperlink>
      <w:r>
        <w:rPr>
          <w:rFonts w:eastAsia="Calibri" w:cs="Times New Roman"/>
        </w:rPr>
        <w:t>.</w:t>
      </w:r>
    </w:p>
    <w:p w14:paraId="68E0D29F" w14:textId="72993F53" w:rsidR="00223C9D" w:rsidRDefault="00223C9D" w:rsidP="00983464">
      <w:pPr>
        <w:spacing w:line="480" w:lineRule="auto"/>
        <w:ind w:left="720" w:hanging="720"/>
        <w:rPr>
          <w:rFonts w:eastAsia="Calibri" w:cs="Times New Roman"/>
          <w:lang w:val="en-US"/>
        </w:rPr>
      </w:pPr>
      <w:r w:rsidRPr="00223C9D">
        <w:rPr>
          <w:rFonts w:eastAsia="Calibri" w:cs="Times New Roman"/>
          <w:lang w:val="en-US"/>
        </w:rPr>
        <w:t xml:space="preserve">Osborne-Crowley, K., Wilson, E., De Blasio, F., Wearne, T., Rushby, J., &amp; McDonald, S. (2019). Preserved rapid conceptual processing of emotional expressions despite reduced neuropsychological performance following traumatic brain injury. </w:t>
      </w:r>
      <w:r w:rsidRPr="00223C9D">
        <w:rPr>
          <w:rFonts w:eastAsia="Calibri" w:cs="Times New Roman"/>
          <w:i/>
          <w:iCs/>
          <w:lang w:val="en-US"/>
        </w:rPr>
        <w:t>Neuropsychology, 33</w:t>
      </w:r>
      <w:r w:rsidRPr="00223C9D">
        <w:rPr>
          <w:rFonts w:eastAsia="Calibri" w:cs="Times New Roman"/>
          <w:lang w:val="en-US"/>
        </w:rPr>
        <w:t>(6), 872-882.</w:t>
      </w:r>
      <w:r>
        <w:rPr>
          <w:rFonts w:eastAsia="Calibri" w:cs="Times New Roman"/>
          <w:lang w:val="en-US"/>
        </w:rPr>
        <w:t xml:space="preserve"> </w:t>
      </w:r>
      <w:hyperlink r:id="rId90" w:history="1">
        <w:r w:rsidRPr="0041451A">
          <w:rPr>
            <w:rStyle w:val="Hyperlink"/>
            <w:rFonts w:eastAsia="Calibri" w:cs="Times New Roman"/>
            <w:lang w:val="en-US"/>
          </w:rPr>
          <w:t>https://doi.org/10.1037/neu0000545</w:t>
        </w:r>
      </w:hyperlink>
      <w:r w:rsidRPr="00223C9D">
        <w:rPr>
          <w:rFonts w:eastAsia="Calibri" w:cs="Times New Roman"/>
          <w:lang w:val="en-US"/>
        </w:rPr>
        <w:t>.</w:t>
      </w:r>
    </w:p>
    <w:p w14:paraId="43B9AF89" w14:textId="0E4F367D" w:rsidR="007E6E25" w:rsidRDefault="007E6E25" w:rsidP="00983464">
      <w:pPr>
        <w:spacing w:line="480" w:lineRule="auto"/>
        <w:ind w:left="720" w:hanging="720"/>
        <w:rPr>
          <w:rFonts w:eastAsia="Calibri" w:cs="Times New Roman"/>
        </w:rPr>
      </w:pPr>
      <w:r w:rsidRPr="007E6E25">
        <w:rPr>
          <w:rFonts w:eastAsia="Calibri" w:cs="Times New Roman"/>
        </w:rPr>
        <w:t xml:space="preserve">Osborne-Crowley, K., Wilson, E., De Blasio, F., Wearne, T., Rushby, J., &amp; McDonald, S. (2020). Empathy for people with similar experiences: Can the perception-action model explain empathy impairments after traumatic brain injury? </w:t>
      </w:r>
      <w:r w:rsidRPr="007E6E25">
        <w:rPr>
          <w:rFonts w:eastAsia="Calibri" w:cs="Times New Roman"/>
          <w:i/>
          <w:iCs/>
        </w:rPr>
        <w:t>Journal of Clinical and Experimental Neuropsychology, 42</w:t>
      </w:r>
      <w:r w:rsidRPr="007E6E25">
        <w:rPr>
          <w:rFonts w:eastAsia="Calibri" w:cs="Times New Roman"/>
        </w:rPr>
        <w:t>(1), 28-41.</w:t>
      </w:r>
      <w:r>
        <w:rPr>
          <w:rFonts w:eastAsia="Calibri" w:cs="Times New Roman"/>
        </w:rPr>
        <w:t xml:space="preserve"> </w:t>
      </w:r>
      <w:hyperlink r:id="rId91" w:history="1">
        <w:r w:rsidRPr="005E18C0">
          <w:rPr>
            <w:rStyle w:val="Hyperlink"/>
            <w:rFonts w:eastAsia="Calibri" w:cs="Times New Roman"/>
          </w:rPr>
          <w:t>https://doi.org/10.1080/13803395.2019.1662375</w:t>
        </w:r>
      </w:hyperlink>
      <w:r>
        <w:rPr>
          <w:rFonts w:eastAsia="Calibri" w:cs="Times New Roman"/>
        </w:rPr>
        <w:t>.</w:t>
      </w:r>
    </w:p>
    <w:p w14:paraId="6B3B065E" w14:textId="77777777" w:rsidR="002011A3" w:rsidRPr="00546024" w:rsidRDefault="00F23B51" w:rsidP="00200E59">
      <w:pPr>
        <w:spacing w:line="480" w:lineRule="auto"/>
        <w:ind w:left="720" w:hanging="720"/>
        <w:rPr>
          <w:rStyle w:val="Hyperlink"/>
          <w:rFonts w:eastAsia="Calibri" w:cs="Times New Roman"/>
        </w:rPr>
      </w:pPr>
      <w:r>
        <w:rPr>
          <w:rFonts w:eastAsia="Calibri" w:cs="Times New Roman"/>
        </w:rPr>
        <w:t xml:space="preserve">Patterson, K., Nestor, P. J., &amp; Rogers, T. T. (2007). </w:t>
      </w:r>
      <w:r w:rsidRPr="00F23B51">
        <w:rPr>
          <w:rFonts w:eastAsia="Calibri" w:cs="Times New Roman"/>
        </w:rPr>
        <w:t>Where do you know what you know? The representation of semantic knowledge in the human brain</w:t>
      </w:r>
      <w:r w:rsidR="00435694">
        <w:rPr>
          <w:rFonts w:eastAsia="Calibri" w:cs="Times New Roman"/>
        </w:rPr>
        <w:t xml:space="preserve">. </w:t>
      </w:r>
      <w:r w:rsidR="00435694">
        <w:rPr>
          <w:rFonts w:eastAsia="Calibri" w:cs="Times New Roman"/>
          <w:i/>
          <w:iCs/>
        </w:rPr>
        <w:t xml:space="preserve">Nature Reviews Neuroscience, 8, </w:t>
      </w:r>
      <w:r w:rsidR="00435694">
        <w:rPr>
          <w:rFonts w:eastAsia="Calibri" w:cs="Times New Roman"/>
        </w:rPr>
        <w:t xml:space="preserve">976-987. </w:t>
      </w:r>
      <w:hyperlink r:id="rId92" w:history="1">
        <w:r w:rsidR="00983464" w:rsidRPr="00546024">
          <w:rPr>
            <w:rStyle w:val="Hyperlink"/>
            <w:rFonts w:eastAsia="Calibri" w:cs="Times New Roman"/>
          </w:rPr>
          <w:t>https://doi.org/10.1038/nrn2277</w:t>
        </w:r>
      </w:hyperlink>
      <w:r w:rsidR="002011A3" w:rsidRPr="00546024">
        <w:rPr>
          <w:rStyle w:val="Hyperlink"/>
          <w:rFonts w:eastAsia="Calibri" w:cs="Times New Roman"/>
        </w:rPr>
        <w:t>.</w:t>
      </w:r>
    </w:p>
    <w:p w14:paraId="6A094750" w14:textId="0AC1580D" w:rsidR="00200E59" w:rsidRDefault="00200E59" w:rsidP="00200E59">
      <w:pPr>
        <w:spacing w:line="480" w:lineRule="auto"/>
        <w:ind w:left="720" w:hanging="720"/>
        <w:rPr>
          <w:rFonts w:cs="Times New Roman"/>
          <w:szCs w:val="24"/>
          <w:lang w:val="en-US"/>
        </w:rPr>
      </w:pPr>
      <w:r w:rsidRPr="00200E59">
        <w:rPr>
          <w:rFonts w:cs="Times New Roman"/>
          <w:szCs w:val="24"/>
          <w:lang w:val="en-US"/>
        </w:rPr>
        <w:t xml:space="preserve">Peirce, J. W., Gray, J. R., Simpson, S., MacAskill, M. R., Höchenberger, R., Sogo, H., Kastman, E., &amp; Lindeløv, J. (2019). PsychoPy2: experiments in behavior made easy. </w:t>
      </w:r>
      <w:r w:rsidRPr="00200E59">
        <w:rPr>
          <w:rFonts w:cs="Times New Roman"/>
          <w:i/>
          <w:iCs/>
          <w:szCs w:val="24"/>
          <w:lang w:val="en-US"/>
        </w:rPr>
        <w:t>Behavior Research Methods, 51,</w:t>
      </w:r>
      <w:r w:rsidRPr="00200E59">
        <w:rPr>
          <w:rFonts w:cs="Times New Roman"/>
          <w:szCs w:val="24"/>
          <w:lang w:val="en-US"/>
        </w:rPr>
        <w:t xml:space="preserve"> 195-203. </w:t>
      </w:r>
      <w:hyperlink r:id="rId93" w:history="1">
        <w:r w:rsidR="00983464" w:rsidRPr="00403E36">
          <w:rPr>
            <w:rStyle w:val="Hyperlink"/>
            <w:rFonts w:cs="Times New Roman"/>
            <w:szCs w:val="24"/>
            <w:lang w:val="en-US"/>
          </w:rPr>
          <w:t>https://doi.org/10.3758/s13428-018-01193-y</w:t>
        </w:r>
      </w:hyperlink>
      <w:r w:rsidRPr="00200E59">
        <w:rPr>
          <w:rFonts w:cs="Times New Roman"/>
          <w:szCs w:val="24"/>
          <w:lang w:val="en-US"/>
        </w:rPr>
        <w:t>.</w:t>
      </w:r>
    </w:p>
    <w:p w14:paraId="365B985B" w14:textId="78666DB4" w:rsidR="007B0787" w:rsidRDefault="007B0787" w:rsidP="007B0787">
      <w:pPr>
        <w:spacing w:line="480" w:lineRule="auto"/>
        <w:ind w:left="720" w:hanging="720"/>
        <w:rPr>
          <w:rFonts w:cs="Times New Roman"/>
          <w:szCs w:val="24"/>
        </w:rPr>
      </w:pPr>
      <w:r w:rsidRPr="005057CC">
        <w:rPr>
          <w:rFonts w:cs="Times New Roman"/>
          <w:szCs w:val="24"/>
          <w:lang w:val="fr-FR"/>
        </w:rPr>
        <w:lastRenderedPageBreak/>
        <w:t xml:space="preserve">Phan, T. G., Fong, A. C., Donnan, G. A., &amp; Reutens, D. C. (2007). </w:t>
      </w:r>
      <w:r w:rsidRPr="007B0787">
        <w:rPr>
          <w:rFonts w:cs="Times New Roman"/>
          <w:szCs w:val="24"/>
        </w:rPr>
        <w:t>Digital map of posterior cerebral</w:t>
      </w:r>
      <w:r>
        <w:rPr>
          <w:rFonts w:cs="Times New Roman"/>
          <w:szCs w:val="24"/>
        </w:rPr>
        <w:t xml:space="preserve"> </w:t>
      </w:r>
      <w:r w:rsidRPr="007B0787">
        <w:rPr>
          <w:rFonts w:cs="Times New Roman"/>
          <w:szCs w:val="24"/>
        </w:rPr>
        <w:t xml:space="preserve">artery infarcts associated with posterior cerebral artery trunk and branch occlusion. </w:t>
      </w:r>
      <w:r w:rsidRPr="007B0787">
        <w:rPr>
          <w:rFonts w:cs="Times New Roman"/>
          <w:i/>
          <w:iCs/>
          <w:szCs w:val="24"/>
        </w:rPr>
        <w:t>Stroke, 38</w:t>
      </w:r>
      <w:r w:rsidRPr="007B0787">
        <w:rPr>
          <w:rFonts w:cs="Times New Roman"/>
          <w:szCs w:val="24"/>
        </w:rPr>
        <w:t>,</w:t>
      </w:r>
      <w:r>
        <w:rPr>
          <w:rFonts w:cs="Times New Roman"/>
          <w:szCs w:val="24"/>
        </w:rPr>
        <w:t xml:space="preserve"> </w:t>
      </w:r>
      <w:r w:rsidRPr="007B0787">
        <w:rPr>
          <w:rFonts w:cs="Times New Roman"/>
          <w:szCs w:val="24"/>
        </w:rPr>
        <w:t>1805</w:t>
      </w:r>
      <w:r>
        <w:rPr>
          <w:rFonts w:cs="Times New Roman"/>
          <w:szCs w:val="24"/>
        </w:rPr>
        <w:t>-</w:t>
      </w:r>
      <w:r w:rsidRPr="007B0787">
        <w:rPr>
          <w:rFonts w:cs="Times New Roman"/>
          <w:szCs w:val="24"/>
        </w:rPr>
        <w:t xml:space="preserve">1811. </w:t>
      </w:r>
      <w:hyperlink r:id="rId94" w:history="1">
        <w:r w:rsidRPr="00FB5127">
          <w:rPr>
            <w:rStyle w:val="Hyperlink"/>
            <w:rFonts w:cs="Times New Roman"/>
            <w:szCs w:val="24"/>
          </w:rPr>
          <w:t>https://doi.org/10.1161/STROKEAHA.106.477000</w:t>
        </w:r>
      </w:hyperlink>
      <w:r>
        <w:rPr>
          <w:rFonts w:cs="Times New Roman"/>
          <w:szCs w:val="24"/>
        </w:rPr>
        <w:t>.</w:t>
      </w:r>
    </w:p>
    <w:p w14:paraId="2D4B24D4" w14:textId="1EA9F9E8" w:rsidR="003950B0" w:rsidRDefault="003950B0" w:rsidP="00200E59">
      <w:pPr>
        <w:spacing w:line="480" w:lineRule="auto"/>
        <w:ind w:left="720" w:hanging="720"/>
        <w:rPr>
          <w:rFonts w:eastAsia="Calibri" w:cs="Times New Roman"/>
        </w:rPr>
      </w:pPr>
      <w:r w:rsidRPr="003950B0">
        <w:rPr>
          <w:rFonts w:eastAsia="Calibri" w:cs="Times New Roman"/>
        </w:rPr>
        <w:t xml:space="preserve">Preston, S. D. (2007). A perception-action model for empathy. In T. F. D. Farrow (Ed.), </w:t>
      </w:r>
      <w:r w:rsidRPr="003950B0">
        <w:rPr>
          <w:rFonts w:eastAsia="Calibri" w:cs="Times New Roman"/>
          <w:i/>
          <w:iCs/>
        </w:rPr>
        <w:t xml:space="preserve">Empathy in mental illness </w:t>
      </w:r>
      <w:r w:rsidRPr="003950B0">
        <w:rPr>
          <w:rFonts w:eastAsia="Calibri" w:cs="Times New Roman"/>
        </w:rPr>
        <w:t>(pp. 428–447). Cambridge: Cambridge University Press.</w:t>
      </w:r>
    </w:p>
    <w:p w14:paraId="76CEEDEB" w14:textId="73D7F46B" w:rsidR="00864E0F" w:rsidRDefault="00864E0F" w:rsidP="00864E0F">
      <w:pPr>
        <w:spacing w:line="480" w:lineRule="auto"/>
        <w:ind w:left="720" w:hanging="720"/>
        <w:rPr>
          <w:rFonts w:eastAsia="Calibri" w:cs="Times New Roman"/>
        </w:rPr>
      </w:pPr>
      <w:r w:rsidRPr="00864E0F">
        <w:rPr>
          <w:rFonts w:eastAsia="Calibri" w:cs="Times New Roman"/>
        </w:rPr>
        <w:t xml:space="preserve">R Core Team (2020). </w:t>
      </w:r>
      <w:r w:rsidRPr="00864E0F">
        <w:rPr>
          <w:rFonts w:eastAsia="Calibri" w:cs="Times New Roman"/>
          <w:i/>
          <w:iCs/>
        </w:rPr>
        <w:t>R: A language and environment for statistical computing</w:t>
      </w:r>
      <w:r w:rsidRPr="00864E0F">
        <w:rPr>
          <w:rFonts w:eastAsia="Calibri" w:cs="Times New Roman"/>
        </w:rPr>
        <w:t>. R Foundation for Statistical Computing, Vienna, Austria. URL</w:t>
      </w:r>
      <w:r>
        <w:rPr>
          <w:rFonts w:eastAsia="Calibri" w:cs="Times New Roman"/>
        </w:rPr>
        <w:t>:</w:t>
      </w:r>
      <w:r w:rsidRPr="00864E0F">
        <w:rPr>
          <w:rFonts w:eastAsia="Calibri" w:cs="Times New Roman"/>
        </w:rPr>
        <w:t xml:space="preserve"> </w:t>
      </w:r>
      <w:hyperlink r:id="rId95" w:history="1">
        <w:r w:rsidRPr="00751F97">
          <w:rPr>
            <w:rStyle w:val="Hyperlink"/>
            <w:rFonts w:eastAsia="Calibri" w:cs="Times New Roman"/>
          </w:rPr>
          <w:t>https://www.R-project.org/</w:t>
        </w:r>
      </w:hyperlink>
      <w:r w:rsidRPr="00864E0F">
        <w:rPr>
          <w:rFonts w:eastAsia="Calibri" w:cs="Times New Roman"/>
        </w:rPr>
        <w:t>.</w:t>
      </w:r>
    </w:p>
    <w:p w14:paraId="4927AEF4" w14:textId="6AEC068F" w:rsidR="00370FE7" w:rsidRDefault="00370FE7" w:rsidP="00200E59">
      <w:pPr>
        <w:spacing w:line="480" w:lineRule="auto"/>
        <w:ind w:left="720" w:hanging="720"/>
        <w:rPr>
          <w:rFonts w:cs="Times New Roman"/>
          <w:szCs w:val="24"/>
          <w:lang w:val="en-US"/>
        </w:rPr>
      </w:pPr>
      <w:bookmarkStart w:id="31" w:name="_Hlk67319161"/>
      <w:r w:rsidRPr="00370FE7">
        <w:rPr>
          <w:rFonts w:cs="Times New Roman"/>
          <w:szCs w:val="24"/>
          <w:lang w:val="en-US"/>
        </w:rPr>
        <w:t>Raven, J. (1962). Coloured progressive matrices sets A, AB, B. London: H.K. Lewis.</w:t>
      </w:r>
    </w:p>
    <w:p w14:paraId="7BC49B06" w14:textId="2D1B08E7" w:rsidR="00370FE7" w:rsidRDefault="00370FE7" w:rsidP="00200E59">
      <w:pPr>
        <w:spacing w:line="480" w:lineRule="auto"/>
        <w:ind w:left="720" w:hanging="720"/>
        <w:rPr>
          <w:rFonts w:cs="Times New Roman"/>
          <w:szCs w:val="24"/>
          <w:lang w:val="en-US"/>
        </w:rPr>
      </w:pPr>
      <w:r w:rsidRPr="00370FE7">
        <w:rPr>
          <w:rFonts w:cs="Times New Roman"/>
          <w:szCs w:val="24"/>
          <w:lang w:val="en-US"/>
        </w:rPr>
        <w:t xml:space="preserve">Reitan, R. M. (1958). Validity of the trail making test as an indicator of organic brain damage. </w:t>
      </w:r>
      <w:r w:rsidRPr="00086542">
        <w:rPr>
          <w:rFonts w:cs="Times New Roman"/>
          <w:i/>
          <w:iCs/>
          <w:szCs w:val="24"/>
          <w:lang w:val="en-US"/>
        </w:rPr>
        <w:t>Perceptual and Motor Skills, 8,</w:t>
      </w:r>
      <w:r w:rsidRPr="00370FE7">
        <w:rPr>
          <w:rFonts w:cs="Times New Roman"/>
          <w:szCs w:val="24"/>
          <w:lang w:val="en-US"/>
        </w:rPr>
        <w:t xml:space="preserve"> 271-276. </w:t>
      </w:r>
      <w:hyperlink r:id="rId96" w:history="1">
        <w:r w:rsidRPr="00403E36">
          <w:rPr>
            <w:rStyle w:val="Hyperlink"/>
            <w:rFonts w:cs="Times New Roman"/>
            <w:szCs w:val="24"/>
            <w:lang w:val="en-US"/>
          </w:rPr>
          <w:t>https://doi.org/10.2466/pms.1958.8.3.271</w:t>
        </w:r>
      </w:hyperlink>
      <w:r w:rsidRPr="00370FE7">
        <w:rPr>
          <w:rFonts w:cs="Times New Roman"/>
          <w:szCs w:val="24"/>
          <w:lang w:val="en-US"/>
        </w:rPr>
        <w:t>.</w:t>
      </w:r>
    </w:p>
    <w:bookmarkEnd w:id="31"/>
    <w:p w14:paraId="01315426" w14:textId="271322C1" w:rsidR="0069446E" w:rsidRDefault="0069446E" w:rsidP="00200E59">
      <w:pPr>
        <w:spacing w:line="480" w:lineRule="auto"/>
        <w:ind w:left="720" w:hanging="720"/>
        <w:rPr>
          <w:rFonts w:eastAsia="Calibri" w:cs="Times New Roman"/>
        </w:rPr>
      </w:pPr>
      <w:r w:rsidRPr="0069446E">
        <w:rPr>
          <w:rFonts w:eastAsia="Calibri" w:cs="Times New Roman"/>
        </w:rPr>
        <w:t xml:space="preserve">Riberto, M., Pobric, G., &amp; Talmi, D. (2019). The emotional facet of subjective and neural indices of similarity. </w:t>
      </w:r>
      <w:r w:rsidRPr="0069446E">
        <w:rPr>
          <w:rFonts w:eastAsia="Calibri" w:cs="Times New Roman"/>
          <w:i/>
          <w:iCs/>
        </w:rPr>
        <w:t xml:space="preserve">Brain Topography, 32, </w:t>
      </w:r>
      <w:r w:rsidRPr="0069446E">
        <w:rPr>
          <w:rFonts w:eastAsia="Calibri" w:cs="Times New Roman"/>
        </w:rPr>
        <w:t>956-964.</w:t>
      </w:r>
      <w:r>
        <w:rPr>
          <w:rFonts w:eastAsia="Calibri" w:cs="Times New Roman"/>
        </w:rPr>
        <w:t xml:space="preserve"> </w:t>
      </w:r>
      <w:hyperlink r:id="rId97" w:history="1">
        <w:r w:rsidRPr="001D4DDA">
          <w:rPr>
            <w:rStyle w:val="Hyperlink"/>
            <w:rFonts w:eastAsia="Calibri" w:cs="Times New Roman"/>
          </w:rPr>
          <w:t>https://doi.org/10.1007/s10548-019-00743-7</w:t>
        </w:r>
      </w:hyperlink>
      <w:r>
        <w:rPr>
          <w:rFonts w:eastAsia="Calibri" w:cs="Times New Roman"/>
        </w:rPr>
        <w:t>.</w:t>
      </w:r>
    </w:p>
    <w:p w14:paraId="242902E2" w14:textId="5460577D" w:rsidR="00D440B3" w:rsidRDefault="00D440B3" w:rsidP="00200E59">
      <w:pPr>
        <w:spacing w:line="480" w:lineRule="auto"/>
        <w:ind w:left="720" w:hanging="720"/>
        <w:rPr>
          <w:rFonts w:eastAsia="Calibri" w:cs="Times New Roman"/>
        </w:rPr>
      </w:pPr>
      <w:r w:rsidRPr="00D440B3">
        <w:rPr>
          <w:rFonts w:eastAsia="Calibri" w:cs="Times New Roman"/>
          <w:lang w:val="en-US"/>
        </w:rPr>
        <w:t xml:space="preserve">Robertson, D., Davidoff, J., &amp; Braisby, N. (1999). Similarity and categorisation: neuropsychological evidence for a dissociation in explicit categorisation tasks. </w:t>
      </w:r>
      <w:r w:rsidRPr="00D440B3">
        <w:rPr>
          <w:rFonts w:eastAsia="Calibri" w:cs="Times New Roman"/>
          <w:i/>
          <w:iCs/>
          <w:lang w:val="en-US"/>
        </w:rPr>
        <w:t xml:space="preserve">Cognition, 71, </w:t>
      </w:r>
      <w:r w:rsidRPr="00D440B3">
        <w:rPr>
          <w:rFonts w:eastAsia="Calibri" w:cs="Times New Roman"/>
          <w:lang w:val="en-US"/>
        </w:rPr>
        <w:t xml:space="preserve">1-42. </w:t>
      </w:r>
      <w:hyperlink r:id="rId98" w:tgtFrame="_blank" w:history="1">
        <w:r w:rsidRPr="00D440B3">
          <w:rPr>
            <w:rFonts w:eastAsia="Calibri" w:cs="Times New Roman"/>
            <w:color w:val="0563C1"/>
            <w:u w:val="single"/>
          </w:rPr>
          <w:t>http://dx.doi.org/10.1016/S0010-0277(99)00013-X</w:t>
        </w:r>
      </w:hyperlink>
      <w:r w:rsidRPr="00D440B3">
        <w:rPr>
          <w:rFonts w:eastAsia="Calibri" w:cs="Times New Roman"/>
          <w:lang w:val="en-US"/>
        </w:rPr>
        <w:t>.</w:t>
      </w:r>
    </w:p>
    <w:p w14:paraId="058ECBE3" w14:textId="6357E4EB" w:rsidR="00370FE7" w:rsidRDefault="00370FE7" w:rsidP="00200E59">
      <w:pPr>
        <w:spacing w:line="480" w:lineRule="auto"/>
        <w:ind w:left="720" w:hanging="720"/>
        <w:rPr>
          <w:rFonts w:cs="Times New Roman"/>
          <w:szCs w:val="24"/>
          <w:lang w:val="en-US"/>
        </w:rPr>
      </w:pPr>
      <w:bookmarkStart w:id="32" w:name="_Hlk67319149"/>
      <w:r w:rsidRPr="00370FE7">
        <w:rPr>
          <w:rFonts w:cs="Times New Roman"/>
          <w:szCs w:val="24"/>
          <w:lang w:val="en-US"/>
        </w:rPr>
        <w:t xml:space="preserve">Robertson, I., Ward, T., Ridgeway, V., &amp; Nimmo-Smith, I. (1994). </w:t>
      </w:r>
      <w:r w:rsidRPr="00086542">
        <w:rPr>
          <w:rFonts w:cs="Times New Roman"/>
          <w:i/>
          <w:iCs/>
          <w:szCs w:val="24"/>
          <w:lang w:val="en-US"/>
        </w:rPr>
        <w:t>The test of everyday attention</w:t>
      </w:r>
      <w:r w:rsidRPr="00370FE7">
        <w:rPr>
          <w:rFonts w:cs="Times New Roman"/>
          <w:szCs w:val="24"/>
          <w:lang w:val="en-US"/>
        </w:rPr>
        <w:t>. London: Thames Valley Test Company.</w:t>
      </w:r>
    </w:p>
    <w:p w14:paraId="1987904A" w14:textId="026FFF71" w:rsidR="00520D41" w:rsidRDefault="00520D41" w:rsidP="00200E59">
      <w:pPr>
        <w:spacing w:line="480" w:lineRule="auto"/>
        <w:ind w:left="720" w:hanging="720"/>
        <w:rPr>
          <w:rFonts w:eastAsia="Calibri" w:cs="Times New Roman"/>
        </w:rPr>
      </w:pPr>
      <w:bookmarkStart w:id="33" w:name="_Hlk38272599"/>
      <w:bookmarkEnd w:id="32"/>
      <w:r w:rsidRPr="00520D41">
        <w:rPr>
          <w:rFonts w:eastAsia="Calibri" w:cs="Times New Roman"/>
        </w:rPr>
        <w:t xml:space="preserve">Rogers, T. T., Patterson, K., Jefferies, E., &amp; Lambon Ralph, M. A. (2015). Disorders of representation and control in semantic cognition: Effects of familiarity, typicality, and specificity. </w:t>
      </w:r>
      <w:r w:rsidRPr="00520D41">
        <w:rPr>
          <w:rFonts w:eastAsia="Calibri" w:cs="Times New Roman"/>
          <w:i/>
        </w:rPr>
        <w:t xml:space="preserve">Neuropsychologia, 76, </w:t>
      </w:r>
      <w:r w:rsidRPr="00520D41">
        <w:rPr>
          <w:rFonts w:eastAsia="Calibri" w:cs="Times New Roman"/>
        </w:rPr>
        <w:t>220-239.</w:t>
      </w:r>
      <w:bookmarkEnd w:id="33"/>
      <w:r>
        <w:rPr>
          <w:rFonts w:eastAsia="Calibri" w:cs="Times New Roman"/>
        </w:rPr>
        <w:t xml:space="preserve"> </w:t>
      </w:r>
      <w:hyperlink r:id="rId99" w:history="1">
        <w:r w:rsidRPr="004D6ED2">
          <w:rPr>
            <w:rStyle w:val="Hyperlink"/>
            <w:rFonts w:eastAsia="Calibri" w:cs="Times New Roman"/>
          </w:rPr>
          <w:t>https://doi.org/10.1016/j.neuropsychologia.2015.04.015</w:t>
        </w:r>
      </w:hyperlink>
      <w:r>
        <w:rPr>
          <w:rFonts w:eastAsia="Calibri" w:cs="Times New Roman"/>
        </w:rPr>
        <w:t>.</w:t>
      </w:r>
    </w:p>
    <w:p w14:paraId="1DA7545D" w14:textId="375C441D" w:rsidR="00DF23B0" w:rsidRPr="00200E59" w:rsidRDefault="00DF23B0" w:rsidP="00200E59">
      <w:pPr>
        <w:spacing w:line="480" w:lineRule="auto"/>
        <w:ind w:left="720" w:hanging="720"/>
        <w:rPr>
          <w:rFonts w:cs="Times New Roman"/>
          <w:szCs w:val="24"/>
          <w:lang w:val="en-US"/>
        </w:rPr>
      </w:pPr>
      <w:r w:rsidRPr="00DF23B0">
        <w:rPr>
          <w:rFonts w:eastAsia="Calibri" w:cs="Times New Roman"/>
        </w:rPr>
        <w:lastRenderedPageBreak/>
        <w:t xml:space="preserve">Rosen, H. J., Gorno-Tempini, M. L., Goldman, W. P., Perry, R. J., Schuff, N., Weiner, M., Feiwell, R., Kramer, J. H., &amp; Miller, B. L. (2002). Patterns of brain atrophy in frontotemporal dementia and semantic dementia. </w:t>
      </w:r>
      <w:r w:rsidRPr="00DF23B0">
        <w:rPr>
          <w:rFonts w:eastAsia="Calibri" w:cs="Times New Roman"/>
          <w:i/>
          <w:iCs/>
        </w:rPr>
        <w:t>Neurology, 58</w:t>
      </w:r>
      <w:r w:rsidRPr="00DF23B0">
        <w:rPr>
          <w:rFonts w:eastAsia="Calibri" w:cs="Times New Roman"/>
        </w:rPr>
        <w:t xml:space="preserve">(2), 198-208. </w:t>
      </w:r>
      <w:hyperlink r:id="rId100" w:history="1">
        <w:r w:rsidRPr="00DF23B0">
          <w:rPr>
            <w:rFonts w:eastAsia="Calibri" w:cs="Times New Roman"/>
            <w:color w:val="0563C1"/>
            <w:u w:val="single"/>
          </w:rPr>
          <w:t>https://doi.org/10.1212/WNL.58.2.198</w:t>
        </w:r>
      </w:hyperlink>
      <w:r w:rsidRPr="00DF23B0">
        <w:rPr>
          <w:rFonts w:eastAsia="Calibri" w:cs="Times New Roman"/>
        </w:rPr>
        <w:t>.</w:t>
      </w:r>
    </w:p>
    <w:p w14:paraId="1972E673" w14:textId="2F06A692" w:rsidR="005D793E" w:rsidRDefault="005D793E" w:rsidP="00BF1E6B">
      <w:pPr>
        <w:spacing w:line="480" w:lineRule="auto"/>
        <w:ind w:left="720" w:hanging="720"/>
        <w:rPr>
          <w:rFonts w:eastAsia="Calibri" w:cs="Times New Roman"/>
        </w:rPr>
      </w:pPr>
      <w:r>
        <w:rPr>
          <w:rFonts w:eastAsia="Calibri" w:cs="Times New Roman"/>
        </w:rPr>
        <w:t xml:space="preserve">Ross, E. D., Thompson, R. D., &amp; Yenkosky, J. (1997). </w:t>
      </w:r>
      <w:r w:rsidRPr="005D793E">
        <w:rPr>
          <w:rFonts w:eastAsia="Calibri" w:cs="Times New Roman"/>
        </w:rPr>
        <w:t>Lateralization of affective prosody in brain and the callosal</w:t>
      </w:r>
      <w:r>
        <w:rPr>
          <w:rFonts w:eastAsia="Calibri" w:cs="Times New Roman"/>
        </w:rPr>
        <w:t xml:space="preserve"> </w:t>
      </w:r>
      <w:r w:rsidRPr="005D793E">
        <w:rPr>
          <w:rFonts w:eastAsia="Calibri" w:cs="Times New Roman"/>
        </w:rPr>
        <w:t>integration of hemispheric language functions</w:t>
      </w:r>
      <w:r>
        <w:rPr>
          <w:rFonts w:eastAsia="Calibri" w:cs="Times New Roman"/>
        </w:rPr>
        <w:t xml:space="preserve">. </w:t>
      </w:r>
      <w:r>
        <w:rPr>
          <w:rFonts w:eastAsia="Calibri" w:cs="Times New Roman"/>
          <w:i/>
          <w:iCs/>
        </w:rPr>
        <w:t xml:space="preserve">Brain and Language, 56, </w:t>
      </w:r>
      <w:r>
        <w:rPr>
          <w:rFonts w:eastAsia="Calibri" w:cs="Times New Roman"/>
        </w:rPr>
        <w:t xml:space="preserve">27-54. </w:t>
      </w:r>
      <w:hyperlink r:id="rId101" w:tgtFrame="_blank" w:tooltip="Persistent link using digital object identifier" w:history="1">
        <w:r w:rsidRPr="005D793E">
          <w:rPr>
            <w:rStyle w:val="Hyperlink"/>
            <w:rFonts w:eastAsia="Calibri" w:cs="Times New Roman"/>
          </w:rPr>
          <w:t>https://doi.org/10.1006/brln.1997.1731</w:t>
        </w:r>
      </w:hyperlink>
      <w:r>
        <w:rPr>
          <w:rFonts w:eastAsia="Calibri" w:cs="Times New Roman"/>
        </w:rPr>
        <w:t>.</w:t>
      </w:r>
    </w:p>
    <w:p w14:paraId="42499E27" w14:textId="3C0AABE4" w:rsidR="00333301" w:rsidRDefault="00333301" w:rsidP="00333301">
      <w:pPr>
        <w:spacing w:line="480" w:lineRule="auto"/>
        <w:ind w:left="720" w:hanging="720"/>
        <w:rPr>
          <w:rFonts w:cs="Times New Roman"/>
          <w:szCs w:val="24"/>
          <w:lang w:val="en-US"/>
        </w:rPr>
      </w:pPr>
      <w:bookmarkStart w:id="34" w:name="_Hlk67318875"/>
      <w:r w:rsidRPr="00333301">
        <w:rPr>
          <w:rFonts w:cs="Times New Roman"/>
          <w:szCs w:val="24"/>
          <w:lang w:val="en-US"/>
        </w:rPr>
        <w:t xml:space="preserve">Samson, D., Connolly, C., &amp; Humphreys, G. W. (2007). When “happy” means “sad”: Neuropsychological evidence for the right prefrontal cortex contribution to executive semantic processing. </w:t>
      </w:r>
      <w:r w:rsidRPr="00333301">
        <w:rPr>
          <w:rFonts w:cs="Times New Roman"/>
          <w:i/>
          <w:iCs/>
          <w:szCs w:val="24"/>
          <w:lang w:val="en-US"/>
        </w:rPr>
        <w:t>Neuropsychologia, 45,</w:t>
      </w:r>
      <w:r w:rsidRPr="00333301">
        <w:rPr>
          <w:rFonts w:cs="Times New Roman"/>
          <w:szCs w:val="24"/>
          <w:lang w:val="en-US"/>
        </w:rPr>
        <w:t xml:space="preserve"> 896-904. </w:t>
      </w:r>
      <w:hyperlink r:id="rId102" w:history="1">
        <w:r w:rsidRPr="00333301">
          <w:rPr>
            <w:rFonts w:cs="Times New Roman"/>
            <w:color w:val="0563C1" w:themeColor="hyperlink"/>
            <w:szCs w:val="24"/>
            <w:u w:val="single"/>
            <w:lang w:val="en-US"/>
          </w:rPr>
          <w:t>https://doi.org/10.1016/j.neuropsychologia.2006.08.023</w:t>
        </w:r>
      </w:hyperlink>
      <w:r w:rsidRPr="00333301">
        <w:rPr>
          <w:rFonts w:cs="Times New Roman"/>
          <w:szCs w:val="24"/>
          <w:lang w:val="en-US"/>
        </w:rPr>
        <w:t>.</w:t>
      </w:r>
    </w:p>
    <w:bookmarkEnd w:id="34"/>
    <w:p w14:paraId="41DEC954" w14:textId="7747CF5D" w:rsidR="00D77DB6" w:rsidRDefault="00D77DB6" w:rsidP="00333301">
      <w:pPr>
        <w:spacing w:line="480" w:lineRule="auto"/>
        <w:ind w:left="720" w:hanging="720"/>
        <w:rPr>
          <w:rFonts w:eastAsia="Calibri" w:cs="Times New Roman"/>
          <w:lang w:val="en-US"/>
        </w:rPr>
      </w:pPr>
      <w:r w:rsidRPr="00D77DB6">
        <w:rPr>
          <w:rFonts w:eastAsia="Calibri" w:cs="Times New Roman"/>
          <w:lang w:val="en-US"/>
        </w:rPr>
        <w:t xml:space="preserve">Sauter, D. A. (2018). Is there a role for language in emotion perception? </w:t>
      </w:r>
      <w:r w:rsidRPr="00D77DB6">
        <w:rPr>
          <w:rFonts w:eastAsia="Calibri" w:cs="Times New Roman"/>
          <w:i/>
          <w:iCs/>
          <w:lang w:val="en-US"/>
        </w:rPr>
        <w:t>Emotion Review, 10</w:t>
      </w:r>
      <w:r w:rsidRPr="00D77DB6">
        <w:rPr>
          <w:rFonts w:eastAsia="Calibri" w:cs="Times New Roman"/>
          <w:lang w:val="en-US"/>
        </w:rPr>
        <w:t>(2), 111-115.</w:t>
      </w:r>
      <w:r>
        <w:rPr>
          <w:rFonts w:eastAsia="Calibri" w:cs="Times New Roman"/>
          <w:lang w:val="en-US"/>
        </w:rPr>
        <w:t xml:space="preserve"> </w:t>
      </w:r>
      <w:hyperlink r:id="rId103" w:history="1">
        <w:r w:rsidRPr="00D77DB6">
          <w:rPr>
            <w:rStyle w:val="Hyperlink"/>
            <w:rFonts w:eastAsia="Calibri" w:cs="Times New Roman"/>
          </w:rPr>
          <w:t>https://doi.org/10.1177/1754073917693924</w:t>
        </w:r>
      </w:hyperlink>
      <w:r>
        <w:rPr>
          <w:rFonts w:eastAsia="Calibri" w:cs="Times New Roman"/>
          <w:lang w:val="en-US"/>
        </w:rPr>
        <w:t xml:space="preserve">. </w:t>
      </w:r>
    </w:p>
    <w:p w14:paraId="180EBAEB" w14:textId="1EC108D3" w:rsidR="00CC70D7" w:rsidRDefault="00CC70D7" w:rsidP="00333301">
      <w:pPr>
        <w:spacing w:line="480" w:lineRule="auto"/>
        <w:ind w:left="720" w:hanging="720"/>
        <w:rPr>
          <w:rFonts w:eastAsia="Calibri" w:cs="Times New Roman"/>
        </w:rPr>
      </w:pPr>
      <w:r>
        <w:rPr>
          <w:rFonts w:eastAsia="Calibri" w:cs="Times New Roman"/>
          <w:lang w:val="en-US"/>
        </w:rPr>
        <w:t>Souter, N. E., Stampacchia, S., Hallam, G., Thompson, H., Smallwood, J., &amp; Jefferies, E. (</w:t>
      </w:r>
      <w:r w:rsidR="00A7369F">
        <w:rPr>
          <w:rFonts w:eastAsia="Calibri" w:cs="Times New Roman"/>
          <w:lang w:val="en-US"/>
        </w:rPr>
        <w:t>Unpublished results</w:t>
      </w:r>
      <w:bookmarkStart w:id="35" w:name="_GoBack"/>
      <w:bookmarkEnd w:id="35"/>
      <w:r>
        <w:rPr>
          <w:rFonts w:eastAsia="Calibri" w:cs="Times New Roman"/>
          <w:lang w:val="en-US"/>
        </w:rPr>
        <w:t xml:space="preserve">). </w:t>
      </w:r>
      <w:r w:rsidRPr="00CC70D7">
        <w:rPr>
          <w:rFonts w:eastAsia="Calibri" w:cs="Times New Roman"/>
          <w:i/>
          <w:iCs/>
          <w:lang w:val="en-US"/>
        </w:rPr>
        <w:t>Motivated semantic control: Exploring the effects of extrinsic reward and self-reference on semantic retrieval in semantic aphasia</w:t>
      </w:r>
      <w:r>
        <w:rPr>
          <w:rFonts w:eastAsia="Calibri" w:cs="Times New Roman"/>
          <w:lang w:val="en-US"/>
        </w:rPr>
        <w:t xml:space="preserve">. </w:t>
      </w:r>
      <w:r w:rsidRPr="00CC70D7">
        <w:rPr>
          <w:rFonts w:eastAsia="Calibri" w:cs="Times New Roman"/>
          <w:lang w:val="en-US"/>
        </w:rPr>
        <w:t>BioRxiv</w:t>
      </w:r>
      <w:r>
        <w:rPr>
          <w:rFonts w:eastAsia="Calibri" w:cs="Times New Roman"/>
          <w:lang w:val="en-US"/>
        </w:rPr>
        <w:t xml:space="preserve">. </w:t>
      </w:r>
      <w:hyperlink r:id="rId104" w:history="1">
        <w:r w:rsidRPr="001D213D">
          <w:rPr>
            <w:rStyle w:val="Hyperlink"/>
            <w:rFonts w:eastAsia="Calibri" w:cs="Times New Roman"/>
          </w:rPr>
          <w:t>https://doi.org/10.1101/2021.05.25.444996</w:t>
        </w:r>
      </w:hyperlink>
      <w:r>
        <w:rPr>
          <w:rFonts w:eastAsia="Calibri" w:cs="Times New Roman"/>
        </w:rPr>
        <w:t>.</w:t>
      </w:r>
    </w:p>
    <w:p w14:paraId="40DDAC76" w14:textId="77777777" w:rsidR="005C4179" w:rsidRPr="005C4179" w:rsidRDefault="005C4179" w:rsidP="005C4179">
      <w:pPr>
        <w:spacing w:line="480" w:lineRule="auto"/>
        <w:ind w:left="720" w:hanging="720"/>
        <w:rPr>
          <w:rFonts w:eastAsia="Calibri" w:cs="Times New Roman"/>
          <w:bCs/>
          <w:szCs w:val="24"/>
        </w:rPr>
      </w:pPr>
      <w:r w:rsidRPr="005C4179">
        <w:rPr>
          <w:rFonts w:eastAsia="Calibri" w:cs="Times New Roman"/>
        </w:rPr>
        <w:t xml:space="preserve">Stampacchia, S., Thompson, H. E., Ball, E., Nathaniel, U., Hallam, G., Smallwood, J., Lambon Ralph, M. A., &amp; Jefferies, E. (2018). </w:t>
      </w:r>
      <w:r w:rsidRPr="005C4179">
        <w:rPr>
          <w:rFonts w:eastAsia="Calibri" w:cs="Times New Roman"/>
          <w:bCs/>
        </w:rPr>
        <w:t xml:space="preserve">Shared processes resolve competition within and between episodic and semantic memory: evidence from patients with LIFG lesions. </w:t>
      </w:r>
      <w:r w:rsidRPr="005C4179">
        <w:rPr>
          <w:rFonts w:eastAsia="Calibri" w:cs="Times New Roman"/>
          <w:bCs/>
          <w:i/>
        </w:rPr>
        <w:t xml:space="preserve">Cortex, 108, </w:t>
      </w:r>
      <w:r w:rsidRPr="005C4179">
        <w:rPr>
          <w:rFonts w:eastAsia="Calibri" w:cs="Times New Roman"/>
          <w:bCs/>
        </w:rPr>
        <w:t xml:space="preserve">127-143. </w:t>
      </w:r>
      <w:hyperlink r:id="rId105" w:tgtFrame="_blank" w:tooltip="Persistent link using digital object identifier" w:history="1">
        <w:r w:rsidRPr="005C4179">
          <w:rPr>
            <w:rFonts w:eastAsia="Calibri" w:cs="Times New Roman"/>
            <w:bCs/>
            <w:color w:val="0563C1" w:themeColor="hyperlink"/>
            <w:u w:val="single"/>
          </w:rPr>
          <w:t>https://doi.org/10.1016/j.cortex.2018.07.007</w:t>
        </w:r>
      </w:hyperlink>
      <w:r w:rsidRPr="005C4179">
        <w:rPr>
          <w:rFonts w:eastAsia="Calibri" w:cs="Times New Roman"/>
          <w:bCs/>
        </w:rPr>
        <w:t>.</w:t>
      </w:r>
    </w:p>
    <w:p w14:paraId="7D417606" w14:textId="77777777" w:rsidR="003866C0" w:rsidRPr="003866C0" w:rsidRDefault="003866C0" w:rsidP="003866C0">
      <w:pPr>
        <w:spacing w:line="480" w:lineRule="auto"/>
        <w:ind w:left="720" w:hanging="720"/>
        <w:rPr>
          <w:rFonts w:eastAsia="Calibri" w:cs="Times New Roman"/>
          <w:szCs w:val="24"/>
        </w:rPr>
      </w:pPr>
      <w:r w:rsidRPr="003866C0">
        <w:rPr>
          <w:rFonts w:eastAsia="Calibri" w:cs="Times New Roman"/>
          <w:szCs w:val="24"/>
        </w:rPr>
        <w:t xml:space="preserve">Thompson, H. E., Almaghyuli, A., Noonan, K. A., barak, O., Lambon Ralph, M. A., &amp; Jefferies, E. (2018). The contribution of executive control to semantic cognition: </w:t>
      </w:r>
      <w:r w:rsidRPr="003866C0">
        <w:rPr>
          <w:rFonts w:eastAsia="Calibri" w:cs="Times New Roman"/>
          <w:szCs w:val="24"/>
        </w:rPr>
        <w:lastRenderedPageBreak/>
        <w:t xml:space="preserve">Convergent evidence from semantic aphasia and executive dysfunction. </w:t>
      </w:r>
      <w:r w:rsidRPr="003866C0">
        <w:rPr>
          <w:rFonts w:eastAsia="Calibri" w:cs="Times New Roman"/>
          <w:i/>
          <w:szCs w:val="24"/>
        </w:rPr>
        <w:t xml:space="preserve">Journal of Neuropsychology, 12, </w:t>
      </w:r>
      <w:r w:rsidRPr="003866C0">
        <w:rPr>
          <w:rFonts w:eastAsia="Calibri" w:cs="Times New Roman"/>
          <w:szCs w:val="24"/>
        </w:rPr>
        <w:t xml:space="preserve">312-340. </w:t>
      </w:r>
      <w:hyperlink r:id="rId106" w:history="1">
        <w:r w:rsidRPr="003866C0">
          <w:rPr>
            <w:rFonts w:eastAsia="Calibri" w:cs="Times New Roman"/>
            <w:color w:val="0563C1" w:themeColor="hyperlink"/>
            <w:szCs w:val="24"/>
            <w:u w:val="single"/>
          </w:rPr>
          <w:t>https://doi.org/10.1111/jnp.12142</w:t>
        </w:r>
      </w:hyperlink>
      <w:r w:rsidRPr="003866C0">
        <w:rPr>
          <w:rFonts w:eastAsia="Calibri" w:cs="Times New Roman"/>
          <w:szCs w:val="24"/>
        </w:rPr>
        <w:t>.</w:t>
      </w:r>
    </w:p>
    <w:p w14:paraId="1CE503D3" w14:textId="6F96087F" w:rsidR="00383F23" w:rsidRDefault="00383F23" w:rsidP="00383F23">
      <w:pPr>
        <w:spacing w:line="480" w:lineRule="auto"/>
        <w:ind w:left="720" w:hanging="720"/>
        <w:rPr>
          <w:rFonts w:eastAsia="Calibri" w:cs="Times New Roman"/>
          <w:bCs/>
          <w:szCs w:val="24"/>
          <w:lang w:val="fr-FR"/>
        </w:rPr>
      </w:pPr>
      <w:r w:rsidRPr="00383F23">
        <w:rPr>
          <w:rFonts w:eastAsia="Calibri" w:cs="Times New Roman"/>
          <w:szCs w:val="24"/>
        </w:rPr>
        <w:t xml:space="preserve">Thompson, H., Davey, J., Hoffman, P., Hallam, G., Kosinski, R., Howkins, S., Wooffindin, E., Gabbitas, R., &amp; Jefferies, E. (2017). </w:t>
      </w:r>
      <w:r w:rsidRPr="00383F23">
        <w:rPr>
          <w:rFonts w:eastAsia="Calibri" w:cs="Times New Roman"/>
          <w:bCs/>
          <w:szCs w:val="24"/>
        </w:rPr>
        <w:t xml:space="preserve">Semantic control deficits impair understanding of thematic relationships more than object identity. </w:t>
      </w:r>
      <w:r w:rsidRPr="00491E31">
        <w:rPr>
          <w:rFonts w:eastAsia="Calibri" w:cs="Times New Roman"/>
          <w:bCs/>
          <w:i/>
          <w:szCs w:val="24"/>
          <w:lang w:val="fr-FR"/>
        </w:rPr>
        <w:t xml:space="preserve">Neuropsychologia, 104, </w:t>
      </w:r>
      <w:r w:rsidRPr="00491E31">
        <w:rPr>
          <w:rFonts w:eastAsia="Calibri" w:cs="Times New Roman"/>
          <w:bCs/>
          <w:szCs w:val="24"/>
          <w:lang w:val="fr-FR"/>
        </w:rPr>
        <w:t xml:space="preserve">113-125. </w:t>
      </w:r>
      <w:hyperlink r:id="rId107" w:tgtFrame="_blank" w:tooltip="Persistent link using digital object identifier" w:history="1">
        <w:r w:rsidRPr="00491E31">
          <w:rPr>
            <w:rFonts w:eastAsia="Calibri" w:cs="Times New Roman"/>
            <w:bCs/>
            <w:color w:val="0563C1" w:themeColor="hyperlink"/>
            <w:szCs w:val="24"/>
            <w:u w:val="single"/>
            <w:lang w:val="fr-FR"/>
          </w:rPr>
          <w:t>https://doi.org/10.1016/j.neuropsychologia.2017.08.013</w:t>
        </w:r>
      </w:hyperlink>
      <w:r w:rsidRPr="00491E31">
        <w:rPr>
          <w:rFonts w:eastAsia="Calibri" w:cs="Times New Roman"/>
          <w:bCs/>
          <w:szCs w:val="24"/>
          <w:lang w:val="fr-FR"/>
        </w:rPr>
        <w:t>.</w:t>
      </w:r>
    </w:p>
    <w:p w14:paraId="69D0D031" w14:textId="49A375FD" w:rsidR="0050683B" w:rsidRPr="00491E31" w:rsidRDefault="0050683B" w:rsidP="00383F23">
      <w:pPr>
        <w:spacing w:line="480" w:lineRule="auto"/>
        <w:ind w:left="720" w:hanging="720"/>
        <w:rPr>
          <w:rFonts w:eastAsia="Calibri" w:cs="Times New Roman"/>
          <w:bCs/>
          <w:szCs w:val="24"/>
          <w:lang w:val="fr-FR"/>
        </w:rPr>
      </w:pPr>
      <w:r w:rsidRPr="0050683B">
        <w:rPr>
          <w:rFonts w:eastAsia="Calibri" w:cs="Times New Roman"/>
          <w:lang w:val="en-US"/>
        </w:rPr>
        <w:t xml:space="preserve">Thompson, H. E., Henshall, L., &amp; Jefferies, E. (2016). The role of the right hemisphere in semantic control: A case-series comparison of right and left hemisphere stroke. </w:t>
      </w:r>
      <w:r w:rsidRPr="0050683B">
        <w:rPr>
          <w:rFonts w:eastAsia="Calibri" w:cs="Times New Roman"/>
          <w:i/>
          <w:iCs/>
          <w:lang w:val="en-US"/>
        </w:rPr>
        <w:t xml:space="preserve">Neuropsychologia, 85, </w:t>
      </w:r>
      <w:r w:rsidRPr="0050683B">
        <w:rPr>
          <w:rFonts w:eastAsia="Calibri" w:cs="Times New Roman"/>
          <w:lang w:val="en-US"/>
        </w:rPr>
        <w:t xml:space="preserve">44-61. </w:t>
      </w:r>
      <w:hyperlink r:id="rId108" w:history="1">
        <w:r w:rsidRPr="0050683B">
          <w:rPr>
            <w:rFonts w:eastAsia="Calibri" w:cs="Times New Roman"/>
            <w:color w:val="0563C1"/>
            <w:u w:val="single"/>
            <w:lang w:val="en-US"/>
          </w:rPr>
          <w:t>https://doi.org/10.1016/j.neuropsychologia.2016.02.030</w:t>
        </w:r>
      </w:hyperlink>
      <w:r w:rsidRPr="0050683B">
        <w:rPr>
          <w:rFonts w:eastAsia="Calibri" w:cs="Times New Roman"/>
          <w:lang w:val="en-US"/>
        </w:rPr>
        <w:t>.</w:t>
      </w:r>
    </w:p>
    <w:p w14:paraId="7538FFC2" w14:textId="4CF08012" w:rsidR="003E057D" w:rsidRDefault="003E057D" w:rsidP="00383F23">
      <w:pPr>
        <w:spacing w:line="480" w:lineRule="auto"/>
        <w:ind w:left="720" w:hanging="720"/>
        <w:rPr>
          <w:rFonts w:eastAsia="Calibri" w:cs="Times New Roman"/>
          <w:bCs/>
          <w:szCs w:val="24"/>
        </w:rPr>
      </w:pPr>
      <w:r w:rsidRPr="00491E31">
        <w:rPr>
          <w:rFonts w:eastAsia="Calibri" w:cs="Times New Roman"/>
          <w:bCs/>
          <w:szCs w:val="24"/>
          <w:lang w:val="fr-FR"/>
        </w:rPr>
        <w:t>Thompson-Schill, S. L., D’Esposito, M., Aguirre, G. K., &amp; Farah, M. J. (1997)</w:t>
      </w:r>
      <w:r w:rsidR="00A83201" w:rsidRPr="00491E31">
        <w:rPr>
          <w:rFonts w:eastAsia="Calibri" w:cs="Times New Roman"/>
          <w:bCs/>
          <w:szCs w:val="24"/>
          <w:lang w:val="fr-FR"/>
        </w:rPr>
        <w:t xml:space="preserve">. </w:t>
      </w:r>
      <w:r w:rsidR="00A83201" w:rsidRPr="00A83201">
        <w:rPr>
          <w:rFonts w:eastAsia="Calibri" w:cs="Times New Roman"/>
          <w:bCs/>
          <w:szCs w:val="24"/>
        </w:rPr>
        <w:t>Role of left inferior prefrontal cortex in retrieval of semantic knowledge: A reevaluation</w:t>
      </w:r>
      <w:r w:rsidR="00A83201">
        <w:rPr>
          <w:rFonts w:eastAsia="Calibri" w:cs="Times New Roman"/>
          <w:bCs/>
          <w:szCs w:val="24"/>
        </w:rPr>
        <w:t xml:space="preserve">. </w:t>
      </w:r>
      <w:r w:rsidR="00A83201">
        <w:rPr>
          <w:rFonts w:eastAsia="Calibri" w:cs="Times New Roman"/>
          <w:bCs/>
          <w:i/>
          <w:iCs/>
          <w:szCs w:val="24"/>
        </w:rPr>
        <w:t>PNAS, 94</w:t>
      </w:r>
      <w:r w:rsidR="00A83201">
        <w:rPr>
          <w:rFonts w:eastAsia="Calibri" w:cs="Times New Roman"/>
          <w:bCs/>
          <w:szCs w:val="24"/>
        </w:rPr>
        <w:t xml:space="preserve">(26), 14792-14797. </w:t>
      </w:r>
      <w:hyperlink r:id="rId109" w:history="1">
        <w:r w:rsidR="00A83201" w:rsidRPr="00A83201">
          <w:rPr>
            <w:rStyle w:val="Hyperlink"/>
            <w:rFonts w:eastAsia="Calibri" w:cs="Times New Roman"/>
            <w:bCs/>
            <w:szCs w:val="24"/>
          </w:rPr>
          <w:t>https://doi.org/10.1073/pnas.94.26.14792</w:t>
        </w:r>
      </w:hyperlink>
      <w:r w:rsidR="00A83201">
        <w:rPr>
          <w:rFonts w:eastAsia="Calibri" w:cs="Times New Roman"/>
          <w:bCs/>
          <w:szCs w:val="24"/>
        </w:rPr>
        <w:t>.</w:t>
      </w:r>
    </w:p>
    <w:p w14:paraId="416E2375" w14:textId="2E6265B2" w:rsidR="00F82807" w:rsidRPr="00A83201" w:rsidRDefault="00F82807" w:rsidP="00383F23">
      <w:pPr>
        <w:spacing w:line="480" w:lineRule="auto"/>
        <w:ind w:left="720" w:hanging="720"/>
        <w:rPr>
          <w:rFonts w:eastAsia="Calibri" w:cs="Times New Roman"/>
          <w:bCs/>
          <w:szCs w:val="24"/>
        </w:rPr>
      </w:pPr>
      <w:r w:rsidRPr="00F82807">
        <w:rPr>
          <w:rFonts w:eastAsia="Calibri" w:cs="Times New Roman"/>
          <w:bCs/>
          <w:szCs w:val="24"/>
        </w:rPr>
        <w:t>Tracy, J. L., &amp; Robins, R. W. (2008). The automaticity of emotion recognition. </w:t>
      </w:r>
      <w:r w:rsidRPr="00F82807">
        <w:rPr>
          <w:rFonts w:eastAsia="Calibri" w:cs="Times New Roman"/>
          <w:bCs/>
          <w:i/>
          <w:iCs/>
          <w:szCs w:val="24"/>
        </w:rPr>
        <w:t>Emotion, 8</w:t>
      </w:r>
      <w:r w:rsidRPr="00F82807">
        <w:rPr>
          <w:rFonts w:eastAsia="Calibri" w:cs="Times New Roman"/>
          <w:bCs/>
          <w:szCs w:val="24"/>
        </w:rPr>
        <w:t>(1), 81–95. </w:t>
      </w:r>
      <w:hyperlink r:id="rId110" w:tgtFrame="_blank" w:history="1">
        <w:r w:rsidRPr="00F82807">
          <w:rPr>
            <w:rStyle w:val="Hyperlink"/>
            <w:rFonts w:eastAsia="Calibri" w:cs="Times New Roman"/>
            <w:bCs/>
            <w:szCs w:val="24"/>
          </w:rPr>
          <w:t>https://doi.org/10.1037/1528-3542.8.1.81</w:t>
        </w:r>
      </w:hyperlink>
      <w:r>
        <w:rPr>
          <w:rFonts w:eastAsia="Calibri" w:cs="Times New Roman"/>
          <w:bCs/>
          <w:szCs w:val="24"/>
        </w:rPr>
        <w:t>.</w:t>
      </w:r>
    </w:p>
    <w:p w14:paraId="30CB0163" w14:textId="5C3769E3" w:rsidR="007D6177" w:rsidRDefault="007D6177" w:rsidP="00383F23">
      <w:pPr>
        <w:spacing w:line="480" w:lineRule="auto"/>
        <w:ind w:left="720" w:hanging="720"/>
        <w:rPr>
          <w:rFonts w:eastAsia="Calibri" w:cs="Times New Roman"/>
          <w:lang w:val="fr-FR"/>
        </w:rPr>
      </w:pPr>
      <w:r w:rsidRPr="007D6177">
        <w:rPr>
          <w:rFonts w:eastAsia="Calibri" w:cs="Times New Roman"/>
          <w:lang w:val="en-US"/>
        </w:rPr>
        <w:t xml:space="preserve">Vatansever, D., Bzdok, D., Wang, H-T., Mollo, G., Sormaz, M., Murphy, C., Karapanagiotidis, T., Smallwood, J., &amp; Jefferies, E. (2017). Varieties of semantic cognition revealed through simultaneous decomposition of intrinsic brain connectivity and behaviour. </w:t>
      </w:r>
      <w:r w:rsidR="003C3111" w:rsidRPr="005057CC">
        <w:rPr>
          <w:rFonts w:eastAsia="Calibri" w:cs="Times New Roman"/>
          <w:i/>
          <w:iCs/>
          <w:lang w:val="fr-FR"/>
        </w:rPr>
        <w:t>NeuroImage</w:t>
      </w:r>
      <w:r w:rsidRPr="005057CC">
        <w:rPr>
          <w:rFonts w:eastAsia="Calibri" w:cs="Times New Roman"/>
          <w:i/>
          <w:iCs/>
          <w:lang w:val="fr-FR"/>
        </w:rPr>
        <w:t xml:space="preserve">, 158, </w:t>
      </w:r>
      <w:r w:rsidRPr="005057CC">
        <w:rPr>
          <w:rFonts w:eastAsia="Calibri" w:cs="Times New Roman"/>
          <w:lang w:val="fr-FR"/>
        </w:rPr>
        <w:t xml:space="preserve">1-11. </w:t>
      </w:r>
      <w:hyperlink r:id="rId111" w:history="1">
        <w:r w:rsidRPr="005057CC">
          <w:rPr>
            <w:rFonts w:eastAsia="Calibri" w:cs="Times New Roman"/>
            <w:color w:val="0563C1"/>
            <w:u w:val="single"/>
            <w:lang w:val="fr-FR"/>
          </w:rPr>
          <w:t>https://doi.org/10.1016/j.neuroimage.2017.06.067</w:t>
        </w:r>
      </w:hyperlink>
      <w:r w:rsidRPr="005057CC">
        <w:rPr>
          <w:rFonts w:eastAsia="Calibri" w:cs="Times New Roman"/>
          <w:lang w:val="fr-FR"/>
        </w:rPr>
        <w:t>.</w:t>
      </w:r>
    </w:p>
    <w:p w14:paraId="54E62373" w14:textId="0401CC26" w:rsidR="00564C75" w:rsidRPr="005057CC" w:rsidRDefault="00564C75" w:rsidP="00383F23">
      <w:pPr>
        <w:spacing w:line="480" w:lineRule="auto"/>
        <w:ind w:left="720" w:hanging="720"/>
        <w:rPr>
          <w:rFonts w:eastAsia="Calibri" w:cs="Times New Roman"/>
          <w:bCs/>
          <w:szCs w:val="24"/>
          <w:lang w:val="fr-FR"/>
        </w:rPr>
      </w:pPr>
      <w:r w:rsidRPr="00564C75">
        <w:rPr>
          <w:rFonts w:eastAsia="Calibri" w:cs="Times New Roman"/>
        </w:rPr>
        <w:t xml:space="preserve">Wang, X., Margulies, D. S., Smallwood, J., &amp; Jefferies, E. (2020). A gradient from long-term memory to novel cognition: Transitions through default mode and executive cortex. </w:t>
      </w:r>
      <w:r w:rsidRPr="00564C75">
        <w:rPr>
          <w:rFonts w:eastAsia="Calibri" w:cs="Times New Roman"/>
          <w:i/>
          <w:iCs/>
        </w:rPr>
        <w:t xml:space="preserve">NeuroImage, 220, </w:t>
      </w:r>
      <w:r w:rsidRPr="00564C75">
        <w:rPr>
          <w:rFonts w:eastAsia="Calibri" w:cs="Times New Roman"/>
        </w:rPr>
        <w:t xml:space="preserve">117074. </w:t>
      </w:r>
      <w:hyperlink r:id="rId112" w:tgtFrame="_blank" w:tooltip="Persistent link using digital object identifier" w:history="1">
        <w:r w:rsidRPr="00564C75">
          <w:rPr>
            <w:rFonts w:eastAsia="Calibri" w:cs="Times New Roman"/>
            <w:color w:val="0563C1"/>
            <w:u w:val="single"/>
          </w:rPr>
          <w:t>https://doi.org/10.1016/j.neuroimage.2020.117074</w:t>
        </w:r>
      </w:hyperlink>
      <w:r w:rsidRPr="00564C75">
        <w:rPr>
          <w:rFonts w:eastAsia="Calibri" w:cs="Times New Roman"/>
        </w:rPr>
        <w:t>.</w:t>
      </w:r>
    </w:p>
    <w:p w14:paraId="35B150C0" w14:textId="7F1E7209" w:rsidR="00370FE7" w:rsidRDefault="00370FE7" w:rsidP="00BF1E6B">
      <w:pPr>
        <w:spacing w:line="480" w:lineRule="auto"/>
        <w:ind w:left="720" w:hanging="720"/>
        <w:rPr>
          <w:rFonts w:eastAsia="Calibri" w:cs="Times New Roman"/>
        </w:rPr>
      </w:pPr>
      <w:bookmarkStart w:id="36" w:name="_Hlk67319131"/>
      <w:r w:rsidRPr="005057CC">
        <w:rPr>
          <w:rFonts w:eastAsia="Calibri" w:cs="Times New Roman"/>
          <w:lang w:val="fr-FR"/>
        </w:rPr>
        <w:lastRenderedPageBreak/>
        <w:t xml:space="preserve">Warrington, E. K., &amp; James, M. (1991). </w:t>
      </w:r>
      <w:r w:rsidRPr="00086542">
        <w:rPr>
          <w:rFonts w:eastAsia="Calibri" w:cs="Times New Roman"/>
          <w:i/>
          <w:iCs/>
        </w:rPr>
        <w:t>The Visual Object and Space Battery Perception</w:t>
      </w:r>
      <w:r w:rsidRPr="00370FE7">
        <w:rPr>
          <w:rFonts w:eastAsia="Calibri" w:cs="Times New Roman"/>
        </w:rPr>
        <w:t>. Bury St Edmunds: Thames Valley Company.</w:t>
      </w:r>
    </w:p>
    <w:p w14:paraId="323FFF16" w14:textId="456ADD65" w:rsidR="00370FE7" w:rsidRDefault="00370FE7" w:rsidP="00370FE7">
      <w:pPr>
        <w:spacing w:line="480" w:lineRule="auto"/>
        <w:ind w:left="720" w:hanging="720"/>
        <w:rPr>
          <w:rFonts w:cs="Times New Roman"/>
          <w:szCs w:val="24"/>
        </w:rPr>
      </w:pPr>
      <w:bookmarkStart w:id="37" w:name="_Hlk67319123"/>
      <w:bookmarkEnd w:id="36"/>
      <w:r w:rsidRPr="00370FE7">
        <w:rPr>
          <w:rFonts w:cs="Times New Roman"/>
          <w:szCs w:val="24"/>
        </w:rPr>
        <w:t xml:space="preserve">Wechsler, D. (1997). </w:t>
      </w:r>
      <w:r w:rsidRPr="00370FE7">
        <w:rPr>
          <w:rFonts w:cs="Times New Roman"/>
          <w:i/>
          <w:iCs/>
          <w:szCs w:val="24"/>
        </w:rPr>
        <w:t>Wechsler memory scale (3rd ed.)</w:t>
      </w:r>
      <w:r w:rsidRPr="00370FE7">
        <w:rPr>
          <w:rFonts w:cs="Times New Roman"/>
          <w:szCs w:val="24"/>
        </w:rPr>
        <w:t>. San Antonio, TX: The Psychological Corporation.</w:t>
      </w:r>
    </w:p>
    <w:p w14:paraId="2FBC508C" w14:textId="5C5E75F8" w:rsidR="005E6E6B" w:rsidRDefault="005E6E6B" w:rsidP="00370FE7">
      <w:pPr>
        <w:spacing w:line="480" w:lineRule="auto"/>
        <w:ind w:left="720" w:hanging="720"/>
        <w:rPr>
          <w:rFonts w:cs="Times New Roman"/>
          <w:szCs w:val="24"/>
        </w:rPr>
      </w:pPr>
      <w:r w:rsidRPr="005E6E6B">
        <w:rPr>
          <w:rFonts w:eastAsia="Calibri" w:cs="Times New Roman"/>
        </w:rPr>
        <w:t xml:space="preserve">Zemack-Rugar, Y., Bettman, J. R., &amp; Fitzsimons, G. J. (2007). The effects of nonconsciously priming emotion concepts on behavior. </w:t>
      </w:r>
      <w:r w:rsidRPr="005E6E6B">
        <w:rPr>
          <w:rFonts w:eastAsia="Calibri" w:cs="Times New Roman"/>
          <w:i/>
          <w:iCs/>
        </w:rPr>
        <w:t>Journal of Personality and Social Psychology, 93</w:t>
      </w:r>
      <w:r w:rsidRPr="005E6E6B">
        <w:rPr>
          <w:rFonts w:eastAsia="Calibri" w:cs="Times New Roman"/>
        </w:rPr>
        <w:t xml:space="preserve">(6), 927-939. </w:t>
      </w:r>
      <w:hyperlink r:id="rId113" w:tgtFrame="_blank" w:history="1">
        <w:r w:rsidRPr="005E6E6B">
          <w:rPr>
            <w:rFonts w:eastAsia="Calibri" w:cs="Times New Roman"/>
            <w:color w:val="0563C1"/>
            <w:u w:val="single"/>
          </w:rPr>
          <w:t>https://doi.org/10.1037/0022-3514.93.6.927</w:t>
        </w:r>
      </w:hyperlink>
      <w:r w:rsidRPr="005E6E6B">
        <w:rPr>
          <w:rFonts w:eastAsia="Calibri" w:cs="Times New Roman"/>
        </w:rPr>
        <w:t>.</w:t>
      </w:r>
    </w:p>
    <w:p w14:paraId="6A49F782" w14:textId="204C8541" w:rsidR="00EE700B" w:rsidRPr="00C43B1A" w:rsidRDefault="00EE700B" w:rsidP="00370FE7">
      <w:pPr>
        <w:spacing w:line="480" w:lineRule="auto"/>
        <w:ind w:left="720" w:hanging="720"/>
        <w:rPr>
          <w:rFonts w:eastAsia="Calibri" w:cs="Times New Roman"/>
        </w:rPr>
      </w:pPr>
      <w:bookmarkStart w:id="38" w:name="_Hlk59003198"/>
      <w:bookmarkEnd w:id="37"/>
      <w:r w:rsidRPr="00EE700B">
        <w:rPr>
          <w:rFonts w:eastAsia="Calibri" w:cs="Times New Roman"/>
        </w:rPr>
        <w:t xml:space="preserve">Zhang, M., Varga, D., Wang, X., Krieger-Redwood, K., Gouws, A., Smallwood, J., &amp; Jefferies, E. (2021). Knowing what you need to know in advance: The neural processes underpinning flexible semantic retrieval of thematic and taxonomic relations. </w:t>
      </w:r>
      <w:r w:rsidRPr="00C43B1A">
        <w:rPr>
          <w:rFonts w:eastAsia="Calibri" w:cs="Times New Roman"/>
          <w:i/>
          <w:iCs/>
        </w:rPr>
        <w:t xml:space="preserve">NeuroImage, 224, </w:t>
      </w:r>
      <w:r w:rsidRPr="00C43B1A">
        <w:rPr>
          <w:rFonts w:eastAsia="Calibri" w:cs="Times New Roman"/>
        </w:rPr>
        <w:t xml:space="preserve">117405. </w:t>
      </w:r>
      <w:bookmarkEnd w:id="38"/>
      <w:r w:rsidRPr="00EE700B">
        <w:rPr>
          <w:rFonts w:eastAsia="Calibri" w:cs="Times New Roman"/>
        </w:rPr>
        <w:fldChar w:fldCharType="begin"/>
      </w:r>
      <w:r w:rsidRPr="00C43B1A">
        <w:rPr>
          <w:rFonts w:eastAsia="Calibri" w:cs="Times New Roman"/>
        </w:rPr>
        <w:instrText xml:space="preserve"> HYPERLINK "https://doi.org/10.1016/j.neuroimage.2020.117405" \o "Persistent link using digital object identifier" \t "_blank" </w:instrText>
      </w:r>
      <w:r w:rsidRPr="00EE700B">
        <w:rPr>
          <w:rFonts w:eastAsia="Calibri" w:cs="Times New Roman"/>
        </w:rPr>
        <w:fldChar w:fldCharType="separate"/>
      </w:r>
      <w:r w:rsidRPr="00C43B1A">
        <w:rPr>
          <w:rFonts w:eastAsia="Calibri" w:cs="Times New Roman"/>
          <w:color w:val="0563C1"/>
          <w:u w:val="single"/>
        </w:rPr>
        <w:t>https://doi.org/10.1016/j.neuroimage.2020.117405</w:t>
      </w:r>
      <w:r w:rsidRPr="00EE700B">
        <w:rPr>
          <w:rFonts w:eastAsia="Calibri" w:cs="Times New Roman"/>
        </w:rPr>
        <w:fldChar w:fldCharType="end"/>
      </w:r>
      <w:r w:rsidRPr="00C43B1A">
        <w:rPr>
          <w:rFonts w:eastAsia="Calibri" w:cs="Times New Roman"/>
        </w:rPr>
        <w:t>.</w:t>
      </w:r>
    </w:p>
    <w:p w14:paraId="32A0E0A9" w14:textId="60D78943" w:rsidR="00B6191A" w:rsidRPr="00C43B1A" w:rsidRDefault="00B6191A" w:rsidP="00370FE7">
      <w:pPr>
        <w:spacing w:line="480" w:lineRule="auto"/>
        <w:ind w:left="720" w:hanging="720"/>
        <w:rPr>
          <w:rFonts w:cs="Times New Roman"/>
          <w:szCs w:val="24"/>
        </w:rPr>
      </w:pPr>
      <w:r w:rsidRPr="00B6191A">
        <w:rPr>
          <w:rFonts w:eastAsia="Calibri" w:cs="Times New Roman"/>
        </w:rPr>
        <w:t xml:space="preserve">Zhou, P., Critchley, H., Garfinkel, S., &amp; Gao, Y. (2021). The conceptualization of emotions across cultures: a model based on interoceptive neuroscience. </w:t>
      </w:r>
      <w:r w:rsidRPr="00B6191A">
        <w:rPr>
          <w:rFonts w:eastAsia="Calibri" w:cs="Times New Roman"/>
          <w:i/>
          <w:iCs/>
        </w:rPr>
        <w:t xml:space="preserve">Neuroscience and Biobehavioral Reviews, 125, </w:t>
      </w:r>
      <w:r w:rsidRPr="00B6191A">
        <w:rPr>
          <w:rFonts w:eastAsia="Calibri" w:cs="Times New Roman"/>
        </w:rPr>
        <w:t xml:space="preserve">314-327. </w:t>
      </w:r>
      <w:hyperlink r:id="rId114" w:tgtFrame="_blank" w:tooltip="Persistent link using digital object identifier" w:history="1">
        <w:r w:rsidRPr="00B6191A">
          <w:rPr>
            <w:rFonts w:eastAsia="Calibri" w:cs="Times New Roman"/>
            <w:color w:val="0563C1"/>
            <w:u w:val="single"/>
          </w:rPr>
          <w:t>https://doi.org/10.1016/j.neubiorev.2021.02.023</w:t>
        </w:r>
      </w:hyperlink>
      <w:r w:rsidRPr="00B6191A">
        <w:rPr>
          <w:rFonts w:eastAsia="Calibri" w:cs="Times New Roman"/>
        </w:rPr>
        <w:t>.</w:t>
      </w:r>
    </w:p>
    <w:p w14:paraId="2E40A915" w14:textId="0C547AF7" w:rsidR="00340F4E" w:rsidRPr="00767389" w:rsidRDefault="004138E7" w:rsidP="00BF1E6B">
      <w:pPr>
        <w:spacing w:line="480" w:lineRule="auto"/>
        <w:ind w:left="720" w:hanging="720"/>
      </w:pPr>
      <w:r w:rsidRPr="00C43B1A">
        <w:rPr>
          <w:rFonts w:cs="Times New Roman"/>
          <w:szCs w:val="24"/>
        </w:rPr>
        <w:t xml:space="preserve">Zoom Video Communications Inc. </w:t>
      </w:r>
      <w:r w:rsidRPr="004138E7">
        <w:rPr>
          <w:rFonts w:cs="Times New Roman"/>
          <w:szCs w:val="24"/>
          <w:lang w:val="en-US"/>
        </w:rPr>
        <w:t xml:space="preserve">(2016). </w:t>
      </w:r>
      <w:r w:rsidRPr="004138E7">
        <w:rPr>
          <w:rFonts w:cs="Times New Roman"/>
          <w:i/>
          <w:iCs/>
          <w:szCs w:val="24"/>
          <w:lang w:val="en-US"/>
        </w:rPr>
        <w:t xml:space="preserve">Security guide. Zoom Video Communications Inc. </w:t>
      </w:r>
      <w:r w:rsidRPr="004138E7">
        <w:rPr>
          <w:rFonts w:cs="Times New Roman"/>
          <w:szCs w:val="24"/>
          <w:lang w:val="en-US"/>
        </w:rPr>
        <w:t xml:space="preserve">Retrieved from </w:t>
      </w:r>
      <w:hyperlink r:id="rId115" w:history="1">
        <w:r w:rsidRPr="00751F97">
          <w:rPr>
            <w:rStyle w:val="Hyperlink"/>
            <w:rFonts w:cs="Times New Roman"/>
            <w:szCs w:val="24"/>
            <w:lang w:val="en-US"/>
          </w:rPr>
          <w:t>https://d24cgw3uvb9a9h.cloudfront.net/static/81625/doc/Zoom-Security-White-Paper.pdf</w:t>
        </w:r>
      </w:hyperlink>
      <w:r>
        <w:rPr>
          <w:rFonts w:cs="Times New Roman"/>
          <w:szCs w:val="24"/>
          <w:lang w:val="en-US"/>
        </w:rPr>
        <w:t>.</w:t>
      </w:r>
      <w:bookmarkEnd w:id="16"/>
    </w:p>
    <w:sectPr w:rsidR="00340F4E" w:rsidRPr="00767389" w:rsidSect="00D96EBB">
      <w:headerReference w:type="default" r:id="rId116"/>
      <w:pgSz w:w="11906" w:h="16838"/>
      <w:pgMar w:top="1440" w:right="1440" w:bottom="1440" w:left="1440" w:header="708" w:footer="708" w:gutter="0"/>
      <w:lnNumType w:countBy="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B43A5" w16cex:dateUtc="2021-09-14T19:52:00Z"/>
  <w16cex:commentExtensible w16cex:durableId="24E09502" w16cex:dateUtc="2021-09-06T12:24:00Z"/>
  <w16cex:commentExtensible w16cex:durableId="24E094F4" w16cex:dateUtc="2021-09-06T12: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219E7" w14:textId="77777777" w:rsidR="006B1B58" w:rsidRDefault="006B1B58" w:rsidP="004E1F27">
      <w:pPr>
        <w:spacing w:after="0" w:line="240" w:lineRule="auto"/>
      </w:pPr>
      <w:r>
        <w:separator/>
      </w:r>
    </w:p>
  </w:endnote>
  <w:endnote w:type="continuationSeparator" w:id="0">
    <w:p w14:paraId="58A580DE" w14:textId="77777777" w:rsidR="006B1B58" w:rsidRDefault="006B1B58" w:rsidP="004E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8E82B" w14:textId="77777777" w:rsidR="006B1B58" w:rsidRDefault="006B1B58" w:rsidP="004E1F27">
      <w:pPr>
        <w:spacing w:after="0" w:line="240" w:lineRule="auto"/>
      </w:pPr>
      <w:r>
        <w:separator/>
      </w:r>
    </w:p>
  </w:footnote>
  <w:footnote w:type="continuationSeparator" w:id="0">
    <w:p w14:paraId="2973F50C" w14:textId="77777777" w:rsidR="006B1B58" w:rsidRDefault="006B1B58" w:rsidP="004E1F27">
      <w:pPr>
        <w:spacing w:after="0" w:line="240" w:lineRule="auto"/>
      </w:pPr>
      <w:r>
        <w:continuationSeparator/>
      </w:r>
    </w:p>
  </w:footnote>
  <w:footnote w:id="1">
    <w:p w14:paraId="463CDBFD" w14:textId="46FE1612" w:rsidR="006B1B58" w:rsidRDefault="006B1B58">
      <w:pPr>
        <w:pStyle w:val="FootnoteText"/>
      </w:pPr>
      <w:r>
        <w:rPr>
          <w:rStyle w:val="FootnoteReference"/>
        </w:rPr>
        <w:footnoteRef/>
      </w:r>
      <w:r>
        <w:t xml:space="preserve"> </w:t>
      </w:r>
      <w:r w:rsidRPr="004E1F27">
        <w:t>Development of the Interdisciplinary Affective Science Laboratory (IASLab) Face Set was supported by the National Institutes of Health Director’s Pioneer Award (DP1OD003312) to Lisa Feldman Barrett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110689"/>
      <w:docPartObj>
        <w:docPartGallery w:val="Page Numbers (Top of Page)"/>
        <w:docPartUnique/>
      </w:docPartObj>
    </w:sdtPr>
    <w:sdtEndPr>
      <w:rPr>
        <w:noProof/>
      </w:rPr>
    </w:sdtEndPr>
    <w:sdtContent>
      <w:p w14:paraId="7B57A9BC" w14:textId="3DE4D9D9" w:rsidR="006B1B58" w:rsidRDefault="006B1B5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2DB67AE" w14:textId="77777777" w:rsidR="006B1B58" w:rsidRDefault="006B1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2C04"/>
    <w:multiLevelType w:val="multilevel"/>
    <w:tmpl w:val="ACC8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7168B"/>
    <w:multiLevelType w:val="multilevel"/>
    <w:tmpl w:val="2DD4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815D4"/>
    <w:multiLevelType w:val="multilevel"/>
    <w:tmpl w:val="0F48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64B64"/>
    <w:multiLevelType w:val="hybridMultilevel"/>
    <w:tmpl w:val="7E863E94"/>
    <w:lvl w:ilvl="0" w:tplc="84AE703E">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CB0985"/>
    <w:multiLevelType w:val="hybridMultilevel"/>
    <w:tmpl w:val="71D2FE38"/>
    <w:lvl w:ilvl="0" w:tplc="3A90265E">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1E7CDA"/>
    <w:multiLevelType w:val="multilevel"/>
    <w:tmpl w:val="F25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C93F13"/>
    <w:multiLevelType w:val="multilevel"/>
    <w:tmpl w:val="F354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F6333F"/>
    <w:multiLevelType w:val="multilevel"/>
    <w:tmpl w:val="85CA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6E3A35"/>
    <w:multiLevelType w:val="multilevel"/>
    <w:tmpl w:val="83FA9638"/>
    <w:lvl w:ilvl="0">
      <w:start w:val="1"/>
      <w:numFmt w:val="decimal"/>
      <w:lvlText w:val="%1."/>
      <w:lvlJc w:val="left"/>
      <w:pPr>
        <w:ind w:left="720" w:hanging="360"/>
      </w:pPr>
      <w:rPr>
        <w:rFonts w:ascii="Times New Roman" w:hAnsi="Times New Roman" w:cs="Times New Roman" w:hint="default"/>
        <w:color w:val="auto"/>
        <w:sz w:val="24"/>
        <w:szCs w:val="24"/>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ascii="Times New Roman" w:hAnsi="Times New Roman" w:cs="Times New Roman" w:hint="default"/>
        <w:i/>
        <w:iCs/>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BE219FB"/>
    <w:multiLevelType w:val="multilevel"/>
    <w:tmpl w:val="DC12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E24DE3"/>
    <w:multiLevelType w:val="multilevel"/>
    <w:tmpl w:val="86E8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C41BA8"/>
    <w:multiLevelType w:val="hybridMultilevel"/>
    <w:tmpl w:val="2C14643A"/>
    <w:lvl w:ilvl="0" w:tplc="D4D21E50">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9"/>
  </w:num>
  <w:num w:numId="3">
    <w:abstractNumId w:val="6"/>
  </w:num>
  <w:num w:numId="4">
    <w:abstractNumId w:val="5"/>
  </w:num>
  <w:num w:numId="5">
    <w:abstractNumId w:val="2"/>
  </w:num>
  <w:num w:numId="6">
    <w:abstractNumId w:val="10"/>
  </w:num>
  <w:num w:numId="7">
    <w:abstractNumId w:val="11"/>
  </w:num>
  <w:num w:numId="8">
    <w:abstractNumId w:val="0"/>
  </w:num>
  <w:num w:numId="9">
    <w:abstractNumId w:val="1"/>
  </w:num>
  <w:num w:numId="10">
    <w:abstractNumId w:val="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7D0"/>
    <w:rsid w:val="000008BB"/>
    <w:rsid w:val="00001D21"/>
    <w:rsid w:val="0000344D"/>
    <w:rsid w:val="00004211"/>
    <w:rsid w:val="0000595F"/>
    <w:rsid w:val="0000755A"/>
    <w:rsid w:val="00012EBE"/>
    <w:rsid w:val="000131DB"/>
    <w:rsid w:val="00013886"/>
    <w:rsid w:val="0001461F"/>
    <w:rsid w:val="000156BF"/>
    <w:rsid w:val="00017CD7"/>
    <w:rsid w:val="000229B3"/>
    <w:rsid w:val="00022DE1"/>
    <w:rsid w:val="00023703"/>
    <w:rsid w:val="00027858"/>
    <w:rsid w:val="0003040B"/>
    <w:rsid w:val="0003400B"/>
    <w:rsid w:val="00036CE8"/>
    <w:rsid w:val="0003730F"/>
    <w:rsid w:val="00040BD7"/>
    <w:rsid w:val="000420CD"/>
    <w:rsid w:val="000426CD"/>
    <w:rsid w:val="00042786"/>
    <w:rsid w:val="00043955"/>
    <w:rsid w:val="00046C0A"/>
    <w:rsid w:val="000500F6"/>
    <w:rsid w:val="00050F7D"/>
    <w:rsid w:val="00051153"/>
    <w:rsid w:val="0005329C"/>
    <w:rsid w:val="00054EB0"/>
    <w:rsid w:val="000568ED"/>
    <w:rsid w:val="00057CD2"/>
    <w:rsid w:val="000603C1"/>
    <w:rsid w:val="000642BE"/>
    <w:rsid w:val="00064527"/>
    <w:rsid w:val="000664AC"/>
    <w:rsid w:val="00071582"/>
    <w:rsid w:val="00072729"/>
    <w:rsid w:val="000762DC"/>
    <w:rsid w:val="000768F9"/>
    <w:rsid w:val="00076B36"/>
    <w:rsid w:val="0007737D"/>
    <w:rsid w:val="0007763E"/>
    <w:rsid w:val="000816F9"/>
    <w:rsid w:val="00081824"/>
    <w:rsid w:val="00081C98"/>
    <w:rsid w:val="00082DA1"/>
    <w:rsid w:val="00084301"/>
    <w:rsid w:val="00084E0E"/>
    <w:rsid w:val="00085CC2"/>
    <w:rsid w:val="00086542"/>
    <w:rsid w:val="00087793"/>
    <w:rsid w:val="00093148"/>
    <w:rsid w:val="00096F82"/>
    <w:rsid w:val="000A0002"/>
    <w:rsid w:val="000A29AC"/>
    <w:rsid w:val="000A3E85"/>
    <w:rsid w:val="000A5953"/>
    <w:rsid w:val="000A7B37"/>
    <w:rsid w:val="000B3209"/>
    <w:rsid w:val="000B5A13"/>
    <w:rsid w:val="000B5AE6"/>
    <w:rsid w:val="000B6611"/>
    <w:rsid w:val="000B7A4D"/>
    <w:rsid w:val="000C14C5"/>
    <w:rsid w:val="000C49B9"/>
    <w:rsid w:val="000C4BBE"/>
    <w:rsid w:val="000C6693"/>
    <w:rsid w:val="000C7738"/>
    <w:rsid w:val="000D15B5"/>
    <w:rsid w:val="000D21E6"/>
    <w:rsid w:val="000D2BF7"/>
    <w:rsid w:val="000D2CDD"/>
    <w:rsid w:val="000D2FA4"/>
    <w:rsid w:val="000D5466"/>
    <w:rsid w:val="000D69B2"/>
    <w:rsid w:val="000D6E46"/>
    <w:rsid w:val="000D70B1"/>
    <w:rsid w:val="000E4346"/>
    <w:rsid w:val="000F08B1"/>
    <w:rsid w:val="000F14BE"/>
    <w:rsid w:val="000F3704"/>
    <w:rsid w:val="000F7DC6"/>
    <w:rsid w:val="001008B5"/>
    <w:rsid w:val="0010223B"/>
    <w:rsid w:val="00102BA8"/>
    <w:rsid w:val="00103F5B"/>
    <w:rsid w:val="00104E8A"/>
    <w:rsid w:val="00105FDC"/>
    <w:rsid w:val="00112612"/>
    <w:rsid w:val="00112DA0"/>
    <w:rsid w:val="001142C4"/>
    <w:rsid w:val="00114AD8"/>
    <w:rsid w:val="00114DD4"/>
    <w:rsid w:val="00116AFF"/>
    <w:rsid w:val="001171AC"/>
    <w:rsid w:val="00120659"/>
    <w:rsid w:val="001210E9"/>
    <w:rsid w:val="0012300E"/>
    <w:rsid w:val="001267D0"/>
    <w:rsid w:val="00133AAB"/>
    <w:rsid w:val="00134F12"/>
    <w:rsid w:val="0013530C"/>
    <w:rsid w:val="00135DD5"/>
    <w:rsid w:val="00140137"/>
    <w:rsid w:val="001405CB"/>
    <w:rsid w:val="00140680"/>
    <w:rsid w:val="00141856"/>
    <w:rsid w:val="00142DAB"/>
    <w:rsid w:val="001432D7"/>
    <w:rsid w:val="00147FEF"/>
    <w:rsid w:val="001502A7"/>
    <w:rsid w:val="001516F4"/>
    <w:rsid w:val="00152394"/>
    <w:rsid w:val="00160BEA"/>
    <w:rsid w:val="00174098"/>
    <w:rsid w:val="00182BCC"/>
    <w:rsid w:val="0018480F"/>
    <w:rsid w:val="00185877"/>
    <w:rsid w:val="00187AAC"/>
    <w:rsid w:val="00187D56"/>
    <w:rsid w:val="0019020D"/>
    <w:rsid w:val="00191063"/>
    <w:rsid w:val="001918C6"/>
    <w:rsid w:val="0019198E"/>
    <w:rsid w:val="00193181"/>
    <w:rsid w:val="001964FD"/>
    <w:rsid w:val="001A457F"/>
    <w:rsid w:val="001A646E"/>
    <w:rsid w:val="001A7482"/>
    <w:rsid w:val="001A771B"/>
    <w:rsid w:val="001C0880"/>
    <w:rsid w:val="001C1458"/>
    <w:rsid w:val="001C236B"/>
    <w:rsid w:val="001C2E84"/>
    <w:rsid w:val="001C33F5"/>
    <w:rsid w:val="001C3E8F"/>
    <w:rsid w:val="001C71F1"/>
    <w:rsid w:val="001D15CA"/>
    <w:rsid w:val="001E548E"/>
    <w:rsid w:val="001E5B2B"/>
    <w:rsid w:val="001F4EAF"/>
    <w:rsid w:val="001F6093"/>
    <w:rsid w:val="001F6E1F"/>
    <w:rsid w:val="001F70AF"/>
    <w:rsid w:val="00200E59"/>
    <w:rsid w:val="002011A3"/>
    <w:rsid w:val="0020213D"/>
    <w:rsid w:val="00202DB6"/>
    <w:rsid w:val="00210CF0"/>
    <w:rsid w:val="00211FD4"/>
    <w:rsid w:val="00212FED"/>
    <w:rsid w:val="00213E1D"/>
    <w:rsid w:val="0021595E"/>
    <w:rsid w:val="00215E38"/>
    <w:rsid w:val="00217965"/>
    <w:rsid w:val="00221936"/>
    <w:rsid w:val="00223C9D"/>
    <w:rsid w:val="00226949"/>
    <w:rsid w:val="0023153A"/>
    <w:rsid w:val="00232DF4"/>
    <w:rsid w:val="00232E52"/>
    <w:rsid w:val="00240404"/>
    <w:rsid w:val="00240683"/>
    <w:rsid w:val="002409D1"/>
    <w:rsid w:val="00241564"/>
    <w:rsid w:val="00244137"/>
    <w:rsid w:val="00244376"/>
    <w:rsid w:val="00245273"/>
    <w:rsid w:val="0024634B"/>
    <w:rsid w:val="00251CEA"/>
    <w:rsid w:val="00254BD8"/>
    <w:rsid w:val="00255C3E"/>
    <w:rsid w:val="00262D11"/>
    <w:rsid w:val="00262D4F"/>
    <w:rsid w:val="002630EC"/>
    <w:rsid w:val="00264DCB"/>
    <w:rsid w:val="002654A4"/>
    <w:rsid w:val="002662F1"/>
    <w:rsid w:val="002707A3"/>
    <w:rsid w:val="0027142C"/>
    <w:rsid w:val="002724BF"/>
    <w:rsid w:val="002741B7"/>
    <w:rsid w:val="0027423F"/>
    <w:rsid w:val="00275B72"/>
    <w:rsid w:val="00276F71"/>
    <w:rsid w:val="00280552"/>
    <w:rsid w:val="00282B92"/>
    <w:rsid w:val="002843B4"/>
    <w:rsid w:val="00285A54"/>
    <w:rsid w:val="00291BE8"/>
    <w:rsid w:val="0029500D"/>
    <w:rsid w:val="002A0B3A"/>
    <w:rsid w:val="002A39CA"/>
    <w:rsid w:val="002A43FD"/>
    <w:rsid w:val="002A4A5A"/>
    <w:rsid w:val="002A60CF"/>
    <w:rsid w:val="002A7AB6"/>
    <w:rsid w:val="002B0DE2"/>
    <w:rsid w:val="002B0E21"/>
    <w:rsid w:val="002B156F"/>
    <w:rsid w:val="002B5606"/>
    <w:rsid w:val="002B650E"/>
    <w:rsid w:val="002C1282"/>
    <w:rsid w:val="002C14C7"/>
    <w:rsid w:val="002C1B7E"/>
    <w:rsid w:val="002C4177"/>
    <w:rsid w:val="002C72EB"/>
    <w:rsid w:val="002D4C1D"/>
    <w:rsid w:val="002D7729"/>
    <w:rsid w:val="002D7C0B"/>
    <w:rsid w:val="002D7DD1"/>
    <w:rsid w:val="002D7EBD"/>
    <w:rsid w:val="002E3252"/>
    <w:rsid w:val="002E4327"/>
    <w:rsid w:val="002E62BC"/>
    <w:rsid w:val="002F63C7"/>
    <w:rsid w:val="002F7BFE"/>
    <w:rsid w:val="002F7EB2"/>
    <w:rsid w:val="00302DFD"/>
    <w:rsid w:val="00303750"/>
    <w:rsid w:val="00305E30"/>
    <w:rsid w:val="0031029F"/>
    <w:rsid w:val="00315F03"/>
    <w:rsid w:val="00317D8F"/>
    <w:rsid w:val="003209B3"/>
    <w:rsid w:val="00320CA6"/>
    <w:rsid w:val="00321DF5"/>
    <w:rsid w:val="00323CDE"/>
    <w:rsid w:val="003254FE"/>
    <w:rsid w:val="00326CDF"/>
    <w:rsid w:val="00330C3C"/>
    <w:rsid w:val="0033132C"/>
    <w:rsid w:val="0033178D"/>
    <w:rsid w:val="003322A0"/>
    <w:rsid w:val="0033312E"/>
    <w:rsid w:val="00333301"/>
    <w:rsid w:val="00335D2B"/>
    <w:rsid w:val="00335FE9"/>
    <w:rsid w:val="0033743A"/>
    <w:rsid w:val="003402B0"/>
    <w:rsid w:val="00340F4E"/>
    <w:rsid w:val="00345C9B"/>
    <w:rsid w:val="00345F28"/>
    <w:rsid w:val="0034714C"/>
    <w:rsid w:val="00347BCC"/>
    <w:rsid w:val="003540AD"/>
    <w:rsid w:val="003631E0"/>
    <w:rsid w:val="003639C9"/>
    <w:rsid w:val="00363E66"/>
    <w:rsid w:val="00367A63"/>
    <w:rsid w:val="0037089E"/>
    <w:rsid w:val="00370FE7"/>
    <w:rsid w:val="00371E02"/>
    <w:rsid w:val="00374BDB"/>
    <w:rsid w:val="00376981"/>
    <w:rsid w:val="00380D35"/>
    <w:rsid w:val="00381109"/>
    <w:rsid w:val="003838DE"/>
    <w:rsid w:val="00383F23"/>
    <w:rsid w:val="003866BD"/>
    <w:rsid w:val="003866C0"/>
    <w:rsid w:val="0039481A"/>
    <w:rsid w:val="003950B0"/>
    <w:rsid w:val="00397919"/>
    <w:rsid w:val="00397968"/>
    <w:rsid w:val="003A07D1"/>
    <w:rsid w:val="003A20A8"/>
    <w:rsid w:val="003A220C"/>
    <w:rsid w:val="003A384B"/>
    <w:rsid w:val="003A6486"/>
    <w:rsid w:val="003A7CE1"/>
    <w:rsid w:val="003B40BD"/>
    <w:rsid w:val="003B45A9"/>
    <w:rsid w:val="003B55C9"/>
    <w:rsid w:val="003B6B84"/>
    <w:rsid w:val="003B7A2E"/>
    <w:rsid w:val="003C1CF0"/>
    <w:rsid w:val="003C3111"/>
    <w:rsid w:val="003C31A0"/>
    <w:rsid w:val="003C3D24"/>
    <w:rsid w:val="003C4C96"/>
    <w:rsid w:val="003C6E6D"/>
    <w:rsid w:val="003C7143"/>
    <w:rsid w:val="003D0C82"/>
    <w:rsid w:val="003D1091"/>
    <w:rsid w:val="003D258A"/>
    <w:rsid w:val="003D2D38"/>
    <w:rsid w:val="003D5054"/>
    <w:rsid w:val="003D5CBD"/>
    <w:rsid w:val="003E057D"/>
    <w:rsid w:val="003E504D"/>
    <w:rsid w:val="003E5C33"/>
    <w:rsid w:val="003E6267"/>
    <w:rsid w:val="003F24B0"/>
    <w:rsid w:val="003F3CE6"/>
    <w:rsid w:val="003F42AF"/>
    <w:rsid w:val="003F50CD"/>
    <w:rsid w:val="003F5271"/>
    <w:rsid w:val="003F7D40"/>
    <w:rsid w:val="00402077"/>
    <w:rsid w:val="00404055"/>
    <w:rsid w:val="004042AC"/>
    <w:rsid w:val="00412878"/>
    <w:rsid w:val="004138E7"/>
    <w:rsid w:val="004159C3"/>
    <w:rsid w:val="004161C5"/>
    <w:rsid w:val="0042209B"/>
    <w:rsid w:val="004249FB"/>
    <w:rsid w:val="00425094"/>
    <w:rsid w:val="00425E97"/>
    <w:rsid w:val="004278E5"/>
    <w:rsid w:val="00427EB6"/>
    <w:rsid w:val="00430205"/>
    <w:rsid w:val="0043170B"/>
    <w:rsid w:val="00433AD3"/>
    <w:rsid w:val="00435694"/>
    <w:rsid w:val="00436296"/>
    <w:rsid w:val="00436FC1"/>
    <w:rsid w:val="004376AD"/>
    <w:rsid w:val="00443158"/>
    <w:rsid w:val="00443A35"/>
    <w:rsid w:val="00443E45"/>
    <w:rsid w:val="0044477E"/>
    <w:rsid w:val="0044479A"/>
    <w:rsid w:val="00444AC0"/>
    <w:rsid w:val="004465B4"/>
    <w:rsid w:val="004473B7"/>
    <w:rsid w:val="00450E1E"/>
    <w:rsid w:val="004512D9"/>
    <w:rsid w:val="00451F96"/>
    <w:rsid w:val="0045612C"/>
    <w:rsid w:val="00456C74"/>
    <w:rsid w:val="00456CB0"/>
    <w:rsid w:val="004613AD"/>
    <w:rsid w:val="0047189F"/>
    <w:rsid w:val="00472A89"/>
    <w:rsid w:val="00472AA8"/>
    <w:rsid w:val="00477AE9"/>
    <w:rsid w:val="00481822"/>
    <w:rsid w:val="004818E4"/>
    <w:rsid w:val="00484443"/>
    <w:rsid w:val="004915EE"/>
    <w:rsid w:val="00491859"/>
    <w:rsid w:val="00491E31"/>
    <w:rsid w:val="00492724"/>
    <w:rsid w:val="00496175"/>
    <w:rsid w:val="004A124B"/>
    <w:rsid w:val="004A26CC"/>
    <w:rsid w:val="004A5645"/>
    <w:rsid w:val="004A6561"/>
    <w:rsid w:val="004A6BF4"/>
    <w:rsid w:val="004B08F6"/>
    <w:rsid w:val="004B25D7"/>
    <w:rsid w:val="004B2897"/>
    <w:rsid w:val="004B460A"/>
    <w:rsid w:val="004C18CA"/>
    <w:rsid w:val="004C6D3B"/>
    <w:rsid w:val="004D0ABD"/>
    <w:rsid w:val="004D36B0"/>
    <w:rsid w:val="004D49B0"/>
    <w:rsid w:val="004D56CB"/>
    <w:rsid w:val="004D7376"/>
    <w:rsid w:val="004D7937"/>
    <w:rsid w:val="004E0A48"/>
    <w:rsid w:val="004E1F27"/>
    <w:rsid w:val="004E2E42"/>
    <w:rsid w:val="004E3149"/>
    <w:rsid w:val="004F12E2"/>
    <w:rsid w:val="004F1351"/>
    <w:rsid w:val="004F1677"/>
    <w:rsid w:val="004F1F0E"/>
    <w:rsid w:val="004F2747"/>
    <w:rsid w:val="004F58E3"/>
    <w:rsid w:val="00500163"/>
    <w:rsid w:val="00501E3E"/>
    <w:rsid w:val="00503652"/>
    <w:rsid w:val="00504758"/>
    <w:rsid w:val="005048F1"/>
    <w:rsid w:val="005057CC"/>
    <w:rsid w:val="00505BFA"/>
    <w:rsid w:val="0050683B"/>
    <w:rsid w:val="00510297"/>
    <w:rsid w:val="00512D4D"/>
    <w:rsid w:val="00514AB6"/>
    <w:rsid w:val="005158A3"/>
    <w:rsid w:val="0052084A"/>
    <w:rsid w:val="00520D41"/>
    <w:rsid w:val="005218F6"/>
    <w:rsid w:val="0052206E"/>
    <w:rsid w:val="00523E6F"/>
    <w:rsid w:val="00524C09"/>
    <w:rsid w:val="0052502A"/>
    <w:rsid w:val="005271EA"/>
    <w:rsid w:val="00531E2C"/>
    <w:rsid w:val="00531E43"/>
    <w:rsid w:val="00532078"/>
    <w:rsid w:val="00533590"/>
    <w:rsid w:val="00534AC5"/>
    <w:rsid w:val="00536163"/>
    <w:rsid w:val="00536FFB"/>
    <w:rsid w:val="00540CF5"/>
    <w:rsid w:val="0054219F"/>
    <w:rsid w:val="00546024"/>
    <w:rsid w:val="005469F9"/>
    <w:rsid w:val="00551422"/>
    <w:rsid w:val="00552685"/>
    <w:rsid w:val="00553B7A"/>
    <w:rsid w:val="00561FE0"/>
    <w:rsid w:val="0056457F"/>
    <w:rsid w:val="00564C75"/>
    <w:rsid w:val="00570241"/>
    <w:rsid w:val="00573636"/>
    <w:rsid w:val="00574A58"/>
    <w:rsid w:val="0057714F"/>
    <w:rsid w:val="0057784E"/>
    <w:rsid w:val="005813E5"/>
    <w:rsid w:val="00581852"/>
    <w:rsid w:val="0058415A"/>
    <w:rsid w:val="00586345"/>
    <w:rsid w:val="0058695D"/>
    <w:rsid w:val="005872FF"/>
    <w:rsid w:val="0059072A"/>
    <w:rsid w:val="005909A6"/>
    <w:rsid w:val="005919D9"/>
    <w:rsid w:val="00595518"/>
    <w:rsid w:val="005A53B4"/>
    <w:rsid w:val="005A58E6"/>
    <w:rsid w:val="005A6135"/>
    <w:rsid w:val="005B1808"/>
    <w:rsid w:val="005C34E6"/>
    <w:rsid w:val="005C4179"/>
    <w:rsid w:val="005C57E1"/>
    <w:rsid w:val="005D12D8"/>
    <w:rsid w:val="005D20DF"/>
    <w:rsid w:val="005D250A"/>
    <w:rsid w:val="005D4753"/>
    <w:rsid w:val="005D793E"/>
    <w:rsid w:val="005E0B6F"/>
    <w:rsid w:val="005E1974"/>
    <w:rsid w:val="005E198E"/>
    <w:rsid w:val="005E28BD"/>
    <w:rsid w:val="005E3941"/>
    <w:rsid w:val="005E4ABF"/>
    <w:rsid w:val="005E5BD1"/>
    <w:rsid w:val="005E6217"/>
    <w:rsid w:val="005E6E6B"/>
    <w:rsid w:val="005F0AFF"/>
    <w:rsid w:val="005F13D4"/>
    <w:rsid w:val="005F31F0"/>
    <w:rsid w:val="00601A14"/>
    <w:rsid w:val="00602838"/>
    <w:rsid w:val="00602EC0"/>
    <w:rsid w:val="00602F5A"/>
    <w:rsid w:val="00603DAE"/>
    <w:rsid w:val="00604E99"/>
    <w:rsid w:val="00606538"/>
    <w:rsid w:val="006112A8"/>
    <w:rsid w:val="006114EB"/>
    <w:rsid w:val="0061275E"/>
    <w:rsid w:val="00613E95"/>
    <w:rsid w:val="006164D5"/>
    <w:rsid w:val="006169F8"/>
    <w:rsid w:val="006171BE"/>
    <w:rsid w:val="00620443"/>
    <w:rsid w:val="00622E4D"/>
    <w:rsid w:val="00623B41"/>
    <w:rsid w:val="00624317"/>
    <w:rsid w:val="00630764"/>
    <w:rsid w:val="00630D12"/>
    <w:rsid w:val="006345E9"/>
    <w:rsid w:val="00635803"/>
    <w:rsid w:val="0064229A"/>
    <w:rsid w:val="006430ED"/>
    <w:rsid w:val="006430F5"/>
    <w:rsid w:val="00645466"/>
    <w:rsid w:val="00654032"/>
    <w:rsid w:val="00660968"/>
    <w:rsid w:val="00663598"/>
    <w:rsid w:val="00665151"/>
    <w:rsid w:val="006678D9"/>
    <w:rsid w:val="00667C28"/>
    <w:rsid w:val="00670B88"/>
    <w:rsid w:val="00670C6E"/>
    <w:rsid w:val="006713B4"/>
    <w:rsid w:val="00675841"/>
    <w:rsid w:val="00675CBA"/>
    <w:rsid w:val="00675E69"/>
    <w:rsid w:val="00681FF0"/>
    <w:rsid w:val="006827E2"/>
    <w:rsid w:val="006846A7"/>
    <w:rsid w:val="0069446E"/>
    <w:rsid w:val="00695909"/>
    <w:rsid w:val="00695981"/>
    <w:rsid w:val="006A0C07"/>
    <w:rsid w:val="006A31EF"/>
    <w:rsid w:val="006A35A2"/>
    <w:rsid w:val="006A5610"/>
    <w:rsid w:val="006A6856"/>
    <w:rsid w:val="006A6A05"/>
    <w:rsid w:val="006B0A99"/>
    <w:rsid w:val="006B183A"/>
    <w:rsid w:val="006B1B58"/>
    <w:rsid w:val="006B1C4B"/>
    <w:rsid w:val="006C2005"/>
    <w:rsid w:val="006C21F1"/>
    <w:rsid w:val="006C23DA"/>
    <w:rsid w:val="006C2A93"/>
    <w:rsid w:val="006C44A0"/>
    <w:rsid w:val="006C4FAB"/>
    <w:rsid w:val="006C7EC2"/>
    <w:rsid w:val="006D09D8"/>
    <w:rsid w:val="006D1108"/>
    <w:rsid w:val="006D2836"/>
    <w:rsid w:val="006D2E00"/>
    <w:rsid w:val="006D2F18"/>
    <w:rsid w:val="006D444E"/>
    <w:rsid w:val="006D546C"/>
    <w:rsid w:val="006D7CA0"/>
    <w:rsid w:val="006E0D3A"/>
    <w:rsid w:val="006E184E"/>
    <w:rsid w:val="006E2C86"/>
    <w:rsid w:val="006E7251"/>
    <w:rsid w:val="006E770C"/>
    <w:rsid w:val="006F4B72"/>
    <w:rsid w:val="006F4C89"/>
    <w:rsid w:val="006F68A8"/>
    <w:rsid w:val="006F692F"/>
    <w:rsid w:val="006F7B6E"/>
    <w:rsid w:val="007002E5"/>
    <w:rsid w:val="00700660"/>
    <w:rsid w:val="00700EC1"/>
    <w:rsid w:val="00705B7A"/>
    <w:rsid w:val="0070699C"/>
    <w:rsid w:val="00710A1E"/>
    <w:rsid w:val="00711FB7"/>
    <w:rsid w:val="007129C8"/>
    <w:rsid w:val="00712F81"/>
    <w:rsid w:val="00713097"/>
    <w:rsid w:val="00714CF0"/>
    <w:rsid w:val="0071681C"/>
    <w:rsid w:val="00721794"/>
    <w:rsid w:val="00722D19"/>
    <w:rsid w:val="00723352"/>
    <w:rsid w:val="0072578F"/>
    <w:rsid w:val="00727CB5"/>
    <w:rsid w:val="0073463D"/>
    <w:rsid w:val="0073581A"/>
    <w:rsid w:val="00737F09"/>
    <w:rsid w:val="007402E8"/>
    <w:rsid w:val="007421EF"/>
    <w:rsid w:val="00742227"/>
    <w:rsid w:val="00742D74"/>
    <w:rsid w:val="007434DB"/>
    <w:rsid w:val="00744892"/>
    <w:rsid w:val="00744B19"/>
    <w:rsid w:val="007502C9"/>
    <w:rsid w:val="0075175B"/>
    <w:rsid w:val="00751E63"/>
    <w:rsid w:val="00752096"/>
    <w:rsid w:val="00752C9C"/>
    <w:rsid w:val="00752E65"/>
    <w:rsid w:val="00753282"/>
    <w:rsid w:val="00753DF5"/>
    <w:rsid w:val="0075478E"/>
    <w:rsid w:val="00757E94"/>
    <w:rsid w:val="007634FC"/>
    <w:rsid w:val="00765066"/>
    <w:rsid w:val="00767389"/>
    <w:rsid w:val="007745E6"/>
    <w:rsid w:val="007754F0"/>
    <w:rsid w:val="00775839"/>
    <w:rsid w:val="00781631"/>
    <w:rsid w:val="007816D1"/>
    <w:rsid w:val="0078424D"/>
    <w:rsid w:val="00786529"/>
    <w:rsid w:val="00795300"/>
    <w:rsid w:val="00795917"/>
    <w:rsid w:val="0079651D"/>
    <w:rsid w:val="007967F3"/>
    <w:rsid w:val="00796CA4"/>
    <w:rsid w:val="007A0175"/>
    <w:rsid w:val="007A1E5F"/>
    <w:rsid w:val="007A6C51"/>
    <w:rsid w:val="007B05F0"/>
    <w:rsid w:val="007B0787"/>
    <w:rsid w:val="007B10E7"/>
    <w:rsid w:val="007B3400"/>
    <w:rsid w:val="007B3AFE"/>
    <w:rsid w:val="007B6409"/>
    <w:rsid w:val="007C0A87"/>
    <w:rsid w:val="007C36FD"/>
    <w:rsid w:val="007C3BF6"/>
    <w:rsid w:val="007C43DE"/>
    <w:rsid w:val="007C739A"/>
    <w:rsid w:val="007D12B5"/>
    <w:rsid w:val="007D3EC1"/>
    <w:rsid w:val="007D6177"/>
    <w:rsid w:val="007D6647"/>
    <w:rsid w:val="007E16F6"/>
    <w:rsid w:val="007E1BF7"/>
    <w:rsid w:val="007E1D67"/>
    <w:rsid w:val="007E268B"/>
    <w:rsid w:val="007E419C"/>
    <w:rsid w:val="007E4AF9"/>
    <w:rsid w:val="007E6C3C"/>
    <w:rsid w:val="007E6D1D"/>
    <w:rsid w:val="007E6E25"/>
    <w:rsid w:val="007F1D68"/>
    <w:rsid w:val="007F27E8"/>
    <w:rsid w:val="007F2B06"/>
    <w:rsid w:val="007F3D09"/>
    <w:rsid w:val="007F5905"/>
    <w:rsid w:val="007F6423"/>
    <w:rsid w:val="007F6494"/>
    <w:rsid w:val="007F6A97"/>
    <w:rsid w:val="007F6D13"/>
    <w:rsid w:val="007F7313"/>
    <w:rsid w:val="0080030F"/>
    <w:rsid w:val="00804C06"/>
    <w:rsid w:val="00805CC0"/>
    <w:rsid w:val="00806F19"/>
    <w:rsid w:val="00813231"/>
    <w:rsid w:val="00813A1F"/>
    <w:rsid w:val="00814783"/>
    <w:rsid w:val="0081548F"/>
    <w:rsid w:val="00817192"/>
    <w:rsid w:val="008173C7"/>
    <w:rsid w:val="008248E9"/>
    <w:rsid w:val="00825472"/>
    <w:rsid w:val="00831322"/>
    <w:rsid w:val="00832B20"/>
    <w:rsid w:val="008333B9"/>
    <w:rsid w:val="00835CFB"/>
    <w:rsid w:val="00835D72"/>
    <w:rsid w:val="00836322"/>
    <w:rsid w:val="0084072C"/>
    <w:rsid w:val="0084599E"/>
    <w:rsid w:val="00845FD9"/>
    <w:rsid w:val="008464DA"/>
    <w:rsid w:val="00846C7B"/>
    <w:rsid w:val="00850B0B"/>
    <w:rsid w:val="00850D45"/>
    <w:rsid w:val="00852BDE"/>
    <w:rsid w:val="00854058"/>
    <w:rsid w:val="00854075"/>
    <w:rsid w:val="00854A4D"/>
    <w:rsid w:val="008550B6"/>
    <w:rsid w:val="00855D88"/>
    <w:rsid w:val="0085672C"/>
    <w:rsid w:val="00857526"/>
    <w:rsid w:val="00861B3E"/>
    <w:rsid w:val="00864E0F"/>
    <w:rsid w:val="00865121"/>
    <w:rsid w:val="00866E42"/>
    <w:rsid w:val="0087180F"/>
    <w:rsid w:val="00877EB6"/>
    <w:rsid w:val="008816F6"/>
    <w:rsid w:val="00881A0A"/>
    <w:rsid w:val="00881C92"/>
    <w:rsid w:val="00883616"/>
    <w:rsid w:val="0088384F"/>
    <w:rsid w:val="0088412B"/>
    <w:rsid w:val="00885221"/>
    <w:rsid w:val="0088594C"/>
    <w:rsid w:val="00885E73"/>
    <w:rsid w:val="0088791C"/>
    <w:rsid w:val="00890105"/>
    <w:rsid w:val="00890407"/>
    <w:rsid w:val="008916AE"/>
    <w:rsid w:val="00894CD6"/>
    <w:rsid w:val="00896824"/>
    <w:rsid w:val="008A171F"/>
    <w:rsid w:val="008A1873"/>
    <w:rsid w:val="008A20D8"/>
    <w:rsid w:val="008A5C1D"/>
    <w:rsid w:val="008B4D7B"/>
    <w:rsid w:val="008B573C"/>
    <w:rsid w:val="008B5CAD"/>
    <w:rsid w:val="008B620A"/>
    <w:rsid w:val="008C0193"/>
    <w:rsid w:val="008C08EE"/>
    <w:rsid w:val="008C1F5C"/>
    <w:rsid w:val="008C2C2E"/>
    <w:rsid w:val="008C39F5"/>
    <w:rsid w:val="008C45F0"/>
    <w:rsid w:val="008D566B"/>
    <w:rsid w:val="008D67C0"/>
    <w:rsid w:val="008D6924"/>
    <w:rsid w:val="008D752A"/>
    <w:rsid w:val="008D76A2"/>
    <w:rsid w:val="008E06D1"/>
    <w:rsid w:val="008E0E62"/>
    <w:rsid w:val="008E14B5"/>
    <w:rsid w:val="008E15B3"/>
    <w:rsid w:val="008E3791"/>
    <w:rsid w:val="008E50CA"/>
    <w:rsid w:val="008E64FB"/>
    <w:rsid w:val="008E7726"/>
    <w:rsid w:val="008F19AA"/>
    <w:rsid w:val="008F2CBD"/>
    <w:rsid w:val="008F7020"/>
    <w:rsid w:val="008F7367"/>
    <w:rsid w:val="008F79FD"/>
    <w:rsid w:val="008F7F6B"/>
    <w:rsid w:val="0090142E"/>
    <w:rsid w:val="009014DE"/>
    <w:rsid w:val="00902609"/>
    <w:rsid w:val="0090453B"/>
    <w:rsid w:val="00905453"/>
    <w:rsid w:val="009058B0"/>
    <w:rsid w:val="00905A3A"/>
    <w:rsid w:val="00906211"/>
    <w:rsid w:val="00906713"/>
    <w:rsid w:val="00907EF5"/>
    <w:rsid w:val="00912CD1"/>
    <w:rsid w:val="0091339E"/>
    <w:rsid w:val="0091362C"/>
    <w:rsid w:val="00914358"/>
    <w:rsid w:val="0091712E"/>
    <w:rsid w:val="00926E2F"/>
    <w:rsid w:val="00930862"/>
    <w:rsid w:val="00931938"/>
    <w:rsid w:val="009339B9"/>
    <w:rsid w:val="009357CC"/>
    <w:rsid w:val="00937075"/>
    <w:rsid w:val="00937B02"/>
    <w:rsid w:val="00940427"/>
    <w:rsid w:val="00946743"/>
    <w:rsid w:val="00950559"/>
    <w:rsid w:val="00950CB2"/>
    <w:rsid w:val="00950EED"/>
    <w:rsid w:val="0095155E"/>
    <w:rsid w:val="009518BF"/>
    <w:rsid w:val="00953E4D"/>
    <w:rsid w:val="0095416A"/>
    <w:rsid w:val="00960B8B"/>
    <w:rsid w:val="00967848"/>
    <w:rsid w:val="009724A9"/>
    <w:rsid w:val="009727DE"/>
    <w:rsid w:val="0097288D"/>
    <w:rsid w:val="009728AE"/>
    <w:rsid w:val="00974040"/>
    <w:rsid w:val="00975DD2"/>
    <w:rsid w:val="009766DA"/>
    <w:rsid w:val="0097743C"/>
    <w:rsid w:val="009822D5"/>
    <w:rsid w:val="00983464"/>
    <w:rsid w:val="0098580A"/>
    <w:rsid w:val="009914CB"/>
    <w:rsid w:val="009A5281"/>
    <w:rsid w:val="009A5E80"/>
    <w:rsid w:val="009A7588"/>
    <w:rsid w:val="009A7773"/>
    <w:rsid w:val="009B1FF9"/>
    <w:rsid w:val="009B3F4D"/>
    <w:rsid w:val="009B42D6"/>
    <w:rsid w:val="009B7C40"/>
    <w:rsid w:val="009C0066"/>
    <w:rsid w:val="009C1596"/>
    <w:rsid w:val="009C1617"/>
    <w:rsid w:val="009C1AB8"/>
    <w:rsid w:val="009C2158"/>
    <w:rsid w:val="009C262E"/>
    <w:rsid w:val="009C27A7"/>
    <w:rsid w:val="009C341D"/>
    <w:rsid w:val="009C46D7"/>
    <w:rsid w:val="009C495E"/>
    <w:rsid w:val="009C4F81"/>
    <w:rsid w:val="009C6131"/>
    <w:rsid w:val="009C7121"/>
    <w:rsid w:val="009D0BC9"/>
    <w:rsid w:val="009D2D81"/>
    <w:rsid w:val="009D3ED3"/>
    <w:rsid w:val="009D47D3"/>
    <w:rsid w:val="009D56F4"/>
    <w:rsid w:val="009D6374"/>
    <w:rsid w:val="009D71B6"/>
    <w:rsid w:val="009E20AD"/>
    <w:rsid w:val="009E4B7E"/>
    <w:rsid w:val="009E60CA"/>
    <w:rsid w:val="009E712A"/>
    <w:rsid w:val="009E72DC"/>
    <w:rsid w:val="009F0BBD"/>
    <w:rsid w:val="009F14BB"/>
    <w:rsid w:val="009F36FA"/>
    <w:rsid w:val="009F4F0C"/>
    <w:rsid w:val="00A028C7"/>
    <w:rsid w:val="00A02910"/>
    <w:rsid w:val="00A0324D"/>
    <w:rsid w:val="00A074F6"/>
    <w:rsid w:val="00A10B53"/>
    <w:rsid w:val="00A130B9"/>
    <w:rsid w:val="00A176F8"/>
    <w:rsid w:val="00A22E0A"/>
    <w:rsid w:val="00A2437D"/>
    <w:rsid w:val="00A25BD2"/>
    <w:rsid w:val="00A30D81"/>
    <w:rsid w:val="00A32B26"/>
    <w:rsid w:val="00A35349"/>
    <w:rsid w:val="00A37CBE"/>
    <w:rsid w:val="00A409BC"/>
    <w:rsid w:val="00A466B8"/>
    <w:rsid w:val="00A46CB6"/>
    <w:rsid w:val="00A474ED"/>
    <w:rsid w:val="00A52472"/>
    <w:rsid w:val="00A60F40"/>
    <w:rsid w:val="00A63601"/>
    <w:rsid w:val="00A6379E"/>
    <w:rsid w:val="00A64631"/>
    <w:rsid w:val="00A66CCC"/>
    <w:rsid w:val="00A67023"/>
    <w:rsid w:val="00A7369F"/>
    <w:rsid w:val="00A74833"/>
    <w:rsid w:val="00A751AB"/>
    <w:rsid w:val="00A80A1B"/>
    <w:rsid w:val="00A80CB8"/>
    <w:rsid w:val="00A81736"/>
    <w:rsid w:val="00A82357"/>
    <w:rsid w:val="00A82790"/>
    <w:rsid w:val="00A83201"/>
    <w:rsid w:val="00A87885"/>
    <w:rsid w:val="00A87A41"/>
    <w:rsid w:val="00A90647"/>
    <w:rsid w:val="00A948C8"/>
    <w:rsid w:val="00A94C14"/>
    <w:rsid w:val="00A96938"/>
    <w:rsid w:val="00A976E3"/>
    <w:rsid w:val="00AA1A5B"/>
    <w:rsid w:val="00AA42F1"/>
    <w:rsid w:val="00AB218D"/>
    <w:rsid w:val="00AB399E"/>
    <w:rsid w:val="00AB559A"/>
    <w:rsid w:val="00AC1F60"/>
    <w:rsid w:val="00AC39E5"/>
    <w:rsid w:val="00AC4068"/>
    <w:rsid w:val="00AC509D"/>
    <w:rsid w:val="00AD1287"/>
    <w:rsid w:val="00AD1DA6"/>
    <w:rsid w:val="00AD2E64"/>
    <w:rsid w:val="00AD4F5E"/>
    <w:rsid w:val="00AD627F"/>
    <w:rsid w:val="00AE66A3"/>
    <w:rsid w:val="00AF198D"/>
    <w:rsid w:val="00AF32F9"/>
    <w:rsid w:val="00AF438C"/>
    <w:rsid w:val="00AF4DAD"/>
    <w:rsid w:val="00AF671A"/>
    <w:rsid w:val="00B01A6A"/>
    <w:rsid w:val="00B054EA"/>
    <w:rsid w:val="00B06A30"/>
    <w:rsid w:val="00B12876"/>
    <w:rsid w:val="00B13290"/>
    <w:rsid w:val="00B139D3"/>
    <w:rsid w:val="00B15CFD"/>
    <w:rsid w:val="00B162C9"/>
    <w:rsid w:val="00B168E4"/>
    <w:rsid w:val="00B22C7C"/>
    <w:rsid w:val="00B237A4"/>
    <w:rsid w:val="00B23C9D"/>
    <w:rsid w:val="00B251DA"/>
    <w:rsid w:val="00B354A3"/>
    <w:rsid w:val="00B3602D"/>
    <w:rsid w:val="00B4035E"/>
    <w:rsid w:val="00B40BBD"/>
    <w:rsid w:val="00B438FA"/>
    <w:rsid w:val="00B43FAF"/>
    <w:rsid w:val="00B46D4C"/>
    <w:rsid w:val="00B5530B"/>
    <w:rsid w:val="00B557FC"/>
    <w:rsid w:val="00B55D5C"/>
    <w:rsid w:val="00B56DAD"/>
    <w:rsid w:val="00B578ED"/>
    <w:rsid w:val="00B6191A"/>
    <w:rsid w:val="00B62CF5"/>
    <w:rsid w:val="00B64C76"/>
    <w:rsid w:val="00B65527"/>
    <w:rsid w:val="00B65CD4"/>
    <w:rsid w:val="00B704B9"/>
    <w:rsid w:val="00B730EB"/>
    <w:rsid w:val="00B738F7"/>
    <w:rsid w:val="00B8069A"/>
    <w:rsid w:val="00B812CF"/>
    <w:rsid w:val="00B81739"/>
    <w:rsid w:val="00B83758"/>
    <w:rsid w:val="00B8448E"/>
    <w:rsid w:val="00B86815"/>
    <w:rsid w:val="00B869C4"/>
    <w:rsid w:val="00B879FA"/>
    <w:rsid w:val="00B901CD"/>
    <w:rsid w:val="00B9180D"/>
    <w:rsid w:val="00B920C8"/>
    <w:rsid w:val="00B92ECE"/>
    <w:rsid w:val="00B939D0"/>
    <w:rsid w:val="00B95006"/>
    <w:rsid w:val="00B95A41"/>
    <w:rsid w:val="00B9710E"/>
    <w:rsid w:val="00BA4768"/>
    <w:rsid w:val="00BA66D5"/>
    <w:rsid w:val="00BB10CF"/>
    <w:rsid w:val="00BB21EF"/>
    <w:rsid w:val="00BB4497"/>
    <w:rsid w:val="00BB45D1"/>
    <w:rsid w:val="00BB5573"/>
    <w:rsid w:val="00BB5AE6"/>
    <w:rsid w:val="00BB6296"/>
    <w:rsid w:val="00BB68B3"/>
    <w:rsid w:val="00BB7A4A"/>
    <w:rsid w:val="00BC4E92"/>
    <w:rsid w:val="00BC6BC0"/>
    <w:rsid w:val="00BC71C6"/>
    <w:rsid w:val="00BD2EB7"/>
    <w:rsid w:val="00BD378D"/>
    <w:rsid w:val="00BD5C41"/>
    <w:rsid w:val="00BD5D83"/>
    <w:rsid w:val="00BD5EB5"/>
    <w:rsid w:val="00BD7000"/>
    <w:rsid w:val="00BD76E0"/>
    <w:rsid w:val="00BE01EF"/>
    <w:rsid w:val="00BE078C"/>
    <w:rsid w:val="00BE14C7"/>
    <w:rsid w:val="00BE2C02"/>
    <w:rsid w:val="00BE4FC3"/>
    <w:rsid w:val="00BE6986"/>
    <w:rsid w:val="00BE744B"/>
    <w:rsid w:val="00BF0081"/>
    <w:rsid w:val="00BF1E6B"/>
    <w:rsid w:val="00BF2596"/>
    <w:rsid w:val="00BF4827"/>
    <w:rsid w:val="00BF4ADF"/>
    <w:rsid w:val="00BF5378"/>
    <w:rsid w:val="00BF55C9"/>
    <w:rsid w:val="00BF5C51"/>
    <w:rsid w:val="00BF626E"/>
    <w:rsid w:val="00BF697E"/>
    <w:rsid w:val="00BF6E87"/>
    <w:rsid w:val="00C02E39"/>
    <w:rsid w:val="00C02E6D"/>
    <w:rsid w:val="00C0360F"/>
    <w:rsid w:val="00C0484B"/>
    <w:rsid w:val="00C050A7"/>
    <w:rsid w:val="00C10B1E"/>
    <w:rsid w:val="00C13D6E"/>
    <w:rsid w:val="00C17488"/>
    <w:rsid w:val="00C26BD5"/>
    <w:rsid w:val="00C35B45"/>
    <w:rsid w:val="00C36CB9"/>
    <w:rsid w:val="00C36E83"/>
    <w:rsid w:val="00C41B11"/>
    <w:rsid w:val="00C42351"/>
    <w:rsid w:val="00C43B1A"/>
    <w:rsid w:val="00C43EEA"/>
    <w:rsid w:val="00C441D8"/>
    <w:rsid w:val="00C46F08"/>
    <w:rsid w:val="00C50748"/>
    <w:rsid w:val="00C60CAA"/>
    <w:rsid w:val="00C60F47"/>
    <w:rsid w:val="00C61B21"/>
    <w:rsid w:val="00C64CDF"/>
    <w:rsid w:val="00C66E38"/>
    <w:rsid w:val="00C6712A"/>
    <w:rsid w:val="00C67EF8"/>
    <w:rsid w:val="00C74224"/>
    <w:rsid w:val="00C80C65"/>
    <w:rsid w:val="00C816C2"/>
    <w:rsid w:val="00C81D1A"/>
    <w:rsid w:val="00C83CD6"/>
    <w:rsid w:val="00C871D5"/>
    <w:rsid w:val="00C9196F"/>
    <w:rsid w:val="00C91E97"/>
    <w:rsid w:val="00CA16FC"/>
    <w:rsid w:val="00CA2DA3"/>
    <w:rsid w:val="00CA39B7"/>
    <w:rsid w:val="00CA7A59"/>
    <w:rsid w:val="00CB0289"/>
    <w:rsid w:val="00CB0DA7"/>
    <w:rsid w:val="00CB558A"/>
    <w:rsid w:val="00CB767B"/>
    <w:rsid w:val="00CB7845"/>
    <w:rsid w:val="00CC0452"/>
    <w:rsid w:val="00CC22BB"/>
    <w:rsid w:val="00CC2DA3"/>
    <w:rsid w:val="00CC4EBD"/>
    <w:rsid w:val="00CC639C"/>
    <w:rsid w:val="00CC6E24"/>
    <w:rsid w:val="00CC70D7"/>
    <w:rsid w:val="00CC7F55"/>
    <w:rsid w:val="00CD0933"/>
    <w:rsid w:val="00CD117D"/>
    <w:rsid w:val="00CD2EF9"/>
    <w:rsid w:val="00CD3073"/>
    <w:rsid w:val="00CD3449"/>
    <w:rsid w:val="00CD390B"/>
    <w:rsid w:val="00CD4814"/>
    <w:rsid w:val="00CD7405"/>
    <w:rsid w:val="00CE5D1F"/>
    <w:rsid w:val="00CE63AB"/>
    <w:rsid w:val="00CF1DCF"/>
    <w:rsid w:val="00CF46CF"/>
    <w:rsid w:val="00CF691D"/>
    <w:rsid w:val="00CF7F6A"/>
    <w:rsid w:val="00D0018A"/>
    <w:rsid w:val="00D01945"/>
    <w:rsid w:val="00D02AC4"/>
    <w:rsid w:val="00D04140"/>
    <w:rsid w:val="00D050EC"/>
    <w:rsid w:val="00D12CA7"/>
    <w:rsid w:val="00D13089"/>
    <w:rsid w:val="00D1457E"/>
    <w:rsid w:val="00D145D5"/>
    <w:rsid w:val="00D16226"/>
    <w:rsid w:val="00D16B83"/>
    <w:rsid w:val="00D16E9F"/>
    <w:rsid w:val="00D20FBD"/>
    <w:rsid w:val="00D21BBD"/>
    <w:rsid w:val="00D23E28"/>
    <w:rsid w:val="00D2739F"/>
    <w:rsid w:val="00D27DDD"/>
    <w:rsid w:val="00D30FF8"/>
    <w:rsid w:val="00D31171"/>
    <w:rsid w:val="00D317AF"/>
    <w:rsid w:val="00D32336"/>
    <w:rsid w:val="00D3581E"/>
    <w:rsid w:val="00D36100"/>
    <w:rsid w:val="00D37F87"/>
    <w:rsid w:val="00D417C7"/>
    <w:rsid w:val="00D440B3"/>
    <w:rsid w:val="00D467EB"/>
    <w:rsid w:val="00D47990"/>
    <w:rsid w:val="00D47FBC"/>
    <w:rsid w:val="00D53EED"/>
    <w:rsid w:val="00D609FC"/>
    <w:rsid w:val="00D6186F"/>
    <w:rsid w:val="00D61A24"/>
    <w:rsid w:val="00D63685"/>
    <w:rsid w:val="00D6398D"/>
    <w:rsid w:val="00D63DB7"/>
    <w:rsid w:val="00D64126"/>
    <w:rsid w:val="00D6472A"/>
    <w:rsid w:val="00D65657"/>
    <w:rsid w:val="00D65671"/>
    <w:rsid w:val="00D66C85"/>
    <w:rsid w:val="00D7027C"/>
    <w:rsid w:val="00D70C3C"/>
    <w:rsid w:val="00D721F3"/>
    <w:rsid w:val="00D74DBA"/>
    <w:rsid w:val="00D77DB6"/>
    <w:rsid w:val="00D824BA"/>
    <w:rsid w:val="00D82DE4"/>
    <w:rsid w:val="00D83356"/>
    <w:rsid w:val="00D83378"/>
    <w:rsid w:val="00D84215"/>
    <w:rsid w:val="00D853E2"/>
    <w:rsid w:val="00D905E6"/>
    <w:rsid w:val="00D931CF"/>
    <w:rsid w:val="00D952C2"/>
    <w:rsid w:val="00D95F55"/>
    <w:rsid w:val="00D9648C"/>
    <w:rsid w:val="00D96EBB"/>
    <w:rsid w:val="00D970DE"/>
    <w:rsid w:val="00DA1AB6"/>
    <w:rsid w:val="00DA2E87"/>
    <w:rsid w:val="00DB35AE"/>
    <w:rsid w:val="00DB5847"/>
    <w:rsid w:val="00DC1732"/>
    <w:rsid w:val="00DC1900"/>
    <w:rsid w:val="00DC2768"/>
    <w:rsid w:val="00DC3835"/>
    <w:rsid w:val="00DC46EB"/>
    <w:rsid w:val="00DD0DF6"/>
    <w:rsid w:val="00DD2D79"/>
    <w:rsid w:val="00DE3DB5"/>
    <w:rsid w:val="00DE3E69"/>
    <w:rsid w:val="00DE4DEF"/>
    <w:rsid w:val="00DE7222"/>
    <w:rsid w:val="00DF23B0"/>
    <w:rsid w:val="00DF409E"/>
    <w:rsid w:val="00E0094F"/>
    <w:rsid w:val="00E105B5"/>
    <w:rsid w:val="00E120F2"/>
    <w:rsid w:val="00E124ED"/>
    <w:rsid w:val="00E17098"/>
    <w:rsid w:val="00E217D2"/>
    <w:rsid w:val="00E21AF1"/>
    <w:rsid w:val="00E21EF4"/>
    <w:rsid w:val="00E220BD"/>
    <w:rsid w:val="00E226E7"/>
    <w:rsid w:val="00E23A30"/>
    <w:rsid w:val="00E23B23"/>
    <w:rsid w:val="00E25563"/>
    <w:rsid w:val="00E27AA3"/>
    <w:rsid w:val="00E344A4"/>
    <w:rsid w:val="00E35549"/>
    <w:rsid w:val="00E3713F"/>
    <w:rsid w:val="00E371F5"/>
    <w:rsid w:val="00E40A59"/>
    <w:rsid w:val="00E40FE0"/>
    <w:rsid w:val="00E42D23"/>
    <w:rsid w:val="00E45B86"/>
    <w:rsid w:val="00E473C6"/>
    <w:rsid w:val="00E50495"/>
    <w:rsid w:val="00E536CF"/>
    <w:rsid w:val="00E55B25"/>
    <w:rsid w:val="00E55DC9"/>
    <w:rsid w:val="00E60E2C"/>
    <w:rsid w:val="00E61F48"/>
    <w:rsid w:val="00E63769"/>
    <w:rsid w:val="00E67270"/>
    <w:rsid w:val="00E67E5C"/>
    <w:rsid w:val="00E7120A"/>
    <w:rsid w:val="00E75A04"/>
    <w:rsid w:val="00E75B53"/>
    <w:rsid w:val="00E75CC7"/>
    <w:rsid w:val="00E767F8"/>
    <w:rsid w:val="00E7748A"/>
    <w:rsid w:val="00E77CE5"/>
    <w:rsid w:val="00E8082D"/>
    <w:rsid w:val="00E816C2"/>
    <w:rsid w:val="00E8212F"/>
    <w:rsid w:val="00E83EB0"/>
    <w:rsid w:val="00E8428C"/>
    <w:rsid w:val="00E84FD7"/>
    <w:rsid w:val="00E85EA7"/>
    <w:rsid w:val="00E90C63"/>
    <w:rsid w:val="00E921B7"/>
    <w:rsid w:val="00E94B05"/>
    <w:rsid w:val="00E9590C"/>
    <w:rsid w:val="00EA021C"/>
    <w:rsid w:val="00EA0271"/>
    <w:rsid w:val="00EA295F"/>
    <w:rsid w:val="00EA3CA9"/>
    <w:rsid w:val="00EA4FF0"/>
    <w:rsid w:val="00EA59B2"/>
    <w:rsid w:val="00EB1103"/>
    <w:rsid w:val="00EB28CF"/>
    <w:rsid w:val="00EC1094"/>
    <w:rsid w:val="00EC1E2B"/>
    <w:rsid w:val="00EC238D"/>
    <w:rsid w:val="00EC334E"/>
    <w:rsid w:val="00EC5EBD"/>
    <w:rsid w:val="00EC660C"/>
    <w:rsid w:val="00ED0659"/>
    <w:rsid w:val="00ED23A6"/>
    <w:rsid w:val="00ED2B27"/>
    <w:rsid w:val="00ED477E"/>
    <w:rsid w:val="00ED4E97"/>
    <w:rsid w:val="00ED6BCF"/>
    <w:rsid w:val="00EE01D1"/>
    <w:rsid w:val="00EE0C47"/>
    <w:rsid w:val="00EE1424"/>
    <w:rsid w:val="00EE18EF"/>
    <w:rsid w:val="00EE341B"/>
    <w:rsid w:val="00EE506C"/>
    <w:rsid w:val="00EE700B"/>
    <w:rsid w:val="00EF243F"/>
    <w:rsid w:val="00EF333B"/>
    <w:rsid w:val="00EF3634"/>
    <w:rsid w:val="00F01284"/>
    <w:rsid w:val="00F030F1"/>
    <w:rsid w:val="00F043FE"/>
    <w:rsid w:val="00F06573"/>
    <w:rsid w:val="00F11F4E"/>
    <w:rsid w:val="00F12FCA"/>
    <w:rsid w:val="00F1524C"/>
    <w:rsid w:val="00F163E1"/>
    <w:rsid w:val="00F166E4"/>
    <w:rsid w:val="00F21927"/>
    <w:rsid w:val="00F21AC7"/>
    <w:rsid w:val="00F22623"/>
    <w:rsid w:val="00F23B51"/>
    <w:rsid w:val="00F24047"/>
    <w:rsid w:val="00F27E84"/>
    <w:rsid w:val="00F32293"/>
    <w:rsid w:val="00F32E68"/>
    <w:rsid w:val="00F34040"/>
    <w:rsid w:val="00F342FF"/>
    <w:rsid w:val="00F34E5F"/>
    <w:rsid w:val="00F37199"/>
    <w:rsid w:val="00F407C7"/>
    <w:rsid w:val="00F44933"/>
    <w:rsid w:val="00F459FC"/>
    <w:rsid w:val="00F468AF"/>
    <w:rsid w:val="00F50772"/>
    <w:rsid w:val="00F509DB"/>
    <w:rsid w:val="00F51EE3"/>
    <w:rsid w:val="00F548B6"/>
    <w:rsid w:val="00F571D9"/>
    <w:rsid w:val="00F57982"/>
    <w:rsid w:val="00F60447"/>
    <w:rsid w:val="00F61FAD"/>
    <w:rsid w:val="00F62FC7"/>
    <w:rsid w:val="00F63C19"/>
    <w:rsid w:val="00F649ED"/>
    <w:rsid w:val="00F678EC"/>
    <w:rsid w:val="00F67F04"/>
    <w:rsid w:val="00F70858"/>
    <w:rsid w:val="00F72D79"/>
    <w:rsid w:val="00F72FBA"/>
    <w:rsid w:val="00F73F7F"/>
    <w:rsid w:val="00F776EB"/>
    <w:rsid w:val="00F77B1C"/>
    <w:rsid w:val="00F80370"/>
    <w:rsid w:val="00F81AE1"/>
    <w:rsid w:val="00F8236A"/>
    <w:rsid w:val="00F82807"/>
    <w:rsid w:val="00F83946"/>
    <w:rsid w:val="00F8750E"/>
    <w:rsid w:val="00F9177E"/>
    <w:rsid w:val="00F92566"/>
    <w:rsid w:val="00F9467C"/>
    <w:rsid w:val="00F94E9F"/>
    <w:rsid w:val="00FA02DA"/>
    <w:rsid w:val="00FA32AB"/>
    <w:rsid w:val="00FA36F5"/>
    <w:rsid w:val="00FB0E03"/>
    <w:rsid w:val="00FB3CAA"/>
    <w:rsid w:val="00FC0142"/>
    <w:rsid w:val="00FC3B0A"/>
    <w:rsid w:val="00FC447B"/>
    <w:rsid w:val="00FC4622"/>
    <w:rsid w:val="00FC4D84"/>
    <w:rsid w:val="00FC4FCC"/>
    <w:rsid w:val="00FD18C6"/>
    <w:rsid w:val="00FD1CC2"/>
    <w:rsid w:val="00FD2978"/>
    <w:rsid w:val="00FD3B9E"/>
    <w:rsid w:val="00FD464B"/>
    <w:rsid w:val="00FD7BFA"/>
    <w:rsid w:val="00FE153E"/>
    <w:rsid w:val="00FE26BD"/>
    <w:rsid w:val="00FE7268"/>
    <w:rsid w:val="00FE7D35"/>
    <w:rsid w:val="00FF0852"/>
    <w:rsid w:val="00FF5089"/>
    <w:rsid w:val="00FF5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6C013"/>
  <w15:chartTrackingRefBased/>
  <w15:docId w15:val="{9C704E9D-8DDD-4D35-B05F-4D1AF929A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677"/>
  </w:style>
  <w:style w:type="paragraph" w:styleId="Heading1">
    <w:name w:val="heading 1"/>
    <w:basedOn w:val="Normal"/>
    <w:next w:val="Normal"/>
    <w:link w:val="Heading1Char"/>
    <w:uiPriority w:val="9"/>
    <w:qFormat/>
    <w:rsid w:val="007673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59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78E5"/>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9D3E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67D0"/>
    <w:rPr>
      <w:color w:val="0563C1" w:themeColor="hyperlink"/>
      <w:u w:val="single"/>
    </w:rPr>
  </w:style>
  <w:style w:type="character" w:styleId="UnresolvedMention">
    <w:name w:val="Unresolved Mention"/>
    <w:basedOn w:val="DefaultParagraphFont"/>
    <w:uiPriority w:val="99"/>
    <w:semiHidden/>
    <w:unhideWhenUsed/>
    <w:rsid w:val="001267D0"/>
    <w:rPr>
      <w:color w:val="605E5C"/>
      <w:shd w:val="clear" w:color="auto" w:fill="E1DFDD"/>
    </w:rPr>
  </w:style>
  <w:style w:type="character" w:customStyle="1" w:styleId="Heading1Char">
    <w:name w:val="Heading 1 Char"/>
    <w:basedOn w:val="DefaultParagraphFont"/>
    <w:link w:val="Heading1"/>
    <w:uiPriority w:val="9"/>
    <w:rsid w:val="0076738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4599E"/>
    <w:pPr>
      <w:ind w:left="720"/>
      <w:contextualSpacing/>
    </w:pPr>
  </w:style>
  <w:style w:type="character" w:customStyle="1" w:styleId="Heading2Char">
    <w:name w:val="Heading 2 Char"/>
    <w:basedOn w:val="DefaultParagraphFont"/>
    <w:link w:val="Heading2"/>
    <w:uiPriority w:val="9"/>
    <w:rsid w:val="0084599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278E5"/>
    <w:rPr>
      <w:rFonts w:asciiTheme="majorHAnsi" w:eastAsiaTheme="majorEastAsia" w:hAnsiTheme="majorHAnsi" w:cstheme="majorBidi"/>
      <w:color w:val="1F3763" w:themeColor="accent1" w:themeShade="7F"/>
      <w:szCs w:val="24"/>
    </w:rPr>
  </w:style>
  <w:style w:type="table" w:styleId="TableGrid">
    <w:name w:val="Table Grid"/>
    <w:basedOn w:val="TableNormal"/>
    <w:uiPriority w:val="39"/>
    <w:rsid w:val="004E1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E1F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F27"/>
    <w:rPr>
      <w:sz w:val="20"/>
      <w:szCs w:val="20"/>
    </w:rPr>
  </w:style>
  <w:style w:type="character" w:styleId="FootnoteReference">
    <w:name w:val="footnote reference"/>
    <w:basedOn w:val="DefaultParagraphFont"/>
    <w:uiPriority w:val="99"/>
    <w:semiHidden/>
    <w:unhideWhenUsed/>
    <w:rsid w:val="004E1F27"/>
    <w:rPr>
      <w:vertAlign w:val="superscript"/>
    </w:rPr>
  </w:style>
  <w:style w:type="character" w:customStyle="1" w:styleId="Heading4Char">
    <w:name w:val="Heading 4 Char"/>
    <w:basedOn w:val="DefaultParagraphFont"/>
    <w:link w:val="Heading4"/>
    <w:uiPriority w:val="9"/>
    <w:rsid w:val="009D3ED3"/>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086542"/>
    <w:rPr>
      <w:sz w:val="16"/>
      <w:szCs w:val="16"/>
    </w:rPr>
  </w:style>
  <w:style w:type="paragraph" w:styleId="CommentText">
    <w:name w:val="annotation text"/>
    <w:basedOn w:val="Normal"/>
    <w:link w:val="CommentTextChar"/>
    <w:uiPriority w:val="99"/>
    <w:unhideWhenUsed/>
    <w:rsid w:val="00086542"/>
    <w:pPr>
      <w:spacing w:line="240" w:lineRule="auto"/>
    </w:pPr>
    <w:rPr>
      <w:sz w:val="20"/>
      <w:szCs w:val="20"/>
    </w:rPr>
  </w:style>
  <w:style w:type="character" w:customStyle="1" w:styleId="CommentTextChar">
    <w:name w:val="Comment Text Char"/>
    <w:basedOn w:val="DefaultParagraphFont"/>
    <w:link w:val="CommentText"/>
    <w:uiPriority w:val="99"/>
    <w:rsid w:val="00086542"/>
    <w:rPr>
      <w:sz w:val="20"/>
      <w:szCs w:val="20"/>
    </w:rPr>
  </w:style>
  <w:style w:type="paragraph" w:styleId="CommentSubject">
    <w:name w:val="annotation subject"/>
    <w:basedOn w:val="CommentText"/>
    <w:next w:val="CommentText"/>
    <w:link w:val="CommentSubjectChar"/>
    <w:uiPriority w:val="99"/>
    <w:semiHidden/>
    <w:unhideWhenUsed/>
    <w:rsid w:val="00086542"/>
    <w:rPr>
      <w:b/>
      <w:bCs/>
    </w:rPr>
  </w:style>
  <w:style w:type="character" w:customStyle="1" w:styleId="CommentSubjectChar">
    <w:name w:val="Comment Subject Char"/>
    <w:basedOn w:val="CommentTextChar"/>
    <w:link w:val="CommentSubject"/>
    <w:uiPriority w:val="99"/>
    <w:semiHidden/>
    <w:rsid w:val="00086542"/>
    <w:rPr>
      <w:b/>
      <w:bCs/>
      <w:sz w:val="20"/>
      <w:szCs w:val="20"/>
    </w:rPr>
  </w:style>
  <w:style w:type="character" w:styleId="FollowedHyperlink">
    <w:name w:val="FollowedHyperlink"/>
    <w:basedOn w:val="DefaultParagraphFont"/>
    <w:uiPriority w:val="99"/>
    <w:semiHidden/>
    <w:unhideWhenUsed/>
    <w:rsid w:val="00983464"/>
    <w:rPr>
      <w:color w:val="954F72" w:themeColor="followedHyperlink"/>
      <w:u w:val="single"/>
    </w:rPr>
  </w:style>
  <w:style w:type="paragraph" w:styleId="Header">
    <w:name w:val="header"/>
    <w:basedOn w:val="Normal"/>
    <w:link w:val="HeaderChar"/>
    <w:uiPriority w:val="99"/>
    <w:unhideWhenUsed/>
    <w:rsid w:val="00B920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0C8"/>
  </w:style>
  <w:style w:type="paragraph" w:styleId="Footer">
    <w:name w:val="footer"/>
    <w:basedOn w:val="Normal"/>
    <w:link w:val="FooterChar"/>
    <w:uiPriority w:val="99"/>
    <w:unhideWhenUsed/>
    <w:rsid w:val="00B920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0C8"/>
  </w:style>
  <w:style w:type="paragraph" w:styleId="BalloonText">
    <w:name w:val="Balloon Text"/>
    <w:basedOn w:val="Normal"/>
    <w:link w:val="BalloonTextChar"/>
    <w:uiPriority w:val="99"/>
    <w:semiHidden/>
    <w:unhideWhenUsed/>
    <w:rsid w:val="00320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CA6"/>
    <w:rPr>
      <w:rFonts w:ascii="Segoe UI" w:hAnsi="Segoe UI" w:cs="Segoe UI"/>
      <w:sz w:val="18"/>
      <w:szCs w:val="18"/>
    </w:rPr>
  </w:style>
  <w:style w:type="paragraph" w:styleId="Revision">
    <w:name w:val="Revision"/>
    <w:hidden/>
    <w:uiPriority w:val="99"/>
    <w:semiHidden/>
    <w:rsid w:val="00436FC1"/>
    <w:pPr>
      <w:spacing w:after="0" w:line="240" w:lineRule="auto"/>
    </w:pPr>
  </w:style>
  <w:style w:type="character" w:styleId="LineNumber">
    <w:name w:val="line number"/>
    <w:basedOn w:val="DefaultParagraphFont"/>
    <w:uiPriority w:val="99"/>
    <w:semiHidden/>
    <w:unhideWhenUsed/>
    <w:rsid w:val="009062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539">
      <w:bodyDiv w:val="1"/>
      <w:marLeft w:val="0"/>
      <w:marRight w:val="0"/>
      <w:marTop w:val="0"/>
      <w:marBottom w:val="0"/>
      <w:divBdr>
        <w:top w:val="none" w:sz="0" w:space="0" w:color="auto"/>
        <w:left w:val="none" w:sz="0" w:space="0" w:color="auto"/>
        <w:bottom w:val="none" w:sz="0" w:space="0" w:color="auto"/>
        <w:right w:val="none" w:sz="0" w:space="0" w:color="auto"/>
      </w:divBdr>
    </w:div>
    <w:div w:id="13462019">
      <w:bodyDiv w:val="1"/>
      <w:marLeft w:val="0"/>
      <w:marRight w:val="0"/>
      <w:marTop w:val="0"/>
      <w:marBottom w:val="0"/>
      <w:divBdr>
        <w:top w:val="none" w:sz="0" w:space="0" w:color="auto"/>
        <w:left w:val="none" w:sz="0" w:space="0" w:color="auto"/>
        <w:bottom w:val="none" w:sz="0" w:space="0" w:color="auto"/>
        <w:right w:val="none" w:sz="0" w:space="0" w:color="auto"/>
      </w:divBdr>
    </w:div>
    <w:div w:id="34939256">
      <w:bodyDiv w:val="1"/>
      <w:marLeft w:val="0"/>
      <w:marRight w:val="0"/>
      <w:marTop w:val="0"/>
      <w:marBottom w:val="0"/>
      <w:divBdr>
        <w:top w:val="none" w:sz="0" w:space="0" w:color="auto"/>
        <w:left w:val="none" w:sz="0" w:space="0" w:color="auto"/>
        <w:bottom w:val="none" w:sz="0" w:space="0" w:color="auto"/>
        <w:right w:val="none" w:sz="0" w:space="0" w:color="auto"/>
      </w:divBdr>
    </w:div>
    <w:div w:id="51660392">
      <w:bodyDiv w:val="1"/>
      <w:marLeft w:val="0"/>
      <w:marRight w:val="0"/>
      <w:marTop w:val="0"/>
      <w:marBottom w:val="0"/>
      <w:divBdr>
        <w:top w:val="none" w:sz="0" w:space="0" w:color="auto"/>
        <w:left w:val="none" w:sz="0" w:space="0" w:color="auto"/>
        <w:bottom w:val="none" w:sz="0" w:space="0" w:color="auto"/>
        <w:right w:val="none" w:sz="0" w:space="0" w:color="auto"/>
      </w:divBdr>
    </w:div>
    <w:div w:id="122503844">
      <w:bodyDiv w:val="1"/>
      <w:marLeft w:val="0"/>
      <w:marRight w:val="0"/>
      <w:marTop w:val="0"/>
      <w:marBottom w:val="0"/>
      <w:divBdr>
        <w:top w:val="none" w:sz="0" w:space="0" w:color="auto"/>
        <w:left w:val="none" w:sz="0" w:space="0" w:color="auto"/>
        <w:bottom w:val="none" w:sz="0" w:space="0" w:color="auto"/>
        <w:right w:val="none" w:sz="0" w:space="0" w:color="auto"/>
      </w:divBdr>
    </w:div>
    <w:div w:id="137384724">
      <w:bodyDiv w:val="1"/>
      <w:marLeft w:val="0"/>
      <w:marRight w:val="0"/>
      <w:marTop w:val="0"/>
      <w:marBottom w:val="0"/>
      <w:divBdr>
        <w:top w:val="none" w:sz="0" w:space="0" w:color="auto"/>
        <w:left w:val="none" w:sz="0" w:space="0" w:color="auto"/>
        <w:bottom w:val="none" w:sz="0" w:space="0" w:color="auto"/>
        <w:right w:val="none" w:sz="0" w:space="0" w:color="auto"/>
      </w:divBdr>
    </w:div>
    <w:div w:id="214321026">
      <w:bodyDiv w:val="1"/>
      <w:marLeft w:val="0"/>
      <w:marRight w:val="0"/>
      <w:marTop w:val="0"/>
      <w:marBottom w:val="0"/>
      <w:divBdr>
        <w:top w:val="none" w:sz="0" w:space="0" w:color="auto"/>
        <w:left w:val="none" w:sz="0" w:space="0" w:color="auto"/>
        <w:bottom w:val="none" w:sz="0" w:space="0" w:color="auto"/>
        <w:right w:val="none" w:sz="0" w:space="0" w:color="auto"/>
      </w:divBdr>
    </w:div>
    <w:div w:id="229393043">
      <w:bodyDiv w:val="1"/>
      <w:marLeft w:val="0"/>
      <w:marRight w:val="0"/>
      <w:marTop w:val="0"/>
      <w:marBottom w:val="0"/>
      <w:divBdr>
        <w:top w:val="none" w:sz="0" w:space="0" w:color="auto"/>
        <w:left w:val="none" w:sz="0" w:space="0" w:color="auto"/>
        <w:bottom w:val="none" w:sz="0" w:space="0" w:color="auto"/>
        <w:right w:val="none" w:sz="0" w:space="0" w:color="auto"/>
      </w:divBdr>
    </w:div>
    <w:div w:id="280038164">
      <w:bodyDiv w:val="1"/>
      <w:marLeft w:val="0"/>
      <w:marRight w:val="0"/>
      <w:marTop w:val="0"/>
      <w:marBottom w:val="0"/>
      <w:divBdr>
        <w:top w:val="none" w:sz="0" w:space="0" w:color="auto"/>
        <w:left w:val="none" w:sz="0" w:space="0" w:color="auto"/>
        <w:bottom w:val="none" w:sz="0" w:space="0" w:color="auto"/>
        <w:right w:val="none" w:sz="0" w:space="0" w:color="auto"/>
      </w:divBdr>
    </w:div>
    <w:div w:id="320811412">
      <w:bodyDiv w:val="1"/>
      <w:marLeft w:val="0"/>
      <w:marRight w:val="0"/>
      <w:marTop w:val="0"/>
      <w:marBottom w:val="0"/>
      <w:divBdr>
        <w:top w:val="none" w:sz="0" w:space="0" w:color="auto"/>
        <w:left w:val="none" w:sz="0" w:space="0" w:color="auto"/>
        <w:bottom w:val="none" w:sz="0" w:space="0" w:color="auto"/>
        <w:right w:val="none" w:sz="0" w:space="0" w:color="auto"/>
      </w:divBdr>
    </w:div>
    <w:div w:id="406071149">
      <w:bodyDiv w:val="1"/>
      <w:marLeft w:val="0"/>
      <w:marRight w:val="0"/>
      <w:marTop w:val="0"/>
      <w:marBottom w:val="0"/>
      <w:divBdr>
        <w:top w:val="none" w:sz="0" w:space="0" w:color="auto"/>
        <w:left w:val="none" w:sz="0" w:space="0" w:color="auto"/>
        <w:bottom w:val="none" w:sz="0" w:space="0" w:color="auto"/>
        <w:right w:val="none" w:sz="0" w:space="0" w:color="auto"/>
      </w:divBdr>
    </w:div>
    <w:div w:id="414715389">
      <w:bodyDiv w:val="1"/>
      <w:marLeft w:val="0"/>
      <w:marRight w:val="0"/>
      <w:marTop w:val="0"/>
      <w:marBottom w:val="0"/>
      <w:divBdr>
        <w:top w:val="none" w:sz="0" w:space="0" w:color="auto"/>
        <w:left w:val="none" w:sz="0" w:space="0" w:color="auto"/>
        <w:bottom w:val="none" w:sz="0" w:space="0" w:color="auto"/>
        <w:right w:val="none" w:sz="0" w:space="0" w:color="auto"/>
      </w:divBdr>
    </w:div>
    <w:div w:id="679551778">
      <w:bodyDiv w:val="1"/>
      <w:marLeft w:val="0"/>
      <w:marRight w:val="0"/>
      <w:marTop w:val="0"/>
      <w:marBottom w:val="0"/>
      <w:divBdr>
        <w:top w:val="none" w:sz="0" w:space="0" w:color="auto"/>
        <w:left w:val="none" w:sz="0" w:space="0" w:color="auto"/>
        <w:bottom w:val="none" w:sz="0" w:space="0" w:color="auto"/>
        <w:right w:val="none" w:sz="0" w:space="0" w:color="auto"/>
      </w:divBdr>
    </w:div>
    <w:div w:id="762341802">
      <w:bodyDiv w:val="1"/>
      <w:marLeft w:val="0"/>
      <w:marRight w:val="0"/>
      <w:marTop w:val="0"/>
      <w:marBottom w:val="0"/>
      <w:divBdr>
        <w:top w:val="none" w:sz="0" w:space="0" w:color="auto"/>
        <w:left w:val="none" w:sz="0" w:space="0" w:color="auto"/>
        <w:bottom w:val="none" w:sz="0" w:space="0" w:color="auto"/>
        <w:right w:val="none" w:sz="0" w:space="0" w:color="auto"/>
      </w:divBdr>
    </w:div>
    <w:div w:id="789786430">
      <w:bodyDiv w:val="1"/>
      <w:marLeft w:val="0"/>
      <w:marRight w:val="0"/>
      <w:marTop w:val="0"/>
      <w:marBottom w:val="0"/>
      <w:divBdr>
        <w:top w:val="none" w:sz="0" w:space="0" w:color="auto"/>
        <w:left w:val="none" w:sz="0" w:space="0" w:color="auto"/>
        <w:bottom w:val="none" w:sz="0" w:space="0" w:color="auto"/>
        <w:right w:val="none" w:sz="0" w:space="0" w:color="auto"/>
      </w:divBdr>
    </w:div>
    <w:div w:id="836580440">
      <w:bodyDiv w:val="1"/>
      <w:marLeft w:val="0"/>
      <w:marRight w:val="0"/>
      <w:marTop w:val="0"/>
      <w:marBottom w:val="0"/>
      <w:divBdr>
        <w:top w:val="none" w:sz="0" w:space="0" w:color="auto"/>
        <w:left w:val="none" w:sz="0" w:space="0" w:color="auto"/>
        <w:bottom w:val="none" w:sz="0" w:space="0" w:color="auto"/>
        <w:right w:val="none" w:sz="0" w:space="0" w:color="auto"/>
      </w:divBdr>
    </w:div>
    <w:div w:id="853113922">
      <w:bodyDiv w:val="1"/>
      <w:marLeft w:val="0"/>
      <w:marRight w:val="0"/>
      <w:marTop w:val="0"/>
      <w:marBottom w:val="0"/>
      <w:divBdr>
        <w:top w:val="none" w:sz="0" w:space="0" w:color="auto"/>
        <w:left w:val="none" w:sz="0" w:space="0" w:color="auto"/>
        <w:bottom w:val="none" w:sz="0" w:space="0" w:color="auto"/>
        <w:right w:val="none" w:sz="0" w:space="0" w:color="auto"/>
      </w:divBdr>
    </w:div>
    <w:div w:id="863716109">
      <w:bodyDiv w:val="1"/>
      <w:marLeft w:val="0"/>
      <w:marRight w:val="0"/>
      <w:marTop w:val="0"/>
      <w:marBottom w:val="0"/>
      <w:divBdr>
        <w:top w:val="none" w:sz="0" w:space="0" w:color="auto"/>
        <w:left w:val="none" w:sz="0" w:space="0" w:color="auto"/>
        <w:bottom w:val="none" w:sz="0" w:space="0" w:color="auto"/>
        <w:right w:val="none" w:sz="0" w:space="0" w:color="auto"/>
      </w:divBdr>
    </w:div>
    <w:div w:id="1041514787">
      <w:bodyDiv w:val="1"/>
      <w:marLeft w:val="0"/>
      <w:marRight w:val="0"/>
      <w:marTop w:val="0"/>
      <w:marBottom w:val="0"/>
      <w:divBdr>
        <w:top w:val="none" w:sz="0" w:space="0" w:color="auto"/>
        <w:left w:val="none" w:sz="0" w:space="0" w:color="auto"/>
        <w:bottom w:val="none" w:sz="0" w:space="0" w:color="auto"/>
        <w:right w:val="none" w:sz="0" w:space="0" w:color="auto"/>
      </w:divBdr>
    </w:div>
    <w:div w:id="1180703298">
      <w:bodyDiv w:val="1"/>
      <w:marLeft w:val="0"/>
      <w:marRight w:val="0"/>
      <w:marTop w:val="0"/>
      <w:marBottom w:val="0"/>
      <w:divBdr>
        <w:top w:val="none" w:sz="0" w:space="0" w:color="auto"/>
        <w:left w:val="none" w:sz="0" w:space="0" w:color="auto"/>
        <w:bottom w:val="none" w:sz="0" w:space="0" w:color="auto"/>
        <w:right w:val="none" w:sz="0" w:space="0" w:color="auto"/>
      </w:divBdr>
    </w:div>
    <w:div w:id="1319000489">
      <w:bodyDiv w:val="1"/>
      <w:marLeft w:val="0"/>
      <w:marRight w:val="0"/>
      <w:marTop w:val="0"/>
      <w:marBottom w:val="0"/>
      <w:divBdr>
        <w:top w:val="none" w:sz="0" w:space="0" w:color="auto"/>
        <w:left w:val="none" w:sz="0" w:space="0" w:color="auto"/>
        <w:bottom w:val="none" w:sz="0" w:space="0" w:color="auto"/>
        <w:right w:val="none" w:sz="0" w:space="0" w:color="auto"/>
      </w:divBdr>
    </w:div>
    <w:div w:id="1362976228">
      <w:bodyDiv w:val="1"/>
      <w:marLeft w:val="0"/>
      <w:marRight w:val="0"/>
      <w:marTop w:val="0"/>
      <w:marBottom w:val="0"/>
      <w:divBdr>
        <w:top w:val="none" w:sz="0" w:space="0" w:color="auto"/>
        <w:left w:val="none" w:sz="0" w:space="0" w:color="auto"/>
        <w:bottom w:val="none" w:sz="0" w:space="0" w:color="auto"/>
        <w:right w:val="none" w:sz="0" w:space="0" w:color="auto"/>
      </w:divBdr>
    </w:div>
    <w:div w:id="1370952276">
      <w:bodyDiv w:val="1"/>
      <w:marLeft w:val="0"/>
      <w:marRight w:val="0"/>
      <w:marTop w:val="0"/>
      <w:marBottom w:val="0"/>
      <w:divBdr>
        <w:top w:val="none" w:sz="0" w:space="0" w:color="auto"/>
        <w:left w:val="none" w:sz="0" w:space="0" w:color="auto"/>
        <w:bottom w:val="none" w:sz="0" w:space="0" w:color="auto"/>
        <w:right w:val="none" w:sz="0" w:space="0" w:color="auto"/>
      </w:divBdr>
    </w:div>
    <w:div w:id="1431510551">
      <w:bodyDiv w:val="1"/>
      <w:marLeft w:val="0"/>
      <w:marRight w:val="0"/>
      <w:marTop w:val="0"/>
      <w:marBottom w:val="0"/>
      <w:divBdr>
        <w:top w:val="none" w:sz="0" w:space="0" w:color="auto"/>
        <w:left w:val="none" w:sz="0" w:space="0" w:color="auto"/>
        <w:bottom w:val="none" w:sz="0" w:space="0" w:color="auto"/>
        <w:right w:val="none" w:sz="0" w:space="0" w:color="auto"/>
      </w:divBdr>
    </w:div>
    <w:div w:id="1451124618">
      <w:bodyDiv w:val="1"/>
      <w:marLeft w:val="0"/>
      <w:marRight w:val="0"/>
      <w:marTop w:val="0"/>
      <w:marBottom w:val="0"/>
      <w:divBdr>
        <w:top w:val="none" w:sz="0" w:space="0" w:color="auto"/>
        <w:left w:val="none" w:sz="0" w:space="0" w:color="auto"/>
        <w:bottom w:val="none" w:sz="0" w:space="0" w:color="auto"/>
        <w:right w:val="none" w:sz="0" w:space="0" w:color="auto"/>
      </w:divBdr>
    </w:div>
    <w:div w:id="1460106667">
      <w:bodyDiv w:val="1"/>
      <w:marLeft w:val="0"/>
      <w:marRight w:val="0"/>
      <w:marTop w:val="0"/>
      <w:marBottom w:val="0"/>
      <w:divBdr>
        <w:top w:val="none" w:sz="0" w:space="0" w:color="auto"/>
        <w:left w:val="none" w:sz="0" w:space="0" w:color="auto"/>
        <w:bottom w:val="none" w:sz="0" w:space="0" w:color="auto"/>
        <w:right w:val="none" w:sz="0" w:space="0" w:color="auto"/>
      </w:divBdr>
    </w:div>
    <w:div w:id="1579558461">
      <w:bodyDiv w:val="1"/>
      <w:marLeft w:val="0"/>
      <w:marRight w:val="0"/>
      <w:marTop w:val="0"/>
      <w:marBottom w:val="0"/>
      <w:divBdr>
        <w:top w:val="none" w:sz="0" w:space="0" w:color="auto"/>
        <w:left w:val="none" w:sz="0" w:space="0" w:color="auto"/>
        <w:bottom w:val="none" w:sz="0" w:space="0" w:color="auto"/>
        <w:right w:val="none" w:sz="0" w:space="0" w:color="auto"/>
      </w:divBdr>
    </w:div>
    <w:div w:id="1626542228">
      <w:bodyDiv w:val="1"/>
      <w:marLeft w:val="0"/>
      <w:marRight w:val="0"/>
      <w:marTop w:val="0"/>
      <w:marBottom w:val="0"/>
      <w:divBdr>
        <w:top w:val="none" w:sz="0" w:space="0" w:color="auto"/>
        <w:left w:val="none" w:sz="0" w:space="0" w:color="auto"/>
        <w:bottom w:val="none" w:sz="0" w:space="0" w:color="auto"/>
        <w:right w:val="none" w:sz="0" w:space="0" w:color="auto"/>
      </w:divBdr>
    </w:div>
    <w:div w:id="1732848497">
      <w:bodyDiv w:val="1"/>
      <w:marLeft w:val="0"/>
      <w:marRight w:val="0"/>
      <w:marTop w:val="0"/>
      <w:marBottom w:val="0"/>
      <w:divBdr>
        <w:top w:val="none" w:sz="0" w:space="0" w:color="auto"/>
        <w:left w:val="none" w:sz="0" w:space="0" w:color="auto"/>
        <w:bottom w:val="none" w:sz="0" w:space="0" w:color="auto"/>
        <w:right w:val="none" w:sz="0" w:space="0" w:color="auto"/>
      </w:divBdr>
    </w:div>
    <w:div w:id="1808819626">
      <w:bodyDiv w:val="1"/>
      <w:marLeft w:val="0"/>
      <w:marRight w:val="0"/>
      <w:marTop w:val="0"/>
      <w:marBottom w:val="0"/>
      <w:divBdr>
        <w:top w:val="none" w:sz="0" w:space="0" w:color="auto"/>
        <w:left w:val="none" w:sz="0" w:space="0" w:color="auto"/>
        <w:bottom w:val="none" w:sz="0" w:space="0" w:color="auto"/>
        <w:right w:val="none" w:sz="0" w:space="0" w:color="auto"/>
      </w:divBdr>
    </w:div>
    <w:div w:id="1848326692">
      <w:bodyDiv w:val="1"/>
      <w:marLeft w:val="0"/>
      <w:marRight w:val="0"/>
      <w:marTop w:val="0"/>
      <w:marBottom w:val="0"/>
      <w:divBdr>
        <w:top w:val="none" w:sz="0" w:space="0" w:color="auto"/>
        <w:left w:val="none" w:sz="0" w:space="0" w:color="auto"/>
        <w:bottom w:val="none" w:sz="0" w:space="0" w:color="auto"/>
        <w:right w:val="none" w:sz="0" w:space="0" w:color="auto"/>
      </w:divBdr>
    </w:div>
    <w:div w:id="1883323092">
      <w:bodyDiv w:val="1"/>
      <w:marLeft w:val="0"/>
      <w:marRight w:val="0"/>
      <w:marTop w:val="0"/>
      <w:marBottom w:val="0"/>
      <w:divBdr>
        <w:top w:val="none" w:sz="0" w:space="0" w:color="auto"/>
        <w:left w:val="none" w:sz="0" w:space="0" w:color="auto"/>
        <w:bottom w:val="none" w:sz="0" w:space="0" w:color="auto"/>
        <w:right w:val="none" w:sz="0" w:space="0" w:color="auto"/>
      </w:divBdr>
    </w:div>
    <w:div w:id="1963001302">
      <w:bodyDiv w:val="1"/>
      <w:marLeft w:val="0"/>
      <w:marRight w:val="0"/>
      <w:marTop w:val="0"/>
      <w:marBottom w:val="0"/>
      <w:divBdr>
        <w:top w:val="none" w:sz="0" w:space="0" w:color="auto"/>
        <w:left w:val="none" w:sz="0" w:space="0" w:color="auto"/>
        <w:bottom w:val="none" w:sz="0" w:space="0" w:color="auto"/>
        <w:right w:val="none" w:sz="0" w:space="0" w:color="auto"/>
      </w:divBdr>
    </w:div>
    <w:div w:id="2000578371">
      <w:bodyDiv w:val="1"/>
      <w:marLeft w:val="0"/>
      <w:marRight w:val="0"/>
      <w:marTop w:val="0"/>
      <w:marBottom w:val="0"/>
      <w:divBdr>
        <w:top w:val="none" w:sz="0" w:space="0" w:color="auto"/>
        <w:left w:val="none" w:sz="0" w:space="0" w:color="auto"/>
        <w:bottom w:val="none" w:sz="0" w:space="0" w:color="auto"/>
        <w:right w:val="none" w:sz="0" w:space="0" w:color="auto"/>
      </w:divBdr>
    </w:div>
    <w:div w:id="201864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image" Target="media/image8.png"/><Relationship Id="rId42" Type="http://schemas.openxmlformats.org/officeDocument/2006/relationships/hyperlink" Target="https://doi.org/10.3758/s13423-019-01706-6" TargetMode="External"/><Relationship Id="rId47" Type="http://schemas.openxmlformats.org/officeDocument/2006/relationships/hyperlink" Target="https://doi.org/10.1016/j.neuroimage.2016.05.051" TargetMode="External"/><Relationship Id="rId63" Type="http://schemas.openxmlformats.org/officeDocument/2006/relationships/hyperlink" Target="https://doi.org/10.1177%2F1754073919868759" TargetMode="External"/><Relationship Id="rId68" Type="http://schemas.openxmlformats.org/officeDocument/2006/relationships/hyperlink" Target="https://doi.org/10.1016/j.neuropsychologia.2007.09.007" TargetMode="External"/><Relationship Id="rId84" Type="http://schemas.openxmlformats.org/officeDocument/2006/relationships/hyperlink" Target="https://doi.org/10.1155/2012/683052" TargetMode="External"/><Relationship Id="rId89" Type="http://schemas.openxmlformats.org/officeDocument/2006/relationships/hyperlink" Target="https://doi.org/10.1162/jocn_a_00442" TargetMode="External"/><Relationship Id="rId112" Type="http://schemas.openxmlformats.org/officeDocument/2006/relationships/hyperlink" Target="https://doi.org/10.1016/j.neuroimage.2020.117074" TargetMode="External"/><Relationship Id="rId16" Type="http://schemas.openxmlformats.org/officeDocument/2006/relationships/image" Target="media/image4.png"/><Relationship Id="rId107" Type="http://schemas.openxmlformats.org/officeDocument/2006/relationships/hyperlink" Target="https://doi.org/10.1016/j.neuropsychologia.2017.08.013" TargetMode="External"/><Relationship Id="rId11" Type="http://schemas.openxmlformats.org/officeDocument/2006/relationships/hyperlink" Target="https://www.oasis-brains.org/" TargetMode="External"/><Relationship Id="rId32" Type="http://schemas.openxmlformats.org/officeDocument/2006/relationships/hyperlink" Target="https://doi.org/10.1111%2Fj.1467-9280.2008.02148.x" TargetMode="External"/><Relationship Id="rId37" Type="http://schemas.openxmlformats.org/officeDocument/2006/relationships/hyperlink" Target="https://doi.org/10.1093/brain/awaa313" TargetMode="External"/><Relationship Id="rId53" Type="http://schemas.openxmlformats.org/officeDocument/2006/relationships/hyperlink" Target="https://doi.org/10.1037/a0026007" TargetMode="External"/><Relationship Id="rId58" Type="http://schemas.openxmlformats.org/officeDocument/2006/relationships/hyperlink" Target="https://doi.org/10.1016/S1474-4422(07)70266-1" TargetMode="External"/><Relationship Id="rId74" Type="http://schemas.openxmlformats.org/officeDocument/2006/relationships/hyperlink" Target="https://doi.org/10.1038/nrn.2016.150" TargetMode="External"/><Relationship Id="rId79" Type="http://schemas.openxmlformats.org/officeDocument/2006/relationships/hyperlink" Target="https://doi.org/10.1016/j.bandl.2016.12.001" TargetMode="External"/><Relationship Id="rId102" Type="http://schemas.openxmlformats.org/officeDocument/2006/relationships/hyperlink" Target="https://doi.org/10.1016/j.neuropsychologia.2006.08.023" TargetMode="External"/><Relationship Id="rId5" Type="http://schemas.openxmlformats.org/officeDocument/2006/relationships/webSettings" Target="webSettings.xml"/><Relationship Id="rId90" Type="http://schemas.openxmlformats.org/officeDocument/2006/relationships/hyperlink" Target="https://doi.org/10.1037/neu0000545" TargetMode="External"/><Relationship Id="rId95" Type="http://schemas.openxmlformats.org/officeDocument/2006/relationships/hyperlink" Target="https://www.R-project.org/" TargetMode="External"/><Relationship Id="rId22" Type="http://schemas.openxmlformats.org/officeDocument/2006/relationships/hyperlink" Target="https://www.affective-science.org/face-set.shtml" TargetMode="External"/><Relationship Id="rId27" Type="http://schemas.openxmlformats.org/officeDocument/2006/relationships/image" Target="media/image13.png"/><Relationship Id="rId43" Type="http://schemas.openxmlformats.org/officeDocument/2006/relationships/hyperlink" Target="https://doi.org/10.1016/j.cortex.2018.02.018" TargetMode="External"/><Relationship Id="rId48" Type="http://schemas.openxmlformats.org/officeDocument/2006/relationships/hyperlink" Target="https://doi.org/10.1523/JNEUROSCI.2036-19.2020" TargetMode="External"/><Relationship Id="rId64" Type="http://schemas.openxmlformats.org/officeDocument/2006/relationships/hyperlink" Target="https://doi.org/10.1016/j.neuroimage.2020.117444" TargetMode="External"/><Relationship Id="rId69" Type="http://schemas.openxmlformats.org/officeDocument/2006/relationships/hyperlink" Target="https://doi.org/10.1098/rstb.2019.0300" TargetMode="External"/><Relationship Id="rId113" Type="http://schemas.openxmlformats.org/officeDocument/2006/relationships/hyperlink" Target="https://psycnet.apa.org/doi/10.1037/0022-3514.93.6.927" TargetMode="External"/><Relationship Id="rId118" Type="http://schemas.openxmlformats.org/officeDocument/2006/relationships/theme" Target="theme/theme1.xml"/><Relationship Id="rId80" Type="http://schemas.openxmlformats.org/officeDocument/2006/relationships/hyperlink" Target="https://doi.org/10.1037/1528-3542.6.1.125" TargetMode="External"/><Relationship Id="rId85" Type="http://schemas.openxmlformats.org/officeDocument/2006/relationships/hyperlink" Target="https://doi.org/10.1080/02687038.2020.1814950" TargetMode="Externa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hyperlink" Target="https://doi.org/10.1016/j.neuron.2005.07.023" TargetMode="External"/><Relationship Id="rId38" Type="http://schemas.openxmlformats.org/officeDocument/2006/relationships/hyperlink" Target="https://doi.org/10.1136/jnnp.69.2.178" TargetMode="External"/><Relationship Id="rId59" Type="http://schemas.openxmlformats.org/officeDocument/2006/relationships/hyperlink" Target="https://doi.org/10.1037/dev0000686" TargetMode="External"/><Relationship Id="rId103" Type="http://schemas.openxmlformats.org/officeDocument/2006/relationships/hyperlink" Target="https://doi.org/10.1177%2F1754073917693924" TargetMode="External"/><Relationship Id="rId108" Type="http://schemas.openxmlformats.org/officeDocument/2006/relationships/hyperlink" Target="https://doi.org/10.1016/j.neuropsychologia.2016.02.030" TargetMode="External"/><Relationship Id="rId54" Type="http://schemas.openxmlformats.org/officeDocument/2006/relationships/hyperlink" Target="https://doi.org/10.1016/j.neuroimage.2019.116089" TargetMode="External"/><Relationship Id="rId70" Type="http://schemas.openxmlformats.org/officeDocument/2006/relationships/hyperlink" Target="https://doi.org/10.1016/S0010-9452(72)80021-2" TargetMode="External"/><Relationship Id="rId75" Type="http://schemas.openxmlformats.org/officeDocument/2006/relationships/hyperlink" Target="https://doi.org/10.1016/j.neuroimage.2020.117019" TargetMode="External"/><Relationship Id="rId91" Type="http://schemas.openxmlformats.org/officeDocument/2006/relationships/hyperlink" Target="https://doi.org/10.1080/13803395.2019.1662375" TargetMode="External"/><Relationship Id="rId96" Type="http://schemas.openxmlformats.org/officeDocument/2006/relationships/hyperlink" Target="https://doi.org/10.2466/pms.1958.8.3.27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s://data.mendeley.com/datasets/zwxxscny6x/3" TargetMode="External"/><Relationship Id="rId49" Type="http://schemas.openxmlformats.org/officeDocument/2006/relationships/hyperlink" Target="https://doi.org/10.1080/02687038.2017.1280595" TargetMode="External"/><Relationship Id="rId114" Type="http://schemas.openxmlformats.org/officeDocument/2006/relationships/hyperlink" Target="https://doi.org/10.1016/j.neubiorev.2021.02.023" TargetMode="External"/><Relationship Id="rId119" Type="http://schemas.microsoft.com/office/2018/08/relationships/commentsExtensible" Target="commentsExtensible.xml"/><Relationship Id="rId10" Type="http://schemas.openxmlformats.org/officeDocument/2006/relationships/hyperlink" Target="mailto:beth.jefferies@york.ac.uk" TargetMode="External"/><Relationship Id="rId31" Type="http://schemas.openxmlformats.org/officeDocument/2006/relationships/hyperlink" Target="https://doi.org/10.1016/j.neuroimage.2010.09.025" TargetMode="External"/><Relationship Id="rId44" Type="http://schemas.openxmlformats.org/officeDocument/2006/relationships/hyperlink" Target="https://doi.org/10.1162/jocn.2010.21539" TargetMode="External"/><Relationship Id="rId52" Type="http://schemas.openxmlformats.org/officeDocument/2006/relationships/hyperlink" Target="https://doi.org/10.1016/j.neuroimage.2021.118230" TargetMode="External"/><Relationship Id="rId60" Type="http://schemas.openxmlformats.org/officeDocument/2006/relationships/hyperlink" Target="https://doi.org/10.1038/s41598-018-26569-0" TargetMode="External"/><Relationship Id="rId65" Type="http://schemas.openxmlformats.org/officeDocument/2006/relationships/hyperlink" Target="https://doi.org/10.1002/hbm.23322" TargetMode="External"/><Relationship Id="rId73" Type="http://schemas.openxmlformats.org/officeDocument/2006/relationships/hyperlink" Target="https://doi.org/10.18637/jss.v082.i13" TargetMode="External"/><Relationship Id="rId78" Type="http://schemas.openxmlformats.org/officeDocument/2006/relationships/hyperlink" Target="https://CRAN.R-project.org/package=emmeans" TargetMode="External"/><Relationship Id="rId81" Type="http://schemas.openxmlformats.org/officeDocument/2006/relationships/hyperlink" Target="https://doi.org/10.1037/a0035293" TargetMode="External"/><Relationship Id="rId86" Type="http://schemas.openxmlformats.org/officeDocument/2006/relationships/hyperlink" Target="https://doi.org/10.1002/1531-8249(200001)47:1%3c36::AID-ANA8%3e3.0.CO;2-L" TargetMode="External"/><Relationship Id="rId94" Type="http://schemas.openxmlformats.org/officeDocument/2006/relationships/hyperlink" Target="https://doi.org/10.1161/STROKEAHA.106.477000" TargetMode="External"/><Relationship Id="rId99" Type="http://schemas.openxmlformats.org/officeDocument/2006/relationships/hyperlink" Target="https://doi.org/10.1016/j.neuropsychologia.2015.04.015" TargetMode="External"/><Relationship Id="rId101" Type="http://schemas.openxmlformats.org/officeDocument/2006/relationships/hyperlink" Target="https://doi.org/10.1006/brln.1997.1731" TargetMode="External"/><Relationship Id="rId4" Type="http://schemas.openxmlformats.org/officeDocument/2006/relationships/settings" Target="settings.xml"/><Relationship Id="rId9" Type="http://schemas.openxmlformats.org/officeDocument/2006/relationships/hyperlink" Target="mailto:kristen.lindquist@unc.edu" TargetMode="External"/><Relationship Id="rId13" Type="http://schemas.openxmlformats.org/officeDocument/2006/relationships/hyperlink" Target="https://www.affective-science.org/face-set.shtml" TargetMode="External"/><Relationship Id="rId18" Type="http://schemas.openxmlformats.org/officeDocument/2006/relationships/image" Target="media/image6.png"/><Relationship Id="rId39" Type="http://schemas.openxmlformats.org/officeDocument/2006/relationships/hyperlink" Target="https://doi.org/10.1016/s0028-3932(00)00034-8" TargetMode="External"/><Relationship Id="rId109" Type="http://schemas.openxmlformats.org/officeDocument/2006/relationships/hyperlink" Target="https://doi.org/10.1073/pnas.94.26.14792" TargetMode="External"/><Relationship Id="rId34" Type="http://schemas.openxmlformats.org/officeDocument/2006/relationships/hyperlink" Target="https://doi.org/10.1016/j.tics.2007.06.003" TargetMode="External"/><Relationship Id="rId50" Type="http://schemas.openxmlformats.org/officeDocument/2006/relationships/hyperlink" Target="https://doi.org/10.1016/j.tics.2007.06.003" TargetMode="External"/><Relationship Id="rId55" Type="http://schemas.openxmlformats.org/officeDocument/2006/relationships/hyperlink" Target="https://doi.org/10.3390/bs10110169" TargetMode="External"/><Relationship Id="rId76" Type="http://schemas.openxmlformats.org/officeDocument/2006/relationships/hyperlink" Target="https://doi.org/10.1016/j.neuropsychologia.2019.05.030" TargetMode="External"/><Relationship Id="rId97" Type="http://schemas.openxmlformats.org/officeDocument/2006/relationships/hyperlink" Target="https://doi.org/10.1007/s10548-019-00743-7" TargetMode="External"/><Relationship Id="rId104" Type="http://schemas.openxmlformats.org/officeDocument/2006/relationships/hyperlink" Target="https://doi.org/10.1101/2021.05.25.444996" TargetMode="External"/><Relationship Id="rId7" Type="http://schemas.openxmlformats.org/officeDocument/2006/relationships/endnotes" Target="endnotes.xml"/><Relationship Id="rId71" Type="http://schemas.openxmlformats.org/officeDocument/2006/relationships/hyperlink" Target="https://doi.org/10.1016/j.neuropsychologia.2015.02.030" TargetMode="External"/><Relationship Id="rId92" Type="http://schemas.openxmlformats.org/officeDocument/2006/relationships/hyperlink" Target="https://doi.org/10.1038/nrn2277"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hyperlink" Target="https://doi.org/10.1038/s41562-018-0376-6" TargetMode="External"/><Relationship Id="rId45" Type="http://schemas.openxmlformats.org/officeDocument/2006/relationships/hyperlink" Target="https://doi.org/10.1080/02643294.2010.513967" TargetMode="External"/><Relationship Id="rId66" Type="http://schemas.openxmlformats.org/officeDocument/2006/relationships/hyperlink" Target="https://doi.org/10.1016/j.cortex.2012.10.008" TargetMode="External"/><Relationship Id="rId87" Type="http://schemas.openxmlformats.org/officeDocument/2006/relationships/hyperlink" Target="https://psycnet.apa.org/doi/10.1037/a0039166" TargetMode="External"/><Relationship Id="rId110" Type="http://schemas.openxmlformats.org/officeDocument/2006/relationships/hyperlink" Target="https://psycnet.apa.org/doi/10.1037/1528-3542.8.1.81" TargetMode="External"/><Relationship Id="rId115" Type="http://schemas.openxmlformats.org/officeDocument/2006/relationships/hyperlink" Target="https://d24cgw3uvb9a9h.cloudfront.net/static/81625/doc/Zoom-Security-White-Paper.pdf" TargetMode="External"/><Relationship Id="rId61" Type="http://schemas.openxmlformats.org/officeDocument/2006/relationships/hyperlink" Target="https://doi.org/10.1073/pnas.1422760112" TargetMode="External"/><Relationship Id="rId82" Type="http://schemas.openxmlformats.org/officeDocument/2006/relationships/hyperlink" Target="https://doi.org/10.1177/0963721414553440"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s://data.mendeley.com/datasets/zwxxscny6x/3" TargetMode="External"/><Relationship Id="rId35" Type="http://schemas.openxmlformats.org/officeDocument/2006/relationships/hyperlink" Target="https://doi.org/10.18637/jss.v067.i01" TargetMode="External"/><Relationship Id="rId56" Type="http://schemas.openxmlformats.org/officeDocument/2006/relationships/hyperlink" Target="https://doi.org/10.1016/j.neuropsychologia.2016.09.012" TargetMode="External"/><Relationship Id="rId77" Type="http://schemas.openxmlformats.org/officeDocument/2006/relationships/hyperlink" Target="https://doi.org/10.1111/j.0006-341x.2000.00909.x" TargetMode="External"/><Relationship Id="rId100" Type="http://schemas.openxmlformats.org/officeDocument/2006/relationships/hyperlink" Target="https://doi.org/10.1212/WNL.58.2.198" TargetMode="External"/><Relationship Id="rId105" Type="http://schemas.openxmlformats.org/officeDocument/2006/relationships/hyperlink" Target="https://doi.org/10.1016/j.cortex.2018.07.007" TargetMode="External"/><Relationship Id="rId8" Type="http://schemas.openxmlformats.org/officeDocument/2006/relationships/hyperlink" Target="mailto:nes522@york.ac.uk" TargetMode="External"/><Relationship Id="rId51" Type="http://schemas.openxmlformats.org/officeDocument/2006/relationships/hyperlink" Target="https://psycnet.apa.org/doi/10.1037/emo0000330" TargetMode="External"/><Relationship Id="rId72" Type="http://schemas.openxmlformats.org/officeDocument/2006/relationships/hyperlink" Target="https://doi.org/10.1093/brain/awy002" TargetMode="External"/><Relationship Id="rId93" Type="http://schemas.openxmlformats.org/officeDocument/2006/relationships/hyperlink" Target="https://doi.org/10.3758/s13428-018-01193-y" TargetMode="External"/><Relationship Id="rId98" Type="http://schemas.openxmlformats.org/officeDocument/2006/relationships/hyperlink" Target="http://dx.doi.org/10.1016/S0010-0277(99)00013-X"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doi.org/10.1076/clin.12.4.482.7241" TargetMode="External"/><Relationship Id="rId67" Type="http://schemas.openxmlformats.org/officeDocument/2006/relationships/hyperlink" Target="https://doi.org/10.1093/brain/awl153" TargetMode="External"/><Relationship Id="rId116" Type="http://schemas.openxmlformats.org/officeDocument/2006/relationships/header" Target="header1.xml"/><Relationship Id="rId20" Type="http://schemas.openxmlformats.org/officeDocument/2006/relationships/hyperlink" Target="https://data.mendeley.com/datasets/zwxxscny6x/3" TargetMode="External"/><Relationship Id="rId41" Type="http://schemas.openxmlformats.org/officeDocument/2006/relationships/hyperlink" Target="https://doi.org/10.1080%2F02724980443000539" TargetMode="External"/><Relationship Id="rId62" Type="http://schemas.openxmlformats.org/officeDocument/2006/relationships/hyperlink" Target="https://doi.org/10.1080/02699931.2018.1564249" TargetMode="External"/><Relationship Id="rId83" Type="http://schemas.openxmlformats.org/officeDocument/2006/relationships/hyperlink" Target="https://doi.org/10.1162/jocn.2009.21407" TargetMode="External"/><Relationship Id="rId88" Type="http://schemas.openxmlformats.org/officeDocument/2006/relationships/hyperlink" Target="https://doi.org/10.1162/jocn.2009.21289" TargetMode="External"/><Relationship Id="rId111" Type="http://schemas.openxmlformats.org/officeDocument/2006/relationships/hyperlink" Target="https://doi.org/10.1016/j.neuroimage.2017.06.067" TargetMode="External"/><Relationship Id="rId15" Type="http://schemas.openxmlformats.org/officeDocument/2006/relationships/image" Target="media/image3.png"/><Relationship Id="rId36" Type="http://schemas.openxmlformats.org/officeDocument/2006/relationships/hyperlink" Target="https://doi.org/10.1007/s11135-018-0802-x" TargetMode="External"/><Relationship Id="rId57" Type="http://schemas.openxmlformats.org/officeDocument/2006/relationships/hyperlink" Target="https://doi.org/10.1080/13803395.2020.1770703" TargetMode="External"/><Relationship Id="rId106" Type="http://schemas.openxmlformats.org/officeDocument/2006/relationships/hyperlink" Target="https://doi.org/10.1111/jnp.12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E082C-2D72-4325-B2FD-62EA6D01A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15616</Words>
  <Characters>89017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Souter</dc:creator>
  <cp:keywords/>
  <dc:description/>
  <cp:lastModifiedBy>Nick Souter</cp:lastModifiedBy>
  <cp:revision>2</cp:revision>
  <dcterms:created xsi:type="dcterms:W3CDTF">2021-09-16T14:57:00Z</dcterms:created>
  <dcterms:modified xsi:type="dcterms:W3CDTF">2021-09-16T14:57:00Z</dcterms:modified>
</cp:coreProperties>
</file>