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589FA" w14:textId="1C7C1360" w:rsidR="00A66EDD" w:rsidRPr="00DD1EEC" w:rsidRDefault="00582935" w:rsidP="00141659">
      <w:pPr>
        <w:pStyle w:val="BATitle"/>
      </w:pPr>
      <w:r>
        <w:t xml:space="preserve">Synthesis, Electrochemistry and Optical Properties of </w:t>
      </w:r>
      <w:r w:rsidR="00016F12">
        <w:t>Highly Conjugated</w:t>
      </w:r>
      <w:r w:rsidR="00465357">
        <w:t xml:space="preserve"> Alkynyl-</w:t>
      </w:r>
      <w:r>
        <w:t xml:space="preserve">Ferrocenes </w:t>
      </w:r>
      <w:r w:rsidR="00465357">
        <w:t>and -Biferrocenes</w:t>
      </w:r>
    </w:p>
    <w:p w14:paraId="4DFAF7B0" w14:textId="59C55060" w:rsidR="00A66EDD" w:rsidRPr="00563B97" w:rsidRDefault="00582935" w:rsidP="00582935">
      <w:pPr>
        <w:spacing w:after="0"/>
        <w:rPr>
          <w:rFonts w:ascii="Arno Pro" w:hAnsi="Arno Pro"/>
          <w:vertAlign w:val="superscript"/>
        </w:rPr>
      </w:pPr>
      <w:r w:rsidRPr="00563B97">
        <w:rPr>
          <w:rFonts w:ascii="Arno Pro" w:hAnsi="Arno Pro"/>
        </w:rPr>
        <w:t>Troy L. R. Bennett,</w:t>
      </w:r>
      <w:r w:rsidRPr="00563B97">
        <w:rPr>
          <w:rFonts w:ascii="Arno Pro" w:hAnsi="Arno Pro"/>
          <w:bCs/>
          <w:vertAlign w:val="superscript"/>
        </w:rPr>
        <w:t>a</w:t>
      </w:r>
      <w:r w:rsidR="00465357">
        <w:rPr>
          <w:rFonts w:ascii="Arno Pro" w:hAnsi="Arno Pro"/>
          <w:vertAlign w:val="superscript"/>
        </w:rPr>
        <w:t xml:space="preserve"> </w:t>
      </w:r>
      <w:r w:rsidRPr="00563B97">
        <w:rPr>
          <w:rFonts w:ascii="Arno Pro" w:hAnsi="Arno Pro"/>
        </w:rPr>
        <w:t>Luke A. Wilkinson,</w:t>
      </w:r>
      <w:r w:rsidRPr="00563B97">
        <w:rPr>
          <w:rFonts w:ascii="Arno Pro" w:hAnsi="Arno Pro"/>
          <w:bCs/>
          <w:vertAlign w:val="superscript"/>
        </w:rPr>
        <w:t>b</w:t>
      </w:r>
      <w:r w:rsidR="00602B1E">
        <w:rPr>
          <w:rFonts w:ascii="Arno Pro" w:hAnsi="Arno Pro"/>
          <w:bCs/>
          <w:vertAlign w:val="superscript"/>
        </w:rPr>
        <w:t>,*</w:t>
      </w:r>
      <w:r w:rsidR="00465357">
        <w:rPr>
          <w:rFonts w:ascii="Arno Pro" w:hAnsi="Arno Pro"/>
        </w:rPr>
        <w:t xml:space="preserve"> </w:t>
      </w:r>
      <w:r w:rsidR="00602B1E">
        <w:rPr>
          <w:rFonts w:ascii="Arno Pro" w:hAnsi="Arno Pro"/>
        </w:rPr>
        <w:t>Jasmine Lok,</w:t>
      </w:r>
      <w:r w:rsidR="00602B1E">
        <w:rPr>
          <w:rFonts w:ascii="Arno Pro" w:hAnsi="Arno Pro"/>
          <w:vertAlign w:val="superscript"/>
        </w:rPr>
        <w:t>b</w:t>
      </w:r>
      <w:r w:rsidR="00602B1E">
        <w:rPr>
          <w:rFonts w:ascii="Arno Pro" w:hAnsi="Arno Pro"/>
        </w:rPr>
        <w:t xml:space="preserve"> </w:t>
      </w:r>
      <w:r w:rsidR="00AB6A53">
        <w:rPr>
          <w:rFonts w:ascii="Arno Pro" w:hAnsi="Arno Pro"/>
        </w:rPr>
        <w:t>Robert O’Toole,</w:t>
      </w:r>
      <w:r w:rsidR="00AB6A53">
        <w:rPr>
          <w:rFonts w:ascii="Arno Pro" w:hAnsi="Arno Pro"/>
          <w:vertAlign w:val="superscript"/>
        </w:rPr>
        <w:t>b</w:t>
      </w:r>
      <w:r w:rsidR="00AB6A53">
        <w:rPr>
          <w:rFonts w:ascii="Arno Pro" w:hAnsi="Arno Pro"/>
        </w:rPr>
        <w:t xml:space="preserve"> </w:t>
      </w:r>
      <w:bookmarkStart w:id="0" w:name="_GoBack"/>
      <w:bookmarkEnd w:id="0"/>
      <w:r w:rsidRPr="00563B97">
        <w:rPr>
          <w:rFonts w:ascii="Arno Pro" w:hAnsi="Arno Pro"/>
        </w:rPr>
        <w:t>Nicholas J. Long</w:t>
      </w:r>
      <w:r w:rsidRPr="00563B97">
        <w:rPr>
          <w:rFonts w:ascii="Arno Pro" w:hAnsi="Arno Pro"/>
          <w:vertAlign w:val="superscript"/>
        </w:rPr>
        <w:t>a,*</w:t>
      </w:r>
    </w:p>
    <w:p w14:paraId="2FFCF9CC" w14:textId="77777777" w:rsidR="00582935" w:rsidRPr="00582935" w:rsidRDefault="00582935" w:rsidP="00582935">
      <w:pPr>
        <w:spacing w:after="0"/>
        <w:rPr>
          <w:vertAlign w:val="superscript"/>
        </w:rPr>
      </w:pPr>
    </w:p>
    <w:p w14:paraId="1707DF4E" w14:textId="70170E10" w:rsidR="00582935" w:rsidRPr="00555953" w:rsidRDefault="00582935" w:rsidP="00582935">
      <w:pPr>
        <w:spacing w:after="0"/>
        <w:rPr>
          <w:rFonts w:ascii="Arno Pro" w:hAnsi="Arno Pro"/>
          <w:sz w:val="20"/>
        </w:rPr>
      </w:pPr>
      <w:r w:rsidRPr="00555953">
        <w:rPr>
          <w:rFonts w:ascii="Arno Pro" w:hAnsi="Arno Pro"/>
          <w:sz w:val="20"/>
          <w:vertAlign w:val="superscript"/>
        </w:rPr>
        <w:t>a</w:t>
      </w:r>
      <w:r w:rsidRPr="00555953">
        <w:rPr>
          <w:rFonts w:ascii="Arno Pro" w:hAnsi="Arno Pro"/>
          <w:sz w:val="20"/>
        </w:rPr>
        <w:t xml:space="preserve"> Department of Chemistry, Imperial College London, MSRH, White City</w:t>
      </w:r>
      <w:r w:rsidR="00DB7B4B">
        <w:rPr>
          <w:rFonts w:ascii="Arno Pro" w:hAnsi="Arno Pro"/>
          <w:sz w:val="20"/>
        </w:rPr>
        <w:t xml:space="preserve"> Campus</w:t>
      </w:r>
      <w:r w:rsidRPr="00555953">
        <w:rPr>
          <w:rFonts w:ascii="Arno Pro" w:hAnsi="Arno Pro"/>
          <w:sz w:val="20"/>
        </w:rPr>
        <w:t>, London, W12 0BZ, UK.</w:t>
      </w:r>
    </w:p>
    <w:p w14:paraId="56577912" w14:textId="16C5C6B6" w:rsidR="00465357" w:rsidRPr="00602B1E" w:rsidRDefault="00582935" w:rsidP="00602B1E">
      <w:pPr>
        <w:rPr>
          <w:rFonts w:ascii="Arno Pro" w:hAnsi="Arno Pro"/>
          <w:sz w:val="20"/>
        </w:rPr>
      </w:pPr>
      <w:r w:rsidRPr="00555953">
        <w:rPr>
          <w:rFonts w:ascii="Arno Pro" w:hAnsi="Arno Pro"/>
          <w:sz w:val="20"/>
          <w:vertAlign w:val="superscript"/>
        </w:rPr>
        <w:t xml:space="preserve">b </w:t>
      </w:r>
      <w:r w:rsidRPr="00555953">
        <w:rPr>
          <w:rFonts w:ascii="Arno Pro" w:hAnsi="Arno Pro"/>
          <w:sz w:val="20"/>
        </w:rPr>
        <w:t>Department of Chemistry, University of York, Heslington, York, YO10 5DD, UK.</w:t>
      </w:r>
    </w:p>
    <w:p w14:paraId="4B147B92" w14:textId="6FD0CE34" w:rsidR="00C31C24" w:rsidRPr="00EE69D2" w:rsidRDefault="005C0743" w:rsidP="00FC4860">
      <w:pPr>
        <w:pStyle w:val="BDAbstract"/>
        <w:pBdr>
          <w:bottom w:val="single" w:sz="4" w:space="0" w:color="auto"/>
        </w:pBdr>
        <w:sectPr w:rsidR="00C31C24" w:rsidRPr="00EE69D2" w:rsidSect="004E35E0">
          <w:footerReference w:type="even" r:id="rId11"/>
          <w:footerReference w:type="default" r:id="rId12"/>
          <w:type w:val="continuous"/>
          <w:pgSz w:w="12240" w:h="15840"/>
          <w:pgMar w:top="720" w:right="1094" w:bottom="720" w:left="1094" w:header="720" w:footer="720" w:gutter="0"/>
          <w:cols w:space="461"/>
        </w:sectPr>
      </w:pPr>
      <w:r>
        <w:rPr>
          <w:noProof/>
          <w:lang w:val="en-GB" w:eastAsia="en-GB"/>
        </w:rPr>
        <w:drawing>
          <wp:anchor distT="0" distB="0" distL="114300" distR="114300" simplePos="0" relativeHeight="251706368" behindDoc="0" locked="0" layoutInCell="1" allowOverlap="1" wp14:anchorId="09A544B0" wp14:editId="687243AB">
            <wp:simplePos x="0" y="0"/>
            <wp:positionH relativeFrom="column">
              <wp:posOffset>3435985</wp:posOffset>
            </wp:positionH>
            <wp:positionV relativeFrom="paragraph">
              <wp:posOffset>46355</wp:posOffset>
            </wp:positionV>
            <wp:extent cx="2968625" cy="1438275"/>
            <wp:effectExtent l="0" t="0" r="317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8625" cy="1438275"/>
                    </a:xfrm>
                    <a:prstGeom prst="rect">
                      <a:avLst/>
                    </a:prstGeom>
                  </pic:spPr>
                </pic:pic>
              </a:graphicData>
            </a:graphic>
            <wp14:sizeRelV relativeFrom="margin">
              <wp14:pctHeight>0</wp14:pctHeight>
            </wp14:sizeRelV>
          </wp:anchor>
        </w:drawing>
      </w:r>
      <w:r w:rsidR="00C31C24" w:rsidRPr="006532A9">
        <w:rPr>
          <w:rStyle w:val="BDAbstractTitleChar"/>
        </w:rPr>
        <w:t>ABSTRACT:</w:t>
      </w:r>
      <w:r w:rsidR="00C31C24">
        <w:t xml:space="preserve"> Sonogashira reactions are utilized herein to react iodo-ferrocenes and -biferrocenes with terminal alkyne ligands, functionalized with both pyridine and thioanisole groups. High yielding reactions generate both mono-alkynyl and di-alkynyl derivatives, the ratio of which can be altered through changes in the reaction stoichiometry.  This methodology allowed us to synthesise a large family of derivatives, comprising four symmetrical derivatives (3</w:t>
      </w:r>
      <w:r w:rsidR="00C31C24">
        <w:rPr>
          <w:b/>
        </w:rPr>
        <w:t xml:space="preserve">xx, </w:t>
      </w:r>
      <w:r w:rsidR="00C31C24" w:rsidRPr="000A1F40">
        <w:t>where</w:t>
      </w:r>
      <w:r w:rsidR="00C31C24">
        <w:rPr>
          <w:b/>
        </w:rPr>
        <w:t xml:space="preserve"> x </w:t>
      </w:r>
      <w:r w:rsidR="00C31C24">
        <w:t>represents a</w:t>
      </w:r>
      <w:r w:rsidR="00C31C24" w:rsidRPr="000A1F40">
        <w:t xml:space="preserve"> phenyl substituted terminal alkynes</w:t>
      </w:r>
      <w:r w:rsidR="00C31C24">
        <w:t>) and six less-studied asymmetric</w:t>
      </w:r>
      <w:r w:rsidR="00DB7B4B">
        <w:t>al</w:t>
      </w:r>
      <w:r w:rsidR="00C31C24">
        <w:t xml:space="preserve"> derivatives (3</w:t>
      </w:r>
      <w:r w:rsidR="00C31C24">
        <w:rPr>
          <w:b/>
        </w:rPr>
        <w:t>xy</w:t>
      </w:r>
      <w:r w:rsidR="00C31C24">
        <w:t xml:space="preserve">, where </w:t>
      </w:r>
      <w:r w:rsidR="00C31C24">
        <w:rPr>
          <w:b/>
        </w:rPr>
        <w:t>x</w:t>
      </w:r>
      <w:r w:rsidR="00C31C24">
        <w:t xml:space="preserve"> and </w:t>
      </w:r>
      <w:r w:rsidR="00C31C24">
        <w:rPr>
          <w:b/>
        </w:rPr>
        <w:t>y</w:t>
      </w:r>
      <w:r w:rsidR="00C31C24">
        <w:t xml:space="preserve"> represent two different phenyl substituted terminal alkynes)</w:t>
      </w:r>
      <w:r w:rsidR="005A7988">
        <w:t xml:space="preserve">, as well as a number of </w:t>
      </w:r>
      <w:r w:rsidR="000935B9">
        <w:t>their biferrocenyl</w:t>
      </w:r>
      <w:r w:rsidR="005A7988">
        <w:t xml:space="preserve"> analogues (</w:t>
      </w:r>
      <w:r w:rsidR="005A7988">
        <w:rPr>
          <w:b/>
        </w:rPr>
        <w:t>6x</w:t>
      </w:r>
      <w:r w:rsidR="005A7988">
        <w:t xml:space="preserve">, </w:t>
      </w:r>
      <w:r w:rsidR="005A7988">
        <w:rPr>
          <w:b/>
        </w:rPr>
        <w:t>7xx</w:t>
      </w:r>
      <w:r w:rsidR="005A7988">
        <w:t xml:space="preserve"> and </w:t>
      </w:r>
      <w:r w:rsidR="005A7988">
        <w:rPr>
          <w:b/>
        </w:rPr>
        <w:t>7xy</w:t>
      </w:r>
      <w:r w:rsidR="005A7988">
        <w:t xml:space="preserve">), </w:t>
      </w:r>
      <w:r w:rsidR="00600AE3">
        <w:t>including the first known examples of asymmetrically di-substituted biferrocenes.</w:t>
      </w:r>
      <w:r w:rsidR="00C31C24">
        <w:t xml:space="preserve"> We examined the electrochemical behavior of </w:t>
      </w:r>
      <w:r w:rsidR="00600AE3">
        <w:t>all</w:t>
      </w:r>
      <w:r w:rsidR="00C31C24">
        <w:t xml:space="preserve"> </w:t>
      </w:r>
      <w:r w:rsidR="00DB7B4B">
        <w:t xml:space="preserve">the </w:t>
      </w:r>
      <w:r w:rsidR="00C31C24">
        <w:t>systems in solution through the use of cyclic voltammetry and demonstrate that these highly conjugated alkynyl ligands impart delicate redox control over the central ferrocene mo</w:t>
      </w:r>
      <w:r w:rsidR="00600AE3">
        <w:t>tif</w:t>
      </w:r>
      <w:r w:rsidR="00C31C24">
        <w:t xml:space="preserve">. </w:t>
      </w:r>
      <w:r w:rsidR="005A7988">
        <w:t xml:space="preserve">We also note that these </w:t>
      </w:r>
      <w:r w:rsidR="00C31C24">
        <w:t>substituents</w:t>
      </w:r>
      <w:r w:rsidR="0088382C">
        <w:t xml:space="preserve"> </w:t>
      </w:r>
      <w:r w:rsidR="00C31C24">
        <w:t xml:space="preserve">display </w:t>
      </w:r>
      <w:r w:rsidR="005A7988">
        <w:t xml:space="preserve">some </w:t>
      </w:r>
      <w:r w:rsidR="00C31C24">
        <w:t>control over</w:t>
      </w:r>
      <w:r w:rsidR="005A7988">
        <w:t xml:space="preserve"> the</w:t>
      </w:r>
      <w:r w:rsidR="00C31C24">
        <w:t xml:space="preserve"> mixed-valence character </w:t>
      </w:r>
      <w:r w:rsidR="005A7988">
        <w:t xml:space="preserve">present </w:t>
      </w:r>
      <w:r w:rsidR="00C31C24">
        <w:t xml:space="preserve">in biferrocene mono-cations, with thioanisole substituents imparting almost an order of magnitude higher </w:t>
      </w:r>
      <w:r w:rsidR="00C31C24">
        <w:rPr>
          <w:i/>
        </w:rPr>
        <w:t>K</w:t>
      </w:r>
      <w:r w:rsidR="00C31C24">
        <w:rPr>
          <w:vertAlign w:val="subscript"/>
        </w:rPr>
        <w:t>com</w:t>
      </w:r>
      <w:r w:rsidR="00C31C24">
        <w:t xml:space="preserve"> than</w:t>
      </w:r>
      <w:r w:rsidR="002C4FFC">
        <w:t xml:space="preserve"> their</w:t>
      </w:r>
      <w:r w:rsidR="00C31C24">
        <w:t xml:space="preserve"> pyridyl analogues</w:t>
      </w:r>
      <w:r w:rsidR="00E04296">
        <w:t>, and</w:t>
      </w:r>
      <w:r w:rsidR="000935B9">
        <w:t xml:space="preserve"> asy</w:t>
      </w:r>
      <w:r w:rsidR="00DB7B4B">
        <w:t>m</w:t>
      </w:r>
      <w:r w:rsidR="000935B9">
        <w:t>metric systems</w:t>
      </w:r>
      <w:r w:rsidR="005A7988">
        <w:t xml:space="preserve"> displaying </w:t>
      </w:r>
      <w:r w:rsidR="000935B9">
        <w:t xml:space="preserve">rare </w:t>
      </w:r>
      <w:r w:rsidR="00DC6635">
        <w:t>characteristic</w:t>
      </w:r>
      <w:r w:rsidR="005A7988">
        <w:t xml:space="preserve"> properties</w:t>
      </w:r>
      <w:r w:rsidR="00A04ABC">
        <w:t xml:space="preserve"> of mixed valence isomers. </w:t>
      </w:r>
      <w:r w:rsidR="00C31C24">
        <w:t xml:space="preserve">The electronic structure of these systems was </w:t>
      </w:r>
      <w:r w:rsidR="005A7988">
        <w:t xml:space="preserve">further </w:t>
      </w:r>
      <w:r w:rsidR="000935B9">
        <w:t>elucidated</w:t>
      </w:r>
      <w:r w:rsidR="005A7988">
        <w:t xml:space="preserve"> </w:t>
      </w:r>
      <w:r w:rsidR="00C31C24">
        <w:t xml:space="preserve">through </w:t>
      </w:r>
      <w:r w:rsidR="005A7988">
        <w:t>a combination of</w:t>
      </w:r>
      <w:r w:rsidR="00C31C24">
        <w:t xml:space="preserve"> UV</w:t>
      </w:r>
      <w:r w:rsidR="005A7988">
        <w:t>/Vis</w:t>
      </w:r>
      <w:r w:rsidR="00C31C24">
        <w:t xml:space="preserve"> spectroscopy and DFT calculations. Our methodology provides a </w:t>
      </w:r>
      <w:r w:rsidR="00600AE3">
        <w:t>facile and adaptable</w:t>
      </w:r>
      <w:r w:rsidR="00C31C24">
        <w:t xml:space="preserve"> route towards the isolation of a number of novel ferrocene</w:t>
      </w:r>
      <w:r w:rsidR="00600AE3">
        <w:t xml:space="preserve"> and biferrocene derivatives. </w:t>
      </w:r>
      <w:r w:rsidR="00FC4860">
        <w:t xml:space="preserve">From our perspective, the asymmetric nature of these systems, along with the </w:t>
      </w:r>
      <w:r w:rsidR="00DB7B4B">
        <w:t xml:space="preserve">delicate </w:t>
      </w:r>
      <w:r w:rsidR="00DC6635">
        <w:t xml:space="preserve">and </w:t>
      </w:r>
      <w:r w:rsidR="000935B9">
        <w:t>predictable</w:t>
      </w:r>
      <w:r w:rsidR="00FC4860">
        <w:t xml:space="preserve"> redox control that this imparts on the central ferrocene unit(s) could lead to applications in molecular electronics, where these properties have previously shown promise in the fabrication of </w:t>
      </w:r>
      <w:r w:rsidR="00364E6D">
        <w:t>diodes</w:t>
      </w:r>
      <w:r w:rsidR="00F72D40">
        <w:t xml:space="preserve"> and</w:t>
      </w:r>
      <w:r w:rsidR="00FC4860">
        <w:t xml:space="preserve"> rectifiers</w:t>
      </w:r>
      <w:r w:rsidR="00F72D40">
        <w:t>, as well as</w:t>
      </w:r>
      <w:r w:rsidR="00FC4860">
        <w:t xml:space="preserve"> in the </w:t>
      </w:r>
      <w:r w:rsidR="005A7988">
        <w:t xml:space="preserve">synthesis </w:t>
      </w:r>
      <w:r w:rsidR="00FC4860">
        <w:t xml:space="preserve">of </w:t>
      </w:r>
      <w:r w:rsidR="00364E6D">
        <w:t>donor-π-acceptor systems.</w:t>
      </w:r>
    </w:p>
    <w:p w14:paraId="5839EA1A" w14:textId="77777777" w:rsidR="005E3DF4" w:rsidRPr="006650F2" w:rsidRDefault="00582935" w:rsidP="00BB46E9">
      <w:pPr>
        <w:pStyle w:val="TESectionHeading"/>
        <w:spacing w:line="276" w:lineRule="auto"/>
        <w:rPr>
          <w:rFonts w:ascii="Arno Pro" w:hAnsi="Arno Pro"/>
          <w:sz w:val="24"/>
          <w:szCs w:val="24"/>
        </w:rPr>
      </w:pPr>
      <w:r w:rsidRPr="006650F2">
        <w:rPr>
          <w:rFonts w:ascii="Arno Pro" w:hAnsi="Arno Pro"/>
          <w:sz w:val="24"/>
          <w:szCs w:val="24"/>
        </w:rPr>
        <w:t>Introduction</w:t>
      </w:r>
    </w:p>
    <w:p w14:paraId="21872EFF" w14:textId="570B10B6" w:rsidR="00822918" w:rsidRDefault="00582935" w:rsidP="006650F2">
      <w:pPr>
        <w:spacing w:after="60"/>
        <w:rPr>
          <w:rFonts w:ascii="Arno Pro" w:hAnsi="Arno Pro"/>
          <w:sz w:val="19"/>
          <w:szCs w:val="19"/>
        </w:rPr>
      </w:pPr>
      <w:r w:rsidRPr="00582935">
        <w:rPr>
          <w:rFonts w:ascii="Arno Pro" w:hAnsi="Arno Pro"/>
          <w:sz w:val="19"/>
          <w:szCs w:val="19"/>
        </w:rPr>
        <w:t xml:space="preserve">The desire to introduce a well-defined redox centre, such as ferrocene, into a </w:t>
      </w:r>
      <w:r w:rsidR="00007E5E">
        <w:rPr>
          <w:rFonts w:ascii="Arno Pro" w:hAnsi="Arno Pro"/>
          <w:sz w:val="19"/>
          <w:szCs w:val="19"/>
        </w:rPr>
        <w:t xml:space="preserve">wide-ranging array of </w:t>
      </w:r>
      <w:r w:rsidRPr="00582935">
        <w:rPr>
          <w:rFonts w:ascii="Arno Pro" w:hAnsi="Arno Pro"/>
          <w:sz w:val="19"/>
          <w:szCs w:val="19"/>
        </w:rPr>
        <w:t>molecules</w:t>
      </w:r>
      <w:r w:rsidR="00D36551">
        <w:rPr>
          <w:rFonts w:ascii="Arno Pro" w:hAnsi="Arno Pro"/>
          <w:sz w:val="19"/>
          <w:szCs w:val="19"/>
        </w:rPr>
        <w:t>,</w:t>
      </w:r>
      <w:r w:rsidRPr="00582935">
        <w:rPr>
          <w:rFonts w:ascii="Arno Pro" w:hAnsi="Arno Pro"/>
          <w:sz w:val="19"/>
          <w:szCs w:val="19"/>
        </w:rPr>
        <w:t xml:space="preserve"> has led to the development of a rich library of new synthetic methods.</w:t>
      </w:r>
      <w:r w:rsidRPr="00582935">
        <w:rPr>
          <w:rFonts w:ascii="Arno Pro" w:hAnsi="Arno Pro"/>
          <w:sz w:val="19"/>
          <w:szCs w:val="19"/>
        </w:rPr>
        <w:fldChar w:fldCharType="begin" w:fldLock="1"/>
      </w:r>
      <w:r w:rsidR="00967288">
        <w:rPr>
          <w:rFonts w:ascii="Arno Pro" w:hAnsi="Arno Pro"/>
          <w:sz w:val="19"/>
          <w:szCs w:val="19"/>
        </w:rPr>
        <w:instrText>ADDIN CSL_CITATION {"citationItems":[{"id":"ITEM-1","itemData":{"DOI":"10.1002/ejic.201600983","ISSN":"10990682","abstract":"The appearance of ferrocene in the middle of the 20th century has revolutionized organometallic chemistry and is now providing applications in areas as varied and sometimes initially unexpected as optical and redox devices, battery and other materials, sensing, catalysis, including asymmetric and enantioselective catalysis, and medicine. The author presents here a general, although personal, view of ferrocene's chemistry, properties, functions, and applications through a literature survey involving both historical and up-to-date trends and including examples of his group's research in a number of these areas. The review gathers together general features of ferrocene chemistry and representative examples of the salient aspects. Its focus is on ferrocene's basic properties, ferrocene-containing ligands, the ferrocene/ferricinium redox couple, ferrocene mixed-valence and average-valence systems, the ferricinium/ferrocene redox shuttle in catalysis, ligand-exchange reactions, ferrocene-containing polymers, ferrocene-containing structures for cathodic battery and other materials, ferrocenes in supramolecular ensembles, liquid crystals, and nonlinear optical materials, ferrocene-containing stars and their electrostatic effects, ferrocene-containing dendrons, dendrimers, and nanoparticles (NPs) and their application in redox sensing and catalysis, and ferrocenes in nanomedicine.","author":[{"dropping-particle":"","family":"Astruc","given":"Didier","non-dropping-particle":"","parse-names":false,"suffix":""}],"container-title":"European Journal of Inorganic Chemistry","id":"ITEM-1","issue":"1","issued":{"date-parts":[["2017","1","3"]]},"page":"6-29","publisher":"Wiley-VCH Verlag","title":"Why is Ferrocene so Exceptional?","type":"article-journal","volume":"2017"},"uris":["http://www.mendeley.com/documents/?uuid=50a62a54-2476-37dc-aa87-461abb959341"]}],"mendeley":{"formattedCitation":"&lt;sup&gt;1&lt;/sup&gt;","plainTextFormattedCitation":"1","previouslyFormattedCitation":"&lt;sup&gt;1&lt;/sup&gt;"},"properties":{"noteIndex":0},"schema":"https://github.com/citation-style-language/schema/raw/master/csl-citation.json"}</w:instrText>
      </w:r>
      <w:r w:rsidRPr="00582935">
        <w:rPr>
          <w:rFonts w:ascii="Arno Pro" w:hAnsi="Arno Pro"/>
          <w:sz w:val="19"/>
          <w:szCs w:val="19"/>
        </w:rPr>
        <w:fldChar w:fldCharType="separate"/>
      </w:r>
      <w:r w:rsidRPr="00582935">
        <w:rPr>
          <w:rFonts w:ascii="Arno Pro" w:hAnsi="Arno Pro"/>
          <w:noProof/>
          <w:sz w:val="19"/>
          <w:szCs w:val="19"/>
          <w:vertAlign w:val="superscript"/>
        </w:rPr>
        <w:t>1</w:t>
      </w:r>
      <w:r w:rsidRPr="00582935">
        <w:rPr>
          <w:rFonts w:ascii="Arno Pro" w:hAnsi="Arno Pro"/>
          <w:sz w:val="19"/>
          <w:szCs w:val="19"/>
        </w:rPr>
        <w:fldChar w:fldCharType="end"/>
      </w:r>
      <w:r w:rsidRPr="00582935">
        <w:rPr>
          <w:rFonts w:ascii="Arno Pro" w:hAnsi="Arno Pro"/>
          <w:sz w:val="19"/>
          <w:szCs w:val="19"/>
          <w:vertAlign w:val="superscript"/>
        </w:rPr>
        <w:t>,</w:t>
      </w:r>
      <w:r w:rsidRPr="00582935">
        <w:rPr>
          <w:rFonts w:ascii="Arno Pro" w:hAnsi="Arno Pro"/>
          <w:sz w:val="19"/>
          <w:szCs w:val="19"/>
          <w:vertAlign w:val="superscript"/>
        </w:rPr>
        <w:fldChar w:fldCharType="begin" w:fldLock="1"/>
      </w:r>
      <w:r w:rsidR="00967288">
        <w:rPr>
          <w:rFonts w:ascii="Arno Pro" w:hAnsi="Arno Pro"/>
          <w:sz w:val="19"/>
          <w:szCs w:val="19"/>
          <w:vertAlign w:val="superscript"/>
        </w:rPr>
        <w:instrText>ADDIN CSL_CITATION {"citationItems":[{"id":"ITEM-1","itemData":{"DOI":"10.1021/om400962w","ISSN":"02767333","abstract":"S ince ferrocene was independently discovered in 1951 by Kealy, Pauson, and Miller, the impact of this breakthrough and pioneering work has been enormous. It opened new areas of chemistry, deepened our understanding of structure, bonding, and reactivity, and hence paved the way for the burgeoning field of organometallic chemistry itself. Ferrocene and ferrocene-based molecules are not mere trophy molecules for the shelf; rather, the synthesis of this sandwich system in all its flavors, its versatile reaction chemistry, structural features, attendant mechanistic and theoretical studies, its use in homogeneous catalysis, especially in stereoselective and asymmetric transformations, in electrochemistry, particularly in electron-transfer processes, as new materials including polymer chemistry, as fuel additives, as anticancer reagents, in bioorganometallic chemistry, etc. has contributed to the rapid growth and hence rapidly moving frontiers of this family of compounds during the last 60+ years. The special issue Ferrocene</w:instrText>
      </w:r>
      <w:r w:rsidR="00967288">
        <w:rPr>
          <w:rFonts w:ascii="Arno Pro" w:hAnsi="Arno Pro" w:hint="eastAsia"/>
          <w:sz w:val="19"/>
          <w:szCs w:val="19"/>
          <w:vertAlign w:val="superscript"/>
        </w:rPr>
        <w:instrText></w:instrText>
      </w:r>
      <w:r w:rsidR="00967288">
        <w:rPr>
          <w:rFonts w:ascii="Arno Pro" w:hAnsi="Arno Pro"/>
          <w:sz w:val="19"/>
          <w:szCs w:val="19"/>
          <w:vertAlign w:val="superscript"/>
        </w:rPr>
        <w:instrText>Beauty and Function highlights all of these topics and confirms the sustained key role of ferrocene in organo-metallic chemistry. The cover art for this issue is intended to convey the strong excitement and enthusiasm for ferrocene and ferrocene-based molecules of all the contributors of this special issue, although the number, quality, and diversity of the contributions are challenging to combine in a single artistic rendering. We tried, however, to graphically illustrate some major topics addressed in this issue. Synthetic advances in the field of ferrocene chemistry ranging from basic substitution reactions to stereoselective transformations and polymer synthesis are reported by several groups. A review article by Lang gives an overview of methodologies developed so far for the synthesis of planar chiral ferrocences. Gasser and co-workers report a three-component reaction of aminomethyl ferrocenes, amines, and elemental sulfur to give thioamides. Applying the ferrocene diamine scaffold to generate a chelating bis(phosphinoamide) ligand system has been shown by Fryzuk to effectively prevent ligand redistribution in scandium hydride complexes. Zakrzew-ski obtained monoalkenylated ferrocenes using electron-poor alkenes and Pd(OAc) 2 /4,5-diazafluoren-9-one as catalyst in an aerobic dehydrogenative Heck alkenylation of ferrocene. Butenscho</w:instrText>
      </w:r>
      <w:r w:rsidR="00967288">
        <w:rPr>
          <w:rFonts w:ascii="Times New Roman" w:hAnsi="Times New Roman"/>
          <w:sz w:val="19"/>
          <w:szCs w:val="19"/>
          <w:vertAlign w:val="superscript"/>
        </w:rPr>
        <w:instrText>̈</w:instrText>
      </w:r>
      <w:r w:rsidR="00967288">
        <w:rPr>
          <w:rFonts w:ascii="Arno Pro" w:hAnsi="Arno Pro"/>
          <w:sz w:val="19"/>
          <w:szCs w:val="19"/>
          <w:vertAlign w:val="superscript"/>
        </w:rPr>
        <w:instrText xml:space="preserve"> n discloses an anionic thia-Fries rearrangement of electron-rich ferrocenyl triflates to ferrocenole</w:instrText>
      </w:r>
      <w:r w:rsidR="00967288">
        <w:rPr>
          <w:rFonts w:ascii="Arno Pro" w:hAnsi="Arno Pro" w:cs="Arno Pro"/>
          <w:sz w:val="19"/>
          <w:szCs w:val="19"/>
          <w:vertAlign w:val="superscript"/>
        </w:rPr>
        <w:instrText>…</w:instrText>
      </w:r>
      <w:r w:rsidR="00967288">
        <w:rPr>
          <w:rFonts w:ascii="Arno Pro" w:hAnsi="Arno Pro"/>
          <w:sz w:val="19"/>
          <w:szCs w:val="19"/>
          <w:vertAlign w:val="superscript"/>
        </w:rPr>
        <w:instrText>","author":[{"dropping-particle":"","family":"Heinze","given":"Katja","non-dropping-particle":"","parse-names":false,"suffix":""},{"dropping-particle":"","family":"Lang","given":"Heinrich","non-dropping-particle":"","parse-names":false,"suffix":""}],"container-title":"Organometallics","id":"ITEM-1","issue":"20","issued":{"date-parts":[["2013","10","28"]]},"page":"5623-5625","publisher":"American Chemical Society","title":"Ferrocene - Beauty and function","type":"article-journal","volume":"32"},"uris":["http://www.mendeley.com/documents/?uuid=44b56cb5-5c55-39fc-81da-8954c48f02ef","http://www.mendeley.com/documents/?uuid=ed9d1925-70f0-40f8-8d8b-0b35abe4a9f4"]}],"mendeley":{"formattedCitation":"&lt;sup&gt;2&lt;/sup&gt;","plainTextFormattedCitation":"2","previouslyFormattedCitation":"&lt;sup&gt;2&lt;/sup&gt;"},"properties":{"noteIndex":0},"schema":"https://github.com/citation-style-language/schema/raw/master/csl-citation.json"}</w:instrText>
      </w:r>
      <w:r w:rsidRPr="00582935">
        <w:rPr>
          <w:rFonts w:ascii="Arno Pro" w:hAnsi="Arno Pro"/>
          <w:sz w:val="19"/>
          <w:szCs w:val="19"/>
          <w:vertAlign w:val="superscript"/>
        </w:rPr>
        <w:fldChar w:fldCharType="separate"/>
      </w:r>
      <w:r w:rsidRPr="00582935">
        <w:rPr>
          <w:rFonts w:ascii="Arno Pro" w:hAnsi="Arno Pro"/>
          <w:noProof/>
          <w:sz w:val="19"/>
          <w:szCs w:val="19"/>
          <w:vertAlign w:val="superscript"/>
        </w:rPr>
        <w:t>2</w:t>
      </w:r>
      <w:r w:rsidRPr="00582935">
        <w:rPr>
          <w:rFonts w:ascii="Arno Pro" w:hAnsi="Arno Pro"/>
          <w:sz w:val="19"/>
          <w:szCs w:val="19"/>
          <w:vertAlign w:val="superscript"/>
        </w:rPr>
        <w:fldChar w:fldCharType="end"/>
      </w:r>
      <w:r w:rsidRPr="00582935">
        <w:rPr>
          <w:rFonts w:ascii="Arno Pro" w:hAnsi="Arno Pro"/>
          <w:sz w:val="19"/>
          <w:szCs w:val="19"/>
        </w:rPr>
        <w:t xml:space="preserve"> This abundance of techniques has </w:t>
      </w:r>
      <w:r w:rsidR="00DB7B4B">
        <w:rPr>
          <w:rFonts w:ascii="Arno Pro" w:hAnsi="Arno Pro"/>
          <w:sz w:val="19"/>
          <w:szCs w:val="19"/>
        </w:rPr>
        <w:t xml:space="preserve">resulted in </w:t>
      </w:r>
      <w:r w:rsidRPr="00582935">
        <w:rPr>
          <w:rFonts w:ascii="Arno Pro" w:hAnsi="Arno Pro"/>
          <w:sz w:val="19"/>
          <w:szCs w:val="19"/>
        </w:rPr>
        <w:t>ferrocene</w:t>
      </w:r>
      <w:r w:rsidR="00DB7B4B">
        <w:rPr>
          <w:rFonts w:ascii="Arno Pro" w:hAnsi="Arno Pro"/>
          <w:sz w:val="19"/>
          <w:szCs w:val="19"/>
        </w:rPr>
        <w:t xml:space="preserve"> derivatives being incorporated into</w:t>
      </w:r>
      <w:r w:rsidRPr="00582935">
        <w:rPr>
          <w:rFonts w:ascii="Arno Pro" w:hAnsi="Arno Pro"/>
          <w:sz w:val="19"/>
          <w:szCs w:val="19"/>
        </w:rPr>
        <w:t xml:space="preserve"> a wide variety of fields including catalysis, materials science, medicine and a </w:t>
      </w:r>
      <w:r w:rsidR="006650F2">
        <w:rPr>
          <w:rFonts w:ascii="Arno Pro" w:hAnsi="Arno Pro"/>
          <w:sz w:val="19"/>
          <w:szCs w:val="19"/>
        </w:rPr>
        <w:t>large number</w:t>
      </w:r>
      <w:r w:rsidRPr="00582935">
        <w:rPr>
          <w:rFonts w:ascii="Arno Pro" w:hAnsi="Arno Pro"/>
          <w:sz w:val="19"/>
          <w:szCs w:val="19"/>
        </w:rPr>
        <w:t xml:space="preserve"> of</w:t>
      </w:r>
      <w:r w:rsidR="006650F2">
        <w:rPr>
          <w:rFonts w:ascii="Arno Pro" w:hAnsi="Arno Pro"/>
          <w:sz w:val="19"/>
          <w:szCs w:val="19"/>
        </w:rPr>
        <w:t xml:space="preserve"> different</w:t>
      </w:r>
      <w:r w:rsidRPr="00582935">
        <w:rPr>
          <w:rFonts w:ascii="Arno Pro" w:hAnsi="Arno Pro"/>
          <w:sz w:val="19"/>
          <w:szCs w:val="19"/>
        </w:rPr>
        <w:t xml:space="preserve"> electrochemical applications.</w:t>
      </w:r>
      <w:r w:rsidR="00E04296">
        <w:rPr>
          <w:rFonts w:ascii="Arno Pro" w:hAnsi="Arno Pro"/>
          <w:sz w:val="19"/>
          <w:szCs w:val="19"/>
        </w:rPr>
        <w:fldChar w:fldCharType="begin" w:fldLock="1"/>
      </w:r>
      <w:r w:rsidR="00E04296">
        <w:rPr>
          <w:rFonts w:ascii="Arno Pro" w:hAnsi="Arno Pro"/>
          <w:sz w:val="19"/>
          <w:szCs w:val="19"/>
        </w:rPr>
        <w:instrText>ADDIN CSL_CITATION {"citationItems":[{"id":"ITEM-1","itemData":{"DOI":"10.1039/b316819k","ISSN":"14604744","abstract":"Interest in the chemistry of ferrocene remains intense, largely due to applications within catalysis. New synthetic routes to unsymmetrical ferrocene ligands have provided another facet to this area, as substituents can be designed to be electronically- and/or sterically-distinct in order to affect the environment around the catalytically-active metal centre. This critical review provides a concise summary of the synthetic routes that have been applied to the synthesis of unsymmetrical ferrocene ligands, along with a systematic survey of the applications of these ligands in homogeneous catalysis. The aim is to help the reader select a suitable ferrocenediyl ligand for a particular synthetic application, and in the synthesis of ligands that require particular structural and/or electronic features. (186 references.). © 2004 Royal Society of Chemistry.","author":[{"dropping-particle":"","family":"Atkinson","given":"Robert C.J.","non-dropping-particle":"","parse-names":false,"suffix":""},{"dropping-particle":"","family":"Gibson","given":"Vernon C.","non-dropping-particle":"","parse-names":false,"suffix":""},{"dropping-particle":"","family":"Long","given":"Nicholas J.","non-dropping-particle":"","parse-names":false,"suffix":""}],"container-title":"Chemical Society Reviews","id":"ITEM-1","issue":"5","issued":{"date-parts":[["2004","6","8"]]},"page":"313-328","publisher":"The Royal Society of Chemistry","title":"The syntheses and catalytic applications of unsymmetrical ferrocene ligands","type":"article-journal","volume":"33"},"uris":["http://www.mendeley.com/documents/?uuid=04a0cff3-efd8-3163-bde8-d469b98b0d1b","http://www.mendeley.com/documents/?uuid=be5a30dd-786b-420a-a151-a94fab5b9d45"]},{"id":"ITEM-2","itemData":{"DOI":"10.1002/celc.202000396","ISSN":"2196-0216","abstract":"Unmodified and ferrocene-functionalized mesoporous silica layers exhibiting vertical nanochannels have been grown through electrochemically assisted self-assembly onto indium-tin oxide (ITO), and the resulting film electrodes have been applied for the electrochemical detection of cysteine. When using the unmodified film electrode and ferrocenedimethanol (Fc(MeOH)2) as a mediator in solution, both cysteine and glutathione can be oxidized by the Fc(MeOH)2+ generated at the electrode surface, but the electron transfer rates were three times faster with cysteine than with glutathione. This can be exploited for the reagent-free selective detection of cysteine over glutathione by using a ferrocene-functionalized mesoporous silica film on an ITO electrode, based on a combination of charge transfer kinetic and mass transport limitations through the oriented nanochannels. This has been demonstrated here by using cyclic voltammetry and amperometry in flow-injection analysis mode. A sensitivity of 1.28 mA M−1 was measured for the cysteine concentration range of 3–20 μM with a repeatability of the signal between 3 and 12 %. The lowest concentration of cysteine experimentally detected was 3 μM.","author":[{"dropping-particle":"","family":"Maheshwari","given":"Himanshu","non-dropping-particle":"","parse-names":false,"suffix":""},{"dropping-particle":"","family":"Vilà","given":"Neus","non-dropping-particle":"","parse-names":false,"suffix":""},{"dropping-particle":"","family":"Herzog","given":"Grégoire","non-dropping-particle":"","parse-names":false,"suffix":""},{"dropping-particle":"","family":"Walcarius","given":"Alain","non-dropping-particle":"","parse-names":false,"suffix":""}],"container-title":"ChemElectroChem","id":"ITEM-2","issue":"9","issued":{"date-parts":[["2020","5","4"]]},"page":"2095-2101","publisher":"Wiley-VCH Verlag","title":"Selective Detection of Cysteine at a Mesoporous Silica Film Electrode Functionalized with Ferrocene in the Presence of Glutathione","type":"article-journal","volume":"7"},"uris":["http://www.mendeley.com/documents/?uuid=ee4a5429-b5a2-39a4-a450-564201b9f247","http://www.mendeley.com/documents/?uuid=a01ccfda-8365-49fc-befb-3cec03bcdf96"]},{"id":"ITEM-3","itemData":{"DOI":"10.1038/s41570-017-0066","ISSN":"2397-3358","abstract":"The unique properties of ferrocene-containing compounds make them useful for treating many diseases. The most notable drug candidates — the antimalarial ferroquine and the anticancer agent ferrocifen — have been studied for more than two decades but have not yet met clini…","author":[{"dropping-particle":"","family":"Patra","given":"Malay","non-dropping-particle":"","parse-names":false,"suffix":""},{"dropping-particle":"","family":"Gasser","given":"Gilles","non-dropping-particle":"","parse-names":false,"suffix":""}],"container-title":"Nature Reviews Chemistry","id":"ITEM-3","issue":"9","issued":{"date-parts":[["2017","9","6"]]},"page":"1-12","publisher":"Springer Science and Business Media LLC","title":"The medicinal chemistry of ferrocene and its derivatives","type":"article-journal","volume":"1"},"uris":["http://www.mendeley.com/documents/?uuid=896a20ef-1fcc-3a87-b79f-062d57f2ff7c","http://www.mendeley.com/documents/?uuid=087dd174-da8f-4e85-94dc-89c4e4588070"]},{"id":"ITEM-4","itemData":{"DOI":"10.1021/ja108311j","ISSN":"00027863","abstract":"This paper proposes a mechanism for the rectification of current by self-assembled monolayers (SAMs) of alkanethiolates with Fc head groups (SC 11Fc) in SAM-based tunneling junctions with ultra-flat Ag bottom electrodes and liquid metal (Ga2O3/EGaIn) top electrodes. A systematic physical-organic study based on statistically large numbers of data (N = 300-1000) reached the conclusion that only one energetically accessible molecular orbital (the HOMO of the Fc) is necessary to obtain large rectification ratios R ≈ 1.0 × 102 (R = |J(-V)|/|J(V)| at ±1 V). Values of R are log-normally distributed, with a log-standard deviation of 3.0. The HOMO level has to be positioned spatially asymmetrically inside the junctions (in these experiments, in contact with the Ga 2O3/EGaIn top electrode, and separated from the Ag electrode by the SC11 moiety) and energetically below the Fermi levels of both electrodes to achieve rectification. The HOMO follows the potential of the Fermi level of the Ga2O3/EGaIn electrode; it overlaps energetically with both Fermi levels of the electrodes only in one direction of bias. © 2010 American Chemical Society.","author":[{"dropping-particle":"","family":"Nijhuis","given":"Christian A","non-dropping-particle":"","parse-names":false,"suffix":""},{"dropping-particle":"","family":"Reus","given":"William F","non-dropping-particle":"","parse-names":false,"suffix":""},{"dropping-particle":"","family":"Whitesides","given":"George M","non-dropping-particle":"","parse-names":false,"suffix":""}],"container-title":"Journal of the American Chemical Society","id":"ITEM-4","issue":"51","issued":{"date-parts":[["2010"]]},"page":"18386-18401","title":"Mechanism of rectification in tunneling junctions based on molecules with asymmetric potential drops","type":"article-journal","volume":"132"},"uris":["http://www.mendeley.com/documents/?uuid=d92d328d-9aac-36b8-a21c-9f58cb1e0e39","http://www.mendeley.com/documents/?uuid=44030f64-4a64-4117-9f85-3579ae9f9c43"]},{"id":"ITEM-5","itemData":{"DOI":"10.1016/j.aca.2015.01.012","ISSN":"00032670","abstract":"The interest in glucose biosensors persisted over many years and persistent efforts have been made to develop long term stable glucose biosensors with precision, smart analytical performance, good linearity and resistance to communal interferences. In this regard, ferrocene-based polymers and derivatives (FBPDs) for the development of glucose biosensor (GBs) as redox mediators have acquired utmost attention of the scientists, especially in the second generation biosensors, as a large number of innovative molecules have been synthesized. Most of the FBPDs are considered as active components in the development of GBs, due to their ease of modification, biocompatibility, stability, large surface area, good electrical conductivity and especially excellent redox properties. This review provides a brief description of synthesis, analytical performance and glucose sensing application of ferrocene-based dendrimers, polythiophenes, polypyrroles, polyethylenimine, chitosan and carbon nano tubes (CNTs). Moreover, the analytical performance of ferrocene-based glucose biosensors (FBGBs) is summarized and the problems associated with the construction of GBs and the future trends are discussed.","author":[{"dropping-particle":"","family":"Saleem","given":"Muhammad","non-dropping-particle":"","parse-names":false,"suffix":""},{"dropping-particle":"","family":"Yu","given":"Haojie","non-dropping-particle":"","parse-names":false,"suffix":""},{"dropping-particle":"","family":"Wang","given":"Li","non-dropping-particle":"","parse-names":false,"suffix":""},{"dropping-particle":"","family":"Zain-ul-Abdin","given":"","non-dropping-particle":"","parse-names":false,"suffix":""},{"dropping-particle":"","family":"Khalid","given":"Hamad","non-dropping-particle":"","parse-names":false,"suffix":""},{"dropping-particle":"","family":"Akram","given":"M.","non-dropping-particle":"","parse-names":false,"suffix":""},{"dropping-particle":"","family":"Abbasi","given":"Nasir M.","non-dropping-particle":"","parse-names":false,"suffix":""},{"dropping-particle":"","family":"Huang","given":"Jin","non-dropping-particle":"","parse-names":false,"suffix":""}],"container-title":"Analytica Chimica Acta","id":"ITEM-5","issued":{"date-parts":[["2015","5","30"]]},"page":"9-25","publisher":"Elsevier B.V.","title":"Review on synthesis of ferrocene-based redox polymers and derivatives and their application in glucose sensing","type":"article-journal","volume":"876"},"uris":["http://www.mendeley.com/documents/?uuid=663864f3-3de1-3eb1-b311-8de388c5dc5f","http://www.mendeley.com/documents/?uuid=76592821-d880-4d65-868d-0e9d088db929"]},{"id":"ITEM-6","itemData":{"DOI":"10.1021/acs.organomet.8b00740","ISSN":"15206041","abstract":"The complexes FcCH=C{1,4-C</w:instrText>
      </w:r>
      <w:r w:rsidR="00E04296">
        <w:rPr>
          <w:rFonts w:ascii="Times New Roman" w:hAnsi="Times New Roman"/>
          <w:sz w:val="19"/>
          <w:szCs w:val="19"/>
        </w:rPr>
        <w:instrText>≡</w:instrText>
      </w:r>
      <w:r w:rsidR="00E04296">
        <w:rPr>
          <w:rFonts w:ascii="Arno Pro" w:hAnsi="Arno Pro"/>
          <w:sz w:val="19"/>
          <w:szCs w:val="19"/>
        </w:rPr>
        <w:instrText>C-C6H4-C</w:instrText>
      </w:r>
      <w:r w:rsidR="00E04296">
        <w:rPr>
          <w:rFonts w:ascii="Times New Roman" w:hAnsi="Times New Roman"/>
          <w:sz w:val="19"/>
          <w:szCs w:val="19"/>
        </w:rPr>
        <w:instrText>≡</w:instrText>
      </w:r>
      <w:r w:rsidR="00E04296">
        <w:rPr>
          <w:rFonts w:ascii="Arno Pro" w:hAnsi="Arno Pro"/>
          <w:sz w:val="19"/>
          <w:szCs w:val="19"/>
        </w:rPr>
        <w:instrText>CM(dppe)Cp</w:instrText>
      </w:r>
      <w:r w:rsidR="00E04296">
        <w:rPr>
          <w:rFonts w:ascii="Cambria Math" w:hAnsi="Cambria Math" w:cs="Cambria Math"/>
          <w:sz w:val="19"/>
          <w:szCs w:val="19"/>
        </w:rPr>
        <w:instrText>∗</w:instrText>
      </w:r>
      <w:r w:rsidR="00E04296">
        <w:rPr>
          <w:rFonts w:ascii="Arno Pro" w:hAnsi="Arno Pro"/>
          <w:sz w:val="19"/>
          <w:szCs w:val="19"/>
        </w:rPr>
        <w:instrText>}2 (Fc = ferrocenyl (FeCp(</w:instrText>
      </w:r>
      <w:r w:rsidR="00E04296">
        <w:rPr>
          <w:rFonts w:ascii="Arno Pro" w:hAnsi="Arno Pro" w:cs="Arno Pro"/>
          <w:sz w:val="19"/>
          <w:szCs w:val="19"/>
        </w:rPr>
        <w:instrText>η</w:instrText>
      </w:r>
      <w:r w:rsidR="00E04296">
        <w:rPr>
          <w:rFonts w:ascii="Arno Pro" w:hAnsi="Arno Pro"/>
          <w:sz w:val="19"/>
          <w:szCs w:val="19"/>
        </w:rPr>
        <w:instrText>-C5H4-); M = Fe (1), Ru (2)) were prepared from FcCH=C{1,4-C</w:instrText>
      </w:r>
      <w:r w:rsidR="00E04296">
        <w:rPr>
          <w:rFonts w:ascii="Times New Roman" w:hAnsi="Times New Roman"/>
          <w:sz w:val="19"/>
          <w:szCs w:val="19"/>
        </w:rPr>
        <w:instrText>≡</w:instrText>
      </w:r>
      <w:r w:rsidR="00E04296">
        <w:rPr>
          <w:rFonts w:ascii="Arno Pro" w:hAnsi="Arno Pro"/>
          <w:sz w:val="19"/>
          <w:szCs w:val="19"/>
        </w:rPr>
        <w:instrText>C-C6H4-C</w:instrText>
      </w:r>
      <w:r w:rsidR="00E04296">
        <w:rPr>
          <w:rFonts w:ascii="Times New Roman" w:hAnsi="Times New Roman"/>
          <w:sz w:val="19"/>
          <w:szCs w:val="19"/>
        </w:rPr>
        <w:instrText>≡</w:instrText>
      </w:r>
      <w:r w:rsidR="00E04296">
        <w:rPr>
          <w:rFonts w:ascii="Arno Pro" w:hAnsi="Arno Pro"/>
          <w:sz w:val="19"/>
          <w:szCs w:val="19"/>
        </w:rPr>
        <w:instrText>CSiMe3}2 (3) via a desilylation/metalation protocol in good (2; 65%) to excellent (1; 97%) yield. The iron compound 1 could also be prepared in a stepwise fashion by desilylation of 3 to give FcCH=C{1,4-C</w:instrText>
      </w:r>
      <w:r w:rsidR="00E04296">
        <w:rPr>
          <w:rFonts w:ascii="Times New Roman" w:hAnsi="Times New Roman"/>
          <w:sz w:val="19"/>
          <w:szCs w:val="19"/>
        </w:rPr>
        <w:instrText>≡</w:instrText>
      </w:r>
      <w:r w:rsidR="00E04296">
        <w:rPr>
          <w:rFonts w:ascii="Arno Pro" w:hAnsi="Arno Pro"/>
          <w:sz w:val="19"/>
          <w:szCs w:val="19"/>
        </w:rPr>
        <w:instrText>C-C6H4-C</w:instrText>
      </w:r>
      <w:r w:rsidR="00E04296">
        <w:rPr>
          <w:rFonts w:ascii="Times New Roman" w:hAnsi="Times New Roman"/>
          <w:sz w:val="19"/>
          <w:szCs w:val="19"/>
        </w:rPr>
        <w:instrText>≡</w:instrText>
      </w:r>
      <w:r w:rsidR="00E04296">
        <w:rPr>
          <w:rFonts w:ascii="Arno Pro" w:hAnsi="Arno Pro"/>
          <w:sz w:val="19"/>
          <w:szCs w:val="19"/>
        </w:rPr>
        <w:instrText>CH}2 (4), reaction with FeCl(dppe)Cp</w:instrText>
      </w:r>
      <w:r w:rsidR="00E04296">
        <w:rPr>
          <w:rFonts w:ascii="Cambria Math" w:hAnsi="Cambria Math" w:cs="Cambria Math"/>
          <w:sz w:val="19"/>
          <w:szCs w:val="19"/>
        </w:rPr>
        <w:instrText>∗</w:instrText>
      </w:r>
      <w:r w:rsidR="00E04296">
        <w:rPr>
          <w:rFonts w:ascii="Arno Pro" w:hAnsi="Arno Pro"/>
          <w:sz w:val="19"/>
          <w:szCs w:val="19"/>
        </w:rPr>
        <w:instrText xml:space="preserve"> to give the vinylidene complex FcCH=C{1,4-C</w:instrText>
      </w:r>
      <w:r w:rsidR="00E04296">
        <w:rPr>
          <w:rFonts w:ascii="Times New Roman" w:hAnsi="Times New Roman"/>
          <w:sz w:val="19"/>
          <w:szCs w:val="19"/>
        </w:rPr>
        <w:instrText>≡</w:instrText>
      </w:r>
      <w:r w:rsidR="00E04296">
        <w:rPr>
          <w:rFonts w:ascii="Arno Pro" w:hAnsi="Arno Pro"/>
          <w:sz w:val="19"/>
          <w:szCs w:val="19"/>
        </w:rPr>
        <w:instrText>C-C6H4-CH=C=Fe(dppe)Cp</w:instrText>
      </w:r>
      <w:r w:rsidR="00E04296">
        <w:rPr>
          <w:rFonts w:ascii="Cambria Math" w:hAnsi="Cambria Math" w:cs="Cambria Math"/>
          <w:sz w:val="19"/>
          <w:szCs w:val="19"/>
        </w:rPr>
        <w:instrText>∗</w:instrText>
      </w:r>
      <w:r w:rsidR="00E04296">
        <w:rPr>
          <w:rFonts w:ascii="Arno Pro" w:hAnsi="Arno Pro"/>
          <w:sz w:val="19"/>
          <w:szCs w:val="19"/>
        </w:rPr>
        <w:instrText>}2](PF6)2 (5(PF6)2; 65%), and deprotonation. The cyclic voltammograms of 1 and 2 are characterized by an initial oxidation wave resulting from the overlap of two closely spaced oxidation processes, the potentials of which are sensitive to the identity of M, and a subsequent, one-electron-oxidation wave. Thus, while the dications 12+ and 22+ could be prepared by oxidation with 2 equiv of ferrocenium hexafluorophosphate and isolated as the PF6- salts 1(PF6)2 and 2(PF6)2 at low temperature, the monocations 1+ and 2+ could only be detected and studied as comproportionated mixtures of 1, 1(PF6), 1(PF6)2 and 2, 2(PF6), 2(PF6)2. A combination of EPR spectroscopy, IR and NIR spectroelectrochemistry, and DFT quantum chemical calculations reveal subtle distinctions in the electronic structures of 1(PF6)n and 2(PF6)n (n = 0-2). The HOMOs of 1 and 2 are more heavily distributed over the metal-diethynylbenzene arm trans to the ferrocenyl moiety. While one-electron oxidation of 1 gives 1(PF6), in which the spin density is similarly distributed along the branch of the molecule trans to the ferrocenyl group, the spin density in 2(PF6) is more extensively, but not fully, delocalized. Further analysis of the ESR, NIR, and IR spectra reveals that charges are essentially localized in 1(PF6) and 1(PF6)2 on the IR time scale, but ground-state exchange between the Fe(dppe)Cp</w:instrText>
      </w:r>
      <w:r w:rsidR="00E04296">
        <w:rPr>
          <w:rFonts w:ascii="Cambria Math" w:hAnsi="Cambria Math" w:cs="Cambria Math"/>
          <w:sz w:val="19"/>
          <w:szCs w:val="19"/>
        </w:rPr>
        <w:instrText>∗</w:instrText>
      </w:r>
      <w:r w:rsidR="00E04296">
        <w:rPr>
          <w:rFonts w:ascii="Arno Pro" w:hAnsi="Arno Pro"/>
          <w:sz w:val="19"/>
          <w:szCs w:val="19"/>
        </w:rPr>
        <w:instrText xml:space="preserve"> moieties can take place via the ferrocenyl moiety on the slower ESR time scale. For 2(PF6) and 2(PF6)2, optical charge transfer processes between the ferrocenyl moiety and the organometallic branches can also be observed, consistent with the increased coupling between the Ru(dppe)Cp</w:instrText>
      </w:r>
      <w:r w:rsidR="00E04296">
        <w:rPr>
          <w:rFonts w:ascii="Cambria Math" w:hAnsi="Cambria Math" w:cs="Cambria Math"/>
          <w:sz w:val="19"/>
          <w:szCs w:val="19"/>
        </w:rPr>
        <w:instrText>∗</w:instrText>
      </w:r>
      <w:r w:rsidR="00E04296">
        <w:rPr>
          <w:rFonts w:ascii="Arno Pro" w:hAnsi="Arno Pro"/>
          <w:sz w:val="19"/>
          <w:szCs w:val="19"/>
        </w:rPr>
        <w:instrText xml:space="preserve"> and Fc moieties that are linked by a linear conjugation pathway through the bridging-ligand backbone.","author":[{"dropping-particle":"","family":"Makhoul","given":"Rim","non-dropping-particle":"","parse-names":false,"suffix":""},{"dropping-particle":"","family":"Gluyas","given":"Josef B.G.","non-dropping-particle":"","parse-names":false,"suffix":""},{"dropping-particle":"","family":"Vincent","given":"Kevin B.","non-dropping-particle":"","parse-names":false,"suffix":""},{"dropping-particle":"","family":"Sahnoune","given":"Hiba","non-dropping-particle":"","parse-names":false,"suffix":""},{"dropping-particle":"","family":"Halet","given":"Jean François","non-dropping-particle":"","parse-names":false,"suffix":""},{"dropping-particle":"","family":"Low","given":"Paul J.","non-dropping-particle":"","parse-names":false,"suffix":""},{"dropping-particle":"","family":"Hamon","given":"Jean René","non-dropping-particle":"","parse-names":false,"suffix":""},{"dropping-particle":"","family":"Lapinte","given":"Claude","non-dropping-particle":"","parse-names":false,"suffix":""}],"container-title":"Organometallics","id":"ITEM-6","issue":"21","issued":{"date-parts":[["2018"]]},"page":"4156-4171","title":"Redox Properties of Ferrocenyl Ene-diynyl-Bridged Cp</w:instrText>
      </w:r>
      <w:r w:rsidR="00E04296">
        <w:rPr>
          <w:rFonts w:ascii="Cambria Math" w:hAnsi="Cambria Math" w:cs="Cambria Math"/>
          <w:sz w:val="19"/>
          <w:szCs w:val="19"/>
        </w:rPr>
        <w:instrText>∗</w:instrText>
      </w:r>
      <w:r w:rsidR="00E04296">
        <w:rPr>
          <w:rFonts w:ascii="Arno Pro" w:hAnsi="Arno Pro"/>
          <w:sz w:val="19"/>
          <w:szCs w:val="19"/>
        </w:rPr>
        <w:instrText>(dppe)M-C</w:instrText>
      </w:r>
      <w:r w:rsidR="00E04296">
        <w:rPr>
          <w:rFonts w:ascii="Times New Roman" w:hAnsi="Times New Roman"/>
          <w:sz w:val="19"/>
          <w:szCs w:val="19"/>
        </w:rPr>
        <w:instrText>≡</w:instrText>
      </w:r>
      <w:r w:rsidR="00E04296">
        <w:rPr>
          <w:rFonts w:ascii="Arno Pro" w:hAnsi="Arno Pro"/>
          <w:sz w:val="19"/>
          <w:szCs w:val="19"/>
        </w:rPr>
        <w:instrText>C-1,4-(C6H4) Complexes","type":"article-journal","volume":"37"},"uris":["http://www.mendeley.com/documents/?uuid=e6c100cd-5ae8-442f-8dbb-968a4f950d4b"]},{"id":"ITEM-7","itemData":{"DOI":"10.1021/ic50211a080","ISSN":"1520510X","abstract":"2855 inappropriate as an internal standard for some systems due to overlapping waves. In these cases other compounds such as cobaltocene (E° =-0.918 V vs. NHE)12 or any of a variety of aromatic compounds, comprising a virtual continuum of reduction potentials, can be substituted.13 Potentials can still be related to Ef(Fc+/Fc) through a second experiment. Employing a redox couple as an internal standard in elec-trochemical experiments can be compared to the use of internal standards in nuclear magnetic resonance spectroscopy. For example, in proton NMR spectroscopy tetramethylsilane is commonly used to reference chemical shifts of other protons but is sometimes replaced by chloroform or other materials to avoid overlapping signals. As with NMR standards, an ideal electrochemical internal standard should not interact with other species in solution. Ferrocene adequately fills this criterion. Use of ferrocene as an internal standard demands the observation of reversible electrochemistry for the Fc+/Fc couple. Reversible behavior has been observed in a wide variety of solvents with the following limitations: (a) in water and alcohols the instability of the ferrocenium ion causes reduction potentials measured by potentiometry to differ from values measured by faster techniques; (b) cyclic voltammetry at slow scan rates (10-50 mV s\"1) results in reversible behavior, while faster scan rates (&gt;1 V s\"1) reveal quasi-reversible behavior .14\"16 Cyclic voltammetric peak separations, £ , serve as one criterion for electrochemical reversibility. For example, a one-electron process (= 1) is expected to have AEf = 59 mV. High solution resistance, especially in nonaqueous solvents, can result in large peak separations, complicating wave shape analysis.17,18 State of the art electrochemical instrumentation provides a capability for compensating for IR drop in an attempt to overcome solution resistance contributions to the shapes of cyclic voltammetric waves. Unfortunately some instrumentation permits overcompensation, sometimes resulting in meaningless results. For example, we have been able to obtain peak separations of 40-50 mV for both the Fc+/Fc and Ru(acac)3/Ru(acac)3\" couples by using instrumental IR compensation. In practice we do not use instrumental IR compensation, but simply compare AEp for the couple of interest with that of the Fc+/Fc couple under the same conditions. It should be emphasized that, while wave shape comparisons may be useful, reproducibility o…","author":[{"dropping-particle":"","family":"Gagne","given":"Robert R.","non-dropping-particle":"","parse-names":false,"suffix":""},{"dropping-particle":"","family":"Koval","given":"Carl A.","non-dropping-particle":"","parse-names":false,"suffix":""},{"dropping-particle":"","family":"Lisensky","given":"George C.","non-dropping-particle":"","parse-names":false,"suffix":""}],"container-title":"Inorganic Chemistry","id":"ITEM-7","issue":"9","issued":{"date-parts":[["1980"]]},"page":"2854-2855","publisher":"Academic Press","title":"Ferrocene as an Internal Standard for Electrochemical Measurements","type":"article-journal","volume":"19"},"uris":["http://www.mendeley.com/documents/?uuid=4e86e7a1-7f5d-30da-94a4-a9173fcb0b21","http://www.mendeley.com/documents/?uuid=548973bc-d1b3-485f-8d51-9609c16da1fb"]}],"mendeley":{"formattedCitation":"&lt;sup&gt;3–9&lt;/sup&gt;","plainTextFormattedCitation":"3–9","previouslyFormattedCitation":"&lt;sup&gt;3–9&lt;/sup&gt;"},"properties":{"noteIndex":0},"schema":"https://github.com/citation-style-language/schema/raw/master/csl-citation.json"}</w:instrText>
      </w:r>
      <w:r w:rsidR="00E04296">
        <w:rPr>
          <w:rFonts w:ascii="Arno Pro" w:hAnsi="Arno Pro"/>
          <w:sz w:val="19"/>
          <w:szCs w:val="19"/>
        </w:rPr>
        <w:fldChar w:fldCharType="separate"/>
      </w:r>
      <w:r w:rsidR="00E04296" w:rsidRPr="00E04296">
        <w:rPr>
          <w:rFonts w:ascii="Arno Pro" w:hAnsi="Arno Pro"/>
          <w:noProof/>
          <w:sz w:val="19"/>
          <w:szCs w:val="19"/>
          <w:vertAlign w:val="superscript"/>
        </w:rPr>
        <w:t>3–9</w:t>
      </w:r>
      <w:r w:rsidR="00E04296">
        <w:rPr>
          <w:rFonts w:ascii="Arno Pro" w:hAnsi="Arno Pro"/>
          <w:sz w:val="19"/>
          <w:szCs w:val="19"/>
        </w:rPr>
        <w:fldChar w:fldCharType="end"/>
      </w:r>
      <w:r w:rsidRPr="00582935">
        <w:rPr>
          <w:rFonts w:ascii="Arno Pro" w:hAnsi="Arno Pro"/>
          <w:sz w:val="19"/>
          <w:szCs w:val="19"/>
        </w:rPr>
        <w:t xml:space="preserve"> One relatively recent addition to this synthetic tool-kit was the synthesis and isolation of 1,1’-diiodoferrocene in high yields</w:t>
      </w:r>
      <w:r w:rsidR="007B3C92">
        <w:rPr>
          <w:rFonts w:ascii="Arno Pro" w:hAnsi="Arno Pro"/>
          <w:sz w:val="19"/>
          <w:szCs w:val="19"/>
        </w:rPr>
        <w:t>, which has</w:t>
      </w:r>
      <w:r w:rsidRPr="00582935">
        <w:rPr>
          <w:rFonts w:ascii="Arno Pro" w:hAnsi="Arno Pro"/>
          <w:sz w:val="19"/>
          <w:szCs w:val="19"/>
        </w:rPr>
        <w:t xml:space="preserve"> been demonstrated within our group, through the use of an ‘oxidative purification’ as well as by </w:t>
      </w:r>
      <w:r w:rsidRPr="00C14ECE">
        <w:rPr>
          <w:rFonts w:ascii="Arno Pro" w:hAnsi="Arno Pro"/>
          <w:sz w:val="19"/>
          <w:szCs w:val="19"/>
        </w:rPr>
        <w:t xml:space="preserve">Nijhuis </w:t>
      </w:r>
      <w:r w:rsidRPr="00582935">
        <w:rPr>
          <w:rFonts w:ascii="Arno Pro" w:hAnsi="Arno Pro"/>
          <w:i/>
          <w:sz w:val="19"/>
          <w:szCs w:val="19"/>
        </w:rPr>
        <w:t>et al.</w:t>
      </w:r>
      <w:r w:rsidRPr="00582935">
        <w:rPr>
          <w:rFonts w:ascii="Arno Pro" w:hAnsi="Arno Pro"/>
          <w:sz w:val="19"/>
          <w:szCs w:val="19"/>
        </w:rPr>
        <w:t xml:space="preserve"> whom </w:t>
      </w:r>
      <w:r w:rsidR="007B3C92" w:rsidRPr="00582935">
        <w:rPr>
          <w:rFonts w:ascii="Arno Pro" w:hAnsi="Arno Pro"/>
          <w:sz w:val="19"/>
          <w:szCs w:val="19"/>
        </w:rPr>
        <w:t>utilized</w:t>
      </w:r>
      <w:r w:rsidRPr="00582935">
        <w:rPr>
          <w:rFonts w:ascii="Arno Pro" w:hAnsi="Arno Pro"/>
          <w:sz w:val="19"/>
          <w:szCs w:val="19"/>
        </w:rPr>
        <w:t xml:space="preserve"> a sublimation </w:t>
      </w:r>
      <w:r w:rsidR="007B3C92" w:rsidRPr="00582935">
        <w:rPr>
          <w:rFonts w:ascii="Arno Pro" w:hAnsi="Arno Pro"/>
          <w:sz w:val="19"/>
          <w:szCs w:val="19"/>
        </w:rPr>
        <w:t>focused</w:t>
      </w:r>
      <w:r w:rsidRPr="00582935">
        <w:rPr>
          <w:rFonts w:ascii="Arno Pro" w:hAnsi="Arno Pro"/>
          <w:sz w:val="19"/>
          <w:szCs w:val="19"/>
        </w:rPr>
        <w:t xml:space="preserve"> route.</w:t>
      </w:r>
      <w:r w:rsidRPr="00582935">
        <w:rPr>
          <w:rFonts w:ascii="Arno Pro" w:hAnsi="Arno Pro"/>
          <w:sz w:val="19"/>
          <w:szCs w:val="19"/>
        </w:rPr>
        <w:fldChar w:fldCharType="begin" w:fldLock="1"/>
      </w:r>
      <w:r w:rsidR="00E04296">
        <w:rPr>
          <w:rFonts w:ascii="Arno Pro" w:hAnsi="Arno Pro"/>
          <w:sz w:val="19"/>
          <w:szCs w:val="19"/>
        </w:rPr>
        <w:instrText>ADDIN CSL_CITATION {"citationItems":[{"id":"ITEM-1","itemData":{"DOI":"10.1039/c2dt32779a","ISSN":"14779226","PMID":"23232493","abstract":"We report the large scale syntheses and 'oxidative purification' of fcI2, fcBr2 and FcBr (fc = ferrocene-1,1′-diyl, Fc = ferrocenyl). These valuable starting materials are typically laborious to separate via conventional techniques, but can be readily isolated by taking advantage of their increased E1/2 relative to FcH/FcX contaminants. Our work extends this methodology towards a generic tool for the separation of redox active mixtures. © 2013 The Royal Society of Chemistry.","author":[{"dropping-particle":"","family":"Inkpen","given":"Michael S.","non-dropping-particle":"","parse-names":false,"suffix":""},{"dropping-particle":"","family":"Du","given":"Shuoren","non-dropping-particle":"","parse-names":false,"suffix":""},{"dropping-particle":"","family":"Driver","given":"Mark","non-dropping-particle":"","parse-names":false,"suffix":""},{"dropping-particle":"","family":"Albrecht","given":"Tim","non-dropping-particle":"","parse-names":false,"suffix":""},{"dropping-particle":"","family":"Long","given":"Nicholas J.","non-dropping-particle":"","parse-names":false,"suffix":""}],"container-title":"Dalton Transactions","id":"ITEM-1","issue":"8","issued":{"date-parts":[["2013","2","28"]]},"page":"2813-2816","publisher":"The Royal Society of Chemistry","title":"Oxidative purification of halogenated ferrocenes","type":"article-journal","volume":"42"},"uris":["http://www.mendeley.com/documents/?uuid=6a00c863-4489-389a-bbc8-f30c84062989","http://www.mendeley.com/documents/?uuid=a2b162f1-cf5d-42e1-a357-87c84eb269fe"]}],"mendeley":{"formattedCitation":"&lt;sup&gt;10&lt;/sup&gt;","plainTextFormattedCitation":"10","previouslyFormattedCitation":"&lt;sup&gt;10&lt;/sup&gt;"},"properties":{"noteIndex":0},"schema":"https://github.com/citation-style-language/schema/raw/master/csl-citation.json"}</w:instrText>
      </w:r>
      <w:r w:rsidRPr="00582935">
        <w:rPr>
          <w:rFonts w:ascii="Arno Pro" w:hAnsi="Arno Pro"/>
          <w:sz w:val="19"/>
          <w:szCs w:val="19"/>
        </w:rPr>
        <w:fldChar w:fldCharType="separate"/>
      </w:r>
      <w:r w:rsidR="00E04296" w:rsidRPr="00E04296">
        <w:rPr>
          <w:rFonts w:ascii="Arno Pro" w:hAnsi="Arno Pro"/>
          <w:noProof/>
          <w:sz w:val="19"/>
          <w:szCs w:val="19"/>
          <w:vertAlign w:val="superscript"/>
        </w:rPr>
        <w:t>10</w:t>
      </w:r>
      <w:r w:rsidRPr="00582935">
        <w:rPr>
          <w:rFonts w:ascii="Arno Pro" w:hAnsi="Arno Pro"/>
          <w:sz w:val="19"/>
          <w:szCs w:val="19"/>
        </w:rPr>
        <w:fldChar w:fldCharType="end"/>
      </w:r>
      <w:r w:rsidRPr="00582935">
        <w:rPr>
          <w:rFonts w:ascii="Arno Pro" w:hAnsi="Arno Pro"/>
          <w:sz w:val="19"/>
          <w:szCs w:val="19"/>
          <w:vertAlign w:val="superscript"/>
        </w:rPr>
        <w:t>,</w:t>
      </w:r>
      <w:r w:rsidRPr="00582935">
        <w:rPr>
          <w:rFonts w:ascii="Arno Pro" w:hAnsi="Arno Pro"/>
          <w:sz w:val="19"/>
          <w:szCs w:val="19"/>
          <w:vertAlign w:val="superscript"/>
        </w:rPr>
        <w:fldChar w:fldCharType="begin" w:fldLock="1"/>
      </w:r>
      <w:r w:rsidR="00E04296">
        <w:rPr>
          <w:rFonts w:ascii="Arno Pro" w:hAnsi="Arno Pro"/>
          <w:sz w:val="19"/>
          <w:szCs w:val="19"/>
          <w:vertAlign w:val="superscript"/>
        </w:rPr>
        <w:instrText>ADDIN CSL_CITATION {"citationItems":[{"id":"ITEM-1","itemData":{"DOI":"10.1039/c4dt01787k","ISSN":"14779234","abstract":"This paper describes the improved synthesis and purification of iodoferrocene (FcI) and 1,1′-diiodoferrocene (FcI2). FcI and FcI2 were prepared by mono- and dilithiation of ferrocene followed by conversion into iodoferrocenes by reaction with iodine. Purification was accomplished by a simple sublimation/distillation procedure, affording FcI and FcI2 in high yields (74 and 72%) and high purity (&gt;99.9%). We determined the molecular structures of FcI and FcI2 by X-ray single crystal diffraction. This journal is © the Partner Organisations 2014.","author":[{"dropping-particle":"","family":"Roemer","given":"Max","non-dropping-particle":"","parse-names":false,"suffix":""},{"dropping-particle":"","family":"Nijhuis","given":"Christian A.","non-dropping-particle":"","parse-names":false,"suffix":""}],"container-title":"Dalton Transactions","id":"ITEM-1","issue":"31","issued":{"date-parts":[["2014","8","21"]]},"page":"11815-11818","publisher":"Royal Society of Chemistry","title":"Syntheses and purification of the versatile synthons iodoferrocene and 1,1′-diiodoferrocene","type":"article-journal","volume":"43"},"uris":["http://www.mendeley.com/documents/?uuid=1af522bb-2868-31ff-8dd9-18c7f41ff13d","http://www.mendeley.com/documents/?uuid=ea443f49-0b52-4977-a308-bbd1f693badd"]}],"mendeley":{"formattedCitation":"&lt;sup&gt;11&lt;/sup&gt;","plainTextFormattedCitation":"11","previouslyFormattedCitation":"&lt;sup&gt;11&lt;/sup&gt;"},"properties":{"noteIndex":0},"schema":"https://github.com/citation-style-language/schema/raw/master/csl-citation.json"}</w:instrText>
      </w:r>
      <w:r w:rsidRPr="00582935">
        <w:rPr>
          <w:rFonts w:ascii="Arno Pro" w:hAnsi="Arno Pro"/>
          <w:sz w:val="19"/>
          <w:szCs w:val="19"/>
          <w:vertAlign w:val="superscript"/>
        </w:rPr>
        <w:fldChar w:fldCharType="separate"/>
      </w:r>
      <w:r w:rsidR="00E04296" w:rsidRPr="00E04296">
        <w:rPr>
          <w:rFonts w:ascii="Arno Pro" w:hAnsi="Arno Pro"/>
          <w:noProof/>
          <w:sz w:val="19"/>
          <w:szCs w:val="19"/>
          <w:vertAlign w:val="superscript"/>
        </w:rPr>
        <w:t>11</w:t>
      </w:r>
      <w:r w:rsidRPr="00582935">
        <w:rPr>
          <w:rFonts w:ascii="Arno Pro" w:hAnsi="Arno Pro"/>
          <w:sz w:val="19"/>
          <w:szCs w:val="19"/>
          <w:vertAlign w:val="superscript"/>
        </w:rPr>
        <w:fldChar w:fldCharType="end"/>
      </w:r>
      <w:r w:rsidRPr="00582935">
        <w:rPr>
          <w:rFonts w:ascii="Arno Pro" w:hAnsi="Arno Pro"/>
          <w:sz w:val="19"/>
          <w:szCs w:val="19"/>
        </w:rPr>
        <w:t xml:space="preserve"> Both of these methods generate the highly </w:t>
      </w:r>
      <w:r w:rsidR="00AB2820">
        <w:rPr>
          <w:rFonts w:ascii="Arno Pro" w:hAnsi="Arno Pro"/>
          <w:sz w:val="19"/>
          <w:szCs w:val="19"/>
        </w:rPr>
        <w:t>versatile synthon</w:t>
      </w:r>
      <w:r w:rsidR="00BD5A83">
        <w:rPr>
          <w:rFonts w:ascii="Arno Pro" w:hAnsi="Arno Pro"/>
          <w:sz w:val="19"/>
          <w:szCs w:val="19"/>
        </w:rPr>
        <w:t xml:space="preserve"> and its biferrocene equivalent </w:t>
      </w:r>
      <w:r w:rsidR="00AB2820">
        <w:rPr>
          <w:rFonts w:ascii="Arno Pro" w:hAnsi="Arno Pro"/>
          <w:sz w:val="19"/>
          <w:szCs w:val="19"/>
        </w:rPr>
        <w:t>(1,1’’’-diiodobiferrocene)</w:t>
      </w:r>
      <w:r w:rsidR="00CE7FB8" w:rsidRPr="00582935">
        <w:rPr>
          <w:rFonts w:ascii="Arno Pro" w:hAnsi="Arno Pro"/>
          <w:sz w:val="19"/>
          <w:szCs w:val="19"/>
        </w:rPr>
        <w:t xml:space="preserve"> in high yields and with a high degree of purity.</w:t>
      </w:r>
      <w:r w:rsidR="00BD5A83">
        <w:rPr>
          <w:rFonts w:ascii="Arno Pro" w:hAnsi="Arno Pro"/>
          <w:sz w:val="19"/>
          <w:szCs w:val="19"/>
        </w:rPr>
        <w:t xml:space="preserve"> The realization of these synthons has opened the door to the use of classical cross-coupling methodologies. In particular</w:t>
      </w:r>
      <w:r w:rsidR="00D65006">
        <w:rPr>
          <w:rFonts w:ascii="Arno Pro" w:hAnsi="Arno Pro"/>
          <w:sz w:val="19"/>
          <w:szCs w:val="19"/>
        </w:rPr>
        <w:t>,</w:t>
      </w:r>
      <w:r w:rsidR="00BD5A83">
        <w:rPr>
          <w:rFonts w:ascii="Arno Pro" w:hAnsi="Arno Pro"/>
          <w:sz w:val="19"/>
          <w:szCs w:val="19"/>
        </w:rPr>
        <w:t xml:space="preserve"> Sonogashira cross-couplings of </w:t>
      </w:r>
      <w:r w:rsidR="00AB2820">
        <w:rPr>
          <w:rFonts w:ascii="Arno Pro" w:hAnsi="Arno Pro"/>
          <w:sz w:val="19"/>
          <w:szCs w:val="19"/>
        </w:rPr>
        <w:t xml:space="preserve">iodoferrocenes </w:t>
      </w:r>
      <w:r w:rsidR="00BD5A83">
        <w:rPr>
          <w:rFonts w:ascii="Arno Pro" w:hAnsi="Arno Pro"/>
          <w:sz w:val="19"/>
          <w:szCs w:val="19"/>
        </w:rPr>
        <w:t xml:space="preserve">present a </w:t>
      </w:r>
      <w:r w:rsidR="0002526C">
        <w:rPr>
          <w:rFonts w:ascii="Arno Pro" w:hAnsi="Arno Pro"/>
          <w:sz w:val="19"/>
          <w:szCs w:val="19"/>
        </w:rPr>
        <w:t xml:space="preserve">valuable </w:t>
      </w:r>
      <w:r w:rsidR="00BD5A83">
        <w:rPr>
          <w:rFonts w:ascii="Arno Pro" w:hAnsi="Arno Pro"/>
          <w:sz w:val="19"/>
          <w:szCs w:val="19"/>
        </w:rPr>
        <w:t>o</w:t>
      </w:r>
      <w:r w:rsidR="00AB2820">
        <w:rPr>
          <w:rFonts w:ascii="Arno Pro" w:hAnsi="Arno Pro"/>
          <w:sz w:val="19"/>
          <w:szCs w:val="19"/>
        </w:rPr>
        <w:t>pportunity for the synthesis of highly-conjugated redox active molecules through reactions with terminal alkynes.</w:t>
      </w:r>
      <w:r w:rsidR="00281F57">
        <w:rPr>
          <w:rFonts w:ascii="Arno Pro" w:hAnsi="Arno Pro"/>
          <w:sz w:val="19"/>
          <w:szCs w:val="19"/>
        </w:rPr>
        <w:t xml:space="preserve"> Through substitution of </w:t>
      </w:r>
      <w:r w:rsidR="00D65006">
        <w:rPr>
          <w:rFonts w:ascii="Arno Pro" w:hAnsi="Arno Pro"/>
          <w:sz w:val="19"/>
          <w:szCs w:val="19"/>
        </w:rPr>
        <w:t xml:space="preserve">alkynyl moieties </w:t>
      </w:r>
      <w:r w:rsidR="00281F57">
        <w:rPr>
          <w:rFonts w:ascii="Arno Pro" w:hAnsi="Arno Pro"/>
          <w:sz w:val="19"/>
          <w:szCs w:val="19"/>
        </w:rPr>
        <w:t xml:space="preserve">onto a ferrocene center we can create a </w:t>
      </w:r>
      <w:r w:rsidR="00AA3B20">
        <w:rPr>
          <w:rFonts w:ascii="Arno Pro" w:hAnsi="Arno Pro"/>
          <w:sz w:val="19"/>
          <w:szCs w:val="19"/>
        </w:rPr>
        <w:t>robust</w:t>
      </w:r>
      <w:r w:rsidR="00BB46E9">
        <w:rPr>
          <w:rFonts w:ascii="Arno Pro" w:hAnsi="Arno Pro"/>
          <w:sz w:val="19"/>
          <w:szCs w:val="19"/>
        </w:rPr>
        <w:t>, highly conductive</w:t>
      </w:r>
      <w:r w:rsidR="00281F57">
        <w:rPr>
          <w:rFonts w:ascii="Arno Pro" w:hAnsi="Arno Pro"/>
          <w:sz w:val="19"/>
          <w:szCs w:val="19"/>
        </w:rPr>
        <w:t xml:space="preserve"> structure with the </w:t>
      </w:r>
      <w:r w:rsidR="00281F57">
        <w:rPr>
          <w:rFonts w:ascii="Arno Pro" w:hAnsi="Arno Pro"/>
          <w:sz w:val="19"/>
          <w:szCs w:val="19"/>
        </w:rPr>
        <w:t xml:space="preserve">ability to rotate around a central </w:t>
      </w:r>
      <w:r w:rsidR="00281F57" w:rsidRPr="00BB46E9">
        <w:rPr>
          <w:rFonts w:ascii="Arno Pro" w:hAnsi="Arno Pro"/>
          <w:sz w:val="19"/>
          <w:szCs w:val="19"/>
        </w:rPr>
        <w:t>node</w:t>
      </w:r>
      <w:r w:rsidR="004D6D7F" w:rsidRPr="00BB46E9">
        <w:rPr>
          <w:rFonts w:ascii="Arno Pro" w:hAnsi="Arno Pro"/>
          <w:sz w:val="19"/>
          <w:szCs w:val="19"/>
        </w:rPr>
        <w:t xml:space="preserve">. </w:t>
      </w:r>
      <w:r w:rsidR="00BB46E9">
        <w:rPr>
          <w:rFonts w:ascii="Arno Pro" w:hAnsi="Arno Pro"/>
          <w:sz w:val="19"/>
          <w:szCs w:val="19"/>
        </w:rPr>
        <w:t xml:space="preserve">These attractive properties have led to the application of these systems in the </w:t>
      </w:r>
      <w:r w:rsidR="000401C5">
        <w:rPr>
          <w:rFonts w:ascii="Arno Pro" w:hAnsi="Arno Pro"/>
          <w:sz w:val="19"/>
          <w:szCs w:val="19"/>
        </w:rPr>
        <w:t>fabrication</w:t>
      </w:r>
      <w:r w:rsidR="00BB46E9">
        <w:rPr>
          <w:rFonts w:ascii="Arno Pro" w:hAnsi="Arno Pro"/>
          <w:sz w:val="19"/>
          <w:szCs w:val="19"/>
        </w:rPr>
        <w:t xml:space="preserve"> of highly-ordered macromolecular assemblies and </w:t>
      </w:r>
      <w:r w:rsidR="000401C5">
        <w:rPr>
          <w:rFonts w:ascii="Arno Pro" w:hAnsi="Arno Pro"/>
          <w:sz w:val="19"/>
          <w:szCs w:val="19"/>
        </w:rPr>
        <w:t>more prominently in the design and fabrication of electronic materials and single-molecule wires</w:t>
      </w:r>
      <w:r w:rsidR="004D6D7F">
        <w:rPr>
          <w:rFonts w:ascii="Arno Pro" w:hAnsi="Arno Pro"/>
          <w:sz w:val="19"/>
          <w:szCs w:val="19"/>
        </w:rPr>
        <w:t>.</w:t>
      </w:r>
      <w:r w:rsidR="007672FA">
        <w:rPr>
          <w:rFonts w:ascii="Arno Pro" w:hAnsi="Arno Pro"/>
          <w:sz w:val="19"/>
          <w:szCs w:val="19"/>
        </w:rPr>
        <w:fldChar w:fldCharType="begin" w:fldLock="1"/>
      </w:r>
      <w:r w:rsidR="007672FA">
        <w:rPr>
          <w:rFonts w:ascii="Arno Pro" w:hAnsi="Arno Pro"/>
          <w:sz w:val="19"/>
          <w:szCs w:val="19"/>
        </w:rPr>
        <w:instrText>ADDIN CSL_CITATION {"citationItems":[{"id":"ITEM-1","itemData":{"DOI":"10.1039/c9cc03321a","ISSN":"1364548X","PMID":"31187814","abstract":"Two new ferrocene-containing [Pd2(LFc)4]4+(X-)4 (where X- = BF4- or SbF6-) self-assembled cages (C·BF4 and C·SbF6) were synthesised from the known, rotationally flexible, 1,1′-bis(3-pyridylethynyl)ferrocene ligand (LFc), and characterised by 1H, 13C and diffusion ordered (DOSY) NMR and UV-visible absorption spectroscopies, high resolution electrospray ionisation mass spectrometry (HR-ESI-MS), elemental analysis, X-ray crystallography and cyclic voltammetry (CV). The molecular structures confirmed that cage-like systems (C·BF4 and C·SbF6) were generated. Similar to related [Pd2L4]4+(X-)4, C·SbF6 was able to interact with a range of neutral and anionic guests, with p-toluenesulfonate showing the strongest association constant. Cyclic voltammetry studies revealed that the cage systems were redox active. However, the redox potential of the cage was unperturbed upon the addition of guests.","author":[{"dropping-particle":"","family":"Vasdev","given":"Roan A.S.","non-dropping-particle":"","parse-names":false,"suffix":""},{"dropping-particle":"","family":"Findlay","given":"James A.","non-dropping-particle":"","parse-names":false,"suffix":""},{"dropping-particle":"","family":"Garden","given":"Anna L.","non-dropping-particle":"","parse-names":false,"suffix":""},{"dropping-particle":"","family":"Crowley","given":"James D.","non-dropping-particle":"","parse-names":false,"suffix":""}],"container-title":"Chemical Communications","id":"ITEM-1","issue":"52","issued":{"date-parts":[["2019","6","25"]]},"page":"7506-7509","publisher":"Royal Society of Chemistry","title":"Redox active [Pd2L4]4+cages constructed from rotationally flexible 1,1′-disubstituted ferrocene ligands","type":"article-journal","volume":"55"},"uris":["http://www.mendeley.com/documents/?uuid=440574d2-4cee-3c62-aa8c-d2829f1971a4","http://www.mendeley.com/documents/?uuid=19865126-4c4e-4f87-8d1b-e5802b2936e8"]},{"id":"ITEM-2","itemData":{"DOI":"10.1021/acs.organomet.6b00909","ISSN":"0276-7333","author":[{"dropping-particle":"","family":"Hoffmann","given":"Viktor","non-dropping-particle":"","parse-names":false,"suffix":""},{"dropping-particle":"","family":"Pleux","given":"Loïc","non-dropping-particle":"le","parse-names":false,"suffix":""},{"dropping-particle":"","family":"Häussinger","given":"Daniel","non-dropping-particle":"","parse-names":false,"suffix":""},{"dropping-particle":"","family":"Unke","given":"Oliver T.","non-dropping-particle":"","parse-names":false,"suffix":""},{"dropping-particle":"","family":"Prescimone","given":"Alessandro","non-dropping-particle":"","parse-names":false,"suffix":""},{"dropping-particle":"","family":"Mayor","given":"Marcel","non-dropping-particle":"","parse-names":false,"suffix":""}],"container-title":"Organometallics","id":"ITEM-2","issue":"4","issued":{"date-parts":[["2017","2","27"]]},"page":"858-866","title":"Deltoid versus Rhomboid: Controlling the Shape of Bis-ferrocene Macrocycles by the Bulkiness of the Substituents","type":"article-journal","volume":"36"},"uris":["http://www.mendeley.com/documents/?uuid=1e845315-dbf1-3ad2-8efb-09c6256785b1"]},{"id":"ITEM-3","itemData":{"DOI":"10.1002/ejoc.201600158","ISSN":"10990690","abstract":"The synthesis of macrocycles comprising a 1,1′-bis(phenylethynyl)ferrocene subunit was developed to increase the structural control over the spatial arrangement of the two cyclopentadienyl ligands of the ferrocene junction. The target structures were obtained through a modular strategy that enables the assembly of varying ring sizes from a common precursor. In particular, macrocycles were either formed by an ether formation reaction or by ring-closing metathesis reactions. The macrocycles were obtained in reasonable isolated yields, which allowed their thorough characterization by one- and two-dimensional NMR spectroscopy experiments, and the identity of one macrocycle was corroborated by single-crystal X-ray diffraction.","author":[{"dropping-particle":"","family":"Hoffmann","given":"Viktor","non-dropping-particle":"","parse-names":false,"suffix":""},{"dropping-particle":"","family":"Jenny","given":"Nicolas","non-dropping-particle":"","parse-names":false,"suffix":""},{"dropping-particle":"","family":"Häussinger","given":"Daniel","non-dropping-particle":"","parse-names":false,"suffix":""},{"dropping-particle":"","family":"Neuburger","given":"Markus","non-dropping-particle":"","parse-names":false,"suffix":""},{"dropping-particle":"","family":"Mayor","given":"Marcel","non-dropping-particle":"","parse-names":false,"suffix":""}],"container-title":"European Journal of Organic Chemistry","id":"ITEM-3","issue":"12","issued":{"date-parts":[["2016"]]},"page":"2187-2199","title":"Rotationally Restricted 1,1′-Bis(phenylethynyl)ferrocene Subunits in Macrocycles","type":"article-journal","volume":"2016"},"uris":["http://www.mendeley.com/documents/?uuid=b0422d8f-4507-4dcf-9910-644331cb4d32","http://www.mendeley.com/documents/?uuid=10e7b895-8376-4a38-ba07-9b837e835685"]},{"id":"ITEM-4","itemData":{"DOI":"10.1002/chem.201705176","ISSN":"15213765","abstract":"© 2018 Wiley-VCH Verlag GmbH  &amp;  Co. KGaA, Weinheim A novel series of 1,2,3-substituted ferrocene-based wires a1–a2 and b4–b5 have been synthesized by using an iterative Pd-mediated Sonogashira cross-coupling methodology. The molecular structures of a2 and b3 were determined by single-crystal X-ray analysis. Electrochemical data showed that there was a strong electronic communication among the ferrocenyl moieties in b1–b5. The UV absorption spectra indicated that replacing the 1,1′-substituted ferrocene unit with a 1,2,3-substituted ferrocene moiety causes delocalization of electrons in the extended π orbitals. The self-assembled monolayers of wire a1 and a2 on Au surfaces have been comprehensively characterized by electrochemistry and scanning tunneling microscopy break junction. The data demonstrated that 1,2,3-substituted ferrocene-based wires reduced the intermolecular π–π stacking, and furthermore solved the rotation problem in the 1,1′-substituted ferrocene-based wires.","author":[{"dropping-particle":"","family":"Yuan","given":"Ye","non-dropping-particle":"","parse-names":false,"suffix":""},{"dropping-particle":"","family":"Yan","given":"Jian Feng","non-dropping-particle":"","parse-names":false,"suffix":""},{"dropping-particle":"","family":"Lin","given":"Da Qiang","non-dropping-particle":"","parse-names":false,"suffix":""},{"dropping-particle":"","family":"Mao","given":"Bing Wei","non-dropping-particle":"","parse-names":false,"suffix":""},{"dropping-particle":"","family":"Yuan","given":"Yao Feng","non-dropping-particle":"","parse-names":false,"suffix":""}],"container-title":"Chemistry - A European Journal","id":"ITEM-4","issue":"14","issued":{"date-parts":[["2018"]]},"page":"3545-3555","title":"Ferrocene-Alkynyl Conjugated Molecular Wires: Synthesis, Characterization, and Conductance Properties","type":"article-journal","volume":"24"},"uris":["http://www.mendeley.com/documents/?uuid=94147887-2864-4ac1-8987-8e4661ded9f9"]},{"id":"ITEM-5","itemData":{"DOI":"10.1021/om0503040","ISBN":"0276-7333","ISSN":"02767333","abstract":"The preparations of multinuclear supramolecules assembled from 1,1'-bis(terpyridyl)ferrocene, 1,1'-bis(terpyridyl)biferrocene, and 1,1'-bis(terpyridyl)triferrocene (tpy-(fc)(n)-tpy, n = 1-3) redox-active moieties with Ru2+ metal centers are described. The electrochemical measurements of the Ru2+ complexes of tpy-(fc)(n)-tpy (1a (n = 1); 1b (n = 2); 1c (n = 3)) are dominated by the Ru2+/Ru3+ redox couple (E-1/2 from 1.35 to 1.38 V), Fe2+/Fe3+ redox couples (E-1/2 from similar to 0.4 to similar to 1.0 V), and tpy/tpy-/tpy(2-) redox couples (E-1/2 from -1.3 to -1.5 V). The appreciable variations detected in the Fe2+/Fe3+ oxidation potentials indicate that there is an interaction between the spacer and the Ru2+ metal centers. Coordination of Ru2+ metal centers to tPY-(fc)(n)-tpy results in a red-shifted and more intense (1)[(d(pi)(Fe))(6)] -&gt; (1)[(d(pi)(Fe))(5)-(pi*(Ru)(tpy))(1)] transition in the visible region. The observed red-shifted absorption from 526 nm in the monomeric [Ru(fctpy)(2)](2+) complex to similar to 560 nm in 1b and 1c reveals that there is a qualitative electronic coupling within the ferrocenyl array. The Fe-Fe interactions result in a red characteristic of the (1)[(d(pi)(Fe))(6)] -&gt; (1)[(d(pi)(Fe))(5)(pi*(Ru)(tpy))(1)] MMLCT transition.","author":[{"dropping-particle":"","family":"Dong","given":"Teng Yuan","non-dropping-particle":"","parse-names":false,"suffix":""},{"dropping-particle":"","family":"Chen","given":"Kellen","non-dropping-particle":"","parse-names":false,"suffix":""},{"dropping-particle":"","family":"Lin","given":"Mei Ching","non-dropping-particle":"","parse-names":false,"suffix":""},{"dropping-particle":"","family":"Lee","given":"Liangshiu","non-dropping-particle":"","parse-names":false,"suffix":""}],"container-title":"Organometallics","id":"ITEM-5","issue":"17","issued":{"date-parts":[["2005"]]},"page":"4198-4206","title":"Toward the development of molecular wires: Ruthenium(II) terpyridine complexes containing polyferrocenyl as a spacer","type":"article-journal","volume":"24"},"uris":["http://www.mendeley.com/documents/?uuid=0c3cc521-bbfb-3c1d-9512-b3589a13ef9c","http://www.mendeley.com/documents/?uuid=2017eea7-9b8b-4cb2-82b4-52882383bf29"]},{"id":"ITEM-6","itemData":{"DOI":"10.1039/c6dt04470k","ISSN":"14779234","PMID":"28054684","abstract":"The cross-conjugated ethynyl-vinylidene [Ph2CC(CCH){C(H)CRu(PPh3)2Cp}]PF6 ([4a]PF6), and [FcC(H)C(CCH){C(H)CRu(PPh3)2Cp}]PF6 ([4b]PF6), and ethynyl-alkynyl Ph2CC(CCH){CCRu(PPh3)2Cp} (5a), and FcC(H)C(CCH){CCRu(PPh3)2Cp} (5b) compounds (Cp = η5-cyclopentadienyl) have been prepared from reactions of the known 3-methylene-penta-1,4-diynes Ph2CC(CCH)2 (3a) and [FcCHC(CCH)2] (3b) with [RuCl(PPh3)2Cp]. The compounds derived from 3b incorporating the more electron-rich alkene proved to be unstable during work-up, and attempts to prepare bis(ruthenium) complexes from 3a and 3b or from transmetallation reactions of the bis(alkynylgold) complex FcCHC(CCAuPPh3)2 (7) with RuCl(PPh3)2Cp were unsuccessful. The related bis-and tris(ferrocenyl) derivatives Ph2CC(CCFc)2 (6a) and FcCHC(CCFc)2 (6b) were more readily obtained from Pd(ii)/Cu(i) catalysed cross-coupling reactions of FcCCH with the 1,1-dibromo vinyl complexes PhCCBr2 (1a) and FcC(H)CBr2 (1b). Cyclic voltammetry of 6a and 6b using n-Bu4N[PF6] as the supporting electrolyte shows broad, overlapping waves arising from the sequential oxidation of the ferrocenyl moieties in electronically and chemically similar environments. Electrostatic effects between the ferrocenyl moieties are enhanced in solutions of the weakly ion-pairing electrolyte n-Bu4N[B{C6H3(CF3)2-3,5}4], leading to better resolution of the individual electrochemical processes. The comparative IR spectroelectrochemical response of 6a and 6b suggest the vinyl ferrocene moiety in 6b undergoes oxidation before the ethynyl ferrocene fragments. There is no evidence of electronic coupling between the metallocene moieties and [6a]+, [6b]n+ (n = 1, 2) are best described as Class I mixed-valence compounds.","author":[{"dropping-particle":"","family":"Vincent","given":"Kevin B.","non-dropping-particle":"","parse-names":false,"suffix":""},{"dropping-particle":"","family":"Gluyas","given":"Josef B.G.","non-dropping-particle":"","parse-names":false,"suffix":""},{"dropping-particle":"","family":"Zeng","given":"Qiang","non-dropping-particle":"","parse-names":false,"suffix":""},{"dropping-particle":"","family":"Yufit","given":"Dmitry S.","non-dropping-particle":"","parse-names":false,"suffix":""},{"dropping-particle":"","family":"Howard","given":"Judith A.K.","non-dropping-particle":"","parse-names":false,"suffix":""},{"dropping-particle":"","family":"Hartl","given":"František","non-dropping-particle":"","parse-names":false,"suffix":""},{"dropping-particle":"","family":"Low","given":"Paul J.","non-dropping-particle":"","parse-names":false,"suffix":""}],"container-title":"Dalton Transactions","id":"ITEM-6","issue":"17","issued":{"date-parts":[["2017"]]},"page":"5522-5531","title":"Sandwich and half-sandwich metal complexes derived from cross-conjugated 3-methylene-penta-1,4-diynes","type":"article-journal","volume":"46"},"uris":["http://www.mendeley.com/documents/?uuid=7053c211-76f9-42e7-9a92-1a7e639711b4"]},{"id":"ITEM-7","itemData":{"DOI":"10.1021/acs.chemrev.8b00022","ISSN":"15206890","PMID":"30112905","abstract":"Conjugated poly-ynes and poly(metalla-ynes) constitute an important class of new materials with potential application in various domains of science. The key factors responsible for the diverse usage of these materials is their intriguing and tunable chemical and photophysical properties. This review highlights fascinating advances made in the field of conjugated organic poly-ynes and poly(metalla-ynes) incorporating group 4-11 metals. This includes several important aspects of conjugated poly-ynes viz. synthetic protocols, bonding, electronic structure, nature of luminescence, structure-property relationships, diverse applications, and concluding remarks. Furthermore, we delineated the future directions and challenges in this particular area of research.","author":[{"dropping-particle":"","family":"Haque","given":"Ashanul","non-dropping-particle":"","parse-names":false,"suffix":""},{"dropping-particle":"","family":"Al-Balushi","given":"Rayya A.","non-dropping-particle":"","parse-names":false,"suffix":""},{"dropping-particle":"","family":"Al-Busaidi","given":"Idris Juma","non-dropping-particle":"","parse-names":false,"suffix":""},{"dropping-particle":"","family":"Khan","given":"Muhammad S.","non-dropping-particle":"","parse-names":false,"suffix":""},{"dropping-particle":"","family":"Raithby","given":"Paul R.","non-dropping-particle":"","parse-names":false,"suffix":""}],"container-title":"Chemical Reviews","id":"ITEM-7","issue":"18","issued":{"date-parts":[["2018"]]},"page":"8474-8597","title":"Rise of conjugated poly-ynes and Poly(Metalla-ynes): From design through synthesis to structure-property relationships and applications","type":"article-journal","volume":"118"},"uris":["http://www.mendeley.com/documents/?uuid=238ff85a-e94b-41e6-b0b5-4bfafca8f78c"]},{"id":"ITEM-8","itemData":{"DOI":"10.1039/c7cs00599g","ISSN":"14604744","PMID":"29774340","abstract":"In recent years, metallopolymers have attracted much attention as precursors to generate magnetic metal/metal alloy nanoparticles (NPs) through pyrolysis or photolysis because they offer the advantages of ease of solution processability, atomic level mixing and stoichiometric control over composition. The as-generated NPs usually possess narrow size distributions with precise control of composition and density per unit area. Moreover, patterned NPs can be achieved on various substrates in this way owing to the good film-forming property of metallopolymers and such work is important for many applications based on metal nanostructures. By combining the merits of both the solution processability of metallopolymers and nanoimprint lithography (NIL), a new platform can be created for fabricating bit-patterned media (BPM) and the next-generation of nanoscale ultra-high-density magnetic data storage devices. Furthermore, most of these metallopolymers can be used directly as a negative-tone resist to generate magnetic metallic nanostructures by electron-beam lithography and UV photolithography. Self-assembly and subsequent pyrolysis of metalloblock copolymers can also afford well-patterned magnetic metal or metal alloy NPs in situ with periodicity down to dozens of nanometers. In this review, we highlight the use of metallopolymer precursors for the synthesis of magnetic metal/metal alloy NPs and their nanostructures and the related applications.","author":[{"dropping-particle":"","family":"Dong","given":"Qingchen","non-dropping-particle":"","parse-names":false,"suffix":""},{"dropping-particle":"","family":"Meng","given":"Zhengong","non-dropping-particle":"","parse-names":false,"suffix":""},{"dropping-particle":"","family":"Ho","given":"Cheuk Lam","non-dropping-particle":"","parse-names":false,"suffix":""},{"dropping-particle":"","family":"Guo","given":"Hongen","non-dropping-particle":"","parse-names":false,"suffix":""},{"dropping-particle":"","family":"Yang","given":"Weiyou","non-dropping-particle":"","parse-names":false,"suffix":""},{"dropping-particle":"","family":"Manners","given":"Ian","non-dropping-particle":"","parse-names":false,"suffix":""},{"dropping-particle":"","family":"Xu","given":"Linli","non-dropping-particle":"","parse-names":false,"suffix":""},{"dropping-particle":"","family":"Wong","given":"Wai Yeung","non-dropping-particle":"","parse-names":false,"suffix":""}],"container-title":"Chemical Society Reviews","id":"ITEM-8","issue":"13","issued":{"date-parts":[["2018"]]},"page":"4934-4953","publisher":"Royal Society of Chemistry","title":"A molecular approach to magnetic metallic nanostructures from metallopolymer precursors","type":"article-journal","volume":"47"},"uris":["http://www.mendeley.com/documents/?uuid=abdc424f-1ff6-47e8-bc59-21ee0993cef2"]},{"id":"ITEM-9","itemData":{"DOI":"10.1039/c6cs00226a","ISSN":"14604744","abstract":"Insertion of transition metal elements into organic polymeric scaffolds enables a nice coupling of the intriguing physical traits of metal complexes such as electronic, optical and magnetic properties with the solution processability of carbon-based macromolecules. The propensity of these metal-based polymers towards exhibiting metal-metal interactions can also provide additional means for manipulating the structural order and electronic coupling in the molecules. Among these metallopolymers, rigid-rod transition metal σ-acetylide polymers, or polymetallaynes in short, are of much current interest. These organometallic polymers are important functional materials showing unique characteristics including electrical semiconductivity, photo-/electroluminescence, non-linear optical properties, liquid crystallinity, chemosensing capability and photovoltaic effect. Recently, there has been an impressive progress of functional polymetallaynes consisting of a variety of conjugated organic bridging moieties and transition metals. In this review, we summarize the structure-property-function relationships of polymetallaynes of different transition metals, with a major focus on the effect of transition metals and the structural modification of ligands in activating their multifunctional properties. Different emerging applications can thus be realized, for example, as the converters for both light/electricity signals, sensor protectors against intense laser beam and patternable precursors to magnetic metal alloy nanoparticles for data storage, etc.","author":[{"dropping-particle":"","family":"Ho","given":"Cheuk Lam","non-dropping-particle":"","parse-names":false,"suffix":""},{"dropping-particle":"","family":"Yu","given":"Zhen Qiang","non-dropping-particle":"","parse-names":false,"suffix":""},{"dropping-particle":"","family":"Wong","given":"Wai Yeung","non-dropping-particle":"","parse-names":false,"suffix":""}],"container-title":"Chemical Society Reviews","id":"ITEM-9","issue":"19","issued":{"date-parts":[["2016"]]},"page":"5264-5295","publisher":"Royal Society of Chemistry","title":"Multifunctional polymetallaynes: Properties, functions and applications","type":"article-journal","volume":"45"},"uris":["http://www.mendeley.com/documents/?uuid=7f36d0bc-284e-4e08-87a2-a4d921797cee"]}],"mendeley":{"formattedCitation":"&lt;sup&gt;12–20&lt;/sup&gt;","plainTextFormattedCitation":"12–20","previouslyFormattedCitation":"&lt;sup&gt;12–20&lt;/sup&gt;"},"properties":{"noteIndex":0},"schema":"https://github.com/citation-style-language/schema/raw/master/csl-citation.json"}</w:instrText>
      </w:r>
      <w:r w:rsidR="007672FA">
        <w:rPr>
          <w:rFonts w:ascii="Arno Pro" w:hAnsi="Arno Pro"/>
          <w:sz w:val="19"/>
          <w:szCs w:val="19"/>
        </w:rPr>
        <w:fldChar w:fldCharType="separate"/>
      </w:r>
      <w:r w:rsidR="007672FA" w:rsidRPr="007672FA">
        <w:rPr>
          <w:rFonts w:ascii="Arno Pro" w:hAnsi="Arno Pro"/>
          <w:noProof/>
          <w:sz w:val="19"/>
          <w:szCs w:val="19"/>
          <w:vertAlign w:val="superscript"/>
        </w:rPr>
        <w:t>12–20</w:t>
      </w:r>
      <w:r w:rsidR="007672FA">
        <w:rPr>
          <w:rFonts w:ascii="Arno Pro" w:hAnsi="Arno Pro"/>
          <w:sz w:val="19"/>
          <w:szCs w:val="19"/>
        </w:rPr>
        <w:fldChar w:fldCharType="end"/>
      </w:r>
      <w:r w:rsidR="004D6D7F">
        <w:rPr>
          <w:rFonts w:ascii="Arno Pro" w:hAnsi="Arno Pro"/>
          <w:sz w:val="19"/>
          <w:szCs w:val="19"/>
        </w:rPr>
        <w:t xml:space="preserve"> </w:t>
      </w:r>
      <w:r w:rsidR="00473602">
        <w:rPr>
          <w:rFonts w:ascii="Arno Pro" w:hAnsi="Arno Pro"/>
          <w:sz w:val="19"/>
          <w:szCs w:val="19"/>
        </w:rPr>
        <w:t>However, to date</w:t>
      </w:r>
      <w:r w:rsidR="00B52AD6">
        <w:rPr>
          <w:rFonts w:ascii="Arno Pro" w:hAnsi="Arno Pro"/>
          <w:sz w:val="19"/>
          <w:szCs w:val="19"/>
        </w:rPr>
        <w:t xml:space="preserve">, most studies of ferrocene in these contexts </w:t>
      </w:r>
      <w:r w:rsidR="004D6D7F">
        <w:rPr>
          <w:rFonts w:ascii="Arno Pro" w:hAnsi="Arno Pro"/>
          <w:sz w:val="19"/>
          <w:szCs w:val="19"/>
        </w:rPr>
        <w:t xml:space="preserve">have focused on the synthesis and study of </w:t>
      </w:r>
      <w:r w:rsidR="00487343">
        <w:rPr>
          <w:rFonts w:ascii="Arno Pro" w:hAnsi="Arno Pro"/>
          <w:sz w:val="19"/>
          <w:szCs w:val="19"/>
        </w:rPr>
        <w:t>small families of</w:t>
      </w:r>
      <w:r w:rsidR="000401C5">
        <w:rPr>
          <w:rFonts w:ascii="Arno Pro" w:hAnsi="Arno Pro"/>
          <w:sz w:val="19"/>
          <w:szCs w:val="19"/>
        </w:rPr>
        <w:t xml:space="preserve"> monosubstituted and</w:t>
      </w:r>
      <w:r w:rsidR="00487343">
        <w:rPr>
          <w:rFonts w:ascii="Arno Pro" w:hAnsi="Arno Pro"/>
          <w:sz w:val="19"/>
          <w:szCs w:val="19"/>
        </w:rPr>
        <w:t xml:space="preserve"> </w:t>
      </w:r>
      <w:r w:rsidR="004D6D7F">
        <w:rPr>
          <w:rFonts w:ascii="Arno Pro" w:hAnsi="Arno Pro"/>
          <w:sz w:val="19"/>
          <w:szCs w:val="19"/>
        </w:rPr>
        <w:t>sym</w:t>
      </w:r>
      <w:r w:rsidR="000401C5">
        <w:rPr>
          <w:rFonts w:ascii="Arno Pro" w:hAnsi="Arno Pro"/>
          <w:sz w:val="19"/>
          <w:szCs w:val="19"/>
        </w:rPr>
        <w:t>metrically</w:t>
      </w:r>
      <w:r w:rsidR="00E558CC">
        <w:rPr>
          <w:rFonts w:ascii="Arno Pro" w:hAnsi="Arno Pro"/>
          <w:sz w:val="19"/>
          <w:szCs w:val="19"/>
        </w:rPr>
        <w:t>-</w:t>
      </w:r>
      <w:r w:rsidR="000401C5">
        <w:rPr>
          <w:rFonts w:ascii="Arno Pro" w:hAnsi="Arno Pro"/>
          <w:sz w:val="19"/>
          <w:szCs w:val="19"/>
        </w:rPr>
        <w:t>disubstituted system</w:t>
      </w:r>
      <w:r w:rsidR="00D65006">
        <w:rPr>
          <w:rFonts w:ascii="Arno Pro" w:hAnsi="Arno Pro"/>
          <w:sz w:val="19"/>
          <w:szCs w:val="19"/>
        </w:rPr>
        <w:t>s</w:t>
      </w:r>
      <w:r w:rsidR="000401C5">
        <w:rPr>
          <w:rFonts w:ascii="Arno Pro" w:hAnsi="Arno Pro"/>
          <w:sz w:val="19"/>
          <w:szCs w:val="19"/>
        </w:rPr>
        <w:t>, potentially owing to the relative ease of their synthesis and purification</w:t>
      </w:r>
      <w:r w:rsidR="004D6D7F">
        <w:rPr>
          <w:rFonts w:ascii="Arno Pro" w:hAnsi="Arno Pro"/>
          <w:sz w:val="19"/>
          <w:szCs w:val="19"/>
        </w:rPr>
        <w:t>.</w:t>
      </w:r>
      <w:r w:rsidR="00E62602">
        <w:rPr>
          <w:rFonts w:ascii="Arno Pro" w:hAnsi="Arno Pro"/>
          <w:sz w:val="19"/>
          <w:szCs w:val="19"/>
        </w:rPr>
        <w:fldChar w:fldCharType="begin" w:fldLock="1"/>
      </w:r>
      <w:r w:rsidR="007672FA">
        <w:rPr>
          <w:rFonts w:ascii="Arno Pro" w:hAnsi="Arno Pro"/>
          <w:sz w:val="19"/>
          <w:szCs w:val="19"/>
        </w:rPr>
        <w:instrText>ADDIN CSL_CITATION {"citationItems":[{"id":"ITEM-1","itemData":{"DOI":"10.1016/j.jorganchem.2020.121447","ISSN":"0022328X","abstract":"A series of 1′,1′′′-disubstituted biferrocenes was synthesized to study the influence of electron-withdrawing and electron-donating groups on the electronic interaction within the biferrocenyl unit. Therefore, biferrocenes of type R-bfc-R (bfc = 1:1″-biferrocen-1′,1′′′-diyl; R = 1,3-dioxan-2-yl (5a), H (5b), I (5c), 3,5-(CF3)2-C6H3 (5d), CHO (5e), CN (5f)) were prepared using different synthetic methodologies. Biferrocenes 5d,f have been structurally characterized by single-crystal X-ray diffraction analysis. Compound 5d shows a trans-configuration of the biferrocene moiety forming a two dimensional network based on intermolecular F···F interactions being parallel to (0–11) in the solid state. Electrochemical measurements display two separated reversible redox processes for the biferrocene unit. With an increase of the electron-withdrawing character of the substituents R, a shift of the first redox event to higher potentials is observed. For biferrocenes 5a–f the redox separations of the two individual redox processes range between 505 and 620 mV. Mixed-valent compounds [5a–5f]+ exhibit IVCT absorptions of moderate strength allowing to classify them as class II systems according to Robin and Day. The strongest interaction is found for biferrocene 5d with an IVCT intensity of 1540 L·mol–1·cm–1 and a full-width-at-half-height of 2900 cm–1. The solvatochromism of biferrocene 5a,e,f was studied using the Kamlet-Taft LSE relationship showing similar solvatochromic properties for those compounds. An increase of the dipolarity/polarizability of the solvent results in a bathochromic shift of the λmax values and increased hydrogen bond donor capacities result in a hypsochromic shift of λmax","author":[{"dropping-particle":"","family":"Gottwald","given":"Dominique","non-dropping-particle":"","parse-names":false,"suffix":""},{"dropping-particle":"","family":"Yuan","given":"Qing","non-dropping-particle":"","parse-names":false,"suffix":""},{"dropping-particle":"","family":"Speck","given":"Matthäus","non-dropping-particle":"","parse-names":false,"suffix":""},{"dropping-particle":"","family":"Mahrholdt","given":"Julia","non-dropping-particle":"","parse-names":false,"suffix":""},{"dropping-particle":"","family":"Korb","given":"Marcus","non-dropping-particle":"","parse-names":false,"suffix":""},{"dropping-particle":"","family":"Schreiter","given":"Katja","non-dropping-particle":"","parse-names":false,"suffix":""},{"dropping-particle":"","family":"Spange","given":"Stefan","non-dropping-particle":"","parse-names":false,"suffix":""},{"dropping-particle":"","family":"Lang","given":"Heinrich","non-dropping-particle":"","parse-names":false,"suffix":""}],"container-title":"Journal of Organometallic Chemistry","id":"ITEM-1","issued":{"date-parts":[["2020"]]},"page":"121447","publisher":"Elsevier B.V.","title":"Synthesis and (spectro)electrochemistry of 1′,1′′′-disubstituted biferrocenes","type":"article-journal","volume":"923"},"uris":["http://www.mendeley.com/documents/?uuid=27e83658-e356-407b-bb18-ee8d5f480cf5","http://www.mendeley.com/documents/?uuid=813ec972-acb1-45aa-9a30-0551c8421623"]},{"id":"ITEM-2","itemData":{"DOI":"10.1021/la303796r","ISBN":"0743-7463","ISSN":"07437463","PMID":"23339577","abstract":"We report the electrical transport characteristics of a series of molecular wires, fc-C C-C6H4-SAc (fc = ferrocenyl; Ac = acetyl) and AcS-C6H4-C C-(fc)n-C C-C6H4-SAc (n = 2, 3), consisting of multiple redox-active ferrocenyl centers. The self-assembled monolayers of these molecular wires on Au surfaces were comprehensively characterized by electrochemistry and conductive atomic force microscopy techniques. Characterization of the wires revealed that electron transport is made extremely efficient by the organometallic redox states. There is a strong electronic coupling between ferrocenyl moieties, and superior electron-transport ability exists through these semirigid molecular wires. Standard rate constants for the electron transfer between the electrode and the ferrocenyl moieties were measured for the monolayers by a potential-step chronoamperometry technique. The electron conduction through the molecular wires was estimated using the monolayers as a bridge from the Au(111) metal surface to the gold tip of a conductive atomic force microscope (CAFM). Using the CAFM, Coulomb blockade behavior arising from the capacitive charging of the multinuclear redox-active molecules was observed at room temperature. The conductance switching was mediated by the presence of various ferrocenyl redox states and each current step corresponded to a specific redox state.","author":[{"dropping-particle":"","family":"Chen","given":"Chiao Pei","non-dropping-particle":"","parse-names":false,"suffix":""},{"dropping-particle":"","family":"Luo","given":"Wan Rou","non-dropping-particle":"","parse-names":false,"suffix":""},{"dropping-particle":"","family":"Chen","given":"Chen Ni","non-dropping-particle":"","parse-names":false,"suffix":""},{"dropping-particle":"","family":"Wu","given":"Shin Mou","non-dropping-particle":"","parse-names":false,"suffix":""},{"dropping-particle":"","family":"Hsieh","given":"Shuchen","non-dropping-particle":"","parse-names":false,"suffix":""},{"dropping-particle":"","family":"Chiang","given":"Chao Ming","non-dropping-particle":"","parse-names":false,"suffix":""},{"dropping-particle":"","family":"Dong","given":"Teng Yuan","non-dropping-particle":"","parse-names":false,"suffix":""}],"container-title":"Langmuir","id":"ITEM-2","issue":"9","issued":{"date-parts":[["2013"]]},"page":"3106-3115","title":"Redox-active π-conjugated organometallic monolayers: Pronounced coulomb blockade characteristic at room temperature","type":"article-journal","volume":"29"},"uris":["http://www.mendeley.com/documents/?uuid=09b6b37c-0afa-3c6b-b273-d04e0853f4f8","http://www.mendeley.com/documents/?uuid=a1fd5dda-b8db-4970-b3a7-f33bf63f55b4"]},{"id":"ITEM-3","itemData":{"DOI":"10.1080/00958970903582688","ISSN":"00958972","abstract":"Three alkynylbiferrocenyl derivatives (1-3) were synthesized by cross coupling of 1′,1′, 1′″- diiodobiferrocene with the corresponding alkynyl cuprous species and characterized by elemental analysis, FT-IR, NMR, and MS. The molecular structures of C6H5C</w:instrText>
      </w:r>
      <w:r w:rsidR="007672FA">
        <w:rPr>
          <w:rFonts w:ascii="Times New Roman" w:hAnsi="Times New Roman"/>
          <w:sz w:val="19"/>
          <w:szCs w:val="19"/>
        </w:rPr>
        <w:instrText>≡</w:instrText>
      </w:r>
      <w:r w:rsidR="007672FA">
        <w:rPr>
          <w:rFonts w:ascii="Arno Pro" w:hAnsi="Arno Pro"/>
          <w:sz w:val="19"/>
          <w:szCs w:val="19"/>
        </w:rPr>
        <w:instrText>CFc</w:instrText>
      </w:r>
      <w:r w:rsidR="007672FA">
        <w:rPr>
          <w:rFonts w:ascii="Arno Pro" w:hAnsi="Arno Pro" w:cs="Arno Pro"/>
          <w:sz w:val="19"/>
          <w:szCs w:val="19"/>
        </w:rPr>
        <w:instrText>′</w:instrText>
      </w:r>
      <w:r w:rsidR="007672FA">
        <w:rPr>
          <w:rFonts w:ascii="Arno Pro" w:hAnsi="Arno Pro"/>
          <w:sz w:val="19"/>
          <w:szCs w:val="19"/>
        </w:rPr>
        <w:instrText>Fc</w:instrText>
      </w:r>
      <w:r w:rsidR="007672FA">
        <w:rPr>
          <w:rFonts w:ascii="Arno Pro" w:hAnsi="Arno Pro" w:cs="Arno Pro"/>
          <w:sz w:val="19"/>
          <w:szCs w:val="19"/>
        </w:rPr>
        <w:instrText>′</w:instrText>
      </w:r>
      <w:r w:rsidR="007672FA">
        <w:rPr>
          <w:rFonts w:ascii="Arno Pro" w:hAnsi="Arno Pro"/>
          <w:sz w:val="19"/>
          <w:szCs w:val="19"/>
        </w:rPr>
        <w:instrText>C</w:instrText>
      </w:r>
      <w:r w:rsidR="007672FA">
        <w:rPr>
          <w:rFonts w:ascii="Times New Roman" w:hAnsi="Times New Roman"/>
          <w:sz w:val="19"/>
          <w:szCs w:val="19"/>
        </w:rPr>
        <w:instrText>≡</w:instrText>
      </w:r>
      <w:r w:rsidR="007672FA">
        <w:rPr>
          <w:rFonts w:ascii="Arno Pro" w:hAnsi="Arno Pro"/>
          <w:sz w:val="19"/>
          <w:szCs w:val="19"/>
        </w:rPr>
        <w:instrText>CC6H5 (1), NO2-C6H4C</w:instrText>
      </w:r>
      <w:r w:rsidR="007672FA">
        <w:rPr>
          <w:rFonts w:ascii="Times New Roman" w:hAnsi="Times New Roman"/>
          <w:sz w:val="19"/>
          <w:szCs w:val="19"/>
        </w:rPr>
        <w:instrText>≡</w:instrText>
      </w:r>
      <w:r w:rsidR="007672FA">
        <w:rPr>
          <w:rFonts w:ascii="Arno Pro" w:hAnsi="Arno Pro"/>
          <w:sz w:val="19"/>
          <w:szCs w:val="19"/>
        </w:rPr>
        <w:instrText>CFc</w:instrText>
      </w:r>
      <w:r w:rsidR="007672FA">
        <w:rPr>
          <w:rFonts w:ascii="Arno Pro" w:hAnsi="Arno Pro" w:cs="Arno Pro"/>
          <w:sz w:val="19"/>
          <w:szCs w:val="19"/>
        </w:rPr>
        <w:instrText>′</w:instrText>
      </w:r>
      <w:r w:rsidR="007672FA">
        <w:rPr>
          <w:rFonts w:ascii="Arno Pro" w:hAnsi="Arno Pro"/>
          <w:sz w:val="19"/>
          <w:szCs w:val="19"/>
        </w:rPr>
        <w:instrText>Fc</w:instrText>
      </w:r>
      <w:r w:rsidR="007672FA">
        <w:rPr>
          <w:rFonts w:ascii="Arno Pro" w:hAnsi="Arno Pro" w:cs="Arno Pro"/>
          <w:sz w:val="19"/>
          <w:szCs w:val="19"/>
        </w:rPr>
        <w:instrText>′</w:instrText>
      </w:r>
      <w:r w:rsidR="007672FA">
        <w:rPr>
          <w:rFonts w:ascii="Arno Pro" w:hAnsi="Arno Pro"/>
          <w:sz w:val="19"/>
          <w:szCs w:val="19"/>
        </w:rPr>
        <w:instrText>C</w:instrText>
      </w:r>
      <w:r w:rsidR="007672FA">
        <w:rPr>
          <w:rFonts w:ascii="Times New Roman" w:hAnsi="Times New Roman"/>
          <w:sz w:val="19"/>
          <w:szCs w:val="19"/>
        </w:rPr>
        <w:instrText>≡</w:instrText>
      </w:r>
      <w:r w:rsidR="007672FA">
        <w:rPr>
          <w:rFonts w:ascii="Arno Pro" w:hAnsi="Arno Pro"/>
          <w:sz w:val="19"/>
          <w:szCs w:val="19"/>
        </w:rPr>
        <w:instrText>CC6H4-NO2 (2), and I-Fc</w:instrText>
      </w:r>
      <w:r w:rsidR="007672FA">
        <w:rPr>
          <w:rFonts w:ascii="Arno Pro" w:hAnsi="Arno Pro" w:cs="Arno Pro"/>
          <w:sz w:val="19"/>
          <w:szCs w:val="19"/>
        </w:rPr>
        <w:instrText>′</w:instrText>
      </w:r>
      <w:r w:rsidR="007672FA">
        <w:rPr>
          <w:rFonts w:ascii="Arno Pro" w:hAnsi="Arno Pro"/>
          <w:sz w:val="19"/>
          <w:szCs w:val="19"/>
        </w:rPr>
        <w:instrText>Fc</w:instrText>
      </w:r>
      <w:r w:rsidR="007672FA">
        <w:rPr>
          <w:rFonts w:ascii="Arno Pro" w:hAnsi="Arno Pro" w:cs="Arno Pro"/>
          <w:sz w:val="19"/>
          <w:szCs w:val="19"/>
        </w:rPr>
        <w:instrText>′</w:instrText>
      </w:r>
      <w:r w:rsidR="007672FA">
        <w:rPr>
          <w:rFonts w:ascii="Arno Pro" w:hAnsi="Arno Pro"/>
          <w:sz w:val="19"/>
          <w:szCs w:val="19"/>
        </w:rPr>
        <w:instrText>C</w:instrText>
      </w:r>
      <w:r w:rsidR="007672FA">
        <w:rPr>
          <w:rFonts w:ascii="Times New Roman" w:hAnsi="Times New Roman"/>
          <w:sz w:val="19"/>
          <w:szCs w:val="19"/>
        </w:rPr>
        <w:instrText>≡</w:instrText>
      </w:r>
      <w:r w:rsidR="007672FA">
        <w:rPr>
          <w:rFonts w:ascii="Arno Pro" w:hAnsi="Arno Pro"/>
          <w:sz w:val="19"/>
          <w:szCs w:val="19"/>
        </w:rPr>
        <w:instrText>CC6H4Fc (3) have been identified by X-ray single crystal diffraction. The electrode reaction processes of 1-3 were investigated by cyclic voltammetry, square wave voltammetry, and microelectrode chronoamperometry. © 2010 Taylor &amp; Francis.","author":[{"dropping-particle":"","family":"Han","given":"Li Min","non-dropping-particle":"","parse-names":false,"suffix":""},{"dropping-particle":"","family":"Hu","given":"Yu Qiang","non-dropping-particle":"","parse-names":false,"suffix":""},{"dropping-particle":"","family":"Suo","given":"Quan Ling","non-dropping-particle":"","parse-names":false,"suffix":""},{"dropping-particle":"","family":"Luo","given":"Mei Hua","non-dropping-particle":"","parse-names":false,"suffix":""},{"dropping-particle":"","family":"Weng","given":"Lin Hong","non-dropping-particle":"","parse-names":false,"suffix":""}],"container-title":"Journal of Coordination Chemistry","id":"ITEM-3","issue":"4","issued":{"date-parts":[["2010"]]},"page":"600-609","title":"Synthesis and characterization of 1′, 1′″-bis(ethynyl)biferrocenyl derivatives","type":"article-journal","volume":"63"},"uris":["http://www.mendeley.com/documents/?uuid=fb7ea18a-a49d-4b73-9ec4-0dd7caf8e3c5","http://www.mendeley.com/documents/?uuid=5c278748-bf3b-4eaa-9776-081d674694dd"]},{"id":"ITEM-4","itemData":{"DOI":"10.1021/om8011344","ISSN":"02767333","abstract":"A series of organometallic mono- and disubstituted bis(alkynyl)biferrocenes of type (LnMC</w:instrText>
      </w:r>
      <w:r w:rsidR="007672FA">
        <w:rPr>
          <w:rFonts w:ascii="Times New Roman" w:hAnsi="Times New Roman"/>
          <w:sz w:val="19"/>
          <w:szCs w:val="19"/>
        </w:rPr>
        <w:instrText>≡</w:instrText>
      </w:r>
      <w:r w:rsidR="007672FA">
        <w:rPr>
          <w:rFonts w:ascii="Arno Pro" w:hAnsi="Arno Pro"/>
          <w:sz w:val="19"/>
          <w:szCs w:val="19"/>
        </w:rPr>
        <w:instrText>C)-(HC</w:instrText>
      </w:r>
      <w:r w:rsidR="007672FA">
        <w:rPr>
          <w:rFonts w:ascii="Times New Roman" w:hAnsi="Times New Roman"/>
          <w:sz w:val="19"/>
          <w:szCs w:val="19"/>
        </w:rPr>
        <w:instrText>≡</w:instrText>
      </w:r>
      <w:r w:rsidR="007672FA">
        <w:rPr>
          <w:rFonts w:ascii="Arno Pro" w:hAnsi="Arno Pro"/>
          <w:sz w:val="19"/>
          <w:szCs w:val="19"/>
        </w:rPr>
        <w:instrText>C)bfc (LnM = (</w:instrText>
      </w:r>
      <w:r w:rsidR="007672FA">
        <w:rPr>
          <w:rFonts w:ascii="Arno Pro" w:hAnsi="Arno Pro" w:cs="Arno Pro"/>
          <w:sz w:val="19"/>
          <w:szCs w:val="19"/>
        </w:rPr>
        <w:instrText>η</w:instrText>
      </w:r>
      <w:r w:rsidR="007672FA">
        <w:rPr>
          <w:rFonts w:ascii="Arno Pro" w:hAnsi="Arno Pro"/>
          <w:sz w:val="19"/>
          <w:szCs w:val="19"/>
        </w:rPr>
        <w:instrText>5-C5H5)(Ph3P)2RU (8a), (η5-C5H5)(Ph3P) 2Os (8b), (η5 -C5H5)(dppf)Ru (8c); bfc = 1,1 -biferrocenyl, ((η5 -C5H 4)2Fe)2; dppf = 1,1 -bis(diphenyl)phosphanyl ferrocene, (η5 -C5H4PPh2) 2Fe) and (LnMC</w:instrText>
      </w:r>
      <w:r w:rsidR="007672FA">
        <w:rPr>
          <w:rFonts w:ascii="Times New Roman" w:hAnsi="Times New Roman"/>
          <w:sz w:val="19"/>
          <w:szCs w:val="19"/>
        </w:rPr>
        <w:instrText>≡</w:instrText>
      </w:r>
      <w:r w:rsidR="007672FA">
        <w:rPr>
          <w:rFonts w:ascii="Arno Pro" w:hAnsi="Arno Pro"/>
          <w:sz w:val="19"/>
          <w:szCs w:val="19"/>
        </w:rPr>
        <w:instrText>C)2bfc (LnM = (Ph3P)Au (6), (</w:instrText>
      </w:r>
      <w:r w:rsidR="007672FA">
        <w:rPr>
          <w:rFonts w:ascii="Arno Pro" w:hAnsi="Arno Pro" w:cs="Arno Pro"/>
          <w:sz w:val="19"/>
          <w:szCs w:val="19"/>
        </w:rPr>
        <w:instrText>η</w:instrText>
      </w:r>
      <w:r w:rsidR="007672FA">
        <w:rPr>
          <w:rFonts w:ascii="Arno Pro" w:hAnsi="Arno Pro"/>
          <w:sz w:val="19"/>
          <w:szCs w:val="19"/>
        </w:rPr>
        <w:instrText>5 -C5H5)(Ph 3P)2Ru (9a), (</w:instrText>
      </w:r>
      <w:r w:rsidR="007672FA">
        <w:rPr>
          <w:rFonts w:ascii="Arno Pro" w:hAnsi="Arno Pro" w:cs="Arno Pro"/>
          <w:sz w:val="19"/>
          <w:szCs w:val="19"/>
        </w:rPr>
        <w:instrText>η</w:instrText>
      </w:r>
      <w:r w:rsidR="007672FA">
        <w:rPr>
          <w:rFonts w:ascii="Arno Pro" w:hAnsi="Arno Pro"/>
          <w:sz w:val="19"/>
          <w:szCs w:val="19"/>
        </w:rPr>
        <w:instrText>5 -C5H 5)(Ph3P)2Os (9b), (η5 -C 5H5)(dppf)Ru (9c)) have been synthesized from (HC</w:instrText>
      </w:r>
      <w:r w:rsidR="007672FA">
        <w:rPr>
          <w:rFonts w:ascii="Times New Roman" w:hAnsi="Times New Roman"/>
          <w:sz w:val="19"/>
          <w:szCs w:val="19"/>
        </w:rPr>
        <w:instrText>≡</w:instrText>
      </w:r>
      <w:r w:rsidR="007672FA">
        <w:rPr>
          <w:rFonts w:ascii="Arno Pro" w:hAnsi="Arno Pro"/>
          <w:sz w:val="19"/>
          <w:szCs w:val="19"/>
        </w:rPr>
        <w:instrText>C)2bfc (4) with either (Ph3P)AuCl (5) in the presence of HNEt2/[CuI] (synthesis of 6) or LnMX (L nMX = (</w:instrText>
      </w:r>
      <w:r w:rsidR="007672FA">
        <w:rPr>
          <w:rFonts w:ascii="Arno Pro" w:hAnsi="Arno Pro" w:cs="Arno Pro"/>
          <w:sz w:val="19"/>
          <w:szCs w:val="19"/>
        </w:rPr>
        <w:instrText>η</w:instrText>
      </w:r>
      <w:r w:rsidR="007672FA">
        <w:rPr>
          <w:rFonts w:ascii="Arno Pro" w:hAnsi="Arno Pro"/>
          <w:sz w:val="19"/>
          <w:szCs w:val="19"/>
        </w:rPr>
        <w:instrText>5 -C5H5)(Ph 3P)2RuCl (7a); (</w:instrText>
      </w:r>
      <w:r w:rsidR="007672FA">
        <w:rPr>
          <w:rFonts w:ascii="Arno Pro" w:hAnsi="Arno Pro" w:cs="Arno Pro"/>
          <w:sz w:val="19"/>
          <w:szCs w:val="19"/>
        </w:rPr>
        <w:instrText>η</w:instrText>
      </w:r>
      <w:r w:rsidR="007672FA">
        <w:rPr>
          <w:rFonts w:ascii="Arno Pro" w:hAnsi="Arno Pro"/>
          <w:sz w:val="19"/>
          <w:szCs w:val="19"/>
        </w:rPr>
        <w:instrText>5 -C5H 5)(Ph3P)2OsBr (7b); (</w:instrText>
      </w:r>
      <w:r w:rsidR="007672FA">
        <w:rPr>
          <w:rFonts w:ascii="Arno Pro" w:hAnsi="Arno Pro" w:cs="Arno Pro"/>
          <w:sz w:val="19"/>
          <w:szCs w:val="19"/>
        </w:rPr>
        <w:instrText>η</w:instrText>
      </w:r>
      <w:r w:rsidR="007672FA">
        <w:rPr>
          <w:rFonts w:ascii="Arno Pro" w:hAnsi="Arno Pro"/>
          <w:sz w:val="19"/>
          <w:szCs w:val="19"/>
        </w:rPr>
        <w:instrText>5 -C 5H5)(dppf)RuCl (7c)) together with [H4N]PF 6 and KOtBu (synthesis of 8 and 9), respectively. The structures of 6, 8b, 9a, 9b, and 9c in the solid state were determined by single-crystal X-ray structure analysis, showing unsymmetrical (8) or symmetrical geometries (6, 9), with almost eclipsed conformations or approximately midway positions between the fully eclipsed and the fully staggered conformation of the bfc cyclopentadienyl rings and with anti geometry of the linear ethynyl connecting units. UV-vis and NIR spectroscopic measurements suggest a weak interaction between the appropriate metal atoms. The associated radical cations were in situ generated by stepwise chemical oxidation and characterized by continuous wave electron paramagnetic resonance (EPR) investigations in X-band performed at low temperature. © 2009 American Chemical Society.","author":[{"dropping-particle":"","family":"Lohan","given":"Manja","non-dropping-particle":"","parse-names":false,"suffix":""},{"dropping-particle":"","family":"Ecorchard","given":"Petra","non-dropping-particle":"","parse-names":false,"suffix":""},{"dropping-particle":"","family":"Rüffer","given":"Tobias","non-dropping-particle":"","parse-names":false,"suffix":""},{"dropping-particle":"","family":"Justaud","given":"Frédéric","non-dropping-particle":"","parse-names":false,"suffix":""},{"dropping-particle":"","family":"Lapinte","given":"Claude","non-dropping-particle":"","parse-names":false,"suffix":""},{"dropping-particle":"","family":"Lang","given":"Heinrich","non-dropping-particle":"","parse-names":false,"suffix":""}],"container-title":"Organometallics","id":"ITEM-4","issue":"6","issued":{"date-parts":[["2009"]]},"page":"1878-1890","title":"1 ,1 -Bis(ethynyl)biferrocene as a linking group for gold, ruthenium, and osmium fragments: synthesis, solid state structures, and electrochemical, UV-Vis, and EPR spectroscopical studies","type":"article-journal","volume":"28"},"uris":["http://www.mendeley.com/documents/?uuid=06ad67a3-f172-419c-8848-ac586704fb77","http://www.mendeley.com/documents/?uuid=7eaace78-d9a3-4724-b15c-9db41f61476d"]},{"id":"ITEM-5","itemData":{"DOI":"10.1002/aoc.3664","ISSN":"10990739","abstract":"Ferrocene derivatives constitute an important class of organometallic compounds with not only an extensive range of biological activities but also diverse industrial as well as material science applications. These stimulating features of ferrocene derivatives spurred us to review the recent advances in synthesis methods and biological and other applications reported in the latest literature. An effort has been made to summarize the recent developments in synthetic methods providing access to ferrocene scaffolds and the useful medicinal and material applications, including agricultural, catalytic, polymer, conducting, redox mediating, ferrocenyl stationary phase, rocket propellant and ion sensing applications. Ferrocene-based bulky metallocenes are also discussed.","author":[{"dropping-particle":"","family":"Larik","given":"Fayaz Ali","non-dropping-particle":"","parse-names":false,"suffix":""},{"dropping-particle":"","family":"Saeed","given":"Aamer","non-dropping-particle":"","parse-names":false,"suffix":""},{"dropping-particle":"","family":"Fattah","given":"Tanzeela Abdul","non-dropping-particle":"","parse-names":false,"suffix":""},{"dropping-particle":"","family":"Muqadar","given":"Urooj","non-dropping-particle":"","parse-names":false,"suffix":""},{"dropping-particle":"","family":"Channar","given":"Pervaiz Ali","non-dropping-particle":"","parse-names":false,"suffix":""}],"container-title":"Applied Organometallic Chemistry","id":"ITEM-5","issue":"8","issued":{"date-parts":[["2017"]]},"page":"1-22","title":"Recent advances in the synthesis, biological activities and various applications of ferrocene derivatives","type":"article-journal","volume":"31"},"uris":["http://www.mendeley.com/documents/?uuid=b37e8c2f-07e0-4e71-85ea-fad221d4092f","http://www.mendeley.com/documents/?uuid=536d6a07-04a9-473d-aa45-289104b917a7"]},{"id":"ITEM-6","itemData":{"DOI":"10.1021/jp2119923","ISSN":"19327447","abstract":"Designing and preparing the molecular wires with good charge transport performance is of crucial importance to the development of molecular electronics. By incorporating ferrocene into molecular backbones, we successfully enhanced the molecular conductance of OPEs in both tunneling and hopping conduction regimes. Furthermore, we found that the increase degree of molecular conductance in the hopping regime is much more than that in the tunneling regime. Via this approach, the molecular conductance of a long molecule exceeds the molecular conductance of a short one at room temperature. A theoretical calculation provided a possible and preliminary explanation for these novel phenomena in terms of molecular electronic structures. The current work opens the opportunity for designing excellent charge transport performance molecules. An increasing number of new types of molecular wires with this unusual phenomenon are expected to be discovered in the future. © 2012 American Chemical Society.","author":[{"dropping-particle":"","family":"Lu","given":"Qi","non-dropping-particle":"","parse-names":false,"suffix":""},{"dropping-particle":"","family":"Yao","given":"Chuan","non-dropping-particle":"","parse-names":false,"suffix":""},{"dropping-particle":"","family":"Wang","given":"Xianhong","non-dropping-particle":"","parse-names":false,"suffix":""},{"dropping-particle":"","family":"Wang","given":"Fosong","non-dropping-particle":"","parse-names":false,"suffix":""}],"container-title":"Journal of Physical Chemistry C","id":"ITEM-6","issue":"33","issued":{"date-parts":[["2012"]]},"page":"17853-17861","title":"Enhancing molecular conductance of oligo(p-phenylene ethynylene)s by incorporating ferrocene into their backbones","type":"article-journal","volume":"116"},"uris":["http://www.mendeley.com/documents/?uuid=9297e51d-fd0a-4d7e-86e2-ab24b87fe2df"]},{"id":"ITEM-7","itemData":{"DOI":"10.1002/smll.201601051","ISSN":"16136829","abstract":"The charge transport through ferrocene 1,1′-diamine (FDA) molecules between gold electrodes is investigated using the mechanically controllable break junction technique combined with a theoretical framework of density functional theory simulations to understand the physics of these molecular junctions. The characteristic conductances of the molecule are measured at low bias as well as current–voltage (IV) characteristics. By fitting the IV characteristics to the single-level model, the values for the position of the molecular level, mainly responsible for the transport, and its coupling to the leads, are obtained. The influence of the binding sites, molecular conformation, and electrode distance are systematically studied from a theoretical perspective. While a strong dependence of conductance on the adsorption geometry is found, the decrease of conductance as a function of electrode distance arises mainly from a decrease of coupling strength of the molecular electronic orbitals through a reduced overlap and, to a lesser extent, from a shift of their alignment with respect to the Fermi energy.","author":[{"dropping-particle":"","family":"Kanthasamy","given":"Karthiga","non-dropping-particle":"","parse-names":false,"suffix":""},{"dropping-particle":"","family":"Ring","given":"Markus","non-dropping-particle":"","parse-names":false,"suffix":""},{"dropping-particle":"","family":"Nettelroth","given":"Dennes","non-dropping-particle":"","parse-names":false,"suffix":""},{"dropping-particle":"","family":"Tegenkamp","given":"Christoph","non-dropping-particle":"","parse-names":false,"suffix":""},{"dropping-particle":"","family":"Butenschön","given":"Holger","non-dropping-particle":"","parse-names":false,"suffix":""},{"dropping-particle":"","family":"Pauly","given":"Fabian","non-dropping-particle":"","parse-names":false,"suffix":""},{"dropping-particle":"","family":"Pfnür","given":"Herbert","non-dropping-particle":"","parse-names":false,"suffix":""}],"container-title":"Small","id":"ITEM-7","issue":"35","issued":{"date-parts":[["2016"]]},"page":"4849-4856","title":"Charge Transport through Ferrocene 1,1′-Diamine Single-Molecule Junctions","type":"article-journal","volume":"12"},"uris":["http://www.mendeley.com/documents/?uuid=68caea44-2bd7-4033-b2c4-a3767a2ca3ca"]},{"id":"ITEM-8","itemData":{"DOI":"10.1021/ar100085q","ISSN":"00014842","abstract":"The combination of monocrystalline silicon's well-defined structure and the ability to prepare hydrogen-terminated surfaces (Si-H) easily and reproducibly has made this material a very attractive substrate for immobilizing functional molecules. The functionalization of Si-H using the covalent attachment of organic monolayers has received intense attention due to the numerous potential applications of controlled and robust organic/Si interfaces. Researchers have investigated these materials in diverse fields such as molecular electronics, chemistry, and bioanalytical chemistry. Applications include the preparation of surface insulators, the incorporation of chemical or biochemical functionality at interfaces for use in photovoltaic conversion, and the development of new chemical and biological sensing devices. Unlike those of gold, silicon's electronic properties are tunable, and researchers can directly integrate silicon-based devices within electronic circuitry. Moreover, the technological processes used for the micro- and nanopatterning of silicon are numerous and mature enough for producing highly miniaturized functional electronic components. In this Account, we describe a powerful approach that integrates redox-active molecules, such as ferrocene, onto silicon toward electrically addressable systems devoted to information storage or transfer. Ferrocene exhibits attractive electrochemical characteristics: fast electron-transfer rate, low oxidation potential, and two stable redox states (neutral ferrocene and oxidized ferrocenium). Accordingly, ferrocene-modified silicon surfaces could be used as charge storage components with the bound ferrocene center as the memory element. Upon application of a positive potential to silicon, ferrocene is oxidized to its corresponding ferrocenium form. This redox change is equivalent to the change of a bit of information from the \"0\" to \"1\" state. To erase the stored charge and return the device to its initial state, a low potential must be applied to reduce the whole generated ferrocenium. In this type of application, the electron is transferred from the ferrocene headgroups to the underlying conducting silicon surface by a tunneling process across the monolayer. To produce a stable and reproducible electrical response, this process must be efficient, fast, and reversible. The stability, charge density, and capacitance performances of high-quality ferrocene-terminated monolayers could compete with those of the exi…","author":[{"dropping-particle":"","family":"Fabre","given":"Bruno","non-dropping-particle":"","parse-names":false,"suffix":""}],"container-title":"Accounts of Chemical Research","id":"ITEM-8","issue":"12","issued":{"date-parts":[["2010"]]},"page":"1509-1518","title":"Ferrocene-terminated monolayers covalently bound to hydrogen-terminated silicon surfaces. Toward the development of charge storage and communication devices","type":"article-journal","volume":"43"},"uris":["http://www.mendeley.com/documents/?uuid=129fcec1-fb3d-453b-8517-d65dc8b8acc2","http://www.mendeley.com/documents/?uuid=99202298-4d92-4b8b-99c3-509d31cc3ecf"]}],"mendeley":{"formattedCitation":"&lt;sup&gt;21–28&lt;/sup&gt;","plainTextFormattedCitation":"21–28","previouslyFormattedCitation":"&lt;sup&gt;21–28&lt;/sup&gt;"},"properties":{"noteIndex":0},"schema":"https://github.com/citation-style-language/schema/raw/master/csl-citation.json"}</w:instrText>
      </w:r>
      <w:r w:rsidR="00E62602">
        <w:rPr>
          <w:rFonts w:ascii="Arno Pro" w:hAnsi="Arno Pro"/>
          <w:sz w:val="19"/>
          <w:szCs w:val="19"/>
        </w:rPr>
        <w:fldChar w:fldCharType="separate"/>
      </w:r>
      <w:r w:rsidR="007672FA" w:rsidRPr="007672FA">
        <w:rPr>
          <w:rFonts w:ascii="Arno Pro" w:hAnsi="Arno Pro"/>
          <w:noProof/>
          <w:sz w:val="19"/>
          <w:szCs w:val="19"/>
          <w:vertAlign w:val="superscript"/>
        </w:rPr>
        <w:t>21–28</w:t>
      </w:r>
      <w:r w:rsidR="00E62602">
        <w:rPr>
          <w:rFonts w:ascii="Arno Pro" w:hAnsi="Arno Pro"/>
          <w:sz w:val="19"/>
          <w:szCs w:val="19"/>
        </w:rPr>
        <w:fldChar w:fldCharType="end"/>
      </w:r>
      <w:r w:rsidR="000401C5">
        <w:rPr>
          <w:rFonts w:ascii="Arno Pro" w:hAnsi="Arno Pro"/>
          <w:sz w:val="19"/>
          <w:szCs w:val="19"/>
        </w:rPr>
        <w:t xml:space="preserve"> </w:t>
      </w:r>
      <w:r w:rsidR="00473602">
        <w:rPr>
          <w:rFonts w:ascii="Arno Pro" w:hAnsi="Arno Pro"/>
          <w:sz w:val="19"/>
          <w:szCs w:val="19"/>
        </w:rPr>
        <w:t>Although impressive</w:t>
      </w:r>
      <w:r w:rsidR="00CE683E">
        <w:rPr>
          <w:rFonts w:ascii="Arno Pro" w:hAnsi="Arno Pro"/>
          <w:sz w:val="19"/>
          <w:szCs w:val="19"/>
        </w:rPr>
        <w:t>,</w:t>
      </w:r>
      <w:r w:rsidR="00473602">
        <w:rPr>
          <w:rFonts w:ascii="Arno Pro" w:hAnsi="Arno Pro"/>
          <w:sz w:val="19"/>
          <w:szCs w:val="19"/>
        </w:rPr>
        <w:t xml:space="preserve"> these studies have often been limited in scope and ignore the potential that </w:t>
      </w:r>
      <w:r w:rsidR="00CE683E">
        <w:rPr>
          <w:rFonts w:ascii="Arno Pro" w:hAnsi="Arno Pro"/>
          <w:sz w:val="19"/>
          <w:szCs w:val="19"/>
        </w:rPr>
        <w:t>asymmetry</w:t>
      </w:r>
      <w:r w:rsidR="00473602">
        <w:rPr>
          <w:rFonts w:ascii="Arno Pro" w:hAnsi="Arno Pro"/>
          <w:sz w:val="19"/>
          <w:szCs w:val="19"/>
        </w:rPr>
        <w:t xml:space="preserve"> could impart on the electronic and structural properties of these s</w:t>
      </w:r>
      <w:r w:rsidR="00D65006">
        <w:rPr>
          <w:rFonts w:ascii="Arno Pro" w:hAnsi="Arno Pro"/>
          <w:sz w:val="19"/>
          <w:szCs w:val="19"/>
        </w:rPr>
        <w:t>pecies</w:t>
      </w:r>
      <w:r w:rsidR="00473602">
        <w:rPr>
          <w:rFonts w:ascii="Arno Pro" w:hAnsi="Arno Pro"/>
          <w:sz w:val="19"/>
          <w:szCs w:val="19"/>
        </w:rPr>
        <w:t>.</w:t>
      </w:r>
      <w:r w:rsidR="00CE683E">
        <w:rPr>
          <w:rFonts w:ascii="Arno Pro" w:hAnsi="Arno Pro"/>
          <w:sz w:val="19"/>
          <w:szCs w:val="19"/>
        </w:rPr>
        <w:t xml:space="preserve"> For instance, research in the field of molecular electronics has provided a number of examples where asym</w:t>
      </w:r>
      <w:r w:rsidR="00E558CC">
        <w:rPr>
          <w:rFonts w:ascii="Arno Pro" w:hAnsi="Arno Pro"/>
          <w:sz w:val="19"/>
          <w:szCs w:val="19"/>
        </w:rPr>
        <w:t>m</w:t>
      </w:r>
      <w:r w:rsidR="00CE683E">
        <w:rPr>
          <w:rFonts w:ascii="Arno Pro" w:hAnsi="Arno Pro"/>
          <w:sz w:val="19"/>
          <w:szCs w:val="19"/>
        </w:rPr>
        <w:t xml:space="preserve">etric design </w:t>
      </w:r>
      <w:r w:rsidR="005675B5">
        <w:rPr>
          <w:rFonts w:ascii="Arno Pro" w:hAnsi="Arno Pro"/>
          <w:sz w:val="19"/>
          <w:szCs w:val="19"/>
        </w:rPr>
        <w:t xml:space="preserve">has been applied in the fabrication of </w:t>
      </w:r>
      <w:r w:rsidR="006F21DE">
        <w:rPr>
          <w:rFonts w:ascii="Arno Pro" w:hAnsi="Arno Pro"/>
          <w:sz w:val="19"/>
          <w:szCs w:val="19"/>
        </w:rPr>
        <w:t xml:space="preserve"> </w:t>
      </w:r>
      <w:r w:rsidR="004416A6">
        <w:rPr>
          <w:rFonts w:ascii="Arno Pro" w:hAnsi="Arno Pro"/>
          <w:sz w:val="19"/>
          <w:szCs w:val="19"/>
        </w:rPr>
        <w:t>systems for molecular rectification and has also been</w:t>
      </w:r>
    </w:p>
    <w:p w14:paraId="4913BFE8" w14:textId="110F2D8E" w:rsidR="00AA3B20" w:rsidRDefault="004416A6" w:rsidP="006650F2">
      <w:pPr>
        <w:spacing w:after="60"/>
        <w:rPr>
          <w:rFonts w:ascii="Arno Pro" w:hAnsi="Arno Pro"/>
          <w:sz w:val="19"/>
          <w:szCs w:val="19"/>
        </w:rPr>
      </w:pPr>
      <w:r>
        <w:rPr>
          <w:rFonts w:ascii="Arno Pro" w:hAnsi="Arno Pro"/>
          <w:sz w:val="19"/>
          <w:szCs w:val="19"/>
        </w:rPr>
        <w:lastRenderedPageBreak/>
        <w:t xml:space="preserve"> demonstrated as an effective tool for tailoring different </w:t>
      </w:r>
      <w:r w:rsidR="00C6153F">
        <w:rPr>
          <w:noProof/>
          <w:lang w:val="en-GB" w:eastAsia="en-GB"/>
        </w:rPr>
        <mc:AlternateContent>
          <mc:Choice Requires="wps">
            <w:drawing>
              <wp:anchor distT="0" distB="0" distL="114300" distR="114300" simplePos="0" relativeHeight="251695104" behindDoc="0" locked="1" layoutInCell="1" allowOverlap="1" wp14:anchorId="7332D0B5" wp14:editId="79A68AE5">
                <wp:simplePos x="0" y="0"/>
                <wp:positionH relativeFrom="margin">
                  <wp:align>left</wp:align>
                </wp:positionH>
                <wp:positionV relativeFrom="margin">
                  <wp:align>top</wp:align>
                </wp:positionV>
                <wp:extent cx="6356985" cy="4448175"/>
                <wp:effectExtent l="0" t="0" r="5715" b="9525"/>
                <wp:wrapTopAndBottom/>
                <wp:docPr id="2" name="Text Box 2"/>
                <wp:cNvGraphicFramePr/>
                <a:graphic xmlns:a="http://schemas.openxmlformats.org/drawingml/2006/main">
                  <a:graphicData uri="http://schemas.microsoft.com/office/word/2010/wordprocessingShape">
                    <wps:wsp>
                      <wps:cNvSpPr txBox="1"/>
                      <wps:spPr>
                        <a:xfrm>
                          <a:off x="0" y="0"/>
                          <a:ext cx="6356985" cy="444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 w:name="_Hlk61554595"/>
                          <w:bookmarkEnd w:id="1"/>
                          <w:p w14:paraId="5E32C2FD" w14:textId="13650D64" w:rsidR="00C14ECE" w:rsidRPr="00563B97" w:rsidRDefault="00EC69A1" w:rsidP="00C6153F">
                            <w:pPr>
                              <w:pBdr>
                                <w:bottom w:val="single" w:sz="4" w:space="1" w:color="auto"/>
                              </w:pBdr>
                              <w:shd w:val="clear" w:color="auto" w:fill="FFFFFF" w:themeFill="background1"/>
                              <w:jc w:val="center"/>
                              <w:rPr>
                                <w:rFonts w:ascii="Arno Pro" w:hAnsi="Arno Pro"/>
                                <w:i/>
                                <w:sz w:val="18"/>
                                <w:szCs w:val="18"/>
                              </w:rPr>
                            </w:pPr>
                            <w:r>
                              <w:object w:dxaOrig="10773" w:dyaOrig="6446" w14:anchorId="40A39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6.5pt;height:297.35pt">
                                  <v:imagedata r:id="rId14" o:title=""/>
                                </v:shape>
                                <o:OLEObject Type="Embed" ProgID="ChemDraw.Document.6.0" ShapeID="_x0000_i1026" DrawAspect="Content" ObjectID="_1678258128" r:id="rId15"/>
                              </w:object>
                            </w:r>
                            <w:r w:rsidR="00C14ECE">
                              <w:rPr>
                                <w:rFonts w:ascii="Arno Pro" w:hAnsi="Arno Pro"/>
                                <w:b/>
                                <w:i/>
                                <w:sz w:val="18"/>
                                <w:szCs w:val="18"/>
                              </w:rPr>
                              <w:t>Scheme 1</w:t>
                            </w:r>
                            <w:r w:rsidR="00C14ECE" w:rsidRPr="0037546D">
                              <w:rPr>
                                <w:rFonts w:ascii="Arno Pro" w:hAnsi="Arno Pro"/>
                                <w:b/>
                                <w:i/>
                                <w:sz w:val="18"/>
                                <w:szCs w:val="18"/>
                              </w:rPr>
                              <w:t xml:space="preserve">. </w:t>
                            </w:r>
                            <w:r w:rsidR="00C14ECE" w:rsidRPr="0037546D">
                              <w:rPr>
                                <w:rFonts w:ascii="Arno Pro" w:hAnsi="Arno Pro"/>
                                <w:i/>
                                <w:sz w:val="18"/>
                                <w:szCs w:val="18"/>
                              </w:rPr>
                              <w:t>Synthetic pathway used in the assembly of 10 ferrocene</w:t>
                            </w:r>
                            <w:r w:rsidR="00C14ECE">
                              <w:rPr>
                                <w:rFonts w:ascii="Arno Pro" w:hAnsi="Arno Pro"/>
                                <w:i/>
                                <w:sz w:val="18"/>
                                <w:szCs w:val="18"/>
                              </w:rPr>
                              <w:t xml:space="preserve"> compounds</w:t>
                            </w:r>
                            <w:r w:rsidR="00C14ECE" w:rsidRPr="0037546D">
                              <w:rPr>
                                <w:rFonts w:ascii="Arno Pro" w:hAnsi="Arno Pro"/>
                                <w:i/>
                                <w:sz w:val="18"/>
                                <w:szCs w:val="18"/>
                              </w:rPr>
                              <w:t>, disubstituted in each case with two ethynyl-arene substitutents. ‘</w:t>
                            </w:r>
                            <w:r w:rsidR="00C14ECE" w:rsidRPr="0037546D">
                              <w:rPr>
                                <w:rFonts w:ascii="Arno Pro" w:hAnsi="Arno Pro"/>
                                <w:b/>
                                <w:i/>
                                <w:sz w:val="18"/>
                                <w:szCs w:val="18"/>
                              </w:rPr>
                              <w:t>Step 1</w:t>
                            </w:r>
                            <w:r w:rsidR="00C14ECE" w:rsidRPr="0037546D">
                              <w:rPr>
                                <w:rFonts w:ascii="Arno Pro" w:hAnsi="Arno Pro"/>
                                <w:i/>
                                <w:sz w:val="18"/>
                                <w:szCs w:val="18"/>
                              </w:rPr>
                              <w:t>’ denotes the formation of the ethynyl-arene ligands, ‘</w:t>
                            </w:r>
                            <w:r w:rsidR="00C14ECE" w:rsidRPr="0037546D">
                              <w:rPr>
                                <w:rFonts w:ascii="Arno Pro" w:hAnsi="Arno Pro"/>
                                <w:b/>
                                <w:i/>
                                <w:sz w:val="18"/>
                                <w:szCs w:val="18"/>
                              </w:rPr>
                              <w:t>Step 2</w:t>
                            </w:r>
                            <w:r w:rsidR="00C14ECE" w:rsidRPr="0037546D">
                              <w:rPr>
                                <w:rFonts w:ascii="Arno Pro" w:hAnsi="Arno Pro"/>
                                <w:i/>
                                <w:sz w:val="18"/>
                                <w:szCs w:val="18"/>
                              </w:rPr>
                              <w:t>’ denotes th</w:t>
                            </w:r>
                            <w:r w:rsidR="00C14ECE">
                              <w:rPr>
                                <w:rFonts w:ascii="Arno Pro" w:hAnsi="Arno Pro"/>
                                <w:i/>
                                <w:sz w:val="18"/>
                                <w:szCs w:val="18"/>
                              </w:rPr>
                              <w:t>e</w:t>
                            </w:r>
                            <w:r w:rsidR="00C14ECE" w:rsidRPr="0037546D">
                              <w:rPr>
                                <w:rFonts w:ascii="Arno Pro" w:hAnsi="Arno Pro"/>
                                <w:i/>
                                <w:sz w:val="18"/>
                                <w:szCs w:val="18"/>
                              </w:rPr>
                              <w:t xml:space="preserve"> initial reactions with 1,1’-diiodoferrocene and 1,1’’’-diiodobiferrocene to form a statistical mixture of mono- and di-substituted ferrocenes and ‘</w:t>
                            </w:r>
                            <w:r w:rsidR="00C14ECE" w:rsidRPr="0037546D">
                              <w:rPr>
                                <w:rFonts w:ascii="Arno Pro" w:hAnsi="Arno Pro"/>
                                <w:b/>
                                <w:i/>
                                <w:sz w:val="18"/>
                                <w:szCs w:val="18"/>
                              </w:rPr>
                              <w:t>Step 3</w:t>
                            </w:r>
                            <w:r w:rsidR="00C14ECE" w:rsidRPr="0037546D">
                              <w:rPr>
                                <w:rFonts w:ascii="Arno Pro" w:hAnsi="Arno Pro"/>
                                <w:i/>
                                <w:sz w:val="18"/>
                                <w:szCs w:val="18"/>
                              </w:rPr>
                              <w:t>’ shows subsequent reactions that were utilised to introduce asymmetry across the central ferrocenyl units.</w:t>
                            </w:r>
                          </w:p>
                          <w:p w14:paraId="5C6F4F81" w14:textId="77777777" w:rsidR="00C14ECE" w:rsidRDefault="00C14ECE" w:rsidP="00C6153F">
                            <w:pPr>
                              <w:pBdr>
                                <w:bottom w:val="single" w:sz="4" w:space="1" w:color="auto"/>
                              </w:pBd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2D0B5" id="_x0000_t202" coordsize="21600,21600" o:spt="202" path="m,l,21600r21600,l21600,xe">
                <v:stroke joinstyle="miter"/>
                <v:path gradientshapeok="t" o:connecttype="rect"/>
              </v:shapetype>
              <v:shape id="Text Box 2" o:spid="_x0000_s1026" type="#_x0000_t202" style="position:absolute;left:0;text-align:left;margin-left:0;margin-top:0;width:500.55pt;height:350.25pt;z-index:25169510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" fillcolor="white [3201]" stroked="f" strokeweight=".5pt">
                <v:textbox>
                  <w:txbxContent>
                    <w:bookmarkStart w:id="2" w:name="_Hlk61554595"/>
                    <w:bookmarkStart w:id="3" w:name="_GoBack"/>
                    <w:bookmarkEnd w:id="2"/>
                    <w:p w14:paraId="5E32C2FD" w14:textId="13650D64" w:rsidR="00C14ECE" w:rsidRPr="00563B97" w:rsidRDefault="00EC69A1" w:rsidP="00C6153F">
                      <w:pPr>
                        <w:pBdr>
                          <w:bottom w:val="single" w:sz="4" w:space="1" w:color="auto"/>
                        </w:pBdr>
                        <w:shd w:val="clear" w:color="auto" w:fill="FFFFFF" w:themeFill="background1"/>
                        <w:jc w:val="center"/>
                        <w:rPr>
                          <w:rFonts w:ascii="Arno Pro" w:hAnsi="Arno Pro"/>
                          <w:i/>
                          <w:sz w:val="18"/>
                          <w:szCs w:val="18"/>
                        </w:rPr>
                      </w:pPr>
                      <w:r>
                        <w:object w:dxaOrig="10773" w:dyaOrig="6446" w14:anchorId="40A3925D">
                          <v:shape id="_x0000_i1025" type="#_x0000_t75" style="width:496.5pt;height:297.35pt" o:ole="">
                            <v:imagedata r:id="rId16" o:title=""/>
                          </v:shape>
                          <o:OLEObject Type="Embed" ProgID="ChemDraw.Document.6.0" ShapeID="_x0000_i1025" DrawAspect="Content" ObjectID="_1677923977" r:id="rId17"/>
                        </w:object>
                      </w:r>
                      <w:bookmarkEnd w:id="3"/>
                      <w:r w:rsidR="00C14ECE">
                        <w:rPr>
                          <w:rFonts w:ascii="Arno Pro" w:hAnsi="Arno Pro"/>
                          <w:b/>
                          <w:i/>
                          <w:sz w:val="18"/>
                          <w:szCs w:val="18"/>
                        </w:rPr>
                        <w:t>Scheme 1</w:t>
                      </w:r>
                      <w:r w:rsidR="00C14ECE" w:rsidRPr="0037546D">
                        <w:rPr>
                          <w:rFonts w:ascii="Arno Pro" w:hAnsi="Arno Pro"/>
                          <w:b/>
                          <w:i/>
                          <w:sz w:val="18"/>
                          <w:szCs w:val="18"/>
                        </w:rPr>
                        <w:t xml:space="preserve">. </w:t>
                      </w:r>
                      <w:r w:rsidR="00C14ECE" w:rsidRPr="0037546D">
                        <w:rPr>
                          <w:rFonts w:ascii="Arno Pro" w:hAnsi="Arno Pro"/>
                          <w:i/>
                          <w:sz w:val="18"/>
                          <w:szCs w:val="18"/>
                        </w:rPr>
                        <w:t>Synthetic pathway used in the assembly of 10 ferrocene</w:t>
                      </w:r>
                      <w:r w:rsidR="00C14ECE">
                        <w:rPr>
                          <w:rFonts w:ascii="Arno Pro" w:hAnsi="Arno Pro"/>
                          <w:i/>
                          <w:sz w:val="18"/>
                          <w:szCs w:val="18"/>
                        </w:rPr>
                        <w:t xml:space="preserve"> compounds</w:t>
                      </w:r>
                      <w:r w:rsidR="00C14ECE" w:rsidRPr="0037546D">
                        <w:rPr>
                          <w:rFonts w:ascii="Arno Pro" w:hAnsi="Arno Pro"/>
                          <w:i/>
                          <w:sz w:val="18"/>
                          <w:szCs w:val="18"/>
                        </w:rPr>
                        <w:t xml:space="preserve">, </w:t>
                      </w:r>
                      <w:proofErr w:type="spellStart"/>
                      <w:r w:rsidR="00C14ECE" w:rsidRPr="0037546D">
                        <w:rPr>
                          <w:rFonts w:ascii="Arno Pro" w:hAnsi="Arno Pro"/>
                          <w:i/>
                          <w:sz w:val="18"/>
                          <w:szCs w:val="18"/>
                        </w:rPr>
                        <w:t>disubstituted</w:t>
                      </w:r>
                      <w:proofErr w:type="spellEnd"/>
                      <w:r w:rsidR="00C14ECE" w:rsidRPr="0037546D">
                        <w:rPr>
                          <w:rFonts w:ascii="Arno Pro" w:hAnsi="Arno Pro"/>
                          <w:i/>
                          <w:sz w:val="18"/>
                          <w:szCs w:val="18"/>
                        </w:rPr>
                        <w:t xml:space="preserve"> in each case with two </w:t>
                      </w:r>
                      <w:proofErr w:type="spellStart"/>
                      <w:r w:rsidR="00C14ECE" w:rsidRPr="0037546D">
                        <w:rPr>
                          <w:rFonts w:ascii="Arno Pro" w:hAnsi="Arno Pro"/>
                          <w:i/>
                          <w:sz w:val="18"/>
                          <w:szCs w:val="18"/>
                        </w:rPr>
                        <w:t>ethynyl-arene</w:t>
                      </w:r>
                      <w:proofErr w:type="spellEnd"/>
                      <w:r w:rsidR="00C14ECE" w:rsidRPr="0037546D">
                        <w:rPr>
                          <w:rFonts w:ascii="Arno Pro" w:hAnsi="Arno Pro"/>
                          <w:i/>
                          <w:sz w:val="18"/>
                          <w:szCs w:val="18"/>
                        </w:rPr>
                        <w:t xml:space="preserve"> </w:t>
                      </w:r>
                      <w:proofErr w:type="spellStart"/>
                      <w:r w:rsidR="00C14ECE" w:rsidRPr="0037546D">
                        <w:rPr>
                          <w:rFonts w:ascii="Arno Pro" w:hAnsi="Arno Pro"/>
                          <w:i/>
                          <w:sz w:val="18"/>
                          <w:szCs w:val="18"/>
                        </w:rPr>
                        <w:t>substitutents</w:t>
                      </w:r>
                      <w:proofErr w:type="spellEnd"/>
                      <w:r w:rsidR="00C14ECE" w:rsidRPr="0037546D">
                        <w:rPr>
                          <w:rFonts w:ascii="Arno Pro" w:hAnsi="Arno Pro"/>
                          <w:i/>
                          <w:sz w:val="18"/>
                          <w:szCs w:val="18"/>
                        </w:rPr>
                        <w:t>. ‘</w:t>
                      </w:r>
                      <w:r w:rsidR="00C14ECE" w:rsidRPr="0037546D">
                        <w:rPr>
                          <w:rFonts w:ascii="Arno Pro" w:hAnsi="Arno Pro"/>
                          <w:b/>
                          <w:i/>
                          <w:sz w:val="18"/>
                          <w:szCs w:val="18"/>
                        </w:rPr>
                        <w:t>Step 1</w:t>
                      </w:r>
                      <w:r w:rsidR="00C14ECE" w:rsidRPr="0037546D">
                        <w:rPr>
                          <w:rFonts w:ascii="Arno Pro" w:hAnsi="Arno Pro"/>
                          <w:i/>
                          <w:sz w:val="18"/>
                          <w:szCs w:val="18"/>
                        </w:rPr>
                        <w:t xml:space="preserve">’ denotes the formation of the </w:t>
                      </w:r>
                      <w:proofErr w:type="spellStart"/>
                      <w:r w:rsidR="00C14ECE" w:rsidRPr="0037546D">
                        <w:rPr>
                          <w:rFonts w:ascii="Arno Pro" w:hAnsi="Arno Pro"/>
                          <w:i/>
                          <w:sz w:val="18"/>
                          <w:szCs w:val="18"/>
                        </w:rPr>
                        <w:t>ethynyl-arene</w:t>
                      </w:r>
                      <w:proofErr w:type="spellEnd"/>
                      <w:r w:rsidR="00C14ECE" w:rsidRPr="0037546D">
                        <w:rPr>
                          <w:rFonts w:ascii="Arno Pro" w:hAnsi="Arno Pro"/>
                          <w:i/>
                          <w:sz w:val="18"/>
                          <w:szCs w:val="18"/>
                        </w:rPr>
                        <w:t xml:space="preserve"> ligands, ‘</w:t>
                      </w:r>
                      <w:r w:rsidR="00C14ECE" w:rsidRPr="0037546D">
                        <w:rPr>
                          <w:rFonts w:ascii="Arno Pro" w:hAnsi="Arno Pro"/>
                          <w:b/>
                          <w:i/>
                          <w:sz w:val="18"/>
                          <w:szCs w:val="18"/>
                        </w:rPr>
                        <w:t>Step 2</w:t>
                      </w:r>
                      <w:r w:rsidR="00C14ECE" w:rsidRPr="0037546D">
                        <w:rPr>
                          <w:rFonts w:ascii="Arno Pro" w:hAnsi="Arno Pro"/>
                          <w:i/>
                          <w:sz w:val="18"/>
                          <w:szCs w:val="18"/>
                        </w:rPr>
                        <w:t>’ denotes th</w:t>
                      </w:r>
                      <w:r w:rsidR="00C14ECE">
                        <w:rPr>
                          <w:rFonts w:ascii="Arno Pro" w:hAnsi="Arno Pro"/>
                          <w:i/>
                          <w:sz w:val="18"/>
                          <w:szCs w:val="18"/>
                        </w:rPr>
                        <w:t>e</w:t>
                      </w:r>
                      <w:r w:rsidR="00C14ECE" w:rsidRPr="0037546D">
                        <w:rPr>
                          <w:rFonts w:ascii="Arno Pro" w:hAnsi="Arno Pro"/>
                          <w:i/>
                          <w:sz w:val="18"/>
                          <w:szCs w:val="18"/>
                        </w:rPr>
                        <w:t xml:space="preserve"> initial reactions with 1,1’-diiodoferrocene and 1,1’’’-diiodobiferrocene to form a statistical mixture of mono- and di-substituted ferrocenes and ‘</w:t>
                      </w:r>
                      <w:r w:rsidR="00C14ECE" w:rsidRPr="0037546D">
                        <w:rPr>
                          <w:rFonts w:ascii="Arno Pro" w:hAnsi="Arno Pro"/>
                          <w:b/>
                          <w:i/>
                          <w:sz w:val="18"/>
                          <w:szCs w:val="18"/>
                        </w:rPr>
                        <w:t>Step 3</w:t>
                      </w:r>
                      <w:r w:rsidR="00C14ECE" w:rsidRPr="0037546D">
                        <w:rPr>
                          <w:rFonts w:ascii="Arno Pro" w:hAnsi="Arno Pro"/>
                          <w:i/>
                          <w:sz w:val="18"/>
                          <w:szCs w:val="18"/>
                        </w:rPr>
                        <w:t xml:space="preserve">’ shows subsequent reactions that were </w:t>
                      </w:r>
                      <w:proofErr w:type="spellStart"/>
                      <w:r w:rsidR="00C14ECE" w:rsidRPr="0037546D">
                        <w:rPr>
                          <w:rFonts w:ascii="Arno Pro" w:hAnsi="Arno Pro"/>
                          <w:i/>
                          <w:sz w:val="18"/>
                          <w:szCs w:val="18"/>
                        </w:rPr>
                        <w:t>utilised</w:t>
                      </w:r>
                      <w:proofErr w:type="spellEnd"/>
                      <w:r w:rsidR="00C14ECE" w:rsidRPr="0037546D">
                        <w:rPr>
                          <w:rFonts w:ascii="Arno Pro" w:hAnsi="Arno Pro"/>
                          <w:i/>
                          <w:sz w:val="18"/>
                          <w:szCs w:val="18"/>
                        </w:rPr>
                        <w:t xml:space="preserve"> to introduce asymmetry across the central </w:t>
                      </w:r>
                      <w:proofErr w:type="spellStart"/>
                      <w:r w:rsidR="00C14ECE" w:rsidRPr="0037546D">
                        <w:rPr>
                          <w:rFonts w:ascii="Arno Pro" w:hAnsi="Arno Pro"/>
                          <w:i/>
                          <w:sz w:val="18"/>
                          <w:szCs w:val="18"/>
                        </w:rPr>
                        <w:t>ferrocenyl</w:t>
                      </w:r>
                      <w:proofErr w:type="spellEnd"/>
                      <w:r w:rsidR="00C14ECE" w:rsidRPr="0037546D">
                        <w:rPr>
                          <w:rFonts w:ascii="Arno Pro" w:hAnsi="Arno Pro"/>
                          <w:i/>
                          <w:sz w:val="18"/>
                          <w:szCs w:val="18"/>
                        </w:rPr>
                        <w:t xml:space="preserve"> units.</w:t>
                      </w:r>
                    </w:p>
                    <w:p w14:paraId="5C6F4F81" w14:textId="77777777" w:rsidR="00C14ECE" w:rsidRDefault="00C14ECE" w:rsidP="00C6153F">
                      <w:pPr>
                        <w:pBdr>
                          <w:bottom w:val="single" w:sz="4" w:space="1" w:color="auto"/>
                        </w:pBdr>
                        <w:shd w:val="clear" w:color="auto" w:fill="FFFFFF" w:themeFill="background1"/>
                      </w:pPr>
                    </w:p>
                  </w:txbxContent>
                </v:textbox>
                <w10:wrap type="topAndBottom" anchorx="margin" anchory="margin"/>
                <w10:anchorlock/>
              </v:shape>
            </w:pict>
          </mc:Fallback>
        </mc:AlternateContent>
      </w:r>
      <w:r>
        <w:rPr>
          <w:rFonts w:ascii="Arno Pro" w:hAnsi="Arno Pro"/>
          <w:sz w:val="19"/>
          <w:szCs w:val="19"/>
        </w:rPr>
        <w:t>ends of a molecule to different electrode materials.</w:t>
      </w:r>
      <w:r w:rsidR="006F21DE">
        <w:rPr>
          <w:rFonts w:ascii="Arno Pro" w:hAnsi="Arno Pro"/>
          <w:sz w:val="19"/>
          <w:szCs w:val="19"/>
        </w:rPr>
        <w:fldChar w:fldCharType="begin" w:fldLock="1"/>
      </w:r>
      <w:r w:rsidR="007672FA">
        <w:rPr>
          <w:rFonts w:ascii="Arno Pro" w:hAnsi="Arno Pro"/>
          <w:sz w:val="19"/>
          <w:szCs w:val="19"/>
        </w:rPr>
        <w:instrText>ADDIN CSL_CITATION {"citationItems":[{"id":"ITEM-1","itemData":{"DOI":"10.1016/S0022-0728(03)00067-6","ISSN":"15726657","abstract":"Asymmetric I/V curves with respect to the polarity of the voltage bias were observed in the Hg-Au junctions containing bilayers of alkanethiols of different chain length. A larger current resulted when a negative bias was applied to the metal carrying a longer chain alkanethiol monolayer. This behavior is simulated using a single molecule junction model, within the frameworks of the extended Hückel (EH) model and the nonequilibrium Green's function formalism at the Hartree Fock level (NEGF-HF). Qualitative agreement with the experimental results with respect to the magnitude and sign of this asymmetry is obtained. On the basis of the NEGF-HF calculation, the origin of the effect is suggested to be the asymmetric behavior of the character of the junction highest occupied molecular orbital (HOMO) at opposite biases. This change of character leads to different effective barriers for electron transfer for opposite signs of the voltage drop across the junction. © 2003 Elsevier B.V. All rights reserved.","author":[{"dropping-particle":"","family":"Galperin","given":"Michael","non-dropping-particle":"","parse-names":false,"suffix":""},{"dropping-particle":"","family":"Nitzan","given":"Abraham","non-dropping-particle":"","parse-names":false,"suffix":""},{"dropping-particle":"","family":"Sek","given":"Slawomir","non-dropping-particle":"","parse-names":false,"suffix":""},{"dropping-particle":"","family":"Majda","given":"Marcin","non-dropping-particle":"","parse-names":false,"suffix":""}],"container-title":"Journal of Electroanalytical Chemistry","id":"ITEM-1","issued":{"date-parts":[["2003"]]},"page":"337-350","title":"Asymmetric electron transmission across asymmetric alkanethiol bilayer junctions","type":"article-journal","volume":"550-551"},"uris":["http://www.mendeley.com/documents/?uuid=03ffce4b-5292-4678-90d0-9ec8db97991a","http://www.mendeley.com/documents/?uuid=31fec36c-f173-4df4-b780-537f8ed7501f"]},{"id":"ITEM-2","itemData":{"DOI":"10.1002/cphc.201900424","ISSN":"14397641","PMID":"31108024","abstract":"A combined experimental and theoretical study on molecular junctions with asymmetry in both the electrode type and in the anchoring group type is presented. A scanning tunnelling microscope is used to create the “asymmetric” Au-S-(CH2)n-COOH-graphene molecular junctions and determine their conductance. The measurements are combined with electron transport calculations based on density functional theory (DFT) to analyze the electrical conductance and its length attenuation factor from a series of junctions of different molecular length (n). These results show an unexpected trend with a rather high conductance and a smaller attenuation factor for the Au-S-(CH2)n-COOH-graphene configuration compared to the equivalent junction with the “symmetrical” COOH contacting using the HOOC-(CH2)n-COOH series. Owing to the effect of the graphene electrode, the attenuation factor is also smaller than the one obtained for Au/Au electrodes. These results are interpreted through the relative molecule/electrode couplings and molecular level alignments as determined with DFT calculations. In an asymmetric junction, the electrical current flows through the less resistive conductance channel, similarly to what is observed in the macroscopic regime.","author":[{"dropping-particle":"","family":"He","given":"Chunhui","non-dropping-particle":"","parse-names":false,"suffix":""},{"dropping-particle":"","family":"Zhang","given":"Qian","non-dropping-particle":"","parse-names":false,"suffix":""},{"dropping-particle":"","family":"Fan","given":"Yinqi","non-dropping-particle":"","parse-names":false,"suffix":""},{"dropping-particle":"","family":"Zhao","given":"Cezhou","non-dropping-particle":"","parse-names":false,"suffix":""},{"dropping-particle":"","family":"Zhao","given":"Chun","non-dropping-particle":"","parse-names":false,"suffix":""},{"dropping-particle":"","family":"Ye","given":"Jingyao","non-dropping-particle":"","parse-names":false,"suffix":""},{"dropping-particle":"","family":"Dappe","given":"Yannick J.","non-dropping-particle":"","parse-names":false,"suffix":""},{"dropping-particle":"","family":"Nichols","given":"Richard J.","non-dropping-particle":"","parse-names":false,"suffix":""},{"dropping-particle":"","family":"Yang","given":"Li","non-dropping-particle":"","parse-names":false,"suffix":""}],"container-title":"ChemPhysChem","id":"ITEM-2","issue":"14","issued":{"date-parts":[["2019"]]},"page":"1830-1836","title":"Effect of Asymmetric Anchoring Groups on Electronic Transport in Hybrid Metal/Molecule/Graphene Single Molecule Junctions","type":"article-journal","volume":"20"},"uris":["http://www.mendeley.com/documents/?uuid=ef68a039-cc7a-45b2-8c3f-b1990c3ebc6c","http://www.mendeley.com/documents/?uuid=dd2bbd28-7439-42f7-91f1-b6fd57b5b7ce"]},{"id":"ITEM-3","itemData":{"DOI":"10.1021/acs.jpcc.7b01105","ISSN":"19327455","abstract":"Charge transport characteristics of asymmetric molecules containing a 9,9′-spirobifluorene platform coupled covalently to a phenylene ethynylene linker capped with either a thiol or a nitrile end group are investigated by break junction techniques. It is shown that the platform provides very good electronic coupling with metallic leads and the differences in the charge transport depend solely on the type of the anchoring group at the opposite end of the molecule. The SH-terminated molecule has 1 order of magnitude higher conductance compared to the CN-terminated one, and the charge transport path depends on the end group utilized. By a combined experimental break junction techniques and theoretical DFT calculations, it was demonstrated that in molecules containing SH-terminated phenylene ethynylene wire attached to the 9,9′-spirobifluorene platform the charge is transported through fluorene unit and covalently coupled phenylene ethynylene linker. For CN-terminated molecules the charge is transported through the thiolate termini of the 9,9′-spirobifluorene tripod. These studies demonstrate the potential of spirobifluorene platform for the bottom-up approach to molecular architectures by its immobilization with all three thiol groups to one of the electrodes without compromising charge transport via the conjugated backbone.","author":[{"dropping-particle":"","family":"Šebera","given":"Jakub","non-dropping-particle":"","parse-names":false,"suffix":""},{"dropping-particle":"","family":"Kolivoška","given":"Viliam","non-dropping-particle":"","parse-names":false,"suffix":""},{"dropping-particle":"","family":"Valášek","given":"Michal","non-dropping-particle":"","parse-names":false,"suffix":""},{"dropping-particle":"","family":"Gasior","given":"Jindřich","non-dropping-particle":"","parse-names":false,"suffix":""},{"dropping-particle":"","family":"Sokolová","given":"Romana","non-dropping-particle":"","parse-names":false,"suffix":""},{"dropping-particle":"","family":"Mészáros","given":"Gábor","non-dropping-particle":"","parse-names":false,"suffix":""},{"dropping-particle":"","family":"Hong","given":"Wenjing","non-dropping-particle":"","parse-names":false,"suffix":""},{"dropping-particle":"","family":"Mayor","given":"Marcel","non-dropping-particle":"","parse-names":false,"suffix":""},{"dropping-particle":"","family":"Hromadová","given":"Magdaléna","non-dropping-particle":"","parse-names":false,"suffix":""}],"container-title":"Journal of Physical Chemistry C","id":"ITEM-3","issue":"23","issued":{"date-parts":[["2017"]]},"page":"12885-12894","title":"Tuning Charge Transport Properties of Asymmetric Molecular Junctions","type":"article-journal","volume":"121"},"uris":["http://www.mendeley.com/documents/?uuid=c4437099-d9ba-4168-bc75-9781d2c044ad","http://www.mendeley.com/documents/?uuid=97d30284-568a-418d-886e-ca4d03878f1e"]},{"id":"ITEM-4","itemData":{"DOI":"10.1021/ja049633u","ISSN":"00027863","abstract":"Self-assembled monolayers (SAMs) obtained from 1-(10-acetylsulfanyldecyl)- 4-[2-(4-dimethylaminophenyl)vinyl]quinolinium iodide exhibit asymmetric current-voltage (I-V) characteristics. The rectification may be reversibly switched: it is suppressed when the film is exposed to HCl vapor, the intramolecular charge-transfer axis being inhibited by protonation, but restored when exposed to NH3. The behavior is intrinsic to the donor-(π-bridge)-acceptor moiety, and ambiguity in the assignment has been excluded by matching the alkyl tails on the substrate and contacting STM tip to locate the chromophore midway between the electrodes: Au-S-C10H 21//D-π-A-C10H20-S-Au. Films contacted by gold tips exhibit rectification ratios of ca. 18 at ±1 V, whereas those contacted by pentanethiolate (Au-S-C5H11)- and decanethiolate (Au-S-C10H21-coated tips have corresponding ratios of ca. 11 and 5, respectively. The I-V curves are different, but when adjusted for thickness the current versus electric field dependence is indistinguishable. Seven dyes are reported: SAMs with sterically hindered D-π-A moieties, in which the donor and acceptor are twisted out of plane, exhibit rectification, whereas those that are planar or have a weak donor-acceptor combination do not.","author":[{"dropping-particle":"","family":"Ashwell","given":"Geoffrey J.","non-dropping-particle":"","parse-names":false,"suffix":""},{"dropping-particle":"","family":"Tyrrell","given":"Wayne D.","non-dropping-particle":"","parse-names":false,"suffix":""},{"dropping-particle":"","family":"Whittam","given":"Anne J.","non-dropping-particle":"","parse-names":false,"suffix":""}],"container-title":"Journal of the American Chemical Society","id":"ITEM-4","issue":"22","issued":{"date-parts":[["2004"]]},"page":"7102-7110","title":"Molecular rectification: Self-assembled monolayers in which donor-(π-bridge)-acceptor moieties are centrally located and symmetrically coupled to both gold electrodes","type":"article-journal","volume":"126"},"uris":["http://www.mendeley.com/documents/?uuid=acffb817-f767-4f72-bfe9-1d0bd527a32a","http://www.mendeley.com/documents/?uuid=cc072409-f469-4376-9df9-089cd7923ac0"]},{"id":"ITEM-5","itemData":{"DOI":"10.1021/acs.jpcc.7b12780","ISSN":"19327455","abstract":"Design principles for molecules with intrinsic directional charge transport will likely prove crucial for breakthroughs in nanotechnology and other emerging fields like biosensors and advanced photovoltaics. Here, we perform a systematic computational study to characterize the electronic rectification induced by conformational and chemical modifications at low bias potentials and elucidate design principles for intrinsic molecular rectifiers. We study donor-bridge-acceptor (D-B-A) systems that consist of phenylene units with geometrical rotation of the rings and representative electron-donating and -withdrawing substituent groups at the donor and acceptor sites. We calculate transport properties using the non-equilibrium Green's function technique and density functional theory (DFT-NEGF) and obtain I-V characteristics and rectification ratios. Our results indicate that efficient intrinsic rectification at low bias voltages can only be obtained by combining dihedral angles of 60° between phenyl rings and asymmetric chemical substitution. Together, these structural features cause rectification enhancement by localizing the molecular orbital closer to the Fermi level of the electrode in one end of the molecular device. Our designed systems present rectification ratios up to 20.08 at 0.3 V in their minimum-energy geometry and are predicted to be stable under thermal fluctuations.","author":[{"dropping-particle":"","family":"Valdiviezo","given":"Jesús","non-dropping-particle":"","parse-names":false,"suffix":""},{"dropping-particle":"","family":"Palma","given":"Julio L.","non-dropping-particle":"","parse-names":false,"suffix":""}],"container-title":"Journal of Physical Chemistry C","id":"ITEM-5","issue":"4","issued":{"date-parts":[["2018"]]},"page":"2053-2063","title":"Molecular Rectification Enhancement Based on Conformational and Chemical Modifications","type":"article-journal","volume":"122"},"uris":["http://www.mendeley.com/documents/?uuid=1da16a2c-ca82-4542-b1c1-005605ca3f7a","http://www.mendeley.com/documents/?uuid=251d3b91-26cb-4e17-8fb2-4e26bb5b8fd0"]}],"mendeley":{"formattedCitation":"&lt;sup&gt;29–33&lt;/sup&gt;","plainTextFormattedCitation":"29–33","previouslyFormattedCitation":"&lt;sup&gt;29–33&lt;/sup&gt;"},"properties":{"noteIndex":0},"schema":"https://github.com/citation-style-language/schema/raw/master/csl-citation.json"}</w:instrText>
      </w:r>
      <w:r w:rsidR="006F21DE">
        <w:rPr>
          <w:rFonts w:ascii="Arno Pro" w:hAnsi="Arno Pro"/>
          <w:sz w:val="19"/>
          <w:szCs w:val="19"/>
        </w:rPr>
        <w:fldChar w:fldCharType="separate"/>
      </w:r>
      <w:r w:rsidR="007672FA" w:rsidRPr="007672FA">
        <w:rPr>
          <w:rFonts w:ascii="Arno Pro" w:hAnsi="Arno Pro"/>
          <w:noProof/>
          <w:sz w:val="19"/>
          <w:szCs w:val="19"/>
          <w:vertAlign w:val="superscript"/>
        </w:rPr>
        <w:t>29–33</w:t>
      </w:r>
      <w:r w:rsidR="006F21DE">
        <w:rPr>
          <w:rFonts w:ascii="Arno Pro" w:hAnsi="Arno Pro"/>
          <w:sz w:val="19"/>
          <w:szCs w:val="19"/>
        </w:rPr>
        <w:fldChar w:fldCharType="end"/>
      </w:r>
      <w:r w:rsidR="00CE683E">
        <w:rPr>
          <w:rFonts w:ascii="Arno Pro" w:hAnsi="Arno Pro"/>
          <w:sz w:val="19"/>
          <w:szCs w:val="19"/>
        </w:rPr>
        <w:t xml:space="preserve"> </w:t>
      </w:r>
      <w:r>
        <w:rPr>
          <w:rFonts w:ascii="Arno Pro" w:hAnsi="Arno Pro"/>
          <w:sz w:val="19"/>
          <w:szCs w:val="19"/>
        </w:rPr>
        <w:t xml:space="preserve"> In an effort to bridge this gap between synthesis and design we de</w:t>
      </w:r>
      <w:r w:rsidR="008845A0">
        <w:rPr>
          <w:rFonts w:ascii="Arno Pro" w:hAnsi="Arno Pro"/>
          <w:sz w:val="19"/>
          <w:szCs w:val="19"/>
        </w:rPr>
        <w:t>signed</w:t>
      </w:r>
      <w:r>
        <w:rPr>
          <w:rFonts w:ascii="Arno Pro" w:hAnsi="Arno Pro"/>
          <w:sz w:val="19"/>
          <w:szCs w:val="19"/>
        </w:rPr>
        <w:t xml:space="preserve"> an adaptable synthetic route that could be applied in the isolation of a large number of new asy</w:t>
      </w:r>
      <w:r w:rsidR="008845A0">
        <w:rPr>
          <w:rFonts w:ascii="Arno Pro" w:hAnsi="Arno Pro"/>
          <w:sz w:val="19"/>
          <w:szCs w:val="19"/>
        </w:rPr>
        <w:t>m</w:t>
      </w:r>
      <w:r>
        <w:rPr>
          <w:rFonts w:ascii="Arno Pro" w:hAnsi="Arno Pro"/>
          <w:sz w:val="19"/>
          <w:szCs w:val="19"/>
        </w:rPr>
        <w:t xml:space="preserve">metric ferrocenyl derivatives. </w:t>
      </w:r>
      <w:r w:rsidR="00CE7FB8" w:rsidRPr="00582935">
        <w:rPr>
          <w:rFonts w:ascii="Arno Pro" w:hAnsi="Arno Pro"/>
          <w:sz w:val="19"/>
          <w:szCs w:val="19"/>
        </w:rPr>
        <w:t xml:space="preserve">For </w:t>
      </w:r>
      <w:r w:rsidR="008D7ED5">
        <w:rPr>
          <w:rFonts w:ascii="Arno Pro" w:hAnsi="Arno Pro"/>
          <w:sz w:val="19"/>
          <w:szCs w:val="19"/>
        </w:rPr>
        <w:t>this</w:t>
      </w:r>
      <w:r w:rsidR="00CE7FB8" w:rsidRPr="00582935">
        <w:rPr>
          <w:rFonts w:ascii="Arno Pro" w:hAnsi="Arno Pro"/>
          <w:sz w:val="19"/>
          <w:szCs w:val="19"/>
        </w:rPr>
        <w:t xml:space="preserve"> we selected four different ‘ligands’</w:t>
      </w:r>
      <w:r w:rsidR="0045444C">
        <w:rPr>
          <w:rFonts w:ascii="Arno Pro" w:hAnsi="Arno Pro"/>
          <w:sz w:val="19"/>
          <w:szCs w:val="19"/>
        </w:rPr>
        <w:t xml:space="preserve"> with subtly different chemical, and by extension</w:t>
      </w:r>
      <w:r w:rsidR="00C05DDE">
        <w:rPr>
          <w:rFonts w:ascii="Arno Pro" w:hAnsi="Arno Pro"/>
          <w:sz w:val="19"/>
          <w:szCs w:val="19"/>
        </w:rPr>
        <w:t>,</w:t>
      </w:r>
      <w:r w:rsidR="0045444C">
        <w:rPr>
          <w:rFonts w:ascii="Arno Pro" w:hAnsi="Arno Pro"/>
          <w:sz w:val="19"/>
          <w:szCs w:val="19"/>
        </w:rPr>
        <w:t xml:space="preserve"> electronic structures, these being</w:t>
      </w:r>
      <w:r w:rsidR="00CE7FB8" w:rsidRPr="00582935">
        <w:rPr>
          <w:rFonts w:ascii="Arno Pro" w:hAnsi="Arno Pro"/>
          <w:sz w:val="19"/>
          <w:szCs w:val="19"/>
        </w:rPr>
        <w:t xml:space="preserve"> 4-ethynylpyridine (</w:t>
      </w:r>
      <w:r w:rsidR="00CE7FB8" w:rsidRPr="00582935">
        <w:rPr>
          <w:rFonts w:ascii="Arno Pro" w:hAnsi="Arno Pro"/>
          <w:b/>
          <w:sz w:val="19"/>
          <w:szCs w:val="19"/>
        </w:rPr>
        <w:t>a</w:t>
      </w:r>
      <w:r w:rsidR="00CE7FB8" w:rsidRPr="00582935">
        <w:rPr>
          <w:rFonts w:ascii="Arno Pro" w:hAnsi="Arno Pro"/>
          <w:sz w:val="19"/>
          <w:szCs w:val="19"/>
        </w:rPr>
        <w:t>), 3-ethynylpyridine (</w:t>
      </w:r>
      <w:r w:rsidR="00CE7FB8" w:rsidRPr="00582935">
        <w:rPr>
          <w:rFonts w:ascii="Arno Pro" w:hAnsi="Arno Pro"/>
          <w:b/>
          <w:sz w:val="19"/>
          <w:szCs w:val="19"/>
        </w:rPr>
        <w:t>b</w:t>
      </w:r>
      <w:r w:rsidR="00CE7FB8" w:rsidRPr="00582935">
        <w:rPr>
          <w:rFonts w:ascii="Arno Pro" w:hAnsi="Arno Pro"/>
          <w:sz w:val="19"/>
          <w:szCs w:val="19"/>
        </w:rPr>
        <w:t>), 4-ethynylthioanisole (</w:t>
      </w:r>
      <w:r w:rsidR="00CE7FB8" w:rsidRPr="00582935">
        <w:rPr>
          <w:rFonts w:ascii="Arno Pro" w:hAnsi="Arno Pro"/>
          <w:b/>
          <w:sz w:val="19"/>
          <w:szCs w:val="19"/>
        </w:rPr>
        <w:t>c</w:t>
      </w:r>
      <w:r w:rsidR="00CE7FB8" w:rsidRPr="00582935">
        <w:rPr>
          <w:rFonts w:ascii="Arno Pro" w:hAnsi="Arno Pro"/>
          <w:sz w:val="19"/>
          <w:szCs w:val="19"/>
        </w:rPr>
        <w:t>)</w:t>
      </w:r>
      <w:r w:rsidR="00D65006">
        <w:rPr>
          <w:rFonts w:ascii="Arno Pro" w:hAnsi="Arno Pro"/>
          <w:sz w:val="19"/>
          <w:szCs w:val="19"/>
        </w:rPr>
        <w:t>,</w:t>
      </w:r>
      <w:r w:rsidR="00CE7FB8" w:rsidRPr="00582935">
        <w:rPr>
          <w:rFonts w:ascii="Arno Pro" w:hAnsi="Arno Pro"/>
          <w:sz w:val="19"/>
          <w:szCs w:val="19"/>
        </w:rPr>
        <w:t xml:space="preserve"> and 3-ethynylthioanisole (</w:t>
      </w:r>
      <w:r w:rsidR="00CE7FB8" w:rsidRPr="00582935">
        <w:rPr>
          <w:rFonts w:ascii="Arno Pro" w:hAnsi="Arno Pro"/>
          <w:b/>
          <w:sz w:val="19"/>
          <w:szCs w:val="19"/>
        </w:rPr>
        <w:t>d</w:t>
      </w:r>
      <w:r w:rsidR="00CE7FB8" w:rsidRPr="00582935">
        <w:rPr>
          <w:rFonts w:ascii="Arno Pro" w:hAnsi="Arno Pro"/>
          <w:sz w:val="19"/>
          <w:szCs w:val="19"/>
        </w:rPr>
        <w:t>).</w:t>
      </w:r>
      <w:r w:rsidR="00CE7FB8">
        <w:rPr>
          <w:rFonts w:ascii="Arno Pro" w:hAnsi="Arno Pro"/>
          <w:sz w:val="19"/>
          <w:szCs w:val="19"/>
        </w:rPr>
        <w:t xml:space="preserve"> </w:t>
      </w:r>
      <w:r w:rsidR="00AA3B20">
        <w:rPr>
          <w:rFonts w:ascii="Arno Pro" w:hAnsi="Arno Pro"/>
          <w:sz w:val="19"/>
          <w:szCs w:val="19"/>
        </w:rPr>
        <w:t xml:space="preserve">Herein we demonstrate a facile and scalable synthesis of a series </w:t>
      </w:r>
      <w:r w:rsidR="000935B9">
        <w:rPr>
          <w:rFonts w:ascii="Arno Pro" w:hAnsi="Arno Pro"/>
          <w:sz w:val="19"/>
          <w:szCs w:val="19"/>
        </w:rPr>
        <w:t xml:space="preserve">of </w:t>
      </w:r>
      <w:r w:rsidR="00AA3B20">
        <w:rPr>
          <w:rFonts w:ascii="Arno Pro" w:hAnsi="Arno Pro"/>
          <w:sz w:val="19"/>
          <w:szCs w:val="19"/>
        </w:rPr>
        <w:t>novel</w:t>
      </w:r>
      <w:r w:rsidR="000935B9">
        <w:rPr>
          <w:rFonts w:ascii="Arno Pro" w:hAnsi="Arno Pro"/>
          <w:sz w:val="19"/>
          <w:szCs w:val="19"/>
        </w:rPr>
        <w:t xml:space="preserve"> symmetric and</w:t>
      </w:r>
      <w:r w:rsidR="00AA3B20">
        <w:rPr>
          <w:rFonts w:ascii="Arno Pro" w:hAnsi="Arno Pro"/>
          <w:sz w:val="19"/>
          <w:szCs w:val="19"/>
        </w:rPr>
        <w:t xml:space="preserve"> asymmetric alkynyl-ferrocenes and </w:t>
      </w:r>
      <w:r w:rsidR="00E558CC">
        <w:rPr>
          <w:rFonts w:ascii="Arno Pro" w:hAnsi="Arno Pro"/>
          <w:sz w:val="19"/>
          <w:szCs w:val="19"/>
        </w:rPr>
        <w:t>–</w:t>
      </w:r>
      <w:r w:rsidR="00AA3B20">
        <w:rPr>
          <w:rFonts w:ascii="Arno Pro" w:hAnsi="Arno Pro"/>
          <w:sz w:val="19"/>
          <w:szCs w:val="19"/>
        </w:rPr>
        <w:t>biferrocenes</w:t>
      </w:r>
      <w:r w:rsidR="00E558CC">
        <w:rPr>
          <w:rFonts w:ascii="Arno Pro" w:hAnsi="Arno Pro"/>
          <w:sz w:val="19"/>
          <w:szCs w:val="19"/>
        </w:rPr>
        <w:t xml:space="preserve">. </w:t>
      </w:r>
      <w:r w:rsidR="000935B9">
        <w:rPr>
          <w:rFonts w:ascii="Arno Pro" w:hAnsi="Arno Pro"/>
          <w:sz w:val="19"/>
          <w:szCs w:val="19"/>
        </w:rPr>
        <w:t xml:space="preserve">We examined the properties of these systems through </w:t>
      </w:r>
      <w:r w:rsidR="00514E79">
        <w:rPr>
          <w:rFonts w:ascii="Arno Pro" w:hAnsi="Arno Pro"/>
          <w:sz w:val="19"/>
          <w:szCs w:val="19"/>
        </w:rPr>
        <w:t>a combination of electrochemistry, UV/Vis and computational methods</w:t>
      </w:r>
      <w:r w:rsidR="009B67A7">
        <w:rPr>
          <w:rFonts w:ascii="Arno Pro" w:hAnsi="Arno Pro"/>
          <w:sz w:val="19"/>
          <w:szCs w:val="19"/>
        </w:rPr>
        <w:t>, d</w:t>
      </w:r>
      <w:r w:rsidR="000935B9">
        <w:rPr>
          <w:rFonts w:ascii="Arno Pro" w:hAnsi="Arno Pro"/>
          <w:sz w:val="19"/>
          <w:szCs w:val="19"/>
        </w:rPr>
        <w:t>emonstrating a fine, predictable redox tunability within the family, as well as</w:t>
      </w:r>
      <w:r w:rsidR="00E558CC">
        <w:rPr>
          <w:rFonts w:ascii="Arno Pro" w:hAnsi="Arno Pro"/>
          <w:sz w:val="19"/>
          <w:szCs w:val="19"/>
        </w:rPr>
        <w:t xml:space="preserve"> </w:t>
      </w:r>
      <w:r w:rsidR="00514E79">
        <w:rPr>
          <w:rFonts w:ascii="Arno Pro" w:hAnsi="Arno Pro"/>
          <w:sz w:val="19"/>
          <w:szCs w:val="19"/>
        </w:rPr>
        <w:t>uncover</w:t>
      </w:r>
      <w:r w:rsidR="000935B9">
        <w:rPr>
          <w:rFonts w:ascii="Arno Pro" w:hAnsi="Arno Pro"/>
          <w:sz w:val="19"/>
          <w:szCs w:val="19"/>
        </w:rPr>
        <w:t>ing</w:t>
      </w:r>
      <w:r w:rsidR="00514E79">
        <w:rPr>
          <w:rFonts w:ascii="Arno Pro" w:hAnsi="Arno Pro"/>
          <w:sz w:val="19"/>
          <w:szCs w:val="19"/>
        </w:rPr>
        <w:t xml:space="preserve"> rare examples of mixed valence isomers. </w:t>
      </w:r>
    </w:p>
    <w:p w14:paraId="3F8B6003" w14:textId="79E99CEE" w:rsidR="00536396" w:rsidRDefault="00536396" w:rsidP="006650F2">
      <w:pPr>
        <w:spacing w:after="60"/>
        <w:rPr>
          <w:rFonts w:ascii="Arno Pro" w:hAnsi="Arno Pro"/>
          <w:sz w:val="19"/>
          <w:szCs w:val="19"/>
        </w:rPr>
      </w:pPr>
    </w:p>
    <w:p w14:paraId="0B6E2BED" w14:textId="2238DBFA" w:rsidR="00582935" w:rsidRPr="006650F2" w:rsidRDefault="00582935" w:rsidP="006650F2">
      <w:pPr>
        <w:spacing w:after="60"/>
        <w:rPr>
          <w:rFonts w:ascii="Arno Pro" w:hAnsi="Arno Pro"/>
          <w:b/>
          <w:szCs w:val="24"/>
        </w:rPr>
      </w:pPr>
      <w:r w:rsidRPr="006650F2">
        <w:rPr>
          <w:rFonts w:ascii="Arno Pro" w:hAnsi="Arno Pro"/>
          <w:b/>
          <w:szCs w:val="24"/>
        </w:rPr>
        <w:t>Synthesis</w:t>
      </w:r>
    </w:p>
    <w:p w14:paraId="1C97D5E7" w14:textId="58FF361F" w:rsidR="00582935" w:rsidRPr="00582935" w:rsidRDefault="00514E79" w:rsidP="00563B97">
      <w:pPr>
        <w:spacing w:after="60"/>
        <w:ind w:firstLine="284"/>
        <w:rPr>
          <w:rFonts w:ascii="Arno Pro" w:hAnsi="Arno Pro"/>
          <w:sz w:val="19"/>
          <w:szCs w:val="19"/>
        </w:rPr>
      </w:pPr>
      <w:r>
        <w:rPr>
          <w:rFonts w:ascii="Arno Pro" w:hAnsi="Arno Pro"/>
          <w:sz w:val="19"/>
          <w:szCs w:val="19"/>
        </w:rPr>
        <w:t>S</w:t>
      </w:r>
      <w:r w:rsidR="00B77C88">
        <w:rPr>
          <w:rFonts w:ascii="Arno Pro" w:hAnsi="Arno Pro"/>
          <w:sz w:val="19"/>
          <w:szCs w:val="19"/>
        </w:rPr>
        <w:t>ynthesis</w:t>
      </w:r>
      <w:r w:rsidR="00582935" w:rsidRPr="00582935">
        <w:rPr>
          <w:rFonts w:ascii="Arno Pro" w:hAnsi="Arno Pro"/>
          <w:sz w:val="19"/>
          <w:szCs w:val="19"/>
        </w:rPr>
        <w:t xml:space="preserve"> </w:t>
      </w:r>
      <w:r>
        <w:rPr>
          <w:rFonts w:ascii="Arno Pro" w:hAnsi="Arno Pro"/>
          <w:sz w:val="19"/>
          <w:szCs w:val="19"/>
        </w:rPr>
        <w:t xml:space="preserve">of each compound </w:t>
      </w:r>
      <w:r w:rsidR="00582935" w:rsidRPr="00582935">
        <w:rPr>
          <w:rFonts w:ascii="Arno Pro" w:hAnsi="Arno Pro"/>
          <w:sz w:val="19"/>
          <w:szCs w:val="19"/>
        </w:rPr>
        <w:t>was achieved via an iterative Sonogashira coupling process</w:t>
      </w:r>
      <w:r w:rsidR="00B159C6">
        <w:rPr>
          <w:rFonts w:ascii="Arno Pro" w:hAnsi="Arno Pro"/>
          <w:sz w:val="19"/>
          <w:szCs w:val="19"/>
        </w:rPr>
        <w:t>,</w:t>
      </w:r>
      <w:r w:rsidR="00582935" w:rsidRPr="00582935">
        <w:rPr>
          <w:rFonts w:ascii="Arno Pro" w:hAnsi="Arno Pro"/>
          <w:sz w:val="19"/>
          <w:szCs w:val="19"/>
        </w:rPr>
        <w:t xml:space="preserve"> using a methodology </w:t>
      </w:r>
      <w:r w:rsidR="009B67A7">
        <w:rPr>
          <w:rFonts w:ascii="Arno Pro" w:hAnsi="Arno Pro"/>
          <w:sz w:val="19"/>
          <w:szCs w:val="19"/>
        </w:rPr>
        <w:t>that</w:t>
      </w:r>
      <w:r w:rsidR="00582935" w:rsidRPr="00582935">
        <w:rPr>
          <w:rFonts w:ascii="Arno Pro" w:hAnsi="Arno Pro"/>
          <w:sz w:val="19"/>
          <w:szCs w:val="19"/>
        </w:rPr>
        <w:t xml:space="preserve"> has previously found success in our group.</w:t>
      </w:r>
      <w:r w:rsidR="00582935" w:rsidRPr="00582935">
        <w:rPr>
          <w:rFonts w:ascii="Arno Pro" w:hAnsi="Arno Pro"/>
          <w:sz w:val="19"/>
          <w:szCs w:val="19"/>
        </w:rPr>
        <w:fldChar w:fldCharType="begin" w:fldLock="1"/>
      </w:r>
      <w:r w:rsidR="007672FA">
        <w:rPr>
          <w:rFonts w:ascii="Arno Pro" w:hAnsi="Arno Pro"/>
          <w:sz w:val="19"/>
          <w:szCs w:val="19"/>
        </w:rPr>
        <w:instrText>ADDIN CSL_CITATION {"citationItems":[{"id":"ITEM-1","itemData":{"DOI":"10.1002/ejic.201601036","ISSN":"14341948","author":[{"dropping-particle":"","family":"Wilson","given":"Lucy E.","non-dropping-particle":"","parse-names":false,"suffix":""},{"dropping-particle":"","family":"Hassenrück","given":"Christopher","non-dropping-particle":"","parse-names":false,"suffix":""},{"dropping-particle":"","family":"Winter","given":"Rainer F.","non-dropping-particle":"","parse-names":false,"suffix":""},{"dropping-particle":"","family":"White","given":"Andrew J. P.","non-dropping-particle":"","parse-names":false,"suffix":""},{"dropping-particle":"","family":"Albrecht","given":"Tim","non-dropping-particle":"","parse-names":false,"suffix":""},{"dropping-particle":"","family":"Long","given":"Nicholas J.","non-dropping-particle":"","parse-names":false,"suffix":""}],"container-title":"European Journal of Inorganic Chemistry","id":"ITEM-1","issue":"2","issued":{"date-parts":[["2017","1","10"]]},"page":"496-504","publisher":"Wiley-Blackwell","title":"Functionalised Biferrocene Systems towards Molecular Electronics","type":"article-journal","volume":"2017 (2)"},"uris":["http://www.mendeley.com/documents/?uuid=e1d433c5-7c72-3c10-97ff-05182009e21c"]}],"mendeley":{"formattedCitation":"&lt;sup&gt;34&lt;/sup&gt;","plainTextFormattedCitation":"34","previouslyFormattedCitation":"&lt;sup&gt;34&lt;/sup&gt;"},"properties":{"noteIndex":0},"schema":"https://github.com/citation-style-language/schema/raw/master/csl-citation.json"}</w:instrText>
      </w:r>
      <w:r w:rsidR="00582935" w:rsidRPr="00582935">
        <w:rPr>
          <w:rFonts w:ascii="Arno Pro" w:hAnsi="Arno Pro"/>
          <w:sz w:val="19"/>
          <w:szCs w:val="19"/>
        </w:rPr>
        <w:fldChar w:fldCharType="separate"/>
      </w:r>
      <w:r w:rsidR="007672FA" w:rsidRPr="007672FA">
        <w:rPr>
          <w:rFonts w:ascii="Arno Pro" w:hAnsi="Arno Pro"/>
          <w:noProof/>
          <w:sz w:val="19"/>
          <w:szCs w:val="19"/>
          <w:vertAlign w:val="superscript"/>
        </w:rPr>
        <w:t>34</w:t>
      </w:r>
      <w:r w:rsidR="00582935" w:rsidRPr="00582935">
        <w:rPr>
          <w:rFonts w:ascii="Arno Pro" w:hAnsi="Arno Pro"/>
          <w:sz w:val="19"/>
          <w:szCs w:val="19"/>
        </w:rPr>
        <w:fldChar w:fldCharType="end"/>
      </w:r>
      <w:r w:rsidR="00582935" w:rsidRPr="00582935">
        <w:rPr>
          <w:rFonts w:ascii="Arno Pro" w:hAnsi="Arno Pro"/>
          <w:sz w:val="19"/>
          <w:szCs w:val="19"/>
        </w:rPr>
        <w:t xml:space="preserve"> The arylbromide (ArBr, where Ar = 4-pyridyl (</w:t>
      </w:r>
      <w:r w:rsidR="00582935" w:rsidRPr="00582935">
        <w:rPr>
          <w:rFonts w:ascii="Arno Pro" w:hAnsi="Arno Pro"/>
          <w:b/>
          <w:sz w:val="19"/>
          <w:szCs w:val="19"/>
        </w:rPr>
        <w:t>a</w:t>
      </w:r>
      <w:r w:rsidR="00582935" w:rsidRPr="00582935">
        <w:rPr>
          <w:rFonts w:ascii="Arno Pro" w:hAnsi="Arno Pro"/>
          <w:sz w:val="19"/>
          <w:szCs w:val="19"/>
        </w:rPr>
        <w:t>), 3-pyridyl (</w:t>
      </w:r>
      <w:r w:rsidR="00582935" w:rsidRPr="00582935">
        <w:rPr>
          <w:rFonts w:ascii="Arno Pro" w:hAnsi="Arno Pro"/>
          <w:b/>
          <w:sz w:val="19"/>
          <w:szCs w:val="19"/>
        </w:rPr>
        <w:t>b</w:t>
      </w:r>
      <w:r w:rsidR="00582935" w:rsidRPr="00582935">
        <w:rPr>
          <w:rFonts w:ascii="Arno Pro" w:hAnsi="Arno Pro"/>
          <w:sz w:val="19"/>
          <w:szCs w:val="19"/>
        </w:rPr>
        <w:t>), 4-thioanisole (</w:t>
      </w:r>
      <w:r w:rsidR="00582935" w:rsidRPr="00582935">
        <w:rPr>
          <w:rFonts w:ascii="Arno Pro" w:hAnsi="Arno Pro"/>
          <w:b/>
          <w:sz w:val="19"/>
          <w:szCs w:val="19"/>
        </w:rPr>
        <w:t>c</w:t>
      </w:r>
      <w:r w:rsidR="00582935" w:rsidRPr="00582935">
        <w:rPr>
          <w:rFonts w:ascii="Arno Pro" w:hAnsi="Arno Pro"/>
          <w:sz w:val="19"/>
          <w:szCs w:val="19"/>
        </w:rPr>
        <w:t>) or 3-thioanisole (</w:t>
      </w:r>
      <w:r w:rsidR="00582935" w:rsidRPr="00582935">
        <w:rPr>
          <w:rFonts w:ascii="Arno Pro" w:hAnsi="Arno Pro"/>
          <w:b/>
          <w:sz w:val="19"/>
          <w:szCs w:val="19"/>
        </w:rPr>
        <w:t>d</w:t>
      </w:r>
      <w:r w:rsidR="00582935" w:rsidRPr="00582935">
        <w:rPr>
          <w:rFonts w:ascii="Arno Pro" w:hAnsi="Arno Pro"/>
          <w:sz w:val="19"/>
          <w:szCs w:val="19"/>
        </w:rPr>
        <w:t xml:space="preserve">)) </w:t>
      </w:r>
      <w:r w:rsidR="00B77C88">
        <w:rPr>
          <w:rFonts w:ascii="Arno Pro" w:hAnsi="Arno Pro"/>
          <w:sz w:val="19"/>
          <w:szCs w:val="19"/>
        </w:rPr>
        <w:t>wa</w:t>
      </w:r>
      <w:r w:rsidR="00582935" w:rsidRPr="00582935">
        <w:rPr>
          <w:rFonts w:ascii="Arno Pro" w:hAnsi="Arno Pro"/>
          <w:sz w:val="19"/>
          <w:szCs w:val="19"/>
        </w:rPr>
        <w:t xml:space="preserve">s coupled to trimethylsilylacetylene and </w:t>
      </w:r>
      <w:r w:rsidR="00B159C6">
        <w:rPr>
          <w:rFonts w:ascii="Arno Pro" w:hAnsi="Arno Pro"/>
          <w:sz w:val="19"/>
          <w:szCs w:val="19"/>
        </w:rPr>
        <w:t>subsequently</w:t>
      </w:r>
      <w:r w:rsidR="00B159C6" w:rsidRPr="00582935">
        <w:rPr>
          <w:rFonts w:ascii="Arno Pro" w:hAnsi="Arno Pro"/>
          <w:sz w:val="19"/>
          <w:szCs w:val="19"/>
        </w:rPr>
        <w:t xml:space="preserve"> </w:t>
      </w:r>
      <w:r w:rsidR="00582935" w:rsidRPr="00582935">
        <w:rPr>
          <w:rFonts w:ascii="Arno Pro" w:hAnsi="Arno Pro"/>
          <w:sz w:val="19"/>
          <w:szCs w:val="19"/>
        </w:rPr>
        <w:t xml:space="preserve">deprotected to yield the terminal alkynes in high yields. From here, it was possible to couple the functionalised alkynes to </w:t>
      </w:r>
      <w:r w:rsidR="0045444C">
        <w:rPr>
          <w:rFonts w:ascii="Arno Pro" w:hAnsi="Arno Pro"/>
          <w:sz w:val="19"/>
          <w:szCs w:val="19"/>
        </w:rPr>
        <w:t>1,1’-diiodoferrocene</w:t>
      </w:r>
      <w:r w:rsidR="00582935" w:rsidRPr="00582935">
        <w:rPr>
          <w:rFonts w:ascii="Arno Pro" w:hAnsi="Arno Pro"/>
          <w:sz w:val="19"/>
          <w:szCs w:val="19"/>
        </w:rPr>
        <w:t xml:space="preserve"> (</w:t>
      </w:r>
      <w:r w:rsidR="00582935" w:rsidRPr="00582935">
        <w:rPr>
          <w:rFonts w:ascii="Arno Pro" w:hAnsi="Arno Pro"/>
          <w:b/>
          <w:sz w:val="19"/>
          <w:szCs w:val="19"/>
        </w:rPr>
        <w:t>1</w:t>
      </w:r>
      <w:r w:rsidR="00582935" w:rsidRPr="00582935">
        <w:rPr>
          <w:rFonts w:ascii="Arno Pro" w:hAnsi="Arno Pro"/>
          <w:sz w:val="19"/>
          <w:szCs w:val="19"/>
        </w:rPr>
        <w:t>)</w:t>
      </w:r>
      <w:r w:rsidR="00970EE7">
        <w:rPr>
          <w:rFonts w:ascii="Arno Pro" w:hAnsi="Arno Pro"/>
          <w:sz w:val="19"/>
          <w:szCs w:val="19"/>
        </w:rPr>
        <w:t xml:space="preserve">. </w:t>
      </w:r>
      <w:r w:rsidR="00582935" w:rsidRPr="00582935">
        <w:rPr>
          <w:rFonts w:ascii="Arno Pro" w:hAnsi="Arno Pro"/>
          <w:sz w:val="19"/>
          <w:szCs w:val="19"/>
        </w:rPr>
        <w:t>In this step (Scheme 1, step 2) access to both the monosubstituted products (</w:t>
      </w:r>
      <w:r w:rsidR="0037546D">
        <w:rPr>
          <w:rFonts w:ascii="Arno Pro" w:hAnsi="Arno Pro"/>
          <w:b/>
          <w:sz w:val="19"/>
          <w:szCs w:val="19"/>
        </w:rPr>
        <w:t>2</w:t>
      </w:r>
      <w:r w:rsidR="00AA1F31">
        <w:rPr>
          <w:rFonts w:ascii="Arno Pro" w:hAnsi="Arno Pro"/>
          <w:b/>
          <w:sz w:val="19"/>
          <w:szCs w:val="19"/>
        </w:rPr>
        <w:t>x</w:t>
      </w:r>
      <w:r w:rsidR="00582935" w:rsidRPr="00582935">
        <w:rPr>
          <w:rFonts w:ascii="Arno Pro" w:hAnsi="Arno Pro"/>
          <w:sz w:val="19"/>
          <w:szCs w:val="19"/>
        </w:rPr>
        <w:t>) and the symmetrically disubstituted products (</w:t>
      </w:r>
      <w:r w:rsidR="0037546D">
        <w:rPr>
          <w:rFonts w:ascii="Arno Pro" w:hAnsi="Arno Pro"/>
          <w:b/>
          <w:sz w:val="19"/>
          <w:szCs w:val="19"/>
        </w:rPr>
        <w:t>3xx</w:t>
      </w:r>
      <w:r w:rsidR="00582935" w:rsidRPr="00582935">
        <w:rPr>
          <w:rFonts w:ascii="Arno Pro" w:hAnsi="Arno Pro"/>
          <w:sz w:val="19"/>
          <w:szCs w:val="19"/>
        </w:rPr>
        <w:t>) can be achieved through careful control of reaction stoichiometry. To preferentially obtain the monosubstituted products (</w:t>
      </w:r>
      <w:r w:rsidR="00582935" w:rsidRPr="00582935">
        <w:rPr>
          <w:rFonts w:ascii="Arno Pro" w:hAnsi="Arno Pro"/>
          <w:b/>
          <w:sz w:val="19"/>
          <w:szCs w:val="19"/>
        </w:rPr>
        <w:t>2</w:t>
      </w:r>
      <w:r w:rsidR="00B159C6">
        <w:rPr>
          <w:rFonts w:ascii="Arno Pro" w:hAnsi="Arno Pro"/>
          <w:b/>
          <w:sz w:val="19"/>
          <w:szCs w:val="19"/>
        </w:rPr>
        <w:t>x</w:t>
      </w:r>
      <w:r w:rsidR="0037546D">
        <w:rPr>
          <w:rFonts w:ascii="Arno Pro" w:hAnsi="Arno Pro"/>
          <w:sz w:val="19"/>
          <w:szCs w:val="19"/>
        </w:rPr>
        <w:t xml:space="preserve">), an excess of </w:t>
      </w:r>
      <w:r w:rsidR="00582935" w:rsidRPr="00582935">
        <w:rPr>
          <w:rFonts w:ascii="Arno Pro" w:hAnsi="Arno Pro"/>
          <w:sz w:val="19"/>
          <w:szCs w:val="19"/>
        </w:rPr>
        <w:t>diiodoferrocene</w:t>
      </w:r>
      <w:r w:rsidR="0037546D">
        <w:rPr>
          <w:rFonts w:ascii="Arno Pro" w:hAnsi="Arno Pro"/>
          <w:sz w:val="19"/>
          <w:szCs w:val="19"/>
        </w:rPr>
        <w:t>s</w:t>
      </w:r>
      <w:r w:rsidR="00582935" w:rsidRPr="00582935">
        <w:rPr>
          <w:rFonts w:ascii="Arno Pro" w:hAnsi="Arno Pro"/>
          <w:sz w:val="19"/>
          <w:szCs w:val="19"/>
        </w:rPr>
        <w:t xml:space="preserve"> must be employed (this is easily recovered after the reaction through column chromatography) and the converse is true when aiming for the symmetrical doubly-substituted products (</w:t>
      </w:r>
      <w:r w:rsidR="00582935" w:rsidRPr="00582935">
        <w:rPr>
          <w:rFonts w:ascii="Arno Pro" w:hAnsi="Arno Pro"/>
          <w:b/>
          <w:sz w:val="19"/>
          <w:szCs w:val="19"/>
        </w:rPr>
        <w:t>3</w:t>
      </w:r>
      <w:r w:rsidR="00B159C6">
        <w:rPr>
          <w:rFonts w:ascii="Arno Pro" w:hAnsi="Arno Pro"/>
          <w:b/>
          <w:sz w:val="19"/>
          <w:szCs w:val="19"/>
        </w:rPr>
        <w:t>xx</w:t>
      </w:r>
      <w:r w:rsidR="00582935" w:rsidRPr="00582935">
        <w:rPr>
          <w:rFonts w:ascii="Arno Pro" w:hAnsi="Arno Pro"/>
          <w:sz w:val="19"/>
          <w:szCs w:val="19"/>
        </w:rPr>
        <w:t xml:space="preserve">). Compounds </w:t>
      </w:r>
      <w:r w:rsidR="0037546D">
        <w:rPr>
          <w:rFonts w:ascii="Arno Pro" w:hAnsi="Arno Pro"/>
          <w:b/>
          <w:sz w:val="19"/>
          <w:szCs w:val="19"/>
        </w:rPr>
        <w:t>2x</w:t>
      </w:r>
      <w:r w:rsidR="00582935" w:rsidRPr="00582935">
        <w:rPr>
          <w:rFonts w:ascii="Arno Pro" w:hAnsi="Arno Pro"/>
          <w:b/>
          <w:sz w:val="19"/>
          <w:szCs w:val="19"/>
        </w:rPr>
        <w:t xml:space="preserve"> </w:t>
      </w:r>
      <w:r w:rsidR="00582935" w:rsidRPr="00582935">
        <w:rPr>
          <w:rFonts w:ascii="Arno Pro" w:hAnsi="Arno Pro"/>
          <w:sz w:val="19"/>
          <w:szCs w:val="19"/>
        </w:rPr>
        <w:t>can then be taken forward in an additional coupling step</w:t>
      </w:r>
      <w:r w:rsidR="0045444C">
        <w:rPr>
          <w:rFonts w:ascii="Arno Pro" w:hAnsi="Arno Pro"/>
          <w:sz w:val="19"/>
          <w:szCs w:val="19"/>
        </w:rPr>
        <w:t xml:space="preserve"> to obtain the asymmetric di</w:t>
      </w:r>
      <w:r w:rsidR="00582935" w:rsidRPr="00582935">
        <w:rPr>
          <w:rFonts w:ascii="Arno Pro" w:hAnsi="Arno Pro"/>
          <w:sz w:val="19"/>
          <w:szCs w:val="19"/>
        </w:rPr>
        <w:t xml:space="preserve">substituted products (e.g. </w:t>
      </w:r>
      <w:r w:rsidR="0037546D">
        <w:rPr>
          <w:rFonts w:ascii="Arno Pro" w:hAnsi="Arno Pro"/>
          <w:b/>
          <w:sz w:val="19"/>
          <w:szCs w:val="19"/>
        </w:rPr>
        <w:t>3xy</w:t>
      </w:r>
      <w:r w:rsidR="00582935" w:rsidRPr="00582935">
        <w:rPr>
          <w:rFonts w:ascii="Arno Pro" w:hAnsi="Arno Pro"/>
          <w:sz w:val="19"/>
          <w:szCs w:val="19"/>
        </w:rPr>
        <w:t xml:space="preserve">). Conveniently, multiple </w:t>
      </w:r>
      <w:r w:rsidR="007B3C92">
        <w:rPr>
          <w:rFonts w:ascii="Arno Pro" w:hAnsi="Arno Pro"/>
          <w:sz w:val="19"/>
          <w:szCs w:val="19"/>
        </w:rPr>
        <w:t xml:space="preserve">derivatives can be </w:t>
      </w:r>
      <w:r w:rsidR="00582935" w:rsidRPr="00582935">
        <w:rPr>
          <w:rFonts w:ascii="Arno Pro" w:hAnsi="Arno Pro"/>
          <w:sz w:val="19"/>
          <w:szCs w:val="19"/>
        </w:rPr>
        <w:t>obtained in a one-pot reaction of a monosubstituted ferrocene</w:t>
      </w:r>
      <w:r w:rsidR="00B159C6">
        <w:rPr>
          <w:rFonts w:ascii="Arno Pro" w:hAnsi="Arno Pro"/>
          <w:sz w:val="19"/>
          <w:szCs w:val="19"/>
        </w:rPr>
        <w:t xml:space="preserve"> (</w:t>
      </w:r>
      <w:r w:rsidR="00B159C6" w:rsidRPr="00344C9F">
        <w:rPr>
          <w:rFonts w:ascii="Arno Pro" w:hAnsi="Arno Pro"/>
          <w:b/>
          <w:bCs/>
          <w:sz w:val="19"/>
          <w:szCs w:val="19"/>
        </w:rPr>
        <w:t>2x</w:t>
      </w:r>
      <w:r w:rsidR="00B159C6">
        <w:rPr>
          <w:rFonts w:ascii="Arno Pro" w:hAnsi="Arno Pro"/>
          <w:sz w:val="19"/>
          <w:szCs w:val="19"/>
        </w:rPr>
        <w:t>)</w:t>
      </w:r>
      <w:r w:rsidR="00582935" w:rsidRPr="00582935">
        <w:rPr>
          <w:rFonts w:ascii="Arno Pro" w:hAnsi="Arno Pro"/>
          <w:sz w:val="19"/>
          <w:szCs w:val="19"/>
        </w:rPr>
        <w:t xml:space="preserve"> with two different alkynes, although this leads to a statistical mixture of products, as</w:t>
      </w:r>
      <w:r w:rsidR="00B159C6">
        <w:rPr>
          <w:rFonts w:ascii="Arno Pro" w:hAnsi="Arno Pro"/>
          <w:sz w:val="19"/>
          <w:szCs w:val="19"/>
        </w:rPr>
        <w:t xml:space="preserve"> is</w:t>
      </w:r>
      <w:r w:rsidR="00582935" w:rsidRPr="00582935">
        <w:rPr>
          <w:rFonts w:ascii="Arno Pro" w:hAnsi="Arno Pro"/>
          <w:sz w:val="19"/>
          <w:szCs w:val="19"/>
        </w:rPr>
        <w:t xml:space="preserve"> seen in the synthesis of </w:t>
      </w:r>
      <w:r w:rsidR="00582935" w:rsidRPr="00970EE7">
        <w:rPr>
          <w:rFonts w:ascii="Arno Pro" w:hAnsi="Arno Pro"/>
          <w:b/>
          <w:sz w:val="19"/>
          <w:szCs w:val="19"/>
        </w:rPr>
        <w:t>3</w:t>
      </w:r>
      <w:r w:rsidR="00970EE7" w:rsidRPr="00970EE7">
        <w:rPr>
          <w:rFonts w:ascii="Arno Pro" w:hAnsi="Arno Pro"/>
          <w:b/>
          <w:sz w:val="19"/>
          <w:szCs w:val="19"/>
        </w:rPr>
        <w:t xml:space="preserve">bc </w:t>
      </w:r>
      <w:r w:rsidR="00582935" w:rsidRPr="00970EE7">
        <w:rPr>
          <w:rFonts w:ascii="Arno Pro" w:hAnsi="Arno Pro"/>
          <w:sz w:val="19"/>
          <w:szCs w:val="19"/>
        </w:rPr>
        <w:t>and</w:t>
      </w:r>
      <w:r w:rsidR="00582935" w:rsidRPr="00970EE7">
        <w:rPr>
          <w:rFonts w:ascii="Arno Pro" w:hAnsi="Arno Pro"/>
          <w:b/>
          <w:sz w:val="19"/>
          <w:szCs w:val="19"/>
        </w:rPr>
        <w:t xml:space="preserve"> </w:t>
      </w:r>
      <w:r w:rsidR="00970EE7" w:rsidRPr="00970EE7">
        <w:rPr>
          <w:rFonts w:ascii="Arno Pro" w:hAnsi="Arno Pro"/>
          <w:b/>
          <w:sz w:val="19"/>
          <w:szCs w:val="19"/>
        </w:rPr>
        <w:t>3cd</w:t>
      </w:r>
      <w:r w:rsidR="0045444C">
        <w:rPr>
          <w:rFonts w:ascii="Arno Pro" w:hAnsi="Arno Pro"/>
          <w:b/>
          <w:sz w:val="19"/>
          <w:szCs w:val="19"/>
        </w:rPr>
        <w:t xml:space="preserve"> </w:t>
      </w:r>
      <w:r w:rsidR="0045444C">
        <w:rPr>
          <w:rFonts w:ascii="Arno Pro" w:hAnsi="Arno Pro"/>
          <w:sz w:val="19"/>
          <w:szCs w:val="19"/>
        </w:rPr>
        <w:t>(see ESI)</w:t>
      </w:r>
      <w:r w:rsidR="00582935" w:rsidRPr="00582935">
        <w:rPr>
          <w:rFonts w:ascii="Arno Pro" w:hAnsi="Arno Pro"/>
          <w:sz w:val="19"/>
          <w:szCs w:val="19"/>
        </w:rPr>
        <w:t xml:space="preserve">. Purification is largely facile, </w:t>
      </w:r>
      <w:r w:rsidR="00B159C6">
        <w:rPr>
          <w:rFonts w:ascii="Arno Pro" w:hAnsi="Arno Pro"/>
          <w:sz w:val="19"/>
          <w:szCs w:val="19"/>
        </w:rPr>
        <w:t>however</w:t>
      </w:r>
      <w:r w:rsidR="00582935" w:rsidRPr="00582935">
        <w:rPr>
          <w:rFonts w:ascii="Arno Pro" w:hAnsi="Arno Pro"/>
          <w:sz w:val="19"/>
          <w:szCs w:val="19"/>
        </w:rPr>
        <w:t xml:space="preserve"> the pyridyl-based analogues require separation on a short </w:t>
      </w:r>
      <w:r w:rsidR="00B77C88">
        <w:rPr>
          <w:rFonts w:ascii="Arno Pro" w:hAnsi="Arno Pro"/>
          <w:sz w:val="19"/>
          <w:szCs w:val="19"/>
        </w:rPr>
        <w:t>a</w:t>
      </w:r>
      <w:r w:rsidR="00582935" w:rsidRPr="00582935">
        <w:rPr>
          <w:rFonts w:ascii="Arno Pro" w:hAnsi="Arno Pro"/>
          <w:sz w:val="19"/>
          <w:szCs w:val="19"/>
        </w:rPr>
        <w:t xml:space="preserve">lumina(V) column due to their propensity to streak on silica. For this reason, it </w:t>
      </w:r>
      <w:r w:rsidR="00B77C88">
        <w:rPr>
          <w:rFonts w:ascii="Arno Pro" w:hAnsi="Arno Pro"/>
          <w:sz w:val="19"/>
          <w:szCs w:val="19"/>
        </w:rPr>
        <w:t>wa</w:t>
      </w:r>
      <w:r w:rsidR="00582935" w:rsidRPr="00582935">
        <w:rPr>
          <w:rFonts w:ascii="Arno Pro" w:hAnsi="Arno Pro"/>
          <w:sz w:val="19"/>
          <w:szCs w:val="19"/>
        </w:rPr>
        <w:t>s beneficial to prepare the asymmetric variants in a stepwise manner, starting from the thioanisole precursors (</w:t>
      </w:r>
      <w:r w:rsidR="00582935" w:rsidRPr="00582935">
        <w:rPr>
          <w:rFonts w:ascii="Arno Pro" w:hAnsi="Arno Pro"/>
          <w:b/>
          <w:sz w:val="19"/>
          <w:szCs w:val="19"/>
        </w:rPr>
        <w:t>2c</w:t>
      </w:r>
      <w:r w:rsidR="00582935" w:rsidRPr="00582935">
        <w:rPr>
          <w:rFonts w:ascii="Arno Pro" w:hAnsi="Arno Pro"/>
          <w:sz w:val="19"/>
          <w:szCs w:val="19"/>
        </w:rPr>
        <w:t xml:space="preserve"> or </w:t>
      </w:r>
      <w:r w:rsidR="00582935" w:rsidRPr="00582935">
        <w:rPr>
          <w:rFonts w:ascii="Arno Pro" w:hAnsi="Arno Pro"/>
          <w:b/>
          <w:sz w:val="19"/>
          <w:szCs w:val="19"/>
        </w:rPr>
        <w:t>2d</w:t>
      </w:r>
      <w:r w:rsidR="00582935" w:rsidRPr="00582935">
        <w:rPr>
          <w:rFonts w:ascii="Arno Pro" w:hAnsi="Arno Pro"/>
          <w:sz w:val="19"/>
          <w:szCs w:val="19"/>
        </w:rPr>
        <w:t>) in order to maximise yield and ease of purification. For compa</w:t>
      </w:r>
      <w:r w:rsidR="009B67A7">
        <w:rPr>
          <w:rFonts w:ascii="Arno Pro" w:hAnsi="Arno Pro"/>
          <w:sz w:val="19"/>
          <w:szCs w:val="19"/>
        </w:rPr>
        <w:t>rative</w:t>
      </w:r>
      <w:r w:rsidR="00582935" w:rsidRPr="00582935">
        <w:rPr>
          <w:rFonts w:ascii="Arno Pro" w:hAnsi="Arno Pro"/>
          <w:sz w:val="19"/>
          <w:szCs w:val="19"/>
        </w:rPr>
        <w:t xml:space="preserve"> purposes</w:t>
      </w:r>
      <w:r w:rsidR="00B77C88">
        <w:rPr>
          <w:rFonts w:ascii="Arno Pro" w:hAnsi="Arno Pro"/>
          <w:sz w:val="19"/>
          <w:szCs w:val="19"/>
        </w:rPr>
        <w:t>,</w:t>
      </w:r>
      <w:r w:rsidR="00582935" w:rsidRPr="00582935">
        <w:rPr>
          <w:rFonts w:ascii="Arno Pro" w:hAnsi="Arno Pro"/>
          <w:sz w:val="19"/>
          <w:szCs w:val="19"/>
        </w:rPr>
        <w:t xml:space="preserve"> the ferrocenyl derivatives containing only one arm (i.e. CpFe(C</w:t>
      </w:r>
      <w:r w:rsidR="00582935" w:rsidRPr="00582935">
        <w:rPr>
          <w:rFonts w:ascii="Arno Pro" w:hAnsi="Arno Pro"/>
          <w:sz w:val="19"/>
          <w:szCs w:val="19"/>
          <w:vertAlign w:val="subscript"/>
        </w:rPr>
        <w:t>5</w:t>
      </w:r>
      <w:r w:rsidR="00582935" w:rsidRPr="00582935">
        <w:rPr>
          <w:rFonts w:ascii="Arno Pro" w:hAnsi="Arno Pro"/>
          <w:sz w:val="19"/>
          <w:szCs w:val="19"/>
        </w:rPr>
        <w:t>H</w:t>
      </w:r>
      <w:r w:rsidR="00582935" w:rsidRPr="00582935">
        <w:rPr>
          <w:rFonts w:ascii="Arno Pro" w:hAnsi="Arno Pro"/>
          <w:sz w:val="19"/>
          <w:szCs w:val="19"/>
          <w:vertAlign w:val="subscript"/>
        </w:rPr>
        <w:t>4</w:t>
      </w:r>
      <w:r w:rsidR="00582935" w:rsidRPr="00582935">
        <w:rPr>
          <w:rFonts w:ascii="Arno Pro" w:hAnsi="Arno Pro"/>
          <w:sz w:val="19"/>
          <w:szCs w:val="19"/>
        </w:rPr>
        <w:t>CCAr) (</w:t>
      </w:r>
      <w:r w:rsidR="00582935" w:rsidRPr="00582935">
        <w:rPr>
          <w:rFonts w:ascii="Arno Pro" w:hAnsi="Arno Pro"/>
          <w:b/>
          <w:sz w:val="19"/>
          <w:szCs w:val="19"/>
        </w:rPr>
        <w:t>4</w:t>
      </w:r>
      <w:r w:rsidR="00582935" w:rsidRPr="00582935">
        <w:rPr>
          <w:rFonts w:ascii="Arno Pro" w:hAnsi="Arno Pro"/>
          <w:sz w:val="19"/>
          <w:szCs w:val="19"/>
        </w:rPr>
        <w:t>) where Ar = 4-pyridyl or 4-thioanisole) were s</w:t>
      </w:r>
      <w:r w:rsidR="0045444C">
        <w:rPr>
          <w:rFonts w:ascii="Arno Pro" w:hAnsi="Arno Pro"/>
          <w:sz w:val="19"/>
          <w:szCs w:val="19"/>
        </w:rPr>
        <w:t xml:space="preserve">ynthesised from </w:t>
      </w:r>
      <w:r w:rsidR="00031C67">
        <w:rPr>
          <w:rFonts w:ascii="Arno Pro" w:hAnsi="Arno Pro"/>
          <w:sz w:val="19"/>
          <w:szCs w:val="19"/>
        </w:rPr>
        <w:t xml:space="preserve">ethynyl-ferrocene according to </w:t>
      </w:r>
      <w:r w:rsidR="0045444C">
        <w:rPr>
          <w:rFonts w:ascii="Arno Pro" w:hAnsi="Arno Pro"/>
          <w:sz w:val="19"/>
          <w:szCs w:val="19"/>
        </w:rPr>
        <w:t>Scheme 1, Step 2</w:t>
      </w:r>
      <w:r w:rsidR="00582935" w:rsidRPr="00582935">
        <w:rPr>
          <w:rFonts w:ascii="Arno Pro" w:hAnsi="Arno Pro"/>
          <w:sz w:val="19"/>
          <w:szCs w:val="19"/>
        </w:rPr>
        <w:t xml:space="preserve"> to generate </w:t>
      </w:r>
      <w:r w:rsidR="00582935" w:rsidRPr="00582935">
        <w:rPr>
          <w:rFonts w:ascii="Arno Pro" w:hAnsi="Arno Pro"/>
          <w:b/>
          <w:sz w:val="19"/>
          <w:szCs w:val="19"/>
        </w:rPr>
        <w:t>4a</w:t>
      </w:r>
      <w:r w:rsidR="00582935" w:rsidRPr="00582935">
        <w:rPr>
          <w:rFonts w:ascii="Arno Pro" w:hAnsi="Arno Pro"/>
          <w:sz w:val="19"/>
          <w:szCs w:val="19"/>
        </w:rPr>
        <w:t xml:space="preserve"> and </w:t>
      </w:r>
      <w:r w:rsidR="00582935" w:rsidRPr="00582935">
        <w:rPr>
          <w:rFonts w:ascii="Arno Pro" w:hAnsi="Arno Pro"/>
          <w:b/>
          <w:sz w:val="19"/>
          <w:szCs w:val="19"/>
        </w:rPr>
        <w:t>4c</w:t>
      </w:r>
      <w:r w:rsidR="00582935" w:rsidRPr="00582935">
        <w:rPr>
          <w:rFonts w:ascii="Arno Pro" w:hAnsi="Arno Pro"/>
          <w:sz w:val="19"/>
          <w:szCs w:val="19"/>
        </w:rPr>
        <w:t xml:space="preserve"> respectively. </w:t>
      </w:r>
      <w:r w:rsidR="00970EE7">
        <w:rPr>
          <w:rFonts w:ascii="Arno Pro" w:hAnsi="Arno Pro"/>
          <w:sz w:val="19"/>
          <w:szCs w:val="19"/>
        </w:rPr>
        <w:t xml:space="preserve"> </w:t>
      </w:r>
      <w:r w:rsidR="0045444C">
        <w:rPr>
          <w:rFonts w:ascii="Arno Pro" w:hAnsi="Arno Pro"/>
          <w:sz w:val="19"/>
          <w:szCs w:val="19"/>
        </w:rPr>
        <w:t xml:space="preserve">This methodology was </w:t>
      </w:r>
      <w:r w:rsidR="003544ED">
        <w:rPr>
          <w:rFonts w:ascii="Arno Pro" w:hAnsi="Arno Pro"/>
          <w:sz w:val="19"/>
          <w:szCs w:val="19"/>
        </w:rPr>
        <w:t xml:space="preserve">extended </w:t>
      </w:r>
      <w:r w:rsidR="0045444C">
        <w:rPr>
          <w:rFonts w:ascii="Arno Pro" w:hAnsi="Arno Pro"/>
          <w:sz w:val="19"/>
          <w:szCs w:val="19"/>
        </w:rPr>
        <w:t xml:space="preserve">to the synthesis of a </w:t>
      </w:r>
      <w:r w:rsidR="00446970">
        <w:rPr>
          <w:rFonts w:ascii="Arno Pro" w:hAnsi="Arno Pro"/>
          <w:sz w:val="19"/>
          <w:szCs w:val="19"/>
        </w:rPr>
        <w:t>select number</w:t>
      </w:r>
      <w:r w:rsidR="0045444C">
        <w:rPr>
          <w:rFonts w:ascii="Arno Pro" w:hAnsi="Arno Pro"/>
          <w:sz w:val="19"/>
          <w:szCs w:val="19"/>
        </w:rPr>
        <w:t xml:space="preserve"> of biferrocen</w:t>
      </w:r>
      <w:r w:rsidR="00EF530A">
        <w:rPr>
          <w:rFonts w:ascii="Arno Pro" w:hAnsi="Arno Pro"/>
          <w:sz w:val="19"/>
          <w:szCs w:val="19"/>
        </w:rPr>
        <w:t>yl</w:t>
      </w:r>
      <w:r w:rsidR="0045444C">
        <w:rPr>
          <w:rFonts w:ascii="Arno Pro" w:hAnsi="Arno Pro"/>
          <w:sz w:val="19"/>
          <w:szCs w:val="19"/>
        </w:rPr>
        <w:t xml:space="preserve"> derivatives through reaction of </w:t>
      </w:r>
      <w:r w:rsidR="00970EE7">
        <w:rPr>
          <w:rFonts w:ascii="Arno Pro" w:hAnsi="Arno Pro"/>
          <w:sz w:val="19"/>
          <w:szCs w:val="19"/>
        </w:rPr>
        <w:t>1,1’’’-diiodobiferrocene</w:t>
      </w:r>
      <w:r w:rsidR="00AA1F31">
        <w:rPr>
          <w:rFonts w:ascii="Arno Pro" w:hAnsi="Arno Pro"/>
          <w:sz w:val="19"/>
          <w:szCs w:val="19"/>
        </w:rPr>
        <w:t xml:space="preserve"> (</w:t>
      </w:r>
      <w:r w:rsidR="00AA1F31">
        <w:rPr>
          <w:rFonts w:ascii="Arno Pro" w:hAnsi="Arno Pro"/>
          <w:b/>
          <w:sz w:val="19"/>
          <w:szCs w:val="19"/>
        </w:rPr>
        <w:t>5</w:t>
      </w:r>
      <w:r w:rsidR="00AA1F31">
        <w:rPr>
          <w:rFonts w:ascii="Arno Pro" w:hAnsi="Arno Pro"/>
          <w:sz w:val="19"/>
          <w:szCs w:val="19"/>
        </w:rPr>
        <w:t>)</w:t>
      </w:r>
      <w:r w:rsidR="00970EE7">
        <w:rPr>
          <w:rFonts w:ascii="Arno Pro" w:hAnsi="Arno Pro"/>
          <w:sz w:val="19"/>
          <w:szCs w:val="19"/>
        </w:rPr>
        <w:t xml:space="preserve"> with both (</w:t>
      </w:r>
      <w:r w:rsidR="00970EE7">
        <w:rPr>
          <w:rFonts w:ascii="Arno Pro" w:hAnsi="Arno Pro"/>
          <w:b/>
          <w:sz w:val="19"/>
          <w:szCs w:val="19"/>
        </w:rPr>
        <w:t>a</w:t>
      </w:r>
      <w:r w:rsidR="00970EE7" w:rsidRPr="00344C9F">
        <w:rPr>
          <w:rFonts w:ascii="Arno Pro" w:hAnsi="Arno Pro"/>
          <w:bCs/>
          <w:sz w:val="19"/>
          <w:szCs w:val="19"/>
        </w:rPr>
        <w:t>)</w:t>
      </w:r>
      <w:r w:rsidR="00970EE7">
        <w:rPr>
          <w:rFonts w:ascii="Arno Pro" w:hAnsi="Arno Pro"/>
          <w:b/>
          <w:sz w:val="19"/>
          <w:szCs w:val="19"/>
        </w:rPr>
        <w:t xml:space="preserve"> </w:t>
      </w:r>
      <w:r w:rsidR="00970EE7">
        <w:rPr>
          <w:rFonts w:ascii="Arno Pro" w:hAnsi="Arno Pro"/>
          <w:sz w:val="19"/>
          <w:szCs w:val="19"/>
        </w:rPr>
        <w:t>and (</w:t>
      </w:r>
      <w:r w:rsidR="00970EE7">
        <w:rPr>
          <w:rFonts w:ascii="Arno Pro" w:hAnsi="Arno Pro"/>
          <w:b/>
          <w:sz w:val="19"/>
          <w:szCs w:val="19"/>
        </w:rPr>
        <w:t>c</w:t>
      </w:r>
      <w:r w:rsidR="00970EE7">
        <w:rPr>
          <w:rFonts w:ascii="Arno Pro" w:hAnsi="Arno Pro"/>
          <w:sz w:val="19"/>
          <w:szCs w:val="19"/>
        </w:rPr>
        <w:t>). This once again produced a mixture of mono</w:t>
      </w:r>
      <w:r w:rsidR="00B77C88">
        <w:rPr>
          <w:rFonts w:ascii="Arno Pro" w:hAnsi="Arno Pro"/>
          <w:sz w:val="19"/>
          <w:szCs w:val="19"/>
        </w:rPr>
        <w:t>-</w:t>
      </w:r>
      <w:r w:rsidR="00970EE7">
        <w:rPr>
          <w:rFonts w:ascii="Arno Pro" w:hAnsi="Arno Pro"/>
          <w:sz w:val="19"/>
          <w:szCs w:val="19"/>
        </w:rPr>
        <w:t xml:space="preserve"> (</w:t>
      </w:r>
      <w:r w:rsidR="00AA1F31">
        <w:rPr>
          <w:rFonts w:ascii="Arno Pro" w:hAnsi="Arno Pro"/>
          <w:b/>
          <w:sz w:val="19"/>
          <w:szCs w:val="19"/>
        </w:rPr>
        <w:t>6</w:t>
      </w:r>
      <w:r w:rsidR="00970EE7">
        <w:rPr>
          <w:rFonts w:ascii="Arno Pro" w:hAnsi="Arno Pro"/>
          <w:b/>
          <w:sz w:val="19"/>
          <w:szCs w:val="19"/>
        </w:rPr>
        <w:t>x</w:t>
      </w:r>
      <w:r w:rsidR="00970EE7">
        <w:rPr>
          <w:rFonts w:ascii="Arno Pro" w:hAnsi="Arno Pro"/>
          <w:sz w:val="19"/>
          <w:szCs w:val="19"/>
        </w:rPr>
        <w:t>) and di</w:t>
      </w:r>
      <w:r w:rsidR="00B77C88">
        <w:rPr>
          <w:rFonts w:ascii="Arno Pro" w:hAnsi="Arno Pro"/>
          <w:sz w:val="19"/>
          <w:szCs w:val="19"/>
        </w:rPr>
        <w:t>-</w:t>
      </w:r>
      <w:r w:rsidR="00970EE7">
        <w:rPr>
          <w:rFonts w:ascii="Arno Pro" w:hAnsi="Arno Pro"/>
          <w:sz w:val="19"/>
          <w:szCs w:val="19"/>
        </w:rPr>
        <w:t>substituted (</w:t>
      </w:r>
      <w:r w:rsidR="00AA1F31">
        <w:rPr>
          <w:rFonts w:ascii="Arno Pro" w:hAnsi="Arno Pro"/>
          <w:b/>
          <w:sz w:val="19"/>
          <w:szCs w:val="19"/>
        </w:rPr>
        <w:t>7</w:t>
      </w:r>
      <w:r w:rsidR="00970EE7" w:rsidRPr="00970EE7">
        <w:rPr>
          <w:rFonts w:ascii="Arno Pro" w:hAnsi="Arno Pro"/>
          <w:b/>
          <w:sz w:val="19"/>
          <w:szCs w:val="19"/>
        </w:rPr>
        <w:t>xx</w:t>
      </w:r>
      <w:r w:rsidR="00970EE7">
        <w:rPr>
          <w:rFonts w:ascii="Arno Pro" w:hAnsi="Arno Pro"/>
          <w:sz w:val="19"/>
          <w:szCs w:val="19"/>
        </w:rPr>
        <w:t xml:space="preserve">) products, which could be isolated through the use of column chromatography. The yields of the biferrocene reactions were somewhat reduced </w:t>
      </w:r>
      <w:r w:rsidR="003544ED">
        <w:rPr>
          <w:rFonts w:ascii="Arno Pro" w:hAnsi="Arno Pro"/>
          <w:sz w:val="19"/>
          <w:szCs w:val="19"/>
        </w:rPr>
        <w:t>in</w:t>
      </w:r>
      <w:r w:rsidR="00970EE7">
        <w:rPr>
          <w:rFonts w:ascii="Arno Pro" w:hAnsi="Arno Pro"/>
          <w:sz w:val="19"/>
          <w:szCs w:val="19"/>
        </w:rPr>
        <w:t xml:space="preserve"> compar</w:t>
      </w:r>
      <w:r w:rsidR="003544ED">
        <w:rPr>
          <w:rFonts w:ascii="Arno Pro" w:hAnsi="Arno Pro"/>
          <w:sz w:val="19"/>
          <w:szCs w:val="19"/>
        </w:rPr>
        <w:t>ison</w:t>
      </w:r>
      <w:r w:rsidR="00970EE7">
        <w:rPr>
          <w:rFonts w:ascii="Arno Pro" w:hAnsi="Arno Pro"/>
          <w:sz w:val="19"/>
          <w:szCs w:val="19"/>
        </w:rPr>
        <w:t xml:space="preserve"> to their monoferrocene counterparts which we attribute to decreased reactiv</w:t>
      </w:r>
      <w:r w:rsidR="0045444C">
        <w:rPr>
          <w:rFonts w:ascii="Arno Pro" w:hAnsi="Arno Pro"/>
          <w:sz w:val="19"/>
          <w:szCs w:val="19"/>
        </w:rPr>
        <w:t>ity of the biferrocenyl centres. Molecules (</w:t>
      </w:r>
      <w:r w:rsidR="0045444C">
        <w:rPr>
          <w:rFonts w:ascii="Arno Pro" w:hAnsi="Arno Pro"/>
          <w:b/>
          <w:sz w:val="19"/>
          <w:szCs w:val="19"/>
        </w:rPr>
        <w:t>6x</w:t>
      </w:r>
      <w:r w:rsidR="0045444C">
        <w:rPr>
          <w:rFonts w:ascii="Arno Pro" w:hAnsi="Arno Pro"/>
          <w:sz w:val="19"/>
          <w:szCs w:val="19"/>
        </w:rPr>
        <w:t xml:space="preserve">) were then </w:t>
      </w:r>
      <w:r w:rsidR="00970EE7">
        <w:rPr>
          <w:rFonts w:ascii="Arno Pro" w:hAnsi="Arno Pro"/>
          <w:sz w:val="19"/>
          <w:szCs w:val="19"/>
        </w:rPr>
        <w:t>substituted with different alkynes to produce</w:t>
      </w:r>
      <w:r w:rsidR="00B77C88">
        <w:rPr>
          <w:rFonts w:ascii="Arno Pro" w:hAnsi="Arno Pro"/>
          <w:sz w:val="19"/>
          <w:szCs w:val="19"/>
        </w:rPr>
        <w:t xml:space="preserve"> </w:t>
      </w:r>
      <w:r w:rsidR="00970EE7">
        <w:rPr>
          <w:rFonts w:ascii="Arno Pro" w:hAnsi="Arno Pro"/>
          <w:sz w:val="19"/>
          <w:szCs w:val="19"/>
        </w:rPr>
        <w:t>asym</w:t>
      </w:r>
      <w:r w:rsidR="009B67A7">
        <w:rPr>
          <w:rFonts w:ascii="Arno Pro" w:hAnsi="Arno Pro"/>
          <w:sz w:val="19"/>
          <w:szCs w:val="19"/>
        </w:rPr>
        <w:t>m</w:t>
      </w:r>
      <w:r w:rsidR="00970EE7">
        <w:rPr>
          <w:rFonts w:ascii="Arno Pro" w:hAnsi="Arno Pro"/>
          <w:sz w:val="19"/>
          <w:szCs w:val="19"/>
        </w:rPr>
        <w:t>etric biferrocene derivatives (</w:t>
      </w:r>
      <w:r w:rsidR="00AA1F31">
        <w:rPr>
          <w:rFonts w:ascii="Arno Pro" w:hAnsi="Arno Pro"/>
          <w:b/>
          <w:sz w:val="19"/>
          <w:szCs w:val="19"/>
        </w:rPr>
        <w:t>7</w:t>
      </w:r>
      <w:r w:rsidR="00970EE7">
        <w:rPr>
          <w:rFonts w:ascii="Arno Pro" w:hAnsi="Arno Pro"/>
          <w:b/>
          <w:sz w:val="19"/>
          <w:szCs w:val="19"/>
        </w:rPr>
        <w:t>xy</w:t>
      </w:r>
      <w:r w:rsidR="00970EE7">
        <w:rPr>
          <w:rFonts w:ascii="Arno Pro" w:hAnsi="Arno Pro"/>
          <w:sz w:val="19"/>
          <w:szCs w:val="19"/>
        </w:rPr>
        <w:t>)</w:t>
      </w:r>
      <w:r w:rsidR="003544ED">
        <w:rPr>
          <w:rFonts w:ascii="Arno Pro" w:hAnsi="Arno Pro"/>
          <w:sz w:val="19"/>
          <w:szCs w:val="19"/>
        </w:rPr>
        <w:t>, which</w:t>
      </w:r>
      <w:r w:rsidR="0045444C">
        <w:rPr>
          <w:rFonts w:ascii="Arno Pro" w:hAnsi="Arno Pro"/>
          <w:sz w:val="19"/>
          <w:szCs w:val="19"/>
        </w:rPr>
        <w:t xml:space="preserve"> would have been difficult to isolate through currently available biferrocene functionalization methods</w:t>
      </w:r>
      <w:r w:rsidR="00CE7515">
        <w:rPr>
          <w:rFonts w:ascii="Arno Pro" w:hAnsi="Arno Pro"/>
          <w:sz w:val="19"/>
          <w:szCs w:val="19"/>
        </w:rPr>
        <w:t>.</w:t>
      </w:r>
      <w:r w:rsidR="00CE7515">
        <w:rPr>
          <w:rFonts w:ascii="Arno Pro" w:hAnsi="Arno Pro"/>
          <w:sz w:val="19"/>
          <w:szCs w:val="19"/>
        </w:rPr>
        <w:fldChar w:fldCharType="begin" w:fldLock="1"/>
      </w:r>
      <w:r w:rsidR="007672FA">
        <w:rPr>
          <w:rFonts w:ascii="Arno Pro" w:hAnsi="Arno Pro"/>
          <w:sz w:val="19"/>
          <w:szCs w:val="19"/>
        </w:rPr>
        <w:instrText>ADDIN CSL_CITATION {"citationItems":[{"id":"ITEM-1","itemData":{"DOI":"10.1002/ejic.201601036","ISSN":"14341948","author":[{"dropping-particle":"","family":"Wilson","given":"Lucy E.","non-dropping-particle":"","parse-names":false,"suffix":""},{"dropping-particle":"","family":"Hassenrück","given":"Christopher","non-dropping-particle":"","parse-names":false,"suffix":""},{"dropping-particle":"","family":"Winter","given":"Rainer F.","non-dropping-particle":"","parse-names":false,"suffix":""},{"dropping-particle":"","family":"White","given":"Andrew J. P.","non-dropping-particle":"","parse-names":false,"suffix":""},{"dropping-particle":"","family":"Albrecht","given":"Tim","non-dropping-particle":"","parse-names":false,"suffix":""},{"dropping-particle":"","family":"Long","given":"Nicholas J.","non-dropping-particle":"","parse-names":false,"suffix":""}],"container-title":"European Journal of Inorganic Chemistry","id":"ITEM-1","issue":"2","issued":{"date-parts":[["2017","1","10"]]},"page":"496-504","publisher":"Wiley-Blackwell","title":"Functionalised Biferrocene Systems towards Molecular Electronics","type":"article-journal","volume":"2017 (2)"},"uris":["http://www.mendeley.com/documents/?uuid=e1d433c5-7c72-3c10-97ff-05182009e21c"]}],"mendeley":{"formattedCitation":"&lt;sup&gt;34&lt;/sup&gt;","plainTextFormattedCitation":"34","previouslyFormattedCitation":"&lt;sup&gt;34&lt;/sup&gt;"},"properties":{"noteIndex":0},"schema":"https://github.com/citation-style-language/schema/raw/master/csl-citation.json"}</w:instrText>
      </w:r>
      <w:r w:rsidR="00CE7515">
        <w:rPr>
          <w:rFonts w:ascii="Arno Pro" w:hAnsi="Arno Pro"/>
          <w:sz w:val="19"/>
          <w:szCs w:val="19"/>
        </w:rPr>
        <w:fldChar w:fldCharType="separate"/>
      </w:r>
      <w:r w:rsidR="007672FA" w:rsidRPr="007672FA">
        <w:rPr>
          <w:rFonts w:ascii="Arno Pro" w:hAnsi="Arno Pro"/>
          <w:noProof/>
          <w:sz w:val="19"/>
          <w:szCs w:val="19"/>
          <w:vertAlign w:val="superscript"/>
        </w:rPr>
        <w:t>34</w:t>
      </w:r>
      <w:r w:rsidR="00CE7515">
        <w:rPr>
          <w:rFonts w:ascii="Arno Pro" w:hAnsi="Arno Pro"/>
          <w:sz w:val="19"/>
          <w:szCs w:val="19"/>
        </w:rPr>
        <w:fldChar w:fldCharType="end"/>
      </w:r>
      <w:r w:rsidR="00CE7515">
        <w:rPr>
          <w:rFonts w:ascii="Arno Pro" w:hAnsi="Arno Pro"/>
          <w:sz w:val="19"/>
          <w:szCs w:val="19"/>
        </w:rPr>
        <w:t xml:space="preserve"> All</w:t>
      </w:r>
      <w:r w:rsidR="00CE7515" w:rsidRPr="00582935">
        <w:rPr>
          <w:rFonts w:ascii="Arno Pro" w:hAnsi="Arno Pro"/>
          <w:sz w:val="19"/>
          <w:szCs w:val="19"/>
        </w:rPr>
        <w:t xml:space="preserve"> compound</w:t>
      </w:r>
      <w:r w:rsidR="00CE7515">
        <w:rPr>
          <w:rFonts w:ascii="Arno Pro" w:hAnsi="Arno Pro"/>
          <w:sz w:val="19"/>
          <w:szCs w:val="19"/>
        </w:rPr>
        <w:t>s have</w:t>
      </w:r>
      <w:r w:rsidR="00CE7515" w:rsidRPr="00582935">
        <w:rPr>
          <w:rFonts w:ascii="Arno Pro" w:hAnsi="Arno Pro"/>
          <w:sz w:val="19"/>
          <w:szCs w:val="19"/>
        </w:rPr>
        <w:t xml:space="preserve"> been </w:t>
      </w:r>
      <w:r w:rsidR="0045444C" w:rsidRPr="00582935">
        <w:rPr>
          <w:rFonts w:ascii="Arno Pro" w:hAnsi="Arno Pro"/>
          <w:sz w:val="19"/>
          <w:szCs w:val="19"/>
        </w:rPr>
        <w:t>characterized</w:t>
      </w:r>
      <w:r w:rsidR="00CE7515" w:rsidRPr="00582935">
        <w:rPr>
          <w:rFonts w:ascii="Arno Pro" w:hAnsi="Arno Pro"/>
          <w:sz w:val="19"/>
          <w:szCs w:val="19"/>
        </w:rPr>
        <w:t xml:space="preserve"> by mass spectrometry and </w:t>
      </w:r>
      <w:r w:rsidR="00F04BB1">
        <w:rPr>
          <w:noProof/>
          <w:lang w:val="en-GB" w:eastAsia="en-GB"/>
        </w:rPr>
        <w:lastRenderedPageBreak/>
        <mc:AlternateContent>
          <mc:Choice Requires="wps">
            <w:drawing>
              <wp:anchor distT="0" distB="0" distL="114300" distR="114300" simplePos="0" relativeHeight="251701248" behindDoc="0" locked="0" layoutInCell="1" allowOverlap="1" wp14:anchorId="442265F0" wp14:editId="0E81B29B">
                <wp:simplePos x="0" y="0"/>
                <wp:positionH relativeFrom="margin">
                  <wp:align>right</wp:align>
                </wp:positionH>
                <wp:positionV relativeFrom="margin">
                  <wp:posOffset>3020695</wp:posOffset>
                </wp:positionV>
                <wp:extent cx="3048000" cy="203835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038350"/>
                        </a:xfrm>
                        <a:prstGeom prst="rect">
                          <a:avLst/>
                        </a:prstGeom>
                        <a:solidFill>
                          <a:srgbClr val="FFFFFF"/>
                        </a:solidFill>
                        <a:ln w="9525">
                          <a:noFill/>
                          <a:miter lim="800000"/>
                          <a:headEnd/>
                          <a:tailEnd/>
                        </a:ln>
                      </wps:spPr>
                      <wps:txbx>
                        <w:txbxContent>
                          <w:p w14:paraId="388B50F3" w14:textId="220DEF3E" w:rsidR="00C14ECE" w:rsidRDefault="00F04BB1" w:rsidP="001B3187">
                            <w:r>
                              <w:rPr>
                                <w:noProof/>
                                <w:lang w:val="en-GB" w:eastAsia="en-GB"/>
                              </w:rPr>
                              <w:drawing>
                                <wp:inline distT="0" distB="0" distL="0" distR="0" wp14:anchorId="1CB33371" wp14:editId="54F56089">
                                  <wp:extent cx="2876550" cy="147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473200"/>
                                          </a:xfrm>
                                          <a:prstGeom prst="rect">
                                            <a:avLst/>
                                          </a:prstGeom>
                                          <a:noFill/>
                                          <a:ln>
                                            <a:noFill/>
                                          </a:ln>
                                        </pic:spPr>
                                      </pic:pic>
                                    </a:graphicData>
                                  </a:graphic>
                                </wp:inline>
                              </w:drawing>
                            </w:r>
                          </w:p>
                          <w:p w14:paraId="53AD47AD" w14:textId="70A669B1" w:rsidR="00C14ECE" w:rsidRPr="00563B97" w:rsidRDefault="00C14ECE" w:rsidP="001B3187">
                            <w:pPr>
                              <w:rPr>
                                <w:rFonts w:ascii="Arno Pro" w:hAnsi="Arno Pro"/>
                                <w:i/>
                                <w:sz w:val="18"/>
                                <w:szCs w:val="18"/>
                              </w:rPr>
                            </w:pPr>
                            <w:r w:rsidRPr="00563B97">
                              <w:rPr>
                                <w:rFonts w:ascii="Arno Pro" w:hAnsi="Arno Pro"/>
                                <w:b/>
                                <w:i/>
                                <w:color w:val="000000"/>
                                <w:sz w:val="18"/>
                                <w:szCs w:val="18"/>
                              </w:rPr>
                              <w:t xml:space="preserve">Figure </w:t>
                            </w:r>
                            <w:r>
                              <w:rPr>
                                <w:rFonts w:ascii="Arno Pro" w:hAnsi="Arno Pro"/>
                                <w:b/>
                                <w:i/>
                                <w:color w:val="000000"/>
                                <w:sz w:val="18"/>
                                <w:szCs w:val="18"/>
                              </w:rPr>
                              <w:t>2</w:t>
                            </w:r>
                            <w:r w:rsidRPr="00563B97">
                              <w:rPr>
                                <w:rFonts w:ascii="Arno Pro" w:hAnsi="Arno Pro"/>
                                <w:i/>
                                <w:color w:val="000000"/>
                                <w:sz w:val="18"/>
                                <w:szCs w:val="18"/>
                              </w:rPr>
                              <w:t xml:space="preserve">: The redox potentials (mV) of compounds </w:t>
                            </w:r>
                            <w:r w:rsidRPr="00563B97">
                              <w:rPr>
                                <w:rFonts w:ascii="Arno Pro" w:hAnsi="Arno Pro"/>
                                <w:b/>
                                <w:i/>
                                <w:color w:val="000000"/>
                                <w:sz w:val="18"/>
                                <w:szCs w:val="18"/>
                              </w:rPr>
                              <w:t>3xx</w:t>
                            </w:r>
                            <w:r w:rsidRPr="00563B97">
                              <w:rPr>
                                <w:rFonts w:ascii="Arno Pro" w:hAnsi="Arno Pro"/>
                                <w:i/>
                                <w:color w:val="000000"/>
                                <w:sz w:val="18"/>
                                <w:szCs w:val="18"/>
                              </w:rPr>
                              <w:t xml:space="preserve"> (solid) and </w:t>
                            </w:r>
                            <w:r w:rsidRPr="00563B97">
                              <w:rPr>
                                <w:rFonts w:ascii="Arno Pro" w:hAnsi="Arno Pro"/>
                                <w:b/>
                                <w:i/>
                                <w:color w:val="000000"/>
                                <w:sz w:val="18"/>
                                <w:szCs w:val="18"/>
                              </w:rPr>
                              <w:t>4x</w:t>
                            </w:r>
                            <w:r w:rsidRPr="00563B97">
                              <w:rPr>
                                <w:rFonts w:ascii="Arno Pro" w:hAnsi="Arno Pro"/>
                                <w:i/>
                                <w:color w:val="000000"/>
                                <w:sz w:val="18"/>
                                <w:szCs w:val="18"/>
                              </w:rPr>
                              <w:t xml:space="preserve"> (dashed).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265F0" id="_x0000_s1027" type="#_x0000_t202" style="position:absolute;left:0;text-align:left;margin-left:188.8pt;margin-top:237.85pt;width:240pt;height:160.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" stroked="f">
                <v:textbox>
                  <w:txbxContent>
                    <w:p w14:paraId="388B50F3" w14:textId="220DEF3E" w:rsidR="00C14ECE" w:rsidRDefault="00F04BB1" w:rsidP="001B3187">
                      <w:r>
                        <w:rPr>
                          <w:noProof/>
                          <w:lang w:val="en-GB" w:eastAsia="en-GB"/>
                        </w:rPr>
                        <w:drawing>
                          <wp:inline distT="0" distB="0" distL="0" distR="0" wp14:anchorId="1CB33371" wp14:editId="54F56089">
                            <wp:extent cx="2876550" cy="147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1473200"/>
                                    </a:xfrm>
                                    <a:prstGeom prst="rect">
                                      <a:avLst/>
                                    </a:prstGeom>
                                    <a:noFill/>
                                    <a:ln>
                                      <a:noFill/>
                                    </a:ln>
                                  </pic:spPr>
                                </pic:pic>
                              </a:graphicData>
                            </a:graphic>
                          </wp:inline>
                        </w:drawing>
                      </w:r>
                    </w:p>
                    <w:p w14:paraId="53AD47AD" w14:textId="70A669B1" w:rsidR="00C14ECE" w:rsidRPr="00563B97" w:rsidRDefault="00C14ECE" w:rsidP="001B3187">
                      <w:pPr>
                        <w:rPr>
                          <w:rFonts w:ascii="Arno Pro" w:hAnsi="Arno Pro"/>
                          <w:i/>
                          <w:sz w:val="18"/>
                          <w:szCs w:val="18"/>
                        </w:rPr>
                      </w:pPr>
                      <w:r w:rsidRPr="00563B97">
                        <w:rPr>
                          <w:rFonts w:ascii="Arno Pro" w:hAnsi="Arno Pro"/>
                          <w:b/>
                          <w:i/>
                          <w:color w:val="000000"/>
                          <w:sz w:val="18"/>
                          <w:szCs w:val="18"/>
                        </w:rPr>
                        <w:t xml:space="preserve">Figure </w:t>
                      </w:r>
                      <w:r>
                        <w:rPr>
                          <w:rFonts w:ascii="Arno Pro" w:hAnsi="Arno Pro"/>
                          <w:b/>
                          <w:i/>
                          <w:color w:val="000000"/>
                          <w:sz w:val="18"/>
                          <w:szCs w:val="18"/>
                        </w:rPr>
                        <w:t>2</w:t>
                      </w:r>
                      <w:r w:rsidRPr="00563B97">
                        <w:rPr>
                          <w:rFonts w:ascii="Arno Pro" w:hAnsi="Arno Pro"/>
                          <w:i/>
                          <w:color w:val="000000"/>
                          <w:sz w:val="18"/>
                          <w:szCs w:val="18"/>
                        </w:rPr>
                        <w:t xml:space="preserve">: The redox potentials (mV) of compounds </w:t>
                      </w:r>
                      <w:r w:rsidRPr="00563B97">
                        <w:rPr>
                          <w:rFonts w:ascii="Arno Pro" w:hAnsi="Arno Pro"/>
                          <w:b/>
                          <w:i/>
                          <w:color w:val="000000"/>
                          <w:sz w:val="18"/>
                          <w:szCs w:val="18"/>
                        </w:rPr>
                        <w:t>3xx</w:t>
                      </w:r>
                      <w:r w:rsidRPr="00563B97">
                        <w:rPr>
                          <w:rFonts w:ascii="Arno Pro" w:hAnsi="Arno Pro"/>
                          <w:i/>
                          <w:color w:val="000000"/>
                          <w:sz w:val="18"/>
                          <w:szCs w:val="18"/>
                        </w:rPr>
                        <w:t xml:space="preserve"> (solid) and </w:t>
                      </w:r>
                      <w:r w:rsidRPr="00563B97">
                        <w:rPr>
                          <w:rFonts w:ascii="Arno Pro" w:hAnsi="Arno Pro"/>
                          <w:b/>
                          <w:i/>
                          <w:color w:val="000000"/>
                          <w:sz w:val="18"/>
                          <w:szCs w:val="18"/>
                        </w:rPr>
                        <w:t>4x</w:t>
                      </w:r>
                      <w:r w:rsidRPr="00563B97">
                        <w:rPr>
                          <w:rFonts w:ascii="Arno Pro" w:hAnsi="Arno Pro"/>
                          <w:i/>
                          <w:color w:val="000000"/>
                          <w:sz w:val="18"/>
                          <w:szCs w:val="18"/>
                        </w:rPr>
                        <w:t xml:space="preserve"> (dashed).</w:t>
                      </w:r>
                    </w:p>
                  </w:txbxContent>
                </v:textbox>
                <w10:wrap type="topAndBottom" anchorx="margin" anchory="margin"/>
              </v:shape>
            </w:pict>
          </mc:Fallback>
        </mc:AlternateContent>
      </w:r>
      <w:r w:rsidR="00146DE9" w:rsidRPr="00C6153F">
        <w:rPr>
          <w:rFonts w:ascii="Arno Pro" w:hAnsi="Arno Pro"/>
          <w:noProof/>
          <w:sz w:val="19"/>
          <w:szCs w:val="19"/>
          <w:lang w:val="en-GB" w:eastAsia="en-GB"/>
        </w:rPr>
        <mc:AlternateContent>
          <mc:Choice Requires="wps">
            <w:drawing>
              <wp:anchor distT="45720" distB="45720" distL="114300" distR="114300" simplePos="0" relativeHeight="251697152" behindDoc="0" locked="0" layoutInCell="1" allowOverlap="1" wp14:anchorId="5FE22403" wp14:editId="1E43DE82">
                <wp:simplePos x="0" y="0"/>
                <wp:positionH relativeFrom="column">
                  <wp:align>right</wp:align>
                </wp:positionH>
                <wp:positionV relativeFrom="paragraph">
                  <wp:posOffset>0</wp:posOffset>
                </wp:positionV>
                <wp:extent cx="3019425" cy="3048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048000"/>
                        </a:xfrm>
                        <a:prstGeom prst="rect">
                          <a:avLst/>
                        </a:prstGeom>
                        <a:solidFill>
                          <a:srgbClr val="FFFFFF"/>
                        </a:solidFill>
                        <a:ln w="9525">
                          <a:solidFill>
                            <a:schemeClr val="bg1"/>
                          </a:solidFill>
                          <a:miter lim="800000"/>
                          <a:headEnd/>
                          <a:tailEnd/>
                        </a:ln>
                      </wps:spPr>
                      <wps:txbx>
                        <w:txbxContent>
                          <w:p w14:paraId="1177C156" w14:textId="12D86086" w:rsidR="00C14ECE" w:rsidRPr="00C6153F" w:rsidRDefault="00967288" w:rsidP="00C6153F">
                            <w:pPr>
                              <w:rPr>
                                <w:rFonts w:ascii="Arno Pro" w:hAnsi="Arno Pro"/>
                                <w:i/>
                                <w:sz w:val="18"/>
                                <w:szCs w:val="18"/>
                              </w:rPr>
                            </w:pPr>
                            <w:r>
                              <w:rPr>
                                <w:noProof/>
                                <w:lang w:val="en-GB" w:eastAsia="en-GB"/>
                              </w:rPr>
                              <w:drawing>
                                <wp:inline distT="0" distB="0" distL="0" distR="0" wp14:anchorId="11FBB426" wp14:editId="0CF758C8">
                                  <wp:extent cx="2827655" cy="238633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7655" cy="2386330"/>
                                          </a:xfrm>
                                          <a:prstGeom prst="rect">
                                            <a:avLst/>
                                          </a:prstGeom>
                                        </pic:spPr>
                                      </pic:pic>
                                    </a:graphicData>
                                  </a:graphic>
                                </wp:inline>
                              </w:drawing>
                            </w:r>
                            <w:r w:rsidR="00C14ECE" w:rsidRPr="00C6153F">
                              <w:rPr>
                                <w:rFonts w:ascii="Arno Pro" w:hAnsi="Arno Pro"/>
                                <w:b/>
                                <w:i/>
                                <w:sz w:val="18"/>
                                <w:szCs w:val="18"/>
                              </w:rPr>
                              <w:t>Figure 1.</w:t>
                            </w:r>
                            <w:r w:rsidR="00C14ECE">
                              <w:rPr>
                                <w:rFonts w:ascii="Arno Pro" w:hAnsi="Arno Pro"/>
                                <w:b/>
                                <w:i/>
                                <w:sz w:val="18"/>
                                <w:szCs w:val="18"/>
                              </w:rPr>
                              <w:t xml:space="preserve"> </w:t>
                            </w:r>
                            <w:r w:rsidR="00C14ECE" w:rsidRPr="00B746C2">
                              <w:rPr>
                                <w:rFonts w:ascii="Arno Pro" w:hAnsi="Arno Pro"/>
                                <w:i/>
                                <w:sz w:val="18"/>
                                <w:szCs w:val="18"/>
                              </w:rPr>
                              <w:t>Compar</w:t>
                            </w:r>
                            <w:r w:rsidR="00C14ECE">
                              <w:rPr>
                                <w:rFonts w:ascii="Arno Pro" w:hAnsi="Arno Pro"/>
                                <w:i/>
                                <w:sz w:val="18"/>
                                <w:szCs w:val="18"/>
                              </w:rPr>
                              <w:t>a</w:t>
                            </w:r>
                            <w:r w:rsidR="00C14ECE" w:rsidRPr="00B746C2">
                              <w:rPr>
                                <w:rFonts w:ascii="Arno Pro" w:hAnsi="Arno Pro"/>
                                <w:i/>
                                <w:sz w:val="18"/>
                                <w:szCs w:val="18"/>
                              </w:rPr>
                              <w:t>tive</w:t>
                            </w:r>
                            <w:r w:rsidR="00C14ECE">
                              <w:rPr>
                                <w:rFonts w:ascii="Arno Pro" w:hAnsi="Arno Pro"/>
                                <w:b/>
                                <w:i/>
                                <w:sz w:val="18"/>
                                <w:szCs w:val="18"/>
                              </w:rPr>
                              <w:t xml:space="preserve"> </w:t>
                            </w:r>
                            <w:r w:rsidR="00C14ECE" w:rsidRPr="00C6153F">
                              <w:rPr>
                                <w:rFonts w:ascii="Arno Pro" w:hAnsi="Arno Pro"/>
                                <w:i/>
                                <w:sz w:val="18"/>
                                <w:szCs w:val="18"/>
                                <w:vertAlign w:val="superscript"/>
                              </w:rPr>
                              <w:t>1</w:t>
                            </w:r>
                            <w:r w:rsidR="00C14ECE" w:rsidRPr="00C6153F">
                              <w:rPr>
                                <w:rFonts w:ascii="Arno Pro" w:hAnsi="Arno Pro"/>
                                <w:i/>
                                <w:sz w:val="18"/>
                                <w:szCs w:val="18"/>
                              </w:rPr>
                              <w:t>H-NMR</w:t>
                            </w:r>
                            <w:r w:rsidR="00C14ECE">
                              <w:rPr>
                                <w:rFonts w:ascii="Arno Pro" w:hAnsi="Arno Pro"/>
                                <w:i/>
                                <w:sz w:val="18"/>
                                <w:szCs w:val="18"/>
                              </w:rPr>
                              <w:t xml:space="preserve"> spectra of a number of different compounds, illustrating the various Cp-H environments that arise from both asymmetry and the inclusion of multiple ferrocene units.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22403" id="_x0000_s1028" type="#_x0000_t202" style="position:absolute;left:0;text-align:left;margin-left:186.55pt;margin-top:0;width:237.75pt;height:240pt;z-index:25169715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" strokecolor="white [3212]">
                <v:textbox>
                  <w:txbxContent>
                    <w:p w14:paraId="1177C156" w14:textId="12D86086" w:rsidR="00C14ECE" w:rsidRPr="00C6153F" w:rsidRDefault="00967288" w:rsidP="00C6153F">
                      <w:pPr>
                        <w:rPr>
                          <w:rFonts w:ascii="Arno Pro" w:hAnsi="Arno Pro"/>
                          <w:i/>
                          <w:sz w:val="18"/>
                          <w:szCs w:val="18"/>
                        </w:rPr>
                      </w:pPr>
                      <w:r>
                        <w:rPr>
                          <w:noProof/>
                          <w:lang w:val="en-GB" w:eastAsia="en-GB"/>
                        </w:rPr>
                        <w:drawing>
                          <wp:inline distT="0" distB="0" distL="0" distR="0" wp14:anchorId="11FBB426" wp14:editId="0CF758C8">
                            <wp:extent cx="2827655" cy="238633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7655" cy="2386330"/>
                                    </a:xfrm>
                                    <a:prstGeom prst="rect">
                                      <a:avLst/>
                                    </a:prstGeom>
                                  </pic:spPr>
                                </pic:pic>
                              </a:graphicData>
                            </a:graphic>
                          </wp:inline>
                        </w:drawing>
                      </w:r>
                      <w:r w:rsidR="00C14ECE" w:rsidRPr="00C6153F">
                        <w:rPr>
                          <w:rFonts w:ascii="Arno Pro" w:hAnsi="Arno Pro"/>
                          <w:b/>
                          <w:i/>
                          <w:sz w:val="18"/>
                          <w:szCs w:val="18"/>
                        </w:rPr>
                        <w:t>Figure 1.</w:t>
                      </w:r>
                      <w:r w:rsidR="00C14ECE">
                        <w:rPr>
                          <w:rFonts w:ascii="Arno Pro" w:hAnsi="Arno Pro"/>
                          <w:b/>
                          <w:i/>
                          <w:sz w:val="18"/>
                          <w:szCs w:val="18"/>
                        </w:rPr>
                        <w:t xml:space="preserve"> </w:t>
                      </w:r>
                      <w:r w:rsidR="00C14ECE" w:rsidRPr="00B746C2">
                        <w:rPr>
                          <w:rFonts w:ascii="Arno Pro" w:hAnsi="Arno Pro"/>
                          <w:i/>
                          <w:sz w:val="18"/>
                          <w:szCs w:val="18"/>
                        </w:rPr>
                        <w:t>Compar</w:t>
                      </w:r>
                      <w:r w:rsidR="00C14ECE">
                        <w:rPr>
                          <w:rFonts w:ascii="Arno Pro" w:hAnsi="Arno Pro"/>
                          <w:i/>
                          <w:sz w:val="18"/>
                          <w:szCs w:val="18"/>
                        </w:rPr>
                        <w:t>a</w:t>
                      </w:r>
                      <w:r w:rsidR="00C14ECE" w:rsidRPr="00B746C2">
                        <w:rPr>
                          <w:rFonts w:ascii="Arno Pro" w:hAnsi="Arno Pro"/>
                          <w:i/>
                          <w:sz w:val="18"/>
                          <w:szCs w:val="18"/>
                        </w:rPr>
                        <w:t>tive</w:t>
                      </w:r>
                      <w:r w:rsidR="00C14ECE">
                        <w:rPr>
                          <w:rFonts w:ascii="Arno Pro" w:hAnsi="Arno Pro"/>
                          <w:b/>
                          <w:i/>
                          <w:sz w:val="18"/>
                          <w:szCs w:val="18"/>
                        </w:rPr>
                        <w:t xml:space="preserve"> </w:t>
                      </w:r>
                      <w:r w:rsidR="00C14ECE" w:rsidRPr="00C6153F">
                        <w:rPr>
                          <w:rFonts w:ascii="Arno Pro" w:hAnsi="Arno Pro"/>
                          <w:i/>
                          <w:sz w:val="18"/>
                          <w:szCs w:val="18"/>
                          <w:vertAlign w:val="superscript"/>
                        </w:rPr>
                        <w:t>1</w:t>
                      </w:r>
                      <w:r w:rsidR="00C14ECE" w:rsidRPr="00C6153F">
                        <w:rPr>
                          <w:rFonts w:ascii="Arno Pro" w:hAnsi="Arno Pro"/>
                          <w:i/>
                          <w:sz w:val="18"/>
                          <w:szCs w:val="18"/>
                        </w:rPr>
                        <w:t>H-NMR</w:t>
                      </w:r>
                      <w:r w:rsidR="00C14ECE">
                        <w:rPr>
                          <w:rFonts w:ascii="Arno Pro" w:hAnsi="Arno Pro"/>
                          <w:i/>
                          <w:sz w:val="18"/>
                          <w:szCs w:val="18"/>
                        </w:rPr>
                        <w:t xml:space="preserve"> spectra of a number of different compounds, illustrating the various </w:t>
                      </w:r>
                      <w:proofErr w:type="spellStart"/>
                      <w:r w:rsidR="00C14ECE">
                        <w:rPr>
                          <w:rFonts w:ascii="Arno Pro" w:hAnsi="Arno Pro"/>
                          <w:i/>
                          <w:sz w:val="18"/>
                          <w:szCs w:val="18"/>
                        </w:rPr>
                        <w:t>Cp</w:t>
                      </w:r>
                      <w:proofErr w:type="spellEnd"/>
                      <w:r w:rsidR="00C14ECE">
                        <w:rPr>
                          <w:rFonts w:ascii="Arno Pro" w:hAnsi="Arno Pro"/>
                          <w:i/>
                          <w:sz w:val="18"/>
                          <w:szCs w:val="18"/>
                        </w:rPr>
                        <w:t xml:space="preserve">-H environments that arise from both asymmetry and the inclusion of multiple </w:t>
                      </w:r>
                      <w:proofErr w:type="spellStart"/>
                      <w:r w:rsidR="00C14ECE">
                        <w:rPr>
                          <w:rFonts w:ascii="Arno Pro" w:hAnsi="Arno Pro"/>
                          <w:i/>
                          <w:sz w:val="18"/>
                          <w:szCs w:val="18"/>
                        </w:rPr>
                        <w:t>ferrocene</w:t>
                      </w:r>
                      <w:proofErr w:type="spellEnd"/>
                      <w:r w:rsidR="00C14ECE">
                        <w:rPr>
                          <w:rFonts w:ascii="Arno Pro" w:hAnsi="Arno Pro"/>
                          <w:i/>
                          <w:sz w:val="18"/>
                          <w:szCs w:val="18"/>
                        </w:rPr>
                        <w:t xml:space="preserve"> units.</w:t>
                      </w:r>
                    </w:p>
                  </w:txbxContent>
                </v:textbox>
                <w10:wrap type="square"/>
              </v:shape>
            </w:pict>
          </mc:Fallback>
        </mc:AlternateContent>
      </w:r>
      <w:r w:rsidR="00CE7515" w:rsidRPr="00582935">
        <w:rPr>
          <w:rFonts w:ascii="Arno Pro" w:hAnsi="Arno Pro"/>
          <w:sz w:val="19"/>
          <w:szCs w:val="19"/>
        </w:rPr>
        <w:t xml:space="preserve">the </w:t>
      </w:r>
      <w:r w:rsidR="00C14ECE" w:rsidRPr="00CE7515">
        <w:rPr>
          <w:noProof/>
          <w:u w:val="single"/>
          <w:lang w:val="en-GB" w:eastAsia="en-GB"/>
        </w:rPr>
        <mc:AlternateContent>
          <mc:Choice Requires="wps">
            <w:drawing>
              <wp:anchor distT="0" distB="0" distL="114300" distR="114300" simplePos="0" relativeHeight="251699200" behindDoc="0" locked="0" layoutInCell="1" allowOverlap="1" wp14:anchorId="00CC9A4E" wp14:editId="7EFA0C16">
                <wp:simplePos x="0" y="0"/>
                <wp:positionH relativeFrom="margin">
                  <wp:align>right</wp:align>
                </wp:positionH>
                <wp:positionV relativeFrom="margin">
                  <wp:align>top</wp:align>
                </wp:positionV>
                <wp:extent cx="3014980" cy="3105150"/>
                <wp:effectExtent l="0" t="0" r="13970" b="1905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3105150"/>
                        </a:xfrm>
                        <a:prstGeom prst="rect">
                          <a:avLst/>
                        </a:prstGeom>
                        <a:solidFill>
                          <a:srgbClr val="FFFFFF"/>
                        </a:solidFill>
                        <a:ln w="9525">
                          <a:solidFill>
                            <a:schemeClr val="bg1"/>
                          </a:solidFill>
                          <a:miter lim="800000"/>
                          <a:headEnd/>
                          <a:tailEnd/>
                        </a:ln>
                      </wps:spPr>
                      <wps:txbx>
                        <w:txbxContent>
                          <w:p w14:paraId="149E664B" w14:textId="77777777" w:rsidR="00C14ECE" w:rsidRPr="001A2013" w:rsidRDefault="00C14ECE" w:rsidP="001B3187">
                            <w:pPr>
                              <w:spacing w:after="0"/>
                              <w:rPr>
                                <w:rFonts w:ascii="Arno Pro" w:hAnsi="Arno Pro"/>
                                <w:b/>
                                <w:sz w:val="18"/>
                                <w:szCs w:val="18"/>
                              </w:rPr>
                            </w:pPr>
                            <w:r w:rsidRPr="001A2013">
                              <w:rPr>
                                <w:rFonts w:ascii="Arno Pro" w:hAnsi="Arno Pro" w:cstheme="minorHAnsi"/>
                                <w:b/>
                                <w:i/>
                                <w:sz w:val="18"/>
                                <w:szCs w:val="18"/>
                              </w:rPr>
                              <w:t xml:space="preserve">Table 1: </w:t>
                            </w:r>
                            <w:r w:rsidRPr="001A2013">
                              <w:rPr>
                                <w:rFonts w:ascii="Arno Pro" w:hAnsi="Arno Pro" w:cstheme="minorHAnsi"/>
                                <w:i/>
                                <w:sz w:val="18"/>
                                <w:szCs w:val="18"/>
                              </w:rPr>
                              <w:t xml:space="preserve">The CV data obtained for complexes </w:t>
                            </w:r>
                            <w:r w:rsidRPr="001A2013">
                              <w:rPr>
                                <w:rFonts w:ascii="Arno Pro" w:hAnsi="Arno Pro" w:cstheme="minorHAnsi"/>
                                <w:b/>
                                <w:i/>
                                <w:sz w:val="18"/>
                                <w:szCs w:val="18"/>
                              </w:rPr>
                              <w:t>3xx</w:t>
                            </w:r>
                            <w:r w:rsidRPr="001A2013">
                              <w:rPr>
                                <w:rFonts w:ascii="Arno Pro" w:hAnsi="Arno Pro" w:cstheme="minorHAnsi"/>
                                <w:i/>
                                <w:sz w:val="18"/>
                                <w:szCs w:val="18"/>
                              </w:rPr>
                              <w:t xml:space="preserve"> and </w:t>
                            </w:r>
                            <w:r w:rsidRPr="001A2013">
                              <w:rPr>
                                <w:rFonts w:ascii="Arno Pro" w:hAnsi="Arno Pro" w:cstheme="minorHAnsi"/>
                                <w:b/>
                                <w:i/>
                                <w:sz w:val="18"/>
                                <w:szCs w:val="18"/>
                              </w:rPr>
                              <w:t>4x</w:t>
                            </w:r>
                            <w:r w:rsidRPr="001A2013">
                              <w:rPr>
                                <w:rFonts w:ascii="Arno Pro" w:hAnsi="Arno Pro" w:cstheme="minorHAnsi"/>
                                <w:i/>
                                <w:sz w:val="18"/>
                                <w:szCs w:val="18"/>
                              </w:rPr>
                              <w:t>, in solution (0.1 M N</w:t>
                            </w:r>
                            <w:r w:rsidRPr="001A2013">
                              <w:rPr>
                                <w:rFonts w:ascii="Arno Pro" w:hAnsi="Arno Pro" w:cstheme="minorHAnsi"/>
                                <w:i/>
                                <w:sz w:val="18"/>
                                <w:szCs w:val="18"/>
                                <w:vertAlign w:val="superscript"/>
                              </w:rPr>
                              <w:t>n</w:t>
                            </w:r>
                            <w:r w:rsidRPr="001A2013">
                              <w:rPr>
                                <w:rFonts w:ascii="Arno Pro" w:hAnsi="Arno Pro" w:cstheme="minorHAnsi"/>
                                <w:i/>
                                <w:sz w:val="18"/>
                                <w:szCs w:val="18"/>
                              </w:rPr>
                              <w:t>Bu</w:t>
                            </w:r>
                            <w:r w:rsidRPr="001A2013">
                              <w:rPr>
                                <w:rFonts w:ascii="Arno Pro" w:hAnsi="Arno Pro" w:cstheme="minorHAnsi"/>
                                <w:i/>
                                <w:sz w:val="18"/>
                                <w:szCs w:val="18"/>
                                <w:vertAlign w:val="subscript"/>
                              </w:rPr>
                              <w:t>4</w:t>
                            </w:r>
                            <w:r w:rsidRPr="001A2013">
                              <w:rPr>
                                <w:rFonts w:ascii="Arno Pro" w:hAnsi="Arno Pro" w:cstheme="minorHAnsi"/>
                                <w:i/>
                                <w:sz w:val="18"/>
                                <w:szCs w:val="18"/>
                              </w:rPr>
                              <w:t>PF</w:t>
                            </w:r>
                            <w:r w:rsidRPr="001A2013">
                              <w:rPr>
                                <w:rFonts w:ascii="Arno Pro" w:hAnsi="Arno Pro" w:cstheme="minorHAnsi"/>
                                <w:i/>
                                <w:sz w:val="18"/>
                                <w:szCs w:val="18"/>
                                <w:vertAlign w:val="subscript"/>
                              </w:rPr>
                              <w:t>6</w:t>
                            </w:r>
                            <w:r w:rsidRPr="001A2013">
                              <w:rPr>
                                <w:rFonts w:ascii="Arno Pro" w:hAnsi="Arno Pro" w:cstheme="minorHAnsi"/>
                                <w:i/>
                                <w:sz w:val="18"/>
                                <w:szCs w:val="18"/>
                              </w:rPr>
                              <w:t xml:space="preserve"> in CH</w:t>
                            </w:r>
                            <w:r w:rsidRPr="001A2013">
                              <w:rPr>
                                <w:rFonts w:ascii="Arno Pro" w:hAnsi="Arno Pro" w:cstheme="minorHAnsi"/>
                                <w:i/>
                                <w:sz w:val="18"/>
                                <w:szCs w:val="18"/>
                                <w:vertAlign w:val="subscript"/>
                              </w:rPr>
                              <w:t>2</w:t>
                            </w:r>
                            <w:r w:rsidRPr="001A2013">
                              <w:rPr>
                                <w:rFonts w:ascii="Arno Pro" w:hAnsi="Arno Pro" w:cstheme="minorHAnsi"/>
                                <w:i/>
                                <w:sz w:val="18"/>
                                <w:szCs w:val="18"/>
                              </w:rPr>
                              <w:t>Cl</w:t>
                            </w:r>
                            <w:r w:rsidRPr="001A2013">
                              <w:rPr>
                                <w:rFonts w:ascii="Arno Pro" w:hAnsi="Arno Pro" w:cstheme="minorHAnsi"/>
                                <w:i/>
                                <w:sz w:val="18"/>
                                <w:szCs w:val="18"/>
                                <w:vertAlign w:val="subscript"/>
                              </w:rPr>
                              <w:t>2</w:t>
                            </w:r>
                            <w:r w:rsidRPr="001A2013">
                              <w:rPr>
                                <w:rFonts w:ascii="Arno Pro" w:hAnsi="Arno Pro" w:cstheme="minorHAnsi"/>
                                <w:i/>
                                <w:sz w:val="18"/>
                                <w:szCs w:val="18"/>
                              </w:rPr>
                              <w:t xml:space="preserve"> taken at 100 mVs</w:t>
                            </w:r>
                            <w:r w:rsidRPr="001A2013">
                              <w:rPr>
                                <w:rFonts w:ascii="Arno Pro" w:hAnsi="Arno Pro" w:cstheme="minorHAnsi"/>
                                <w:i/>
                                <w:sz w:val="18"/>
                                <w:szCs w:val="18"/>
                                <w:vertAlign w:val="superscript"/>
                              </w:rPr>
                              <w:t>-1</w:t>
                            </w:r>
                            <w:r w:rsidRPr="001A2013">
                              <w:rPr>
                                <w:rFonts w:ascii="Arno Pro" w:hAnsi="Arno Pro" w:cstheme="minorHAnsi"/>
                                <w:i/>
                                <w:sz w:val="18"/>
                                <w:szCs w:val="18"/>
                              </w:rPr>
                              <w:t xml:space="preserve"> with a glassy carbon working electrode and Pt wire for reference and counter. All potentials (mV) are reported vs Fc/Fc</w:t>
                            </w:r>
                            <w:r w:rsidRPr="001A2013">
                              <w:rPr>
                                <w:rFonts w:ascii="Arno Pro" w:hAnsi="Arno Pro" w:cstheme="minorHAnsi"/>
                                <w:i/>
                                <w:sz w:val="18"/>
                                <w:szCs w:val="18"/>
                                <w:vertAlign w:val="superscript"/>
                              </w:rPr>
                              <w:t xml:space="preserve">+ </w:t>
                            </w:r>
                            <w:r w:rsidRPr="001A2013">
                              <w:rPr>
                                <w:rFonts w:ascii="Arno Pro" w:hAnsi="Arno Pro" w:cstheme="minorHAnsi"/>
                                <w:i/>
                                <w:sz w:val="18"/>
                                <w:szCs w:val="18"/>
                              </w:rPr>
                              <w:t>and have been corrected for iR</w:t>
                            </w:r>
                            <w:r w:rsidRPr="001A2013">
                              <w:rPr>
                                <w:rFonts w:ascii="Arno Pro" w:hAnsi="Arno Pro" w:cstheme="minorHAnsi"/>
                                <w:i/>
                                <w:sz w:val="18"/>
                                <w:szCs w:val="18"/>
                                <w:vertAlign w:val="subscript"/>
                              </w:rPr>
                              <w:t>s</w:t>
                            </w:r>
                            <w:r w:rsidRPr="001A2013">
                              <w:rPr>
                                <w:rFonts w:ascii="Arno Pro" w:hAnsi="Arno Pro" w:cstheme="minorHAnsi"/>
                                <w:i/>
                                <w:sz w:val="18"/>
                                <w:szCs w:val="18"/>
                              </w:rPr>
                              <w:t xml:space="preserve"> with values obtained from AC impedance measurements).</w:t>
                            </w:r>
                          </w:p>
                          <w:tbl>
                            <w:tblPr>
                              <w:tblStyle w:val="ListTable6Colorful"/>
                              <w:tblW w:w="4560" w:type="dxa"/>
                              <w:tblLook w:val="04A0" w:firstRow="1" w:lastRow="0" w:firstColumn="1" w:lastColumn="0" w:noHBand="0" w:noVBand="1"/>
                            </w:tblPr>
                            <w:tblGrid>
                              <w:gridCol w:w="1271"/>
                              <w:gridCol w:w="691"/>
                              <w:gridCol w:w="842"/>
                              <w:gridCol w:w="566"/>
                              <w:gridCol w:w="541"/>
                              <w:gridCol w:w="649"/>
                            </w:tblGrid>
                            <w:tr w:rsidR="00C14ECE" w:rsidRPr="00844CDC" w14:paraId="3608C145" w14:textId="77777777" w:rsidTr="00C14EC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1BC70312" w14:textId="77777777" w:rsidR="00C14ECE" w:rsidRPr="00844CDC" w:rsidRDefault="00C14ECE" w:rsidP="00206D81">
                                  <w:pPr>
                                    <w:spacing w:after="0"/>
                                    <w:jc w:val="center"/>
                                    <w:rPr>
                                      <w:rFonts w:ascii="Arno Pro" w:hAnsi="Arno Pro" w:cstheme="minorHAnsi"/>
                                      <w:sz w:val="18"/>
                                      <w:szCs w:val="18"/>
                                    </w:rPr>
                                  </w:pPr>
                                  <w:r>
                                    <w:rPr>
                                      <w:rFonts w:ascii="Arno Pro" w:hAnsi="Arno Pro" w:cstheme="minorHAnsi"/>
                                      <w:sz w:val="18"/>
                                      <w:szCs w:val="18"/>
                                    </w:rPr>
                                    <w:t>[Fc]</w:t>
                                  </w:r>
                                </w:p>
                              </w:tc>
                              <w:tc>
                                <w:tcPr>
                                  <w:tcW w:w="691" w:type="dxa"/>
                                </w:tcPr>
                                <w:p w14:paraId="3CCD8961" w14:textId="77777777" w:rsidR="00C14ECE" w:rsidRPr="00844CDC" w:rsidRDefault="00C14ECE" w:rsidP="00206D81">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E</w:t>
                                  </w:r>
                                  <w:r w:rsidRPr="00844CDC">
                                    <w:rPr>
                                      <w:rFonts w:ascii="Arno Pro" w:hAnsi="Arno Pro" w:cstheme="minorHAnsi"/>
                                      <w:sz w:val="18"/>
                                      <w:szCs w:val="18"/>
                                      <w:vertAlign w:val="subscript"/>
                                    </w:rPr>
                                    <w:t>p</w:t>
                                  </w:r>
                                </w:p>
                              </w:tc>
                              <w:tc>
                                <w:tcPr>
                                  <w:tcW w:w="842" w:type="dxa"/>
                                </w:tcPr>
                                <w:p w14:paraId="341C1ECA" w14:textId="77777777" w:rsidR="00C14ECE" w:rsidRPr="00844CDC" w:rsidRDefault="00C14ECE" w:rsidP="00206D81">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E</w:t>
                                  </w:r>
                                  <w:r w:rsidRPr="00844CDC">
                                    <w:rPr>
                                      <w:rFonts w:ascii="Arno Pro" w:hAnsi="Arno Pro" w:cstheme="minorHAnsi"/>
                                      <w:sz w:val="18"/>
                                      <w:szCs w:val="18"/>
                                      <w:vertAlign w:val="subscript"/>
                                    </w:rPr>
                                    <w:t>c</w:t>
                                  </w:r>
                                </w:p>
                              </w:tc>
                              <w:tc>
                                <w:tcPr>
                                  <w:tcW w:w="566" w:type="dxa"/>
                                </w:tcPr>
                                <w:p w14:paraId="35D5E8FA" w14:textId="77777777" w:rsidR="00C14ECE" w:rsidRPr="00844CDC" w:rsidRDefault="00C14ECE" w:rsidP="00206D81">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vertAlign w:val="subscript"/>
                                    </w:rPr>
                                  </w:pPr>
                                  <w:r w:rsidRPr="00844CDC">
                                    <w:rPr>
                                      <w:rFonts w:ascii="Arno Pro" w:hAnsi="Arno Pro" w:cstheme="minorHAnsi"/>
                                      <w:sz w:val="18"/>
                                      <w:szCs w:val="18"/>
                                    </w:rPr>
                                    <w:t>E</w:t>
                                  </w:r>
                                  <w:r w:rsidRPr="00844CDC">
                                    <w:rPr>
                                      <w:rFonts w:ascii="Arno Pro" w:hAnsi="Arno Pro" w:cstheme="minorHAnsi"/>
                                      <w:sz w:val="18"/>
                                      <w:szCs w:val="18"/>
                                      <w:vertAlign w:val="subscript"/>
                                    </w:rPr>
                                    <w:t>1/2</w:t>
                                  </w:r>
                                </w:p>
                              </w:tc>
                              <w:tc>
                                <w:tcPr>
                                  <w:tcW w:w="541" w:type="dxa"/>
                                </w:tcPr>
                                <w:p w14:paraId="6A577E22" w14:textId="77777777" w:rsidR="00C14ECE" w:rsidRPr="00844CDC" w:rsidRDefault="00C14ECE" w:rsidP="00206D81">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ΔE</w:t>
                                  </w:r>
                                </w:p>
                              </w:tc>
                              <w:tc>
                                <w:tcPr>
                                  <w:tcW w:w="649" w:type="dxa"/>
                                </w:tcPr>
                                <w:p w14:paraId="398ECAD9" w14:textId="77777777" w:rsidR="00C14ECE" w:rsidRPr="00844CDC" w:rsidRDefault="00C14ECE" w:rsidP="00206D81">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i</w:t>
                                  </w:r>
                                  <w:r w:rsidRPr="00844CDC">
                                    <w:rPr>
                                      <w:rFonts w:ascii="Arno Pro" w:hAnsi="Arno Pro" w:cstheme="minorHAnsi"/>
                                      <w:sz w:val="18"/>
                                      <w:szCs w:val="18"/>
                                      <w:vertAlign w:val="subscript"/>
                                    </w:rPr>
                                    <w:t>pa</w:t>
                                  </w:r>
                                  <w:r w:rsidRPr="00844CDC">
                                    <w:rPr>
                                      <w:rFonts w:ascii="Arno Pro" w:hAnsi="Arno Pro" w:cstheme="minorHAnsi"/>
                                      <w:sz w:val="18"/>
                                      <w:szCs w:val="18"/>
                                    </w:rPr>
                                    <w:t>/i</w:t>
                                  </w:r>
                                  <w:r w:rsidRPr="00844CDC">
                                    <w:rPr>
                                      <w:rFonts w:ascii="Arno Pro" w:hAnsi="Arno Pro" w:cstheme="minorHAnsi"/>
                                      <w:sz w:val="18"/>
                                      <w:szCs w:val="18"/>
                                      <w:vertAlign w:val="subscript"/>
                                    </w:rPr>
                                    <w:t>pc</w:t>
                                  </w:r>
                                </w:p>
                              </w:tc>
                            </w:tr>
                            <w:tr w:rsidR="00C14ECE" w:rsidRPr="00844CDC" w14:paraId="369A76E7"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08EB5720"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3aa</w:t>
                                  </w:r>
                                </w:p>
                              </w:tc>
                              <w:tc>
                                <w:tcPr>
                                  <w:tcW w:w="691" w:type="dxa"/>
                                </w:tcPr>
                                <w:p w14:paraId="477A1F0C"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336</w:t>
                                  </w:r>
                                </w:p>
                              </w:tc>
                              <w:tc>
                                <w:tcPr>
                                  <w:tcW w:w="842" w:type="dxa"/>
                                </w:tcPr>
                                <w:p w14:paraId="3305E095"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264</w:t>
                                  </w:r>
                                </w:p>
                              </w:tc>
                              <w:tc>
                                <w:tcPr>
                                  <w:tcW w:w="566" w:type="dxa"/>
                                </w:tcPr>
                                <w:p w14:paraId="03858A13"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300</w:t>
                                  </w:r>
                                </w:p>
                              </w:tc>
                              <w:tc>
                                <w:tcPr>
                                  <w:tcW w:w="541" w:type="dxa"/>
                                </w:tcPr>
                                <w:p w14:paraId="350EBB7E"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72</w:t>
                                  </w:r>
                                </w:p>
                              </w:tc>
                              <w:tc>
                                <w:tcPr>
                                  <w:tcW w:w="649" w:type="dxa"/>
                                </w:tcPr>
                                <w:p w14:paraId="113B9A48"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1.23</w:t>
                                  </w:r>
                                </w:p>
                              </w:tc>
                            </w:tr>
                            <w:tr w:rsidR="00C14ECE" w:rsidRPr="00844CDC" w14:paraId="344B2971"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5ED03EFA"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3ab</w:t>
                                  </w:r>
                                </w:p>
                              </w:tc>
                              <w:tc>
                                <w:tcPr>
                                  <w:tcW w:w="691" w:type="dxa"/>
                                </w:tcPr>
                                <w:p w14:paraId="760CEC76"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319</w:t>
                                  </w:r>
                                </w:p>
                              </w:tc>
                              <w:tc>
                                <w:tcPr>
                                  <w:tcW w:w="842" w:type="dxa"/>
                                </w:tcPr>
                                <w:p w14:paraId="68D85D6E"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249</w:t>
                                  </w:r>
                                </w:p>
                              </w:tc>
                              <w:tc>
                                <w:tcPr>
                                  <w:tcW w:w="566" w:type="dxa"/>
                                </w:tcPr>
                                <w:p w14:paraId="4F853AD3"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284</w:t>
                                  </w:r>
                                </w:p>
                              </w:tc>
                              <w:tc>
                                <w:tcPr>
                                  <w:tcW w:w="541" w:type="dxa"/>
                                </w:tcPr>
                                <w:p w14:paraId="452E7FC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70</w:t>
                                  </w:r>
                                </w:p>
                              </w:tc>
                              <w:tc>
                                <w:tcPr>
                                  <w:tcW w:w="649" w:type="dxa"/>
                                </w:tcPr>
                                <w:p w14:paraId="23E8C7F1"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1.06</w:t>
                                  </w:r>
                                </w:p>
                              </w:tc>
                            </w:tr>
                            <w:tr w:rsidR="00C14ECE" w:rsidRPr="00844CDC" w14:paraId="7381DC6A"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42819311"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3ac</w:t>
                                  </w:r>
                                </w:p>
                              </w:tc>
                              <w:tc>
                                <w:tcPr>
                                  <w:tcW w:w="691" w:type="dxa"/>
                                </w:tcPr>
                                <w:p w14:paraId="7FF3C3CC"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247</w:t>
                                  </w:r>
                                </w:p>
                              </w:tc>
                              <w:tc>
                                <w:tcPr>
                                  <w:tcW w:w="842" w:type="dxa"/>
                                </w:tcPr>
                                <w:p w14:paraId="45AB5408"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182</w:t>
                                  </w:r>
                                </w:p>
                              </w:tc>
                              <w:tc>
                                <w:tcPr>
                                  <w:tcW w:w="566" w:type="dxa"/>
                                </w:tcPr>
                                <w:p w14:paraId="58C39889"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215</w:t>
                                  </w:r>
                                </w:p>
                              </w:tc>
                              <w:tc>
                                <w:tcPr>
                                  <w:tcW w:w="541" w:type="dxa"/>
                                </w:tcPr>
                                <w:p w14:paraId="62BFB39B"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65</w:t>
                                  </w:r>
                                </w:p>
                              </w:tc>
                              <w:tc>
                                <w:tcPr>
                                  <w:tcW w:w="649" w:type="dxa"/>
                                </w:tcPr>
                                <w:p w14:paraId="6F5A3A77"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1.08</w:t>
                                  </w:r>
                                </w:p>
                              </w:tc>
                            </w:tr>
                            <w:tr w:rsidR="00C14ECE" w:rsidRPr="00844CDC" w14:paraId="1D820221"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57F1D201"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3ad</w:t>
                                  </w:r>
                                </w:p>
                              </w:tc>
                              <w:tc>
                                <w:tcPr>
                                  <w:tcW w:w="691" w:type="dxa"/>
                                </w:tcPr>
                                <w:p w14:paraId="7312682C"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284</w:t>
                                  </w:r>
                                </w:p>
                              </w:tc>
                              <w:tc>
                                <w:tcPr>
                                  <w:tcW w:w="842" w:type="dxa"/>
                                </w:tcPr>
                                <w:p w14:paraId="24334AD6"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213</w:t>
                                  </w:r>
                                </w:p>
                              </w:tc>
                              <w:tc>
                                <w:tcPr>
                                  <w:tcW w:w="566" w:type="dxa"/>
                                </w:tcPr>
                                <w:p w14:paraId="5ECAA81E"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249</w:t>
                                  </w:r>
                                </w:p>
                              </w:tc>
                              <w:tc>
                                <w:tcPr>
                                  <w:tcW w:w="541" w:type="dxa"/>
                                </w:tcPr>
                                <w:p w14:paraId="1FA05F7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71</w:t>
                                  </w:r>
                                </w:p>
                              </w:tc>
                              <w:tc>
                                <w:tcPr>
                                  <w:tcW w:w="649" w:type="dxa"/>
                                </w:tcPr>
                                <w:p w14:paraId="667B268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1.11</w:t>
                                  </w:r>
                                </w:p>
                              </w:tc>
                            </w:tr>
                            <w:tr w:rsidR="00C14ECE" w:rsidRPr="00844CDC" w14:paraId="422434E1"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1F9873D9"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3bb</w:t>
                                  </w:r>
                                </w:p>
                              </w:tc>
                              <w:tc>
                                <w:tcPr>
                                  <w:tcW w:w="691" w:type="dxa"/>
                                </w:tcPr>
                                <w:p w14:paraId="36A106BA"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296</w:t>
                                  </w:r>
                                </w:p>
                              </w:tc>
                              <w:tc>
                                <w:tcPr>
                                  <w:tcW w:w="842" w:type="dxa"/>
                                </w:tcPr>
                                <w:p w14:paraId="5A8BDE91"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209</w:t>
                                  </w:r>
                                </w:p>
                              </w:tc>
                              <w:tc>
                                <w:tcPr>
                                  <w:tcW w:w="566" w:type="dxa"/>
                                </w:tcPr>
                                <w:p w14:paraId="42E64814"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253</w:t>
                                  </w:r>
                                </w:p>
                              </w:tc>
                              <w:tc>
                                <w:tcPr>
                                  <w:tcW w:w="541" w:type="dxa"/>
                                </w:tcPr>
                                <w:p w14:paraId="1767F438"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87</w:t>
                                  </w:r>
                                </w:p>
                              </w:tc>
                              <w:tc>
                                <w:tcPr>
                                  <w:tcW w:w="649" w:type="dxa"/>
                                </w:tcPr>
                                <w:p w14:paraId="0A10D0BA"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1.05</w:t>
                                  </w:r>
                                </w:p>
                              </w:tc>
                            </w:tr>
                            <w:tr w:rsidR="00C14ECE" w:rsidRPr="00844CDC" w14:paraId="1CCEB357"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020D7641"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3bc</w:t>
                                  </w:r>
                                </w:p>
                              </w:tc>
                              <w:tc>
                                <w:tcPr>
                                  <w:tcW w:w="691" w:type="dxa"/>
                                </w:tcPr>
                                <w:p w14:paraId="597E5F46"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246</w:t>
                                  </w:r>
                                </w:p>
                              </w:tc>
                              <w:tc>
                                <w:tcPr>
                                  <w:tcW w:w="842" w:type="dxa"/>
                                </w:tcPr>
                                <w:p w14:paraId="6019DB18"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172</w:t>
                                  </w:r>
                                </w:p>
                              </w:tc>
                              <w:tc>
                                <w:tcPr>
                                  <w:tcW w:w="566" w:type="dxa"/>
                                </w:tcPr>
                                <w:p w14:paraId="5AF71051"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209</w:t>
                                  </w:r>
                                </w:p>
                              </w:tc>
                              <w:tc>
                                <w:tcPr>
                                  <w:tcW w:w="541" w:type="dxa"/>
                                </w:tcPr>
                                <w:p w14:paraId="5339E325"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74</w:t>
                                  </w:r>
                                </w:p>
                              </w:tc>
                              <w:tc>
                                <w:tcPr>
                                  <w:tcW w:w="649" w:type="dxa"/>
                                </w:tcPr>
                                <w:p w14:paraId="6ECBD59C"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1.02</w:t>
                                  </w:r>
                                </w:p>
                              </w:tc>
                            </w:tr>
                            <w:tr w:rsidR="00C14ECE" w:rsidRPr="00844CDC" w14:paraId="6DF0C9B9"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40C2D936"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3bd</w:t>
                                  </w:r>
                                </w:p>
                              </w:tc>
                              <w:tc>
                                <w:tcPr>
                                  <w:tcW w:w="691" w:type="dxa"/>
                                </w:tcPr>
                                <w:p w14:paraId="0E13C6D6"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268</w:t>
                                  </w:r>
                                </w:p>
                              </w:tc>
                              <w:tc>
                                <w:tcPr>
                                  <w:tcW w:w="842" w:type="dxa"/>
                                </w:tcPr>
                                <w:p w14:paraId="27BFA788"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188</w:t>
                                  </w:r>
                                </w:p>
                              </w:tc>
                              <w:tc>
                                <w:tcPr>
                                  <w:tcW w:w="566" w:type="dxa"/>
                                </w:tcPr>
                                <w:p w14:paraId="7E8AD130"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228</w:t>
                                  </w:r>
                                </w:p>
                              </w:tc>
                              <w:tc>
                                <w:tcPr>
                                  <w:tcW w:w="541" w:type="dxa"/>
                                </w:tcPr>
                                <w:p w14:paraId="2E8814E7"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80</w:t>
                                  </w:r>
                                </w:p>
                              </w:tc>
                              <w:tc>
                                <w:tcPr>
                                  <w:tcW w:w="649" w:type="dxa"/>
                                </w:tcPr>
                                <w:p w14:paraId="35969C23"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0.89</w:t>
                                  </w:r>
                                </w:p>
                              </w:tc>
                            </w:tr>
                            <w:tr w:rsidR="00C14ECE" w:rsidRPr="00844CDC" w14:paraId="33F7FDA8"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4977A456"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3cc</w:t>
                                  </w:r>
                                </w:p>
                              </w:tc>
                              <w:tc>
                                <w:tcPr>
                                  <w:tcW w:w="691" w:type="dxa"/>
                                </w:tcPr>
                                <w:p w14:paraId="0DE840E6"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196</w:t>
                                  </w:r>
                                </w:p>
                              </w:tc>
                              <w:tc>
                                <w:tcPr>
                                  <w:tcW w:w="842" w:type="dxa"/>
                                </w:tcPr>
                                <w:p w14:paraId="220E803D"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130</w:t>
                                  </w:r>
                                </w:p>
                              </w:tc>
                              <w:tc>
                                <w:tcPr>
                                  <w:tcW w:w="566" w:type="dxa"/>
                                </w:tcPr>
                                <w:p w14:paraId="215A5EFB"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163</w:t>
                                  </w:r>
                                </w:p>
                              </w:tc>
                              <w:tc>
                                <w:tcPr>
                                  <w:tcW w:w="541" w:type="dxa"/>
                                </w:tcPr>
                                <w:p w14:paraId="22FA8D3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66</w:t>
                                  </w:r>
                                </w:p>
                              </w:tc>
                              <w:tc>
                                <w:tcPr>
                                  <w:tcW w:w="649" w:type="dxa"/>
                                </w:tcPr>
                                <w:p w14:paraId="01083C25"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0.93</w:t>
                                  </w:r>
                                </w:p>
                              </w:tc>
                            </w:tr>
                            <w:tr w:rsidR="00C14ECE" w:rsidRPr="00844CDC" w14:paraId="4151BAC0"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4BCAE1EF"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3cd</w:t>
                                  </w:r>
                                </w:p>
                              </w:tc>
                              <w:tc>
                                <w:tcPr>
                                  <w:tcW w:w="691" w:type="dxa"/>
                                </w:tcPr>
                                <w:p w14:paraId="414A733D"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196</w:t>
                                  </w:r>
                                </w:p>
                              </w:tc>
                              <w:tc>
                                <w:tcPr>
                                  <w:tcW w:w="842" w:type="dxa"/>
                                </w:tcPr>
                                <w:p w14:paraId="6033D269"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130</w:t>
                                  </w:r>
                                </w:p>
                              </w:tc>
                              <w:tc>
                                <w:tcPr>
                                  <w:tcW w:w="566" w:type="dxa"/>
                                </w:tcPr>
                                <w:p w14:paraId="3F1BEB86"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163</w:t>
                                  </w:r>
                                </w:p>
                              </w:tc>
                              <w:tc>
                                <w:tcPr>
                                  <w:tcW w:w="541" w:type="dxa"/>
                                </w:tcPr>
                                <w:p w14:paraId="2D27444E"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66</w:t>
                                  </w:r>
                                </w:p>
                              </w:tc>
                              <w:tc>
                                <w:tcPr>
                                  <w:tcW w:w="649" w:type="dxa"/>
                                </w:tcPr>
                                <w:p w14:paraId="567428E5"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0.86</w:t>
                                  </w:r>
                                </w:p>
                              </w:tc>
                            </w:tr>
                            <w:tr w:rsidR="00C14ECE" w:rsidRPr="00844CDC" w14:paraId="6B31E824"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77761E41"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3dd</w:t>
                                  </w:r>
                                </w:p>
                              </w:tc>
                              <w:tc>
                                <w:tcPr>
                                  <w:tcW w:w="691" w:type="dxa"/>
                                </w:tcPr>
                                <w:p w14:paraId="0973A0E6"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237</w:t>
                                  </w:r>
                                </w:p>
                              </w:tc>
                              <w:tc>
                                <w:tcPr>
                                  <w:tcW w:w="842" w:type="dxa"/>
                                </w:tcPr>
                                <w:p w14:paraId="33F03FA4"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173</w:t>
                                  </w:r>
                                </w:p>
                              </w:tc>
                              <w:tc>
                                <w:tcPr>
                                  <w:tcW w:w="566" w:type="dxa"/>
                                </w:tcPr>
                                <w:p w14:paraId="22C6573D"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205</w:t>
                                  </w:r>
                                </w:p>
                              </w:tc>
                              <w:tc>
                                <w:tcPr>
                                  <w:tcW w:w="541" w:type="dxa"/>
                                </w:tcPr>
                                <w:p w14:paraId="2E0D7EC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64</w:t>
                                  </w:r>
                                </w:p>
                              </w:tc>
                              <w:tc>
                                <w:tcPr>
                                  <w:tcW w:w="649" w:type="dxa"/>
                                </w:tcPr>
                                <w:p w14:paraId="56C553EF"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1.00</w:t>
                                  </w:r>
                                </w:p>
                              </w:tc>
                            </w:tr>
                            <w:tr w:rsidR="00C14ECE" w:rsidRPr="00844CDC" w14:paraId="7E12AC3E"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74A391A1"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4a</w:t>
                                  </w:r>
                                </w:p>
                              </w:tc>
                              <w:tc>
                                <w:tcPr>
                                  <w:tcW w:w="691" w:type="dxa"/>
                                </w:tcPr>
                                <w:p w14:paraId="4216C4B3"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195</w:t>
                                  </w:r>
                                </w:p>
                              </w:tc>
                              <w:tc>
                                <w:tcPr>
                                  <w:tcW w:w="842" w:type="dxa"/>
                                </w:tcPr>
                                <w:p w14:paraId="7E84E090"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127</w:t>
                                  </w:r>
                                </w:p>
                              </w:tc>
                              <w:tc>
                                <w:tcPr>
                                  <w:tcW w:w="566" w:type="dxa"/>
                                </w:tcPr>
                                <w:p w14:paraId="4AA7F6D6"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161</w:t>
                                  </w:r>
                                </w:p>
                              </w:tc>
                              <w:tc>
                                <w:tcPr>
                                  <w:tcW w:w="541" w:type="dxa"/>
                                </w:tcPr>
                                <w:p w14:paraId="28B559C4"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68</w:t>
                                  </w:r>
                                </w:p>
                              </w:tc>
                              <w:tc>
                                <w:tcPr>
                                  <w:tcW w:w="649" w:type="dxa"/>
                                </w:tcPr>
                                <w:p w14:paraId="50418EDE"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0.98</w:t>
                                  </w:r>
                                </w:p>
                              </w:tc>
                            </w:tr>
                            <w:tr w:rsidR="00C14ECE" w:rsidRPr="00844CDC" w14:paraId="79EF411D"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2D66BF4F"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4c</w:t>
                                  </w:r>
                                </w:p>
                              </w:tc>
                              <w:tc>
                                <w:tcPr>
                                  <w:tcW w:w="691" w:type="dxa"/>
                                </w:tcPr>
                                <w:p w14:paraId="59C60C0B"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135</w:t>
                                  </w:r>
                                </w:p>
                              </w:tc>
                              <w:tc>
                                <w:tcPr>
                                  <w:tcW w:w="842" w:type="dxa"/>
                                </w:tcPr>
                                <w:p w14:paraId="1DC8F3BD"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69</w:t>
                                  </w:r>
                                </w:p>
                              </w:tc>
                              <w:tc>
                                <w:tcPr>
                                  <w:tcW w:w="566" w:type="dxa"/>
                                </w:tcPr>
                                <w:p w14:paraId="413B6929"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102</w:t>
                                  </w:r>
                                </w:p>
                              </w:tc>
                              <w:tc>
                                <w:tcPr>
                                  <w:tcW w:w="541" w:type="dxa"/>
                                </w:tcPr>
                                <w:p w14:paraId="1F3E1905"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66</w:t>
                                  </w:r>
                                </w:p>
                              </w:tc>
                              <w:tc>
                                <w:tcPr>
                                  <w:tcW w:w="649" w:type="dxa"/>
                                </w:tcPr>
                                <w:p w14:paraId="2C52A77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0.94</w:t>
                                  </w:r>
                                </w:p>
                              </w:tc>
                            </w:tr>
                          </w:tbl>
                          <w:p w14:paraId="6AA20146" w14:textId="77777777" w:rsidR="00C14ECE" w:rsidRPr="00CE7515" w:rsidRDefault="00C14ECE" w:rsidP="001B3187">
                            <w:pPr>
                              <w:spacing w:before="120"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C9A4E" id="_x0000_t202" coordsize="21600,21600" o:spt="202" path="m,l,21600r21600,l21600,xe">
                <v:stroke joinstyle="miter"/>
                <v:path gradientshapeok="t" o:connecttype="rect"/>
              </v:shapetype>
              <v:shape id="_x0000_s1029" type="#_x0000_t202" style="position:absolute;left:0;text-align:left;margin-left:186.2pt;margin-top:0;width:237.4pt;height:244.5pt;z-index:2516992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" strokecolor="white [3212]">
                <v:textbox>
                  <w:txbxContent>
                    <w:p w14:paraId="149E664B" w14:textId="77777777" w:rsidR="00C14ECE" w:rsidRPr="001A2013" w:rsidRDefault="00C14ECE" w:rsidP="001B3187">
                      <w:pPr>
                        <w:spacing w:after="0"/>
                        <w:rPr>
                          <w:rFonts w:ascii="Arno Pro" w:hAnsi="Arno Pro"/>
                          <w:b/>
                          <w:sz w:val="18"/>
                          <w:szCs w:val="18"/>
                        </w:rPr>
                      </w:pPr>
                      <w:r w:rsidRPr="001A2013">
                        <w:rPr>
                          <w:rFonts w:ascii="Arno Pro" w:hAnsi="Arno Pro" w:cstheme="minorHAnsi"/>
                          <w:b/>
                          <w:i/>
                          <w:sz w:val="18"/>
                          <w:szCs w:val="18"/>
                        </w:rPr>
                        <w:t xml:space="preserve">Table 1: </w:t>
                      </w:r>
                      <w:r w:rsidRPr="001A2013">
                        <w:rPr>
                          <w:rFonts w:ascii="Arno Pro" w:hAnsi="Arno Pro" w:cstheme="minorHAnsi"/>
                          <w:i/>
                          <w:sz w:val="18"/>
                          <w:szCs w:val="18"/>
                        </w:rPr>
                        <w:t xml:space="preserve">The CV data obtained for complexes </w:t>
                      </w:r>
                      <w:r w:rsidRPr="001A2013">
                        <w:rPr>
                          <w:rFonts w:ascii="Arno Pro" w:hAnsi="Arno Pro" w:cstheme="minorHAnsi"/>
                          <w:b/>
                          <w:i/>
                          <w:sz w:val="18"/>
                          <w:szCs w:val="18"/>
                        </w:rPr>
                        <w:t>3xx</w:t>
                      </w:r>
                      <w:r w:rsidRPr="001A2013">
                        <w:rPr>
                          <w:rFonts w:ascii="Arno Pro" w:hAnsi="Arno Pro" w:cstheme="minorHAnsi"/>
                          <w:i/>
                          <w:sz w:val="18"/>
                          <w:szCs w:val="18"/>
                        </w:rPr>
                        <w:t xml:space="preserve"> and </w:t>
                      </w:r>
                      <w:r w:rsidRPr="001A2013">
                        <w:rPr>
                          <w:rFonts w:ascii="Arno Pro" w:hAnsi="Arno Pro" w:cstheme="minorHAnsi"/>
                          <w:b/>
                          <w:i/>
                          <w:sz w:val="18"/>
                          <w:szCs w:val="18"/>
                        </w:rPr>
                        <w:t>4x</w:t>
                      </w:r>
                      <w:r w:rsidRPr="001A2013">
                        <w:rPr>
                          <w:rFonts w:ascii="Arno Pro" w:hAnsi="Arno Pro" w:cstheme="minorHAnsi"/>
                          <w:i/>
                          <w:sz w:val="18"/>
                          <w:szCs w:val="18"/>
                        </w:rPr>
                        <w:t>, in solution (0.1 M N</w:t>
                      </w:r>
                      <w:r w:rsidRPr="001A2013">
                        <w:rPr>
                          <w:rFonts w:ascii="Arno Pro" w:hAnsi="Arno Pro" w:cstheme="minorHAnsi"/>
                          <w:i/>
                          <w:sz w:val="18"/>
                          <w:szCs w:val="18"/>
                          <w:vertAlign w:val="superscript"/>
                        </w:rPr>
                        <w:t>n</w:t>
                      </w:r>
                      <w:r w:rsidRPr="001A2013">
                        <w:rPr>
                          <w:rFonts w:ascii="Arno Pro" w:hAnsi="Arno Pro" w:cstheme="minorHAnsi"/>
                          <w:i/>
                          <w:sz w:val="18"/>
                          <w:szCs w:val="18"/>
                        </w:rPr>
                        <w:t>Bu</w:t>
                      </w:r>
                      <w:r w:rsidRPr="001A2013">
                        <w:rPr>
                          <w:rFonts w:ascii="Arno Pro" w:hAnsi="Arno Pro" w:cstheme="minorHAnsi"/>
                          <w:i/>
                          <w:sz w:val="18"/>
                          <w:szCs w:val="18"/>
                          <w:vertAlign w:val="subscript"/>
                        </w:rPr>
                        <w:t>4</w:t>
                      </w:r>
                      <w:r w:rsidRPr="001A2013">
                        <w:rPr>
                          <w:rFonts w:ascii="Arno Pro" w:hAnsi="Arno Pro" w:cstheme="minorHAnsi"/>
                          <w:i/>
                          <w:sz w:val="18"/>
                          <w:szCs w:val="18"/>
                        </w:rPr>
                        <w:t>PF</w:t>
                      </w:r>
                      <w:r w:rsidRPr="001A2013">
                        <w:rPr>
                          <w:rFonts w:ascii="Arno Pro" w:hAnsi="Arno Pro" w:cstheme="minorHAnsi"/>
                          <w:i/>
                          <w:sz w:val="18"/>
                          <w:szCs w:val="18"/>
                          <w:vertAlign w:val="subscript"/>
                        </w:rPr>
                        <w:t>6</w:t>
                      </w:r>
                      <w:r w:rsidRPr="001A2013">
                        <w:rPr>
                          <w:rFonts w:ascii="Arno Pro" w:hAnsi="Arno Pro" w:cstheme="minorHAnsi"/>
                          <w:i/>
                          <w:sz w:val="18"/>
                          <w:szCs w:val="18"/>
                        </w:rPr>
                        <w:t xml:space="preserve"> in CH</w:t>
                      </w:r>
                      <w:r w:rsidRPr="001A2013">
                        <w:rPr>
                          <w:rFonts w:ascii="Arno Pro" w:hAnsi="Arno Pro" w:cstheme="minorHAnsi"/>
                          <w:i/>
                          <w:sz w:val="18"/>
                          <w:szCs w:val="18"/>
                          <w:vertAlign w:val="subscript"/>
                        </w:rPr>
                        <w:t>2</w:t>
                      </w:r>
                      <w:r w:rsidRPr="001A2013">
                        <w:rPr>
                          <w:rFonts w:ascii="Arno Pro" w:hAnsi="Arno Pro" w:cstheme="minorHAnsi"/>
                          <w:i/>
                          <w:sz w:val="18"/>
                          <w:szCs w:val="18"/>
                        </w:rPr>
                        <w:t>Cl</w:t>
                      </w:r>
                      <w:r w:rsidRPr="001A2013">
                        <w:rPr>
                          <w:rFonts w:ascii="Arno Pro" w:hAnsi="Arno Pro" w:cstheme="minorHAnsi"/>
                          <w:i/>
                          <w:sz w:val="18"/>
                          <w:szCs w:val="18"/>
                          <w:vertAlign w:val="subscript"/>
                        </w:rPr>
                        <w:t>2</w:t>
                      </w:r>
                      <w:r w:rsidRPr="001A2013">
                        <w:rPr>
                          <w:rFonts w:ascii="Arno Pro" w:hAnsi="Arno Pro" w:cstheme="minorHAnsi"/>
                          <w:i/>
                          <w:sz w:val="18"/>
                          <w:szCs w:val="18"/>
                        </w:rPr>
                        <w:t xml:space="preserve"> taken at 100 mVs</w:t>
                      </w:r>
                      <w:r w:rsidRPr="001A2013">
                        <w:rPr>
                          <w:rFonts w:ascii="Arno Pro" w:hAnsi="Arno Pro" w:cstheme="minorHAnsi"/>
                          <w:i/>
                          <w:sz w:val="18"/>
                          <w:szCs w:val="18"/>
                          <w:vertAlign w:val="superscript"/>
                        </w:rPr>
                        <w:t>-1</w:t>
                      </w:r>
                      <w:r w:rsidRPr="001A2013">
                        <w:rPr>
                          <w:rFonts w:ascii="Arno Pro" w:hAnsi="Arno Pro" w:cstheme="minorHAnsi"/>
                          <w:i/>
                          <w:sz w:val="18"/>
                          <w:szCs w:val="18"/>
                        </w:rPr>
                        <w:t xml:space="preserve"> with a glassy carbon working electrode and Pt wire for reference and counter. All potentials (mV) are reported vs Fc/Fc</w:t>
                      </w:r>
                      <w:r w:rsidRPr="001A2013">
                        <w:rPr>
                          <w:rFonts w:ascii="Arno Pro" w:hAnsi="Arno Pro" w:cstheme="minorHAnsi"/>
                          <w:i/>
                          <w:sz w:val="18"/>
                          <w:szCs w:val="18"/>
                          <w:vertAlign w:val="superscript"/>
                        </w:rPr>
                        <w:t xml:space="preserve">+ </w:t>
                      </w:r>
                      <w:r w:rsidRPr="001A2013">
                        <w:rPr>
                          <w:rFonts w:ascii="Arno Pro" w:hAnsi="Arno Pro" w:cstheme="minorHAnsi"/>
                          <w:i/>
                          <w:sz w:val="18"/>
                          <w:szCs w:val="18"/>
                        </w:rPr>
                        <w:t>and have been corrected for iR</w:t>
                      </w:r>
                      <w:r w:rsidRPr="001A2013">
                        <w:rPr>
                          <w:rFonts w:ascii="Arno Pro" w:hAnsi="Arno Pro" w:cstheme="minorHAnsi"/>
                          <w:i/>
                          <w:sz w:val="18"/>
                          <w:szCs w:val="18"/>
                          <w:vertAlign w:val="subscript"/>
                        </w:rPr>
                        <w:t>s</w:t>
                      </w:r>
                      <w:r w:rsidRPr="001A2013">
                        <w:rPr>
                          <w:rFonts w:ascii="Arno Pro" w:hAnsi="Arno Pro" w:cstheme="minorHAnsi"/>
                          <w:i/>
                          <w:sz w:val="18"/>
                          <w:szCs w:val="18"/>
                        </w:rPr>
                        <w:t xml:space="preserve"> with values obtained from AC impedance measurements).</w:t>
                      </w:r>
                    </w:p>
                    <w:tbl>
                      <w:tblPr>
                        <w:tblStyle w:val="ListTable6Colorful"/>
                        <w:tblW w:w="4560" w:type="dxa"/>
                        <w:tblLook w:val="04A0" w:firstRow="1" w:lastRow="0" w:firstColumn="1" w:lastColumn="0" w:noHBand="0" w:noVBand="1"/>
                      </w:tblPr>
                      <w:tblGrid>
                        <w:gridCol w:w="1271"/>
                        <w:gridCol w:w="691"/>
                        <w:gridCol w:w="842"/>
                        <w:gridCol w:w="566"/>
                        <w:gridCol w:w="541"/>
                        <w:gridCol w:w="649"/>
                      </w:tblGrid>
                      <w:tr w:rsidR="00C14ECE" w:rsidRPr="00844CDC" w14:paraId="3608C145" w14:textId="77777777" w:rsidTr="00C14EC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1BC70312" w14:textId="77777777" w:rsidR="00C14ECE" w:rsidRPr="00844CDC" w:rsidRDefault="00C14ECE" w:rsidP="00206D81">
                            <w:pPr>
                              <w:spacing w:after="0"/>
                              <w:jc w:val="center"/>
                              <w:rPr>
                                <w:rFonts w:ascii="Arno Pro" w:hAnsi="Arno Pro" w:cstheme="minorHAnsi"/>
                                <w:sz w:val="18"/>
                                <w:szCs w:val="18"/>
                              </w:rPr>
                            </w:pPr>
                            <w:r>
                              <w:rPr>
                                <w:rFonts w:ascii="Arno Pro" w:hAnsi="Arno Pro" w:cstheme="minorHAnsi"/>
                                <w:sz w:val="18"/>
                                <w:szCs w:val="18"/>
                              </w:rPr>
                              <w:t>[Fc]</w:t>
                            </w:r>
                          </w:p>
                        </w:tc>
                        <w:tc>
                          <w:tcPr>
                            <w:tcW w:w="691" w:type="dxa"/>
                          </w:tcPr>
                          <w:p w14:paraId="3CCD8961" w14:textId="77777777" w:rsidR="00C14ECE" w:rsidRPr="00844CDC" w:rsidRDefault="00C14ECE" w:rsidP="00206D81">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E</w:t>
                            </w:r>
                            <w:r w:rsidRPr="00844CDC">
                              <w:rPr>
                                <w:rFonts w:ascii="Arno Pro" w:hAnsi="Arno Pro" w:cstheme="minorHAnsi"/>
                                <w:sz w:val="18"/>
                                <w:szCs w:val="18"/>
                                <w:vertAlign w:val="subscript"/>
                              </w:rPr>
                              <w:t>p</w:t>
                            </w:r>
                          </w:p>
                        </w:tc>
                        <w:tc>
                          <w:tcPr>
                            <w:tcW w:w="842" w:type="dxa"/>
                          </w:tcPr>
                          <w:p w14:paraId="341C1ECA" w14:textId="77777777" w:rsidR="00C14ECE" w:rsidRPr="00844CDC" w:rsidRDefault="00C14ECE" w:rsidP="00206D81">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E</w:t>
                            </w:r>
                            <w:r w:rsidRPr="00844CDC">
                              <w:rPr>
                                <w:rFonts w:ascii="Arno Pro" w:hAnsi="Arno Pro" w:cstheme="minorHAnsi"/>
                                <w:sz w:val="18"/>
                                <w:szCs w:val="18"/>
                                <w:vertAlign w:val="subscript"/>
                              </w:rPr>
                              <w:t>c</w:t>
                            </w:r>
                          </w:p>
                        </w:tc>
                        <w:tc>
                          <w:tcPr>
                            <w:tcW w:w="566" w:type="dxa"/>
                          </w:tcPr>
                          <w:p w14:paraId="35D5E8FA" w14:textId="77777777" w:rsidR="00C14ECE" w:rsidRPr="00844CDC" w:rsidRDefault="00C14ECE" w:rsidP="00206D81">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vertAlign w:val="subscript"/>
                              </w:rPr>
                            </w:pPr>
                            <w:r w:rsidRPr="00844CDC">
                              <w:rPr>
                                <w:rFonts w:ascii="Arno Pro" w:hAnsi="Arno Pro" w:cstheme="minorHAnsi"/>
                                <w:sz w:val="18"/>
                                <w:szCs w:val="18"/>
                              </w:rPr>
                              <w:t>E</w:t>
                            </w:r>
                            <w:r w:rsidRPr="00844CDC">
                              <w:rPr>
                                <w:rFonts w:ascii="Arno Pro" w:hAnsi="Arno Pro" w:cstheme="minorHAnsi"/>
                                <w:sz w:val="18"/>
                                <w:szCs w:val="18"/>
                                <w:vertAlign w:val="subscript"/>
                              </w:rPr>
                              <w:t>1/2</w:t>
                            </w:r>
                          </w:p>
                        </w:tc>
                        <w:tc>
                          <w:tcPr>
                            <w:tcW w:w="541" w:type="dxa"/>
                          </w:tcPr>
                          <w:p w14:paraId="6A577E22" w14:textId="77777777" w:rsidR="00C14ECE" w:rsidRPr="00844CDC" w:rsidRDefault="00C14ECE" w:rsidP="00206D81">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ΔE</w:t>
                            </w:r>
                          </w:p>
                        </w:tc>
                        <w:tc>
                          <w:tcPr>
                            <w:tcW w:w="649" w:type="dxa"/>
                          </w:tcPr>
                          <w:p w14:paraId="398ECAD9" w14:textId="77777777" w:rsidR="00C14ECE" w:rsidRPr="00844CDC" w:rsidRDefault="00C14ECE" w:rsidP="00206D81">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i</w:t>
                            </w:r>
                            <w:r w:rsidRPr="00844CDC">
                              <w:rPr>
                                <w:rFonts w:ascii="Arno Pro" w:hAnsi="Arno Pro" w:cstheme="minorHAnsi"/>
                                <w:sz w:val="18"/>
                                <w:szCs w:val="18"/>
                                <w:vertAlign w:val="subscript"/>
                              </w:rPr>
                              <w:t>pa</w:t>
                            </w:r>
                            <w:r w:rsidRPr="00844CDC">
                              <w:rPr>
                                <w:rFonts w:ascii="Arno Pro" w:hAnsi="Arno Pro" w:cstheme="minorHAnsi"/>
                                <w:sz w:val="18"/>
                                <w:szCs w:val="18"/>
                              </w:rPr>
                              <w:t>/i</w:t>
                            </w:r>
                            <w:r w:rsidRPr="00844CDC">
                              <w:rPr>
                                <w:rFonts w:ascii="Arno Pro" w:hAnsi="Arno Pro" w:cstheme="minorHAnsi"/>
                                <w:sz w:val="18"/>
                                <w:szCs w:val="18"/>
                                <w:vertAlign w:val="subscript"/>
                              </w:rPr>
                              <w:t>pc</w:t>
                            </w:r>
                          </w:p>
                        </w:tc>
                      </w:tr>
                      <w:tr w:rsidR="00C14ECE" w:rsidRPr="00844CDC" w14:paraId="369A76E7"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08EB5720"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3aa</w:t>
                            </w:r>
                          </w:p>
                        </w:tc>
                        <w:tc>
                          <w:tcPr>
                            <w:tcW w:w="691" w:type="dxa"/>
                          </w:tcPr>
                          <w:p w14:paraId="477A1F0C"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336</w:t>
                            </w:r>
                          </w:p>
                        </w:tc>
                        <w:tc>
                          <w:tcPr>
                            <w:tcW w:w="842" w:type="dxa"/>
                          </w:tcPr>
                          <w:p w14:paraId="3305E095"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264</w:t>
                            </w:r>
                          </w:p>
                        </w:tc>
                        <w:tc>
                          <w:tcPr>
                            <w:tcW w:w="566" w:type="dxa"/>
                          </w:tcPr>
                          <w:p w14:paraId="03858A13"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300</w:t>
                            </w:r>
                          </w:p>
                        </w:tc>
                        <w:tc>
                          <w:tcPr>
                            <w:tcW w:w="541" w:type="dxa"/>
                          </w:tcPr>
                          <w:p w14:paraId="350EBB7E"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72</w:t>
                            </w:r>
                          </w:p>
                        </w:tc>
                        <w:tc>
                          <w:tcPr>
                            <w:tcW w:w="649" w:type="dxa"/>
                          </w:tcPr>
                          <w:p w14:paraId="113B9A48"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1.23</w:t>
                            </w:r>
                          </w:p>
                        </w:tc>
                      </w:tr>
                      <w:tr w:rsidR="00C14ECE" w:rsidRPr="00844CDC" w14:paraId="344B2971"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5ED03EFA"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3ab</w:t>
                            </w:r>
                          </w:p>
                        </w:tc>
                        <w:tc>
                          <w:tcPr>
                            <w:tcW w:w="691" w:type="dxa"/>
                          </w:tcPr>
                          <w:p w14:paraId="760CEC76"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319</w:t>
                            </w:r>
                          </w:p>
                        </w:tc>
                        <w:tc>
                          <w:tcPr>
                            <w:tcW w:w="842" w:type="dxa"/>
                          </w:tcPr>
                          <w:p w14:paraId="68D85D6E"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249</w:t>
                            </w:r>
                          </w:p>
                        </w:tc>
                        <w:tc>
                          <w:tcPr>
                            <w:tcW w:w="566" w:type="dxa"/>
                          </w:tcPr>
                          <w:p w14:paraId="4F853AD3"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284</w:t>
                            </w:r>
                          </w:p>
                        </w:tc>
                        <w:tc>
                          <w:tcPr>
                            <w:tcW w:w="541" w:type="dxa"/>
                          </w:tcPr>
                          <w:p w14:paraId="452E7FC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70</w:t>
                            </w:r>
                          </w:p>
                        </w:tc>
                        <w:tc>
                          <w:tcPr>
                            <w:tcW w:w="649" w:type="dxa"/>
                          </w:tcPr>
                          <w:p w14:paraId="23E8C7F1"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1.06</w:t>
                            </w:r>
                          </w:p>
                        </w:tc>
                      </w:tr>
                      <w:tr w:rsidR="00C14ECE" w:rsidRPr="00844CDC" w14:paraId="7381DC6A"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42819311"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3ac</w:t>
                            </w:r>
                          </w:p>
                        </w:tc>
                        <w:tc>
                          <w:tcPr>
                            <w:tcW w:w="691" w:type="dxa"/>
                          </w:tcPr>
                          <w:p w14:paraId="7FF3C3CC"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247</w:t>
                            </w:r>
                          </w:p>
                        </w:tc>
                        <w:tc>
                          <w:tcPr>
                            <w:tcW w:w="842" w:type="dxa"/>
                          </w:tcPr>
                          <w:p w14:paraId="45AB5408"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182</w:t>
                            </w:r>
                          </w:p>
                        </w:tc>
                        <w:tc>
                          <w:tcPr>
                            <w:tcW w:w="566" w:type="dxa"/>
                          </w:tcPr>
                          <w:p w14:paraId="58C39889"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215</w:t>
                            </w:r>
                          </w:p>
                        </w:tc>
                        <w:tc>
                          <w:tcPr>
                            <w:tcW w:w="541" w:type="dxa"/>
                          </w:tcPr>
                          <w:p w14:paraId="62BFB39B"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65</w:t>
                            </w:r>
                          </w:p>
                        </w:tc>
                        <w:tc>
                          <w:tcPr>
                            <w:tcW w:w="649" w:type="dxa"/>
                          </w:tcPr>
                          <w:p w14:paraId="6F5A3A77"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1.08</w:t>
                            </w:r>
                          </w:p>
                        </w:tc>
                      </w:tr>
                      <w:tr w:rsidR="00C14ECE" w:rsidRPr="00844CDC" w14:paraId="1D820221"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57F1D201"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3ad</w:t>
                            </w:r>
                          </w:p>
                        </w:tc>
                        <w:tc>
                          <w:tcPr>
                            <w:tcW w:w="691" w:type="dxa"/>
                          </w:tcPr>
                          <w:p w14:paraId="7312682C"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284</w:t>
                            </w:r>
                          </w:p>
                        </w:tc>
                        <w:tc>
                          <w:tcPr>
                            <w:tcW w:w="842" w:type="dxa"/>
                          </w:tcPr>
                          <w:p w14:paraId="24334AD6"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213</w:t>
                            </w:r>
                          </w:p>
                        </w:tc>
                        <w:tc>
                          <w:tcPr>
                            <w:tcW w:w="566" w:type="dxa"/>
                          </w:tcPr>
                          <w:p w14:paraId="5ECAA81E"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249</w:t>
                            </w:r>
                          </w:p>
                        </w:tc>
                        <w:tc>
                          <w:tcPr>
                            <w:tcW w:w="541" w:type="dxa"/>
                          </w:tcPr>
                          <w:p w14:paraId="1FA05F7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71</w:t>
                            </w:r>
                          </w:p>
                        </w:tc>
                        <w:tc>
                          <w:tcPr>
                            <w:tcW w:w="649" w:type="dxa"/>
                          </w:tcPr>
                          <w:p w14:paraId="667B268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1.11</w:t>
                            </w:r>
                          </w:p>
                        </w:tc>
                      </w:tr>
                      <w:tr w:rsidR="00C14ECE" w:rsidRPr="00844CDC" w14:paraId="422434E1"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1F9873D9"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3bb</w:t>
                            </w:r>
                          </w:p>
                        </w:tc>
                        <w:tc>
                          <w:tcPr>
                            <w:tcW w:w="691" w:type="dxa"/>
                          </w:tcPr>
                          <w:p w14:paraId="36A106BA"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296</w:t>
                            </w:r>
                          </w:p>
                        </w:tc>
                        <w:tc>
                          <w:tcPr>
                            <w:tcW w:w="842" w:type="dxa"/>
                          </w:tcPr>
                          <w:p w14:paraId="5A8BDE91"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209</w:t>
                            </w:r>
                          </w:p>
                        </w:tc>
                        <w:tc>
                          <w:tcPr>
                            <w:tcW w:w="566" w:type="dxa"/>
                          </w:tcPr>
                          <w:p w14:paraId="42E64814"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253</w:t>
                            </w:r>
                          </w:p>
                        </w:tc>
                        <w:tc>
                          <w:tcPr>
                            <w:tcW w:w="541" w:type="dxa"/>
                          </w:tcPr>
                          <w:p w14:paraId="1767F438"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87</w:t>
                            </w:r>
                          </w:p>
                        </w:tc>
                        <w:tc>
                          <w:tcPr>
                            <w:tcW w:w="649" w:type="dxa"/>
                          </w:tcPr>
                          <w:p w14:paraId="0A10D0BA"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1.05</w:t>
                            </w:r>
                          </w:p>
                        </w:tc>
                      </w:tr>
                      <w:tr w:rsidR="00C14ECE" w:rsidRPr="00844CDC" w14:paraId="1CCEB357"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020D7641"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3bc</w:t>
                            </w:r>
                          </w:p>
                        </w:tc>
                        <w:tc>
                          <w:tcPr>
                            <w:tcW w:w="691" w:type="dxa"/>
                          </w:tcPr>
                          <w:p w14:paraId="597E5F46"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246</w:t>
                            </w:r>
                          </w:p>
                        </w:tc>
                        <w:tc>
                          <w:tcPr>
                            <w:tcW w:w="842" w:type="dxa"/>
                          </w:tcPr>
                          <w:p w14:paraId="6019DB18"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172</w:t>
                            </w:r>
                          </w:p>
                        </w:tc>
                        <w:tc>
                          <w:tcPr>
                            <w:tcW w:w="566" w:type="dxa"/>
                          </w:tcPr>
                          <w:p w14:paraId="5AF71051"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209</w:t>
                            </w:r>
                          </w:p>
                        </w:tc>
                        <w:tc>
                          <w:tcPr>
                            <w:tcW w:w="541" w:type="dxa"/>
                          </w:tcPr>
                          <w:p w14:paraId="5339E325"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74</w:t>
                            </w:r>
                          </w:p>
                        </w:tc>
                        <w:tc>
                          <w:tcPr>
                            <w:tcW w:w="649" w:type="dxa"/>
                          </w:tcPr>
                          <w:p w14:paraId="6ECBD59C"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1.02</w:t>
                            </w:r>
                          </w:p>
                        </w:tc>
                      </w:tr>
                      <w:tr w:rsidR="00C14ECE" w:rsidRPr="00844CDC" w14:paraId="6DF0C9B9"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40C2D936"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3bd</w:t>
                            </w:r>
                          </w:p>
                        </w:tc>
                        <w:tc>
                          <w:tcPr>
                            <w:tcW w:w="691" w:type="dxa"/>
                          </w:tcPr>
                          <w:p w14:paraId="0E13C6D6"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268</w:t>
                            </w:r>
                          </w:p>
                        </w:tc>
                        <w:tc>
                          <w:tcPr>
                            <w:tcW w:w="842" w:type="dxa"/>
                          </w:tcPr>
                          <w:p w14:paraId="27BFA788"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188</w:t>
                            </w:r>
                          </w:p>
                        </w:tc>
                        <w:tc>
                          <w:tcPr>
                            <w:tcW w:w="566" w:type="dxa"/>
                          </w:tcPr>
                          <w:p w14:paraId="7E8AD130"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228</w:t>
                            </w:r>
                          </w:p>
                        </w:tc>
                        <w:tc>
                          <w:tcPr>
                            <w:tcW w:w="541" w:type="dxa"/>
                          </w:tcPr>
                          <w:p w14:paraId="2E8814E7"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80</w:t>
                            </w:r>
                          </w:p>
                        </w:tc>
                        <w:tc>
                          <w:tcPr>
                            <w:tcW w:w="649" w:type="dxa"/>
                          </w:tcPr>
                          <w:p w14:paraId="35969C23"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0.89</w:t>
                            </w:r>
                          </w:p>
                        </w:tc>
                      </w:tr>
                      <w:tr w:rsidR="00C14ECE" w:rsidRPr="00844CDC" w14:paraId="33F7FDA8"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4977A456"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3cc</w:t>
                            </w:r>
                          </w:p>
                        </w:tc>
                        <w:tc>
                          <w:tcPr>
                            <w:tcW w:w="691" w:type="dxa"/>
                          </w:tcPr>
                          <w:p w14:paraId="0DE840E6"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196</w:t>
                            </w:r>
                          </w:p>
                        </w:tc>
                        <w:tc>
                          <w:tcPr>
                            <w:tcW w:w="842" w:type="dxa"/>
                          </w:tcPr>
                          <w:p w14:paraId="220E803D"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130</w:t>
                            </w:r>
                          </w:p>
                        </w:tc>
                        <w:tc>
                          <w:tcPr>
                            <w:tcW w:w="566" w:type="dxa"/>
                          </w:tcPr>
                          <w:p w14:paraId="215A5EFB"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163</w:t>
                            </w:r>
                          </w:p>
                        </w:tc>
                        <w:tc>
                          <w:tcPr>
                            <w:tcW w:w="541" w:type="dxa"/>
                          </w:tcPr>
                          <w:p w14:paraId="22FA8D3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66</w:t>
                            </w:r>
                          </w:p>
                        </w:tc>
                        <w:tc>
                          <w:tcPr>
                            <w:tcW w:w="649" w:type="dxa"/>
                          </w:tcPr>
                          <w:p w14:paraId="01083C25"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0.93</w:t>
                            </w:r>
                          </w:p>
                        </w:tc>
                      </w:tr>
                      <w:tr w:rsidR="00C14ECE" w:rsidRPr="00844CDC" w14:paraId="4151BAC0"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4BCAE1EF"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3cd</w:t>
                            </w:r>
                          </w:p>
                        </w:tc>
                        <w:tc>
                          <w:tcPr>
                            <w:tcW w:w="691" w:type="dxa"/>
                          </w:tcPr>
                          <w:p w14:paraId="414A733D"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196</w:t>
                            </w:r>
                          </w:p>
                        </w:tc>
                        <w:tc>
                          <w:tcPr>
                            <w:tcW w:w="842" w:type="dxa"/>
                          </w:tcPr>
                          <w:p w14:paraId="6033D269"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130</w:t>
                            </w:r>
                          </w:p>
                        </w:tc>
                        <w:tc>
                          <w:tcPr>
                            <w:tcW w:w="566" w:type="dxa"/>
                          </w:tcPr>
                          <w:p w14:paraId="3F1BEB86"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163</w:t>
                            </w:r>
                          </w:p>
                        </w:tc>
                        <w:tc>
                          <w:tcPr>
                            <w:tcW w:w="541" w:type="dxa"/>
                          </w:tcPr>
                          <w:p w14:paraId="2D27444E"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66</w:t>
                            </w:r>
                          </w:p>
                        </w:tc>
                        <w:tc>
                          <w:tcPr>
                            <w:tcW w:w="649" w:type="dxa"/>
                          </w:tcPr>
                          <w:p w14:paraId="567428E5"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0.86</w:t>
                            </w:r>
                          </w:p>
                        </w:tc>
                      </w:tr>
                      <w:tr w:rsidR="00C14ECE" w:rsidRPr="00844CDC" w14:paraId="6B31E824"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77761E41"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3dd</w:t>
                            </w:r>
                          </w:p>
                        </w:tc>
                        <w:tc>
                          <w:tcPr>
                            <w:tcW w:w="691" w:type="dxa"/>
                          </w:tcPr>
                          <w:p w14:paraId="0973A0E6"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237</w:t>
                            </w:r>
                          </w:p>
                        </w:tc>
                        <w:tc>
                          <w:tcPr>
                            <w:tcW w:w="842" w:type="dxa"/>
                          </w:tcPr>
                          <w:p w14:paraId="33F03FA4"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173</w:t>
                            </w:r>
                          </w:p>
                        </w:tc>
                        <w:tc>
                          <w:tcPr>
                            <w:tcW w:w="566" w:type="dxa"/>
                          </w:tcPr>
                          <w:p w14:paraId="22C6573D"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205</w:t>
                            </w:r>
                          </w:p>
                        </w:tc>
                        <w:tc>
                          <w:tcPr>
                            <w:tcW w:w="541" w:type="dxa"/>
                          </w:tcPr>
                          <w:p w14:paraId="2E0D7EC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64</w:t>
                            </w:r>
                          </w:p>
                        </w:tc>
                        <w:tc>
                          <w:tcPr>
                            <w:tcW w:w="649" w:type="dxa"/>
                          </w:tcPr>
                          <w:p w14:paraId="56C553EF"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1.00</w:t>
                            </w:r>
                          </w:p>
                        </w:tc>
                      </w:tr>
                      <w:tr w:rsidR="00C14ECE" w:rsidRPr="00844CDC" w14:paraId="7E12AC3E"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14:paraId="74A391A1"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4a</w:t>
                            </w:r>
                          </w:p>
                        </w:tc>
                        <w:tc>
                          <w:tcPr>
                            <w:tcW w:w="691" w:type="dxa"/>
                          </w:tcPr>
                          <w:p w14:paraId="4216C4B3"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195</w:t>
                            </w:r>
                          </w:p>
                        </w:tc>
                        <w:tc>
                          <w:tcPr>
                            <w:tcW w:w="842" w:type="dxa"/>
                          </w:tcPr>
                          <w:p w14:paraId="7E84E090"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127</w:t>
                            </w:r>
                          </w:p>
                        </w:tc>
                        <w:tc>
                          <w:tcPr>
                            <w:tcW w:w="566" w:type="dxa"/>
                          </w:tcPr>
                          <w:p w14:paraId="4AA7F6D6"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161</w:t>
                            </w:r>
                          </w:p>
                        </w:tc>
                        <w:tc>
                          <w:tcPr>
                            <w:tcW w:w="541" w:type="dxa"/>
                          </w:tcPr>
                          <w:p w14:paraId="28B559C4"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68</w:t>
                            </w:r>
                          </w:p>
                        </w:tc>
                        <w:tc>
                          <w:tcPr>
                            <w:tcW w:w="649" w:type="dxa"/>
                          </w:tcPr>
                          <w:p w14:paraId="50418EDE" w14:textId="77777777" w:rsidR="00C14ECE" w:rsidRPr="00844CDC" w:rsidRDefault="00C14ECE" w:rsidP="00206D81">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0.98</w:t>
                            </w:r>
                          </w:p>
                        </w:tc>
                      </w:tr>
                      <w:tr w:rsidR="00C14ECE" w:rsidRPr="00844CDC" w14:paraId="79EF411D"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1271" w:type="dxa"/>
                          </w:tcPr>
                          <w:p w14:paraId="2D66BF4F" w14:textId="77777777" w:rsidR="00C14ECE" w:rsidRPr="00844CDC" w:rsidRDefault="00C14ECE" w:rsidP="00206D81">
                            <w:pPr>
                              <w:spacing w:after="0"/>
                              <w:jc w:val="center"/>
                              <w:rPr>
                                <w:rFonts w:ascii="Arno Pro" w:hAnsi="Arno Pro" w:cstheme="minorHAnsi"/>
                                <w:sz w:val="18"/>
                                <w:szCs w:val="18"/>
                              </w:rPr>
                            </w:pPr>
                            <w:r w:rsidRPr="00844CDC">
                              <w:rPr>
                                <w:rFonts w:ascii="Arno Pro" w:hAnsi="Arno Pro" w:cstheme="minorHAnsi"/>
                                <w:sz w:val="18"/>
                                <w:szCs w:val="18"/>
                              </w:rPr>
                              <w:t>4c</w:t>
                            </w:r>
                          </w:p>
                        </w:tc>
                        <w:tc>
                          <w:tcPr>
                            <w:tcW w:w="691" w:type="dxa"/>
                          </w:tcPr>
                          <w:p w14:paraId="59C60C0B"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135</w:t>
                            </w:r>
                          </w:p>
                        </w:tc>
                        <w:tc>
                          <w:tcPr>
                            <w:tcW w:w="842" w:type="dxa"/>
                          </w:tcPr>
                          <w:p w14:paraId="1DC8F3BD"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69</w:t>
                            </w:r>
                          </w:p>
                        </w:tc>
                        <w:tc>
                          <w:tcPr>
                            <w:tcW w:w="566" w:type="dxa"/>
                          </w:tcPr>
                          <w:p w14:paraId="413B6929"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102</w:t>
                            </w:r>
                          </w:p>
                        </w:tc>
                        <w:tc>
                          <w:tcPr>
                            <w:tcW w:w="541" w:type="dxa"/>
                          </w:tcPr>
                          <w:p w14:paraId="1F3E1905"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66</w:t>
                            </w:r>
                          </w:p>
                        </w:tc>
                        <w:tc>
                          <w:tcPr>
                            <w:tcW w:w="649" w:type="dxa"/>
                          </w:tcPr>
                          <w:p w14:paraId="2C52A777" w14:textId="77777777" w:rsidR="00C14ECE" w:rsidRPr="00844CDC" w:rsidRDefault="00C14ECE" w:rsidP="00206D81">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844CDC">
                              <w:rPr>
                                <w:rFonts w:ascii="Arno Pro" w:hAnsi="Arno Pro" w:cstheme="minorHAnsi"/>
                                <w:sz w:val="18"/>
                                <w:szCs w:val="18"/>
                              </w:rPr>
                              <w:t>0.94</w:t>
                            </w:r>
                          </w:p>
                        </w:tc>
                      </w:tr>
                    </w:tbl>
                    <w:p w14:paraId="6AA20146" w14:textId="77777777" w:rsidR="00C14ECE" w:rsidRPr="00CE7515" w:rsidRDefault="00C14ECE" w:rsidP="001B3187">
                      <w:pPr>
                        <w:spacing w:before="120" w:after="120"/>
                      </w:pPr>
                    </w:p>
                  </w:txbxContent>
                </v:textbox>
                <w10:wrap type="topAndBottom" anchorx="margin" anchory="margin"/>
              </v:shape>
            </w:pict>
          </mc:Fallback>
        </mc:AlternateContent>
      </w:r>
      <w:r w:rsidR="00CE7515" w:rsidRPr="00582935">
        <w:rPr>
          <w:rFonts w:ascii="Arno Pro" w:hAnsi="Arno Pro"/>
          <w:sz w:val="19"/>
          <w:szCs w:val="19"/>
        </w:rPr>
        <w:t>bulk purity was determined through elemental analysis</w:t>
      </w:r>
      <w:r w:rsidR="00940BF6">
        <w:rPr>
          <w:rFonts w:ascii="Arno Pro" w:hAnsi="Arno Pro"/>
          <w:sz w:val="19"/>
          <w:szCs w:val="19"/>
        </w:rPr>
        <w:t xml:space="preserve"> where possible</w:t>
      </w:r>
      <w:r w:rsidR="00CE7515" w:rsidRPr="00582935">
        <w:rPr>
          <w:rFonts w:ascii="Arno Pro" w:hAnsi="Arno Pro"/>
          <w:sz w:val="19"/>
          <w:szCs w:val="19"/>
        </w:rPr>
        <w:t xml:space="preserve">. </w:t>
      </w:r>
      <w:r w:rsidR="00CE7515">
        <w:rPr>
          <w:rFonts w:ascii="Arno Pro" w:hAnsi="Arno Pro"/>
          <w:sz w:val="19"/>
          <w:szCs w:val="19"/>
        </w:rPr>
        <w:t>This synthesis was aided</w:t>
      </w:r>
      <w:r w:rsidR="000935B9">
        <w:rPr>
          <w:rFonts w:ascii="Arno Pro" w:hAnsi="Arno Pro"/>
          <w:sz w:val="19"/>
          <w:szCs w:val="19"/>
        </w:rPr>
        <w:t xml:space="preserve"> throughout</w:t>
      </w:r>
      <w:r w:rsidR="00CE7515">
        <w:rPr>
          <w:rFonts w:ascii="Arno Pro" w:hAnsi="Arno Pro"/>
          <w:sz w:val="19"/>
          <w:szCs w:val="19"/>
        </w:rPr>
        <w:t xml:space="preserve"> by excellent resolution within</w:t>
      </w:r>
      <w:r w:rsidR="000935B9">
        <w:rPr>
          <w:rFonts w:ascii="Arno Pro" w:hAnsi="Arno Pro"/>
          <w:sz w:val="19"/>
          <w:szCs w:val="19"/>
        </w:rPr>
        <w:t xml:space="preserve"> the</w:t>
      </w:r>
      <w:r w:rsidR="00CE7515">
        <w:rPr>
          <w:rFonts w:ascii="Arno Pro" w:hAnsi="Arno Pro"/>
          <w:sz w:val="19"/>
          <w:szCs w:val="19"/>
        </w:rPr>
        <w:t xml:space="preserve"> </w:t>
      </w:r>
      <w:r w:rsidR="00CE7515" w:rsidRPr="00582935">
        <w:rPr>
          <w:rFonts w:ascii="Arno Pro" w:hAnsi="Arno Pro"/>
          <w:sz w:val="19"/>
          <w:szCs w:val="19"/>
          <w:vertAlign w:val="superscript"/>
        </w:rPr>
        <w:t>1</w:t>
      </w:r>
      <w:r w:rsidR="00CE7515" w:rsidRPr="00582935">
        <w:rPr>
          <w:rFonts w:ascii="Arno Pro" w:hAnsi="Arno Pro"/>
          <w:sz w:val="19"/>
          <w:szCs w:val="19"/>
        </w:rPr>
        <w:t xml:space="preserve">H NMR spectra, </w:t>
      </w:r>
      <w:r w:rsidR="00CE7515">
        <w:rPr>
          <w:rFonts w:ascii="Arno Pro" w:hAnsi="Arno Pro"/>
          <w:sz w:val="19"/>
          <w:szCs w:val="19"/>
        </w:rPr>
        <w:t>whereby all compounds</w:t>
      </w:r>
      <w:r w:rsidR="00CE7515" w:rsidRPr="00582935">
        <w:rPr>
          <w:rFonts w:ascii="Arno Pro" w:hAnsi="Arno Pro"/>
          <w:sz w:val="19"/>
          <w:szCs w:val="19"/>
        </w:rPr>
        <w:t xml:space="preserve"> show </w:t>
      </w:r>
      <w:r w:rsidR="00B77C88">
        <w:rPr>
          <w:rFonts w:ascii="Arno Pro" w:hAnsi="Arno Pro"/>
          <w:sz w:val="19"/>
          <w:szCs w:val="19"/>
        </w:rPr>
        <w:t xml:space="preserve">the </w:t>
      </w:r>
      <w:r w:rsidR="00CE7515" w:rsidRPr="00582935">
        <w:rPr>
          <w:rFonts w:ascii="Arno Pro" w:hAnsi="Arno Pro"/>
          <w:sz w:val="19"/>
          <w:szCs w:val="19"/>
        </w:rPr>
        <w:t xml:space="preserve">expected </w:t>
      </w:r>
      <w:r w:rsidR="00B77C88">
        <w:rPr>
          <w:rFonts w:ascii="Arno Pro" w:hAnsi="Arno Pro"/>
          <w:sz w:val="19"/>
          <w:szCs w:val="19"/>
        </w:rPr>
        <w:t xml:space="preserve">number of </w:t>
      </w:r>
      <w:r w:rsidR="00CE7515" w:rsidRPr="00582935">
        <w:rPr>
          <w:rFonts w:ascii="Arno Pro" w:hAnsi="Arno Pro"/>
          <w:sz w:val="19"/>
          <w:szCs w:val="19"/>
        </w:rPr>
        <w:t>pseudo-triplet signals associated with the ferrocene Cp protons at 4.</w:t>
      </w:r>
      <w:r w:rsidR="000935B9">
        <w:rPr>
          <w:rFonts w:ascii="Arno Pro" w:hAnsi="Arno Pro"/>
          <w:sz w:val="19"/>
          <w:szCs w:val="19"/>
        </w:rPr>
        <w:t>0</w:t>
      </w:r>
      <w:r w:rsidR="00CE7515" w:rsidRPr="00582935">
        <w:rPr>
          <w:rFonts w:ascii="Arno Pro" w:hAnsi="Arno Pro"/>
          <w:sz w:val="19"/>
          <w:szCs w:val="19"/>
        </w:rPr>
        <w:t>-4.</w:t>
      </w:r>
      <w:r w:rsidR="000935B9">
        <w:rPr>
          <w:rFonts w:ascii="Arno Pro" w:hAnsi="Arno Pro"/>
          <w:sz w:val="19"/>
          <w:szCs w:val="19"/>
        </w:rPr>
        <w:t>8</w:t>
      </w:r>
      <w:r w:rsidR="00CE7515" w:rsidRPr="00582935">
        <w:rPr>
          <w:rFonts w:ascii="Arno Pro" w:hAnsi="Arno Pro"/>
          <w:sz w:val="19"/>
          <w:szCs w:val="19"/>
        </w:rPr>
        <w:t xml:space="preserve"> ppm. For the symmetrical </w:t>
      </w:r>
      <w:r w:rsidR="00CE7515">
        <w:rPr>
          <w:rFonts w:ascii="Arno Pro" w:hAnsi="Arno Pro"/>
          <w:sz w:val="19"/>
          <w:szCs w:val="19"/>
        </w:rPr>
        <w:t xml:space="preserve">mono-ferrocene </w:t>
      </w:r>
      <w:r w:rsidR="00CE7515" w:rsidRPr="00582935">
        <w:rPr>
          <w:rFonts w:ascii="Arno Pro" w:hAnsi="Arno Pro"/>
          <w:sz w:val="19"/>
          <w:szCs w:val="19"/>
        </w:rPr>
        <w:t>species (</w:t>
      </w:r>
      <w:r w:rsidR="00CE7515" w:rsidRPr="00582935">
        <w:rPr>
          <w:rFonts w:ascii="Arno Pro" w:hAnsi="Arno Pro"/>
          <w:b/>
          <w:sz w:val="19"/>
          <w:szCs w:val="19"/>
        </w:rPr>
        <w:t>3aa-dd</w:t>
      </w:r>
      <w:r w:rsidR="00CE7515" w:rsidRPr="00582935">
        <w:rPr>
          <w:rFonts w:ascii="Arno Pro" w:hAnsi="Arno Pro"/>
          <w:sz w:val="19"/>
          <w:szCs w:val="19"/>
        </w:rPr>
        <w:t>), these</w:t>
      </w:r>
      <w:r w:rsidR="00CE7515">
        <w:rPr>
          <w:rFonts w:ascii="Arno Pro" w:hAnsi="Arno Pro"/>
          <w:sz w:val="19"/>
          <w:szCs w:val="19"/>
        </w:rPr>
        <w:t xml:space="preserve"> present as two pseudo</w:t>
      </w:r>
      <w:r w:rsidR="003544ED">
        <w:rPr>
          <w:rFonts w:ascii="Arno Pro" w:hAnsi="Arno Pro"/>
          <w:sz w:val="19"/>
          <w:szCs w:val="19"/>
        </w:rPr>
        <w:t>-</w:t>
      </w:r>
      <w:r w:rsidR="00CE7515">
        <w:rPr>
          <w:rFonts w:ascii="Arno Pro" w:hAnsi="Arno Pro"/>
          <w:sz w:val="19"/>
          <w:szCs w:val="19"/>
        </w:rPr>
        <w:t>triplet</w:t>
      </w:r>
      <w:r w:rsidR="003544ED">
        <w:rPr>
          <w:rFonts w:ascii="Arno Pro" w:hAnsi="Arno Pro"/>
          <w:sz w:val="19"/>
          <w:szCs w:val="19"/>
        </w:rPr>
        <w:t>s</w:t>
      </w:r>
      <w:r w:rsidR="00CE7515" w:rsidRPr="00582935">
        <w:rPr>
          <w:rFonts w:ascii="Arno Pro" w:hAnsi="Arno Pro"/>
          <w:sz w:val="19"/>
          <w:szCs w:val="19"/>
        </w:rPr>
        <w:t>, whereas four distinct pseudo</w:t>
      </w:r>
      <w:r w:rsidR="004B2EA4">
        <w:rPr>
          <w:rFonts w:ascii="Arno Pro" w:hAnsi="Arno Pro"/>
          <w:sz w:val="19"/>
          <w:szCs w:val="19"/>
        </w:rPr>
        <w:t>-</w:t>
      </w:r>
      <w:r w:rsidR="00CE7515" w:rsidRPr="00582935">
        <w:rPr>
          <w:rFonts w:ascii="Arno Pro" w:hAnsi="Arno Pro"/>
          <w:sz w:val="19"/>
          <w:szCs w:val="19"/>
        </w:rPr>
        <w:t xml:space="preserve">triplets are observed </w:t>
      </w:r>
      <w:r w:rsidR="003544ED" w:rsidRPr="00582935">
        <w:rPr>
          <w:rFonts w:ascii="Arno Pro" w:hAnsi="Arno Pro"/>
          <w:sz w:val="19"/>
          <w:szCs w:val="19"/>
        </w:rPr>
        <w:t xml:space="preserve">for the asymmetric variants </w:t>
      </w:r>
      <w:r w:rsidR="00CE7515" w:rsidRPr="00582935">
        <w:rPr>
          <w:rFonts w:ascii="Arno Pro" w:hAnsi="Arno Pro"/>
          <w:sz w:val="19"/>
          <w:szCs w:val="19"/>
        </w:rPr>
        <w:t xml:space="preserve">(e.g. </w:t>
      </w:r>
      <w:r w:rsidR="00CE7515" w:rsidRPr="00582935">
        <w:rPr>
          <w:rFonts w:ascii="Arno Pro" w:hAnsi="Arno Pro"/>
          <w:b/>
          <w:sz w:val="19"/>
          <w:szCs w:val="19"/>
        </w:rPr>
        <w:t>3ac</w:t>
      </w:r>
      <w:r w:rsidR="00CE7515" w:rsidRPr="00582935">
        <w:rPr>
          <w:rFonts w:ascii="Arno Pro" w:hAnsi="Arno Pro"/>
          <w:sz w:val="19"/>
          <w:szCs w:val="19"/>
        </w:rPr>
        <w:t>)</w:t>
      </w:r>
      <w:r w:rsidR="00CE7515">
        <w:rPr>
          <w:rFonts w:ascii="Arno Pro" w:hAnsi="Arno Pro"/>
          <w:sz w:val="19"/>
          <w:szCs w:val="19"/>
        </w:rPr>
        <w:t>. When extending this analysis to the biferrocene family</w:t>
      </w:r>
      <w:r w:rsidR="003544ED">
        <w:rPr>
          <w:rFonts w:ascii="Arno Pro" w:hAnsi="Arno Pro"/>
          <w:sz w:val="19"/>
          <w:szCs w:val="19"/>
        </w:rPr>
        <w:t>,</w:t>
      </w:r>
      <w:r w:rsidR="00CE7515">
        <w:rPr>
          <w:rFonts w:ascii="Arno Pro" w:hAnsi="Arno Pro"/>
          <w:sz w:val="19"/>
          <w:szCs w:val="19"/>
        </w:rPr>
        <w:t xml:space="preserve"> once ag</w:t>
      </w:r>
      <w:r w:rsidR="00460E6C">
        <w:rPr>
          <w:rFonts w:ascii="Arno Pro" w:hAnsi="Arno Pro"/>
          <w:sz w:val="19"/>
          <w:szCs w:val="19"/>
        </w:rPr>
        <w:t>a</w:t>
      </w:r>
      <w:r w:rsidR="00CE7515">
        <w:rPr>
          <w:rFonts w:ascii="Arno Pro" w:hAnsi="Arno Pro"/>
          <w:sz w:val="19"/>
          <w:szCs w:val="19"/>
        </w:rPr>
        <w:t xml:space="preserve">in very distinct profiles can be observed in the </w:t>
      </w:r>
      <w:r w:rsidR="00CE7515">
        <w:rPr>
          <w:rFonts w:ascii="Arno Pro" w:hAnsi="Arno Pro"/>
          <w:sz w:val="19"/>
          <w:szCs w:val="19"/>
          <w:vertAlign w:val="superscript"/>
        </w:rPr>
        <w:t>1</w:t>
      </w:r>
      <w:r w:rsidR="00CE7515">
        <w:rPr>
          <w:rFonts w:ascii="Arno Pro" w:hAnsi="Arno Pro"/>
          <w:sz w:val="19"/>
          <w:szCs w:val="19"/>
        </w:rPr>
        <w:t>H NMR</w:t>
      </w:r>
      <w:r w:rsidR="00B77C88">
        <w:rPr>
          <w:rFonts w:ascii="Arno Pro" w:hAnsi="Arno Pro"/>
          <w:sz w:val="19"/>
          <w:szCs w:val="19"/>
        </w:rPr>
        <w:t xml:space="preserve"> spectra</w:t>
      </w:r>
      <w:r w:rsidR="00CE7515">
        <w:rPr>
          <w:rFonts w:ascii="Arno Pro" w:hAnsi="Arno Pro"/>
          <w:sz w:val="19"/>
          <w:szCs w:val="19"/>
        </w:rPr>
        <w:t xml:space="preserve"> with the symmetrical biferrocenes producing 4 pseudo-triplets and the as</w:t>
      </w:r>
      <w:r w:rsidR="00446970">
        <w:rPr>
          <w:rFonts w:ascii="Arno Pro" w:hAnsi="Arno Pro"/>
          <w:sz w:val="19"/>
          <w:szCs w:val="19"/>
        </w:rPr>
        <w:t>ym</w:t>
      </w:r>
      <w:r w:rsidR="00145FEB">
        <w:rPr>
          <w:rFonts w:ascii="Arno Pro" w:hAnsi="Arno Pro"/>
          <w:sz w:val="19"/>
          <w:szCs w:val="19"/>
        </w:rPr>
        <w:t>m</w:t>
      </w:r>
      <w:r w:rsidR="00446970">
        <w:rPr>
          <w:rFonts w:ascii="Arno Pro" w:hAnsi="Arno Pro"/>
          <w:sz w:val="19"/>
          <w:szCs w:val="19"/>
        </w:rPr>
        <w:t>etric systems producing 8</w:t>
      </w:r>
      <w:r w:rsidR="00B77C88">
        <w:rPr>
          <w:rFonts w:ascii="Arno Pro" w:hAnsi="Arno Pro"/>
          <w:sz w:val="19"/>
          <w:szCs w:val="19"/>
        </w:rPr>
        <w:t xml:space="preserve"> </w:t>
      </w:r>
      <w:r w:rsidR="00CE7515" w:rsidRPr="00582935">
        <w:rPr>
          <w:rFonts w:ascii="Arno Pro" w:hAnsi="Arno Pro"/>
          <w:sz w:val="19"/>
          <w:szCs w:val="19"/>
        </w:rPr>
        <w:t>(</w:t>
      </w:r>
      <w:r w:rsidR="00EF530A">
        <w:rPr>
          <w:rFonts w:ascii="Arno Pro" w:hAnsi="Arno Pro"/>
          <w:sz w:val="19"/>
          <w:szCs w:val="19"/>
        </w:rPr>
        <w:t>F</w:t>
      </w:r>
      <w:r w:rsidR="00B746C2">
        <w:rPr>
          <w:rFonts w:ascii="Arno Pro" w:hAnsi="Arno Pro"/>
          <w:sz w:val="19"/>
          <w:szCs w:val="19"/>
        </w:rPr>
        <w:t>igure 1</w:t>
      </w:r>
      <w:r w:rsidR="00CE7515" w:rsidRPr="00582935">
        <w:rPr>
          <w:rFonts w:ascii="Arno Pro" w:hAnsi="Arno Pro"/>
          <w:sz w:val="19"/>
          <w:szCs w:val="19"/>
        </w:rPr>
        <w:t>).</w:t>
      </w:r>
      <w:r w:rsidR="00CE7515">
        <w:rPr>
          <w:noProof/>
          <w:lang w:val="en-GB" w:eastAsia="en-GB"/>
        </w:rPr>
        <w:t xml:space="preserve"> </w:t>
      </w:r>
      <w:r w:rsidR="00CE7515">
        <w:rPr>
          <w:rFonts w:ascii="Arno Pro" w:hAnsi="Arno Pro"/>
          <w:sz w:val="19"/>
          <w:szCs w:val="19"/>
        </w:rPr>
        <w:t xml:space="preserve"> </w:t>
      </w:r>
    </w:p>
    <w:p w14:paraId="07F5B83E" w14:textId="6F9D5CE1" w:rsidR="00582935" w:rsidRDefault="00582935" w:rsidP="00563B97">
      <w:pPr>
        <w:pStyle w:val="TESectionHeading"/>
        <w:spacing w:afterLines="60" w:after="144"/>
      </w:pPr>
      <w:r>
        <w:t>Electrochemistry</w:t>
      </w:r>
    </w:p>
    <w:p w14:paraId="083611A4" w14:textId="2A5186FE" w:rsidR="00366FC9" w:rsidRDefault="006A458F" w:rsidP="007B762D">
      <w:pPr>
        <w:spacing w:after="0"/>
        <w:ind w:firstLine="284"/>
        <w:rPr>
          <w:rFonts w:ascii="Arno Pro" w:hAnsi="Arno Pro"/>
          <w:sz w:val="19"/>
          <w:szCs w:val="19"/>
        </w:rPr>
      </w:pPr>
      <w:r w:rsidRPr="006A458F">
        <w:rPr>
          <w:rFonts w:ascii="Arno Pro" w:hAnsi="Arno Pro"/>
          <w:sz w:val="19"/>
          <w:szCs w:val="19"/>
        </w:rPr>
        <w:t>Cyclic voltammetry experiments were performed on all molecules in dichloromethane solutions with 0.1 M N</w:t>
      </w:r>
      <w:r w:rsidRPr="006A458F">
        <w:rPr>
          <w:rFonts w:ascii="Arno Pro" w:hAnsi="Arno Pro"/>
          <w:sz w:val="19"/>
          <w:szCs w:val="19"/>
          <w:vertAlign w:val="superscript"/>
        </w:rPr>
        <w:t>n</w:t>
      </w:r>
      <w:r w:rsidRPr="006A458F">
        <w:rPr>
          <w:rFonts w:ascii="Arno Pro" w:hAnsi="Arno Pro"/>
          <w:sz w:val="19"/>
          <w:szCs w:val="19"/>
        </w:rPr>
        <w:t>Bu</w:t>
      </w:r>
      <w:r w:rsidRPr="006A458F">
        <w:rPr>
          <w:rFonts w:ascii="Arno Pro" w:hAnsi="Arno Pro"/>
          <w:sz w:val="19"/>
          <w:szCs w:val="19"/>
          <w:vertAlign w:val="subscript"/>
        </w:rPr>
        <w:t>4</w:t>
      </w:r>
      <w:r w:rsidRPr="006A458F">
        <w:rPr>
          <w:rFonts w:ascii="Arno Pro" w:hAnsi="Arno Pro"/>
          <w:sz w:val="19"/>
          <w:szCs w:val="19"/>
        </w:rPr>
        <w:t>PF</w:t>
      </w:r>
      <w:r w:rsidRPr="006A458F">
        <w:rPr>
          <w:rFonts w:ascii="Arno Pro" w:hAnsi="Arno Pro"/>
          <w:sz w:val="19"/>
          <w:szCs w:val="19"/>
          <w:vertAlign w:val="subscript"/>
        </w:rPr>
        <w:t>6</w:t>
      </w:r>
      <w:r w:rsidRPr="006A458F">
        <w:rPr>
          <w:rFonts w:ascii="Arno Pro" w:hAnsi="Arno Pro"/>
          <w:sz w:val="19"/>
          <w:szCs w:val="19"/>
        </w:rPr>
        <w:t xml:space="preserve"> as the supporting electrolyte</w:t>
      </w:r>
      <w:r w:rsidR="003544ED">
        <w:rPr>
          <w:rFonts w:ascii="Arno Pro" w:hAnsi="Arno Pro"/>
          <w:sz w:val="19"/>
          <w:szCs w:val="19"/>
        </w:rPr>
        <w:t>,</w:t>
      </w:r>
      <w:r w:rsidRPr="006A458F">
        <w:rPr>
          <w:rFonts w:ascii="Arno Pro" w:hAnsi="Arno Pro"/>
          <w:sz w:val="19"/>
          <w:szCs w:val="19"/>
        </w:rPr>
        <w:t xml:space="preserve"> and the relevant data </w:t>
      </w:r>
      <w:r w:rsidR="001D4A64">
        <w:rPr>
          <w:rFonts w:ascii="Arno Pro" w:hAnsi="Arno Pro"/>
          <w:sz w:val="19"/>
          <w:szCs w:val="19"/>
        </w:rPr>
        <w:t>are</w:t>
      </w:r>
      <w:r w:rsidR="001D4A64" w:rsidRPr="006A458F">
        <w:rPr>
          <w:rFonts w:ascii="Arno Pro" w:hAnsi="Arno Pro"/>
          <w:sz w:val="19"/>
          <w:szCs w:val="19"/>
        </w:rPr>
        <w:t xml:space="preserve"> </w:t>
      </w:r>
      <w:r w:rsidRPr="006A458F">
        <w:rPr>
          <w:rFonts w:ascii="Arno Pro" w:hAnsi="Arno Pro"/>
          <w:sz w:val="19"/>
          <w:szCs w:val="19"/>
        </w:rPr>
        <w:t>reported in Table 1</w:t>
      </w:r>
      <w:r w:rsidR="00F0410F">
        <w:rPr>
          <w:rFonts w:ascii="Arno Pro" w:hAnsi="Arno Pro"/>
          <w:sz w:val="19"/>
          <w:szCs w:val="19"/>
        </w:rPr>
        <w:t xml:space="preserve"> (monoferrocenes) and Table 2 (biferrocenes)</w:t>
      </w:r>
      <w:r w:rsidRPr="006A458F">
        <w:rPr>
          <w:rFonts w:ascii="Arno Pro" w:hAnsi="Arno Pro"/>
          <w:sz w:val="19"/>
          <w:szCs w:val="19"/>
        </w:rPr>
        <w:t xml:space="preserve">. </w:t>
      </w:r>
      <w:r w:rsidR="00F0410F">
        <w:rPr>
          <w:rFonts w:ascii="Arno Pro" w:hAnsi="Arno Pro"/>
          <w:sz w:val="19"/>
          <w:szCs w:val="19"/>
        </w:rPr>
        <w:t>Looking first at the monoferrocene</w:t>
      </w:r>
      <w:r w:rsidRPr="006A458F">
        <w:rPr>
          <w:rFonts w:ascii="Arno Pro" w:hAnsi="Arno Pro"/>
          <w:sz w:val="19"/>
          <w:szCs w:val="19"/>
        </w:rPr>
        <w:t xml:space="preserve"> compound</w:t>
      </w:r>
      <w:r w:rsidR="00F0410F">
        <w:rPr>
          <w:rFonts w:ascii="Arno Pro" w:hAnsi="Arno Pro"/>
          <w:sz w:val="19"/>
          <w:szCs w:val="19"/>
        </w:rPr>
        <w:t>s, these all displayed a</w:t>
      </w:r>
      <w:r w:rsidRPr="006A458F">
        <w:rPr>
          <w:rFonts w:ascii="Arno Pro" w:hAnsi="Arno Pro"/>
          <w:sz w:val="19"/>
          <w:szCs w:val="19"/>
        </w:rPr>
        <w:t xml:space="preserve"> characteristic</w:t>
      </w:r>
      <w:r w:rsidR="009F0B0E">
        <w:rPr>
          <w:rFonts w:ascii="Arno Pro" w:hAnsi="Arno Pro"/>
          <w:sz w:val="19"/>
          <w:szCs w:val="19"/>
        </w:rPr>
        <w:t xml:space="preserve"> one</w:t>
      </w:r>
      <w:r w:rsidR="0057621E">
        <w:rPr>
          <w:rFonts w:ascii="Arno Pro" w:hAnsi="Arno Pro"/>
          <w:sz w:val="19"/>
          <w:szCs w:val="19"/>
        </w:rPr>
        <w:t>-</w:t>
      </w:r>
      <w:r w:rsidRPr="006A458F">
        <w:rPr>
          <w:rFonts w:ascii="Arno Pro" w:hAnsi="Arno Pro"/>
          <w:sz w:val="19"/>
          <w:szCs w:val="19"/>
        </w:rPr>
        <w:t>electron redox process</w:t>
      </w:r>
      <w:r w:rsidR="00F0410F">
        <w:rPr>
          <w:rFonts w:ascii="Arno Pro" w:hAnsi="Arno Pro"/>
          <w:sz w:val="19"/>
          <w:szCs w:val="19"/>
        </w:rPr>
        <w:t>,</w:t>
      </w:r>
      <w:r w:rsidRPr="006A458F">
        <w:rPr>
          <w:rFonts w:ascii="Arno Pro" w:hAnsi="Arno Pro"/>
          <w:sz w:val="19"/>
          <w:szCs w:val="19"/>
        </w:rPr>
        <w:t xml:space="preserve"> associated with the ferrocene motif</w:t>
      </w:r>
      <w:r w:rsidR="00F0410F">
        <w:rPr>
          <w:rFonts w:ascii="Arno Pro" w:hAnsi="Arno Pro"/>
          <w:sz w:val="19"/>
          <w:szCs w:val="19"/>
        </w:rPr>
        <w:t>,</w:t>
      </w:r>
      <w:r w:rsidRPr="006A458F">
        <w:rPr>
          <w:rFonts w:ascii="Arno Pro" w:hAnsi="Arno Pro"/>
          <w:sz w:val="19"/>
          <w:szCs w:val="19"/>
        </w:rPr>
        <w:t xml:space="preserve"> at potentials which are more positive than that of standard ferrocene.</w:t>
      </w:r>
      <w:r w:rsidRPr="006A458F">
        <w:rPr>
          <w:rFonts w:ascii="Arno Pro" w:hAnsi="Arno Pro"/>
          <w:sz w:val="19"/>
          <w:szCs w:val="19"/>
        </w:rPr>
        <w:fldChar w:fldCharType="begin" w:fldLock="1"/>
      </w:r>
      <w:r w:rsidR="007672FA">
        <w:rPr>
          <w:rFonts w:ascii="Arno Pro" w:hAnsi="Arno Pro"/>
          <w:sz w:val="19"/>
          <w:szCs w:val="19"/>
        </w:rPr>
        <w:instrText>ADDIN CSL_CITATION {"citationItems":[{"id":"ITEM-1","itemData":{"DOI":"10.1021/acsomega.9b01341","ISSN":"24701343","abstract":"We report a series of ferrocene-based derivatives and their corresponding oxidized forms in which the introduction of simple electron donating groups like methyl or tert-butyl units on cyclopentadienyl-rings afford great tunability of Fe+III/Fe+II redox potentials from +0.403 V down to -0.096 V versus saturated calomel electrode. The spin forbidden d-d transitions of ferrocene derivatives shift slightly toward the blue region with an increasing number of electron-donating groups on the cyclopentadienyl-rings with very little change in absorptivity values, whereas the ligand-to-metal transitions of the corresponding ferricinium salts move significantly to the near-IR region. The electron-donating groups also contribute in the strengthening of electron density of Fe+III d-orbitals, which therefore improves the chemical stability against the oxygen reaction. Further, density functional theory calculations show a reducing trend in outer shell reorganization energy with an increasing number of the electron donating units.","author":[{"dropping-particle":"","family":"Paul","given":"Avishek","non-dropping-particle":"","parse-names":false,"suffix":""},{"dropping-particle":"","family":"Borrelli","given":"Raffaele","non-dropping-particle":"","parse-names":false,"suffix":""},{"dropping-particle":"","family":"Bouyanfif","given":"Houssny","non-dropping-particle":"","parse-names":false,"suffix":""},{"dropping-particle":"","family":"Gottis","given":"Sébastien","non-dropping-particle":"","parse-names":false,"suffix":""},{"dropping-particle":"","family":"Sauvage","given":"Frédéric","non-dropping-particle":"","parse-names":false,"suffix":""}],"container-title":"ACS Omega","id":"ITEM-1","issue":"12","issued":{"date-parts":[["2019","9","17"]]},"page":"14780-14789","publisher":"American Chemical Society","title":"Tunable Redox Potential, Optical Properties, and Enhanced Stability of Modified Ferrocene-Based Complexes","type":"article-journal","volume":"4"},"uris":["http://www.mendeley.com/documents/?uuid=eaded720-8f3c-3a24-ba42-310a5a4be2d0","http://www.mendeley.com/documents/?uuid=71b734f5-4145-4a8b-8216-a9c19e756c44"]}],"mendeley":{"formattedCitation":"&lt;sup&gt;35&lt;/sup&gt;","plainTextFormattedCitation":"35","previouslyFormattedCitation":"&lt;sup&gt;35&lt;/sup&gt;"},"properties":{"noteIndex":0},"schema":"https://github.com/citation-style-language/schema/raw/master/csl-citation.json"}</w:instrText>
      </w:r>
      <w:r w:rsidRPr="006A458F">
        <w:rPr>
          <w:rFonts w:ascii="Arno Pro" w:hAnsi="Arno Pro"/>
          <w:sz w:val="19"/>
          <w:szCs w:val="19"/>
        </w:rPr>
        <w:fldChar w:fldCharType="separate"/>
      </w:r>
      <w:r w:rsidR="007672FA" w:rsidRPr="007672FA">
        <w:rPr>
          <w:rFonts w:ascii="Arno Pro" w:hAnsi="Arno Pro"/>
          <w:noProof/>
          <w:sz w:val="19"/>
          <w:szCs w:val="19"/>
          <w:vertAlign w:val="superscript"/>
        </w:rPr>
        <w:t>35</w:t>
      </w:r>
      <w:r w:rsidRPr="006A458F">
        <w:rPr>
          <w:rFonts w:ascii="Arno Pro" w:hAnsi="Arno Pro"/>
          <w:sz w:val="19"/>
          <w:szCs w:val="19"/>
        </w:rPr>
        <w:fldChar w:fldCharType="end"/>
      </w:r>
      <w:r w:rsidRPr="006A458F">
        <w:rPr>
          <w:rFonts w:ascii="Arno Pro" w:hAnsi="Arno Pro"/>
          <w:sz w:val="19"/>
          <w:szCs w:val="19"/>
          <w:vertAlign w:val="superscript"/>
        </w:rPr>
        <w:t>,</w:t>
      </w:r>
      <w:r w:rsidRPr="006A458F">
        <w:rPr>
          <w:rFonts w:ascii="Arno Pro" w:hAnsi="Arno Pro"/>
          <w:sz w:val="19"/>
          <w:szCs w:val="19"/>
          <w:vertAlign w:val="superscript"/>
        </w:rPr>
        <w:fldChar w:fldCharType="begin" w:fldLock="1"/>
      </w:r>
      <w:r w:rsidR="007672FA">
        <w:rPr>
          <w:rFonts w:ascii="Arno Pro" w:hAnsi="Arno Pro"/>
          <w:sz w:val="19"/>
          <w:szCs w:val="19"/>
          <w:vertAlign w:val="superscript"/>
        </w:rPr>
        <w:instrText>ADDIN CSL_CITATION {"citationItems":[{"id":"ITEM-1","itemData":{"DOI":"10.1016/0022-328X(94)87105-1","ISSN":"0022328X","abstract":"The anodic behavior of 31 ferrocene derivatives (FcX) (four of which have been prepared for the first time) of the types shown below has been investigated by cyclic voltammetry (and, in some cases, also by controlled-potential electrolysis and differential pulse polarography) at a Pt electrode, in an aprotic solvent: FcC(Y)Z (class A; Y R (hydrogen, alkyl or unsaturated-carbon moiety) or Cl; Z CRR′, derived functionalized groups or {W(CO)5}); FcC(Y)O (class B; Y R or OH); other types (class C, including azide, other unsaturated N moieties, acyloxy or phosphino); disubstituted ferrocenes (class D, with alkyl, aminoalkyl, phosphino, B(OH)2 or -HGCl substituents, or the SSS bridge). All these substituted ferrocenes exhibit a one-electron reversible oxidation centered at iron and the effect of the substituents on the half-wave oxidation potential is discussed in terms of electronic properties. Using the accepted linear correlations between the half-wave oxidation potential and the Hammett constant σp of the substituent, σp was estimated for the first time for 29 of the substituents in the ferrocenes listed above. The anomalous behavior of complexes with a hydroxy or a carbonyl group is discussed. No correlation was observed between the oxidation potential and either the energy of the electronic absorption bands or the 1H NMR chemical shift of the unsubstituted cyclopentadienyl ring, although there are rough correlations for class A compounds. This behaviour is compared with those of [Fc-CHYZ]. kw]Iron; Redox potentials; Ferrocenes; Electrochemistry; Substituent effects. © 1994.","author":[{"dropping-particle":"","family":"N.P.R.A. Silva","given":"M. Emília","non-dropping-particle":"","parse-names":false,"suffix":""},{"dropping-particle":"","family":"Pombeiro","given":"Armando J.L.","non-dropping-particle":"","parse-names":false,"suffix":""},{"dropping-particle":"","family":"Fraústo da Silva","given":"João J.R.","non-dropping-particle":"","parse-names":false,"suffix":""},{"dropping-particle":"","family":"Herrmann","given":"Rudolf","non-dropping-particle":"","parse-names":false,"suffix":""},{"dropping-particle":"","family":"Deus","given":"Norbert","non-dropping-particle":"","parse-names":false,"suffix":""},{"dropping-particle":"","family":"E.Bozak","given":"Richard","non-dropping-particle":"","parse-names":false,"suffix":""}],"container-title":"Journal of Organometallic Chemistry","id":"ITEM-1","issue":"1-2","issued":{"date-parts":[["1994","10","18"]]},"page":"81-90","publisher":"Elsevier","title":"Redox potential and substituent effects in ferrocene derivatives: II","type":"article-journal","volume":"480"},"uris":["http://www.mendeley.com/documents/?uuid=46f7f1c5-ee7c-34c3-998d-50883af41159","http://www.mendeley.com/documents/?uuid=0dc59a33-6c0b-41f7-9d9e-63032d7bc68c"]}],"mendeley":{"formattedCitation":"&lt;sup&gt;36&lt;/sup&gt;","plainTextFormattedCitation":"36","previouslyFormattedCitation":"&lt;sup&gt;36&lt;/sup&gt;"},"properties":{"noteIndex":0},"schema":"https://github.com/citation-style-language/schema/raw/master/csl-citation.json"}</w:instrText>
      </w:r>
      <w:r w:rsidRPr="006A458F">
        <w:rPr>
          <w:rFonts w:ascii="Arno Pro" w:hAnsi="Arno Pro"/>
          <w:sz w:val="19"/>
          <w:szCs w:val="19"/>
          <w:vertAlign w:val="superscript"/>
        </w:rPr>
        <w:fldChar w:fldCharType="separate"/>
      </w:r>
      <w:r w:rsidR="007672FA" w:rsidRPr="007672FA">
        <w:rPr>
          <w:rFonts w:ascii="Arno Pro" w:hAnsi="Arno Pro"/>
          <w:noProof/>
          <w:sz w:val="19"/>
          <w:szCs w:val="19"/>
          <w:vertAlign w:val="superscript"/>
        </w:rPr>
        <w:t>36</w:t>
      </w:r>
      <w:r w:rsidRPr="006A458F">
        <w:rPr>
          <w:rFonts w:ascii="Arno Pro" w:hAnsi="Arno Pro"/>
          <w:sz w:val="19"/>
          <w:szCs w:val="19"/>
          <w:vertAlign w:val="superscript"/>
        </w:rPr>
        <w:fldChar w:fldCharType="end"/>
      </w:r>
      <w:r w:rsidRPr="006A458F">
        <w:rPr>
          <w:rFonts w:ascii="Arno Pro" w:hAnsi="Arno Pro"/>
          <w:sz w:val="19"/>
          <w:szCs w:val="19"/>
        </w:rPr>
        <w:t xml:space="preserve"> This is a consequence of the ethynylarene substituents</w:t>
      </w:r>
      <w:r w:rsidR="003544ED">
        <w:rPr>
          <w:rFonts w:ascii="Arno Pro" w:hAnsi="Arno Pro"/>
          <w:sz w:val="19"/>
          <w:szCs w:val="19"/>
        </w:rPr>
        <w:t>,</w:t>
      </w:r>
      <w:r w:rsidRPr="006A458F">
        <w:rPr>
          <w:rFonts w:ascii="Arno Pro" w:hAnsi="Arno Pro"/>
          <w:sz w:val="19"/>
          <w:szCs w:val="19"/>
        </w:rPr>
        <w:t xml:space="preserve"> which withdraw electron density from the redox-centre by extending the </w:t>
      </w:r>
      <w:r w:rsidRPr="006A458F">
        <w:rPr>
          <w:rFonts w:ascii="Arno Pro" w:hAnsi="Arno Pro" w:cstheme="minorHAnsi"/>
          <w:sz w:val="19"/>
          <w:szCs w:val="19"/>
        </w:rPr>
        <w:t>π</w:t>
      </w:r>
      <w:r w:rsidRPr="006A458F">
        <w:rPr>
          <w:rFonts w:ascii="Arno Pro" w:hAnsi="Arno Pro"/>
          <w:sz w:val="19"/>
          <w:szCs w:val="19"/>
        </w:rPr>
        <w:t xml:space="preserve">-system; a fact that is nicely evidenced by comparing the potentials of, for example, </w:t>
      </w:r>
      <w:r w:rsidRPr="006A458F">
        <w:rPr>
          <w:rFonts w:ascii="Arno Pro" w:hAnsi="Arno Pro"/>
          <w:b/>
          <w:sz w:val="19"/>
          <w:szCs w:val="19"/>
        </w:rPr>
        <w:t>3cc</w:t>
      </w:r>
      <w:r w:rsidRPr="006A458F">
        <w:rPr>
          <w:rFonts w:ascii="Arno Pro" w:hAnsi="Arno Pro"/>
          <w:sz w:val="19"/>
          <w:szCs w:val="19"/>
        </w:rPr>
        <w:t xml:space="preserve"> </w:t>
      </w:r>
      <w:r w:rsidR="00075CBA">
        <w:rPr>
          <w:rFonts w:ascii="Arno Pro" w:hAnsi="Arno Pro"/>
          <w:sz w:val="19"/>
          <w:szCs w:val="19"/>
        </w:rPr>
        <w:t>and</w:t>
      </w:r>
      <w:r w:rsidR="00075CBA" w:rsidRPr="006A458F">
        <w:rPr>
          <w:rFonts w:ascii="Arno Pro" w:hAnsi="Arno Pro"/>
          <w:sz w:val="19"/>
          <w:szCs w:val="19"/>
        </w:rPr>
        <w:t xml:space="preserve"> </w:t>
      </w:r>
      <w:r w:rsidRPr="006A458F">
        <w:rPr>
          <w:rFonts w:ascii="Arno Pro" w:hAnsi="Arno Pro"/>
          <w:b/>
          <w:sz w:val="19"/>
          <w:szCs w:val="19"/>
        </w:rPr>
        <w:t>4c</w:t>
      </w:r>
      <w:r w:rsidRPr="006A458F">
        <w:rPr>
          <w:rFonts w:ascii="Arno Pro" w:hAnsi="Arno Pro"/>
          <w:sz w:val="19"/>
          <w:szCs w:val="19"/>
        </w:rPr>
        <w:t xml:space="preserve">. </w:t>
      </w:r>
      <w:r w:rsidR="00075CBA">
        <w:rPr>
          <w:rFonts w:ascii="Arno Pro" w:hAnsi="Arno Pro"/>
          <w:sz w:val="19"/>
          <w:szCs w:val="19"/>
        </w:rPr>
        <w:t>Additionally, t</w:t>
      </w:r>
      <w:r w:rsidR="00844CDC">
        <w:rPr>
          <w:rFonts w:ascii="Arno Pro" w:hAnsi="Arno Pro"/>
          <w:sz w:val="19"/>
          <w:szCs w:val="19"/>
        </w:rPr>
        <w:t>he</w:t>
      </w:r>
      <w:r w:rsidRPr="006A458F">
        <w:rPr>
          <w:rFonts w:ascii="Arno Pro" w:hAnsi="Arno Pro"/>
          <w:sz w:val="19"/>
          <w:szCs w:val="19"/>
        </w:rPr>
        <w:t xml:space="preserve"> substituents on the arene were found to exert a significant influence on the overall potential and reversibility of the redox process. The molecules that incorporate only thioanisole groups (</w:t>
      </w:r>
      <w:r w:rsidRPr="006A458F">
        <w:rPr>
          <w:rFonts w:ascii="Arno Pro" w:hAnsi="Arno Pro"/>
          <w:b/>
          <w:sz w:val="19"/>
          <w:szCs w:val="19"/>
        </w:rPr>
        <w:t>Xc/d</w:t>
      </w:r>
      <w:r w:rsidRPr="006A458F">
        <w:rPr>
          <w:rFonts w:ascii="Arno Pro" w:hAnsi="Arno Pro"/>
          <w:sz w:val="19"/>
          <w:szCs w:val="19"/>
        </w:rPr>
        <w:t>) undergo redox chemistry that i</w:t>
      </w:r>
      <w:r w:rsidR="00460E6C">
        <w:rPr>
          <w:rFonts w:ascii="Arno Pro" w:hAnsi="Arno Pro"/>
          <w:sz w:val="19"/>
          <w:szCs w:val="19"/>
        </w:rPr>
        <w:t>s</w:t>
      </w:r>
      <w:r w:rsidRPr="006A458F">
        <w:rPr>
          <w:rFonts w:ascii="Arno Pro" w:hAnsi="Arno Pro"/>
          <w:sz w:val="19"/>
          <w:szCs w:val="19"/>
        </w:rPr>
        <w:t xml:space="preserve"> both chemically (i</w:t>
      </w:r>
      <w:r w:rsidRPr="006A458F">
        <w:rPr>
          <w:rFonts w:ascii="Arno Pro" w:hAnsi="Arno Pro"/>
          <w:sz w:val="19"/>
          <w:szCs w:val="19"/>
          <w:vertAlign w:val="subscript"/>
        </w:rPr>
        <w:t>pa</w:t>
      </w:r>
      <w:r w:rsidRPr="006A458F">
        <w:rPr>
          <w:rFonts w:ascii="Arno Pro" w:hAnsi="Arno Pro"/>
          <w:sz w:val="19"/>
          <w:szCs w:val="19"/>
        </w:rPr>
        <w:t>/i</w:t>
      </w:r>
      <w:r w:rsidRPr="006A458F">
        <w:rPr>
          <w:rFonts w:ascii="Arno Pro" w:hAnsi="Arno Pro"/>
          <w:sz w:val="19"/>
          <w:szCs w:val="19"/>
          <w:vertAlign w:val="subscript"/>
        </w:rPr>
        <w:t>pc</w:t>
      </w:r>
      <w:r w:rsidRPr="006A458F">
        <w:rPr>
          <w:rFonts w:ascii="Arno Pro" w:hAnsi="Arno Pro"/>
          <w:sz w:val="19"/>
          <w:szCs w:val="19"/>
        </w:rPr>
        <w:t xml:space="preserve"> </w:t>
      </w:r>
      <w:r w:rsidRPr="006A458F">
        <w:rPr>
          <w:rFonts w:ascii="Arno Pro" w:hAnsi="Arno Pro" w:cstheme="minorHAnsi"/>
          <w:sz w:val="19"/>
          <w:szCs w:val="19"/>
        </w:rPr>
        <w:t xml:space="preserve">≈ </w:t>
      </w:r>
      <w:r w:rsidRPr="006A458F">
        <w:rPr>
          <w:rFonts w:ascii="Arno Pro" w:hAnsi="Arno Pro"/>
          <w:sz w:val="19"/>
          <w:szCs w:val="19"/>
        </w:rPr>
        <w:t>1)</w:t>
      </w:r>
      <w:r w:rsidR="00F0410F">
        <w:rPr>
          <w:noProof/>
          <w:lang w:val="en-GB" w:eastAsia="en-GB"/>
        </w:rPr>
        <w:t xml:space="preserve"> </w:t>
      </w:r>
      <w:r w:rsidRPr="00F0410F">
        <w:rPr>
          <w:rFonts w:ascii="Arno Pro" w:hAnsi="Arno Pro"/>
          <w:sz w:val="19"/>
          <w:szCs w:val="19"/>
        </w:rPr>
        <w:t>and</w:t>
      </w:r>
      <w:r w:rsidRPr="006A458F">
        <w:rPr>
          <w:rFonts w:ascii="Arno Pro" w:hAnsi="Arno Pro"/>
          <w:sz w:val="19"/>
          <w:szCs w:val="19"/>
        </w:rPr>
        <w:t xml:space="preserve"> electrochemically reversible (</w:t>
      </w:r>
      <w:r w:rsidRPr="006A458F">
        <w:rPr>
          <w:rFonts w:ascii="Arno Pro" w:hAnsi="Arno Pro" w:cstheme="minorHAnsi"/>
          <w:sz w:val="19"/>
          <w:szCs w:val="19"/>
        </w:rPr>
        <w:t>Δ</w:t>
      </w:r>
      <w:r w:rsidRPr="006A458F">
        <w:rPr>
          <w:rFonts w:ascii="Arno Pro" w:hAnsi="Arno Pro"/>
          <w:sz w:val="19"/>
          <w:szCs w:val="19"/>
        </w:rPr>
        <w:t xml:space="preserve">E </w:t>
      </w:r>
      <w:r w:rsidRPr="006A458F">
        <w:rPr>
          <w:rFonts w:ascii="Arno Pro" w:hAnsi="Arno Pro" w:cstheme="minorHAnsi"/>
          <w:sz w:val="19"/>
          <w:szCs w:val="19"/>
        </w:rPr>
        <w:t>≈ 65 mV over multiple scan rates)</w:t>
      </w:r>
      <w:r w:rsidR="00F74CD4">
        <w:rPr>
          <w:rFonts w:ascii="Arno Pro" w:hAnsi="Arno Pro" w:cstheme="minorHAnsi"/>
          <w:sz w:val="19"/>
          <w:szCs w:val="19"/>
        </w:rPr>
        <w:t>,</w:t>
      </w:r>
      <w:r w:rsidRPr="006A458F">
        <w:rPr>
          <w:rFonts w:ascii="Arno Pro" w:hAnsi="Arno Pro"/>
          <w:sz w:val="19"/>
          <w:szCs w:val="19"/>
        </w:rPr>
        <w:t xml:space="preserve"> </w:t>
      </w:r>
      <w:r w:rsidR="005C39E7">
        <w:rPr>
          <w:rFonts w:ascii="Arno Pro" w:hAnsi="Arno Pro"/>
          <w:sz w:val="19"/>
          <w:szCs w:val="19"/>
        </w:rPr>
        <w:t>with</w:t>
      </w:r>
      <w:r w:rsidRPr="006A458F">
        <w:rPr>
          <w:rFonts w:ascii="Arno Pro" w:hAnsi="Arno Pro"/>
          <w:sz w:val="19"/>
          <w:szCs w:val="19"/>
        </w:rPr>
        <w:t xml:space="preserve"> diffusion-controlled electron transfer rates (i</w:t>
      </w:r>
      <w:r w:rsidRPr="006A458F">
        <w:rPr>
          <w:rFonts w:ascii="Arno Pro" w:hAnsi="Arno Pro"/>
          <w:sz w:val="19"/>
          <w:szCs w:val="19"/>
          <w:vertAlign w:val="subscript"/>
        </w:rPr>
        <w:t>p</w:t>
      </w:r>
      <w:r w:rsidRPr="006A458F">
        <w:rPr>
          <w:rFonts w:ascii="Arno Pro" w:hAnsi="Arno Pro"/>
          <w:sz w:val="19"/>
          <w:szCs w:val="19"/>
        </w:rPr>
        <w:t xml:space="preserve"> </w:t>
      </w:r>
      <w:r w:rsidRPr="006A458F">
        <w:rPr>
          <w:rFonts w:ascii="Cambria Math" w:hAnsi="Cambria Math" w:cs="Cambria Math"/>
          <w:sz w:val="19"/>
          <w:szCs w:val="19"/>
        </w:rPr>
        <w:t>∝</w:t>
      </w:r>
      <w:r w:rsidRPr="006A458F">
        <w:rPr>
          <w:rFonts w:ascii="Arno Pro" w:hAnsi="Arno Pro" w:cstheme="minorHAnsi"/>
          <w:sz w:val="19"/>
          <w:szCs w:val="19"/>
        </w:rPr>
        <w:t xml:space="preserve"> ν</w:t>
      </w:r>
      <w:r w:rsidRPr="006A458F">
        <w:rPr>
          <w:rFonts w:ascii="Arno Pro" w:hAnsi="Arno Pro" w:cstheme="minorHAnsi"/>
          <w:sz w:val="19"/>
          <w:szCs w:val="19"/>
          <w:vertAlign w:val="superscript"/>
        </w:rPr>
        <w:t>1/2</w:t>
      </w:r>
      <w:r w:rsidRPr="006A458F">
        <w:rPr>
          <w:rFonts w:ascii="Arno Pro" w:hAnsi="Arno Pro" w:cstheme="minorHAnsi"/>
          <w:sz w:val="19"/>
          <w:szCs w:val="19"/>
        </w:rPr>
        <w:t>).</w:t>
      </w:r>
      <w:r w:rsidRPr="006A458F">
        <w:rPr>
          <w:rFonts w:ascii="Arno Pro" w:hAnsi="Arno Pro" w:cstheme="minorHAnsi"/>
          <w:sz w:val="19"/>
          <w:szCs w:val="19"/>
        </w:rPr>
        <w:fldChar w:fldCharType="begin" w:fldLock="1"/>
      </w:r>
      <w:r w:rsidR="007672FA">
        <w:rPr>
          <w:rFonts w:ascii="Arno Pro" w:hAnsi="Arno Pro" w:cstheme="minorHAnsi"/>
          <w:sz w:val="19"/>
          <w:szCs w:val="19"/>
        </w:rPr>
        <w:instrText>ADDIN CSL_CITATION {"citationItems":[{"id":"ITEM-1","itemData":{"DOI":"10.1021/acs.jchemed.7b00361","ISSN":"19381328","abstract":"Despite the growing popularity of cyclic voltammetry, many students do not receive formalized training in this technique as part of their coursework. Confronted with self-instruction, students can be left wondering where to start. Here, a short introduction to cyclic voltammetry is provided to help the reader with data acquisition and interpretation. Tips and common pitfalls are provided, and the reader is encouraged to apply what is learned in short, simple training modules provided in the Supporting Information. Armed with the basics, the motivated aspiring electrochemist will find existing resources more accessible and will progress much faster in the understanding of cyclic voltammetry.","author":[{"dropping-particle":"","family":"Elgrishi","given":"Noémie","non-dropping-particle":"","parse-names":false,"suffix":""},{"dropping-particle":"","family":"Rountree","given":"Kelley J.","non-dropping-particle":"","parse-names":false,"suffix":""},{"dropping-particle":"","family":"McCarthy","given":"Brian D.","non-dropping-particle":"","parse-names":false,"suffix":""},{"dropping-particle":"","family":"Rountree","given":"Eric S","non-dropping-particle":"","parse-names":false,"suffix":""},{"dropping-particle":"","family":"Eisenhart","given":"Thomas T","non-dropping-particle":"","parse-names":false,"suffix":""},{"dropping-particle":"","family":"Dempsey","given":"Jillian L","non-dropping-particle":"","parse-names":false,"suffix":""}],"container-title":"Journal of Chemical Education","id":"ITEM-1","issue":"2","issued":{"date-parts":[["2018"]]},"page":"197-206","title":"A Practical Beginner's Guide to Cyclic Voltammetry","type":"article-journal","volume":"95"},"uris":["http://www.mendeley.com/documents/?uuid=62656da1-b905-388a-be4b-3bdbf38e0f22","http://www.mendeley.com/documents/?uuid=a432d8d6-c04b-4253-890c-798c0ef15139"]}],"mendeley":{"formattedCitation":"&lt;sup&gt;37&lt;/sup&gt;","plainTextFormattedCitation":"37","previouslyFormattedCitation":"&lt;sup&gt;37&lt;/sup&gt;"},"properties":{"noteIndex":0},"schema":"https://github.com/citation-style-language/schema/raw/master/csl-citation.json"}</w:instrText>
      </w:r>
      <w:r w:rsidRPr="006A458F">
        <w:rPr>
          <w:rFonts w:ascii="Arno Pro" w:hAnsi="Arno Pro" w:cstheme="minorHAnsi"/>
          <w:sz w:val="19"/>
          <w:szCs w:val="19"/>
        </w:rPr>
        <w:fldChar w:fldCharType="separate"/>
      </w:r>
      <w:r w:rsidR="007672FA" w:rsidRPr="007672FA">
        <w:rPr>
          <w:rFonts w:ascii="Arno Pro" w:hAnsi="Arno Pro" w:cstheme="minorHAnsi"/>
          <w:noProof/>
          <w:sz w:val="19"/>
          <w:szCs w:val="19"/>
          <w:vertAlign w:val="superscript"/>
        </w:rPr>
        <w:t>37</w:t>
      </w:r>
      <w:r w:rsidRPr="006A458F">
        <w:rPr>
          <w:rFonts w:ascii="Arno Pro" w:hAnsi="Arno Pro" w:cstheme="minorHAnsi"/>
          <w:sz w:val="19"/>
          <w:szCs w:val="19"/>
        </w:rPr>
        <w:fldChar w:fldCharType="end"/>
      </w:r>
      <w:r w:rsidR="00344C9F">
        <w:rPr>
          <w:rFonts w:ascii="Arno Pro" w:hAnsi="Arno Pro" w:cstheme="minorHAnsi"/>
          <w:sz w:val="19"/>
          <w:szCs w:val="19"/>
        </w:rPr>
        <w:t xml:space="preserve"> </w:t>
      </w:r>
      <w:r w:rsidR="005A0895">
        <w:rPr>
          <w:rFonts w:ascii="Arno Pro" w:hAnsi="Arno Pro" w:cstheme="minorHAnsi"/>
          <w:sz w:val="19"/>
          <w:szCs w:val="19"/>
        </w:rPr>
        <w:t>C</w:t>
      </w:r>
      <w:r w:rsidRPr="006A458F">
        <w:rPr>
          <w:rFonts w:ascii="Arno Pro" w:hAnsi="Arno Pro" w:cstheme="minorHAnsi"/>
          <w:sz w:val="19"/>
          <w:szCs w:val="19"/>
        </w:rPr>
        <w:t xml:space="preserve">hanges in </w:t>
      </w:r>
      <w:r w:rsidR="005A0895">
        <w:rPr>
          <w:rFonts w:ascii="Arno Pro" w:hAnsi="Arno Pro" w:cstheme="minorHAnsi"/>
          <w:sz w:val="19"/>
          <w:szCs w:val="19"/>
        </w:rPr>
        <w:t>redox</w:t>
      </w:r>
      <w:r w:rsidR="005A0895" w:rsidRPr="006A458F">
        <w:rPr>
          <w:rFonts w:ascii="Arno Pro" w:hAnsi="Arno Pro" w:cstheme="minorHAnsi"/>
          <w:sz w:val="19"/>
          <w:szCs w:val="19"/>
        </w:rPr>
        <w:t xml:space="preserve"> </w:t>
      </w:r>
      <w:r w:rsidRPr="006A458F">
        <w:rPr>
          <w:rFonts w:ascii="Arno Pro" w:hAnsi="Arno Pro" w:cstheme="minorHAnsi"/>
          <w:sz w:val="19"/>
          <w:szCs w:val="19"/>
        </w:rPr>
        <w:t>potential can be observed between the 3- (</w:t>
      </w:r>
      <w:r w:rsidRPr="006A458F">
        <w:rPr>
          <w:rFonts w:ascii="Arno Pro" w:hAnsi="Arno Pro" w:cstheme="minorHAnsi"/>
          <w:b/>
          <w:sz w:val="19"/>
          <w:szCs w:val="19"/>
        </w:rPr>
        <w:t>3dd</w:t>
      </w:r>
      <w:r w:rsidRPr="006A458F">
        <w:rPr>
          <w:rFonts w:ascii="Arno Pro" w:hAnsi="Arno Pro" w:cstheme="minorHAnsi"/>
          <w:sz w:val="19"/>
          <w:szCs w:val="19"/>
        </w:rPr>
        <w:t>) and 4-substituted (</w:t>
      </w:r>
      <w:r w:rsidRPr="006A458F">
        <w:rPr>
          <w:rFonts w:ascii="Arno Pro" w:hAnsi="Arno Pro" w:cstheme="minorHAnsi"/>
          <w:b/>
          <w:sz w:val="19"/>
          <w:szCs w:val="19"/>
        </w:rPr>
        <w:t>3cc</w:t>
      </w:r>
      <w:r w:rsidRPr="006A458F">
        <w:rPr>
          <w:rFonts w:ascii="Arno Pro" w:hAnsi="Arno Pro" w:cstheme="minorHAnsi"/>
          <w:sz w:val="19"/>
          <w:szCs w:val="19"/>
        </w:rPr>
        <w:t>) thioanisole compounds</w:t>
      </w:r>
      <w:r w:rsidR="00F74CD4">
        <w:rPr>
          <w:rFonts w:ascii="Arno Pro" w:hAnsi="Arno Pro" w:cstheme="minorHAnsi"/>
          <w:sz w:val="19"/>
          <w:szCs w:val="19"/>
        </w:rPr>
        <w:t>,</w:t>
      </w:r>
      <w:r w:rsidRPr="006A458F">
        <w:rPr>
          <w:rFonts w:ascii="Arno Pro" w:hAnsi="Arno Pro" w:cstheme="minorHAnsi"/>
          <w:sz w:val="19"/>
          <w:szCs w:val="19"/>
        </w:rPr>
        <w:t xml:space="preserve"> with 3-thioanisoles occurring at a higher potential than the</w:t>
      </w:r>
      <w:r w:rsidR="00075CBA">
        <w:rPr>
          <w:rFonts w:ascii="Arno Pro" w:hAnsi="Arno Pro" w:cstheme="minorHAnsi"/>
          <w:sz w:val="19"/>
          <w:szCs w:val="19"/>
        </w:rPr>
        <w:t>ir</w:t>
      </w:r>
      <w:r w:rsidRPr="006A458F">
        <w:rPr>
          <w:rFonts w:ascii="Arno Pro" w:hAnsi="Arno Pro" w:cstheme="minorHAnsi"/>
          <w:sz w:val="19"/>
          <w:szCs w:val="19"/>
        </w:rPr>
        <w:t xml:space="preserve"> 4-substitued analogues. A rationale for this stems from the ability of the thiomethyl moiety to donate electrons into the π-system and stabilise </w:t>
      </w:r>
      <w:r w:rsidR="00075CBA">
        <w:rPr>
          <w:rFonts w:ascii="Arno Pro" w:hAnsi="Arno Pro" w:cstheme="minorHAnsi"/>
          <w:sz w:val="19"/>
          <w:szCs w:val="19"/>
        </w:rPr>
        <w:t>a</w:t>
      </w:r>
      <w:r w:rsidRPr="006A458F">
        <w:rPr>
          <w:rFonts w:ascii="Arno Pro" w:hAnsi="Arno Pro" w:cstheme="minorHAnsi"/>
          <w:sz w:val="19"/>
          <w:szCs w:val="19"/>
        </w:rPr>
        <w:t xml:space="preserve"> positive charge. A qualitative analysis of</w:t>
      </w:r>
      <w:r w:rsidR="00F74CD4">
        <w:rPr>
          <w:rFonts w:ascii="Arno Pro" w:hAnsi="Arno Pro" w:cstheme="minorHAnsi"/>
          <w:sz w:val="19"/>
          <w:szCs w:val="19"/>
        </w:rPr>
        <w:t xml:space="preserve"> the</w:t>
      </w:r>
      <w:r w:rsidRPr="006A458F">
        <w:rPr>
          <w:rFonts w:ascii="Arno Pro" w:hAnsi="Arno Pro" w:cstheme="minorHAnsi"/>
          <w:sz w:val="19"/>
          <w:szCs w:val="19"/>
        </w:rPr>
        <w:t xml:space="preserve"> relevant resonance forms indicates that the</w:t>
      </w:r>
      <w:r w:rsidR="00F74CD4">
        <w:rPr>
          <w:rFonts w:ascii="Arno Pro" w:hAnsi="Arno Pro" w:cstheme="minorHAnsi"/>
          <w:sz w:val="19"/>
          <w:szCs w:val="19"/>
        </w:rPr>
        <w:t xml:space="preserve"> positive charge is delocalized more effectively in the presence of the</w:t>
      </w:r>
      <w:r w:rsidRPr="006A458F">
        <w:rPr>
          <w:rFonts w:ascii="Arno Pro" w:hAnsi="Arno Pro" w:cstheme="minorHAnsi"/>
          <w:sz w:val="19"/>
          <w:szCs w:val="19"/>
        </w:rPr>
        <w:t xml:space="preserve"> 4-thioanisole </w:t>
      </w:r>
      <w:r w:rsidR="002D754C">
        <w:rPr>
          <w:rFonts w:ascii="Arno Pro" w:hAnsi="Arno Pro" w:cstheme="minorHAnsi"/>
          <w:sz w:val="19"/>
          <w:szCs w:val="19"/>
        </w:rPr>
        <w:t>than the 3-</w:t>
      </w:r>
      <w:r w:rsidRPr="006A458F">
        <w:rPr>
          <w:rFonts w:ascii="Arno Pro" w:hAnsi="Arno Pro" w:cstheme="minorHAnsi"/>
          <w:sz w:val="19"/>
          <w:szCs w:val="19"/>
        </w:rPr>
        <w:t xml:space="preserve">thioanisole, thus reflecting the trend observed in the data. A similar, </w:t>
      </w:r>
      <w:r w:rsidR="00F74CD4">
        <w:rPr>
          <w:rFonts w:ascii="Arno Pro" w:hAnsi="Arno Pro" w:cstheme="minorHAnsi"/>
          <w:sz w:val="19"/>
          <w:szCs w:val="19"/>
        </w:rPr>
        <w:t>yet</w:t>
      </w:r>
      <w:r w:rsidRPr="006A458F">
        <w:rPr>
          <w:rFonts w:ascii="Arno Pro" w:hAnsi="Arno Pro" w:cstheme="minorHAnsi"/>
          <w:sz w:val="19"/>
          <w:szCs w:val="19"/>
        </w:rPr>
        <w:t xml:space="preserve"> opposite trend is observed for the series containing</w:t>
      </w:r>
      <w:r w:rsidR="002D754C">
        <w:rPr>
          <w:rFonts w:ascii="Arno Pro" w:hAnsi="Arno Pro" w:cstheme="minorHAnsi"/>
          <w:sz w:val="19"/>
          <w:szCs w:val="19"/>
        </w:rPr>
        <w:t xml:space="preserve"> </w:t>
      </w:r>
      <w:r w:rsidR="00582935" w:rsidRPr="00582935">
        <w:rPr>
          <w:rFonts w:ascii="Arno Pro" w:hAnsi="Arno Pro" w:cstheme="minorHAnsi"/>
          <w:sz w:val="19"/>
          <w:szCs w:val="19"/>
        </w:rPr>
        <w:t>only pyridyl groups (</w:t>
      </w:r>
      <w:r w:rsidR="00582935" w:rsidRPr="00582935">
        <w:rPr>
          <w:rFonts w:ascii="Arno Pro" w:hAnsi="Arno Pro" w:cstheme="minorHAnsi"/>
          <w:b/>
          <w:sz w:val="19"/>
          <w:szCs w:val="19"/>
        </w:rPr>
        <w:t>3a/b</w:t>
      </w:r>
      <w:r w:rsidR="00582935" w:rsidRPr="00582935">
        <w:rPr>
          <w:rFonts w:ascii="Arno Pro" w:hAnsi="Arno Pro" w:cstheme="minorHAnsi"/>
          <w:sz w:val="19"/>
          <w:szCs w:val="19"/>
        </w:rPr>
        <w:t>). The 3-pyridyl moiety is able to stabilise the positive charge to a greater degree than the corresponding 4-pyridyls</w:t>
      </w:r>
      <w:r w:rsidR="00F74CD4">
        <w:rPr>
          <w:rFonts w:ascii="Arno Pro" w:hAnsi="Arno Pro" w:cstheme="minorHAnsi"/>
          <w:sz w:val="19"/>
          <w:szCs w:val="19"/>
        </w:rPr>
        <w:t>,</w:t>
      </w:r>
      <w:r w:rsidR="00582935" w:rsidRPr="00582935">
        <w:rPr>
          <w:rFonts w:ascii="Arno Pro" w:hAnsi="Arno Pro" w:cstheme="minorHAnsi"/>
          <w:sz w:val="19"/>
          <w:szCs w:val="19"/>
        </w:rPr>
        <w:t xml:space="preserve"> </w:t>
      </w:r>
      <w:r w:rsidR="00075CBA">
        <w:rPr>
          <w:rFonts w:ascii="Arno Pro" w:hAnsi="Arno Pro" w:cstheme="minorHAnsi"/>
          <w:sz w:val="19"/>
          <w:szCs w:val="19"/>
        </w:rPr>
        <w:t>with</w:t>
      </w:r>
      <w:r w:rsidR="00075CBA" w:rsidRPr="00582935">
        <w:rPr>
          <w:rFonts w:ascii="Arno Pro" w:hAnsi="Arno Pro" w:cstheme="minorHAnsi"/>
          <w:sz w:val="19"/>
          <w:szCs w:val="19"/>
        </w:rPr>
        <w:t xml:space="preserve"> </w:t>
      </w:r>
      <w:r w:rsidR="00582935" w:rsidRPr="00582935">
        <w:rPr>
          <w:rFonts w:ascii="Arno Pro" w:hAnsi="Arno Pro" w:cstheme="minorHAnsi"/>
          <w:sz w:val="19"/>
          <w:szCs w:val="19"/>
        </w:rPr>
        <w:t>the analogue containing both groups (</w:t>
      </w:r>
      <w:r w:rsidR="00582935" w:rsidRPr="00582935">
        <w:rPr>
          <w:rFonts w:ascii="Arno Pro" w:hAnsi="Arno Pro" w:cstheme="minorHAnsi"/>
          <w:b/>
          <w:sz w:val="19"/>
          <w:szCs w:val="19"/>
        </w:rPr>
        <w:t>3ab</w:t>
      </w:r>
      <w:r w:rsidR="00582935" w:rsidRPr="00582935">
        <w:rPr>
          <w:rFonts w:ascii="Arno Pro" w:hAnsi="Arno Pro" w:cstheme="minorHAnsi"/>
          <w:sz w:val="19"/>
          <w:szCs w:val="19"/>
        </w:rPr>
        <w:t>) display</w:t>
      </w:r>
      <w:r w:rsidR="00075CBA">
        <w:rPr>
          <w:rFonts w:ascii="Arno Pro" w:hAnsi="Arno Pro" w:cstheme="minorHAnsi"/>
          <w:sz w:val="19"/>
          <w:szCs w:val="19"/>
        </w:rPr>
        <w:t>ing</w:t>
      </w:r>
      <w:r w:rsidR="00582935" w:rsidRPr="00582935">
        <w:rPr>
          <w:rFonts w:ascii="Arno Pro" w:hAnsi="Arno Pro" w:cstheme="minorHAnsi"/>
          <w:sz w:val="19"/>
          <w:szCs w:val="19"/>
        </w:rPr>
        <w:t xml:space="preserve"> an intermediate potential. </w:t>
      </w:r>
      <w:r w:rsidR="00F0410F" w:rsidRPr="00582935">
        <w:rPr>
          <w:rFonts w:ascii="Arno Pro" w:hAnsi="Arno Pro"/>
          <w:sz w:val="19"/>
          <w:szCs w:val="19"/>
        </w:rPr>
        <w:t>The trend in the redox potentials of this series reflects those in both the pyridyl- and thioanisole-based analogues, such that a continuum of potentials can be observed across the whole series of molecules (</w:t>
      </w:r>
      <w:r w:rsidR="00145FEB">
        <w:rPr>
          <w:rFonts w:ascii="Arno Pro" w:hAnsi="Arno Pro"/>
          <w:sz w:val="19"/>
          <w:szCs w:val="19"/>
        </w:rPr>
        <w:t>F</w:t>
      </w:r>
      <w:r w:rsidR="00F0410F" w:rsidRPr="00582935">
        <w:rPr>
          <w:rFonts w:ascii="Arno Pro" w:hAnsi="Arno Pro"/>
          <w:sz w:val="19"/>
          <w:szCs w:val="19"/>
        </w:rPr>
        <w:t xml:space="preserve">igure </w:t>
      </w:r>
      <w:r w:rsidR="00B746C2">
        <w:rPr>
          <w:rFonts w:ascii="Arno Pro" w:hAnsi="Arno Pro"/>
          <w:sz w:val="19"/>
          <w:szCs w:val="19"/>
        </w:rPr>
        <w:t>2</w:t>
      </w:r>
      <w:r w:rsidR="00F0410F" w:rsidRPr="00582935">
        <w:rPr>
          <w:rFonts w:ascii="Arno Pro" w:hAnsi="Arno Pro"/>
          <w:sz w:val="19"/>
          <w:szCs w:val="19"/>
        </w:rPr>
        <w:t>).</w:t>
      </w:r>
      <w:r w:rsidR="00F0410F">
        <w:rPr>
          <w:rFonts w:ascii="Arno Pro" w:hAnsi="Arno Pro"/>
          <w:sz w:val="19"/>
          <w:szCs w:val="19"/>
        </w:rPr>
        <w:t xml:space="preserve"> </w:t>
      </w:r>
      <w:r w:rsidR="00481CB9">
        <w:rPr>
          <w:rFonts w:ascii="Arno Pro" w:hAnsi="Arno Pro"/>
          <w:sz w:val="19"/>
          <w:szCs w:val="19"/>
        </w:rPr>
        <w:t>Thus, while the net effect of the arylalkynes is electron withdrawing, the redox properties of the ferrocene can be tuned further by varying the electron donating/withdrawing</w:t>
      </w:r>
      <w:r w:rsidR="00366FC9" w:rsidRPr="00366FC9">
        <w:rPr>
          <w:rFonts w:ascii="Arno Pro" w:hAnsi="Arno Pro"/>
          <w:sz w:val="19"/>
          <w:szCs w:val="19"/>
        </w:rPr>
        <w:t xml:space="preserve"> </w:t>
      </w:r>
      <w:r w:rsidR="00481CB9">
        <w:rPr>
          <w:rFonts w:ascii="Arno Pro" w:hAnsi="Arno Pro"/>
          <w:sz w:val="19"/>
          <w:szCs w:val="19"/>
        </w:rPr>
        <w:t xml:space="preserve">properties of the arene. </w:t>
      </w:r>
      <w:r w:rsidR="00366FC9">
        <w:rPr>
          <w:rFonts w:ascii="Arno Pro" w:hAnsi="Arno Pro"/>
          <w:sz w:val="19"/>
          <w:szCs w:val="19"/>
        </w:rPr>
        <w:t xml:space="preserve">Turning now to examine the biferrocene systems </w:t>
      </w:r>
      <w:r w:rsidR="00366FC9">
        <w:rPr>
          <w:rFonts w:ascii="Arno Pro" w:hAnsi="Arno Pro"/>
          <w:b/>
          <w:sz w:val="19"/>
          <w:szCs w:val="19"/>
        </w:rPr>
        <w:t>6x</w:t>
      </w:r>
      <w:r w:rsidR="00366FC9">
        <w:rPr>
          <w:rFonts w:ascii="Arno Pro" w:hAnsi="Arno Pro"/>
          <w:sz w:val="19"/>
          <w:szCs w:val="19"/>
        </w:rPr>
        <w:t xml:space="preserve"> and </w:t>
      </w:r>
      <w:r w:rsidR="00366FC9">
        <w:rPr>
          <w:rFonts w:ascii="Arno Pro" w:hAnsi="Arno Pro"/>
          <w:b/>
          <w:sz w:val="19"/>
          <w:szCs w:val="19"/>
        </w:rPr>
        <w:t>7xx</w:t>
      </w:r>
      <w:r w:rsidR="00575E84">
        <w:rPr>
          <w:rFonts w:ascii="Arno Pro" w:hAnsi="Arno Pro"/>
          <w:b/>
          <w:sz w:val="19"/>
          <w:szCs w:val="19"/>
        </w:rPr>
        <w:t>/xy</w:t>
      </w:r>
      <w:r w:rsidR="00C6676A">
        <w:rPr>
          <w:rFonts w:ascii="Arno Pro" w:hAnsi="Arno Pro"/>
          <w:b/>
          <w:sz w:val="19"/>
          <w:szCs w:val="19"/>
        </w:rPr>
        <w:t>.</w:t>
      </w:r>
      <w:r w:rsidR="00366FC9">
        <w:rPr>
          <w:rFonts w:ascii="Arno Pro" w:hAnsi="Arno Pro"/>
          <w:sz w:val="19"/>
          <w:szCs w:val="19"/>
        </w:rPr>
        <w:t xml:space="preserve"> </w:t>
      </w:r>
      <w:r w:rsidR="00C6676A">
        <w:rPr>
          <w:rFonts w:ascii="Arno Pro" w:hAnsi="Arno Pro"/>
          <w:sz w:val="19"/>
          <w:szCs w:val="19"/>
        </w:rPr>
        <w:t xml:space="preserve">All </w:t>
      </w:r>
      <w:r w:rsidR="00366FC9">
        <w:rPr>
          <w:rFonts w:ascii="Arno Pro" w:hAnsi="Arno Pro"/>
          <w:sz w:val="19"/>
          <w:szCs w:val="19"/>
        </w:rPr>
        <w:t>show two distinct redox processes and we attribute these redox features to the sequential oxidation of the two Fe</w:t>
      </w:r>
      <w:r w:rsidR="00366FC9">
        <w:rPr>
          <w:rFonts w:ascii="Arno Pro" w:hAnsi="Arno Pro"/>
          <w:sz w:val="19"/>
          <w:szCs w:val="19"/>
          <w:vertAlign w:val="superscript"/>
        </w:rPr>
        <w:t>2+</w:t>
      </w:r>
      <w:r w:rsidR="00366FC9">
        <w:rPr>
          <w:rFonts w:ascii="Arno Pro" w:hAnsi="Arno Pro"/>
          <w:sz w:val="19"/>
          <w:szCs w:val="19"/>
        </w:rPr>
        <w:t>/Fe</w:t>
      </w:r>
      <w:r w:rsidR="00366FC9">
        <w:rPr>
          <w:rFonts w:ascii="Arno Pro" w:hAnsi="Arno Pro"/>
          <w:sz w:val="19"/>
          <w:szCs w:val="19"/>
          <w:vertAlign w:val="superscript"/>
        </w:rPr>
        <w:t>3+</w:t>
      </w:r>
      <w:r w:rsidR="00366FC9">
        <w:rPr>
          <w:rFonts w:ascii="Arno Pro" w:hAnsi="Arno Pro"/>
          <w:sz w:val="19"/>
          <w:szCs w:val="19"/>
        </w:rPr>
        <w:t xml:space="preserve"> couples present in each system.</w:t>
      </w:r>
      <w:r w:rsidR="00366FC9">
        <w:rPr>
          <w:rFonts w:ascii="Arno Pro" w:hAnsi="Arno Pro"/>
          <w:sz w:val="19"/>
          <w:szCs w:val="19"/>
        </w:rPr>
        <w:fldChar w:fldCharType="begin" w:fldLock="1"/>
      </w:r>
      <w:r w:rsidR="007672FA">
        <w:rPr>
          <w:rFonts w:ascii="Arno Pro" w:hAnsi="Arno Pro"/>
          <w:sz w:val="19"/>
          <w:szCs w:val="19"/>
        </w:rPr>
        <w:instrText>ADDIN CSL_CITATION {"citationItems":[{"id":"ITEM-1","itemData":{"DOI":"10.1016/j.jorganchem.2020.121447","ISSN":"0022328X","abstract":"A series of 1′,1′′′-disubstituted biferrocenes was synthesized to study the influence of electron-withdrawing and electron-donating groups on the electronic interaction within the biferrocenyl unit. Therefore, biferrocenes of type R-bfc-R (bfc = 1:1″-biferrocen-1′,1′′′-diyl; R = 1,3-dioxan-2-yl (5a), H (5b), I (5c), 3,5-(CF3)2-C6H3 (5d), CHO (5e), CN (5f)) were prepared using different synthetic methodologies. Biferrocenes 5d,f have been structurally characterized by single-crystal X-ray diffraction analysis. Compound 5d shows a trans-configuration of the biferrocene moiety forming a two dimensional network based on intermolecular F···F interactions being parallel to (0–11) in the solid state. Electrochemical measurements display two separated reversible redox processes for the biferrocene unit. With an increase of the electron-withdrawing character of the substituents R, a shift of the first redox event to higher potentials is observed. For biferrocenes 5a–f the redox separations of the two individual redox processes range between 505 and 620 mV. Mixed-valent compounds [5a–5f]+ exhibit IVCT absorptions of moderate strength allowing to classify them as class II systems according to Robin and Day. The strongest interaction is found for biferrocene 5d with an IVCT intensity of 1540 L·mol–1·cm–1 and a full-width-at-half-height of 2900 cm–1. The solvatochromism of biferrocene 5a,e,f was studied using the Kamlet-Taft LSE relationship showing similar solvatochromic properties for those compounds. An increase of the dipolarity/polarizability of the solvent results in a bathochromic shift of the λmax values and increased hydrogen bond donor capacities result in a hypsochromic shift of λmax","author":[{"dropping-particle":"","family":"Gottwald","given":"Dominique","non-dropping-particle":"","parse-names":false,"suffix":""},{"dropping-particle":"","family":"Yuan","given":"Qing","non-dropping-particle":"","parse-names":false,"suffix":""},{"dropping-particle":"","family":"Speck","given":"Matthäus","non-dropping-particle":"","parse-names":false,"suffix":""},{"dropping-particle":"","family":"Mahrholdt","given":"Julia","non-dropping-particle":"","parse-names":false,"suffix":""},{"dropping-particle":"","family":"Korb","given":"Marcus","non-dropping-particle":"","parse-names":false,"suffix":""},{"dropping-particle":"","family":"Schreiter","given":"Katja","non-dropping-particle":"","parse-names":false,"suffix":""},{"dropping-particle":"","family":"Spange","given":"Stefan","non-dropping-particle":"","parse-names":false,"suffix":""},{"dropping-particle":"","family":"Lang","given":"Heinrich","non-dropping-particle":"","parse-names":false,"suffix":""}],"container-title":"Journal of Organometallic Chemistry","id":"ITEM-1","issued":{"date-parts":[["2020"]]},"page":"121447","publisher":"Elsevier B.V.","title":"Synthesis and (spectro)electrochemistry of 1′,1′′′-disubstituted biferrocenes","type":"article-journal","volume":"923"},"uris":["http://www.mendeley.com/documents/?uuid=813ec972-acb1-45aa-9a30-0551c8421623","http://www.mendeley.com/documents/?uuid=27e83658-e356-407b-bb18-ee8d5f480cf5"]}],"mendeley":{"formattedCitation":"&lt;sup&gt;21&lt;/sup&gt;","plainTextFormattedCitation":"21","previouslyFormattedCitation":"&lt;sup&gt;21&lt;/sup&gt;"},"properties":{"noteIndex":0},"schema":"https://github.com/citation-style-language/schema/raw/master/csl-citation.json"}</w:instrText>
      </w:r>
      <w:r w:rsidR="00366FC9">
        <w:rPr>
          <w:rFonts w:ascii="Arno Pro" w:hAnsi="Arno Pro"/>
          <w:sz w:val="19"/>
          <w:szCs w:val="19"/>
        </w:rPr>
        <w:fldChar w:fldCharType="separate"/>
      </w:r>
      <w:r w:rsidR="007672FA" w:rsidRPr="007672FA">
        <w:rPr>
          <w:rFonts w:ascii="Arno Pro" w:hAnsi="Arno Pro"/>
          <w:noProof/>
          <w:sz w:val="19"/>
          <w:szCs w:val="19"/>
          <w:vertAlign w:val="superscript"/>
        </w:rPr>
        <w:t>21</w:t>
      </w:r>
      <w:r w:rsidR="00366FC9">
        <w:rPr>
          <w:rFonts w:ascii="Arno Pro" w:hAnsi="Arno Pro"/>
          <w:sz w:val="19"/>
          <w:szCs w:val="19"/>
        </w:rPr>
        <w:fldChar w:fldCharType="end"/>
      </w:r>
      <w:r w:rsidR="00366FC9">
        <w:rPr>
          <w:rFonts w:ascii="Arno Pro" w:hAnsi="Arno Pro"/>
          <w:sz w:val="19"/>
          <w:szCs w:val="19"/>
        </w:rPr>
        <w:t xml:space="preserve"> Compounds </w:t>
      </w:r>
      <w:r w:rsidR="00366FC9" w:rsidRPr="00366FC9">
        <w:rPr>
          <w:rFonts w:ascii="Arno Pro" w:hAnsi="Arno Pro"/>
          <w:b/>
          <w:bCs/>
          <w:sz w:val="19"/>
          <w:szCs w:val="19"/>
        </w:rPr>
        <w:t>7aa</w:t>
      </w:r>
      <w:r w:rsidR="00366FC9">
        <w:rPr>
          <w:rFonts w:ascii="Arno Pro" w:hAnsi="Arno Pro"/>
          <w:sz w:val="19"/>
          <w:szCs w:val="19"/>
        </w:rPr>
        <w:t xml:space="preserve"> and </w:t>
      </w:r>
      <w:r w:rsidR="00366FC9" w:rsidRPr="00366FC9">
        <w:rPr>
          <w:rFonts w:ascii="Arno Pro" w:hAnsi="Arno Pro"/>
          <w:b/>
          <w:bCs/>
          <w:sz w:val="19"/>
          <w:szCs w:val="19"/>
        </w:rPr>
        <w:t>7cc</w:t>
      </w:r>
      <w:r w:rsidR="00366FC9">
        <w:rPr>
          <w:rFonts w:ascii="Arno Pro" w:hAnsi="Arno Pro"/>
          <w:sz w:val="19"/>
          <w:szCs w:val="19"/>
        </w:rPr>
        <w:t xml:space="preserve"> are fully symmetrical systems so the separation between the two redox processes (</w:t>
      </w:r>
      <w:r w:rsidR="00366FC9">
        <w:rPr>
          <w:rFonts w:ascii="Times New Roman" w:hAnsi="Times New Roman"/>
          <w:sz w:val="19"/>
          <w:szCs w:val="19"/>
        </w:rPr>
        <w:t>Δ</w:t>
      </w:r>
      <w:r w:rsidR="00366FC9">
        <w:rPr>
          <w:rFonts w:ascii="Arno Pro" w:hAnsi="Arno Pro"/>
          <w:sz w:val="19"/>
          <w:szCs w:val="19"/>
        </w:rPr>
        <w:t>E</w:t>
      </w:r>
      <w:r w:rsidR="00366FC9">
        <w:rPr>
          <w:rFonts w:ascii="Arno Pro" w:hAnsi="Arno Pro"/>
          <w:sz w:val="19"/>
          <w:szCs w:val="19"/>
          <w:vertAlign w:val="subscript"/>
        </w:rPr>
        <w:t>1/2</w:t>
      </w:r>
      <w:r w:rsidR="00366FC9">
        <w:rPr>
          <w:rFonts w:ascii="Arno Pro" w:hAnsi="Arno Pro"/>
          <w:sz w:val="19"/>
          <w:szCs w:val="19"/>
        </w:rPr>
        <w:t>) can be attributed to charge stabilisation via electronic coupling between the two ferrocene centres in the mixed valence ion (e</w:t>
      </w:r>
      <w:r w:rsidR="00232A17">
        <w:rPr>
          <w:rFonts w:ascii="Arno Pro" w:hAnsi="Arno Pro"/>
          <w:sz w:val="19"/>
          <w:szCs w:val="19"/>
        </w:rPr>
        <w:t>.</w:t>
      </w:r>
      <w:r w:rsidR="00366FC9">
        <w:rPr>
          <w:rFonts w:ascii="Arno Pro" w:hAnsi="Arno Pro"/>
          <w:sz w:val="19"/>
          <w:szCs w:val="19"/>
        </w:rPr>
        <w:t>g</w:t>
      </w:r>
      <w:r w:rsidR="00232A17">
        <w:rPr>
          <w:rFonts w:ascii="Arno Pro" w:hAnsi="Arno Pro"/>
          <w:sz w:val="19"/>
          <w:szCs w:val="19"/>
        </w:rPr>
        <w:t>.</w:t>
      </w:r>
      <w:r w:rsidR="00366FC9">
        <w:rPr>
          <w:rFonts w:ascii="Arno Pro" w:hAnsi="Arno Pro"/>
          <w:sz w:val="19"/>
          <w:szCs w:val="19"/>
        </w:rPr>
        <w:t xml:space="preserve"> [Fe</w:t>
      </w:r>
      <w:r w:rsidR="00366FC9">
        <w:rPr>
          <w:rFonts w:ascii="Arno Pro" w:hAnsi="Arno Pro"/>
          <w:sz w:val="19"/>
          <w:szCs w:val="19"/>
          <w:vertAlign w:val="superscript"/>
        </w:rPr>
        <w:t>II</w:t>
      </w:r>
      <w:r w:rsidR="00366FC9">
        <w:rPr>
          <w:rFonts w:ascii="Arno Pro" w:hAnsi="Arno Pro"/>
          <w:sz w:val="19"/>
          <w:szCs w:val="19"/>
        </w:rPr>
        <w:t>-F</w:t>
      </w:r>
      <w:r w:rsidR="00075CBA">
        <w:rPr>
          <w:rFonts w:ascii="Arno Pro" w:hAnsi="Arno Pro"/>
          <w:sz w:val="19"/>
          <w:szCs w:val="19"/>
        </w:rPr>
        <w:t>e</w:t>
      </w:r>
      <w:r w:rsidR="00366FC9">
        <w:rPr>
          <w:rFonts w:ascii="Arno Pro" w:hAnsi="Arno Pro"/>
          <w:sz w:val="19"/>
          <w:szCs w:val="19"/>
          <w:vertAlign w:val="superscript"/>
        </w:rPr>
        <w:t>III</w:t>
      </w:r>
      <w:r w:rsidR="00366FC9">
        <w:rPr>
          <w:rFonts w:ascii="Arno Pro" w:hAnsi="Arno Pro"/>
          <w:sz w:val="19"/>
          <w:szCs w:val="19"/>
        </w:rPr>
        <w:t>]</w:t>
      </w:r>
      <w:r w:rsidR="00366FC9">
        <w:rPr>
          <w:rFonts w:ascii="Arno Pro" w:hAnsi="Arno Pro"/>
          <w:sz w:val="19"/>
          <w:szCs w:val="19"/>
          <w:vertAlign w:val="superscript"/>
        </w:rPr>
        <w:t>+</w:t>
      </w:r>
      <w:r w:rsidR="00366FC9">
        <w:rPr>
          <w:rFonts w:ascii="Arno Pro" w:hAnsi="Arno Pro"/>
          <w:sz w:val="19"/>
          <w:szCs w:val="19"/>
        </w:rPr>
        <w:t>). The stability of this mixed valence ion can be inferred from the comproportionation constant (K</w:t>
      </w:r>
      <w:r w:rsidR="00366FC9">
        <w:rPr>
          <w:rFonts w:ascii="Arno Pro" w:hAnsi="Arno Pro"/>
          <w:sz w:val="19"/>
          <w:szCs w:val="19"/>
          <w:vertAlign w:val="subscript"/>
        </w:rPr>
        <w:t>C</w:t>
      </w:r>
      <w:r w:rsidR="00366FC9">
        <w:rPr>
          <w:rFonts w:ascii="Arno Pro" w:hAnsi="Arno Pro"/>
          <w:sz w:val="19"/>
          <w:szCs w:val="19"/>
        </w:rPr>
        <w:t>) for the equilibrium between the mixed valence ion</w:t>
      </w:r>
      <w:r w:rsidR="00E017CB">
        <w:rPr>
          <w:rFonts w:ascii="Arno Pro" w:hAnsi="Arno Pro"/>
          <w:sz w:val="19"/>
          <w:szCs w:val="19"/>
        </w:rPr>
        <w:t>,</w:t>
      </w:r>
      <w:r w:rsidR="00366FC9">
        <w:rPr>
          <w:rFonts w:ascii="Arno Pro" w:hAnsi="Arno Pro"/>
          <w:sz w:val="19"/>
          <w:szCs w:val="19"/>
        </w:rPr>
        <w:t xml:space="preserve"> and its neutral and doubly-oxidised forms</w:t>
      </w:r>
      <w:r w:rsidR="00E017CB">
        <w:rPr>
          <w:rFonts w:ascii="Arno Pro" w:hAnsi="Arno Pro"/>
          <w:sz w:val="19"/>
          <w:szCs w:val="19"/>
        </w:rPr>
        <w:t>,</w:t>
      </w:r>
      <w:r w:rsidR="00366FC9">
        <w:rPr>
          <w:rFonts w:ascii="Arno Pro" w:hAnsi="Arno Pro"/>
          <w:sz w:val="19"/>
          <w:szCs w:val="19"/>
        </w:rPr>
        <w:t xml:space="preserve"> and can be derived from the Nernst equation</w:t>
      </w:r>
      <w:r w:rsidR="00E017CB">
        <w:rPr>
          <w:rFonts w:ascii="Arno Pro" w:hAnsi="Arno Pro"/>
          <w:sz w:val="19"/>
          <w:szCs w:val="19"/>
        </w:rPr>
        <w:t>,</w:t>
      </w:r>
      <w:r w:rsidR="00366FC9">
        <w:rPr>
          <w:rFonts w:ascii="Arno Pro" w:hAnsi="Arno Pro"/>
          <w:sz w:val="19"/>
          <w:szCs w:val="19"/>
        </w:rPr>
        <w:t xml:space="preserve"> according to equation 1. </w:t>
      </w:r>
    </w:p>
    <w:p w14:paraId="1D4F8058" w14:textId="77777777" w:rsidR="00366FC9" w:rsidRDefault="00AB6A53" w:rsidP="00366FC9">
      <w:pPr>
        <w:ind w:firstLine="284"/>
        <w:rPr>
          <w:rFonts w:ascii="Arno Pro" w:hAnsi="Arno Pro"/>
          <w:sz w:val="19"/>
          <w:szCs w:val="19"/>
        </w:rPr>
      </w:pPr>
      <m:oMathPara>
        <m:oMathParaPr>
          <m:jc m:val="right"/>
        </m:oMathParaPr>
        <m:oMath>
          <m:sSub>
            <m:sSubPr>
              <m:ctrlPr>
                <w:rPr>
                  <w:rFonts w:ascii="Cambria Math" w:hAnsi="Cambria Math"/>
                  <w:i/>
                  <w:sz w:val="19"/>
                  <w:szCs w:val="19"/>
                </w:rPr>
              </m:ctrlPr>
            </m:sSubPr>
            <m:e>
              <m:r>
                <w:rPr>
                  <w:rFonts w:ascii="Cambria Math" w:hAnsi="Cambria Math"/>
                  <w:sz w:val="19"/>
                  <w:szCs w:val="19"/>
                </w:rPr>
                <m:t>K</m:t>
              </m:r>
            </m:e>
            <m:sub>
              <m:r>
                <w:rPr>
                  <w:rFonts w:ascii="Cambria Math" w:hAnsi="Cambria Math"/>
                  <w:sz w:val="19"/>
                  <w:szCs w:val="19"/>
                </w:rPr>
                <m:t>com</m:t>
              </m:r>
            </m:sub>
          </m:sSub>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d>
                <m:dPr>
                  <m:ctrlPr>
                    <w:rPr>
                      <w:rFonts w:ascii="Cambria Math" w:hAnsi="Cambria Math"/>
                      <w:i/>
                      <w:sz w:val="19"/>
                      <w:szCs w:val="19"/>
                    </w:rPr>
                  </m:ctrlPr>
                </m:dPr>
                <m:e>
                  <m:f>
                    <m:fPr>
                      <m:ctrlPr>
                        <w:rPr>
                          <w:rFonts w:ascii="Cambria Math" w:hAnsi="Cambria Math"/>
                          <w:i/>
                          <w:sz w:val="19"/>
                          <w:szCs w:val="19"/>
                        </w:rPr>
                      </m:ctrlPr>
                    </m:fPr>
                    <m:num>
                      <m:r>
                        <w:rPr>
                          <w:rFonts w:ascii="Cambria Math" w:hAnsi="Cambria Math"/>
                          <w:sz w:val="19"/>
                          <w:szCs w:val="19"/>
                        </w:rPr>
                        <m:t>F•Δ</m:t>
                      </m:r>
                      <m:sSub>
                        <m:sSubPr>
                          <m:ctrlPr>
                            <w:rPr>
                              <w:rFonts w:ascii="Cambria Math" w:hAnsi="Cambria Math"/>
                              <w:i/>
                              <w:sz w:val="19"/>
                              <w:szCs w:val="19"/>
                            </w:rPr>
                          </m:ctrlPr>
                        </m:sSubPr>
                        <m:e>
                          <m:r>
                            <w:rPr>
                              <w:rFonts w:ascii="Cambria Math" w:hAnsi="Cambria Math"/>
                              <w:sz w:val="19"/>
                              <w:szCs w:val="19"/>
                            </w:rPr>
                            <m:t>E</m:t>
                          </m:r>
                        </m:e>
                        <m:sub>
                          <m:r>
                            <w:rPr>
                              <w:rFonts w:ascii="Cambria Math" w:hAnsi="Cambria Math"/>
                              <w:sz w:val="19"/>
                              <w:szCs w:val="19"/>
                            </w:rPr>
                            <m:t>1</m:t>
                          </m:r>
                        </m:sub>
                      </m:sSub>
                      <m:sSub>
                        <m:sSubPr>
                          <m:ctrlPr>
                            <w:rPr>
                              <w:rFonts w:ascii="Cambria Math" w:hAnsi="Cambria Math"/>
                              <w:i/>
                              <w:sz w:val="19"/>
                              <w:szCs w:val="19"/>
                            </w:rPr>
                          </m:ctrlPr>
                        </m:sSubPr>
                        <m:e>
                          <m:r>
                            <w:rPr>
                              <w:rFonts w:ascii="Cambria Math" w:hAnsi="Cambria Math"/>
                              <w:sz w:val="19"/>
                              <w:szCs w:val="19"/>
                            </w:rPr>
                            <m:t>E</m:t>
                          </m:r>
                        </m:e>
                        <m:sub>
                          <m:r>
                            <w:rPr>
                              <w:rFonts w:ascii="Cambria Math" w:hAnsi="Cambria Math"/>
                              <w:sz w:val="19"/>
                              <w:szCs w:val="19"/>
                            </w:rPr>
                            <m:t>2</m:t>
                          </m:r>
                        </m:sub>
                      </m:sSub>
                    </m:num>
                    <m:den>
                      <m:r>
                        <w:rPr>
                          <w:rFonts w:ascii="Cambria Math" w:hAnsi="Cambria Math"/>
                          <w:sz w:val="19"/>
                          <w:szCs w:val="19"/>
                        </w:rPr>
                        <m:t>2.303•RT</m:t>
                      </m:r>
                    </m:den>
                  </m:f>
                </m:e>
              </m:d>
            </m:sup>
          </m:sSup>
          <m:r>
            <w:rPr>
              <w:rFonts w:ascii="Cambria Math" w:hAnsi="Cambria Math"/>
              <w:sz w:val="19"/>
              <w:szCs w:val="19"/>
            </w:rPr>
            <m:t xml:space="preserve">                               (1)</m:t>
          </m:r>
        </m:oMath>
      </m:oMathPara>
    </w:p>
    <w:p w14:paraId="37D80F77" w14:textId="0E6CD82C" w:rsidR="0070251A" w:rsidRDefault="00C14ECE" w:rsidP="00366FC9">
      <w:pPr>
        <w:rPr>
          <w:noProof/>
          <w:lang w:val="en-GB" w:eastAsia="en-GB"/>
        </w:rPr>
      </w:pPr>
      <w:r w:rsidRPr="00854F53">
        <w:rPr>
          <w:rFonts w:ascii="Arno Pro" w:hAnsi="Arno Pro"/>
          <w:noProof/>
          <w:sz w:val="19"/>
          <w:szCs w:val="19"/>
          <w:lang w:val="en-GB" w:eastAsia="en-GB"/>
        </w:rPr>
        <w:lastRenderedPageBreak/>
        <mc:AlternateContent>
          <mc:Choice Requires="wps">
            <w:drawing>
              <wp:anchor distT="0" distB="0" distL="114300" distR="114300" simplePos="0" relativeHeight="251703296" behindDoc="0" locked="0" layoutInCell="1" allowOverlap="1" wp14:anchorId="1C6CB0B4" wp14:editId="1A5CC9E7">
                <wp:simplePos x="0" y="0"/>
                <wp:positionH relativeFrom="column">
                  <wp:align>right</wp:align>
                </wp:positionH>
                <wp:positionV relativeFrom="margin">
                  <wp:align>top</wp:align>
                </wp:positionV>
                <wp:extent cx="3051810" cy="2768600"/>
                <wp:effectExtent l="0" t="0" r="0" b="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2768600"/>
                        </a:xfrm>
                        <a:prstGeom prst="rect">
                          <a:avLst/>
                        </a:prstGeom>
                        <a:solidFill>
                          <a:srgbClr val="FFFFFF"/>
                        </a:solidFill>
                        <a:ln w="9525">
                          <a:noFill/>
                          <a:miter lim="800000"/>
                          <a:headEnd/>
                          <a:tailEnd/>
                        </a:ln>
                      </wps:spPr>
                      <wps:txbx>
                        <w:txbxContent>
                          <w:p w14:paraId="506F9052" w14:textId="77777777" w:rsidR="00C14ECE" w:rsidRPr="001A2013" w:rsidRDefault="00C14ECE" w:rsidP="001B3187">
                            <w:pPr>
                              <w:spacing w:after="0"/>
                              <w:rPr>
                                <w:rFonts w:ascii="Arno Pro" w:hAnsi="Arno Pro"/>
                                <w:b/>
                                <w:sz w:val="18"/>
                                <w:szCs w:val="18"/>
                              </w:rPr>
                            </w:pPr>
                            <w:r w:rsidRPr="001A2013">
                              <w:rPr>
                                <w:rFonts w:ascii="Arno Pro" w:hAnsi="Arno Pro" w:cstheme="minorHAnsi"/>
                                <w:b/>
                                <w:i/>
                                <w:sz w:val="18"/>
                                <w:szCs w:val="18"/>
                              </w:rPr>
                              <w:t xml:space="preserve">Table 2: </w:t>
                            </w:r>
                            <w:r w:rsidRPr="001A2013">
                              <w:rPr>
                                <w:rFonts w:ascii="Arno Pro" w:hAnsi="Arno Pro" w:cstheme="minorHAnsi"/>
                                <w:i/>
                                <w:sz w:val="18"/>
                                <w:szCs w:val="18"/>
                              </w:rPr>
                              <w:t xml:space="preserve">The CV data obtained for complexes </w:t>
                            </w:r>
                            <w:r>
                              <w:rPr>
                                <w:rFonts w:ascii="Arno Pro" w:hAnsi="Arno Pro" w:cstheme="minorHAnsi"/>
                                <w:b/>
                                <w:i/>
                                <w:sz w:val="18"/>
                                <w:szCs w:val="18"/>
                              </w:rPr>
                              <w:t>6</w:t>
                            </w:r>
                            <w:r w:rsidRPr="001A2013">
                              <w:rPr>
                                <w:rFonts w:ascii="Arno Pro" w:hAnsi="Arno Pro" w:cstheme="minorHAnsi"/>
                                <w:b/>
                                <w:i/>
                                <w:sz w:val="18"/>
                                <w:szCs w:val="18"/>
                              </w:rPr>
                              <w:t>x</w:t>
                            </w:r>
                            <w:r w:rsidRPr="001A2013">
                              <w:rPr>
                                <w:rFonts w:ascii="Arno Pro" w:hAnsi="Arno Pro" w:cstheme="minorHAnsi"/>
                                <w:i/>
                                <w:sz w:val="18"/>
                                <w:szCs w:val="18"/>
                              </w:rPr>
                              <w:t xml:space="preserve"> and </w:t>
                            </w:r>
                            <w:r>
                              <w:rPr>
                                <w:rFonts w:ascii="Arno Pro" w:hAnsi="Arno Pro" w:cstheme="minorHAnsi"/>
                                <w:b/>
                                <w:i/>
                                <w:sz w:val="18"/>
                                <w:szCs w:val="18"/>
                              </w:rPr>
                              <w:t>7</w:t>
                            </w:r>
                            <w:r w:rsidRPr="001A2013">
                              <w:rPr>
                                <w:rFonts w:ascii="Arno Pro" w:hAnsi="Arno Pro" w:cstheme="minorHAnsi"/>
                                <w:b/>
                                <w:i/>
                                <w:sz w:val="18"/>
                                <w:szCs w:val="18"/>
                              </w:rPr>
                              <w:t>xx</w:t>
                            </w:r>
                            <w:r w:rsidRPr="001A2013">
                              <w:rPr>
                                <w:rFonts w:ascii="Arno Pro" w:hAnsi="Arno Pro" w:cstheme="minorHAnsi"/>
                                <w:i/>
                                <w:sz w:val="18"/>
                                <w:szCs w:val="18"/>
                              </w:rPr>
                              <w:t>, in solution (0.1 M N</w:t>
                            </w:r>
                            <w:r w:rsidRPr="001A2013">
                              <w:rPr>
                                <w:rFonts w:ascii="Arno Pro" w:hAnsi="Arno Pro" w:cstheme="minorHAnsi"/>
                                <w:i/>
                                <w:sz w:val="18"/>
                                <w:szCs w:val="18"/>
                                <w:vertAlign w:val="superscript"/>
                              </w:rPr>
                              <w:t>n</w:t>
                            </w:r>
                            <w:r w:rsidRPr="001A2013">
                              <w:rPr>
                                <w:rFonts w:ascii="Arno Pro" w:hAnsi="Arno Pro" w:cstheme="minorHAnsi"/>
                                <w:i/>
                                <w:sz w:val="18"/>
                                <w:szCs w:val="18"/>
                              </w:rPr>
                              <w:t>Bu</w:t>
                            </w:r>
                            <w:r w:rsidRPr="001A2013">
                              <w:rPr>
                                <w:rFonts w:ascii="Arno Pro" w:hAnsi="Arno Pro" w:cstheme="minorHAnsi"/>
                                <w:i/>
                                <w:sz w:val="18"/>
                                <w:szCs w:val="18"/>
                                <w:vertAlign w:val="subscript"/>
                              </w:rPr>
                              <w:t>4</w:t>
                            </w:r>
                            <w:r w:rsidRPr="001A2013">
                              <w:rPr>
                                <w:rFonts w:ascii="Arno Pro" w:hAnsi="Arno Pro" w:cstheme="minorHAnsi"/>
                                <w:i/>
                                <w:sz w:val="18"/>
                                <w:szCs w:val="18"/>
                              </w:rPr>
                              <w:t>PF</w:t>
                            </w:r>
                            <w:r w:rsidRPr="001A2013">
                              <w:rPr>
                                <w:rFonts w:ascii="Arno Pro" w:hAnsi="Arno Pro" w:cstheme="minorHAnsi"/>
                                <w:i/>
                                <w:sz w:val="18"/>
                                <w:szCs w:val="18"/>
                                <w:vertAlign w:val="subscript"/>
                              </w:rPr>
                              <w:t>6</w:t>
                            </w:r>
                            <w:r w:rsidRPr="001A2013">
                              <w:rPr>
                                <w:rFonts w:ascii="Arno Pro" w:hAnsi="Arno Pro" w:cstheme="minorHAnsi"/>
                                <w:i/>
                                <w:sz w:val="18"/>
                                <w:szCs w:val="18"/>
                              </w:rPr>
                              <w:t xml:space="preserve"> in CH</w:t>
                            </w:r>
                            <w:r w:rsidRPr="001A2013">
                              <w:rPr>
                                <w:rFonts w:ascii="Arno Pro" w:hAnsi="Arno Pro" w:cstheme="minorHAnsi"/>
                                <w:i/>
                                <w:sz w:val="18"/>
                                <w:szCs w:val="18"/>
                                <w:vertAlign w:val="subscript"/>
                              </w:rPr>
                              <w:t>2</w:t>
                            </w:r>
                            <w:r w:rsidRPr="001A2013">
                              <w:rPr>
                                <w:rFonts w:ascii="Arno Pro" w:hAnsi="Arno Pro" w:cstheme="minorHAnsi"/>
                                <w:i/>
                                <w:sz w:val="18"/>
                                <w:szCs w:val="18"/>
                              </w:rPr>
                              <w:t>Cl</w:t>
                            </w:r>
                            <w:r w:rsidRPr="001A2013">
                              <w:rPr>
                                <w:rFonts w:ascii="Arno Pro" w:hAnsi="Arno Pro" w:cstheme="minorHAnsi"/>
                                <w:i/>
                                <w:sz w:val="18"/>
                                <w:szCs w:val="18"/>
                                <w:vertAlign w:val="subscript"/>
                              </w:rPr>
                              <w:t>2</w:t>
                            </w:r>
                            <w:r w:rsidRPr="001A2013">
                              <w:rPr>
                                <w:rFonts w:ascii="Arno Pro" w:hAnsi="Arno Pro" w:cstheme="minorHAnsi"/>
                                <w:i/>
                                <w:sz w:val="18"/>
                                <w:szCs w:val="18"/>
                              </w:rPr>
                              <w:t xml:space="preserve"> taken at 100 mVs</w:t>
                            </w:r>
                            <w:r w:rsidRPr="001A2013">
                              <w:rPr>
                                <w:rFonts w:ascii="Arno Pro" w:hAnsi="Arno Pro" w:cstheme="minorHAnsi"/>
                                <w:i/>
                                <w:sz w:val="18"/>
                                <w:szCs w:val="18"/>
                                <w:vertAlign w:val="superscript"/>
                              </w:rPr>
                              <w:t>-1</w:t>
                            </w:r>
                            <w:r w:rsidRPr="001A2013">
                              <w:rPr>
                                <w:rFonts w:ascii="Arno Pro" w:hAnsi="Arno Pro" w:cstheme="minorHAnsi"/>
                                <w:i/>
                                <w:sz w:val="18"/>
                                <w:szCs w:val="18"/>
                              </w:rPr>
                              <w:t xml:space="preserve"> with a glassy carbon working electrode and Pt wire for reference and counter. All potentials (mV) are reported vs Fc/Fc</w:t>
                            </w:r>
                            <w:r w:rsidRPr="001A2013">
                              <w:rPr>
                                <w:rFonts w:ascii="Arno Pro" w:hAnsi="Arno Pro" w:cstheme="minorHAnsi"/>
                                <w:i/>
                                <w:sz w:val="18"/>
                                <w:szCs w:val="18"/>
                                <w:vertAlign w:val="superscript"/>
                              </w:rPr>
                              <w:t xml:space="preserve">+ </w:t>
                            </w:r>
                            <w:r w:rsidRPr="001A2013">
                              <w:rPr>
                                <w:rFonts w:ascii="Arno Pro" w:hAnsi="Arno Pro" w:cstheme="minorHAnsi"/>
                                <w:i/>
                                <w:sz w:val="18"/>
                                <w:szCs w:val="18"/>
                              </w:rPr>
                              <w:t>and have been corrected for iR</w:t>
                            </w:r>
                            <w:r w:rsidRPr="001A2013">
                              <w:rPr>
                                <w:rFonts w:ascii="Arno Pro" w:hAnsi="Arno Pro" w:cstheme="minorHAnsi"/>
                                <w:i/>
                                <w:sz w:val="18"/>
                                <w:szCs w:val="18"/>
                                <w:vertAlign w:val="subscript"/>
                              </w:rPr>
                              <w:t>s</w:t>
                            </w:r>
                            <w:r w:rsidRPr="001A2013">
                              <w:rPr>
                                <w:rFonts w:ascii="Arno Pro" w:hAnsi="Arno Pro" w:cstheme="minorHAnsi"/>
                                <w:i/>
                                <w:sz w:val="18"/>
                                <w:szCs w:val="18"/>
                              </w:rPr>
                              <w:t xml:space="preserve"> with values obtained from AC impedance measurements).</w:t>
                            </w:r>
                          </w:p>
                          <w:tbl>
                            <w:tblPr>
                              <w:tblStyle w:val="ListTable6Colorful"/>
                              <w:tblW w:w="4678" w:type="dxa"/>
                              <w:tblLook w:val="04A0" w:firstRow="1" w:lastRow="0" w:firstColumn="1" w:lastColumn="0" w:noHBand="0" w:noVBand="1"/>
                            </w:tblPr>
                            <w:tblGrid>
                              <w:gridCol w:w="677"/>
                              <w:gridCol w:w="486"/>
                              <w:gridCol w:w="614"/>
                              <w:gridCol w:w="490"/>
                              <w:gridCol w:w="503"/>
                              <w:gridCol w:w="613"/>
                              <w:gridCol w:w="689"/>
                              <w:gridCol w:w="606"/>
                            </w:tblGrid>
                            <w:tr w:rsidR="00C14ECE" w:rsidRPr="00F0410F" w14:paraId="6ABE932E" w14:textId="77777777" w:rsidTr="00C14EC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9" w:type="dxa"/>
                                </w:tcPr>
                                <w:p w14:paraId="63006E3B" w14:textId="77777777" w:rsidR="00C14ECE" w:rsidRPr="00344C9F" w:rsidRDefault="00C14ECE" w:rsidP="00854F53">
                                  <w:pPr>
                                    <w:spacing w:after="0"/>
                                    <w:jc w:val="center"/>
                                    <w:rPr>
                                      <w:rFonts w:ascii="Arno Pro" w:hAnsi="Arno Pro" w:cstheme="minorHAnsi"/>
                                      <w:sz w:val="18"/>
                                      <w:szCs w:val="18"/>
                                      <w:vertAlign w:val="subscript"/>
                                    </w:rPr>
                                  </w:pPr>
                                  <w:r>
                                    <w:rPr>
                                      <w:rFonts w:ascii="Arno Pro" w:hAnsi="Arno Pro" w:cstheme="minorHAnsi"/>
                                      <w:sz w:val="18"/>
                                      <w:szCs w:val="18"/>
                                    </w:rPr>
                                    <w:t>[Fc</w:t>
                                  </w:r>
                                  <w:r>
                                    <w:rPr>
                                      <w:rFonts w:ascii="Arno Pro" w:hAnsi="Arno Pro" w:cstheme="minorHAnsi"/>
                                      <w:sz w:val="18"/>
                                      <w:szCs w:val="18"/>
                                      <w:vertAlign w:val="subscript"/>
                                    </w:rPr>
                                    <w:t>2</w:t>
                                  </w:r>
                                  <w:r w:rsidRPr="00344C9F">
                                    <w:rPr>
                                      <w:rFonts w:ascii="Arno Pro" w:hAnsi="Arno Pro" w:cstheme="minorHAnsi"/>
                                      <w:sz w:val="18"/>
                                      <w:szCs w:val="18"/>
                                    </w:rPr>
                                    <w:t>]</w:t>
                                  </w:r>
                                </w:p>
                              </w:tc>
                              <w:tc>
                                <w:tcPr>
                                  <w:tcW w:w="474" w:type="dxa"/>
                                </w:tcPr>
                                <w:p w14:paraId="2291C279"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E</w:t>
                                  </w:r>
                                  <w:r w:rsidRPr="00F0410F">
                                    <w:rPr>
                                      <w:rFonts w:ascii="Arno Pro" w:hAnsi="Arno Pro" w:cstheme="minorHAnsi"/>
                                      <w:sz w:val="18"/>
                                      <w:szCs w:val="18"/>
                                      <w:vertAlign w:val="subscript"/>
                                    </w:rPr>
                                    <w:t>p</w:t>
                                  </w:r>
                                </w:p>
                              </w:tc>
                              <w:tc>
                                <w:tcPr>
                                  <w:tcW w:w="660" w:type="dxa"/>
                                </w:tcPr>
                                <w:p w14:paraId="4CDE6B28"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E</w:t>
                                  </w:r>
                                  <w:r w:rsidRPr="00F0410F">
                                    <w:rPr>
                                      <w:rFonts w:ascii="Arno Pro" w:hAnsi="Arno Pro" w:cstheme="minorHAnsi"/>
                                      <w:sz w:val="18"/>
                                      <w:szCs w:val="18"/>
                                      <w:vertAlign w:val="subscript"/>
                                    </w:rPr>
                                    <w:t>c</w:t>
                                  </w:r>
                                </w:p>
                              </w:tc>
                              <w:tc>
                                <w:tcPr>
                                  <w:tcW w:w="484" w:type="dxa"/>
                                </w:tcPr>
                                <w:p w14:paraId="0BC1B726"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vertAlign w:val="subscript"/>
                                    </w:rPr>
                                  </w:pPr>
                                  <w:r w:rsidRPr="00F0410F">
                                    <w:rPr>
                                      <w:rFonts w:ascii="Arno Pro" w:hAnsi="Arno Pro" w:cstheme="minorHAnsi"/>
                                      <w:sz w:val="18"/>
                                      <w:szCs w:val="18"/>
                                    </w:rPr>
                                    <w:t>E</w:t>
                                  </w:r>
                                  <w:r w:rsidRPr="00F0410F">
                                    <w:rPr>
                                      <w:rFonts w:ascii="Arno Pro" w:hAnsi="Arno Pro" w:cstheme="minorHAnsi"/>
                                      <w:sz w:val="18"/>
                                      <w:szCs w:val="18"/>
                                      <w:vertAlign w:val="subscript"/>
                                    </w:rPr>
                                    <w:t>1/2</w:t>
                                  </w:r>
                                </w:p>
                              </w:tc>
                              <w:tc>
                                <w:tcPr>
                                  <w:tcW w:w="509" w:type="dxa"/>
                                </w:tcPr>
                                <w:p w14:paraId="219BE993"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ΔE</w:t>
                                  </w:r>
                                </w:p>
                              </w:tc>
                              <w:tc>
                                <w:tcPr>
                                  <w:tcW w:w="610" w:type="dxa"/>
                                </w:tcPr>
                                <w:p w14:paraId="755C6BCA"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i</w:t>
                                  </w:r>
                                  <w:r w:rsidRPr="00F0410F">
                                    <w:rPr>
                                      <w:rFonts w:ascii="Arno Pro" w:hAnsi="Arno Pro" w:cstheme="minorHAnsi"/>
                                      <w:sz w:val="18"/>
                                      <w:szCs w:val="18"/>
                                      <w:vertAlign w:val="subscript"/>
                                    </w:rPr>
                                    <w:t>pa</w:t>
                                  </w:r>
                                  <w:r w:rsidRPr="00F0410F">
                                    <w:rPr>
                                      <w:rFonts w:ascii="Arno Pro" w:hAnsi="Arno Pro" w:cstheme="minorHAnsi"/>
                                      <w:sz w:val="18"/>
                                      <w:szCs w:val="18"/>
                                    </w:rPr>
                                    <w:t>/i</w:t>
                                  </w:r>
                                  <w:r w:rsidRPr="00F0410F">
                                    <w:rPr>
                                      <w:rFonts w:ascii="Arno Pro" w:hAnsi="Arno Pro" w:cstheme="minorHAnsi"/>
                                      <w:sz w:val="18"/>
                                      <w:szCs w:val="18"/>
                                      <w:vertAlign w:val="subscript"/>
                                    </w:rPr>
                                    <w:t>pc</w:t>
                                  </w:r>
                                </w:p>
                              </w:tc>
                              <w:tc>
                                <w:tcPr>
                                  <w:tcW w:w="665" w:type="dxa"/>
                                </w:tcPr>
                                <w:p w14:paraId="75A017D8"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ΔE</w:t>
                                  </w:r>
                                  <w:r w:rsidRPr="00F0410F">
                                    <w:rPr>
                                      <w:rFonts w:ascii="Arno Pro" w:hAnsi="Arno Pro" w:cstheme="minorHAnsi"/>
                                      <w:sz w:val="18"/>
                                      <w:szCs w:val="18"/>
                                      <w:vertAlign w:val="subscript"/>
                                    </w:rPr>
                                    <w:t>1</w:t>
                                  </w:r>
                                  <w:r w:rsidRPr="00F0410F">
                                    <w:rPr>
                                      <w:rFonts w:ascii="Arno Pro" w:hAnsi="Arno Pro" w:cstheme="minorHAnsi"/>
                                      <w:sz w:val="18"/>
                                      <w:szCs w:val="18"/>
                                    </w:rPr>
                                    <w:t>E</w:t>
                                  </w:r>
                                  <w:r w:rsidRPr="00F0410F">
                                    <w:rPr>
                                      <w:rFonts w:ascii="Arno Pro" w:hAnsi="Arno Pro" w:cstheme="minorHAnsi"/>
                                      <w:sz w:val="18"/>
                                      <w:szCs w:val="18"/>
                                      <w:vertAlign w:val="subscript"/>
                                    </w:rPr>
                                    <w:t>2</w:t>
                                  </w:r>
                                </w:p>
                              </w:tc>
                              <w:tc>
                                <w:tcPr>
                                  <w:tcW w:w="567" w:type="dxa"/>
                                </w:tcPr>
                                <w:p w14:paraId="19BFB63A"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vertAlign w:val="subscript"/>
                                    </w:rPr>
                                  </w:pPr>
                                  <w:r w:rsidRPr="00F0410F">
                                    <w:rPr>
                                      <w:rFonts w:ascii="Arno Pro" w:hAnsi="Arno Pro" w:cstheme="minorHAnsi"/>
                                      <w:i/>
                                      <w:sz w:val="18"/>
                                      <w:szCs w:val="18"/>
                                    </w:rPr>
                                    <w:t>K</w:t>
                                  </w:r>
                                  <w:r w:rsidRPr="00F0410F">
                                    <w:rPr>
                                      <w:rFonts w:ascii="Arno Pro" w:hAnsi="Arno Pro" w:cstheme="minorHAnsi"/>
                                      <w:i/>
                                      <w:sz w:val="18"/>
                                      <w:szCs w:val="18"/>
                                      <w:vertAlign w:val="subscript"/>
                                    </w:rPr>
                                    <w:t>com</w:t>
                                  </w:r>
                                </w:p>
                              </w:tc>
                            </w:tr>
                            <w:tr w:rsidR="00C14ECE" w:rsidRPr="00F0410F" w14:paraId="121225BC"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2C2129D3"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6</w:t>
                                  </w:r>
                                  <w:r w:rsidRPr="00F0410F">
                                    <w:rPr>
                                      <w:rFonts w:ascii="Arno Pro" w:hAnsi="Arno Pro" w:cstheme="minorHAnsi"/>
                                      <w:sz w:val="18"/>
                                      <w:szCs w:val="18"/>
                                    </w:rPr>
                                    <w:t>a</w:t>
                                  </w:r>
                                </w:p>
                              </w:tc>
                              <w:tc>
                                <w:tcPr>
                                  <w:tcW w:w="474" w:type="dxa"/>
                                  <w:hideMark/>
                                </w:tcPr>
                                <w:p w14:paraId="0F4E3C87"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64</w:t>
                                  </w:r>
                                  <w:r w:rsidRPr="00F0410F">
                                    <w:rPr>
                                      <w:rFonts w:ascii="Arno Pro" w:hAnsi="Arno Pro" w:cstheme="minorHAnsi"/>
                                      <w:sz w:val="18"/>
                                      <w:szCs w:val="18"/>
                                    </w:rPr>
                                    <w:br/>
                                    <w:t>415</w:t>
                                  </w:r>
                                </w:p>
                              </w:tc>
                              <w:tc>
                                <w:tcPr>
                                  <w:tcW w:w="660" w:type="dxa"/>
                                  <w:hideMark/>
                                </w:tcPr>
                                <w:p w14:paraId="4774B559"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-23</w:t>
                                  </w:r>
                                  <w:r w:rsidRPr="00F0410F">
                                    <w:rPr>
                                      <w:rFonts w:ascii="Arno Pro" w:hAnsi="Arno Pro" w:cstheme="minorHAnsi"/>
                                      <w:sz w:val="18"/>
                                      <w:szCs w:val="18"/>
                                    </w:rPr>
                                    <w:br/>
                                    <w:t>279</w:t>
                                  </w:r>
                                </w:p>
                              </w:tc>
                              <w:tc>
                                <w:tcPr>
                                  <w:tcW w:w="484" w:type="dxa"/>
                                  <w:hideMark/>
                                </w:tcPr>
                                <w:p w14:paraId="635DFAE9"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44</w:t>
                                  </w:r>
                                  <w:r w:rsidRPr="00F0410F">
                                    <w:rPr>
                                      <w:rFonts w:ascii="Arno Pro" w:hAnsi="Arno Pro" w:cstheme="minorHAnsi"/>
                                      <w:sz w:val="18"/>
                                      <w:szCs w:val="18"/>
                                    </w:rPr>
                                    <w:br/>
                                    <w:t>347</w:t>
                                  </w:r>
                                </w:p>
                              </w:tc>
                              <w:tc>
                                <w:tcPr>
                                  <w:tcW w:w="509" w:type="dxa"/>
                                  <w:hideMark/>
                                </w:tcPr>
                                <w:p w14:paraId="276FA5D8"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87</w:t>
                                  </w:r>
                                </w:p>
                                <w:p w14:paraId="013A2A36"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136</w:t>
                                  </w:r>
                                </w:p>
                              </w:tc>
                              <w:tc>
                                <w:tcPr>
                                  <w:tcW w:w="610" w:type="dxa"/>
                                  <w:hideMark/>
                                </w:tcPr>
                                <w:p w14:paraId="2F720BD2"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1.15</w:t>
                                  </w:r>
                                </w:p>
                              </w:tc>
                              <w:tc>
                                <w:tcPr>
                                  <w:tcW w:w="665" w:type="dxa"/>
                                </w:tcPr>
                                <w:p w14:paraId="453C4597"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303</w:t>
                                  </w:r>
                                </w:p>
                              </w:tc>
                              <w:tc>
                                <w:tcPr>
                                  <w:tcW w:w="567" w:type="dxa"/>
                                </w:tcPr>
                                <w:p w14:paraId="34469014"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5.12</w:t>
                                  </w:r>
                                </w:p>
                              </w:tc>
                            </w:tr>
                            <w:tr w:rsidR="00C14ECE" w:rsidRPr="00F0410F" w14:paraId="59CA92B0"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5D3E684C"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6</w:t>
                                  </w:r>
                                  <w:r w:rsidRPr="00F0410F">
                                    <w:rPr>
                                      <w:rFonts w:ascii="Arno Pro" w:hAnsi="Arno Pro" w:cstheme="minorHAnsi"/>
                                      <w:sz w:val="18"/>
                                      <w:szCs w:val="18"/>
                                    </w:rPr>
                                    <w:t>c</w:t>
                                  </w:r>
                                </w:p>
                              </w:tc>
                              <w:tc>
                                <w:tcPr>
                                  <w:tcW w:w="474" w:type="dxa"/>
                                  <w:hideMark/>
                                </w:tcPr>
                                <w:p w14:paraId="3E3424FE"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13</w:t>
                                  </w:r>
                                </w:p>
                                <w:p w14:paraId="717C0800"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378</w:t>
                                  </w:r>
                                </w:p>
                              </w:tc>
                              <w:tc>
                                <w:tcPr>
                                  <w:tcW w:w="660" w:type="dxa"/>
                                  <w:hideMark/>
                                </w:tcPr>
                                <w:p w14:paraId="3E4BDF23"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-71</w:t>
                                  </w:r>
                                  <w:r w:rsidRPr="00F0410F">
                                    <w:rPr>
                                      <w:rFonts w:ascii="Arno Pro" w:hAnsi="Arno Pro" w:cstheme="minorHAnsi"/>
                                      <w:sz w:val="18"/>
                                      <w:szCs w:val="18"/>
                                    </w:rPr>
                                    <w:br/>
                                    <w:t>295</w:t>
                                  </w:r>
                                </w:p>
                              </w:tc>
                              <w:tc>
                                <w:tcPr>
                                  <w:tcW w:w="484" w:type="dxa"/>
                                  <w:hideMark/>
                                </w:tcPr>
                                <w:p w14:paraId="7FBC145B"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-29</w:t>
                                  </w:r>
                                  <w:r w:rsidRPr="00F0410F">
                                    <w:rPr>
                                      <w:rFonts w:ascii="Arno Pro" w:hAnsi="Arno Pro" w:cstheme="minorHAnsi"/>
                                      <w:sz w:val="18"/>
                                      <w:szCs w:val="18"/>
                                    </w:rPr>
                                    <w:br/>
                                    <w:t>337</w:t>
                                  </w:r>
                                </w:p>
                              </w:tc>
                              <w:tc>
                                <w:tcPr>
                                  <w:tcW w:w="509" w:type="dxa"/>
                                  <w:hideMark/>
                                </w:tcPr>
                                <w:p w14:paraId="6D65F4AC"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84</w:t>
                                  </w:r>
                                  <w:r w:rsidRPr="00F0410F">
                                    <w:rPr>
                                      <w:rFonts w:ascii="Arno Pro" w:hAnsi="Arno Pro" w:cstheme="minorHAnsi"/>
                                      <w:sz w:val="18"/>
                                      <w:szCs w:val="18"/>
                                    </w:rPr>
                                    <w:br/>
                                    <w:t>83</w:t>
                                  </w:r>
                                </w:p>
                              </w:tc>
                              <w:tc>
                                <w:tcPr>
                                  <w:tcW w:w="610" w:type="dxa"/>
                                  <w:hideMark/>
                                </w:tcPr>
                                <w:p w14:paraId="7B685002"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0.95</w:t>
                                  </w:r>
                                </w:p>
                              </w:tc>
                              <w:tc>
                                <w:tcPr>
                                  <w:tcW w:w="665" w:type="dxa"/>
                                </w:tcPr>
                                <w:p w14:paraId="6BD261B9"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366</w:t>
                                  </w:r>
                                </w:p>
                              </w:tc>
                              <w:tc>
                                <w:tcPr>
                                  <w:tcW w:w="567" w:type="dxa"/>
                                </w:tcPr>
                                <w:p w14:paraId="00FBDFEF"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6.19</w:t>
                                  </w:r>
                                </w:p>
                              </w:tc>
                            </w:tr>
                            <w:tr w:rsidR="00C14ECE" w:rsidRPr="00F0410F" w14:paraId="25DD106C"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4B6A52FD"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7</w:t>
                                  </w:r>
                                  <w:r w:rsidRPr="00F0410F">
                                    <w:rPr>
                                      <w:rFonts w:ascii="Arno Pro" w:hAnsi="Arno Pro" w:cstheme="minorHAnsi"/>
                                      <w:sz w:val="18"/>
                                      <w:szCs w:val="18"/>
                                    </w:rPr>
                                    <w:t>aa*</w:t>
                                  </w:r>
                                </w:p>
                              </w:tc>
                              <w:tc>
                                <w:tcPr>
                                  <w:tcW w:w="474" w:type="dxa"/>
                                  <w:hideMark/>
                                </w:tcPr>
                                <w:p w14:paraId="48FE8C2D"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w:t>
                                  </w:r>
                                  <w:r w:rsidRPr="00F0410F">
                                    <w:rPr>
                                      <w:rFonts w:ascii="Arno Pro" w:hAnsi="Arno Pro" w:cstheme="minorHAnsi"/>
                                      <w:sz w:val="18"/>
                                      <w:szCs w:val="18"/>
                                    </w:rPr>
                                    <w:br/>
                                    <w:t>322</w:t>
                                  </w:r>
                                </w:p>
                              </w:tc>
                              <w:tc>
                                <w:tcPr>
                                  <w:tcW w:w="660" w:type="dxa"/>
                                  <w:hideMark/>
                                </w:tcPr>
                                <w:p w14:paraId="68547323"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-57</w:t>
                                  </w:r>
                                  <w:r w:rsidRPr="00F0410F">
                                    <w:rPr>
                                      <w:rFonts w:ascii="Arno Pro" w:hAnsi="Arno Pro" w:cstheme="minorHAnsi"/>
                                      <w:sz w:val="18"/>
                                      <w:szCs w:val="18"/>
                                    </w:rPr>
                                    <w:br/>
                                    <w:t>230</w:t>
                                  </w:r>
                                </w:p>
                              </w:tc>
                              <w:tc>
                                <w:tcPr>
                                  <w:tcW w:w="484" w:type="dxa"/>
                                  <w:hideMark/>
                                </w:tcPr>
                                <w:p w14:paraId="0AD1E8EC"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-27</w:t>
                                  </w:r>
                                  <w:r w:rsidRPr="00F0410F">
                                    <w:rPr>
                                      <w:rFonts w:ascii="Arno Pro" w:hAnsi="Arno Pro" w:cstheme="minorHAnsi"/>
                                      <w:sz w:val="18"/>
                                      <w:szCs w:val="18"/>
                                    </w:rPr>
                                    <w:br/>
                                    <w:t>276</w:t>
                                  </w:r>
                                </w:p>
                              </w:tc>
                              <w:tc>
                                <w:tcPr>
                                  <w:tcW w:w="509" w:type="dxa"/>
                                  <w:hideMark/>
                                </w:tcPr>
                                <w:p w14:paraId="31E16C18"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60</w:t>
                                  </w:r>
                                </w:p>
                                <w:p w14:paraId="2FFC9DB3"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92</w:t>
                                  </w:r>
                                </w:p>
                              </w:tc>
                              <w:tc>
                                <w:tcPr>
                                  <w:tcW w:w="610" w:type="dxa"/>
                                  <w:hideMark/>
                                </w:tcPr>
                                <w:p w14:paraId="093AB2B9"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0.51</w:t>
                                  </w:r>
                                </w:p>
                              </w:tc>
                              <w:tc>
                                <w:tcPr>
                                  <w:tcW w:w="665" w:type="dxa"/>
                                </w:tcPr>
                                <w:p w14:paraId="2BE71CC1"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303</w:t>
                                  </w:r>
                                </w:p>
                              </w:tc>
                              <w:tc>
                                <w:tcPr>
                                  <w:tcW w:w="567" w:type="dxa"/>
                                </w:tcPr>
                                <w:p w14:paraId="5C46DEC5"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5.12</w:t>
                                  </w:r>
                                </w:p>
                              </w:tc>
                            </w:tr>
                            <w:tr w:rsidR="00C14ECE" w:rsidRPr="00F0410F" w14:paraId="7C2FD114"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2CCBC572"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7</w:t>
                                  </w:r>
                                  <w:r w:rsidRPr="00F0410F">
                                    <w:rPr>
                                      <w:rFonts w:ascii="Arno Pro" w:hAnsi="Arno Pro" w:cstheme="minorHAnsi"/>
                                      <w:sz w:val="18"/>
                                      <w:szCs w:val="18"/>
                                    </w:rPr>
                                    <w:t>ab*</w:t>
                                  </w:r>
                                </w:p>
                              </w:tc>
                              <w:tc>
                                <w:tcPr>
                                  <w:tcW w:w="474" w:type="dxa"/>
                                  <w:hideMark/>
                                </w:tcPr>
                                <w:p w14:paraId="20626176"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4</w:t>
                                  </w:r>
                                  <w:r w:rsidRPr="00F0410F">
                                    <w:rPr>
                                      <w:rFonts w:ascii="Arno Pro" w:hAnsi="Arno Pro" w:cstheme="minorHAnsi"/>
                                      <w:sz w:val="18"/>
                                      <w:szCs w:val="18"/>
                                    </w:rPr>
                                    <w:br/>
                                    <w:t>347</w:t>
                                  </w:r>
                                </w:p>
                              </w:tc>
                              <w:tc>
                                <w:tcPr>
                                  <w:tcW w:w="660" w:type="dxa"/>
                                  <w:hideMark/>
                                </w:tcPr>
                                <w:p w14:paraId="7941A46F"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-66</w:t>
                                  </w:r>
                                  <w:r w:rsidRPr="00F0410F">
                                    <w:rPr>
                                      <w:rFonts w:ascii="Arno Pro" w:hAnsi="Arno Pro" w:cstheme="minorHAnsi"/>
                                      <w:sz w:val="18"/>
                                      <w:szCs w:val="18"/>
                                    </w:rPr>
                                    <w:br/>
                                    <w:t>241</w:t>
                                  </w:r>
                                </w:p>
                              </w:tc>
                              <w:tc>
                                <w:tcPr>
                                  <w:tcW w:w="484" w:type="dxa"/>
                                  <w:hideMark/>
                                </w:tcPr>
                                <w:p w14:paraId="664E3BD8"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-31</w:t>
                                  </w:r>
                                  <w:r w:rsidRPr="00F0410F">
                                    <w:rPr>
                                      <w:rFonts w:ascii="Arno Pro" w:hAnsi="Arno Pro" w:cstheme="minorHAnsi"/>
                                      <w:sz w:val="18"/>
                                      <w:szCs w:val="18"/>
                                    </w:rPr>
                                    <w:br/>
                                    <w:t>294</w:t>
                                  </w:r>
                                </w:p>
                              </w:tc>
                              <w:tc>
                                <w:tcPr>
                                  <w:tcW w:w="509" w:type="dxa"/>
                                  <w:hideMark/>
                                </w:tcPr>
                                <w:p w14:paraId="625AC1AE"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70</w:t>
                                  </w:r>
                                  <w:r w:rsidRPr="00F0410F">
                                    <w:rPr>
                                      <w:rFonts w:ascii="Arno Pro" w:hAnsi="Arno Pro" w:cstheme="minorHAnsi"/>
                                      <w:sz w:val="18"/>
                                      <w:szCs w:val="18"/>
                                    </w:rPr>
                                    <w:br/>
                                    <w:t>106</w:t>
                                  </w:r>
                                </w:p>
                              </w:tc>
                              <w:tc>
                                <w:tcPr>
                                  <w:tcW w:w="610" w:type="dxa"/>
                                  <w:hideMark/>
                                </w:tcPr>
                                <w:p w14:paraId="4EC525D9"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0.62</w:t>
                                  </w:r>
                                </w:p>
                              </w:tc>
                              <w:tc>
                                <w:tcPr>
                                  <w:tcW w:w="665" w:type="dxa"/>
                                </w:tcPr>
                                <w:p w14:paraId="7C49D669"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325</w:t>
                                  </w:r>
                                </w:p>
                              </w:tc>
                              <w:tc>
                                <w:tcPr>
                                  <w:tcW w:w="567" w:type="dxa"/>
                                </w:tcPr>
                                <w:p w14:paraId="37B37F85"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5.50</w:t>
                                  </w:r>
                                </w:p>
                              </w:tc>
                            </w:tr>
                            <w:tr w:rsidR="00C14ECE" w:rsidRPr="00F0410F" w14:paraId="7D314B9B"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5174DC35"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7</w:t>
                                  </w:r>
                                  <w:r w:rsidRPr="00F0410F">
                                    <w:rPr>
                                      <w:rFonts w:ascii="Arno Pro" w:hAnsi="Arno Pro" w:cstheme="minorHAnsi"/>
                                      <w:sz w:val="18"/>
                                      <w:szCs w:val="18"/>
                                    </w:rPr>
                                    <w:t>ac</w:t>
                                  </w:r>
                                </w:p>
                              </w:tc>
                              <w:tc>
                                <w:tcPr>
                                  <w:tcW w:w="474" w:type="dxa"/>
                                  <w:hideMark/>
                                </w:tcPr>
                                <w:p w14:paraId="0B30C57C"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49</w:t>
                                  </w:r>
                                  <w:r w:rsidRPr="00F0410F">
                                    <w:rPr>
                                      <w:rFonts w:ascii="Arno Pro" w:hAnsi="Arno Pro" w:cstheme="minorHAnsi"/>
                                      <w:sz w:val="18"/>
                                      <w:szCs w:val="18"/>
                                    </w:rPr>
                                    <w:br/>
                                    <w:t>391</w:t>
                                  </w:r>
                                </w:p>
                              </w:tc>
                              <w:tc>
                                <w:tcPr>
                                  <w:tcW w:w="660" w:type="dxa"/>
                                  <w:hideMark/>
                                </w:tcPr>
                                <w:p w14:paraId="6914CC8F"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-56</w:t>
                                  </w:r>
                                  <w:r w:rsidRPr="00F0410F">
                                    <w:rPr>
                                      <w:rFonts w:ascii="Arno Pro" w:hAnsi="Arno Pro" w:cstheme="minorHAnsi"/>
                                      <w:sz w:val="18"/>
                                      <w:szCs w:val="18"/>
                                    </w:rPr>
                                    <w:br/>
                                    <w:t>287</w:t>
                                  </w:r>
                                </w:p>
                              </w:tc>
                              <w:tc>
                                <w:tcPr>
                                  <w:tcW w:w="484" w:type="dxa"/>
                                  <w:hideMark/>
                                </w:tcPr>
                                <w:p w14:paraId="5DF871B9"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-34</w:t>
                                  </w:r>
                                  <w:r w:rsidRPr="00F0410F">
                                    <w:rPr>
                                      <w:rFonts w:ascii="Arno Pro" w:hAnsi="Arno Pro" w:cstheme="minorHAnsi"/>
                                      <w:sz w:val="18"/>
                                      <w:szCs w:val="18"/>
                                    </w:rPr>
                                    <w:br/>
                                    <w:t>336</w:t>
                                  </w:r>
                                </w:p>
                              </w:tc>
                              <w:tc>
                                <w:tcPr>
                                  <w:tcW w:w="509" w:type="dxa"/>
                                  <w:hideMark/>
                                </w:tcPr>
                                <w:p w14:paraId="1F2FB601"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105</w:t>
                                  </w:r>
                                  <w:r w:rsidRPr="00F0410F">
                                    <w:rPr>
                                      <w:rFonts w:ascii="Arno Pro" w:hAnsi="Arno Pro" w:cstheme="minorHAnsi"/>
                                      <w:sz w:val="18"/>
                                      <w:szCs w:val="18"/>
                                    </w:rPr>
                                    <w:br/>
                                    <w:t>109</w:t>
                                  </w:r>
                                </w:p>
                              </w:tc>
                              <w:tc>
                                <w:tcPr>
                                  <w:tcW w:w="610" w:type="dxa"/>
                                  <w:hideMark/>
                                </w:tcPr>
                                <w:p w14:paraId="0465F825"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1.04</w:t>
                                  </w:r>
                                </w:p>
                              </w:tc>
                              <w:tc>
                                <w:tcPr>
                                  <w:tcW w:w="665" w:type="dxa"/>
                                </w:tcPr>
                                <w:p w14:paraId="56ED4442"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Pr>
                                      <w:rFonts w:ascii="Arno Pro" w:hAnsi="Arno Pro" w:cstheme="minorHAnsi"/>
                                      <w:sz w:val="18"/>
                                      <w:szCs w:val="18"/>
                                    </w:rPr>
                                    <w:t>3</w:t>
                                  </w:r>
                                  <w:r w:rsidRPr="00F0410F">
                                    <w:rPr>
                                      <w:rFonts w:ascii="Arno Pro" w:hAnsi="Arno Pro" w:cstheme="minorHAnsi"/>
                                      <w:sz w:val="18"/>
                                      <w:szCs w:val="18"/>
                                    </w:rPr>
                                    <w:t>70</w:t>
                                  </w:r>
                                </w:p>
                              </w:tc>
                              <w:tc>
                                <w:tcPr>
                                  <w:tcW w:w="567" w:type="dxa"/>
                                </w:tcPr>
                                <w:p w14:paraId="6760873E"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6.26</w:t>
                                  </w:r>
                                </w:p>
                              </w:tc>
                            </w:tr>
                            <w:tr w:rsidR="00C14ECE" w:rsidRPr="00F0410F" w14:paraId="782DD66B"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672E83B3"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7</w:t>
                                  </w:r>
                                  <w:r w:rsidRPr="00F0410F">
                                    <w:rPr>
                                      <w:rFonts w:ascii="Arno Pro" w:hAnsi="Arno Pro" w:cstheme="minorHAnsi"/>
                                      <w:sz w:val="18"/>
                                      <w:szCs w:val="18"/>
                                    </w:rPr>
                                    <w:t>cc</w:t>
                                  </w:r>
                                </w:p>
                              </w:tc>
                              <w:tc>
                                <w:tcPr>
                                  <w:tcW w:w="474" w:type="dxa"/>
                                  <w:hideMark/>
                                </w:tcPr>
                                <w:p w14:paraId="7E7F56BF"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-21</w:t>
                                  </w:r>
                                  <w:r w:rsidRPr="00F0410F">
                                    <w:rPr>
                                      <w:rFonts w:ascii="Arno Pro" w:hAnsi="Arno Pro" w:cstheme="minorHAnsi"/>
                                      <w:sz w:val="18"/>
                                      <w:szCs w:val="18"/>
                                    </w:rPr>
                                    <w:br/>
                                    <w:t>330</w:t>
                                  </w:r>
                                </w:p>
                              </w:tc>
                              <w:tc>
                                <w:tcPr>
                                  <w:tcW w:w="660" w:type="dxa"/>
                                  <w:hideMark/>
                                </w:tcPr>
                                <w:p w14:paraId="762FCCBA"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-103</w:t>
                                  </w:r>
                                  <w:r w:rsidRPr="00F0410F">
                                    <w:rPr>
                                      <w:rFonts w:ascii="Arno Pro" w:hAnsi="Arno Pro" w:cstheme="minorHAnsi"/>
                                      <w:sz w:val="18"/>
                                      <w:szCs w:val="18"/>
                                    </w:rPr>
                                    <w:br/>
                                    <w:t>253</w:t>
                                  </w:r>
                                </w:p>
                              </w:tc>
                              <w:tc>
                                <w:tcPr>
                                  <w:tcW w:w="484" w:type="dxa"/>
                                  <w:hideMark/>
                                </w:tcPr>
                                <w:p w14:paraId="22CDF8C7"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-62</w:t>
                                  </w:r>
                                  <w:r w:rsidRPr="00F0410F">
                                    <w:rPr>
                                      <w:rFonts w:ascii="Arno Pro" w:hAnsi="Arno Pro" w:cstheme="minorHAnsi"/>
                                      <w:sz w:val="18"/>
                                      <w:szCs w:val="18"/>
                                    </w:rPr>
                                    <w:br/>
                                    <w:t>291</w:t>
                                  </w:r>
                                </w:p>
                              </w:tc>
                              <w:tc>
                                <w:tcPr>
                                  <w:tcW w:w="509" w:type="dxa"/>
                                  <w:hideMark/>
                                </w:tcPr>
                                <w:p w14:paraId="52CDB1D9"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82</w:t>
                                  </w:r>
                                  <w:r w:rsidRPr="00F0410F">
                                    <w:rPr>
                                      <w:rFonts w:ascii="Arno Pro" w:hAnsi="Arno Pro" w:cstheme="minorHAnsi"/>
                                      <w:sz w:val="18"/>
                                      <w:szCs w:val="18"/>
                                    </w:rPr>
                                    <w:br/>
                                    <w:t>78</w:t>
                                  </w:r>
                                </w:p>
                              </w:tc>
                              <w:tc>
                                <w:tcPr>
                                  <w:tcW w:w="610" w:type="dxa"/>
                                  <w:hideMark/>
                                </w:tcPr>
                                <w:p w14:paraId="382CBD94"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0.95</w:t>
                                  </w:r>
                                </w:p>
                              </w:tc>
                              <w:tc>
                                <w:tcPr>
                                  <w:tcW w:w="665" w:type="dxa"/>
                                </w:tcPr>
                                <w:p w14:paraId="2771B840"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353</w:t>
                                  </w:r>
                                </w:p>
                              </w:tc>
                              <w:tc>
                                <w:tcPr>
                                  <w:tcW w:w="567" w:type="dxa"/>
                                </w:tcPr>
                                <w:p w14:paraId="50B62ECA"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5.97</w:t>
                                  </w:r>
                                </w:p>
                              </w:tc>
                            </w:tr>
                          </w:tbl>
                          <w:p w14:paraId="1187BB50" w14:textId="77777777" w:rsidR="00C14ECE" w:rsidRDefault="00C14ECE" w:rsidP="001B31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CB0B4" id="_x0000_s1030" type="#_x0000_t202" style="position:absolute;left:0;text-align:left;margin-left:189.1pt;margin-top:0;width:240.3pt;height:218pt;z-index:251703296;visibility:visible;mso-wrap-style:square;mso-width-percent:0;mso-height-percent:0;mso-wrap-distance-left:9pt;mso-wrap-distance-top:0;mso-wrap-distance-right:9pt;mso-wrap-distance-bottom:0;mso-position-horizontal:righ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wpJAIAACQ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" stroked="f">
                <v:textbox>
                  <w:txbxContent>
                    <w:p w14:paraId="506F9052" w14:textId="77777777" w:rsidR="00C14ECE" w:rsidRPr="001A2013" w:rsidRDefault="00C14ECE" w:rsidP="001B3187">
                      <w:pPr>
                        <w:spacing w:after="0"/>
                        <w:rPr>
                          <w:rFonts w:ascii="Arno Pro" w:hAnsi="Arno Pro"/>
                          <w:b/>
                          <w:sz w:val="18"/>
                          <w:szCs w:val="18"/>
                        </w:rPr>
                      </w:pPr>
                      <w:r w:rsidRPr="001A2013">
                        <w:rPr>
                          <w:rFonts w:ascii="Arno Pro" w:hAnsi="Arno Pro" w:cstheme="minorHAnsi"/>
                          <w:b/>
                          <w:i/>
                          <w:sz w:val="18"/>
                          <w:szCs w:val="18"/>
                        </w:rPr>
                        <w:t xml:space="preserve">Table 2: </w:t>
                      </w:r>
                      <w:r w:rsidRPr="001A2013">
                        <w:rPr>
                          <w:rFonts w:ascii="Arno Pro" w:hAnsi="Arno Pro" w:cstheme="minorHAnsi"/>
                          <w:i/>
                          <w:sz w:val="18"/>
                          <w:szCs w:val="18"/>
                        </w:rPr>
                        <w:t xml:space="preserve">The CV data obtained for complexes </w:t>
                      </w:r>
                      <w:r>
                        <w:rPr>
                          <w:rFonts w:ascii="Arno Pro" w:hAnsi="Arno Pro" w:cstheme="minorHAnsi"/>
                          <w:b/>
                          <w:i/>
                          <w:sz w:val="18"/>
                          <w:szCs w:val="18"/>
                        </w:rPr>
                        <w:t>6</w:t>
                      </w:r>
                      <w:r w:rsidRPr="001A2013">
                        <w:rPr>
                          <w:rFonts w:ascii="Arno Pro" w:hAnsi="Arno Pro" w:cstheme="minorHAnsi"/>
                          <w:b/>
                          <w:i/>
                          <w:sz w:val="18"/>
                          <w:szCs w:val="18"/>
                        </w:rPr>
                        <w:t>x</w:t>
                      </w:r>
                      <w:r w:rsidRPr="001A2013">
                        <w:rPr>
                          <w:rFonts w:ascii="Arno Pro" w:hAnsi="Arno Pro" w:cstheme="minorHAnsi"/>
                          <w:i/>
                          <w:sz w:val="18"/>
                          <w:szCs w:val="18"/>
                        </w:rPr>
                        <w:t xml:space="preserve"> and </w:t>
                      </w:r>
                      <w:r>
                        <w:rPr>
                          <w:rFonts w:ascii="Arno Pro" w:hAnsi="Arno Pro" w:cstheme="minorHAnsi"/>
                          <w:b/>
                          <w:i/>
                          <w:sz w:val="18"/>
                          <w:szCs w:val="18"/>
                        </w:rPr>
                        <w:t>7</w:t>
                      </w:r>
                      <w:r w:rsidRPr="001A2013">
                        <w:rPr>
                          <w:rFonts w:ascii="Arno Pro" w:hAnsi="Arno Pro" w:cstheme="minorHAnsi"/>
                          <w:b/>
                          <w:i/>
                          <w:sz w:val="18"/>
                          <w:szCs w:val="18"/>
                        </w:rPr>
                        <w:t>xx</w:t>
                      </w:r>
                      <w:r w:rsidRPr="001A2013">
                        <w:rPr>
                          <w:rFonts w:ascii="Arno Pro" w:hAnsi="Arno Pro" w:cstheme="minorHAnsi"/>
                          <w:i/>
                          <w:sz w:val="18"/>
                          <w:szCs w:val="18"/>
                        </w:rPr>
                        <w:t>, in solution (0.1 M N</w:t>
                      </w:r>
                      <w:r w:rsidRPr="001A2013">
                        <w:rPr>
                          <w:rFonts w:ascii="Arno Pro" w:hAnsi="Arno Pro" w:cstheme="minorHAnsi"/>
                          <w:i/>
                          <w:sz w:val="18"/>
                          <w:szCs w:val="18"/>
                          <w:vertAlign w:val="superscript"/>
                        </w:rPr>
                        <w:t>n</w:t>
                      </w:r>
                      <w:r w:rsidRPr="001A2013">
                        <w:rPr>
                          <w:rFonts w:ascii="Arno Pro" w:hAnsi="Arno Pro" w:cstheme="minorHAnsi"/>
                          <w:i/>
                          <w:sz w:val="18"/>
                          <w:szCs w:val="18"/>
                        </w:rPr>
                        <w:t>Bu</w:t>
                      </w:r>
                      <w:r w:rsidRPr="001A2013">
                        <w:rPr>
                          <w:rFonts w:ascii="Arno Pro" w:hAnsi="Arno Pro" w:cstheme="minorHAnsi"/>
                          <w:i/>
                          <w:sz w:val="18"/>
                          <w:szCs w:val="18"/>
                          <w:vertAlign w:val="subscript"/>
                        </w:rPr>
                        <w:t>4</w:t>
                      </w:r>
                      <w:r w:rsidRPr="001A2013">
                        <w:rPr>
                          <w:rFonts w:ascii="Arno Pro" w:hAnsi="Arno Pro" w:cstheme="minorHAnsi"/>
                          <w:i/>
                          <w:sz w:val="18"/>
                          <w:szCs w:val="18"/>
                        </w:rPr>
                        <w:t>PF</w:t>
                      </w:r>
                      <w:r w:rsidRPr="001A2013">
                        <w:rPr>
                          <w:rFonts w:ascii="Arno Pro" w:hAnsi="Arno Pro" w:cstheme="minorHAnsi"/>
                          <w:i/>
                          <w:sz w:val="18"/>
                          <w:szCs w:val="18"/>
                          <w:vertAlign w:val="subscript"/>
                        </w:rPr>
                        <w:t>6</w:t>
                      </w:r>
                      <w:r w:rsidRPr="001A2013">
                        <w:rPr>
                          <w:rFonts w:ascii="Arno Pro" w:hAnsi="Arno Pro" w:cstheme="minorHAnsi"/>
                          <w:i/>
                          <w:sz w:val="18"/>
                          <w:szCs w:val="18"/>
                        </w:rPr>
                        <w:t xml:space="preserve"> in CH</w:t>
                      </w:r>
                      <w:r w:rsidRPr="001A2013">
                        <w:rPr>
                          <w:rFonts w:ascii="Arno Pro" w:hAnsi="Arno Pro" w:cstheme="minorHAnsi"/>
                          <w:i/>
                          <w:sz w:val="18"/>
                          <w:szCs w:val="18"/>
                          <w:vertAlign w:val="subscript"/>
                        </w:rPr>
                        <w:t>2</w:t>
                      </w:r>
                      <w:r w:rsidRPr="001A2013">
                        <w:rPr>
                          <w:rFonts w:ascii="Arno Pro" w:hAnsi="Arno Pro" w:cstheme="minorHAnsi"/>
                          <w:i/>
                          <w:sz w:val="18"/>
                          <w:szCs w:val="18"/>
                        </w:rPr>
                        <w:t>Cl</w:t>
                      </w:r>
                      <w:r w:rsidRPr="001A2013">
                        <w:rPr>
                          <w:rFonts w:ascii="Arno Pro" w:hAnsi="Arno Pro" w:cstheme="minorHAnsi"/>
                          <w:i/>
                          <w:sz w:val="18"/>
                          <w:szCs w:val="18"/>
                          <w:vertAlign w:val="subscript"/>
                        </w:rPr>
                        <w:t>2</w:t>
                      </w:r>
                      <w:r w:rsidRPr="001A2013">
                        <w:rPr>
                          <w:rFonts w:ascii="Arno Pro" w:hAnsi="Arno Pro" w:cstheme="minorHAnsi"/>
                          <w:i/>
                          <w:sz w:val="18"/>
                          <w:szCs w:val="18"/>
                        </w:rPr>
                        <w:t xml:space="preserve"> taken at 100 mVs</w:t>
                      </w:r>
                      <w:r w:rsidRPr="001A2013">
                        <w:rPr>
                          <w:rFonts w:ascii="Arno Pro" w:hAnsi="Arno Pro" w:cstheme="minorHAnsi"/>
                          <w:i/>
                          <w:sz w:val="18"/>
                          <w:szCs w:val="18"/>
                          <w:vertAlign w:val="superscript"/>
                        </w:rPr>
                        <w:t>-1</w:t>
                      </w:r>
                      <w:r w:rsidRPr="001A2013">
                        <w:rPr>
                          <w:rFonts w:ascii="Arno Pro" w:hAnsi="Arno Pro" w:cstheme="minorHAnsi"/>
                          <w:i/>
                          <w:sz w:val="18"/>
                          <w:szCs w:val="18"/>
                        </w:rPr>
                        <w:t xml:space="preserve"> with a glassy carbon working electrode and Pt wire for reference and counter. All potentials (mV) are reported vs Fc/Fc</w:t>
                      </w:r>
                      <w:r w:rsidRPr="001A2013">
                        <w:rPr>
                          <w:rFonts w:ascii="Arno Pro" w:hAnsi="Arno Pro" w:cstheme="minorHAnsi"/>
                          <w:i/>
                          <w:sz w:val="18"/>
                          <w:szCs w:val="18"/>
                          <w:vertAlign w:val="superscript"/>
                        </w:rPr>
                        <w:t xml:space="preserve">+ </w:t>
                      </w:r>
                      <w:r w:rsidRPr="001A2013">
                        <w:rPr>
                          <w:rFonts w:ascii="Arno Pro" w:hAnsi="Arno Pro" w:cstheme="minorHAnsi"/>
                          <w:i/>
                          <w:sz w:val="18"/>
                          <w:szCs w:val="18"/>
                        </w:rPr>
                        <w:t>and have been corrected for iR</w:t>
                      </w:r>
                      <w:r w:rsidRPr="001A2013">
                        <w:rPr>
                          <w:rFonts w:ascii="Arno Pro" w:hAnsi="Arno Pro" w:cstheme="minorHAnsi"/>
                          <w:i/>
                          <w:sz w:val="18"/>
                          <w:szCs w:val="18"/>
                          <w:vertAlign w:val="subscript"/>
                        </w:rPr>
                        <w:t>s</w:t>
                      </w:r>
                      <w:r w:rsidRPr="001A2013">
                        <w:rPr>
                          <w:rFonts w:ascii="Arno Pro" w:hAnsi="Arno Pro" w:cstheme="minorHAnsi"/>
                          <w:i/>
                          <w:sz w:val="18"/>
                          <w:szCs w:val="18"/>
                        </w:rPr>
                        <w:t xml:space="preserve"> with values obtained from AC impedance measurements).</w:t>
                      </w:r>
                    </w:p>
                    <w:tbl>
                      <w:tblPr>
                        <w:tblStyle w:val="ListTable6Colorful"/>
                        <w:tblW w:w="4678" w:type="dxa"/>
                        <w:tblLook w:val="04A0" w:firstRow="1" w:lastRow="0" w:firstColumn="1" w:lastColumn="0" w:noHBand="0" w:noVBand="1"/>
                      </w:tblPr>
                      <w:tblGrid>
                        <w:gridCol w:w="677"/>
                        <w:gridCol w:w="486"/>
                        <w:gridCol w:w="614"/>
                        <w:gridCol w:w="490"/>
                        <w:gridCol w:w="503"/>
                        <w:gridCol w:w="613"/>
                        <w:gridCol w:w="689"/>
                        <w:gridCol w:w="606"/>
                      </w:tblGrid>
                      <w:tr w:rsidR="00C14ECE" w:rsidRPr="00F0410F" w14:paraId="6ABE932E" w14:textId="77777777" w:rsidTr="00C14EC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9" w:type="dxa"/>
                          </w:tcPr>
                          <w:p w14:paraId="63006E3B" w14:textId="77777777" w:rsidR="00C14ECE" w:rsidRPr="00344C9F" w:rsidRDefault="00C14ECE" w:rsidP="00854F53">
                            <w:pPr>
                              <w:spacing w:after="0"/>
                              <w:jc w:val="center"/>
                              <w:rPr>
                                <w:rFonts w:ascii="Arno Pro" w:hAnsi="Arno Pro" w:cstheme="minorHAnsi"/>
                                <w:sz w:val="18"/>
                                <w:szCs w:val="18"/>
                                <w:vertAlign w:val="subscript"/>
                              </w:rPr>
                            </w:pPr>
                            <w:r>
                              <w:rPr>
                                <w:rFonts w:ascii="Arno Pro" w:hAnsi="Arno Pro" w:cstheme="minorHAnsi"/>
                                <w:sz w:val="18"/>
                                <w:szCs w:val="18"/>
                              </w:rPr>
                              <w:t>[Fc</w:t>
                            </w:r>
                            <w:r>
                              <w:rPr>
                                <w:rFonts w:ascii="Arno Pro" w:hAnsi="Arno Pro" w:cstheme="minorHAnsi"/>
                                <w:sz w:val="18"/>
                                <w:szCs w:val="18"/>
                                <w:vertAlign w:val="subscript"/>
                              </w:rPr>
                              <w:t>2</w:t>
                            </w:r>
                            <w:r w:rsidRPr="00344C9F">
                              <w:rPr>
                                <w:rFonts w:ascii="Arno Pro" w:hAnsi="Arno Pro" w:cstheme="minorHAnsi"/>
                                <w:sz w:val="18"/>
                                <w:szCs w:val="18"/>
                              </w:rPr>
                              <w:t>]</w:t>
                            </w:r>
                          </w:p>
                        </w:tc>
                        <w:tc>
                          <w:tcPr>
                            <w:tcW w:w="474" w:type="dxa"/>
                          </w:tcPr>
                          <w:p w14:paraId="2291C279"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E</w:t>
                            </w:r>
                            <w:r w:rsidRPr="00F0410F">
                              <w:rPr>
                                <w:rFonts w:ascii="Arno Pro" w:hAnsi="Arno Pro" w:cstheme="minorHAnsi"/>
                                <w:sz w:val="18"/>
                                <w:szCs w:val="18"/>
                                <w:vertAlign w:val="subscript"/>
                              </w:rPr>
                              <w:t>p</w:t>
                            </w:r>
                          </w:p>
                        </w:tc>
                        <w:tc>
                          <w:tcPr>
                            <w:tcW w:w="660" w:type="dxa"/>
                          </w:tcPr>
                          <w:p w14:paraId="4CDE6B28"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E</w:t>
                            </w:r>
                            <w:r w:rsidRPr="00F0410F">
                              <w:rPr>
                                <w:rFonts w:ascii="Arno Pro" w:hAnsi="Arno Pro" w:cstheme="minorHAnsi"/>
                                <w:sz w:val="18"/>
                                <w:szCs w:val="18"/>
                                <w:vertAlign w:val="subscript"/>
                              </w:rPr>
                              <w:t>c</w:t>
                            </w:r>
                          </w:p>
                        </w:tc>
                        <w:tc>
                          <w:tcPr>
                            <w:tcW w:w="484" w:type="dxa"/>
                          </w:tcPr>
                          <w:p w14:paraId="0BC1B726"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vertAlign w:val="subscript"/>
                              </w:rPr>
                            </w:pPr>
                            <w:r w:rsidRPr="00F0410F">
                              <w:rPr>
                                <w:rFonts w:ascii="Arno Pro" w:hAnsi="Arno Pro" w:cstheme="minorHAnsi"/>
                                <w:sz w:val="18"/>
                                <w:szCs w:val="18"/>
                              </w:rPr>
                              <w:t>E</w:t>
                            </w:r>
                            <w:r w:rsidRPr="00F0410F">
                              <w:rPr>
                                <w:rFonts w:ascii="Arno Pro" w:hAnsi="Arno Pro" w:cstheme="minorHAnsi"/>
                                <w:sz w:val="18"/>
                                <w:szCs w:val="18"/>
                                <w:vertAlign w:val="subscript"/>
                              </w:rPr>
                              <w:t>1/2</w:t>
                            </w:r>
                          </w:p>
                        </w:tc>
                        <w:tc>
                          <w:tcPr>
                            <w:tcW w:w="509" w:type="dxa"/>
                          </w:tcPr>
                          <w:p w14:paraId="219BE993"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ΔE</w:t>
                            </w:r>
                          </w:p>
                        </w:tc>
                        <w:tc>
                          <w:tcPr>
                            <w:tcW w:w="610" w:type="dxa"/>
                          </w:tcPr>
                          <w:p w14:paraId="755C6BCA"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i</w:t>
                            </w:r>
                            <w:r w:rsidRPr="00F0410F">
                              <w:rPr>
                                <w:rFonts w:ascii="Arno Pro" w:hAnsi="Arno Pro" w:cstheme="minorHAnsi"/>
                                <w:sz w:val="18"/>
                                <w:szCs w:val="18"/>
                                <w:vertAlign w:val="subscript"/>
                              </w:rPr>
                              <w:t>pa</w:t>
                            </w:r>
                            <w:r w:rsidRPr="00F0410F">
                              <w:rPr>
                                <w:rFonts w:ascii="Arno Pro" w:hAnsi="Arno Pro" w:cstheme="minorHAnsi"/>
                                <w:sz w:val="18"/>
                                <w:szCs w:val="18"/>
                              </w:rPr>
                              <w:t>/i</w:t>
                            </w:r>
                            <w:r w:rsidRPr="00F0410F">
                              <w:rPr>
                                <w:rFonts w:ascii="Arno Pro" w:hAnsi="Arno Pro" w:cstheme="minorHAnsi"/>
                                <w:sz w:val="18"/>
                                <w:szCs w:val="18"/>
                                <w:vertAlign w:val="subscript"/>
                              </w:rPr>
                              <w:t>pc</w:t>
                            </w:r>
                          </w:p>
                        </w:tc>
                        <w:tc>
                          <w:tcPr>
                            <w:tcW w:w="665" w:type="dxa"/>
                          </w:tcPr>
                          <w:p w14:paraId="75A017D8"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ΔE</w:t>
                            </w:r>
                            <w:r w:rsidRPr="00F0410F">
                              <w:rPr>
                                <w:rFonts w:ascii="Arno Pro" w:hAnsi="Arno Pro" w:cstheme="minorHAnsi"/>
                                <w:sz w:val="18"/>
                                <w:szCs w:val="18"/>
                                <w:vertAlign w:val="subscript"/>
                              </w:rPr>
                              <w:t>1</w:t>
                            </w:r>
                            <w:r w:rsidRPr="00F0410F">
                              <w:rPr>
                                <w:rFonts w:ascii="Arno Pro" w:hAnsi="Arno Pro" w:cstheme="minorHAnsi"/>
                                <w:sz w:val="18"/>
                                <w:szCs w:val="18"/>
                              </w:rPr>
                              <w:t>E</w:t>
                            </w:r>
                            <w:r w:rsidRPr="00F0410F">
                              <w:rPr>
                                <w:rFonts w:ascii="Arno Pro" w:hAnsi="Arno Pro" w:cstheme="minorHAnsi"/>
                                <w:sz w:val="18"/>
                                <w:szCs w:val="18"/>
                                <w:vertAlign w:val="subscript"/>
                              </w:rPr>
                              <w:t>2</w:t>
                            </w:r>
                          </w:p>
                        </w:tc>
                        <w:tc>
                          <w:tcPr>
                            <w:tcW w:w="567" w:type="dxa"/>
                          </w:tcPr>
                          <w:p w14:paraId="19BFB63A" w14:textId="77777777" w:rsidR="00C14ECE" w:rsidRPr="00F0410F" w:rsidRDefault="00C14ECE" w:rsidP="00854F53">
                            <w:pPr>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cstheme="minorHAnsi"/>
                                <w:sz w:val="18"/>
                                <w:szCs w:val="18"/>
                                <w:vertAlign w:val="subscript"/>
                              </w:rPr>
                            </w:pPr>
                            <w:r w:rsidRPr="00F0410F">
                              <w:rPr>
                                <w:rFonts w:ascii="Arno Pro" w:hAnsi="Arno Pro" w:cstheme="minorHAnsi"/>
                                <w:i/>
                                <w:sz w:val="18"/>
                                <w:szCs w:val="18"/>
                              </w:rPr>
                              <w:t>K</w:t>
                            </w:r>
                            <w:r w:rsidRPr="00F0410F">
                              <w:rPr>
                                <w:rFonts w:ascii="Arno Pro" w:hAnsi="Arno Pro" w:cstheme="minorHAnsi"/>
                                <w:i/>
                                <w:sz w:val="18"/>
                                <w:szCs w:val="18"/>
                                <w:vertAlign w:val="subscript"/>
                              </w:rPr>
                              <w:t>com</w:t>
                            </w:r>
                          </w:p>
                        </w:tc>
                      </w:tr>
                      <w:tr w:rsidR="00C14ECE" w:rsidRPr="00F0410F" w14:paraId="121225BC"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2C2129D3"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6</w:t>
                            </w:r>
                            <w:r w:rsidRPr="00F0410F">
                              <w:rPr>
                                <w:rFonts w:ascii="Arno Pro" w:hAnsi="Arno Pro" w:cstheme="minorHAnsi"/>
                                <w:sz w:val="18"/>
                                <w:szCs w:val="18"/>
                              </w:rPr>
                              <w:t>a</w:t>
                            </w:r>
                          </w:p>
                        </w:tc>
                        <w:tc>
                          <w:tcPr>
                            <w:tcW w:w="474" w:type="dxa"/>
                            <w:hideMark/>
                          </w:tcPr>
                          <w:p w14:paraId="0F4E3C87"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64</w:t>
                            </w:r>
                            <w:r w:rsidRPr="00F0410F">
                              <w:rPr>
                                <w:rFonts w:ascii="Arno Pro" w:hAnsi="Arno Pro" w:cstheme="minorHAnsi"/>
                                <w:sz w:val="18"/>
                                <w:szCs w:val="18"/>
                              </w:rPr>
                              <w:br/>
                              <w:t>415</w:t>
                            </w:r>
                          </w:p>
                        </w:tc>
                        <w:tc>
                          <w:tcPr>
                            <w:tcW w:w="660" w:type="dxa"/>
                            <w:hideMark/>
                          </w:tcPr>
                          <w:p w14:paraId="4774B559"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-23</w:t>
                            </w:r>
                            <w:r w:rsidRPr="00F0410F">
                              <w:rPr>
                                <w:rFonts w:ascii="Arno Pro" w:hAnsi="Arno Pro" w:cstheme="minorHAnsi"/>
                                <w:sz w:val="18"/>
                                <w:szCs w:val="18"/>
                              </w:rPr>
                              <w:br/>
                              <w:t>279</w:t>
                            </w:r>
                          </w:p>
                        </w:tc>
                        <w:tc>
                          <w:tcPr>
                            <w:tcW w:w="484" w:type="dxa"/>
                            <w:hideMark/>
                          </w:tcPr>
                          <w:p w14:paraId="635DFAE9"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44</w:t>
                            </w:r>
                            <w:r w:rsidRPr="00F0410F">
                              <w:rPr>
                                <w:rFonts w:ascii="Arno Pro" w:hAnsi="Arno Pro" w:cstheme="minorHAnsi"/>
                                <w:sz w:val="18"/>
                                <w:szCs w:val="18"/>
                              </w:rPr>
                              <w:br/>
                              <w:t>347</w:t>
                            </w:r>
                          </w:p>
                        </w:tc>
                        <w:tc>
                          <w:tcPr>
                            <w:tcW w:w="509" w:type="dxa"/>
                            <w:hideMark/>
                          </w:tcPr>
                          <w:p w14:paraId="276FA5D8"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87</w:t>
                            </w:r>
                          </w:p>
                          <w:p w14:paraId="013A2A36"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136</w:t>
                            </w:r>
                          </w:p>
                        </w:tc>
                        <w:tc>
                          <w:tcPr>
                            <w:tcW w:w="610" w:type="dxa"/>
                            <w:hideMark/>
                          </w:tcPr>
                          <w:p w14:paraId="2F720BD2"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1.15</w:t>
                            </w:r>
                          </w:p>
                        </w:tc>
                        <w:tc>
                          <w:tcPr>
                            <w:tcW w:w="665" w:type="dxa"/>
                          </w:tcPr>
                          <w:p w14:paraId="453C4597"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303</w:t>
                            </w:r>
                          </w:p>
                        </w:tc>
                        <w:tc>
                          <w:tcPr>
                            <w:tcW w:w="567" w:type="dxa"/>
                          </w:tcPr>
                          <w:p w14:paraId="34469014"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5.12</w:t>
                            </w:r>
                          </w:p>
                        </w:tc>
                      </w:tr>
                      <w:tr w:rsidR="00C14ECE" w:rsidRPr="00F0410F" w14:paraId="59CA92B0"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5D3E684C"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6</w:t>
                            </w:r>
                            <w:r w:rsidRPr="00F0410F">
                              <w:rPr>
                                <w:rFonts w:ascii="Arno Pro" w:hAnsi="Arno Pro" w:cstheme="minorHAnsi"/>
                                <w:sz w:val="18"/>
                                <w:szCs w:val="18"/>
                              </w:rPr>
                              <w:t>c</w:t>
                            </w:r>
                          </w:p>
                        </w:tc>
                        <w:tc>
                          <w:tcPr>
                            <w:tcW w:w="474" w:type="dxa"/>
                            <w:hideMark/>
                          </w:tcPr>
                          <w:p w14:paraId="3E3424FE"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13</w:t>
                            </w:r>
                          </w:p>
                          <w:p w14:paraId="717C0800"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378</w:t>
                            </w:r>
                          </w:p>
                        </w:tc>
                        <w:tc>
                          <w:tcPr>
                            <w:tcW w:w="660" w:type="dxa"/>
                            <w:hideMark/>
                          </w:tcPr>
                          <w:p w14:paraId="3E4BDF23"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-71</w:t>
                            </w:r>
                            <w:r w:rsidRPr="00F0410F">
                              <w:rPr>
                                <w:rFonts w:ascii="Arno Pro" w:hAnsi="Arno Pro" w:cstheme="minorHAnsi"/>
                                <w:sz w:val="18"/>
                                <w:szCs w:val="18"/>
                              </w:rPr>
                              <w:br/>
                              <w:t>295</w:t>
                            </w:r>
                          </w:p>
                        </w:tc>
                        <w:tc>
                          <w:tcPr>
                            <w:tcW w:w="484" w:type="dxa"/>
                            <w:hideMark/>
                          </w:tcPr>
                          <w:p w14:paraId="7FBC145B"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-29</w:t>
                            </w:r>
                            <w:r w:rsidRPr="00F0410F">
                              <w:rPr>
                                <w:rFonts w:ascii="Arno Pro" w:hAnsi="Arno Pro" w:cstheme="minorHAnsi"/>
                                <w:sz w:val="18"/>
                                <w:szCs w:val="18"/>
                              </w:rPr>
                              <w:br/>
                              <w:t>337</w:t>
                            </w:r>
                          </w:p>
                        </w:tc>
                        <w:tc>
                          <w:tcPr>
                            <w:tcW w:w="509" w:type="dxa"/>
                            <w:hideMark/>
                          </w:tcPr>
                          <w:p w14:paraId="6D65F4AC"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84</w:t>
                            </w:r>
                            <w:r w:rsidRPr="00F0410F">
                              <w:rPr>
                                <w:rFonts w:ascii="Arno Pro" w:hAnsi="Arno Pro" w:cstheme="minorHAnsi"/>
                                <w:sz w:val="18"/>
                                <w:szCs w:val="18"/>
                              </w:rPr>
                              <w:br/>
                              <w:t>83</w:t>
                            </w:r>
                          </w:p>
                        </w:tc>
                        <w:tc>
                          <w:tcPr>
                            <w:tcW w:w="610" w:type="dxa"/>
                            <w:hideMark/>
                          </w:tcPr>
                          <w:p w14:paraId="7B685002"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0.95</w:t>
                            </w:r>
                          </w:p>
                        </w:tc>
                        <w:tc>
                          <w:tcPr>
                            <w:tcW w:w="665" w:type="dxa"/>
                          </w:tcPr>
                          <w:p w14:paraId="6BD261B9"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366</w:t>
                            </w:r>
                          </w:p>
                        </w:tc>
                        <w:tc>
                          <w:tcPr>
                            <w:tcW w:w="567" w:type="dxa"/>
                          </w:tcPr>
                          <w:p w14:paraId="00FBDFEF"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6.19</w:t>
                            </w:r>
                          </w:p>
                        </w:tc>
                      </w:tr>
                      <w:tr w:rsidR="00C14ECE" w:rsidRPr="00F0410F" w14:paraId="25DD106C"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4B6A52FD"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7</w:t>
                            </w:r>
                            <w:r w:rsidRPr="00F0410F">
                              <w:rPr>
                                <w:rFonts w:ascii="Arno Pro" w:hAnsi="Arno Pro" w:cstheme="minorHAnsi"/>
                                <w:sz w:val="18"/>
                                <w:szCs w:val="18"/>
                              </w:rPr>
                              <w:t>aa*</w:t>
                            </w:r>
                          </w:p>
                        </w:tc>
                        <w:tc>
                          <w:tcPr>
                            <w:tcW w:w="474" w:type="dxa"/>
                            <w:hideMark/>
                          </w:tcPr>
                          <w:p w14:paraId="48FE8C2D"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w:t>
                            </w:r>
                            <w:r w:rsidRPr="00F0410F">
                              <w:rPr>
                                <w:rFonts w:ascii="Arno Pro" w:hAnsi="Arno Pro" w:cstheme="minorHAnsi"/>
                                <w:sz w:val="18"/>
                                <w:szCs w:val="18"/>
                              </w:rPr>
                              <w:br/>
                              <w:t>322</w:t>
                            </w:r>
                          </w:p>
                        </w:tc>
                        <w:tc>
                          <w:tcPr>
                            <w:tcW w:w="660" w:type="dxa"/>
                            <w:hideMark/>
                          </w:tcPr>
                          <w:p w14:paraId="68547323"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-57</w:t>
                            </w:r>
                            <w:r w:rsidRPr="00F0410F">
                              <w:rPr>
                                <w:rFonts w:ascii="Arno Pro" w:hAnsi="Arno Pro" w:cstheme="minorHAnsi"/>
                                <w:sz w:val="18"/>
                                <w:szCs w:val="18"/>
                              </w:rPr>
                              <w:br/>
                              <w:t>230</w:t>
                            </w:r>
                          </w:p>
                        </w:tc>
                        <w:tc>
                          <w:tcPr>
                            <w:tcW w:w="484" w:type="dxa"/>
                            <w:hideMark/>
                          </w:tcPr>
                          <w:p w14:paraId="0AD1E8EC"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-27</w:t>
                            </w:r>
                            <w:r w:rsidRPr="00F0410F">
                              <w:rPr>
                                <w:rFonts w:ascii="Arno Pro" w:hAnsi="Arno Pro" w:cstheme="minorHAnsi"/>
                                <w:sz w:val="18"/>
                                <w:szCs w:val="18"/>
                              </w:rPr>
                              <w:br/>
                              <w:t>276</w:t>
                            </w:r>
                          </w:p>
                        </w:tc>
                        <w:tc>
                          <w:tcPr>
                            <w:tcW w:w="509" w:type="dxa"/>
                            <w:hideMark/>
                          </w:tcPr>
                          <w:p w14:paraId="31E16C18"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60</w:t>
                            </w:r>
                          </w:p>
                          <w:p w14:paraId="2FFC9DB3"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92</w:t>
                            </w:r>
                          </w:p>
                        </w:tc>
                        <w:tc>
                          <w:tcPr>
                            <w:tcW w:w="610" w:type="dxa"/>
                            <w:hideMark/>
                          </w:tcPr>
                          <w:p w14:paraId="093AB2B9"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0.51</w:t>
                            </w:r>
                          </w:p>
                        </w:tc>
                        <w:tc>
                          <w:tcPr>
                            <w:tcW w:w="665" w:type="dxa"/>
                          </w:tcPr>
                          <w:p w14:paraId="2BE71CC1"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303</w:t>
                            </w:r>
                          </w:p>
                        </w:tc>
                        <w:tc>
                          <w:tcPr>
                            <w:tcW w:w="567" w:type="dxa"/>
                          </w:tcPr>
                          <w:p w14:paraId="5C46DEC5"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5.12</w:t>
                            </w:r>
                          </w:p>
                        </w:tc>
                      </w:tr>
                      <w:tr w:rsidR="00C14ECE" w:rsidRPr="00F0410F" w14:paraId="7C2FD114"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2CCBC572"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7</w:t>
                            </w:r>
                            <w:r w:rsidRPr="00F0410F">
                              <w:rPr>
                                <w:rFonts w:ascii="Arno Pro" w:hAnsi="Arno Pro" w:cstheme="minorHAnsi"/>
                                <w:sz w:val="18"/>
                                <w:szCs w:val="18"/>
                              </w:rPr>
                              <w:t>ab*</w:t>
                            </w:r>
                          </w:p>
                        </w:tc>
                        <w:tc>
                          <w:tcPr>
                            <w:tcW w:w="474" w:type="dxa"/>
                            <w:hideMark/>
                          </w:tcPr>
                          <w:p w14:paraId="20626176"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4</w:t>
                            </w:r>
                            <w:r w:rsidRPr="00F0410F">
                              <w:rPr>
                                <w:rFonts w:ascii="Arno Pro" w:hAnsi="Arno Pro" w:cstheme="minorHAnsi"/>
                                <w:sz w:val="18"/>
                                <w:szCs w:val="18"/>
                              </w:rPr>
                              <w:br/>
                              <w:t>347</w:t>
                            </w:r>
                          </w:p>
                        </w:tc>
                        <w:tc>
                          <w:tcPr>
                            <w:tcW w:w="660" w:type="dxa"/>
                            <w:hideMark/>
                          </w:tcPr>
                          <w:p w14:paraId="7941A46F"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-66</w:t>
                            </w:r>
                            <w:r w:rsidRPr="00F0410F">
                              <w:rPr>
                                <w:rFonts w:ascii="Arno Pro" w:hAnsi="Arno Pro" w:cstheme="minorHAnsi"/>
                                <w:sz w:val="18"/>
                                <w:szCs w:val="18"/>
                              </w:rPr>
                              <w:br/>
                              <w:t>241</w:t>
                            </w:r>
                          </w:p>
                        </w:tc>
                        <w:tc>
                          <w:tcPr>
                            <w:tcW w:w="484" w:type="dxa"/>
                            <w:hideMark/>
                          </w:tcPr>
                          <w:p w14:paraId="664E3BD8"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-31</w:t>
                            </w:r>
                            <w:r w:rsidRPr="00F0410F">
                              <w:rPr>
                                <w:rFonts w:ascii="Arno Pro" w:hAnsi="Arno Pro" w:cstheme="minorHAnsi"/>
                                <w:sz w:val="18"/>
                                <w:szCs w:val="18"/>
                              </w:rPr>
                              <w:br/>
                              <w:t>294</w:t>
                            </w:r>
                          </w:p>
                        </w:tc>
                        <w:tc>
                          <w:tcPr>
                            <w:tcW w:w="509" w:type="dxa"/>
                            <w:hideMark/>
                          </w:tcPr>
                          <w:p w14:paraId="625AC1AE"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70</w:t>
                            </w:r>
                            <w:r w:rsidRPr="00F0410F">
                              <w:rPr>
                                <w:rFonts w:ascii="Arno Pro" w:hAnsi="Arno Pro" w:cstheme="minorHAnsi"/>
                                <w:sz w:val="18"/>
                                <w:szCs w:val="18"/>
                              </w:rPr>
                              <w:br/>
                              <w:t>106</w:t>
                            </w:r>
                          </w:p>
                        </w:tc>
                        <w:tc>
                          <w:tcPr>
                            <w:tcW w:w="610" w:type="dxa"/>
                            <w:hideMark/>
                          </w:tcPr>
                          <w:p w14:paraId="4EC525D9"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0.62</w:t>
                            </w:r>
                          </w:p>
                        </w:tc>
                        <w:tc>
                          <w:tcPr>
                            <w:tcW w:w="665" w:type="dxa"/>
                          </w:tcPr>
                          <w:p w14:paraId="7C49D669"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325</w:t>
                            </w:r>
                          </w:p>
                        </w:tc>
                        <w:tc>
                          <w:tcPr>
                            <w:tcW w:w="567" w:type="dxa"/>
                          </w:tcPr>
                          <w:p w14:paraId="37B37F85"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5.50</w:t>
                            </w:r>
                          </w:p>
                        </w:tc>
                      </w:tr>
                      <w:tr w:rsidR="00C14ECE" w:rsidRPr="00F0410F" w14:paraId="7D314B9B" w14:textId="77777777" w:rsidTr="00C14E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5174DC35"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7</w:t>
                            </w:r>
                            <w:r w:rsidRPr="00F0410F">
                              <w:rPr>
                                <w:rFonts w:ascii="Arno Pro" w:hAnsi="Arno Pro" w:cstheme="minorHAnsi"/>
                                <w:sz w:val="18"/>
                                <w:szCs w:val="18"/>
                              </w:rPr>
                              <w:t>ac</w:t>
                            </w:r>
                          </w:p>
                        </w:tc>
                        <w:tc>
                          <w:tcPr>
                            <w:tcW w:w="474" w:type="dxa"/>
                            <w:hideMark/>
                          </w:tcPr>
                          <w:p w14:paraId="0B30C57C"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49</w:t>
                            </w:r>
                            <w:r w:rsidRPr="00F0410F">
                              <w:rPr>
                                <w:rFonts w:ascii="Arno Pro" w:hAnsi="Arno Pro" w:cstheme="minorHAnsi"/>
                                <w:sz w:val="18"/>
                                <w:szCs w:val="18"/>
                              </w:rPr>
                              <w:br/>
                              <w:t>391</w:t>
                            </w:r>
                          </w:p>
                        </w:tc>
                        <w:tc>
                          <w:tcPr>
                            <w:tcW w:w="660" w:type="dxa"/>
                            <w:hideMark/>
                          </w:tcPr>
                          <w:p w14:paraId="6914CC8F"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-56</w:t>
                            </w:r>
                            <w:r w:rsidRPr="00F0410F">
                              <w:rPr>
                                <w:rFonts w:ascii="Arno Pro" w:hAnsi="Arno Pro" w:cstheme="minorHAnsi"/>
                                <w:sz w:val="18"/>
                                <w:szCs w:val="18"/>
                              </w:rPr>
                              <w:br/>
                              <w:t>287</w:t>
                            </w:r>
                          </w:p>
                        </w:tc>
                        <w:tc>
                          <w:tcPr>
                            <w:tcW w:w="484" w:type="dxa"/>
                            <w:hideMark/>
                          </w:tcPr>
                          <w:p w14:paraId="5DF871B9"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-34</w:t>
                            </w:r>
                            <w:r w:rsidRPr="00F0410F">
                              <w:rPr>
                                <w:rFonts w:ascii="Arno Pro" w:hAnsi="Arno Pro" w:cstheme="minorHAnsi"/>
                                <w:sz w:val="18"/>
                                <w:szCs w:val="18"/>
                              </w:rPr>
                              <w:br/>
                              <w:t>336</w:t>
                            </w:r>
                          </w:p>
                        </w:tc>
                        <w:tc>
                          <w:tcPr>
                            <w:tcW w:w="509" w:type="dxa"/>
                            <w:hideMark/>
                          </w:tcPr>
                          <w:p w14:paraId="1F2FB601"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105</w:t>
                            </w:r>
                            <w:r w:rsidRPr="00F0410F">
                              <w:rPr>
                                <w:rFonts w:ascii="Arno Pro" w:hAnsi="Arno Pro" w:cstheme="minorHAnsi"/>
                                <w:sz w:val="18"/>
                                <w:szCs w:val="18"/>
                              </w:rPr>
                              <w:br/>
                              <w:t>109</w:t>
                            </w:r>
                          </w:p>
                        </w:tc>
                        <w:tc>
                          <w:tcPr>
                            <w:tcW w:w="610" w:type="dxa"/>
                            <w:hideMark/>
                          </w:tcPr>
                          <w:p w14:paraId="0465F825"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1.04</w:t>
                            </w:r>
                          </w:p>
                        </w:tc>
                        <w:tc>
                          <w:tcPr>
                            <w:tcW w:w="665" w:type="dxa"/>
                          </w:tcPr>
                          <w:p w14:paraId="56ED4442"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rPr>
                            </w:pPr>
                            <w:r>
                              <w:rPr>
                                <w:rFonts w:ascii="Arno Pro" w:hAnsi="Arno Pro" w:cstheme="minorHAnsi"/>
                                <w:sz w:val="18"/>
                                <w:szCs w:val="18"/>
                              </w:rPr>
                              <w:t>3</w:t>
                            </w:r>
                            <w:r w:rsidRPr="00F0410F">
                              <w:rPr>
                                <w:rFonts w:ascii="Arno Pro" w:hAnsi="Arno Pro" w:cstheme="minorHAnsi"/>
                                <w:sz w:val="18"/>
                                <w:szCs w:val="18"/>
                              </w:rPr>
                              <w:t>70</w:t>
                            </w:r>
                          </w:p>
                        </w:tc>
                        <w:tc>
                          <w:tcPr>
                            <w:tcW w:w="567" w:type="dxa"/>
                          </w:tcPr>
                          <w:p w14:paraId="6760873E" w14:textId="77777777" w:rsidR="00C14ECE" w:rsidRPr="00F0410F" w:rsidRDefault="00C14ECE" w:rsidP="00854F53">
                            <w:pPr>
                              <w:spacing w:after="0"/>
                              <w:jc w:val="center"/>
                              <w:cnfStyle w:val="000000100000" w:firstRow="0" w:lastRow="0" w:firstColumn="0" w:lastColumn="0" w:oddVBand="0" w:evenVBand="0" w:oddHBand="1"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6.26</w:t>
                            </w:r>
                          </w:p>
                        </w:tc>
                      </w:tr>
                      <w:tr w:rsidR="00C14ECE" w:rsidRPr="00F0410F" w14:paraId="782DD66B" w14:textId="77777777" w:rsidTr="00C14ECE">
                        <w:trPr>
                          <w:trHeight w:val="255"/>
                        </w:trPr>
                        <w:tc>
                          <w:tcPr>
                            <w:cnfStyle w:val="001000000000" w:firstRow="0" w:lastRow="0" w:firstColumn="1" w:lastColumn="0" w:oddVBand="0" w:evenVBand="0" w:oddHBand="0" w:evenHBand="0" w:firstRowFirstColumn="0" w:firstRowLastColumn="0" w:lastRowFirstColumn="0" w:lastRowLastColumn="0"/>
                            <w:tcW w:w="709" w:type="dxa"/>
                            <w:hideMark/>
                          </w:tcPr>
                          <w:p w14:paraId="672E83B3" w14:textId="77777777" w:rsidR="00C14ECE" w:rsidRPr="00F0410F" w:rsidRDefault="00C14ECE" w:rsidP="00854F53">
                            <w:pPr>
                              <w:spacing w:after="0"/>
                              <w:jc w:val="center"/>
                              <w:rPr>
                                <w:rFonts w:ascii="Arno Pro" w:hAnsi="Arno Pro" w:cstheme="minorHAnsi"/>
                                <w:sz w:val="18"/>
                                <w:szCs w:val="18"/>
                              </w:rPr>
                            </w:pPr>
                            <w:r>
                              <w:rPr>
                                <w:rFonts w:ascii="Arno Pro" w:hAnsi="Arno Pro" w:cstheme="minorHAnsi"/>
                                <w:sz w:val="18"/>
                                <w:szCs w:val="18"/>
                              </w:rPr>
                              <w:t>7</w:t>
                            </w:r>
                            <w:r w:rsidRPr="00F0410F">
                              <w:rPr>
                                <w:rFonts w:ascii="Arno Pro" w:hAnsi="Arno Pro" w:cstheme="minorHAnsi"/>
                                <w:sz w:val="18"/>
                                <w:szCs w:val="18"/>
                              </w:rPr>
                              <w:t>cc</w:t>
                            </w:r>
                          </w:p>
                        </w:tc>
                        <w:tc>
                          <w:tcPr>
                            <w:tcW w:w="474" w:type="dxa"/>
                            <w:hideMark/>
                          </w:tcPr>
                          <w:p w14:paraId="7E7F56BF"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-21</w:t>
                            </w:r>
                            <w:r w:rsidRPr="00F0410F">
                              <w:rPr>
                                <w:rFonts w:ascii="Arno Pro" w:hAnsi="Arno Pro" w:cstheme="minorHAnsi"/>
                                <w:sz w:val="18"/>
                                <w:szCs w:val="18"/>
                              </w:rPr>
                              <w:br/>
                              <w:t>330</w:t>
                            </w:r>
                          </w:p>
                        </w:tc>
                        <w:tc>
                          <w:tcPr>
                            <w:tcW w:w="660" w:type="dxa"/>
                            <w:hideMark/>
                          </w:tcPr>
                          <w:p w14:paraId="762FCCBA"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-103</w:t>
                            </w:r>
                            <w:r w:rsidRPr="00F0410F">
                              <w:rPr>
                                <w:rFonts w:ascii="Arno Pro" w:hAnsi="Arno Pro" w:cstheme="minorHAnsi"/>
                                <w:sz w:val="18"/>
                                <w:szCs w:val="18"/>
                              </w:rPr>
                              <w:br/>
                              <w:t>253</w:t>
                            </w:r>
                          </w:p>
                        </w:tc>
                        <w:tc>
                          <w:tcPr>
                            <w:tcW w:w="484" w:type="dxa"/>
                            <w:hideMark/>
                          </w:tcPr>
                          <w:p w14:paraId="22CDF8C7"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-62</w:t>
                            </w:r>
                            <w:r w:rsidRPr="00F0410F">
                              <w:rPr>
                                <w:rFonts w:ascii="Arno Pro" w:hAnsi="Arno Pro" w:cstheme="minorHAnsi"/>
                                <w:sz w:val="18"/>
                                <w:szCs w:val="18"/>
                              </w:rPr>
                              <w:br/>
                              <w:t>291</w:t>
                            </w:r>
                          </w:p>
                        </w:tc>
                        <w:tc>
                          <w:tcPr>
                            <w:tcW w:w="509" w:type="dxa"/>
                            <w:hideMark/>
                          </w:tcPr>
                          <w:p w14:paraId="52CDB1D9"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82</w:t>
                            </w:r>
                            <w:r w:rsidRPr="00F0410F">
                              <w:rPr>
                                <w:rFonts w:ascii="Arno Pro" w:hAnsi="Arno Pro" w:cstheme="minorHAnsi"/>
                                <w:sz w:val="18"/>
                                <w:szCs w:val="18"/>
                              </w:rPr>
                              <w:br/>
                              <w:t>78</w:t>
                            </w:r>
                          </w:p>
                        </w:tc>
                        <w:tc>
                          <w:tcPr>
                            <w:tcW w:w="610" w:type="dxa"/>
                            <w:hideMark/>
                          </w:tcPr>
                          <w:p w14:paraId="382CBD94"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0.95</w:t>
                            </w:r>
                          </w:p>
                        </w:tc>
                        <w:tc>
                          <w:tcPr>
                            <w:tcW w:w="665" w:type="dxa"/>
                          </w:tcPr>
                          <w:p w14:paraId="2771B840"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rPr>
                            </w:pPr>
                            <w:r w:rsidRPr="00F0410F">
                              <w:rPr>
                                <w:rFonts w:ascii="Arno Pro" w:hAnsi="Arno Pro" w:cstheme="minorHAnsi"/>
                                <w:sz w:val="18"/>
                                <w:szCs w:val="18"/>
                              </w:rPr>
                              <w:t>353</w:t>
                            </w:r>
                          </w:p>
                        </w:tc>
                        <w:tc>
                          <w:tcPr>
                            <w:tcW w:w="567" w:type="dxa"/>
                          </w:tcPr>
                          <w:p w14:paraId="50B62ECA" w14:textId="77777777" w:rsidR="00C14ECE" w:rsidRPr="00F0410F" w:rsidRDefault="00C14ECE" w:rsidP="00854F53">
                            <w:pPr>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cstheme="minorHAnsi"/>
                                <w:sz w:val="18"/>
                                <w:szCs w:val="18"/>
                                <w:vertAlign w:val="superscript"/>
                              </w:rPr>
                            </w:pPr>
                            <w:r w:rsidRPr="00F0410F">
                              <w:rPr>
                                <w:rFonts w:ascii="Arno Pro" w:hAnsi="Arno Pro" w:cstheme="minorHAnsi"/>
                                <w:sz w:val="18"/>
                                <w:szCs w:val="18"/>
                              </w:rPr>
                              <w:t>10</w:t>
                            </w:r>
                            <w:r w:rsidRPr="00F0410F">
                              <w:rPr>
                                <w:rFonts w:ascii="Arno Pro" w:hAnsi="Arno Pro" w:cstheme="minorHAnsi"/>
                                <w:sz w:val="18"/>
                                <w:szCs w:val="18"/>
                                <w:vertAlign w:val="superscript"/>
                              </w:rPr>
                              <w:t>5.97</w:t>
                            </w:r>
                          </w:p>
                        </w:tc>
                      </w:tr>
                    </w:tbl>
                    <w:p w14:paraId="1187BB50" w14:textId="77777777" w:rsidR="00C14ECE" w:rsidRDefault="00C14ECE" w:rsidP="001B3187"/>
                  </w:txbxContent>
                </v:textbox>
                <w10:wrap type="topAndBottom" anchory="margin"/>
              </v:shape>
            </w:pict>
          </mc:Fallback>
        </mc:AlternateContent>
      </w:r>
      <w:r w:rsidR="00366FC9" w:rsidRPr="00366FC9">
        <w:rPr>
          <w:rFonts w:ascii="Arno Pro" w:hAnsi="Arno Pro"/>
          <w:sz w:val="19"/>
          <w:szCs w:val="19"/>
        </w:rPr>
        <w:t xml:space="preserve">Using the potentials obtained from the CV of </w:t>
      </w:r>
      <w:r w:rsidR="00366FC9" w:rsidRPr="00366FC9">
        <w:rPr>
          <w:rFonts w:ascii="Arno Pro" w:hAnsi="Arno Pro"/>
          <w:b/>
          <w:bCs/>
          <w:sz w:val="19"/>
          <w:szCs w:val="19"/>
        </w:rPr>
        <w:t>7aa</w:t>
      </w:r>
      <w:r w:rsidR="00366FC9" w:rsidRPr="00366FC9">
        <w:rPr>
          <w:rFonts w:ascii="Arno Pro" w:hAnsi="Arno Pro"/>
          <w:sz w:val="19"/>
          <w:szCs w:val="19"/>
        </w:rPr>
        <w:t xml:space="preserve"> and </w:t>
      </w:r>
      <w:r w:rsidR="00366FC9" w:rsidRPr="00366FC9">
        <w:rPr>
          <w:rFonts w:ascii="Arno Pro" w:hAnsi="Arno Pro"/>
          <w:b/>
          <w:bCs/>
          <w:sz w:val="19"/>
          <w:szCs w:val="19"/>
        </w:rPr>
        <w:t>7cc</w:t>
      </w:r>
      <w:r w:rsidR="00366FC9" w:rsidRPr="00366FC9">
        <w:rPr>
          <w:rFonts w:ascii="Arno Pro" w:hAnsi="Arno Pro"/>
          <w:sz w:val="19"/>
          <w:szCs w:val="19"/>
        </w:rPr>
        <w:t>, we can determine K</w:t>
      </w:r>
      <w:r w:rsidR="00366FC9" w:rsidRPr="00366FC9">
        <w:rPr>
          <w:rFonts w:ascii="Arno Pro" w:hAnsi="Arno Pro"/>
          <w:sz w:val="19"/>
          <w:szCs w:val="19"/>
          <w:vertAlign w:val="subscript"/>
        </w:rPr>
        <w:t>c</w:t>
      </w:r>
      <w:r w:rsidR="00366FC9" w:rsidRPr="00366FC9">
        <w:rPr>
          <w:rFonts w:ascii="Arno Pro" w:hAnsi="Arno Pro"/>
          <w:sz w:val="19"/>
          <w:szCs w:val="19"/>
        </w:rPr>
        <w:t xml:space="preserve"> as 1.3x10</w:t>
      </w:r>
      <w:r w:rsidR="00366FC9" w:rsidRPr="00366FC9">
        <w:rPr>
          <w:rFonts w:ascii="Arno Pro" w:hAnsi="Arno Pro"/>
          <w:sz w:val="19"/>
          <w:szCs w:val="19"/>
          <w:vertAlign w:val="superscript"/>
        </w:rPr>
        <w:t>5</w:t>
      </w:r>
      <w:r w:rsidR="00366FC9" w:rsidRPr="00366FC9">
        <w:rPr>
          <w:rFonts w:ascii="Arno Pro" w:hAnsi="Arno Pro"/>
          <w:sz w:val="19"/>
          <w:szCs w:val="19"/>
        </w:rPr>
        <w:t xml:space="preserve"> and 9.3x10</w:t>
      </w:r>
      <w:r w:rsidR="00366FC9" w:rsidRPr="00366FC9">
        <w:rPr>
          <w:rFonts w:ascii="Arno Pro" w:hAnsi="Arno Pro"/>
          <w:sz w:val="19"/>
          <w:szCs w:val="19"/>
          <w:vertAlign w:val="superscript"/>
        </w:rPr>
        <w:t>5</w:t>
      </w:r>
      <w:r w:rsidR="00366FC9" w:rsidRPr="00366FC9">
        <w:rPr>
          <w:rFonts w:ascii="Arno Pro" w:hAnsi="Arno Pro"/>
          <w:sz w:val="19"/>
          <w:szCs w:val="19"/>
        </w:rPr>
        <w:t xml:space="preserve"> respectively, suggesting that they belong in class III of the Robin and Day series. For compounds </w:t>
      </w:r>
      <w:r w:rsidR="00366FC9" w:rsidRPr="00366FC9">
        <w:rPr>
          <w:rFonts w:ascii="Arno Pro" w:hAnsi="Arno Pro"/>
          <w:b/>
          <w:bCs/>
          <w:sz w:val="19"/>
          <w:szCs w:val="19"/>
        </w:rPr>
        <w:t>6x</w:t>
      </w:r>
      <w:r w:rsidR="00366FC9" w:rsidRPr="00366FC9">
        <w:rPr>
          <w:rFonts w:ascii="Arno Pro" w:hAnsi="Arno Pro"/>
          <w:sz w:val="19"/>
          <w:szCs w:val="19"/>
        </w:rPr>
        <w:t xml:space="preserve">, </w:t>
      </w:r>
      <w:r w:rsidR="00366FC9" w:rsidRPr="00366FC9">
        <w:rPr>
          <w:rFonts w:ascii="Arno Pro" w:hAnsi="Arno Pro"/>
          <w:b/>
          <w:bCs/>
          <w:sz w:val="19"/>
          <w:szCs w:val="19"/>
        </w:rPr>
        <w:t>7ab</w:t>
      </w:r>
      <w:r w:rsidR="00366FC9" w:rsidRPr="00366FC9">
        <w:rPr>
          <w:rFonts w:ascii="Arno Pro" w:hAnsi="Arno Pro"/>
          <w:sz w:val="19"/>
          <w:szCs w:val="19"/>
        </w:rPr>
        <w:t xml:space="preserve"> and </w:t>
      </w:r>
      <w:r w:rsidR="00366FC9" w:rsidRPr="00366FC9">
        <w:rPr>
          <w:rFonts w:ascii="Arno Pro" w:hAnsi="Arno Pro"/>
          <w:b/>
          <w:bCs/>
          <w:sz w:val="19"/>
          <w:szCs w:val="19"/>
        </w:rPr>
        <w:t>7ac</w:t>
      </w:r>
      <w:r w:rsidR="00366FC9" w:rsidRPr="00366FC9">
        <w:rPr>
          <w:rFonts w:ascii="Arno Pro" w:hAnsi="Arno Pro"/>
          <w:sz w:val="19"/>
          <w:szCs w:val="19"/>
        </w:rPr>
        <w:t xml:space="preserve">, </w:t>
      </w:r>
      <w:r w:rsidR="00E017CB">
        <w:rPr>
          <w:rFonts w:ascii="Arno Pro" w:hAnsi="Arno Pro"/>
          <w:sz w:val="19"/>
          <w:szCs w:val="19"/>
        </w:rPr>
        <w:t>these calculations become more</w:t>
      </w:r>
      <w:r w:rsidR="00366FC9" w:rsidRPr="00366FC9">
        <w:rPr>
          <w:rFonts w:ascii="Arno Pro" w:hAnsi="Arno Pro"/>
          <w:sz w:val="19"/>
          <w:szCs w:val="19"/>
        </w:rPr>
        <w:t xml:space="preserve"> complicated </w:t>
      </w:r>
      <w:r w:rsidR="00E017CB">
        <w:rPr>
          <w:rFonts w:ascii="Arno Pro" w:hAnsi="Arno Pro"/>
          <w:sz w:val="19"/>
          <w:szCs w:val="19"/>
        </w:rPr>
        <w:t>due to the</w:t>
      </w:r>
      <w:r w:rsidR="00366FC9" w:rsidRPr="00366FC9">
        <w:rPr>
          <w:rFonts w:ascii="Arno Pro" w:hAnsi="Arno Pro"/>
          <w:sz w:val="19"/>
          <w:szCs w:val="19"/>
        </w:rPr>
        <w:t xml:space="preserve"> asymmetr</w:t>
      </w:r>
      <w:r w:rsidR="00E017CB">
        <w:rPr>
          <w:rFonts w:ascii="Arno Pro" w:hAnsi="Arno Pro"/>
          <w:sz w:val="19"/>
          <w:szCs w:val="19"/>
        </w:rPr>
        <w:t>ic structure</w:t>
      </w:r>
      <w:r w:rsidR="00366FC9" w:rsidRPr="00366FC9">
        <w:rPr>
          <w:rFonts w:ascii="Arno Pro" w:hAnsi="Arno Pro"/>
          <w:sz w:val="19"/>
          <w:szCs w:val="19"/>
        </w:rPr>
        <w:t xml:space="preserve"> of the molecules. The monoferrocenes described previously (</w:t>
      </w:r>
      <w:r w:rsidR="00366FC9" w:rsidRPr="00366FC9">
        <w:rPr>
          <w:rFonts w:ascii="Arno Pro" w:hAnsi="Arno Pro"/>
          <w:b/>
          <w:bCs/>
          <w:sz w:val="19"/>
          <w:szCs w:val="19"/>
        </w:rPr>
        <w:t>3xx</w:t>
      </w:r>
      <w:r w:rsidR="00366FC9">
        <w:rPr>
          <w:rFonts w:ascii="Arno Pro" w:hAnsi="Arno Pro"/>
          <w:b/>
          <w:bCs/>
          <w:sz w:val="19"/>
          <w:szCs w:val="19"/>
        </w:rPr>
        <w:t>/xy</w:t>
      </w:r>
      <w:r w:rsidR="00366FC9" w:rsidRPr="00366FC9">
        <w:rPr>
          <w:rFonts w:ascii="Arno Pro" w:hAnsi="Arno Pro"/>
          <w:sz w:val="19"/>
          <w:szCs w:val="19"/>
        </w:rPr>
        <w:t xml:space="preserve"> and </w:t>
      </w:r>
      <w:r w:rsidR="00366FC9" w:rsidRPr="00366FC9">
        <w:rPr>
          <w:rFonts w:ascii="Arno Pro" w:hAnsi="Arno Pro"/>
          <w:b/>
          <w:bCs/>
          <w:sz w:val="19"/>
          <w:szCs w:val="19"/>
        </w:rPr>
        <w:t>4x</w:t>
      </w:r>
      <w:r w:rsidR="00366FC9" w:rsidRPr="00366FC9">
        <w:rPr>
          <w:rFonts w:ascii="Arno Pro" w:hAnsi="Arno Pro"/>
          <w:sz w:val="19"/>
          <w:szCs w:val="19"/>
        </w:rPr>
        <w:t xml:space="preserve">) clearly show that the redox properties of an individual ferrocene centre can be influenced by substituents on the </w:t>
      </w:r>
      <w:r w:rsidR="00E017CB">
        <w:rPr>
          <w:rFonts w:ascii="Arno Pro" w:hAnsi="Arno Pro"/>
          <w:sz w:val="19"/>
          <w:szCs w:val="19"/>
        </w:rPr>
        <w:t>C</w:t>
      </w:r>
      <w:r w:rsidR="00366FC9" w:rsidRPr="00366FC9">
        <w:rPr>
          <w:rFonts w:ascii="Arno Pro" w:hAnsi="Arno Pro"/>
          <w:sz w:val="19"/>
          <w:szCs w:val="19"/>
        </w:rPr>
        <w:t>p ring. Therefore</w:t>
      </w:r>
      <w:r w:rsidR="00366FC9">
        <w:rPr>
          <w:rFonts w:ascii="Arno Pro" w:hAnsi="Arno Pro"/>
          <w:sz w:val="19"/>
          <w:szCs w:val="19"/>
        </w:rPr>
        <w:t>,</w:t>
      </w:r>
      <w:r w:rsidR="00366FC9" w:rsidRPr="00366FC9">
        <w:rPr>
          <w:rFonts w:ascii="Arno Pro" w:hAnsi="Arno Pro"/>
          <w:sz w:val="19"/>
          <w:szCs w:val="19"/>
        </w:rPr>
        <w:t xml:space="preserve"> it is incorrect to consider these biferrocene units as simple mixed valence systems, rather they are </w:t>
      </w:r>
      <w:r w:rsidR="00366FC9">
        <w:rPr>
          <w:rFonts w:ascii="Arno Pro" w:hAnsi="Arno Pro"/>
          <w:sz w:val="19"/>
          <w:szCs w:val="19"/>
        </w:rPr>
        <w:t>r</w:t>
      </w:r>
      <w:r w:rsidR="00366FC9" w:rsidRPr="00366FC9">
        <w:rPr>
          <w:rFonts w:ascii="Arno Pro" w:hAnsi="Arno Pro"/>
          <w:sz w:val="19"/>
          <w:szCs w:val="19"/>
        </w:rPr>
        <w:t>are examples of mixed valence isomers.</w:t>
      </w:r>
      <w:r w:rsidR="006837AB">
        <w:rPr>
          <w:rFonts w:ascii="Arno Pro" w:hAnsi="Arno Pro"/>
          <w:sz w:val="19"/>
          <w:szCs w:val="19"/>
        </w:rPr>
        <w:fldChar w:fldCharType="begin" w:fldLock="1"/>
      </w:r>
      <w:r w:rsidR="007672FA">
        <w:rPr>
          <w:rFonts w:ascii="Arno Pro" w:hAnsi="Arno Pro"/>
          <w:sz w:val="19"/>
          <w:szCs w:val="19"/>
        </w:rPr>
        <w:instrText>ADDIN CSL_CITATION {"citationItems":[{"id":"ITEM-1","itemData":{"DOI":"10.1021/ja042351+","ISSN":"0002-7863","PMID":"15724979","abstract":"The infrared spectroscopic observation of mixed valence isomers, the two alternate charge distributions of a mixed valence complex, is reported. Asymmetry induced by the 2-methylpyrazine bridging ligand was used to energetically differentiate the two states, and isotopic labeling of CO was used to spectroscopically observe the two states. Infrared line shape analysis was used to determine rate constants for electron transfer of 6.5 x 1011 s-1 and equilibrium constants of 2.2 for the mixed valence isomers.","author":[{"dropping-particle":"","family":"Salsman","given":"J Catherine","non-dropping-particle":"","parse-names":false,"suffix":""},{"dropping-particle":"","family":"Kubiak","given":"Clifford P","non-dropping-particle":"","parse-names":false,"suffix":""},{"dropping-particle":"","family":"Ito","given":"Tasuku","non-dropping-particle":"","parse-names":false,"suffix":""}],"container-title":"Journal of the American Chemical Society","id":"ITEM-1","issue":"8","issued":{"date-parts":[["2005","3"]]},"page":"2382-3","title":"Mixed valence isomers.","type":"article-journal","volume":"127"},"uris":["http://www.mendeley.com/documents/?uuid=f4c2cbe5-3746-4e63-a7cb-dd5fd83a7e1b","http://www.mendeley.com/documents/?uuid=8e0853c8-9be0-41b8-aa26-9b73ebd7ddd8"]}],"mendeley":{"formattedCitation":"&lt;sup&gt;38&lt;/sup&gt;","plainTextFormattedCitation":"38","previouslyFormattedCitation":"&lt;sup&gt;38&lt;/sup&gt;"},"properties":{"noteIndex":0},"schema":"https://github.com/citation-style-language/schema/raw/master/csl-citation.json"}</w:instrText>
      </w:r>
      <w:r w:rsidR="006837AB">
        <w:rPr>
          <w:rFonts w:ascii="Arno Pro" w:hAnsi="Arno Pro"/>
          <w:sz w:val="19"/>
          <w:szCs w:val="19"/>
        </w:rPr>
        <w:fldChar w:fldCharType="separate"/>
      </w:r>
      <w:r w:rsidR="007672FA" w:rsidRPr="007672FA">
        <w:rPr>
          <w:rFonts w:ascii="Arno Pro" w:hAnsi="Arno Pro"/>
          <w:noProof/>
          <w:sz w:val="19"/>
          <w:szCs w:val="19"/>
          <w:vertAlign w:val="superscript"/>
        </w:rPr>
        <w:t>38</w:t>
      </w:r>
      <w:r w:rsidR="006837AB">
        <w:rPr>
          <w:rFonts w:ascii="Arno Pro" w:hAnsi="Arno Pro"/>
          <w:sz w:val="19"/>
          <w:szCs w:val="19"/>
        </w:rPr>
        <w:fldChar w:fldCharType="end"/>
      </w:r>
      <w:r w:rsidR="00366FC9" w:rsidRPr="00366FC9">
        <w:rPr>
          <w:rFonts w:ascii="Arno Pro" w:hAnsi="Arno Pro"/>
          <w:sz w:val="19"/>
          <w:szCs w:val="19"/>
        </w:rPr>
        <w:t xml:space="preserve"> In such systems, ΔE</w:t>
      </w:r>
      <w:r w:rsidR="00366FC9" w:rsidRPr="00366FC9">
        <w:rPr>
          <w:rFonts w:ascii="Arno Pro" w:hAnsi="Arno Pro"/>
          <w:sz w:val="19"/>
          <w:szCs w:val="19"/>
          <w:vertAlign w:val="subscript"/>
        </w:rPr>
        <w:t>1/2</w:t>
      </w:r>
      <w:r w:rsidR="00366FC9" w:rsidRPr="00366FC9">
        <w:rPr>
          <w:rFonts w:ascii="Arno Pro" w:hAnsi="Arno Pro"/>
          <w:sz w:val="19"/>
          <w:szCs w:val="19"/>
        </w:rPr>
        <w:t xml:space="preserve"> is</w:t>
      </w:r>
      <w:r w:rsidR="00366FC9">
        <w:rPr>
          <w:rFonts w:ascii="Arno Pro" w:hAnsi="Arno Pro"/>
          <w:sz w:val="19"/>
          <w:szCs w:val="19"/>
        </w:rPr>
        <w:t xml:space="preserve"> no longer purely a consequence of coupling between redox centres, but is also affected by the intrinsic potential difference between the two independent redox sites.</w:t>
      </w:r>
      <w:r w:rsidR="00366FC9">
        <w:rPr>
          <w:rFonts w:ascii="Arno Pro" w:hAnsi="Arno Pro"/>
          <w:sz w:val="19"/>
          <w:szCs w:val="19"/>
        </w:rPr>
        <w:fldChar w:fldCharType="begin" w:fldLock="1"/>
      </w:r>
      <w:r w:rsidR="007672FA">
        <w:rPr>
          <w:rFonts w:ascii="Arno Pro" w:hAnsi="Arno Pro"/>
          <w:sz w:val="19"/>
          <w:szCs w:val="19"/>
        </w:rPr>
        <w:instrText>ADDIN CSL_CITATION {"citationItems":[{"id":"ITEM-1","itemData":{"DOI":"10.1021/ic4017855","ISSN":"00201669","abstract":"Three novel dimolybdenum dimers [Mo2(DAniF)3] 2(μ-OSCC6H4CSO), [Mo2(DAniF) 3]2(μ-O2CC6H4CS 2), and [Mo2(DAniF)3]2(μ-S 2CC6H4CS2) (DAniF = N,N′-di(p-anisyl)formamidinate) have been synthesized and characterized by single-crystal X-ray diffractions. Together with the terephthalate analogue, the four compounds, denoted as [O2-O2], [OS-OS], [S 2-S2], and [O2-S2], have similar molecular skeletons and Mo2···Mo2 separations (</w:instrText>
      </w:r>
      <w:r w:rsidR="007672FA">
        <w:rPr>
          <w:rFonts w:ascii="Cambria Math" w:hAnsi="Cambria Math" w:cs="Cambria Math"/>
          <w:sz w:val="19"/>
          <w:szCs w:val="19"/>
        </w:rPr>
        <w:instrText>∼</w:instrText>
      </w:r>
      <w:r w:rsidR="007672FA">
        <w:rPr>
          <w:rFonts w:ascii="Arno Pro" w:hAnsi="Arno Pro"/>
          <w:sz w:val="19"/>
          <w:szCs w:val="19"/>
        </w:rPr>
        <w:instrText xml:space="preserve">12 </w:instrText>
      </w:r>
      <w:r w:rsidR="007672FA">
        <w:rPr>
          <w:rFonts w:ascii="Arno Pro" w:hAnsi="Arno Pro" w:cs="Arno Pro"/>
          <w:sz w:val="19"/>
          <w:szCs w:val="19"/>
        </w:rPr>
        <w:instrText>Å</w:instrText>
      </w:r>
      <w:r w:rsidR="007672FA">
        <w:rPr>
          <w:rFonts w:ascii="Arno Pro" w:hAnsi="Arno Pro"/>
          <w:sz w:val="19"/>
          <w:szCs w:val="19"/>
        </w:rPr>
        <w:instrText>), but varying sulfur contents or symmetry. The singly oxidized complexes [O2-O2]+, [OS-OS]+, [S2-S2]+, and [O 2-S2]+ display characteristic intervalence transition absorption bands in the near- and mid-IR regions, with differing band energy, intensity, and shape. Applying the geometrical length of the bridging group \"-CC6H4C-\" (5.8 Å) as the effective electron transfer distance, calculations from the Mulliken-Hush equation yield electronic coupling matrix elements (Hab) in the range 600-900 cm-1. Significantly, this series presents a transition from electron localization to \"almost-delocalization\" as the carboxylate groups of the bridging ligand are successively thiolated. In terms of Robin-Day's scheme, [S2-S2]+ is best described as an intermediate between Class II and III, while [O2-O2]+ and [OS-OS]+ belong to Class II. It is unusual that the Class II-III transition occurs in such a weakly coupled system (Hab &lt; 1000 cm-1). This is attributed to the d(δ)-p(π) conjugation between the Mo2 center and bridging ligand. By electrochemical and spectroscopic methods, the internal energy difference for [O2-S 2]+ is determined to be 2250 ± 80 cm-1, which controls the charge distribution of the cation radical. The experimental results and theoretical analyses illustrate that the unsymmetrical geometry leads to unbalanced electronic configurations and asymmetrical redox and optical behaviors. © 2013 American Chemical Society.","author":[{"dropping-particle":"","family":"Xiao","given":"Xuan","non-dropping-particle":"","parse-names":false,"suffix":""},{"dropping-particle":"","family":"Liu","given":"Chun Y.","non-dropping-particle":"","parse-names":false,"suffix":""},{"dropping-particle":"","family":"He","given":"Qiao","non-dropping-particle":"","parse-names":false,"suffix":""},{"dropping-particle":"","family":"Han","given":"Mei Juan","non-dropping-particle":"","parse-names":false,"suffix":""},{"dropping-particle":"","family":"Meng","given":"Miao","non-dropping-particle":"","parse-names":false,"suffix":""},{"dropping-particle":"","family":"Lei","given":"Hao","non-dropping-particle":"","parse-names":false,"suffix":""},{"dropping-particle":"","family":"Lu","given":"Xin","non-dropping-particle":"","parse-names":false,"suffix":""}],"container-title":"Inorganic Chemistry","id":"ITEM-1","issue":"21","issued":{"date-parts":[["2013"]]},"page":"12624-12633","title":"Control of the charge distribution and modulation of the class II-III transition in weakly coupled Mo2-Mo2 systems","type":"article-journal","volume":"52"},"uris":["http://www.mendeley.com/documents/?uuid=20b16f77-4ed5-4dec-a607-c967c763407e","http://www.mendeley.com/documents/?uuid=1ca01c10-0c50-4a0a-8947-047dccd0614c"]}],"mendeley":{"formattedCitation":"&lt;sup&gt;39&lt;/sup&gt;","plainTextFormattedCitation":"39","previouslyFormattedCitation":"&lt;sup&gt;39&lt;/sup&gt;"},"properties":{"noteIndex":0},"schema":"https://github.com/citation-style-language/schema/raw/master/csl-citation.json"}</w:instrText>
      </w:r>
      <w:r w:rsidR="00366FC9">
        <w:rPr>
          <w:rFonts w:ascii="Arno Pro" w:hAnsi="Arno Pro"/>
          <w:sz w:val="19"/>
          <w:szCs w:val="19"/>
        </w:rPr>
        <w:fldChar w:fldCharType="separate"/>
      </w:r>
      <w:r w:rsidR="007672FA" w:rsidRPr="007672FA">
        <w:rPr>
          <w:rFonts w:ascii="Arno Pro" w:hAnsi="Arno Pro"/>
          <w:noProof/>
          <w:sz w:val="19"/>
          <w:szCs w:val="19"/>
          <w:vertAlign w:val="superscript"/>
        </w:rPr>
        <w:t>39</w:t>
      </w:r>
      <w:r w:rsidR="00366FC9">
        <w:rPr>
          <w:rFonts w:ascii="Arno Pro" w:hAnsi="Arno Pro"/>
          <w:sz w:val="19"/>
          <w:szCs w:val="19"/>
        </w:rPr>
        <w:fldChar w:fldCharType="end"/>
      </w:r>
      <w:r w:rsidR="00366FC9">
        <w:rPr>
          <w:rFonts w:ascii="Arno Pro" w:hAnsi="Arno Pro"/>
          <w:sz w:val="19"/>
          <w:szCs w:val="19"/>
        </w:rPr>
        <w:t xml:space="preserve"> A consequence of this is that </w:t>
      </w:r>
      <w:r w:rsidR="00366FC9">
        <w:rPr>
          <w:rFonts w:ascii="Times New Roman" w:hAnsi="Times New Roman"/>
          <w:sz w:val="19"/>
          <w:szCs w:val="19"/>
        </w:rPr>
        <w:t>Δ</w:t>
      </w:r>
      <w:r w:rsidR="00366FC9">
        <w:rPr>
          <w:rFonts w:ascii="Arno Pro" w:hAnsi="Arno Pro"/>
          <w:sz w:val="19"/>
          <w:szCs w:val="19"/>
        </w:rPr>
        <w:t>E</w:t>
      </w:r>
      <w:r w:rsidR="00366FC9">
        <w:rPr>
          <w:rFonts w:ascii="Arno Pro" w:hAnsi="Arno Pro"/>
          <w:sz w:val="19"/>
          <w:szCs w:val="19"/>
          <w:vertAlign w:val="subscript"/>
        </w:rPr>
        <w:t>1/2</w:t>
      </w:r>
      <w:r w:rsidR="00366FC9">
        <w:rPr>
          <w:rFonts w:ascii="Arno Pro" w:hAnsi="Arno Pro"/>
          <w:sz w:val="19"/>
          <w:szCs w:val="19"/>
        </w:rPr>
        <w:t xml:space="preserve"> </w:t>
      </w:r>
      <w:r w:rsidR="002946A0">
        <w:rPr>
          <w:rFonts w:ascii="Arno Pro" w:hAnsi="Arno Pro"/>
          <w:sz w:val="19"/>
          <w:szCs w:val="19"/>
        </w:rPr>
        <w:t>values obtained from the CV</w:t>
      </w:r>
      <w:r w:rsidR="00366FC9">
        <w:rPr>
          <w:rFonts w:ascii="Arno Pro" w:hAnsi="Arno Pro"/>
          <w:sz w:val="19"/>
          <w:szCs w:val="19"/>
        </w:rPr>
        <w:t xml:space="preserve"> of mixed valence isomers</w:t>
      </w:r>
      <w:r w:rsidR="002946A0">
        <w:rPr>
          <w:rFonts w:ascii="Arno Pro" w:hAnsi="Arno Pro"/>
          <w:sz w:val="19"/>
          <w:szCs w:val="19"/>
        </w:rPr>
        <w:t xml:space="preserve"> can provide an overestimation of the electronic coupling present within the system.</w:t>
      </w:r>
      <w:r w:rsidR="00366FC9">
        <w:rPr>
          <w:rFonts w:ascii="Arno Pro" w:hAnsi="Arno Pro"/>
          <w:sz w:val="19"/>
          <w:szCs w:val="19"/>
        </w:rPr>
        <w:t xml:space="preserve">. To illustrate this, the redox profile of biferrocene </w:t>
      </w:r>
      <w:r w:rsidR="00366FC9" w:rsidRPr="002F37A9">
        <w:rPr>
          <w:rFonts w:ascii="Arno Pro" w:hAnsi="Arno Pro"/>
          <w:b/>
          <w:bCs/>
          <w:sz w:val="19"/>
          <w:szCs w:val="19"/>
        </w:rPr>
        <w:t>7ac</w:t>
      </w:r>
      <w:r w:rsidR="00366FC9">
        <w:rPr>
          <w:rFonts w:ascii="Arno Pro" w:hAnsi="Arno Pro"/>
          <w:sz w:val="19"/>
          <w:szCs w:val="19"/>
        </w:rPr>
        <w:t xml:space="preserve"> can be compared to that of monoferrocenes </w:t>
      </w:r>
      <w:r w:rsidR="00366FC9" w:rsidRPr="002F37A9">
        <w:rPr>
          <w:rFonts w:ascii="Arno Pro" w:hAnsi="Arno Pro"/>
          <w:b/>
          <w:bCs/>
          <w:sz w:val="19"/>
          <w:szCs w:val="19"/>
        </w:rPr>
        <w:t>4a</w:t>
      </w:r>
      <w:r w:rsidR="00366FC9">
        <w:rPr>
          <w:rFonts w:ascii="Arno Pro" w:hAnsi="Arno Pro"/>
          <w:sz w:val="19"/>
          <w:szCs w:val="19"/>
        </w:rPr>
        <w:t xml:space="preserve"> and </w:t>
      </w:r>
      <w:r w:rsidR="00366FC9" w:rsidRPr="002F37A9">
        <w:rPr>
          <w:rFonts w:ascii="Arno Pro" w:hAnsi="Arno Pro"/>
          <w:b/>
          <w:bCs/>
          <w:sz w:val="19"/>
          <w:szCs w:val="19"/>
        </w:rPr>
        <w:t>4c</w:t>
      </w:r>
      <w:r w:rsidR="00366FC9">
        <w:rPr>
          <w:rFonts w:ascii="Arno Pro" w:hAnsi="Arno Pro"/>
          <w:sz w:val="19"/>
          <w:szCs w:val="19"/>
        </w:rPr>
        <w:t xml:space="preserve">. </w:t>
      </w:r>
      <w:r w:rsidR="00366FC9" w:rsidRPr="002F37A9">
        <w:rPr>
          <w:rFonts w:ascii="Arno Pro" w:hAnsi="Arno Pro"/>
          <w:b/>
          <w:bCs/>
          <w:sz w:val="19"/>
          <w:szCs w:val="19"/>
        </w:rPr>
        <w:t>4a</w:t>
      </w:r>
      <w:r w:rsidR="00366FC9">
        <w:rPr>
          <w:rFonts w:ascii="Arno Pro" w:hAnsi="Arno Pro"/>
          <w:sz w:val="19"/>
          <w:szCs w:val="19"/>
        </w:rPr>
        <w:t xml:space="preserve"> is oxidised at 161 mV while </w:t>
      </w:r>
      <w:r w:rsidR="00366FC9" w:rsidRPr="002F37A9">
        <w:rPr>
          <w:rFonts w:ascii="Arno Pro" w:hAnsi="Arno Pro"/>
          <w:b/>
          <w:bCs/>
          <w:sz w:val="19"/>
          <w:szCs w:val="19"/>
        </w:rPr>
        <w:t>4c</w:t>
      </w:r>
      <w:r w:rsidR="00366FC9">
        <w:rPr>
          <w:rFonts w:ascii="Arno Pro" w:hAnsi="Arno Pro"/>
          <w:sz w:val="19"/>
          <w:szCs w:val="19"/>
        </w:rPr>
        <w:t xml:space="preserve"> is oxidised at 102 mV, which gives </w:t>
      </w:r>
      <w:r w:rsidR="00366FC9">
        <w:rPr>
          <w:rFonts w:ascii="Times New Roman" w:hAnsi="Times New Roman"/>
          <w:sz w:val="19"/>
          <w:szCs w:val="19"/>
        </w:rPr>
        <w:t>Δ</w:t>
      </w:r>
      <w:r w:rsidR="00366FC9">
        <w:rPr>
          <w:rFonts w:ascii="Arno Pro" w:hAnsi="Arno Pro"/>
          <w:sz w:val="19"/>
          <w:szCs w:val="19"/>
        </w:rPr>
        <w:t>E</w:t>
      </w:r>
      <w:r w:rsidR="00366FC9">
        <w:rPr>
          <w:rFonts w:ascii="Arno Pro" w:hAnsi="Arno Pro"/>
          <w:sz w:val="19"/>
          <w:szCs w:val="19"/>
          <w:vertAlign w:val="subscript"/>
        </w:rPr>
        <w:t xml:space="preserve">4a/4c </w:t>
      </w:r>
      <w:r w:rsidR="00366FC9">
        <w:rPr>
          <w:rFonts w:ascii="Arno Pro" w:hAnsi="Arno Pro"/>
          <w:sz w:val="19"/>
          <w:szCs w:val="19"/>
        </w:rPr>
        <w:t xml:space="preserve">= 59 mV. </w:t>
      </w:r>
      <w:r w:rsidR="00366FC9">
        <w:rPr>
          <w:rFonts w:ascii="Times New Roman" w:hAnsi="Times New Roman"/>
          <w:sz w:val="19"/>
          <w:szCs w:val="19"/>
        </w:rPr>
        <w:t>Δ</w:t>
      </w:r>
      <w:r w:rsidR="00366FC9">
        <w:rPr>
          <w:rFonts w:ascii="Arno Pro" w:hAnsi="Arno Pro"/>
          <w:sz w:val="19"/>
          <w:szCs w:val="19"/>
        </w:rPr>
        <w:t>E</w:t>
      </w:r>
      <w:r w:rsidR="00366FC9">
        <w:rPr>
          <w:rFonts w:ascii="Arno Pro" w:hAnsi="Arno Pro"/>
          <w:sz w:val="19"/>
          <w:szCs w:val="19"/>
          <w:vertAlign w:val="subscript"/>
        </w:rPr>
        <w:t>1/2</w:t>
      </w:r>
      <w:r w:rsidR="00366FC9">
        <w:rPr>
          <w:rFonts w:ascii="Arno Pro" w:hAnsi="Arno Pro"/>
          <w:sz w:val="19"/>
          <w:szCs w:val="19"/>
        </w:rPr>
        <w:t xml:space="preserve"> of </w:t>
      </w:r>
      <w:r w:rsidR="00366FC9" w:rsidRPr="002F37A9">
        <w:rPr>
          <w:rFonts w:ascii="Arno Pro" w:hAnsi="Arno Pro"/>
          <w:b/>
          <w:bCs/>
          <w:sz w:val="19"/>
          <w:szCs w:val="19"/>
        </w:rPr>
        <w:t>7ac</w:t>
      </w:r>
      <w:r w:rsidR="00366FC9">
        <w:rPr>
          <w:rFonts w:ascii="Arno Pro" w:hAnsi="Arno Pro"/>
          <w:sz w:val="19"/>
          <w:szCs w:val="19"/>
        </w:rPr>
        <w:t xml:space="preserve"> is 370 mV and approximately 59 mV of that must come from the intrinsic potential difference between the two independent ferrocene centres. This means that only around 311 mV (=</w:t>
      </w:r>
      <w:r w:rsidR="00EF530A">
        <w:rPr>
          <w:rFonts w:ascii="Arno Pro" w:hAnsi="Arno Pro"/>
          <w:sz w:val="19"/>
          <w:szCs w:val="19"/>
        </w:rPr>
        <w:t xml:space="preserve"> </w:t>
      </w:r>
      <w:r w:rsidR="00366FC9">
        <w:rPr>
          <w:rFonts w:ascii="Arno Pro" w:hAnsi="Arno Pro"/>
          <w:sz w:val="19"/>
          <w:szCs w:val="19"/>
        </w:rPr>
        <w:t xml:space="preserve">370-59) can be attributed to stabilisation via electronic coupling. </w:t>
      </w:r>
      <w:r w:rsidR="002F37A9">
        <w:rPr>
          <w:rFonts w:ascii="Arno Pro" w:hAnsi="Arno Pro"/>
          <w:sz w:val="19"/>
          <w:szCs w:val="19"/>
        </w:rPr>
        <w:t>Gratifyingly,</w:t>
      </w:r>
      <w:r w:rsidR="00366FC9">
        <w:rPr>
          <w:rFonts w:ascii="Arno Pro" w:hAnsi="Arno Pro"/>
          <w:sz w:val="19"/>
          <w:szCs w:val="19"/>
        </w:rPr>
        <w:t xml:space="preserve"> this value of 311 mV is intermediate between those of the analogous symmetrical biferrocenes </w:t>
      </w:r>
      <w:r w:rsidR="00366FC9" w:rsidRPr="002F37A9">
        <w:rPr>
          <w:rFonts w:ascii="Arno Pro" w:hAnsi="Arno Pro"/>
          <w:b/>
          <w:bCs/>
          <w:sz w:val="19"/>
          <w:szCs w:val="19"/>
        </w:rPr>
        <w:t>7aa</w:t>
      </w:r>
      <w:r w:rsidR="00366FC9">
        <w:rPr>
          <w:rFonts w:ascii="Arno Pro" w:hAnsi="Arno Pro"/>
          <w:sz w:val="19"/>
          <w:szCs w:val="19"/>
        </w:rPr>
        <w:t xml:space="preserve"> (303 mV) and </w:t>
      </w:r>
      <w:r w:rsidR="00366FC9" w:rsidRPr="002F37A9">
        <w:rPr>
          <w:rFonts w:ascii="Arno Pro" w:hAnsi="Arno Pro"/>
          <w:b/>
          <w:bCs/>
          <w:sz w:val="19"/>
          <w:szCs w:val="19"/>
        </w:rPr>
        <w:t>7cc</w:t>
      </w:r>
      <w:r w:rsidR="00366FC9">
        <w:rPr>
          <w:rFonts w:ascii="Arno Pro" w:hAnsi="Arno Pro"/>
          <w:sz w:val="19"/>
          <w:szCs w:val="19"/>
        </w:rPr>
        <w:t xml:space="preserve"> (353 mV). While care must be taken to compare like-for</w:t>
      </w:r>
      <w:r w:rsidR="00EF530A">
        <w:rPr>
          <w:rFonts w:ascii="Arno Pro" w:hAnsi="Arno Pro"/>
          <w:sz w:val="19"/>
          <w:szCs w:val="19"/>
        </w:rPr>
        <w:t>-</w:t>
      </w:r>
      <w:r w:rsidR="00366FC9">
        <w:rPr>
          <w:rFonts w:ascii="Arno Pro" w:hAnsi="Arno Pro"/>
          <w:sz w:val="19"/>
          <w:szCs w:val="19"/>
        </w:rPr>
        <w:t>like systems,</w:t>
      </w:r>
      <w:r w:rsidR="006837AB" w:rsidRPr="006837AB">
        <w:rPr>
          <w:rFonts w:ascii="Arno Pro" w:hAnsi="Arno Pro"/>
          <w:sz w:val="19"/>
          <w:szCs w:val="19"/>
          <w:vertAlign w:val="superscript"/>
        </w:rPr>
        <w:t xml:space="preserve"> </w:t>
      </w:r>
      <w:r w:rsidR="006837AB">
        <w:rPr>
          <w:rFonts w:ascii="Arno Pro" w:hAnsi="Arno Pro"/>
          <w:sz w:val="19"/>
          <w:szCs w:val="19"/>
          <w:vertAlign w:val="superscript"/>
        </w:rPr>
        <w:t>34</w:t>
      </w:r>
      <w:r w:rsidR="00366FC9">
        <w:rPr>
          <w:rFonts w:ascii="Arno Pro" w:hAnsi="Arno Pro"/>
          <w:sz w:val="19"/>
          <w:szCs w:val="19"/>
        </w:rPr>
        <w:t xml:space="preserve"> K</w:t>
      </w:r>
      <w:r w:rsidR="00366FC9">
        <w:rPr>
          <w:rFonts w:ascii="Arno Pro" w:hAnsi="Arno Pro"/>
          <w:sz w:val="19"/>
          <w:szCs w:val="19"/>
          <w:vertAlign w:val="subscript"/>
        </w:rPr>
        <w:t>c</w:t>
      </w:r>
      <w:r w:rsidR="00366FC9">
        <w:rPr>
          <w:rFonts w:ascii="Arno Pro" w:hAnsi="Arno Pro"/>
          <w:sz w:val="19"/>
          <w:szCs w:val="19"/>
        </w:rPr>
        <w:t xml:space="preserve"> is often used as an indicator of coupling strength in mixed valence systems. However, due to the redox asymmetry </w:t>
      </w:r>
      <w:r w:rsidR="00E017CB">
        <w:rPr>
          <w:rFonts w:ascii="Arno Pro" w:hAnsi="Arno Pro"/>
          <w:sz w:val="19"/>
          <w:szCs w:val="19"/>
        </w:rPr>
        <w:t xml:space="preserve">present </w:t>
      </w:r>
      <w:r w:rsidR="00366FC9">
        <w:rPr>
          <w:rFonts w:ascii="Arno Pro" w:hAnsi="Arno Pro"/>
          <w:sz w:val="19"/>
          <w:szCs w:val="19"/>
        </w:rPr>
        <w:t xml:space="preserve">in </w:t>
      </w:r>
      <w:r w:rsidR="00366FC9" w:rsidRPr="002F37A9">
        <w:rPr>
          <w:rFonts w:ascii="Arno Pro" w:hAnsi="Arno Pro"/>
          <w:b/>
          <w:bCs/>
          <w:sz w:val="19"/>
          <w:szCs w:val="19"/>
        </w:rPr>
        <w:t>6x</w:t>
      </w:r>
      <w:r w:rsidR="00366FC9">
        <w:rPr>
          <w:rFonts w:ascii="Arno Pro" w:hAnsi="Arno Pro"/>
          <w:sz w:val="19"/>
          <w:szCs w:val="19"/>
        </w:rPr>
        <w:t xml:space="preserve">, </w:t>
      </w:r>
      <w:r w:rsidR="00366FC9" w:rsidRPr="002F37A9">
        <w:rPr>
          <w:rFonts w:ascii="Arno Pro" w:hAnsi="Arno Pro"/>
          <w:b/>
          <w:bCs/>
          <w:sz w:val="19"/>
          <w:szCs w:val="19"/>
        </w:rPr>
        <w:t>7ab</w:t>
      </w:r>
      <w:r w:rsidR="00366FC9">
        <w:rPr>
          <w:rFonts w:ascii="Arno Pro" w:hAnsi="Arno Pro"/>
          <w:sz w:val="19"/>
          <w:szCs w:val="19"/>
        </w:rPr>
        <w:t xml:space="preserve"> and </w:t>
      </w:r>
      <w:r w:rsidR="00366FC9" w:rsidRPr="002F37A9">
        <w:rPr>
          <w:rFonts w:ascii="Arno Pro" w:hAnsi="Arno Pro"/>
          <w:b/>
          <w:bCs/>
          <w:sz w:val="19"/>
          <w:szCs w:val="19"/>
        </w:rPr>
        <w:t>7ac</w:t>
      </w:r>
      <w:r w:rsidR="00366FC9">
        <w:rPr>
          <w:rFonts w:ascii="Arno Pro" w:hAnsi="Arno Pro"/>
          <w:sz w:val="19"/>
          <w:szCs w:val="19"/>
        </w:rPr>
        <w:t>, K</w:t>
      </w:r>
      <w:r w:rsidR="00366FC9">
        <w:rPr>
          <w:rFonts w:ascii="Arno Pro" w:hAnsi="Arno Pro"/>
          <w:sz w:val="19"/>
          <w:szCs w:val="19"/>
          <w:vertAlign w:val="subscript"/>
        </w:rPr>
        <w:t xml:space="preserve">c </w:t>
      </w:r>
      <w:r w:rsidR="00366FC9">
        <w:rPr>
          <w:rFonts w:ascii="Arno Pro" w:hAnsi="Arno Pro"/>
          <w:sz w:val="19"/>
          <w:szCs w:val="19"/>
        </w:rPr>
        <w:t>cannot be employed in this way. A more in-depth investigation into the electronics of these mixed valence isomers is currently underway in our laboratory.</w:t>
      </w:r>
      <w:r w:rsidR="00460E6C" w:rsidRPr="00460E6C">
        <w:rPr>
          <w:noProof/>
          <w:lang w:val="en-GB" w:eastAsia="en-GB"/>
        </w:rPr>
        <w:t xml:space="preserve"> </w:t>
      </w:r>
    </w:p>
    <w:p w14:paraId="535C4850" w14:textId="0514A8B5" w:rsidR="00D21EDB" w:rsidRPr="008E0C5A" w:rsidRDefault="008E0C5A" w:rsidP="008E0C5A">
      <w:pPr>
        <w:rPr>
          <w:rFonts w:ascii="Myriad Pro Light" w:hAnsi="Myriad Pro Light"/>
          <w:sz w:val="21"/>
          <w:szCs w:val="21"/>
        </w:rPr>
      </w:pPr>
      <w:r>
        <w:rPr>
          <w:rFonts w:ascii="Myriad Pro Light" w:hAnsi="Myriad Pro Light"/>
          <w:b/>
          <w:sz w:val="21"/>
          <w:szCs w:val="21"/>
        </w:rPr>
        <w:t>INVESTIGATING</w:t>
      </w:r>
      <w:r w:rsidRPr="008E0C5A">
        <w:rPr>
          <w:rFonts w:ascii="Myriad Pro Light" w:hAnsi="Myriad Pro Light"/>
          <w:b/>
          <w:sz w:val="21"/>
          <w:szCs w:val="21"/>
        </w:rPr>
        <w:t xml:space="preserve"> ELECTRONIC STRUCTURE</w:t>
      </w:r>
    </w:p>
    <w:p w14:paraId="58BF03BA" w14:textId="0F6B59A5" w:rsidR="007E63E5" w:rsidRPr="00E04296" w:rsidRDefault="007E63E5" w:rsidP="00E04296">
      <w:pPr>
        <w:spacing w:after="0"/>
        <w:ind w:firstLine="284"/>
        <w:rPr>
          <w:rFonts w:ascii="Arno Pro" w:hAnsi="Arno Pro" w:cstheme="minorHAnsi"/>
          <w:sz w:val="19"/>
          <w:szCs w:val="19"/>
        </w:rPr>
      </w:pPr>
      <w:r>
        <w:rPr>
          <w:rFonts w:ascii="Arno Pro" w:hAnsi="Arno Pro"/>
          <w:sz w:val="19"/>
          <w:szCs w:val="19"/>
        </w:rPr>
        <w:t>To investigate the electronic structure of this series</w:t>
      </w:r>
      <w:r w:rsidR="009D300D">
        <w:rPr>
          <w:rFonts w:ascii="Arno Pro" w:hAnsi="Arno Pro"/>
          <w:sz w:val="19"/>
          <w:szCs w:val="19"/>
        </w:rPr>
        <w:t xml:space="preserve">, a combination of theoretical calculations and UV/Vis spectroscopy were employed. For this, the most stable ground-state geometry of each compound was determined by DFT calculations in the gas phase, using the B3LYP functional and the 6-311+G(d,p) basis set. In addition, TD-DFT calculations, used to model the UV/Vis spectra, employed the aforementioned optimised geometries and were performed using a dichloromethane conductor-like solvent polarisation continuum model (CPCM) with the </w:t>
      </w:r>
      <w:r w:rsidR="009D300D">
        <w:rPr>
          <w:rFonts w:ascii="Arno Pro" w:hAnsi="Arno Pro"/>
          <w:sz w:val="19"/>
          <w:szCs w:val="19"/>
        </w:rPr>
        <w:t>PBE1 functional and 6-31+G(d,p) basis set to generate results that could be compared to  experimental spectra obtained in the same solvent (see ESI).</w:t>
      </w:r>
      <w:r w:rsidR="00087974">
        <w:rPr>
          <w:rFonts w:ascii="Arno Pro" w:hAnsi="Arno Pro"/>
          <w:sz w:val="19"/>
          <w:szCs w:val="19"/>
        </w:rPr>
        <w:t xml:space="preserve"> A few in</w:t>
      </w:r>
      <w:r w:rsidR="00075CBA">
        <w:rPr>
          <w:rFonts w:ascii="Arno Pro" w:hAnsi="Arno Pro"/>
          <w:sz w:val="19"/>
          <w:szCs w:val="19"/>
        </w:rPr>
        <w:t>i</w:t>
      </w:r>
      <w:r w:rsidR="00087974">
        <w:rPr>
          <w:rFonts w:ascii="Arno Pro" w:hAnsi="Arno Pro"/>
          <w:sz w:val="19"/>
          <w:szCs w:val="19"/>
        </w:rPr>
        <w:t>tial conclusions could be drawn from the experimental UV/Vis spectra</w:t>
      </w:r>
      <w:r w:rsidR="00B007BB">
        <w:rPr>
          <w:rFonts w:ascii="Arno Pro" w:hAnsi="Arno Pro"/>
          <w:sz w:val="19"/>
          <w:szCs w:val="19"/>
        </w:rPr>
        <w:t>.</w:t>
      </w:r>
      <w:r>
        <w:rPr>
          <w:rFonts w:ascii="Arno Pro" w:hAnsi="Arno Pro"/>
          <w:sz w:val="19"/>
          <w:szCs w:val="19"/>
        </w:rPr>
        <w:t xml:space="preserve"> </w:t>
      </w:r>
      <w:r w:rsidR="00B007BB">
        <w:rPr>
          <w:rFonts w:ascii="Arno Pro" w:hAnsi="Arno Pro"/>
          <w:sz w:val="19"/>
          <w:szCs w:val="19"/>
        </w:rPr>
        <w:t>F</w:t>
      </w:r>
      <w:r>
        <w:rPr>
          <w:rFonts w:ascii="Arno Pro" w:hAnsi="Arno Pro"/>
          <w:sz w:val="19"/>
          <w:szCs w:val="19"/>
        </w:rPr>
        <w:t>or instance, it has previously been reported that unsubstituted ferrocene displays a transition at approximately 442 nm, which relates to two overlapping spin-allowed, Laporte forbidden transitions.</w:t>
      </w:r>
      <w:r w:rsidR="00AE7BFA">
        <w:rPr>
          <w:rFonts w:ascii="Arno Pro" w:hAnsi="Arno Pro"/>
          <w:sz w:val="19"/>
          <w:szCs w:val="19"/>
        </w:rPr>
        <w:fldChar w:fldCharType="begin" w:fldLock="1"/>
      </w:r>
      <w:r w:rsidR="007672FA">
        <w:rPr>
          <w:rFonts w:ascii="Arno Pro" w:hAnsi="Arno Pro"/>
          <w:sz w:val="19"/>
          <w:szCs w:val="19"/>
        </w:rPr>
        <w:instrText>ADDIN CSL_CITATION {"citationItems":[{"id":"ITEM-1","itemData":{"DOI":"10.1016/j.ccr.2006.02.028","ISSN":"00108545","abstract":"Spectral and photochemical studies of ferrocene, ruthenocene, and several of their benzoyl-substituted derivatives have provided valuable information about the electronic structures and excited state reactivities of these group 8 metallocenes. The presence of a benzoyl group on one or both cyclopentadienyl rings of the metallocene strongly influences the electronic transitions observed in the UV-vis spectral region. While the parent complexes display low-intensity, solvent-insensitive ligand field absorption bands, the monobenzoyl and 1,1′-dibenzoyl derivatives exhibit bands that are much more intense and sensitive to the solution environment. This behavior results from the mixing of appreciable metal-to-ligand charge transfer (MLCT) character into the low-energy excited states of the benzoyl-substituted complexes. Resonance Raman data lend strong support to this MLCT assignment. Irradiation of a metallocene dissolved in ethyl 2-cyanoacrylate results in the anionic polymerization of the electrophilic monomer. Studies of the kinetics and mechanism of this photoinitiated polymerization process reveal that it occurs by two competing charge transfer-induced pathways, the relative importance of which depends upon the identity of the metal and the presence or absence of the benzoyl substituent. © 2006 Elsevier B.V. All rights reserved.","author":[{"dropping-particle":"","family":"Yamaguchi","given":"Yoshikazu","non-dropping-particle":"","parse-names":false,"suffix":""},{"dropping-particle":"","family":"Ding","given":"Wei","non-dropping-particle":"","parse-names":false,"suffix":""},{"dropping-particle":"","family":"Sanderson","given":"Cynthia T.","non-dropping-particle":"","parse-names":false,"suffix":""},{"dropping-particle":"","family":"Borden","given":"Michelle L.","non-dropping-particle":"","parse-names":false,"suffix":""},{"dropping-particle":"","family":"Morgan","given":"Matthew J.","non-dropping-particle":"","parse-names":false,"suffix":""},{"dropping-particle":"","family":"Kutal","given":"Charles","non-dropping-particle":"","parse-names":false,"suffix":""}],"container-title":"Coordination Chemistry Reviews","id":"ITEM-1","issue":"3-4","issued":{"date-parts":[["2007","2","1"]]},"page":"515-524","publisher":"Elsevier","title":"Electronic structure, spectroscopy, and photochemistry of group 8 metallocenes","type":"article-journal","volume":"251"},"uris":["http://www.mendeley.com/documents/?uuid=e61a02bb-8cfb-3b16-923f-2a4b16fe2020","http://www.mendeley.com/documents/?uuid=4a97d93b-106e-4b61-8cef-cbd4e83cc744"]}],"mendeley":{"formattedCitation":"&lt;sup&gt;40&lt;/sup&gt;","plainTextFormattedCitation":"40","previouslyFormattedCitation":"&lt;sup&gt;40&lt;/sup&gt;"},"properties":{"noteIndex":0},"schema":"https://github.com/citation-style-language/schema/raw/master/csl-citation.json"}</w:instrText>
      </w:r>
      <w:r w:rsidR="00AE7BFA">
        <w:rPr>
          <w:rFonts w:ascii="Arno Pro" w:hAnsi="Arno Pro"/>
          <w:sz w:val="19"/>
          <w:szCs w:val="19"/>
        </w:rPr>
        <w:fldChar w:fldCharType="separate"/>
      </w:r>
      <w:r w:rsidR="007672FA" w:rsidRPr="007672FA">
        <w:rPr>
          <w:rFonts w:ascii="Arno Pro" w:hAnsi="Arno Pro"/>
          <w:noProof/>
          <w:sz w:val="19"/>
          <w:szCs w:val="19"/>
          <w:vertAlign w:val="superscript"/>
        </w:rPr>
        <w:t>40</w:t>
      </w:r>
      <w:r w:rsidR="00AE7BFA">
        <w:rPr>
          <w:rFonts w:ascii="Arno Pro" w:hAnsi="Arno Pro"/>
          <w:sz w:val="19"/>
          <w:szCs w:val="19"/>
        </w:rPr>
        <w:fldChar w:fldCharType="end"/>
      </w:r>
      <w:r>
        <w:rPr>
          <w:rFonts w:ascii="Arno Pro" w:hAnsi="Arno Pro"/>
          <w:sz w:val="19"/>
          <w:szCs w:val="19"/>
        </w:rPr>
        <w:t xml:space="preserve"> We see that</w:t>
      </w:r>
      <w:r w:rsidR="005E4BD5">
        <w:rPr>
          <w:rFonts w:ascii="Arno Pro" w:hAnsi="Arno Pro"/>
          <w:sz w:val="19"/>
          <w:szCs w:val="19"/>
        </w:rPr>
        <w:t>,</w:t>
      </w:r>
      <w:r>
        <w:rPr>
          <w:rFonts w:ascii="Arno Pro" w:hAnsi="Arno Pro"/>
          <w:sz w:val="19"/>
          <w:szCs w:val="19"/>
        </w:rPr>
        <w:t xml:space="preserve"> in all cases, our introduction of alkynyl ligands causes a bathochromic shift of this peak to higher wavelengths (between 445-460 nm), </w:t>
      </w:r>
      <w:r w:rsidR="00075CBA">
        <w:rPr>
          <w:rFonts w:ascii="Arno Pro" w:hAnsi="Arno Pro"/>
          <w:sz w:val="19"/>
          <w:szCs w:val="19"/>
        </w:rPr>
        <w:t>coinciding</w:t>
      </w:r>
      <w:r>
        <w:rPr>
          <w:rFonts w:ascii="Arno Pro" w:hAnsi="Arno Pro"/>
          <w:sz w:val="19"/>
          <w:szCs w:val="19"/>
        </w:rPr>
        <w:t xml:space="preserve"> with previous work in the literature </w:t>
      </w:r>
      <w:r w:rsidR="006E33F0">
        <w:rPr>
          <w:rFonts w:ascii="Arno Pro" w:hAnsi="Arno Pro"/>
          <w:sz w:val="19"/>
          <w:szCs w:val="19"/>
        </w:rPr>
        <w:t xml:space="preserve">which </w:t>
      </w:r>
      <w:r>
        <w:rPr>
          <w:rFonts w:ascii="Arno Pro" w:hAnsi="Arno Pro"/>
          <w:sz w:val="19"/>
          <w:szCs w:val="19"/>
        </w:rPr>
        <w:t xml:space="preserve">suggests </w:t>
      </w:r>
      <w:r w:rsidR="006E33F0">
        <w:rPr>
          <w:rFonts w:ascii="Arno Pro" w:hAnsi="Arno Pro"/>
          <w:sz w:val="19"/>
          <w:szCs w:val="19"/>
        </w:rPr>
        <w:t xml:space="preserve">that </w:t>
      </w:r>
      <w:r>
        <w:rPr>
          <w:rFonts w:ascii="Arno Pro" w:hAnsi="Arno Pro"/>
          <w:sz w:val="19"/>
          <w:szCs w:val="19"/>
        </w:rPr>
        <w:t>inclusion of an alkyne substituent acts to decrease the HOMO-LUMO gap.</w:t>
      </w:r>
      <w:r w:rsidR="00AE7BFA">
        <w:rPr>
          <w:rFonts w:ascii="Arno Pro" w:hAnsi="Arno Pro"/>
          <w:sz w:val="19"/>
          <w:szCs w:val="19"/>
        </w:rPr>
        <w:fldChar w:fldCharType="begin" w:fldLock="1"/>
      </w:r>
      <w:r w:rsidR="007672FA">
        <w:rPr>
          <w:rFonts w:ascii="Arno Pro" w:hAnsi="Arno Pro"/>
          <w:sz w:val="19"/>
          <w:szCs w:val="19"/>
        </w:rPr>
        <w:instrText>ADDIN CSL_CITATION {"citationItems":[{"id":"ITEM-1","itemData":{"DOI":"10.1021/om980986+","ISSN":"02767333","abstract":"A series of disubstituted alkynylferrocenyl and -biferrocenyl ligands (1-4) have been synthesized and these then utilized to form a number of di-, tri-, and oligomeric platinum-containing alkynyl species (5-10). Characterization by spectroscopy and X-ray crysta structure determinations of [{C5H4FeC5H4C=CH}2] (3), [C6H5{(C2H5)3P} 2PtC=CC5H4-FeC5H 4C=CPt{P(C2H5)3}2C 6H5] (5), and [(C6H5Pt{P(C2H5)3} 2C=C{C5H4Fe(C5H4) 2FeC5H4}C= CPt{P(C2H5)3}2C6H 5)] (8) illustrates their \"rigid-rod\" symmetrical geometries, featuring staggered cyclopentadienyl rings and almost perfect anti geometry of the ethynyl linkages in each case. Electrochemical and theoretical (extended Hückel calculations) studies on the metal complexes indicate that there is no metallocene-metallocene interaction through the alkynyl-platinum bridges.","author":[{"dropping-particle":"","family":"Long","given":"Nicholas J.","non-dropping-particle":"","parse-names":false,"suffix":""},{"dropping-particle":"","family":"Martin","given":"Angela J.","non-dropping-particle":"","parse-names":false,"suffix":""},{"dropping-particle":"","family":"Vilar","given":"Ramon","non-dropping-particle":"","parse-names":false,"suffix":""},{"dropping-particle":"","family":"White","given":"Andrew J.P.","non-dropping-particle":"","parse-names":false,"suffix":""},{"dropping-particle":"","family":"Williams","given":"David J.","non-dropping-particle":"","parse-names":false,"suffix":""},{"dropping-particle":"","family":"Younus","given":"Muhammad","non-dropping-particle":"","parse-names":false,"suffix":""}],"container-title":"Organometallics","id":"ITEM-1","issue":"21","issued":{"date-parts":[["1999"]]},"page":"4261-4269","title":"Synthesis, Characterization, and Theoretical Studies of New Alkynylferrocene and -biferrocene Ligands and Their Platinum-Containing Dimers and Oligomers","type":"article-journal","volume":"18"},"uris":["http://www.mendeley.com/documents/?uuid=e4e5cc0c-6865-43fe-ba38-2f415871c6a1","http://www.mendeley.com/documents/?uuid=5467c538-2732-454d-b0c3-f7071c5bd727"]},{"id":"ITEM-2","itemData":{"DOI":"10.1021/om400777v","ISSN":"02767333","abstract":"The interplay between two different peripheral electrophores, ferrocene (Fc) and tetrathiafulvalene (TTF), across a bis-acetylide ruthenium organometallic bridge has been studied within the novel complex trans-[Ru(Cî - CMe3TTF)(Cî - CFc)(dppe)2] (3) (HCî - CMe3TTF = 4-ethynyl-4′,5,5′- trimethyltetrathiafulvalene). A series of experimental data (electrochemistry, UV-visible spectroelectrochemistry, IR and EPR spectroscopy) and comparison with related complexes from the literature and with the properties of the Fc-Cî - CMe3TTF species (4) have allowed the confident assignment of the electron transfer series in 3 and 4. Cyclic voltammetry experiments in dichloromethane in two supporting electrolytes ([NBu 4][PF6] and [Na][B(C6H4(CF 3)2)4]) have evidenced the extent of the electrostatic effects on the redox potentials in 3. The results of theoretical calculations (DFT) are consistent with these redox potential assignments but suggest some electronic coupling among the three coupled electrophores, the TTF, the Fc, and the Ru(II) center in 3•+ and 32+ and within Fc and TTF in 4•+. Taken together, these data show that the organometallic bis-acetylide ruthenium bridges mediate some appreciable electronic coupling between the two different ferrocene and tetrathiafulvalene electrophores. © 2013 American Chemical Society.","author":[{"dropping-particle":"","family":"Vacher","given":"Antoine","non-dropping-particle":"","parse-names":false,"suffix":""},{"dropping-particle":"","family":"Barrière","given":"Frédéric","non-dropping-particle":"","parse-names":false,"suffix":""},{"dropping-particle":"","family":"Lorcy","given":"Dominique","non-dropping-particle":"","parse-names":false,"suffix":""}],"container-title":"Organometallics","id":"ITEM-2","issue":"20","issued":{"date-parts":[["2013","10","28"]]},"page":"6130-6135","publisher":"UTC","title":"Ferrocene and tetrathiafulvalene redox interplay across a bis-acetylide-ruthenium bridge","type":"article-journal","volume":"32"},"uris":["http://www.mendeley.com/documents/?uuid=138ad1f8-8504-337f-8b4e-0c3dd5fd1a50","http://www.mendeley.com/documents/?uuid=70de3ed7-42cf-49de-9c2a-7ea419058219"]},{"id":"ITEM-3","itemData":{"DOI":"10.1021/acsomega.8b01405","ISSN":"24701343","abstract":"Surfactants are functional molecules comprising a water-compatible head group and a hydrophobic tail. One of their features is the formation of self-assembled structures in contact with water, for instance, micelles, vesicles, or lyotropic liquid crystals. One way to increase the functionality of surfactants is to implement moieties containing transition-metal species. Ferrocene-based surfactants represent an excellent example because of the distinguished redox features. In most existing ferrocene-based amphiphiles, an alkyl chain is classically used as the hydrophobic tail. We report the synthesis and properties of 1-triisopropylsilylethynyl-1′-trimethylammoniummethylferrocene (FcNMe3TIPS). In FcNMe3TIPS, ferrocene is part of the head group (Gemini design) but is also attached to a (protected) π-conjugated ethynyl group. Although this architecture differs from that of classical amphiphiles and those of other ferrocene-based amphiphiles, the compound shows marked surfactant properties comparable to those of lipids, exhibiting a very low value of critical aggregation concentration in water (cac = 0.03 mM). It forms classical micelles only in a very narrow concentration range, which then convert into monolayer vesicles. Unlike classical surfactants, aggregates already form at a very low concentration, far beneath that required for the formation of a monolayer at the air-water interface. At even higher concentration, FcNMe3TIPS forms lyotropic liquid crystals, not only in contact with water, but also in a variety of organic solvents. As an additional intriguing feature, FcNMe3TIPS is amenable to a range of further modification reactions. The TIPS group is easily cleaved, and the resulting ethynyl function can be used to construct heterobimetallic platinum-ferrocene conjugates with trans-Pt(PEt3)2X (X = Cl, I) complex entities, leading to a heterobimetallic surfactant. We also found that the benzylic α-position of FcNMe3TIPS is rather reactive and that the attached ammonium group can be exchanged by other substituents (e.g., -CN), which offers additional opportunities for further functionalization. Although FcNMe3TIPS is reversibly oxidized in voltammetric and UV-vis spectroelectrochemical experiments, the high reactivity at the α-position is also responsible for the instability of the corresponding ferrocenium ion, leading to a polymerization reaction.","author":[{"dropping-particle":"","family":"Bitter","given":"Stefan","non-dropping-particle":"","parse-names":false,"suffix":""},{"dropping-particle":"","family":"Kunkel","given":"Marius","non-dropping-particle":"","parse-names":false,"suffix":""},{"dropping-particle":"","family":"Burkart","given":"Lisa","non-dropping-particle":"","parse-names":false,"suffix":""},{"dropping-particle":"","family":"Mang","given":"André","non-dropping-particle":"","parse-names":false,"suffix":""},{"dropping-particle":"","family":"Winter","given":"Rainer F","non-dropping-particle":"","parse-names":false,"suffix":""},{"dropping-particle":"","family":"Polarz","given":"Sebastian","non-dropping-particle":"","parse-names":false,"suffix":""}],"container-title":"ACS Omega","id":"ITEM-3","issue":"8","issued":{"date-parts":[["2018"]]},"page":"8854-8864","title":"Organometallic, Nonclassical Surfactant with Gemini Design Comprising π-Conjugated Constituents Ready for Modification","type":"article-journal","volume":"3"},"uris":["http://www.mendeley.com/documents/?uuid=1021c94a-bbbb-3958-a6ef-5c370c43c58f","http://www.mendeley.com/documents/?uuid=ba64b4fd-fea1-4b8c-ae59-a0a57423b6e2"]}],"mendeley":{"formattedCitation":"&lt;sup&gt;41–43&lt;/sup&gt;","plainTextFormattedCitation":"41–43","previouslyFormattedCitation":"&lt;sup&gt;41–43&lt;/sup&gt;"},"properties":{"noteIndex":0},"schema":"https://github.com/citation-style-language/schema/raw/master/csl-citation.json"}</w:instrText>
      </w:r>
      <w:r w:rsidR="00AE7BFA">
        <w:rPr>
          <w:rFonts w:ascii="Arno Pro" w:hAnsi="Arno Pro"/>
          <w:sz w:val="19"/>
          <w:szCs w:val="19"/>
        </w:rPr>
        <w:fldChar w:fldCharType="separate"/>
      </w:r>
      <w:r w:rsidR="007672FA" w:rsidRPr="007672FA">
        <w:rPr>
          <w:rFonts w:ascii="Arno Pro" w:hAnsi="Arno Pro"/>
          <w:noProof/>
          <w:sz w:val="19"/>
          <w:szCs w:val="19"/>
          <w:vertAlign w:val="superscript"/>
        </w:rPr>
        <w:t>41–43</w:t>
      </w:r>
      <w:r w:rsidR="00AE7BFA">
        <w:rPr>
          <w:rFonts w:ascii="Arno Pro" w:hAnsi="Arno Pro"/>
          <w:sz w:val="19"/>
          <w:szCs w:val="19"/>
        </w:rPr>
        <w:fldChar w:fldCharType="end"/>
      </w:r>
      <w:r>
        <w:rPr>
          <w:rFonts w:ascii="Arno Pro" w:hAnsi="Arno Pro"/>
          <w:sz w:val="19"/>
          <w:szCs w:val="19"/>
        </w:rPr>
        <w:t xml:space="preserve"> This is </w:t>
      </w:r>
      <w:r w:rsidR="005C2E4D">
        <w:rPr>
          <w:rFonts w:ascii="Arno Pro" w:hAnsi="Arno Pro"/>
          <w:sz w:val="19"/>
          <w:szCs w:val="19"/>
        </w:rPr>
        <w:t>clearly demonstrated</w:t>
      </w:r>
      <w:r>
        <w:rPr>
          <w:rFonts w:ascii="Arno Pro" w:hAnsi="Arno Pro"/>
          <w:sz w:val="19"/>
          <w:szCs w:val="19"/>
        </w:rPr>
        <w:t xml:space="preserve"> when comparing molecules </w:t>
      </w:r>
      <w:r>
        <w:rPr>
          <w:rFonts w:ascii="Arno Pro" w:hAnsi="Arno Pro"/>
          <w:b/>
          <w:sz w:val="19"/>
          <w:szCs w:val="19"/>
        </w:rPr>
        <w:t>4a</w:t>
      </w:r>
      <w:r>
        <w:rPr>
          <w:b/>
        </w:rPr>
        <w:t xml:space="preserve"> </w:t>
      </w:r>
      <w:r>
        <w:rPr>
          <w:rFonts w:ascii="Arno Pro" w:hAnsi="Arno Pro"/>
          <w:sz w:val="19"/>
          <w:szCs w:val="19"/>
        </w:rPr>
        <w:t xml:space="preserve">and </w:t>
      </w:r>
      <w:r>
        <w:rPr>
          <w:rFonts w:ascii="Arno Pro" w:hAnsi="Arno Pro"/>
          <w:b/>
          <w:sz w:val="19"/>
          <w:szCs w:val="19"/>
        </w:rPr>
        <w:t>4c</w:t>
      </w:r>
      <w:r>
        <w:rPr>
          <w:rFonts w:ascii="Arno Pro" w:hAnsi="Arno Pro"/>
          <w:sz w:val="19"/>
          <w:szCs w:val="19"/>
        </w:rPr>
        <w:t>, w</w:t>
      </w:r>
      <w:r w:rsidR="005E4BD5">
        <w:rPr>
          <w:rFonts w:ascii="Arno Pro" w:hAnsi="Arno Pro"/>
          <w:sz w:val="19"/>
          <w:szCs w:val="19"/>
        </w:rPr>
        <w:t>here</w:t>
      </w:r>
      <w:r>
        <w:rPr>
          <w:rFonts w:ascii="Arno Pro" w:hAnsi="Arno Pro"/>
          <w:sz w:val="19"/>
          <w:szCs w:val="19"/>
        </w:rPr>
        <w:t xml:space="preserve"> the more electron withdrawing pyridyl caus</w:t>
      </w:r>
      <w:r w:rsidR="005E4BD5">
        <w:rPr>
          <w:rFonts w:ascii="Arno Pro" w:hAnsi="Arno Pro"/>
          <w:sz w:val="19"/>
          <w:szCs w:val="19"/>
        </w:rPr>
        <w:t>es</w:t>
      </w:r>
      <w:r>
        <w:rPr>
          <w:rFonts w:ascii="Arno Pro" w:hAnsi="Arno Pro"/>
          <w:sz w:val="19"/>
          <w:szCs w:val="19"/>
        </w:rPr>
        <w:t xml:space="preserve"> a larger shift, though </w:t>
      </w:r>
      <w:r w:rsidR="005C2E4D">
        <w:rPr>
          <w:rFonts w:ascii="Arno Pro" w:hAnsi="Arno Pro"/>
          <w:sz w:val="19"/>
          <w:szCs w:val="19"/>
        </w:rPr>
        <w:t xml:space="preserve">the </w:t>
      </w:r>
      <w:r>
        <w:rPr>
          <w:rFonts w:ascii="Arno Pro" w:hAnsi="Arno Pro"/>
          <w:sz w:val="19"/>
          <w:szCs w:val="19"/>
        </w:rPr>
        <w:t>trend becomes far less distinct upon introduction of a second alkynyl substituent. Trends relating to other ferrocene</w:t>
      </w:r>
      <w:r w:rsidR="00EF530A">
        <w:rPr>
          <w:rFonts w:ascii="Arno Pro" w:hAnsi="Arno Pro"/>
          <w:sz w:val="19"/>
          <w:szCs w:val="19"/>
        </w:rPr>
        <w:t>-</w:t>
      </w:r>
      <w:r>
        <w:rPr>
          <w:rFonts w:ascii="Arno Pro" w:hAnsi="Arno Pro"/>
          <w:sz w:val="19"/>
          <w:szCs w:val="19"/>
        </w:rPr>
        <w:t xml:space="preserve">associated transitions are harder to quantify as these </w:t>
      </w:r>
      <w:r w:rsidR="005E4BD5">
        <w:rPr>
          <w:rFonts w:ascii="Arno Pro" w:hAnsi="Arno Pro"/>
          <w:sz w:val="19"/>
          <w:szCs w:val="19"/>
        </w:rPr>
        <w:t xml:space="preserve">are </w:t>
      </w:r>
      <w:r>
        <w:rPr>
          <w:rFonts w:ascii="Arno Pro" w:hAnsi="Arno Pro"/>
          <w:sz w:val="19"/>
          <w:szCs w:val="19"/>
        </w:rPr>
        <w:t xml:space="preserve">often obscured by large intense absorptions that occur between 250-325 nm.  </w:t>
      </w:r>
      <w:r w:rsidR="00F67E81">
        <w:rPr>
          <w:rFonts w:ascii="Arno Pro" w:hAnsi="Arno Pro"/>
          <w:sz w:val="19"/>
          <w:szCs w:val="19"/>
        </w:rPr>
        <w:t>A</w:t>
      </w:r>
      <w:r>
        <w:rPr>
          <w:rFonts w:ascii="Arno Pro" w:hAnsi="Arno Pro"/>
          <w:sz w:val="19"/>
          <w:szCs w:val="19"/>
        </w:rPr>
        <w:t xml:space="preserve">nalysis of the </w:t>
      </w:r>
      <w:r w:rsidR="005452CB">
        <w:rPr>
          <w:rFonts w:ascii="Arno Pro" w:hAnsi="Arno Pro"/>
          <w:sz w:val="19"/>
          <w:szCs w:val="19"/>
        </w:rPr>
        <w:t>frontier molecular orbital (</w:t>
      </w:r>
      <w:r>
        <w:rPr>
          <w:rFonts w:ascii="Arno Pro" w:hAnsi="Arno Pro"/>
          <w:sz w:val="19"/>
          <w:szCs w:val="19"/>
        </w:rPr>
        <w:t>FMO</w:t>
      </w:r>
      <w:r w:rsidR="005452CB">
        <w:rPr>
          <w:rFonts w:ascii="Arno Pro" w:hAnsi="Arno Pro"/>
          <w:sz w:val="19"/>
          <w:szCs w:val="19"/>
        </w:rPr>
        <w:t>)</w:t>
      </w:r>
      <w:r>
        <w:rPr>
          <w:rFonts w:ascii="Arno Pro" w:hAnsi="Arno Pro"/>
          <w:sz w:val="19"/>
          <w:szCs w:val="19"/>
        </w:rPr>
        <w:t xml:space="preserve"> energies and </w:t>
      </w:r>
      <w:r w:rsidR="00075CBA">
        <w:rPr>
          <w:rFonts w:ascii="Arno Pro" w:hAnsi="Arno Pro"/>
          <w:sz w:val="19"/>
          <w:szCs w:val="19"/>
        </w:rPr>
        <w:t xml:space="preserve">their </w:t>
      </w:r>
      <w:r w:rsidR="006E33F0">
        <w:rPr>
          <w:rFonts w:ascii="Arno Pro" w:hAnsi="Arno Pro"/>
          <w:sz w:val="19"/>
          <w:szCs w:val="19"/>
        </w:rPr>
        <w:t>iso</w:t>
      </w:r>
      <w:r w:rsidR="001A621E">
        <w:rPr>
          <w:rFonts w:ascii="Arno Pro" w:hAnsi="Arno Pro"/>
          <w:sz w:val="19"/>
          <w:szCs w:val="19"/>
        </w:rPr>
        <w:t>-</w:t>
      </w:r>
      <w:r w:rsidR="006E33F0">
        <w:rPr>
          <w:rFonts w:ascii="Arno Pro" w:hAnsi="Arno Pro"/>
          <w:sz w:val="19"/>
          <w:szCs w:val="19"/>
        </w:rPr>
        <w:t xml:space="preserve">surfaces </w:t>
      </w:r>
      <w:r w:rsidR="00F67E81">
        <w:rPr>
          <w:rFonts w:ascii="Arno Pro" w:hAnsi="Arno Pro"/>
          <w:sz w:val="19"/>
          <w:szCs w:val="19"/>
        </w:rPr>
        <w:t>(as determined by DFT calculations</w:t>
      </w:r>
      <w:r w:rsidR="00C14ECE">
        <w:rPr>
          <w:rFonts w:ascii="Arno Pro" w:hAnsi="Arno Pro"/>
          <w:sz w:val="19"/>
          <w:szCs w:val="19"/>
        </w:rPr>
        <w:t>,</w:t>
      </w:r>
      <w:r w:rsidR="001A621E">
        <w:rPr>
          <w:rFonts w:ascii="Arno Pro" w:hAnsi="Arno Pro"/>
          <w:sz w:val="19"/>
          <w:szCs w:val="19"/>
        </w:rPr>
        <w:t xml:space="preserve"> </w:t>
      </w:r>
      <w:r w:rsidR="00F67E81">
        <w:rPr>
          <w:rFonts w:ascii="Arno Pro" w:hAnsi="Arno Pro"/>
          <w:sz w:val="19"/>
          <w:szCs w:val="19"/>
        </w:rPr>
        <w:t xml:space="preserve">alongside predicted absorption spectra (as modeled by TD-DFT calculations) </w:t>
      </w:r>
      <w:r>
        <w:rPr>
          <w:rFonts w:ascii="Arno Pro" w:hAnsi="Arno Pro"/>
          <w:sz w:val="19"/>
          <w:szCs w:val="19"/>
        </w:rPr>
        <w:t>provided</w:t>
      </w:r>
      <w:r w:rsidR="00075CBA">
        <w:rPr>
          <w:rFonts w:ascii="Arno Pro" w:hAnsi="Arno Pro"/>
          <w:sz w:val="19"/>
          <w:szCs w:val="19"/>
        </w:rPr>
        <w:t xml:space="preserve"> further</w:t>
      </w:r>
      <w:r>
        <w:rPr>
          <w:rFonts w:ascii="Arno Pro" w:hAnsi="Arno Pro"/>
          <w:sz w:val="19"/>
          <w:szCs w:val="19"/>
        </w:rPr>
        <w:t xml:space="preserve"> useful insight</w:t>
      </w:r>
      <w:r w:rsidR="00075CBA">
        <w:rPr>
          <w:rFonts w:ascii="Arno Pro" w:hAnsi="Arno Pro"/>
          <w:sz w:val="19"/>
          <w:szCs w:val="19"/>
        </w:rPr>
        <w:t>s</w:t>
      </w:r>
      <w:r>
        <w:rPr>
          <w:rFonts w:ascii="Arno Pro" w:hAnsi="Arno Pro"/>
          <w:sz w:val="19"/>
          <w:szCs w:val="19"/>
        </w:rPr>
        <w:t xml:space="preserve"> into the </w:t>
      </w:r>
      <w:r w:rsidR="00075CBA">
        <w:rPr>
          <w:rFonts w:ascii="Arno Pro" w:hAnsi="Arno Pro"/>
          <w:sz w:val="19"/>
          <w:szCs w:val="19"/>
        </w:rPr>
        <w:t>nature of these optical transitions</w:t>
      </w:r>
      <w:r>
        <w:rPr>
          <w:rFonts w:ascii="Arno Pro" w:hAnsi="Arno Pro"/>
          <w:sz w:val="19"/>
          <w:szCs w:val="19"/>
        </w:rPr>
        <w:t>. Our calculations suggest that the lower energy signals that appear around 450 nm are primarily MLCT in character while those around 350 nm result from transitions between orbitals that are more delocalized across the whole molecule, and are essentially π</w:t>
      </w:r>
      <w:r>
        <w:rPr>
          <w:rFonts w:ascii="Arno Pro" w:hAnsi="Arno Pro"/>
          <w:sz w:val="19"/>
          <w:szCs w:val="19"/>
        </w:rPr>
        <w:sym w:font="Wingdings" w:char="F0E0"/>
      </w:r>
      <w:r>
        <w:rPr>
          <w:rFonts w:ascii="Arno Pro" w:hAnsi="Arno Pro"/>
          <w:sz w:val="19"/>
          <w:szCs w:val="19"/>
        </w:rPr>
        <w:t xml:space="preserve">π* in character. The </w:t>
      </w:r>
      <w:r w:rsidR="00B53EAA">
        <w:rPr>
          <w:rFonts w:ascii="Arno Pro" w:hAnsi="Arno Pro"/>
          <w:sz w:val="19"/>
          <w:szCs w:val="19"/>
        </w:rPr>
        <w:t>absorption bands observed</w:t>
      </w:r>
      <w:r>
        <w:rPr>
          <w:rFonts w:ascii="Arno Pro" w:hAnsi="Arno Pro"/>
          <w:sz w:val="19"/>
          <w:szCs w:val="19"/>
        </w:rPr>
        <w:t xml:space="preserve"> at lower wavelengths can be assigned to higher-energy π</w:t>
      </w:r>
      <w:r>
        <w:rPr>
          <w:rFonts w:ascii="Arno Pro" w:hAnsi="Arno Pro"/>
          <w:sz w:val="19"/>
          <w:szCs w:val="19"/>
        </w:rPr>
        <w:sym w:font="Wingdings" w:char="F0E0"/>
      </w:r>
      <w:r>
        <w:rPr>
          <w:rFonts w:ascii="Arno Pro" w:hAnsi="Arno Pro"/>
          <w:sz w:val="19"/>
          <w:szCs w:val="19"/>
        </w:rPr>
        <w:t xml:space="preserve">π* transitions, though it should be noted that those </w:t>
      </w:r>
      <w:r w:rsidR="00F67E81">
        <w:rPr>
          <w:rFonts w:ascii="Arno Pro" w:hAnsi="Arno Pro"/>
          <w:sz w:val="19"/>
          <w:szCs w:val="19"/>
        </w:rPr>
        <w:t xml:space="preserve">molecules </w:t>
      </w:r>
      <w:r>
        <w:rPr>
          <w:rFonts w:ascii="Arno Pro" w:hAnsi="Arno Pro"/>
          <w:sz w:val="19"/>
          <w:szCs w:val="19"/>
        </w:rPr>
        <w:t xml:space="preserve">containing two different arylalkyne substituents display a significant degree of inter-ligand charge transfer </w:t>
      </w:r>
      <w:r w:rsidR="00B53EAA">
        <w:rPr>
          <w:rFonts w:ascii="Arno Pro" w:hAnsi="Arno Pro"/>
          <w:sz w:val="19"/>
          <w:szCs w:val="19"/>
        </w:rPr>
        <w:t xml:space="preserve">(ILCT) </w:t>
      </w:r>
      <w:r>
        <w:rPr>
          <w:rFonts w:ascii="Arno Pro" w:hAnsi="Arno Pro"/>
          <w:sz w:val="19"/>
          <w:szCs w:val="19"/>
        </w:rPr>
        <w:t>that also contributes to the overall signals below 350 nm. In most cases, the HOMO and LUMO are somewhat delocalised across the whole molecule</w:t>
      </w:r>
      <w:r w:rsidR="005E4BD5">
        <w:rPr>
          <w:rFonts w:ascii="Arno Pro" w:hAnsi="Arno Pro"/>
          <w:sz w:val="19"/>
          <w:szCs w:val="19"/>
        </w:rPr>
        <w:t>,</w:t>
      </w:r>
      <w:r>
        <w:rPr>
          <w:rFonts w:ascii="Arno Pro" w:hAnsi="Arno Pro"/>
          <w:sz w:val="19"/>
          <w:szCs w:val="19"/>
        </w:rPr>
        <w:t xml:space="preserve"> although in pyridyl-based analogues there is a clear bias towards a ferrocene-based HOMO and a LUMO </w:t>
      </w:r>
      <w:r w:rsidR="005E4BD5">
        <w:rPr>
          <w:rFonts w:ascii="Arno Pro" w:hAnsi="Arno Pro"/>
          <w:sz w:val="19"/>
          <w:szCs w:val="19"/>
        </w:rPr>
        <w:t>situated</w:t>
      </w:r>
      <w:r>
        <w:rPr>
          <w:rFonts w:ascii="Arno Pro" w:hAnsi="Arno Pro"/>
          <w:sz w:val="19"/>
          <w:szCs w:val="19"/>
        </w:rPr>
        <w:t xml:space="preserve"> on the ethynylpyridine. In addition to this</w:t>
      </w:r>
      <w:r w:rsidR="005E4BD5">
        <w:rPr>
          <w:rFonts w:ascii="Arno Pro" w:hAnsi="Arno Pro"/>
          <w:sz w:val="19"/>
          <w:szCs w:val="19"/>
        </w:rPr>
        <w:t>,</w:t>
      </w:r>
      <w:r>
        <w:rPr>
          <w:rFonts w:ascii="Arno Pro" w:hAnsi="Arno Pro"/>
          <w:sz w:val="19"/>
          <w:szCs w:val="19"/>
        </w:rPr>
        <w:t xml:space="preserve"> the FMOs of those systems containing both a pyridine and a thioanisole substituent seem to show particular favorability for the HOMO to be localized on the thioanisole fragment and the LUMO to be localized on the pyridyl fragment as is particularly evident in the FMO’s of </w:t>
      </w:r>
      <w:r>
        <w:rPr>
          <w:rFonts w:ascii="Arno Pro" w:hAnsi="Arno Pro"/>
          <w:b/>
          <w:sz w:val="19"/>
          <w:szCs w:val="19"/>
        </w:rPr>
        <w:t xml:space="preserve">3ac </w:t>
      </w:r>
      <w:r>
        <w:rPr>
          <w:rFonts w:ascii="Arno Pro" w:hAnsi="Arno Pro"/>
          <w:sz w:val="19"/>
          <w:szCs w:val="19"/>
        </w:rPr>
        <w:t xml:space="preserve">and </w:t>
      </w:r>
      <w:r>
        <w:rPr>
          <w:rFonts w:ascii="Arno Pro" w:hAnsi="Arno Pro"/>
          <w:b/>
          <w:sz w:val="19"/>
          <w:szCs w:val="19"/>
        </w:rPr>
        <w:t>7ac</w:t>
      </w:r>
      <w:r>
        <w:rPr>
          <w:rFonts w:ascii="Arno Pro" w:hAnsi="Arno Pro"/>
          <w:sz w:val="19"/>
          <w:szCs w:val="19"/>
        </w:rPr>
        <w:t xml:space="preserve"> (</w:t>
      </w:r>
      <w:r w:rsidR="001A621E">
        <w:rPr>
          <w:rFonts w:ascii="Arno Pro" w:hAnsi="Arno Pro"/>
          <w:sz w:val="19"/>
          <w:szCs w:val="19"/>
        </w:rPr>
        <w:t>F</w:t>
      </w:r>
      <w:r>
        <w:rPr>
          <w:rFonts w:ascii="Arno Pro" w:hAnsi="Arno Pro"/>
          <w:sz w:val="19"/>
          <w:szCs w:val="19"/>
        </w:rPr>
        <w:t xml:space="preserve">igure </w:t>
      </w:r>
      <w:r w:rsidR="00075CBA">
        <w:rPr>
          <w:rFonts w:ascii="Arno Pro" w:hAnsi="Arno Pro"/>
          <w:sz w:val="19"/>
          <w:szCs w:val="19"/>
        </w:rPr>
        <w:t>3</w:t>
      </w:r>
      <w:r>
        <w:rPr>
          <w:rFonts w:ascii="Arno Pro" w:hAnsi="Arno Pro"/>
          <w:sz w:val="19"/>
          <w:szCs w:val="19"/>
        </w:rPr>
        <w:t xml:space="preserve">). </w:t>
      </w:r>
      <w:r>
        <w:rPr>
          <w:rFonts w:ascii="Arno Pro" w:hAnsi="Arno Pro" w:cstheme="minorHAnsi"/>
          <w:sz w:val="19"/>
          <w:szCs w:val="19"/>
        </w:rPr>
        <w:t>When considering the biferrocene systems, the UV</w:t>
      </w:r>
      <w:r w:rsidR="001A621E">
        <w:rPr>
          <w:rFonts w:ascii="Arno Pro" w:hAnsi="Arno Pro" w:cstheme="minorHAnsi"/>
          <w:sz w:val="19"/>
          <w:szCs w:val="19"/>
        </w:rPr>
        <w:t>/V</w:t>
      </w:r>
      <w:r>
        <w:rPr>
          <w:rFonts w:ascii="Arno Pro" w:hAnsi="Arno Pro" w:cstheme="minorHAnsi"/>
          <w:sz w:val="19"/>
          <w:szCs w:val="19"/>
        </w:rPr>
        <w:t xml:space="preserve">is analysis demonstrates that these show similar transitions to their monoferrocene analogues, with the primary difference being a general increase in </w:t>
      </w:r>
      <w:r w:rsidR="00075CBA">
        <w:rPr>
          <w:rFonts w:ascii="Arno Pro" w:hAnsi="Arno Pro" w:cstheme="minorHAnsi"/>
          <w:sz w:val="19"/>
          <w:szCs w:val="19"/>
        </w:rPr>
        <w:t xml:space="preserve">their </w:t>
      </w:r>
      <w:r>
        <w:rPr>
          <w:rFonts w:ascii="Arno Pro" w:hAnsi="Arno Pro" w:cstheme="minorHAnsi"/>
          <w:sz w:val="19"/>
          <w:szCs w:val="19"/>
        </w:rPr>
        <w:t>intensity. The TD-DFT data suggests that the majority of these transitions are dominated by complex MLCT processes</w:t>
      </w:r>
      <w:r w:rsidR="00F67E81">
        <w:rPr>
          <w:rFonts w:ascii="Arno Pro" w:hAnsi="Arno Pro" w:cstheme="minorHAnsi"/>
          <w:sz w:val="19"/>
          <w:szCs w:val="19"/>
        </w:rPr>
        <w:t xml:space="preserve"> (see for example </w:t>
      </w:r>
      <w:r w:rsidR="00F67E81" w:rsidRPr="00967288">
        <w:rPr>
          <w:rFonts w:ascii="Arno Pro" w:hAnsi="Arno Pro" w:cstheme="minorHAnsi"/>
          <w:sz w:val="19"/>
          <w:szCs w:val="19"/>
        </w:rPr>
        <w:t>Table S</w:t>
      </w:r>
      <w:r w:rsidR="00967288" w:rsidRPr="00967288">
        <w:rPr>
          <w:rFonts w:ascii="Arno Pro" w:hAnsi="Arno Pro" w:cstheme="minorHAnsi"/>
          <w:sz w:val="19"/>
          <w:szCs w:val="19"/>
        </w:rPr>
        <w:t>14</w:t>
      </w:r>
      <w:r w:rsidR="00F67E81" w:rsidRPr="00967288">
        <w:rPr>
          <w:rFonts w:ascii="Arno Pro" w:hAnsi="Arno Pro" w:cstheme="minorHAnsi"/>
          <w:sz w:val="19"/>
          <w:szCs w:val="19"/>
        </w:rPr>
        <w:t>)</w:t>
      </w:r>
      <w:r w:rsidRPr="00967288">
        <w:rPr>
          <w:rFonts w:ascii="Arno Pro" w:hAnsi="Arno Pro" w:cstheme="minorHAnsi"/>
          <w:sz w:val="19"/>
          <w:szCs w:val="19"/>
        </w:rPr>
        <w:t>.</w:t>
      </w:r>
      <w:r w:rsidR="00075CBA">
        <w:rPr>
          <w:rFonts w:ascii="Arno Pro" w:hAnsi="Arno Pro" w:cstheme="minorHAnsi"/>
          <w:sz w:val="19"/>
          <w:szCs w:val="19"/>
        </w:rPr>
        <w:t xml:space="preserve"> </w:t>
      </w:r>
      <w:r w:rsidR="00075CBA">
        <w:rPr>
          <w:rFonts w:ascii="Arno Pro" w:hAnsi="Arno Pro"/>
          <w:sz w:val="19"/>
          <w:szCs w:val="19"/>
        </w:rPr>
        <w:t>Finally, it is also worth noting that an analysis of the frontier molecular orbital energies of these systems generated a trend in the energy of the HOMOs which mirrored that which was observed in the redox potentials of our systems as reported above (</w:t>
      </w:r>
      <w:r w:rsidR="001A621E">
        <w:rPr>
          <w:rFonts w:ascii="Arno Pro" w:hAnsi="Arno Pro"/>
          <w:sz w:val="19"/>
          <w:szCs w:val="19"/>
        </w:rPr>
        <w:t>F</w:t>
      </w:r>
      <w:r w:rsidR="00C14ECE">
        <w:rPr>
          <w:rFonts w:ascii="Arno Pro" w:hAnsi="Arno Pro"/>
          <w:sz w:val="19"/>
          <w:szCs w:val="19"/>
        </w:rPr>
        <w:t>i</w:t>
      </w:r>
      <w:r w:rsidR="00075CBA">
        <w:rPr>
          <w:rFonts w:ascii="Arno Pro" w:hAnsi="Arno Pro"/>
          <w:sz w:val="19"/>
          <w:szCs w:val="19"/>
        </w:rPr>
        <w:t>gure S83), suggesting that a predictable redox tunability exists within this family</w:t>
      </w:r>
      <w:r w:rsidR="00F67E81">
        <w:rPr>
          <w:rFonts w:ascii="Arno Pro" w:hAnsi="Arno Pro"/>
          <w:sz w:val="19"/>
          <w:szCs w:val="19"/>
        </w:rPr>
        <w:t>.</w:t>
      </w:r>
      <w:r>
        <w:rPr>
          <w:rFonts w:ascii="Arno Pro" w:hAnsi="Arno Pro" w:cstheme="minorHAnsi"/>
          <w:sz w:val="19"/>
          <w:szCs w:val="19"/>
        </w:rPr>
        <w:t xml:space="preserve"> Energy level diagrams, is</w:t>
      </w:r>
      <w:r w:rsidR="001A621E">
        <w:rPr>
          <w:rFonts w:ascii="Arno Pro" w:hAnsi="Arno Pro" w:cstheme="minorHAnsi"/>
          <w:sz w:val="19"/>
          <w:szCs w:val="19"/>
        </w:rPr>
        <w:t>o-</w:t>
      </w:r>
      <w:r>
        <w:rPr>
          <w:rFonts w:ascii="Arno Pro" w:hAnsi="Arno Pro" w:cstheme="minorHAnsi"/>
          <w:sz w:val="19"/>
          <w:szCs w:val="19"/>
        </w:rPr>
        <w:t>surface depictions of the FMOs and a list of predicted transitions, with their full assignments, for each compound, are provided in the supporting information.</w:t>
      </w:r>
      <w:r w:rsidR="00087974">
        <w:rPr>
          <w:rFonts w:ascii="Arno Pro" w:hAnsi="Arno Pro" w:cstheme="minorHAnsi"/>
          <w:sz w:val="19"/>
          <w:szCs w:val="19"/>
        </w:rPr>
        <w:t xml:space="preserve"> </w:t>
      </w:r>
    </w:p>
    <w:p w14:paraId="5172C56E" w14:textId="06169A85" w:rsidR="00582935" w:rsidRPr="00582935" w:rsidRDefault="00582935" w:rsidP="00563B97">
      <w:pPr>
        <w:pStyle w:val="TESectionHeading"/>
        <w:spacing w:afterLines="60" w:after="144"/>
      </w:pPr>
      <w:r>
        <w:t>Conclusion</w:t>
      </w:r>
    </w:p>
    <w:p w14:paraId="7A7616B6" w14:textId="6816EB79" w:rsidR="006779CB" w:rsidRDefault="006779CB" w:rsidP="00E62602">
      <w:pPr>
        <w:spacing w:afterLines="60" w:after="144"/>
        <w:ind w:firstLine="180"/>
        <w:rPr>
          <w:rFonts w:ascii="Arno Pro" w:hAnsi="Arno Pro"/>
          <w:sz w:val="19"/>
          <w:szCs w:val="19"/>
        </w:rPr>
      </w:pPr>
      <w:r>
        <w:rPr>
          <w:rFonts w:ascii="Arno Pro" w:hAnsi="Arno Pro"/>
          <w:sz w:val="19"/>
          <w:szCs w:val="19"/>
        </w:rPr>
        <w:t>Herein we have shown a facile synthesis of a large library of novel</w:t>
      </w:r>
      <w:r w:rsidR="007E1AF0">
        <w:rPr>
          <w:rFonts w:ascii="Arno Pro" w:hAnsi="Arno Pro"/>
          <w:sz w:val="19"/>
          <w:szCs w:val="19"/>
        </w:rPr>
        <w:t>, highly conjugated,</w:t>
      </w:r>
      <w:r>
        <w:rPr>
          <w:rFonts w:ascii="Arno Pro" w:hAnsi="Arno Pro"/>
          <w:sz w:val="19"/>
          <w:szCs w:val="19"/>
        </w:rPr>
        <w:t xml:space="preserve"> alkynyl-substituted ferrocene and biferrocene derivatives that have been characterised in full. Cyclic voltammetry was used to examine the electronic structure of these systems and it was shown that the differing substitution patterns</w:t>
      </w:r>
      <w:r w:rsidR="0088382C">
        <w:rPr>
          <w:rFonts w:ascii="Arno Pro" w:hAnsi="Arno Pro"/>
          <w:sz w:val="19"/>
          <w:szCs w:val="19"/>
        </w:rPr>
        <w:t xml:space="preserve"> </w:t>
      </w:r>
      <w:r w:rsidR="00715279">
        <w:rPr>
          <w:rFonts w:ascii="Arno Pro" w:hAnsi="Arno Pro"/>
          <w:sz w:val="19"/>
          <w:szCs w:val="19"/>
        </w:rPr>
        <w:t>impart fine</w:t>
      </w:r>
      <w:r>
        <w:rPr>
          <w:rFonts w:ascii="Arno Pro" w:hAnsi="Arno Pro"/>
          <w:sz w:val="19"/>
          <w:szCs w:val="19"/>
        </w:rPr>
        <w:t xml:space="preserve"> redox control over the </w:t>
      </w:r>
      <w:r w:rsidR="007E1AF0">
        <w:rPr>
          <w:rFonts w:ascii="Arno Pro" w:hAnsi="Arno Pro"/>
          <w:sz w:val="19"/>
          <w:szCs w:val="19"/>
        </w:rPr>
        <w:t xml:space="preserve">central ferrocene </w:t>
      </w:r>
      <w:r w:rsidR="007E1AF0">
        <w:rPr>
          <w:rFonts w:ascii="Arno Pro" w:hAnsi="Arno Pro"/>
          <w:sz w:val="19"/>
          <w:szCs w:val="19"/>
        </w:rPr>
        <w:lastRenderedPageBreak/>
        <w:t>unit(s)</w:t>
      </w:r>
      <w:r w:rsidR="00FF3524">
        <w:rPr>
          <w:rFonts w:ascii="Arno Pro" w:hAnsi="Arno Pro"/>
          <w:sz w:val="19"/>
          <w:szCs w:val="19"/>
        </w:rPr>
        <w:t>.</w:t>
      </w:r>
      <w:r w:rsidR="007E1AF0">
        <w:rPr>
          <w:rFonts w:ascii="Arno Pro" w:hAnsi="Arno Pro"/>
          <w:sz w:val="19"/>
          <w:szCs w:val="19"/>
        </w:rPr>
        <w:t xml:space="preserve"> </w:t>
      </w:r>
      <w:r w:rsidR="00FF3524">
        <w:rPr>
          <w:rFonts w:ascii="Arno Pro" w:hAnsi="Arno Pro"/>
          <w:sz w:val="19"/>
          <w:szCs w:val="19"/>
        </w:rPr>
        <w:t>T</w:t>
      </w:r>
      <w:r w:rsidR="007E1AF0">
        <w:rPr>
          <w:rFonts w:ascii="Arno Pro" w:hAnsi="Arno Pro"/>
          <w:sz w:val="19"/>
          <w:szCs w:val="19"/>
        </w:rPr>
        <w:t xml:space="preserve">he </w:t>
      </w:r>
      <w:r w:rsidR="00AE7BFA">
        <w:rPr>
          <w:rFonts w:ascii="Arno Pro" w:hAnsi="Arno Pro"/>
          <w:sz w:val="19"/>
          <w:szCs w:val="19"/>
        </w:rPr>
        <w:t xml:space="preserve">biferrocene </w:t>
      </w:r>
      <w:r w:rsidR="007E1AF0">
        <w:rPr>
          <w:rFonts w:ascii="Arno Pro" w:hAnsi="Arno Pro"/>
          <w:sz w:val="19"/>
          <w:szCs w:val="19"/>
        </w:rPr>
        <w:t xml:space="preserve">molecules display subtly different mixed valence character, with </w:t>
      </w:r>
      <w:r w:rsidR="007E1AF0" w:rsidRPr="007E1AF0">
        <w:rPr>
          <w:rFonts w:ascii="Arno Pro" w:hAnsi="Arno Pro"/>
          <w:b/>
          <w:sz w:val="19"/>
          <w:szCs w:val="19"/>
        </w:rPr>
        <w:t>7a</w:t>
      </w:r>
      <w:r w:rsidR="007E1AF0" w:rsidRPr="00C14ECE">
        <w:rPr>
          <w:rFonts w:ascii="Arno Pro" w:hAnsi="Arno Pro"/>
          <w:b/>
          <w:sz w:val="19"/>
          <w:szCs w:val="19"/>
        </w:rPr>
        <w:t>c</w:t>
      </w:r>
      <w:r w:rsidR="007E1AF0" w:rsidRPr="00C14ECE">
        <w:rPr>
          <w:rFonts w:ascii="Arno Pro" w:hAnsi="Arno Pro"/>
          <w:sz w:val="19"/>
          <w:szCs w:val="19"/>
        </w:rPr>
        <w:t>, and likely</w:t>
      </w:r>
      <w:r w:rsidR="007E1AF0">
        <w:rPr>
          <w:rFonts w:ascii="Arno Pro" w:hAnsi="Arno Pro"/>
          <w:b/>
          <w:sz w:val="19"/>
          <w:szCs w:val="19"/>
        </w:rPr>
        <w:t xml:space="preserve"> 7ab</w:t>
      </w:r>
      <w:r w:rsidR="007E1AF0">
        <w:rPr>
          <w:rFonts w:ascii="Arno Pro" w:hAnsi="Arno Pro"/>
          <w:sz w:val="19"/>
          <w:szCs w:val="19"/>
        </w:rPr>
        <w:t xml:space="preserve">, displaying the characteristics of </w:t>
      </w:r>
      <w:r w:rsidR="00FF3524">
        <w:rPr>
          <w:rFonts w:ascii="Arno Pro" w:hAnsi="Arno Pro"/>
          <w:sz w:val="19"/>
          <w:szCs w:val="19"/>
        </w:rPr>
        <w:t xml:space="preserve">rare </w:t>
      </w:r>
      <w:r w:rsidR="007E1AF0">
        <w:rPr>
          <w:rFonts w:ascii="Arno Pro" w:hAnsi="Arno Pro"/>
          <w:sz w:val="19"/>
          <w:szCs w:val="19"/>
        </w:rPr>
        <w:t>mixed valence isomers</w:t>
      </w:r>
      <w:r>
        <w:rPr>
          <w:rFonts w:ascii="Arno Pro" w:hAnsi="Arno Pro"/>
          <w:sz w:val="19"/>
          <w:szCs w:val="19"/>
        </w:rPr>
        <w:t xml:space="preserve">. A combination of </w:t>
      </w:r>
      <w:r w:rsidR="00AE7BFA" w:rsidRPr="00D5391E">
        <w:rPr>
          <w:rFonts w:ascii="Arno Pro" w:hAnsi="Arno Pro"/>
          <w:noProof/>
          <w:sz w:val="19"/>
          <w:szCs w:val="19"/>
          <w:lang w:val="en-GB" w:eastAsia="en-GB"/>
        </w:rPr>
        <mc:AlternateContent>
          <mc:Choice Requires="wps">
            <w:drawing>
              <wp:anchor distT="45720" distB="45720" distL="114300" distR="114300" simplePos="0" relativeHeight="251705344" behindDoc="0" locked="0" layoutInCell="1" allowOverlap="1" wp14:anchorId="3CC58425" wp14:editId="791DB018">
                <wp:simplePos x="0" y="0"/>
                <wp:positionH relativeFrom="margin">
                  <wp:align>center</wp:align>
                </wp:positionH>
                <wp:positionV relativeFrom="margin">
                  <wp:align>top</wp:align>
                </wp:positionV>
                <wp:extent cx="6305550" cy="73437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343775"/>
                        </a:xfrm>
                        <a:prstGeom prst="rect">
                          <a:avLst/>
                        </a:prstGeom>
                        <a:solidFill>
                          <a:srgbClr val="FFFFFF"/>
                        </a:solidFill>
                        <a:ln w="9525">
                          <a:noFill/>
                          <a:miter lim="800000"/>
                          <a:headEnd/>
                          <a:tailEnd/>
                        </a:ln>
                      </wps:spPr>
                      <wps:txbx>
                        <w:txbxContent>
                          <w:p w14:paraId="7D92171F" w14:textId="012E731F" w:rsidR="00C14ECE" w:rsidRDefault="00715279" w:rsidP="001B3187">
                            <w:pPr>
                              <w:jc w:val="center"/>
                              <w:rPr>
                                <w:rFonts w:ascii="Arno Pro" w:hAnsi="Arno Pro"/>
                                <w:i/>
                                <w:sz w:val="18"/>
                                <w:szCs w:val="18"/>
                              </w:rPr>
                            </w:pPr>
                            <w:r w:rsidRPr="00715279">
                              <w:rPr>
                                <w:rFonts w:ascii="Arno Pro" w:hAnsi="Arno Pro"/>
                                <w:i/>
                                <w:noProof/>
                                <w:sz w:val="18"/>
                                <w:szCs w:val="18"/>
                                <w:lang w:val="en-GB" w:eastAsia="en-GB"/>
                              </w:rPr>
                              <w:drawing>
                                <wp:inline distT="0" distB="0" distL="0" distR="0" wp14:anchorId="16B31967" wp14:editId="588854EA">
                                  <wp:extent cx="5805170" cy="6815455"/>
                                  <wp:effectExtent l="0" t="0" r="508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5170" cy="6815455"/>
                                          </a:xfrm>
                                          <a:prstGeom prst="rect">
                                            <a:avLst/>
                                          </a:prstGeom>
                                          <a:noFill/>
                                          <a:ln>
                                            <a:noFill/>
                                          </a:ln>
                                        </pic:spPr>
                                      </pic:pic>
                                    </a:graphicData>
                                  </a:graphic>
                                </wp:inline>
                              </w:drawing>
                            </w:r>
                          </w:p>
                          <w:p w14:paraId="688E099A" w14:textId="6D4A1DD8" w:rsidR="00C14ECE" w:rsidRPr="000A7851" w:rsidRDefault="00C14ECE" w:rsidP="001B3187">
                            <w:pPr>
                              <w:rPr>
                                <w:rFonts w:ascii="Arno Pro" w:hAnsi="Arno Pro"/>
                                <w:i/>
                                <w:sz w:val="18"/>
                                <w:szCs w:val="18"/>
                              </w:rPr>
                            </w:pPr>
                            <w:r>
                              <w:rPr>
                                <w:rFonts w:ascii="Arno Pro" w:hAnsi="Arno Pro"/>
                                <w:i/>
                                <w:sz w:val="18"/>
                                <w:szCs w:val="18"/>
                              </w:rPr>
                              <w:t>Fig 3. Frontier molecular orbitals for a number of compounds that illustrate the differences in the formation of the HOMOs and LUMOs that result from the addition of an additional ferrocene motif and also from introducing asymmetry across the ferrocene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58425" id="_x0000_s1031" type="#_x0000_t202" style="position:absolute;left:0;text-align:left;margin-left:0;margin-top:0;width:496.5pt;height:578.25pt;z-index:251705344;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" stroked="f">
                <v:textbox>
                  <w:txbxContent>
                    <w:p w14:paraId="7D92171F" w14:textId="012E731F" w:rsidR="00C14ECE" w:rsidRDefault="00715279" w:rsidP="001B3187">
                      <w:pPr>
                        <w:jc w:val="center"/>
                        <w:rPr>
                          <w:rFonts w:ascii="Arno Pro" w:hAnsi="Arno Pro"/>
                          <w:i/>
                          <w:sz w:val="18"/>
                          <w:szCs w:val="18"/>
                        </w:rPr>
                      </w:pPr>
                      <w:r w:rsidRPr="00715279">
                        <w:rPr>
                          <w:rFonts w:ascii="Arno Pro" w:hAnsi="Arno Pro"/>
                          <w:i/>
                          <w:noProof/>
                          <w:sz w:val="18"/>
                          <w:szCs w:val="18"/>
                          <w:lang w:val="en-GB" w:eastAsia="en-GB"/>
                        </w:rPr>
                        <w:drawing>
                          <wp:inline distT="0" distB="0" distL="0" distR="0" wp14:anchorId="16B31967" wp14:editId="588854EA">
                            <wp:extent cx="5805170" cy="6815455"/>
                            <wp:effectExtent l="0" t="0" r="508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5170" cy="6815455"/>
                                    </a:xfrm>
                                    <a:prstGeom prst="rect">
                                      <a:avLst/>
                                    </a:prstGeom>
                                    <a:noFill/>
                                    <a:ln>
                                      <a:noFill/>
                                    </a:ln>
                                  </pic:spPr>
                                </pic:pic>
                              </a:graphicData>
                            </a:graphic>
                          </wp:inline>
                        </w:drawing>
                      </w:r>
                    </w:p>
                    <w:p w14:paraId="688E099A" w14:textId="6D4A1DD8" w:rsidR="00C14ECE" w:rsidRPr="000A7851" w:rsidRDefault="00C14ECE" w:rsidP="001B3187">
                      <w:pPr>
                        <w:rPr>
                          <w:rFonts w:ascii="Arno Pro" w:hAnsi="Arno Pro"/>
                          <w:i/>
                          <w:sz w:val="18"/>
                          <w:szCs w:val="18"/>
                        </w:rPr>
                      </w:pPr>
                      <w:r>
                        <w:rPr>
                          <w:rFonts w:ascii="Arno Pro" w:hAnsi="Arno Pro"/>
                          <w:i/>
                          <w:sz w:val="18"/>
                          <w:szCs w:val="18"/>
                        </w:rPr>
                        <w:t xml:space="preserve">Fig 3. Frontier molecular orbitals for a number of compounds that illustrate the differences in the formation of the HOMOs and LUMOs that result from the addition of an additional </w:t>
                      </w:r>
                      <w:proofErr w:type="spellStart"/>
                      <w:r>
                        <w:rPr>
                          <w:rFonts w:ascii="Arno Pro" w:hAnsi="Arno Pro"/>
                          <w:i/>
                          <w:sz w:val="18"/>
                          <w:szCs w:val="18"/>
                        </w:rPr>
                        <w:t>ferrocene</w:t>
                      </w:r>
                      <w:proofErr w:type="spellEnd"/>
                      <w:r>
                        <w:rPr>
                          <w:rFonts w:ascii="Arno Pro" w:hAnsi="Arno Pro"/>
                          <w:i/>
                          <w:sz w:val="18"/>
                          <w:szCs w:val="18"/>
                        </w:rPr>
                        <w:t xml:space="preserve"> motif and also from introducing asymmetry across the </w:t>
                      </w:r>
                      <w:proofErr w:type="spellStart"/>
                      <w:r>
                        <w:rPr>
                          <w:rFonts w:ascii="Arno Pro" w:hAnsi="Arno Pro"/>
                          <w:i/>
                          <w:sz w:val="18"/>
                          <w:szCs w:val="18"/>
                        </w:rPr>
                        <w:t>ferrocene</w:t>
                      </w:r>
                      <w:proofErr w:type="spellEnd"/>
                      <w:r>
                        <w:rPr>
                          <w:rFonts w:ascii="Arno Pro" w:hAnsi="Arno Pro"/>
                          <w:i/>
                          <w:sz w:val="18"/>
                          <w:szCs w:val="18"/>
                        </w:rPr>
                        <w:t xml:space="preserve"> unit.</w:t>
                      </w:r>
                    </w:p>
                  </w:txbxContent>
                </v:textbox>
                <w10:wrap type="square" anchorx="margin" anchory="margin"/>
              </v:shape>
            </w:pict>
          </mc:Fallback>
        </mc:AlternateContent>
      </w:r>
      <w:r>
        <w:rPr>
          <w:rFonts w:ascii="Arno Pro" w:hAnsi="Arno Pro"/>
          <w:sz w:val="19"/>
          <w:szCs w:val="19"/>
        </w:rPr>
        <w:t>UV/Vis spectroscopy and theoretical calculations, derived from DFT, were used to further elucidate the electronic structure of these compounds, providing clear justification for the redox tuning as a function of HOMO energy</w:t>
      </w:r>
      <w:r w:rsidR="007E1AF0">
        <w:rPr>
          <w:rFonts w:ascii="Arno Pro" w:hAnsi="Arno Pro"/>
          <w:sz w:val="19"/>
          <w:szCs w:val="19"/>
        </w:rPr>
        <w:t xml:space="preserve">, occurring in a </w:t>
      </w:r>
      <w:r>
        <w:rPr>
          <w:rFonts w:ascii="Arno Pro" w:hAnsi="Arno Pro"/>
          <w:sz w:val="19"/>
          <w:szCs w:val="19"/>
        </w:rPr>
        <w:t xml:space="preserve">highly-predictable manner. This analysis also allowed us to </w:t>
      </w:r>
      <w:r w:rsidR="00FF3524">
        <w:rPr>
          <w:rFonts w:ascii="Arno Pro" w:hAnsi="Arno Pro"/>
          <w:sz w:val="19"/>
          <w:szCs w:val="19"/>
        </w:rPr>
        <w:t xml:space="preserve">analyse </w:t>
      </w:r>
      <w:r>
        <w:rPr>
          <w:rFonts w:ascii="Arno Pro" w:hAnsi="Arno Pro"/>
          <w:sz w:val="19"/>
          <w:szCs w:val="19"/>
        </w:rPr>
        <w:t xml:space="preserve">the optical transitions observed for these compounds, noting a variety </w:t>
      </w:r>
      <w:r w:rsidR="00FF3524">
        <w:rPr>
          <w:rFonts w:ascii="Arno Pro" w:hAnsi="Arno Pro"/>
          <w:sz w:val="19"/>
          <w:szCs w:val="19"/>
        </w:rPr>
        <w:t>of</w:t>
      </w:r>
      <w:r>
        <w:rPr>
          <w:rFonts w:ascii="Arno Pro" w:hAnsi="Arno Pro"/>
          <w:sz w:val="19"/>
          <w:szCs w:val="19"/>
        </w:rPr>
        <w:t xml:space="preserve"> complex MLCT processes, with those </w:t>
      </w:r>
      <w:r w:rsidR="007E1AF0">
        <w:rPr>
          <w:rFonts w:ascii="Arno Pro" w:hAnsi="Arno Pro"/>
          <w:sz w:val="19"/>
          <w:szCs w:val="19"/>
        </w:rPr>
        <w:t xml:space="preserve">asymmetric </w:t>
      </w:r>
      <w:r>
        <w:rPr>
          <w:rFonts w:ascii="Arno Pro" w:hAnsi="Arno Pro"/>
          <w:sz w:val="19"/>
          <w:szCs w:val="19"/>
        </w:rPr>
        <w:t xml:space="preserve">systems containing both pyridyl and thioanisole fragments displaying more IVCT characteristics than their symmetrically substituted counterparts. </w:t>
      </w:r>
      <w:r w:rsidR="007E1AF0">
        <w:rPr>
          <w:rFonts w:ascii="Arno Pro" w:hAnsi="Arno Pro"/>
          <w:sz w:val="19"/>
          <w:szCs w:val="19"/>
        </w:rPr>
        <w:t>Broadly speaking</w:t>
      </w:r>
      <w:r w:rsidR="00AE7BFA">
        <w:rPr>
          <w:rFonts w:ascii="Arno Pro" w:hAnsi="Arno Pro"/>
          <w:sz w:val="19"/>
          <w:szCs w:val="19"/>
        </w:rPr>
        <w:t>, this work demonstrates the ease and practicality of intro</w:t>
      </w:r>
      <w:r>
        <w:rPr>
          <w:rFonts w:ascii="Arno Pro" w:hAnsi="Arno Pro"/>
          <w:sz w:val="19"/>
          <w:szCs w:val="19"/>
        </w:rPr>
        <w:t>ducing asymmetry across a redox-centre and how this can be used to subtly alter said center’s electronic structure. Asymmetr</w:t>
      </w:r>
      <w:r w:rsidR="00364E6D">
        <w:rPr>
          <w:rFonts w:ascii="Arno Pro" w:hAnsi="Arno Pro"/>
          <w:sz w:val="19"/>
          <w:szCs w:val="19"/>
        </w:rPr>
        <w:t xml:space="preserve">ic molecules </w:t>
      </w:r>
      <w:r>
        <w:rPr>
          <w:rFonts w:ascii="Arno Pro" w:hAnsi="Arno Pro"/>
          <w:sz w:val="19"/>
          <w:szCs w:val="19"/>
        </w:rPr>
        <w:t xml:space="preserve"> ha</w:t>
      </w:r>
      <w:r w:rsidR="00364E6D">
        <w:rPr>
          <w:rFonts w:ascii="Arno Pro" w:hAnsi="Arno Pro"/>
          <w:sz w:val="19"/>
          <w:szCs w:val="19"/>
        </w:rPr>
        <w:t>ve</w:t>
      </w:r>
      <w:r>
        <w:rPr>
          <w:rFonts w:ascii="Arno Pro" w:hAnsi="Arno Pro"/>
          <w:sz w:val="19"/>
          <w:szCs w:val="19"/>
        </w:rPr>
        <w:t xml:space="preserve"> previously shown promise in the field of molecular electronics in devising new systems for diodes, rectifiers and in the tuning of optical band gaps.</w:t>
      </w:r>
      <w:r w:rsidR="004E29AD">
        <w:rPr>
          <w:rFonts w:ascii="Arno Pro" w:hAnsi="Arno Pro"/>
          <w:sz w:val="19"/>
          <w:szCs w:val="19"/>
        </w:rPr>
        <w:fldChar w:fldCharType="begin" w:fldLock="1"/>
      </w:r>
      <w:r w:rsidR="007672FA">
        <w:rPr>
          <w:rFonts w:ascii="Arno Pro" w:hAnsi="Arno Pro"/>
          <w:sz w:val="19"/>
          <w:szCs w:val="19"/>
        </w:rPr>
        <w:instrText>ADDIN CSL_CITATION {"citationItems":[{"id":"ITEM-1","itemData":{"DOI":"10.1021/nl403698m","ISSN":"15306984","PMID":"24274757","abstract":"We demonstrate a new method of achieving rectification in single molecule devices using the high-bias properties of gold-carbon bonds. Our design for molecular rectifiers uses a symmetric, conjugated molecular backbone with a single methylsulfide group linking one end to a gold electrode and a covalent gold-carbon bond at the other end. The gold-carbon bond results in a hybrid gold-molecule \"gateway\" state pinned close to the Fermi level of one electrode. Through nonequilibrium transport calculations, we show that the energy of this state shifts drastically with applied bias, resulting in rectification at surprisingly low voltages. We use this concept to design and synthesize a family of diodes and demonstrate through single-molecule current-voltage measurements that the rectification ratio can be predictably and efficiently tuned. This result constitutes the first experimental demonstration of a rationally tunable system of single-molecule rectifiers. More generally, the results demonstrate that the high-bias properties of \"gateway\" states can be used to provide additional functionality to molecular electronic systems. © 2013 American Chemical Society.","author":[{"dropping-particle":"","family":"Batra","given":"Arunabh","non-dropping-particle":"","parse-names":false,"suffix":""},{"dropping-particle":"","family":"Darancet","given":"Pierre","non-dropping-particle":"","parse-names":false,"suffix":""},{"dropping-particle":"","family":"Chen","given":"Qishui","non-dropping-particle":"","parse-names":false,"suffix":""},{"dropping-particle":"","family":"Meisner","given":"Jeffrey S.","non-dropping-particle":"","parse-names":false,"suffix":""},{"dropping-particle":"","family":"Widawsky","given":"Jonathan R.","non-dropping-particle":"","parse-names":false,"suffix":""},{"dropping-particle":"","family":"Neaton","given":"Jeffrey B.","non-dropping-particle":"","parse-names":false,"suffix":""},{"dropping-particle":"","family":"Nuckolls","given":"Colin","non-dropping-particle":"","parse-names":false,"suffix":""},{"dropping-particle":"","family":"Venkataraman","given":"Latha","non-dropping-particle":"","parse-names":false,"suffix":""}],"container-title":"Nano Letters","id":"ITEM-1","issue":"12","issued":{"date-parts":[["2013"]]},"page":"6233-6237","title":"Tuning rectification in single-molecular diodes","type":"article-journal","volume":"13"},"uris":["http://www.mendeley.com/documents/?uuid=f2e06453-6a5e-405c-ab59-b02100678701","http://www.mendeley.com/documents/?uuid=b3ddb55e-c651-42c1-aa16-e8c4877a00eb"]},{"id":"ITEM-2","itemData":{"DOI":"10.1021/acs.accounts.6b00305","ISSN":"15204898","abstract":"ConspectusAs the semiconductor companies officially abandoned the pursuit of Moore's law, the limitation of silicone-based semiconductor electronic devices is approaching. Single molecular devices are considered as a potential solution to overcome the physical barriers caused by quantum interferences because the intermolecular interactions are mainly through weak van der Waals force between molecular building blocks. In this bottom-up approach, components are built from atoms up, allowing great control over the molecular properties. Moreover, single molecular devices are powerful tools to understand quantum physics, reaction mechanism, and electron and charge transfer processes in organic semiconductors and molecules.So far, a great deal of effort is focused on understanding charge transport through organic single-molecular wires. However, to control charge transport, molecular diodes, switches, transistors, and memories are crucial. Significant progress in these topics has been achieved in the past years. The introduction and advances of scanning tunneling microscope break-junction (STM-BJ) techniques have led to more detailed characterization of new molecular structures. The modern organic chemistry provides an efficient access to a variety of functional moieties in single molecular device. These moieties have the potential to be incorporated in miniature circuits or incorporated as parts in molecular machines, bioelectronics devices, and bottom-up molecular devices.In this Account, we discuss progress mainly made in our lab in designing and characterizing organic single-molecular electronic components beyond molecular wires and with varied functions. We have synthesized and demonstrated molecular diodes with p-n junction structures through various scanning probe microscopy techniques. The assembly of the molecular diodes was achieved by using Langmuir-Blodgett technique or thiol/gold self-assembly chemistry with orthogonal protecting groups. We have thoroughly investigated the rectification effect of different types of p-n junction diodes and its modification by structural and external effects. Through a combination of structural modifications, low temperature study, and quantum mechanical calculations, we showed that the origin of the rectification in these molecules can be attributed to the effect of dipolar field. Further studies on charge transport through transition metal complexes and anchoring group effect supported this conclusion. Most recen…","author":[{"dropping-particle":"","family":"Lo","given":"Wai Yip","non-dropping-particle":"","parse-names":false,"suffix":""},{"dropping-particle":"","family":"Zhang","given":"Na","non-dropping-particle":"","parse-names":false,"suffix":""},{"dropping-particle":"","family":"Cai","given":"Zhengxu","non-dropping-particle":"","parse-names":false,"suffix":""},{"dropping-particle":"","family":"Li","given":"Lianwei","non-dropping-particle":"","parse-names":false,"suffix":""},{"dropping-particle":"","family":"Yu","given":"Luping","non-dropping-particle":"","parse-names":false,"suffix":""}],"container-title":"Accounts of Chemical Research","id":"ITEM-2","issue":"9","issued":{"date-parts":[["2016"]]},"page":"1852-1863","title":"Beyond Molecular Wires: Design Molecular Electronic Functions Based on Dipolar Effect","type":"article-journal","volume":"49"},"uris":["http://www.mendeley.com/documents/?uuid=a190e39d-3444-4c30-a097-112cc9d16e66","http://www.mendeley.com/documents/?uuid=e8515252-6b7e-4612-bef1-c0f302badb48"]},{"id":"ITEM-3","itemData":{"DOI":"10.1039/c9nj00775j","ISSN":"13699261","abstract":"Three new π-conjugated semiconductors of the type D-π-D, A-π-A (symmetric), and D-π-A (asymmetric) were constructed on fluoreno-thiophene spacer by permutation of the lateral groups such as diphenylaminostyryl and dicyanovinyl as electron donor (D) and acceptor (A), respectively. The influence of the asymmetric push-pull effect (as in D-π-A) on the optical as well as the electrochemical properties has been evaluated and compared with the symmetrical D-π-D and A-π-A systems. Theoretical investigation of the molecular properties using DFT/TD-DFT calculations was found to be in good agreement with the experimental results. The chromophore with an asymmetric push-pull architecture emerged as a better candidate for organic solar cell fabrication in terms of its optical band gap, HOMO-LUMO energy level, surface morphology, crystallinity, and charge carrier mobility. The photovoltaic performance of the synthesized chromophores in the bulk heterojunction solar cells revealed a power conversion efficiency of 2.01% for the asymmetric chromophore (D-π-A), which is better than the symmetrical counterparts (D-π-D and A-π-A). Overall, this work demonstrates the impact of symmetric and asymmetric push-pull switch within the fluoreno-thiophene π-molecular backbone on the modulation of the optoelectronic properties.","author":[{"dropping-particle":"","family":"Kumar","given":"Chitra","non-dropping-particle":"","parse-names":false,"suffix":""},{"dropping-particle":"","family":"Raheem","given":"Abbasriyaludeen Abdul","non-dropping-particle":"","parse-names":false,"suffix":""},{"dropping-particle":"","family":"Pandian","given":"Karpagam","non-dropping-particle":"","parse-names":false,"suffix":""},{"dropping-particle":"","family":"Nandakumar","given":"Vrinda","non-dropping-particle":"","parse-names":false,"suffix":""},{"dropping-particle":"","family":"Shanmugam","given":"Ramasamy","non-dropping-particle":"","parse-names":false,"suffix":""},{"dropping-particle":"","family":"Praveen","given":"Chandrasekar","non-dropping-particle":"","parse-names":false,"suffix":""}],"container-title":"New Journal of Chemistry","id":"ITEM-3","issue":"18","issued":{"date-parts":[["2019"]]},"page":"7015-7027","publisher":"Royal Society of Chemistry","title":"Fine-tuning the optoelectronic chattels of fluoreno-thiophene centred molecular semiconductors through symmetric and asymmetric push-pull switch","type":"article-journal","volume":"43"},"uris":["http://www.mendeley.com/documents/?uuid=e2b8eab4-2031-479c-9394-fc1d11e84593","http://www.mendeley.com/documents/?uuid=8ff907d4-7eeb-4396-a110-14335c9abf97"]},{"id":"ITEM-4","itemData":{"DOI":"10.1039/c6nr00735j","ISSN":"20403372","abstract":"In the pursuit of down-sizing electronic components, the ultimate limit is the use of single molecules as functional devices. The first theoretical proposal of such a device, predicted more than four decades ago, is the seminal Aviram-Ratner rectifier that exploits the orbital structure of the molecule. The experimental realization of single-molecule rectifiers, however, has proven to be challenging. In this work, we report on the experimental realization of a gate-tunable single-molecule rectifier with rectification ratios as high as 600. The rectification mechanism arises from the molecular structure and relies on the presence of two conjugated sites that are weakly coupled through a saturated linker. The observed gate dependence not only demonstrates tunability of the rectification ratio, it also shows that the proposed rectification mechanism based on the orbital structure is operative in the molecule.","author":[{"dropping-particle":"","family":"Perrin","given":"Mickael L.","non-dropping-particle":"","parse-names":false,"suffix":""},{"dropping-particle":"","family":"Galán","given":"Elena","non-dropping-particle":"","parse-names":false,"suffix":""},{"dropping-particle":"","family":"Eelkema","given":"Rienk","non-dropping-particle":"","parse-names":false,"suffix":""},{"dropping-particle":"","family":"Thijssen","given":"Joseph M.","non-dropping-particle":"","parse-names":false,"suffix":""},{"dropping-particle":"","family":"Grozema","given":"Ferdinand","non-dropping-particle":"","parse-names":false,"suffix":""},{"dropping-particle":"","family":"Zant","given":"Herre S.J.","non-dropping-particle":"Van Der","parse-names":false,"suffix":""}],"container-title":"Nanoscale","id":"ITEM-4","issue":"16","issued":{"date-parts":[["2016"]]},"page":"8919-8923","publisher":"Royal Society of Chemistry","title":"A gate-tunable single-molecule diode","type":"article-journal","volume":"8"},"uris":["http://www.mendeley.com/documents/?uuid=75d8310c-5c18-402a-b872-95bef530fd8b","http://www.mendeley.com/documents/?uuid=b99d55b3-ba82-478c-a6e1-5d6c934f3c65"]},{"id":"ITEM-5","itemData":{"DOI":"10.1021/jp5093515","ISSN":"19327455","abstract":"We investigate possible causes of molecular rectification in electrode-molecule-electrode junctions. By using a simple model and simulated conductance histograms, we show that a molecular bias drop is responsible for rectification; conversely, asymmetric molecule-electrode couplings do not directly result in rectification. Instead, the degree of coupling (a)symmetry can be observed in the line shapes of the conductance histograms used to experimentally assess the current-voltage properties of such molecular junctions. More coupling asymmetry leads to less positively skewed histogram peaks.","author":[{"dropping-particle":"","family":"Zhang","given":"Gaibo","non-dropping-particle":"","parse-names":false,"suffix":""},{"dropping-particle":"","family":"Ratner","given":"Mark A.","non-dropping-particle":"","parse-names":false,"suffix":""},{"dropping-particle":"","family":"Reuter","given":"Matthew G.","non-dropping-particle":"","parse-names":false,"suffix":""}],"container-title":"Journal of Physical Chemistry C","id":"ITEM-5","issue":"11","issued":{"date-parts":[["2015"]]},"page":"6254-6260","title":"Is molecular rectification caused by asymmetric electrode couplings or by a molecular bias drop?","type":"article-journal","volume":"119"},"uris":["http://www.mendeley.com/documents/?uuid=3f11acb7-d571-4199-858d-33646db4e7b4","http://www.mendeley.com/documents/?uuid=4936b885-90fa-4a35-901d-dc9008681230"]},{"id":"ITEM-6","itemData":{"DOI":"10.1063/1.2141955","ISSN":"00219606","abstract":"We study the rectification of current through a single molecule with an intrinsic spatial asymmetry. The molecule contains a cobaltocene moiety in order to take advantage of its relatively localized and high-energy d states. A rectifier with large voltage range, high current, and low threshold can be realized. The evolution of molecular orbitals under both forward and reverse biases is captured in a self-consistent nonequilibrium Green function plus density functional theory description. Our calculations demonstrate the plausibility of making excellent molecular diodes by using metallocenes, pointing to a fruitful class of molecules. © 2006 American Institute of Physics.","author":[{"dropping-particle":"","family":"Liu","given":"Rui","non-dropping-particle":"","parse-names":false,"suffix":""},{"dropping-particle":"","family":"Ke","given":"San Huang","non-dropping-particle":"","parse-names":false,"suffix":""},{"dropping-particle":"","family":"Yang","given":"Weitao","non-dropping-particle":"","parse-names":false,"suffix":""},{"dropping-particle":"","family":"Baranger","given":"Harold U.","non-dropping-particle":"","parse-names":false,"suffix":""}],"container-title":"Journal of Chemical Physics","id":"ITEM-6","issue":"2","issued":{"date-parts":[["2006"]]},"title":"Organometallic molecular rectification","type":"article-journal","volume":"124"},"uris":["http://www.mendeley.com/documents/?uuid=10bb078f-2058-41d1-b584-6eb7739e97e2","http://www.mendeley.com/documents/?uuid=ce384683-0a4a-4e37-8f36-1d8011645d09"]},{"id":"ITEM-7","itemData":{"author":[{"dropping-particle":"","family":"Chen","given":"Lijue","non-dropping-particle":"","parse-names":false,"suffix":""},{"dropping-particle":"","family":"Feng","given":"Anni","non-dropping-particle":"","parse-names":false,"suffix":""},{"dropping-particle":"","family":"Wang","given":"Maoning","non-dropping-particle":"","parse-names":false,"suffix":""},{"dropping-particle":"","family":"Liu","given":"Junyang","non-dropping-particle":"","parse-names":false,"suffix":""},{"dropping-particle":"","family":"Hong","given":"Wenjing","non-dropping-particle":"","parse-names":false,"suffix":""}],"container-title":"Science China Chemistry","id":"ITEM-7","issue":"11","issued":{"date-parts":[["2018"]]},"page":"1368-1384","title":"Towards single-molecule optoelectronic devices","type":"article-journal","volume":"61"},"uris":["http://www.mendeley.com/documents/?uuid=26d2ceb9-524f-45d3-bb39-edae939acf5e","http://www.mendeley.com/documents/?uuid=e6782fab-d8fa-470f-9453-3b23268289e4"]},{"id":"ITEM-8","itemData":{"DOI":"10.3390/s120607259","ISSN":"14248220","abstract":"The manufacture of integrated circuits with single-molecule building blocks is a goal of molecular electronics. While research in the past has been limited to bulk experiments on self-assembled monolayers, advances in technology have now enabled us to fabricate single-molecule junctions. This has led to significant progress in understanding electron transport in molecular systems at the single-molecule level and the concomitant emergence of new device concepts. Here, we review recent developments in this field. We summarize the methods currently used to form metal-molecule-metal structures and some single-molecule techniques essential for characterizing molecular junctions such as inelastic electron tunnelling spectroscopy. We then highlight several important achievements, including demonstration of single-molecule diodes, transistors, and switches that make use of electrical, photo, and mechanical stimulation to control the electron transport. We also discuss intriguing issues to be addressed further in the future such as heat and thermoelectric transport in an individual molecule. © 2012 by the authors; licensee MDPI, Basel, Switzerland.","author":[{"dropping-particle":"","family":"Tsutsui","given":"Makusu","non-dropping-particle":"","parse-names":false,"suffix":""},{"dropping-particle":"","family":"Taniguchi","given":"Masateru","non-dropping-particle":"","parse-names":false,"suffix":""}],"container-title":"Sensors (Switzerland)","id":"ITEM-8","issue":"6","issued":{"date-parts":[["2012"]]},"page":"7259-7298","title":"Single molecule electronics and devices","type":"article-journal","volume":"12"},"uris":["http://www.mendeley.com/documents/?uuid=1f45b76a-5d51-4756-a509-57dbf6888af2","http://www.mendeley.com/documents/?uuid=66c927d9-34cf-4af2-bbf3-6846c0cf641f"]}],"mendeley":{"formattedCitation":"&lt;sup&gt;44–51&lt;/sup&gt;","plainTextFormattedCitation":"44–51","previouslyFormattedCitation":"&lt;sup&gt;44–51&lt;/sup&gt;"},"properties":{"noteIndex":0},"schema":"https://github.com/citation-style-language/schema/raw/master/csl-citation.json"}</w:instrText>
      </w:r>
      <w:r w:rsidR="004E29AD">
        <w:rPr>
          <w:rFonts w:ascii="Arno Pro" w:hAnsi="Arno Pro"/>
          <w:sz w:val="19"/>
          <w:szCs w:val="19"/>
        </w:rPr>
        <w:fldChar w:fldCharType="separate"/>
      </w:r>
      <w:r w:rsidR="007672FA" w:rsidRPr="007672FA">
        <w:rPr>
          <w:rFonts w:ascii="Arno Pro" w:hAnsi="Arno Pro"/>
          <w:noProof/>
          <w:sz w:val="19"/>
          <w:szCs w:val="19"/>
          <w:vertAlign w:val="superscript"/>
        </w:rPr>
        <w:t>44–51</w:t>
      </w:r>
      <w:r w:rsidR="004E29AD">
        <w:rPr>
          <w:rFonts w:ascii="Arno Pro" w:hAnsi="Arno Pro"/>
          <w:sz w:val="19"/>
          <w:szCs w:val="19"/>
        </w:rPr>
        <w:fldChar w:fldCharType="end"/>
      </w:r>
      <w:r>
        <w:rPr>
          <w:rFonts w:ascii="Arno Pro" w:hAnsi="Arno Pro"/>
          <w:sz w:val="19"/>
          <w:szCs w:val="19"/>
        </w:rPr>
        <w:t xml:space="preserve"> The stepwise nature of our synthesis provides a routine method of incorporating an organome</w:t>
      </w:r>
      <w:r>
        <w:rPr>
          <w:rFonts w:ascii="Arno Pro" w:hAnsi="Arno Pro"/>
          <w:sz w:val="19"/>
          <w:szCs w:val="19"/>
        </w:rPr>
        <w:lastRenderedPageBreak/>
        <w:t>tallic redox</w:t>
      </w:r>
      <w:r w:rsidR="00364E6D">
        <w:rPr>
          <w:rFonts w:ascii="Arno Pro" w:hAnsi="Arno Pro"/>
          <w:sz w:val="19"/>
          <w:szCs w:val="19"/>
        </w:rPr>
        <w:t>-</w:t>
      </w:r>
      <w:r>
        <w:rPr>
          <w:rFonts w:ascii="Arno Pro" w:hAnsi="Arno Pro"/>
          <w:sz w:val="19"/>
          <w:szCs w:val="19"/>
        </w:rPr>
        <w:t>active fragment into these designs and also provides an opportunity to study how their properties can be changed by externally controlling the ferrocene redox processes through the use of electrochemical</w:t>
      </w:r>
      <w:r w:rsidR="00AE7BFA" w:rsidRPr="00AE7BFA">
        <w:rPr>
          <w:rFonts w:ascii="Arno Pro" w:hAnsi="Arno Pro"/>
          <w:sz w:val="19"/>
          <w:szCs w:val="19"/>
        </w:rPr>
        <w:t xml:space="preserve"> </w:t>
      </w:r>
      <w:r w:rsidR="00AE7BFA">
        <w:rPr>
          <w:rFonts w:ascii="Arno Pro" w:hAnsi="Arno Pro"/>
          <w:sz w:val="19"/>
          <w:szCs w:val="19"/>
        </w:rPr>
        <w:t>gating.</w:t>
      </w:r>
      <w:r w:rsidR="00AE7BFA">
        <w:rPr>
          <w:rFonts w:ascii="Arno Pro" w:hAnsi="Arno Pro"/>
          <w:sz w:val="19"/>
          <w:szCs w:val="19"/>
        </w:rPr>
        <w:fldChar w:fldCharType="begin" w:fldLock="1"/>
      </w:r>
      <w:r w:rsidR="007672FA">
        <w:rPr>
          <w:rFonts w:ascii="Arno Pro" w:hAnsi="Arno Pro"/>
          <w:sz w:val="19"/>
          <w:szCs w:val="19"/>
        </w:rPr>
        <w:instrText>ADDIN CSL_CITATION {"citationItems":[{"id":"ITEM-1","itemData":{"DOI":"10.1039/c1cc13188e","ISSN":"1364548X","PMID":"21808804","abstract":"As revealed for the first time by in situ scanning tunnelling spectroscopy (STS), ferrocene-modified Si(111) substrates show ambipolar field effect transistor (FET) behaviour upon electrolyte gating. © 2011 The Royal Society of Chemistry.","author":[{"dropping-particle":"","family":"Mishchenko","given":"Artem","non-dropping-particle":"","parse-names":false,"suffix":""},{"dropping-particle":"","family":"Abdualla","given":"Mufida","non-dropping-particle":"","parse-names":false,"suffix":""},{"dropping-particle":"","family":"Rudnev","given":"Alexander","non-dropping-particle":"","parse-names":false,"suffix":""},{"dropping-particle":"","family":"Fu","given":"Yongchun","non-dropping-particle":"","parse-names":false,"suffix":""},{"dropping-particle":"","family":"Pike","given":"Andrew R.","non-dropping-particle":"","parse-names":false,"suffix":""},{"dropping-particle":"","family":"Wandlowski","given":"Thomas","non-dropping-particle":"","parse-names":false,"suffix":""}],"container-title":"Chemical Communications","id":"ITEM-1","issue":"35","issued":{"date-parts":[["2011"]]},"page":"9807-9809","title":"Electrochemical scanning tunnelling spectroscopy of a ferrocene-modified n-Si(111)-surface: Electrolyte gating and ambipolar FET behaviour","type":"article-journal","volume":"47"},"uris":["http://www.mendeley.com/documents/?uuid=28cf6fd2-378a-4e46-a2d4-59978ce269d0","http://www.mendeley.com/documents/?uuid=595324f2-311b-4aff-a320-f748cff3222c"]},{"id":"ITEM-2","itemData":{"DOI":"10.1016/j.chemphys.2006.02.022","ISSN":"03010104","abstract":"We have synthesized cysteamine-terminated ferrocene molecules and determined the dependence of the electron transport properties of the molecules on their redox states by measuring the current through the molecules as a function of the electrode potential. The current fluctuates over a large range, but its average value increases with the potential. We attribute the current fluctuation and its increase with the potential to the switching of the molecules from low-conductance reduced state to high-conductance oxidized state. © 2006 Elsevier B.V. All rights reserved.","author":[{"dropping-particle":"","family":"Xiao","given":"Xiaoyin","non-dropping-particle":"","parse-names":false,"suffix":""},{"dropping-particle":"","family":"Brune","given":"Daniel","non-dropping-particle":"","parse-names":false,"suffix":""},{"dropping-particle":"","family":"He","given":"Jin","non-dropping-particle":"","parse-names":false,"suffix":""},{"dropping-particle":"","family":"Lindsay","given":"Stuart","non-dropping-particle":"","parse-names":false,"suffix":""},{"dropping-particle":"","family":"Gorman","given":"Christopher B.","non-dropping-particle":"","parse-names":false,"suffix":""},{"dropping-particle":"","family":"Tao","given":"Nongjian","non-dropping-particle":"","parse-names":false,"suffix":""}],"container-title":"Chemical Physics","id":"ITEM-2","issue":"1","issued":{"date-parts":[["2006"]]},"page":"138-143","title":"Redox-gated electron transport in electrically wired ferrocene molecules","type":"article-journal","volume":"326"},"uris":["http://www.mendeley.com/documents/?uuid=d5fea443-60a2-4956-bb83-e5f58dc36622","http://www.mendeley.com/documents/?uuid=52f38869-9bb5-4cda-892e-98d5c01b8649"]},{"id":"ITEM-3","itemData":{"DOI":"10.1021/acsami.9b05961","ISSN":"19448252","PMID":"31335118","abstract":"The design of an electrochemically addressable nanofluidic diode is proposed, which allows tunable and nanofluidic operations via redox gating under electrochemical control. The fabrication process involves the modification of an asymmetric gold-coated solid-state nanopore with a thin layer of a redox polymer, poly(vinylferrocene) (PVFc). The composite nanochannel acts as a gate electrode by changing the electrochemical state and, consequently, the conversion/switching of ferrocene into ferricenium units upon the application of different voltages. It is shown that the electrochemical input accurately controls the surface charge density of the nanochannel walls with a predictable concomitant effect on the rectification properties. PVFc-based nanofluidic devices are able to discriminate the passage of anionic species through the nanochannel in a qualitative and quantitative manner by simply switching the redox potential of the PVFc layer. Experimental data confirmed that a rapid and reversible modulation of the ionic transport regimes can be easily attained by changing the applied potential. This applied potential plays the role of the gate voltage (Vg) in field-effect transistors (FET), so these nanofluidic channels behave as ionic FETs. Depending on the Vg values, the iontronic behavior can be switched between ohmic and diode-like regimes. We believe that this system illustrates the potential of redox-active polymers integrated into nanofluidic devices as plausible, simple, and versatile platforms to create electrochemically addressable nanofluidic devices for multiple applications.","author":[{"dropping-particle":"","family":"Laucirica","given":"Gregorio","non-dropping-particle":"","parse-names":false,"suffix":""},{"dropping-particle":"","family":"Marmisollé","given":"Waldemar A.","non-dropping-particle":"","parse-names":false,"suffix":""},{"dropping-particle":"","family":"Toimil-Molares","given":"María Eugenia","non-dropping-particle":"","parse-names":false,"suffix":""},{"dropping-particle":"","family":"Trautmann","given":"Christina","non-dropping-particle":"","parse-names":false,"suffix":""},{"dropping-particle":"","family":"Azzaroni","given":"Omar","non-dropping-particle":"","parse-names":false,"suffix":""}],"container-title":"ACS Applied Materials and Interfaces","id":"ITEM-3","issue":"33","issued":{"date-parts":[["2019"]]},"page":"30001-30009","title":"Redox-Driven Reversible Gating of Solid-State Nanochannels","type":"article-journal","volume":"11"},"uris":["http://www.mendeley.com/documents/?uuid=8bb13b6f-98af-4c4e-9b5b-41cdd648a905","http://www.mendeley.com/documents/?uuid=43d58c03-68ea-424b-9b48-3cfc9d0ce4f1"]},{"id":"ITEM-4","itemData":{"DOI":"10.1016/j.electacta.2013.05.134","ISSN":"00134686","abstract":"The effect of anions on the redox behavior and structure of 11-ferrocenyl-1-undecanethiol (FcC11) monolayers (SAM) on Au(1 11) single crystal and Au(111-25nm) thin film electrodes was investigated in 0.1 M solutions of HPF6, HClO4, HBF4, HNO 3, and H2SO4 by cyclic voltammetry (CV) and in situ surfaceenhanced infrared reflection-absorption spectroscopy (SEIRAS). We demonstrate that the FcC11 redox peaks shift toward positive potentials and broaden with increasing hydrophilicity of the anions. In situ surface-enhanced IR-spectroscopy (SEIRAS) provided direct access for the incorporation of anions into the oxidized adlayer. The coadsorption of anions is accompanied by the penetration of water molecules. The latter effect is particularly pronounced in aqueous HNO3 and H2SO 4 electrolytes. The adlayer permeability increases with increasing hydrophilicity of the anions. We also found that even the neutral (reduced) FcC11 SAM is permeable for water molecules. Based on the property of interfacial water to reorient upon charge inversion, we propose a spectroscopic approach for estimating the potential of zero total charge of the FcC 11-modified Au(111) electrodes in aqueous electrolytes. © 2013 Elsevier Ltd. All rights reserved.","author":[{"dropping-particle":"V.","family":"Rudnev","given":"Alexander","non-dropping-particle":"","parse-names":false,"suffix":""},{"dropping-particle":"","family":"Zhumaev","given":"Ulmas","non-dropping-particle":"","parse-names":false,"suffix":""},{"dropping-particle":"","family":"Utsunomiya","given":"Toru","non-dropping-particle":"","parse-names":false,"suffix":""},{"dropping-particle":"","family":"Fan","given":"Chunjie","non-dropping-particle":"","parse-names":false,"suffix":""},{"dropping-particle":"","family":"Yokota","given":"Yasuyuki","non-dropping-particle":"","parse-names":false,"suffix":""},{"dropping-particle":"","family":"Fukui","given":"Ken Ichi","non-dropping-particle":"","parse-names":false,"suffix":""},{"dropping-particle":"","family":"Wandlowski","given":"Thomas","non-dropping-particle":"","parse-names":false,"suffix":""}],"container-title":"Electrochimica Acta","id":"ITEM-4","issue":"3","issued":{"date-parts":[["2013"]]},"page":"33-44","publisher":"Elsevier Ltd","title":"Ferrocene-terminated alkanethiol self-assembled monolayers: An electrochemical and in situ surface-enhanced infra-red absorption spectroscopy study","type":"article-journal","volume":"107"},"uris":["http://www.mendeley.com/documents/?uuid=45bc4344-cfe7-4648-98c8-eb65a72880ab","http://www.mendeley.com/documents/?uuid=8b3c1696-0720-4ca5-9bf2-33d51f04f2df"]}],"mendeley":{"formattedCitation":"&lt;sup&gt;52–55&lt;/sup&gt;","plainTextFormattedCitation":"52–55","previouslyFormattedCitation":"&lt;sup&gt;52–55&lt;/sup&gt;"},"properties":{"noteIndex":0},"schema":"https://github.com/citation-style-language/schema/raw/master/csl-citation.json"}</w:instrText>
      </w:r>
      <w:r w:rsidR="00AE7BFA">
        <w:rPr>
          <w:rFonts w:ascii="Arno Pro" w:hAnsi="Arno Pro"/>
          <w:sz w:val="19"/>
          <w:szCs w:val="19"/>
        </w:rPr>
        <w:fldChar w:fldCharType="separate"/>
      </w:r>
      <w:r w:rsidR="007672FA" w:rsidRPr="007672FA">
        <w:rPr>
          <w:rFonts w:ascii="Arno Pro" w:hAnsi="Arno Pro"/>
          <w:noProof/>
          <w:sz w:val="19"/>
          <w:szCs w:val="19"/>
          <w:vertAlign w:val="superscript"/>
        </w:rPr>
        <w:t>52–55</w:t>
      </w:r>
      <w:r w:rsidR="00AE7BFA">
        <w:rPr>
          <w:rFonts w:ascii="Arno Pro" w:hAnsi="Arno Pro"/>
          <w:sz w:val="19"/>
          <w:szCs w:val="19"/>
        </w:rPr>
        <w:fldChar w:fldCharType="end"/>
      </w:r>
      <w:r w:rsidR="00AE7BFA">
        <w:rPr>
          <w:rFonts w:ascii="Arno Pro" w:hAnsi="Arno Pro"/>
          <w:sz w:val="19"/>
          <w:szCs w:val="19"/>
        </w:rPr>
        <w:t xml:space="preserve"> In addition, this fine control of electronic structure provides </w:t>
      </w:r>
      <w:r w:rsidR="002E7EA8">
        <w:rPr>
          <w:rFonts w:ascii="Arno Pro" w:hAnsi="Arno Pro"/>
          <w:sz w:val="19"/>
          <w:szCs w:val="19"/>
        </w:rPr>
        <w:t xml:space="preserve">a further </w:t>
      </w:r>
      <w:r>
        <w:rPr>
          <w:rFonts w:ascii="Arno Pro" w:hAnsi="Arno Pro"/>
          <w:sz w:val="19"/>
          <w:szCs w:val="19"/>
        </w:rPr>
        <w:t>parameter for the</w:t>
      </w:r>
      <w:r w:rsidR="002E7EA8">
        <w:rPr>
          <w:rFonts w:ascii="Arno Pro" w:hAnsi="Arno Pro"/>
          <w:sz w:val="19"/>
          <w:szCs w:val="19"/>
        </w:rPr>
        <w:t xml:space="preserve"> predictable</w:t>
      </w:r>
      <w:r>
        <w:rPr>
          <w:rFonts w:ascii="Arno Pro" w:hAnsi="Arno Pro"/>
          <w:sz w:val="19"/>
          <w:szCs w:val="19"/>
        </w:rPr>
        <w:t xml:space="preserve"> tuning of FMO energies</w:t>
      </w:r>
      <w:r w:rsidR="002E7EA8">
        <w:rPr>
          <w:rFonts w:ascii="Arno Pro" w:hAnsi="Arno Pro"/>
          <w:sz w:val="19"/>
          <w:szCs w:val="19"/>
        </w:rPr>
        <w:t>,</w:t>
      </w:r>
      <w:r>
        <w:rPr>
          <w:rFonts w:ascii="Arno Pro" w:hAnsi="Arno Pro"/>
          <w:sz w:val="19"/>
          <w:szCs w:val="19"/>
        </w:rPr>
        <w:t xml:space="preserve"> which has large implications in both </w:t>
      </w:r>
      <w:r w:rsidR="002E7EA8">
        <w:rPr>
          <w:rFonts w:ascii="Arno Pro" w:hAnsi="Arno Pro"/>
          <w:sz w:val="19"/>
          <w:szCs w:val="19"/>
        </w:rPr>
        <w:t>electronic and thermal conductivity</w:t>
      </w:r>
      <w:r>
        <w:rPr>
          <w:rFonts w:ascii="Arno Pro" w:hAnsi="Arno Pro"/>
          <w:sz w:val="19"/>
          <w:szCs w:val="19"/>
        </w:rPr>
        <w:t xml:space="preserve"> </w:t>
      </w:r>
      <w:r w:rsidR="00536396">
        <w:rPr>
          <w:rFonts w:ascii="Arno Pro" w:hAnsi="Arno Pro"/>
          <w:sz w:val="19"/>
          <w:szCs w:val="19"/>
        </w:rPr>
        <w:t xml:space="preserve"> </w:t>
      </w:r>
      <w:r w:rsidR="00FF3524">
        <w:rPr>
          <w:rFonts w:ascii="Arno Pro" w:hAnsi="Arno Pro"/>
          <w:sz w:val="19"/>
          <w:szCs w:val="19"/>
        </w:rPr>
        <w:t xml:space="preserve">as both </w:t>
      </w:r>
      <w:r>
        <w:rPr>
          <w:rFonts w:ascii="Arno Pro" w:hAnsi="Arno Pro"/>
          <w:sz w:val="19"/>
          <w:szCs w:val="19"/>
        </w:rPr>
        <w:t>are highly dependent on the alignment of the energy levels of electrodes and analytes.</w:t>
      </w:r>
      <w:r w:rsidR="00FC0CB1">
        <w:rPr>
          <w:rFonts w:ascii="Arno Pro" w:hAnsi="Arno Pro"/>
          <w:sz w:val="19"/>
          <w:szCs w:val="19"/>
        </w:rPr>
        <w:fldChar w:fldCharType="begin" w:fldLock="1"/>
      </w:r>
      <w:r w:rsidR="007672FA">
        <w:rPr>
          <w:rFonts w:ascii="Arno Pro" w:hAnsi="Arno Pro"/>
          <w:sz w:val="19"/>
          <w:szCs w:val="19"/>
        </w:rPr>
        <w:instrText>ADDIN CSL_CITATION {"citationItems":[{"id":"ITEM-1","itemData":{"DOI":"10.1103/PhysRevB.78.235412","ISSN":"10980121","abstract":"The dependence of the transport properties on the specific location of the Fermi level in molecular electronics devices is studied by using electrodes of different materials. The zero-bias transport properties are shown to depend dramatically on the elemental composition of the electrodes even though the shape of the transmission coefficients is very similar. By using alkaline materials it is possible to move the Fermi level from the highest occupied molecular orbital-lowest unoccupied molecular orbital (HOMO-LUMO) gap to the LUMO resonance and change dramatically the length dependence of the conductance of molecular wires, which opens the possibility of using molecules with different lengths and very similar conductances in nanoscale circuits. This method shows how to dramatically increase the conductance of molecular devices and alter qualitatively and quantitatively their electronic and transport properties. © 2008 The American Physical Society.","author":[{"dropping-particle":"","family":"García-Suárez","given":"V. M.","non-dropping-particle":"","parse-names":false,"suffix":""},{"dropping-particle":"","family":"Lambert","given":"C. J.","non-dropping-particle":"","parse-names":false,"suffix":""}],"container-title":"Physical Review B - Condensed Matter and Materials Physics","id":"ITEM-1","issue":"23","issued":{"date-parts":[["2008"]]},"page":"1-6","title":"Tailoring the Fermi level of the leads in molecular-electronic devices","type":"article-journal","volume":"78"},"uris":["http://www.mendeley.com/documents/?uuid=be5d3220-d1a8-42ec-89a9-699c3b483d05","http://www.mendeley.com/documents/?uuid=535bf096-88d3-4418-9ec3-0e185a968f71"]},{"id":"ITEM-2","itemData":{"DOI":"10.1038/s42254-019-0022-x","ISSN":"25225820","abstract":"Over the past two decades, various techniques for fabricating nano-gapped electrodes have emerged, promoting rapid development in the field of single-molecule electronics, on both the experimental and theoretical sides. To investigate intrinsic quantum phenomena and achieve desired functionalities, it is important to fully understand the charge transport characteristics of single-molecule devices. In this Review, we present the principles that have been developed for fabricating reliable molecular junctions and tuning their intrinsic properties from an engineering perspective. Through holistic consideration of the device structure, we divide single-molecule junctions into three intercorrelated components: the electrode, the contact (spacer–linker) interface and the molecular backbone or functional centre. We systematically discuss the selection of the electrode material and the design of the molecular components from the point of view of the materials, the interface and molecular engineering. The influence of the properties of these elements on the molecule–electrode interface coupling and on the relative energy gap between the Fermi level of the electrode and the orbital energy levels of the molecule, which directly influence the charge transport behaviour of single-molecule devices, is also a focus of our analysis. On the basis of these considerations, we examine various functionalities demonstrated in molecular junctions through molecular design and engineering.","author":[{"dropping-particle":"","family":"Xin","given":"Na","non-dropping-particle":"","parse-names":false,"suffix":""},{"dropping-particle":"","family":"Guan","given":"Jianxin","non-dropping-particle":"","parse-names":false,"suffix":""},{"dropping-particle":"","family":"Zhou","given":"Chenguang","non-dropping-particle":"","parse-names":false,"suffix":""},{"dropping-particle":"","family":"Chen","given":"Xinjiani","non-dropping-particle":"","parse-names":false,"suffix":""},{"dropping-particle":"","family":"Gu","given":"Chunhui","non-dropping-particle":"","parse-names":false,"suffix":""},{"dropping-particle":"","family":"Li","given":"Yu","non-dropping-particle":"","parse-names":false,"suffix":""},{"dropping-particle":"","family":"Ratner","given":"Mark A.","non-dropping-particle":"","parse-names":false,"suffix":""},{"dropping-particle":"","family":"Nitzan","given":"Abraham","non-dropping-particle":"","parse-names":false,"suffix":""},{"dropping-particle":"","family":"Stoddart","given":"J. Fraser","non-dropping-particle":"","parse-names":false,"suffix":""},{"dropping-particle":"","family":"Guo","given":"Xuefeng","non-dropping-particle":"","parse-names":false,"suffix":""}],"container-title":"Nature Reviews Physics","id":"ITEM-2","issue":"3","issued":{"date-parts":[["2019"]]},"page":"211-230","title":"Concepts in the design and engineering of single-molecule electronic devices","type":"article-journal","volume":"1"},"uris":["http://www.mendeley.com/documents/?uuid=30523da4-98b9-47bb-890d-4bd32aee02dd","http://www.mendeley.com/documents/?uuid=f7317e9a-a90c-4b9f-823b-237947d7ff14"]},{"id":"ITEM-3","itemData":{"DOI":"10.1103/PhysRevB.74.161405","ISSN":"10980121","abstract":"The alignment of the Fermi level of a metal electrode within the gap of the highest occupied molecular orbital (HOMO) and the lowest unoccupied molecular orbital (LUMO) of a molecule is a key quantity in molecular electronics, which can vary the electron transparency of a single-molecule junction by orders of magnitude. We present a quantitative analysis of the relation between this level alignment (which can be estimated from charging free molecules) and charge transfer for bipyridine and biphenyl dithiolate (BPDT) molecules attached to gold leads based on density functional theory calculations. For bipyridine the charge distribution is defined by a balance between electrostatic repulsion effects and the filling of the LUMO, where the molecule loses electrons to the leads. BPDT, on the other hand, gains electrons. As a direct consequence the Fermi level of the metal is found at the energetically higher end of the gap in the transmission function for bipyridine and at its lower end for BPDT. © 2006 The American Physical Society.","author":[{"dropping-particle":"","family":"Stadler","given":"R.","non-dropping-particle":"","parse-names":false,"suffix":""},{"dropping-particle":"","family":"Jacobsen","given":"K. W.","non-dropping-particle":"","parse-names":false,"suffix":""}],"container-title":"Physical Review B - Condensed Matter and Materials Physics","id":"ITEM-3","issue":"16","issued":{"date-parts":[["2006"]]},"page":"1-4","title":"Fermi level alignment in molecular nanojunctions and its relation to charge transfer","type":"article-journal","volume":"74"},"uris":["http://www.mendeley.com/documents/?uuid=89c00eea-0109-487e-bb48-a11ac0d06710","http://www.mendeley.com/documents/?uuid=08ec72b3-a850-43ff-96e2-9bb60ad3b7fd"]},{"id":"ITEM-4","itemData":{"DOI":"10.1103/PhysRevB.99.045431","ISSN":"24699969","abstract":"In our theoretical study in which we combine a nonequilibrium Green's function approach with density functional theory (DFT) we investigate compounds containing a ferrocene moiety which is connected to (i) thiol anchor groups on both sides in a para-connection and (ii) a pyridyl anchor group on one side in a meta-connection and a thiol group on the other side in a para-connection, in both cases with acetylenic spacers in between the ferrocene and the anchors. We predict possible single-molecule junction geometries within a scanning tunneling microscopy (STM) setup, where we find that the conductance trend for the set of conformations is intriguing in the sense that the conductance does not decrease while the junction length increases, which we analyze and explain in terms of the Fermi level alignment. We also find a pattern for the current-voltage (I-V) curves within the linear-response regime for both molecules we study, where the conductance variation with the molecular configurations is surprisingly small.","author":[{"dropping-particle":"","family":"Zhao","given":"Xin","non-dropping-particle":"","parse-names":false,"suffix":""},{"dropping-particle":"","family":"Stadler","given":"Robert","non-dropping-particle":"","parse-names":false,"suffix":""}],"container-title":"Physical Review B","id":"ITEM-4","issue":"4","issued":{"date-parts":[["2019"]]},"page":"1-10","publisher":"American Physical Society","title":"DFT-based study of electron transport through ferrocene compounds with different anchor groups in different adsorption configurations of an STM setup","type":"article-journal","volume":"99"},"uris":["http://www.mendeley.com/documents/?uuid=af843abb-c854-4852-b85d-2d1b87a261b1","http://www.mendeley.com/documents/?uuid=90c69f8c-1674-474f-a145-734d995f0679"]},{"id":"ITEM-5","itemData":{"DOI":"10.1021/cen-v068n020.p042","ISSN":"00092347","author":[{"dropping-particle":"","family":"Tanaka","given":"Yuya","non-dropping-particle":"","parse-names":false,"suffix":""},{"dropping-particle":"","family":"Kato","given":"Yuya","non-dropping-particle":"","parse-names":false,"suffix":""},{"dropping-particle":"","family":"Sugimoto","given":"Kaho","non-dropping-particle":"","parse-names":false,"suffix":""},{"dropping-particle":"","family":"Kawano","given":"Reo","non-dropping-particle":"","parse-names":false,"suffix":""},{"dropping-particle":"","family":"Tada","given":"Tomofumi","non-dropping-particle":"","parse-names":false,"suffix":""},{"dropping-particle":"","family":"Fujii","given":"Shintaro","non-dropping-particle":"","parse-names":false,"suffix":""},{"dropping-particle":"","family":"Kiguchi","given":"Manabu","non-dropping-particle":"","parse-names":false,"suffix":""},{"dropping-particle":"","family":"Akita","given":"Munetaka","non-dropping-particle":"","parse-names":false,"suffix":""}],"container-title":"Chemical Science","id":"ITEM-5","issued":{"date-parts":[["2021"]]},"title":"Single-Molecule Junction of Multinuclear Organometallic Wires: Long-Range Carrier Transport Brought About by Metal-Metal Interaction","type":"article-journal"},"uris":["http://www.mendeley.com/documents/?uuid=0376f86d-94ce-4f0d-9936-ee602fae4e1a","http://www.mendeley.com/documents/?uuid=428318fb-3340-412c-b9d7-838023f52319"]},{"id":"ITEM-6","itemData":{"DOI":"10.1038/s41563-021-00928-1","ISBN":"4156302000876","ISSN":"14764660","author":[{"dropping-particle":"","family":"Frederiksen","given":"Thomas","non-dropping-particle":"","parse-names":false,"suffix":""}],"container-title":"Nature Materials","id":"ITEM-6","issued":{"date-parts":[["2021"]]},"publisher":"Springer US","title":"Bimetallic electrodes boost molecular junctions","type":"article-journal"},"uris":["http://www.mendeley.com/documents/?uuid=0dd19289-0c13-4109-a21c-d3846203d2da","http://www.mendeley.com/documents/?uuid=e05a0e95-8095-4edd-ab1e-6519c0eca282"]}],"mendeley":{"formattedCitation":"&lt;sup&gt;56–61&lt;/sup&gt;","plainTextFormattedCitation":"56–61","previouslyFormattedCitation":"&lt;sup&gt;56–61&lt;/sup&gt;"},"properties":{"noteIndex":0},"schema":"https://github.com/citation-style-language/schema/raw/master/csl-citation.json"}</w:instrText>
      </w:r>
      <w:r w:rsidR="00FC0CB1">
        <w:rPr>
          <w:rFonts w:ascii="Arno Pro" w:hAnsi="Arno Pro"/>
          <w:sz w:val="19"/>
          <w:szCs w:val="19"/>
        </w:rPr>
        <w:fldChar w:fldCharType="separate"/>
      </w:r>
      <w:r w:rsidR="007672FA" w:rsidRPr="007672FA">
        <w:rPr>
          <w:rFonts w:ascii="Arno Pro" w:hAnsi="Arno Pro"/>
          <w:noProof/>
          <w:sz w:val="19"/>
          <w:szCs w:val="19"/>
          <w:vertAlign w:val="superscript"/>
        </w:rPr>
        <w:t>56–61</w:t>
      </w:r>
      <w:r w:rsidR="00FC0CB1">
        <w:rPr>
          <w:rFonts w:ascii="Arno Pro" w:hAnsi="Arno Pro"/>
          <w:sz w:val="19"/>
          <w:szCs w:val="19"/>
        </w:rPr>
        <w:fldChar w:fldCharType="end"/>
      </w:r>
      <w:r>
        <w:rPr>
          <w:rFonts w:ascii="Arno Pro" w:hAnsi="Arno Pro"/>
          <w:sz w:val="19"/>
          <w:szCs w:val="19"/>
        </w:rPr>
        <w:t xml:space="preserve"> We are currently undertaking further work to examine how these molecules can be assembled onto a surface and how they differ in terms of their conductivity when studied as either single-molecules or as parallel-arrays of molecules</w:t>
      </w:r>
      <w:r w:rsidR="00364E6D">
        <w:rPr>
          <w:rFonts w:ascii="Arno Pro" w:hAnsi="Arno Pro"/>
          <w:sz w:val="19"/>
          <w:szCs w:val="19"/>
        </w:rPr>
        <w:t>,</w:t>
      </w:r>
      <w:r>
        <w:rPr>
          <w:rFonts w:ascii="Arno Pro" w:hAnsi="Arno Pro"/>
          <w:sz w:val="19"/>
          <w:szCs w:val="19"/>
        </w:rPr>
        <w:t xml:space="preserve"> such as those seen in a self-assembled monolayer.</w:t>
      </w:r>
    </w:p>
    <w:p w14:paraId="7B943A65" w14:textId="1F52455F" w:rsidR="00D36A2B" w:rsidRDefault="006779CB" w:rsidP="006779CB">
      <w:pPr>
        <w:pStyle w:val="TESupportingInfoTitle"/>
      </w:pPr>
      <w:r>
        <w:t xml:space="preserve"> </w:t>
      </w:r>
      <w:r w:rsidR="00D36A2B">
        <w:t>ASSOCIATED CONTENT</w:t>
      </w:r>
      <w:r w:rsidR="00D36A2B" w:rsidRPr="00BE533F">
        <w:t xml:space="preserve"> </w:t>
      </w:r>
    </w:p>
    <w:p w14:paraId="00913FB0" w14:textId="77777777" w:rsidR="0029608E" w:rsidRDefault="00D36A2B" w:rsidP="00C4729D">
      <w:pPr>
        <w:pStyle w:val="FAAuthorInfoSubtitle"/>
      </w:pPr>
      <w:r w:rsidRPr="00157E12">
        <w:t>Supporting Information</w:t>
      </w:r>
    </w:p>
    <w:p w14:paraId="5F44F450" w14:textId="77777777" w:rsidR="00CD55C1" w:rsidRPr="00CD55C1" w:rsidRDefault="00CD55C1" w:rsidP="00CD55C1">
      <w:pPr>
        <w:pStyle w:val="TESupportingInformation"/>
        <w:spacing w:after="240"/>
      </w:pPr>
      <w:r>
        <w:t>The Supporting Information is available free of charge at ***</w:t>
      </w:r>
    </w:p>
    <w:p w14:paraId="735D95CD" w14:textId="77777777" w:rsidR="00CD55C1" w:rsidRPr="00CD55C1" w:rsidRDefault="00CD55C1" w:rsidP="00CD55C1">
      <w:pPr>
        <w:ind w:left="720"/>
        <w:rPr>
          <w:rFonts w:ascii="Arno Pro" w:hAnsi="Arno Pro"/>
          <w:sz w:val="18"/>
          <w:szCs w:val="18"/>
        </w:rPr>
      </w:pPr>
      <w:r>
        <w:rPr>
          <w:rFonts w:ascii="Arno Pro" w:hAnsi="Arno Pro"/>
          <w:sz w:val="18"/>
          <w:szCs w:val="18"/>
        </w:rPr>
        <w:t>Experimental details including full synthetic procedures, spectroscopic data, cyclic voltammetry data, ultraviolet-visible spectroscopy data as well as full molecular orbital depictions and energy levels for all molecules (***)</w:t>
      </w:r>
    </w:p>
    <w:p w14:paraId="6848BEA0" w14:textId="77777777" w:rsidR="00D36A2B" w:rsidRDefault="00D36A2B" w:rsidP="00D36A2B">
      <w:pPr>
        <w:pStyle w:val="AuthorInformationTitle"/>
      </w:pPr>
      <w:r>
        <w:t>AUTHOR INFORMATION</w:t>
      </w:r>
    </w:p>
    <w:p w14:paraId="49C5E25B" w14:textId="007C5D93" w:rsidR="00D36A2B" w:rsidRDefault="00D36A2B" w:rsidP="00C4729D">
      <w:pPr>
        <w:pStyle w:val="FAAuthorInfoSubtitle"/>
      </w:pPr>
      <w:r>
        <w:t>Corresponding Author</w:t>
      </w:r>
      <w:r w:rsidR="007C49F7">
        <w:t>s</w:t>
      </w:r>
    </w:p>
    <w:p w14:paraId="7E0C80D8" w14:textId="0CA9B3CF" w:rsidR="00686B03" w:rsidRDefault="00555953" w:rsidP="00C4729D">
      <w:pPr>
        <w:pStyle w:val="FAAuthorInfoSubtitle"/>
        <w:rPr>
          <w:b/>
        </w:rPr>
      </w:pPr>
      <w:r w:rsidRPr="00563B97">
        <w:t xml:space="preserve">Nicholas Long - </w:t>
      </w:r>
      <w:r w:rsidR="00563B97" w:rsidRPr="00563B97">
        <w:t>Department of Chemistry, Imperial College London, MSRH, White City, London, W12 0BZ, UK.</w:t>
      </w:r>
      <w:r w:rsidR="00686B03">
        <w:t xml:space="preserve"> n.long@imperial.ac.uk</w:t>
      </w:r>
    </w:p>
    <w:p w14:paraId="121F2848" w14:textId="4F505EF2" w:rsidR="007C49F7" w:rsidRDefault="007C49F7" w:rsidP="00C4729D">
      <w:pPr>
        <w:pStyle w:val="FAAuthorInfoSubtitle"/>
        <w:rPr>
          <w:b/>
        </w:rPr>
      </w:pPr>
      <w:r>
        <w:t xml:space="preserve">Luke Wilkinson - </w:t>
      </w:r>
      <w:r w:rsidRPr="00563B97">
        <w:t>Department of Chemistry, University of York, Heslington, York, YO10 5DD, UK.</w:t>
      </w:r>
      <w:r w:rsidR="00686B03">
        <w:t xml:space="preserve"> luke.a.wilkinson@york.ac.uk</w:t>
      </w:r>
    </w:p>
    <w:p w14:paraId="052F5E91" w14:textId="77777777" w:rsidR="00563B97" w:rsidRPr="00563B97" w:rsidRDefault="00563B97" w:rsidP="00C4729D">
      <w:pPr>
        <w:pStyle w:val="FAAuthorInfoSubtitle"/>
        <w:rPr>
          <w:rFonts w:ascii="Arno Pro" w:hAnsi="Arno Pro"/>
          <w:b/>
        </w:rPr>
      </w:pPr>
      <w:r w:rsidRPr="00563B97">
        <w:t>Authors</w:t>
      </w:r>
    </w:p>
    <w:p w14:paraId="054B8C23" w14:textId="77777777" w:rsidR="00563B97" w:rsidRDefault="00563B97" w:rsidP="00C4729D">
      <w:pPr>
        <w:pStyle w:val="FAAuthorInfoSubtitle"/>
        <w:rPr>
          <w:b/>
        </w:rPr>
      </w:pPr>
      <w:r>
        <w:t xml:space="preserve">Troy Bennett - </w:t>
      </w:r>
      <w:r w:rsidRPr="00563B97">
        <w:t>Department of Chemistry, Imperial College London, MSRH, White City, London, W12 0BZ, UK.</w:t>
      </w:r>
    </w:p>
    <w:p w14:paraId="747AE926" w14:textId="35F05678" w:rsidR="007C49F7" w:rsidRDefault="007C49F7" w:rsidP="00C4729D">
      <w:pPr>
        <w:pStyle w:val="FAAuthorInfoSubtitle"/>
        <w:rPr>
          <w:b/>
        </w:rPr>
      </w:pPr>
      <w:r>
        <w:t xml:space="preserve">Jasmine Lok </w:t>
      </w:r>
      <w:r w:rsidRPr="00C14ECE">
        <w:t>-</w:t>
      </w:r>
      <w:r>
        <w:t xml:space="preserve"> </w:t>
      </w:r>
      <w:r w:rsidRPr="00563B97">
        <w:t>Department of Chemistry, University of York, Heslington, York, YO10 5DD, UK.</w:t>
      </w:r>
    </w:p>
    <w:p w14:paraId="11A1A1D1" w14:textId="31A25856" w:rsidR="007C49F7" w:rsidRDefault="007C49F7" w:rsidP="00C4729D">
      <w:pPr>
        <w:pStyle w:val="FAAuthorInfoSubtitle"/>
        <w:rPr>
          <w:b/>
        </w:rPr>
      </w:pPr>
      <w:r>
        <w:t xml:space="preserve">Robert O’Toole </w:t>
      </w:r>
      <w:r w:rsidRPr="00C14ECE">
        <w:t>-</w:t>
      </w:r>
      <w:r>
        <w:t xml:space="preserve"> </w:t>
      </w:r>
      <w:r w:rsidRPr="00563B97">
        <w:t>Department of Chemistry, University of York, Heslington, York, YO10 5DD, UK.</w:t>
      </w:r>
    </w:p>
    <w:p w14:paraId="7F376831" w14:textId="77777777" w:rsidR="00563B97" w:rsidRDefault="00563B97" w:rsidP="00C4729D">
      <w:pPr>
        <w:pStyle w:val="FAAuthorInfoSubtitle"/>
        <w:rPr>
          <w:rStyle w:val="FAAuthorInfoSubtitleChar"/>
          <w:b/>
        </w:rPr>
      </w:pPr>
      <w:r w:rsidRPr="00563B97">
        <w:rPr>
          <w:rStyle w:val="FAAuthorInfoSubtitleChar"/>
          <w:b/>
        </w:rPr>
        <w:t>Notes</w:t>
      </w:r>
    </w:p>
    <w:p w14:paraId="0BA512AB" w14:textId="77777777" w:rsidR="00563B97" w:rsidRPr="00563B97" w:rsidRDefault="00563B97" w:rsidP="00C4729D">
      <w:pPr>
        <w:pStyle w:val="FAAuthorInfoSubtitle"/>
        <w:rPr>
          <w:b/>
          <w:i/>
        </w:rPr>
      </w:pPr>
      <w:r w:rsidRPr="00563B97">
        <w:t>The authors declare no competing financial interest.</w:t>
      </w:r>
    </w:p>
    <w:p w14:paraId="56C9EF21" w14:textId="28EAA32C" w:rsidR="00D36A2B" w:rsidRDefault="00D36A2B" w:rsidP="00D36A2B">
      <w:pPr>
        <w:pStyle w:val="TDAckTitle"/>
      </w:pPr>
      <w:r w:rsidRPr="00A71C00">
        <w:t>ACKNOWLEDGMENT</w:t>
      </w:r>
      <w:r w:rsidRPr="00BE533F">
        <w:t xml:space="preserve"> </w:t>
      </w:r>
    </w:p>
    <w:p w14:paraId="2E8E76E5" w14:textId="2B0C8BD1" w:rsidR="00C4729D" w:rsidRPr="0034415A" w:rsidRDefault="00F87501" w:rsidP="00C4729D">
      <w:pPr>
        <w:pStyle w:val="FAAuthorInfoSubtitle"/>
        <w:rPr>
          <w:rFonts w:cstheme="minorHAnsi"/>
          <w:color w:val="242424"/>
          <w:szCs w:val="19"/>
          <w:shd w:val="clear" w:color="auto" w:fill="FFFFFF"/>
        </w:rPr>
      </w:pPr>
      <w:r>
        <w:t xml:space="preserve">The authors acknowledge funding from the EPSRC </w:t>
      </w:r>
      <w:r w:rsidR="00940BF6">
        <w:t xml:space="preserve">(LAW for EP/N032977/2 and TLRB for studentship 2033057), </w:t>
      </w:r>
      <w:r>
        <w:t>and NJL is grateful for a Royal Society Wolfson Research Merit Award.</w:t>
      </w:r>
      <w:r w:rsidR="00EC0AC0">
        <w:t xml:space="preserve"> LAW is also grateful to the Leverhulme Trust for Early Career Fellowship </w:t>
      </w:r>
      <w:r w:rsidR="00EC0AC0" w:rsidRPr="00EC0AC0">
        <w:rPr>
          <w:rFonts w:cstheme="minorHAnsi"/>
          <w:color w:val="242424"/>
          <w:szCs w:val="19"/>
          <w:shd w:val="clear" w:color="auto" w:fill="FFFFFF"/>
        </w:rPr>
        <w:t>ECF-2019-134</w:t>
      </w:r>
      <w:r w:rsidR="0034415A">
        <w:rPr>
          <w:rFonts w:cstheme="minorHAnsi"/>
          <w:color w:val="242424"/>
          <w:szCs w:val="19"/>
          <w:shd w:val="clear" w:color="auto" w:fill="FFFFFF"/>
        </w:rPr>
        <w:t xml:space="preserve">. </w:t>
      </w:r>
      <w:r w:rsidR="00C4729D" w:rsidRPr="00C4729D">
        <w:t>The manuscript is dedicated to Professor Wolfgang Kaim on the occasion of his 70</w:t>
      </w:r>
      <w:r w:rsidR="00C4729D" w:rsidRPr="00C4729D">
        <w:rPr>
          <w:vertAlign w:val="superscript"/>
        </w:rPr>
        <w:t>th</w:t>
      </w:r>
      <w:r w:rsidR="00C4729D" w:rsidRPr="00C4729D">
        <w:t xml:space="preserve"> birthday, and to acknowledge his outstanding contributions to inorganic coordination chemistry, and the understanding of mixed-valency and electron transfer.</w:t>
      </w:r>
    </w:p>
    <w:p w14:paraId="2171496C" w14:textId="50F16614" w:rsidR="00D36A2B" w:rsidRPr="00101D1F" w:rsidRDefault="00D36A2B" w:rsidP="00D36A2B">
      <w:pPr>
        <w:pStyle w:val="TDAckTitle"/>
      </w:pPr>
      <w:r>
        <w:t>REFERENCES</w:t>
      </w:r>
    </w:p>
    <w:p w14:paraId="0D0252D1" w14:textId="76B1C87C" w:rsidR="007672FA" w:rsidRPr="007672FA" w:rsidRDefault="00CA0E7B" w:rsidP="007672FA">
      <w:pPr>
        <w:widowControl w:val="0"/>
        <w:autoSpaceDE w:val="0"/>
        <w:autoSpaceDN w:val="0"/>
        <w:adjustRightInd w:val="0"/>
        <w:spacing w:after="60"/>
        <w:ind w:left="640" w:hanging="640"/>
        <w:rPr>
          <w:rFonts w:ascii="Arno Pro" w:hAnsi="Arno Pro"/>
          <w:noProof/>
          <w:sz w:val="16"/>
          <w:szCs w:val="24"/>
        </w:rPr>
      </w:pPr>
      <w:r w:rsidRPr="00CD55C1">
        <w:rPr>
          <w:rFonts w:ascii="Arno Pro" w:hAnsi="Arno Pro"/>
          <w:sz w:val="17"/>
          <w:szCs w:val="17"/>
        </w:rPr>
        <w:fldChar w:fldCharType="begin" w:fldLock="1"/>
      </w:r>
      <w:r w:rsidRPr="00CD55C1">
        <w:rPr>
          <w:rFonts w:ascii="Arno Pro" w:hAnsi="Arno Pro"/>
          <w:sz w:val="17"/>
          <w:szCs w:val="17"/>
        </w:rPr>
        <w:instrText xml:space="preserve">ADDIN Mendeley Bibliography CSL_BIBLIOGRAPHY </w:instrText>
      </w:r>
      <w:r w:rsidRPr="00CD55C1">
        <w:rPr>
          <w:rFonts w:ascii="Arno Pro" w:hAnsi="Arno Pro"/>
          <w:sz w:val="17"/>
          <w:szCs w:val="17"/>
        </w:rPr>
        <w:fldChar w:fldCharType="separate"/>
      </w:r>
      <w:r w:rsidR="007672FA" w:rsidRPr="007672FA">
        <w:rPr>
          <w:rFonts w:ascii="Arno Pro" w:hAnsi="Arno Pro"/>
          <w:noProof/>
          <w:sz w:val="16"/>
          <w:szCs w:val="24"/>
        </w:rPr>
        <w:t xml:space="preserve">(1) </w:t>
      </w:r>
      <w:r w:rsidR="007672FA" w:rsidRPr="007672FA">
        <w:rPr>
          <w:rFonts w:ascii="Arno Pro" w:hAnsi="Arno Pro"/>
          <w:noProof/>
          <w:sz w:val="16"/>
          <w:szCs w:val="24"/>
        </w:rPr>
        <w:tab/>
        <w:t xml:space="preserve">Astruc, D. Why Is Ferrocene so Exceptional? </w:t>
      </w:r>
      <w:r w:rsidR="007672FA" w:rsidRPr="007672FA">
        <w:rPr>
          <w:rFonts w:ascii="Arno Pro" w:hAnsi="Arno Pro"/>
          <w:i/>
          <w:iCs/>
          <w:noProof/>
          <w:sz w:val="16"/>
          <w:szCs w:val="24"/>
        </w:rPr>
        <w:t>Eur. J. Inorg. Chem.</w:t>
      </w:r>
      <w:r w:rsidR="007672FA" w:rsidRPr="007672FA">
        <w:rPr>
          <w:rFonts w:ascii="Arno Pro" w:hAnsi="Arno Pro"/>
          <w:noProof/>
          <w:sz w:val="16"/>
          <w:szCs w:val="24"/>
        </w:rPr>
        <w:t xml:space="preserve"> </w:t>
      </w:r>
      <w:r w:rsidR="007672FA" w:rsidRPr="007672FA">
        <w:rPr>
          <w:rFonts w:ascii="Arno Pro" w:hAnsi="Arno Pro"/>
          <w:b/>
          <w:bCs/>
          <w:noProof/>
          <w:sz w:val="16"/>
          <w:szCs w:val="24"/>
        </w:rPr>
        <w:t>2017</w:t>
      </w:r>
      <w:r w:rsidR="007672FA" w:rsidRPr="007672FA">
        <w:rPr>
          <w:rFonts w:ascii="Arno Pro" w:hAnsi="Arno Pro"/>
          <w:noProof/>
          <w:sz w:val="16"/>
          <w:szCs w:val="24"/>
        </w:rPr>
        <w:t xml:space="preserve">, </w:t>
      </w:r>
      <w:r w:rsidR="007672FA" w:rsidRPr="007672FA">
        <w:rPr>
          <w:rFonts w:ascii="Arno Pro" w:hAnsi="Arno Pro"/>
          <w:i/>
          <w:iCs/>
          <w:noProof/>
          <w:sz w:val="16"/>
          <w:szCs w:val="24"/>
        </w:rPr>
        <w:t>2017</w:t>
      </w:r>
      <w:r w:rsidR="007672FA" w:rsidRPr="007672FA">
        <w:rPr>
          <w:rFonts w:ascii="Arno Pro" w:hAnsi="Arno Pro"/>
          <w:noProof/>
          <w:sz w:val="16"/>
          <w:szCs w:val="24"/>
        </w:rPr>
        <w:t xml:space="preserve"> (1), 6–29.</w:t>
      </w:r>
    </w:p>
    <w:p w14:paraId="2D2FD852"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(2) </w:t>
      </w:r>
      <w:r w:rsidRPr="007672FA">
        <w:rPr>
          <w:rFonts w:ascii="Arno Pro" w:hAnsi="Arno Pro"/>
          <w:noProof/>
          <w:sz w:val="16"/>
          <w:szCs w:val="24"/>
        </w:rPr>
        <w:tab/>
        <w:t xml:space="preserve">Heinze, K.; Lang, H. Ferrocene - Beauty and Function. </w:t>
      </w:r>
      <w:r w:rsidRPr="007672FA">
        <w:rPr>
          <w:rFonts w:ascii="Arno Pro" w:hAnsi="Arno Pro"/>
          <w:i/>
          <w:iCs/>
          <w:noProof/>
          <w:sz w:val="16"/>
          <w:szCs w:val="24"/>
        </w:rPr>
        <w:t>Organometallics</w:t>
      </w:r>
      <w:r w:rsidRPr="007672FA">
        <w:rPr>
          <w:rFonts w:ascii="Arno Pro" w:hAnsi="Arno Pro"/>
          <w:noProof/>
          <w:sz w:val="16"/>
          <w:szCs w:val="24"/>
        </w:rPr>
        <w:t xml:space="preserve"> </w:t>
      </w:r>
      <w:r w:rsidRPr="007672FA">
        <w:rPr>
          <w:rFonts w:ascii="Arno Pro" w:hAnsi="Arno Pro"/>
          <w:b/>
          <w:bCs/>
          <w:noProof/>
          <w:sz w:val="16"/>
          <w:szCs w:val="24"/>
        </w:rPr>
        <w:t>2013</w:t>
      </w:r>
      <w:r w:rsidRPr="007672FA">
        <w:rPr>
          <w:rFonts w:ascii="Arno Pro" w:hAnsi="Arno Pro"/>
          <w:noProof/>
          <w:sz w:val="16"/>
          <w:szCs w:val="24"/>
        </w:rPr>
        <w:t xml:space="preserve">, </w:t>
      </w:r>
      <w:r w:rsidRPr="007672FA">
        <w:rPr>
          <w:rFonts w:ascii="Arno Pro" w:hAnsi="Arno Pro"/>
          <w:i/>
          <w:iCs/>
          <w:noProof/>
          <w:sz w:val="16"/>
          <w:szCs w:val="24"/>
        </w:rPr>
        <w:t>32</w:t>
      </w:r>
      <w:r w:rsidRPr="007672FA">
        <w:rPr>
          <w:rFonts w:ascii="Arno Pro" w:hAnsi="Arno Pro"/>
          <w:noProof/>
          <w:sz w:val="16"/>
          <w:szCs w:val="24"/>
        </w:rPr>
        <w:t xml:space="preserve"> (20), 5623–5625.</w:t>
      </w:r>
    </w:p>
    <w:p w14:paraId="1F8A84B4"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(3) </w:t>
      </w:r>
      <w:r w:rsidRPr="007672FA">
        <w:rPr>
          <w:rFonts w:ascii="Arno Pro" w:hAnsi="Arno Pro"/>
          <w:noProof/>
          <w:sz w:val="16"/>
          <w:szCs w:val="24"/>
        </w:rPr>
        <w:tab/>
        <w:t xml:space="preserve">Atkinson, R. C. J.; Gibson, V. C.; Long, N. J. The Syntheses and Catalytic Applications of Unsymmetrical Ferrocene Ligands. </w:t>
      </w:r>
      <w:r w:rsidRPr="007672FA">
        <w:rPr>
          <w:rFonts w:ascii="Arno Pro" w:hAnsi="Arno Pro"/>
          <w:i/>
          <w:iCs/>
          <w:noProof/>
          <w:sz w:val="16"/>
          <w:szCs w:val="24"/>
        </w:rPr>
        <w:t>Chem. Soc. Rev.</w:t>
      </w:r>
      <w:r w:rsidRPr="007672FA">
        <w:rPr>
          <w:rFonts w:ascii="Arno Pro" w:hAnsi="Arno Pro"/>
          <w:noProof/>
          <w:sz w:val="16"/>
          <w:szCs w:val="24"/>
        </w:rPr>
        <w:t xml:space="preserve"> </w:t>
      </w:r>
      <w:r w:rsidRPr="007672FA">
        <w:rPr>
          <w:rFonts w:ascii="Arno Pro" w:hAnsi="Arno Pro"/>
          <w:b/>
          <w:bCs/>
          <w:noProof/>
          <w:sz w:val="16"/>
          <w:szCs w:val="24"/>
        </w:rPr>
        <w:t>2004</w:t>
      </w:r>
      <w:r w:rsidRPr="007672FA">
        <w:rPr>
          <w:rFonts w:ascii="Arno Pro" w:hAnsi="Arno Pro"/>
          <w:noProof/>
          <w:sz w:val="16"/>
          <w:szCs w:val="24"/>
        </w:rPr>
        <w:t xml:space="preserve">, </w:t>
      </w:r>
      <w:r w:rsidRPr="007672FA">
        <w:rPr>
          <w:rFonts w:ascii="Arno Pro" w:hAnsi="Arno Pro"/>
          <w:i/>
          <w:iCs/>
          <w:noProof/>
          <w:sz w:val="16"/>
          <w:szCs w:val="24"/>
        </w:rPr>
        <w:t>33</w:t>
      </w:r>
      <w:r w:rsidRPr="007672FA">
        <w:rPr>
          <w:rFonts w:ascii="Arno Pro" w:hAnsi="Arno Pro"/>
          <w:noProof/>
          <w:sz w:val="16"/>
          <w:szCs w:val="24"/>
        </w:rPr>
        <w:t xml:space="preserve"> (5), 313–328.</w:t>
      </w:r>
    </w:p>
    <w:p w14:paraId="2011A8BC"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(4) </w:t>
      </w:r>
      <w:r w:rsidRPr="007672FA">
        <w:rPr>
          <w:rFonts w:ascii="Arno Pro" w:hAnsi="Arno Pro"/>
          <w:noProof/>
          <w:sz w:val="16"/>
          <w:szCs w:val="24"/>
        </w:rPr>
        <w:tab/>
        <w:t xml:space="preserve">Maheshwari, H.; Vilà, N.; Herzog, G.; Walcarius, A. Selective Detection of Cysteine at a Mesoporous Silica Film Electrode Functionalized with Ferrocene in the Presence of Glutathione. </w:t>
      </w:r>
      <w:r w:rsidRPr="007672FA">
        <w:rPr>
          <w:rFonts w:ascii="Arno Pro" w:hAnsi="Arno Pro"/>
          <w:i/>
          <w:iCs/>
          <w:noProof/>
          <w:sz w:val="16"/>
          <w:szCs w:val="24"/>
        </w:rPr>
        <w:t>ChemElectroChem</w:t>
      </w:r>
      <w:r w:rsidRPr="007672FA">
        <w:rPr>
          <w:rFonts w:ascii="Arno Pro" w:hAnsi="Arno Pro"/>
          <w:noProof/>
          <w:sz w:val="16"/>
          <w:szCs w:val="24"/>
        </w:rPr>
        <w:t xml:space="preserve"> </w:t>
      </w:r>
      <w:r w:rsidRPr="007672FA">
        <w:rPr>
          <w:rFonts w:ascii="Arno Pro" w:hAnsi="Arno Pro"/>
          <w:b/>
          <w:bCs/>
          <w:noProof/>
          <w:sz w:val="16"/>
          <w:szCs w:val="24"/>
        </w:rPr>
        <w:t>2020</w:t>
      </w:r>
      <w:r w:rsidRPr="007672FA">
        <w:rPr>
          <w:rFonts w:ascii="Arno Pro" w:hAnsi="Arno Pro"/>
          <w:noProof/>
          <w:sz w:val="16"/>
          <w:szCs w:val="24"/>
        </w:rPr>
        <w:t xml:space="preserve">, </w:t>
      </w:r>
      <w:r w:rsidRPr="007672FA">
        <w:rPr>
          <w:rFonts w:ascii="Arno Pro" w:hAnsi="Arno Pro"/>
          <w:i/>
          <w:iCs/>
          <w:noProof/>
          <w:sz w:val="16"/>
          <w:szCs w:val="24"/>
        </w:rPr>
        <w:t>7</w:t>
      </w:r>
      <w:r w:rsidRPr="007672FA">
        <w:rPr>
          <w:rFonts w:ascii="Arno Pro" w:hAnsi="Arno Pro"/>
          <w:noProof/>
          <w:sz w:val="16"/>
          <w:szCs w:val="24"/>
        </w:rPr>
        <w:t xml:space="preserve"> (9), 2095–2101.</w:t>
      </w:r>
    </w:p>
    <w:p w14:paraId="608308BD"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(5) </w:t>
      </w:r>
      <w:r w:rsidRPr="007672FA">
        <w:rPr>
          <w:rFonts w:ascii="Arno Pro" w:hAnsi="Arno Pro"/>
          <w:noProof/>
          <w:sz w:val="16"/>
          <w:szCs w:val="24"/>
        </w:rPr>
        <w:tab/>
        <w:t xml:space="preserve">Patra, M.; Gasser, G. The Medicinal Chemistry of Ferrocene and Its Derivatives. </w:t>
      </w:r>
      <w:r w:rsidRPr="007672FA">
        <w:rPr>
          <w:rFonts w:ascii="Arno Pro" w:hAnsi="Arno Pro"/>
          <w:i/>
          <w:iCs/>
          <w:noProof/>
          <w:sz w:val="16"/>
          <w:szCs w:val="24"/>
        </w:rPr>
        <w:t>Nat. Rev. Chem.</w:t>
      </w:r>
      <w:r w:rsidRPr="007672FA">
        <w:rPr>
          <w:rFonts w:ascii="Arno Pro" w:hAnsi="Arno Pro"/>
          <w:noProof/>
          <w:sz w:val="16"/>
          <w:szCs w:val="24"/>
        </w:rPr>
        <w:t xml:space="preserve"> </w:t>
      </w:r>
      <w:r w:rsidRPr="007672FA">
        <w:rPr>
          <w:rFonts w:ascii="Arno Pro" w:hAnsi="Arno Pro"/>
          <w:b/>
          <w:bCs/>
          <w:noProof/>
          <w:sz w:val="16"/>
          <w:szCs w:val="24"/>
        </w:rPr>
        <w:t>2017</w:t>
      </w:r>
      <w:r w:rsidRPr="007672FA">
        <w:rPr>
          <w:rFonts w:ascii="Arno Pro" w:hAnsi="Arno Pro"/>
          <w:noProof/>
          <w:sz w:val="16"/>
          <w:szCs w:val="24"/>
        </w:rPr>
        <w:t xml:space="preserve">, </w:t>
      </w:r>
      <w:r w:rsidRPr="007672FA">
        <w:rPr>
          <w:rFonts w:ascii="Arno Pro" w:hAnsi="Arno Pro"/>
          <w:i/>
          <w:iCs/>
          <w:noProof/>
          <w:sz w:val="16"/>
          <w:szCs w:val="24"/>
        </w:rPr>
        <w:t>1</w:t>
      </w:r>
      <w:r w:rsidRPr="007672FA">
        <w:rPr>
          <w:rFonts w:ascii="Arno Pro" w:hAnsi="Arno Pro"/>
          <w:noProof/>
          <w:sz w:val="16"/>
          <w:szCs w:val="24"/>
        </w:rPr>
        <w:t xml:space="preserve"> (9), 1–12.</w:t>
      </w:r>
    </w:p>
    <w:p w14:paraId="1DF32FB3"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(6) </w:t>
      </w:r>
      <w:r w:rsidRPr="007672FA">
        <w:rPr>
          <w:rFonts w:ascii="Arno Pro" w:hAnsi="Arno Pro"/>
          <w:noProof/>
          <w:sz w:val="16"/>
          <w:szCs w:val="24"/>
        </w:rPr>
        <w:tab/>
        <w:t xml:space="preserve">Nijhuis, C. A.; Reus, W. F.; Whitesides, G. M. Mechanism of Rectification in Tunneling Junctions Based on Molecules with Asymmetric Potential Drops. </w:t>
      </w:r>
      <w:r w:rsidRPr="007672FA">
        <w:rPr>
          <w:rFonts w:ascii="Arno Pro" w:hAnsi="Arno Pro"/>
          <w:i/>
          <w:iCs/>
          <w:noProof/>
          <w:sz w:val="16"/>
          <w:szCs w:val="24"/>
        </w:rPr>
        <w:t>J. Am. Chem. Soc.</w:t>
      </w:r>
      <w:r w:rsidRPr="007672FA">
        <w:rPr>
          <w:rFonts w:ascii="Arno Pro" w:hAnsi="Arno Pro"/>
          <w:noProof/>
          <w:sz w:val="16"/>
          <w:szCs w:val="24"/>
        </w:rPr>
        <w:t xml:space="preserve"> </w:t>
      </w:r>
      <w:r w:rsidRPr="007672FA">
        <w:rPr>
          <w:rFonts w:ascii="Arno Pro" w:hAnsi="Arno Pro"/>
          <w:b/>
          <w:bCs/>
          <w:noProof/>
          <w:sz w:val="16"/>
          <w:szCs w:val="24"/>
        </w:rPr>
        <w:t>2010</w:t>
      </w:r>
      <w:r w:rsidRPr="007672FA">
        <w:rPr>
          <w:rFonts w:ascii="Arno Pro" w:hAnsi="Arno Pro"/>
          <w:noProof/>
          <w:sz w:val="16"/>
          <w:szCs w:val="24"/>
        </w:rPr>
        <w:t xml:space="preserve">, </w:t>
      </w:r>
      <w:r w:rsidRPr="007672FA">
        <w:rPr>
          <w:rFonts w:ascii="Arno Pro" w:hAnsi="Arno Pro"/>
          <w:i/>
          <w:iCs/>
          <w:noProof/>
          <w:sz w:val="16"/>
          <w:szCs w:val="24"/>
        </w:rPr>
        <w:t>132</w:t>
      </w:r>
      <w:r w:rsidRPr="007672FA">
        <w:rPr>
          <w:rFonts w:ascii="Arno Pro" w:hAnsi="Arno Pro"/>
          <w:noProof/>
          <w:sz w:val="16"/>
          <w:szCs w:val="24"/>
        </w:rPr>
        <w:t xml:space="preserve"> (51), 18386–18401.</w:t>
      </w:r>
    </w:p>
    <w:p w14:paraId="1579B53B"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(7) </w:t>
      </w:r>
      <w:r w:rsidRPr="007672FA">
        <w:rPr>
          <w:rFonts w:ascii="Arno Pro" w:hAnsi="Arno Pro"/>
          <w:noProof/>
          <w:sz w:val="16"/>
          <w:szCs w:val="24"/>
        </w:rPr>
        <w:tab/>
        <w:t xml:space="preserve">Saleem, M.; Yu, H.; Wang, L.; Zain-ul-Abdin; Khalid, H.; Akram, M.; Abbasi, N. M.; Huang, J. Review on Synthesis of Ferrocene-Based Redox Polymers and Derivatives and Their Application in Glucose Sensing. </w:t>
      </w:r>
      <w:r w:rsidRPr="007672FA">
        <w:rPr>
          <w:rFonts w:ascii="Arno Pro" w:hAnsi="Arno Pro"/>
          <w:i/>
          <w:iCs/>
          <w:noProof/>
          <w:sz w:val="16"/>
          <w:szCs w:val="24"/>
        </w:rPr>
        <w:t>Anal. Chim. Acta</w:t>
      </w:r>
      <w:r w:rsidRPr="007672FA">
        <w:rPr>
          <w:rFonts w:ascii="Arno Pro" w:hAnsi="Arno Pro"/>
          <w:noProof/>
          <w:sz w:val="16"/>
          <w:szCs w:val="24"/>
        </w:rPr>
        <w:t xml:space="preserve"> </w:t>
      </w:r>
      <w:r w:rsidRPr="007672FA">
        <w:rPr>
          <w:rFonts w:ascii="Arno Pro" w:hAnsi="Arno Pro"/>
          <w:b/>
          <w:bCs/>
          <w:noProof/>
          <w:sz w:val="16"/>
          <w:szCs w:val="24"/>
        </w:rPr>
        <w:t>2015</w:t>
      </w:r>
      <w:r w:rsidRPr="007672FA">
        <w:rPr>
          <w:rFonts w:ascii="Arno Pro" w:hAnsi="Arno Pro"/>
          <w:noProof/>
          <w:sz w:val="16"/>
          <w:szCs w:val="24"/>
        </w:rPr>
        <w:t xml:space="preserve">, </w:t>
      </w:r>
      <w:r w:rsidRPr="007672FA">
        <w:rPr>
          <w:rFonts w:ascii="Arno Pro" w:hAnsi="Arno Pro"/>
          <w:i/>
          <w:iCs/>
          <w:noProof/>
          <w:sz w:val="16"/>
          <w:szCs w:val="24"/>
        </w:rPr>
        <w:t>876</w:t>
      </w:r>
      <w:r w:rsidRPr="007672FA">
        <w:rPr>
          <w:rFonts w:ascii="Arno Pro" w:hAnsi="Arno Pro"/>
          <w:noProof/>
          <w:sz w:val="16"/>
          <w:szCs w:val="24"/>
        </w:rPr>
        <w:t>, 9–25.</w:t>
      </w:r>
    </w:p>
    <w:p w14:paraId="792A4BAE"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(8) </w:t>
      </w:r>
      <w:r w:rsidRPr="007672FA">
        <w:rPr>
          <w:rFonts w:ascii="Arno Pro" w:hAnsi="Arno Pro"/>
          <w:noProof/>
          <w:sz w:val="16"/>
          <w:szCs w:val="24"/>
        </w:rPr>
        <w:tab/>
        <w:t>Makhoul, R.; Gluyas, J. B. G.; Vincent, K. B.; Sahnoune, H.; Halet, J. F.; Low, P. J.; Hamon, J. R.; Lapinte, C. Redox Properties of Ferrocenyl Ene-Diynyl-Bridged Cp</w:t>
      </w:r>
      <w:r w:rsidRPr="007672FA">
        <w:rPr>
          <w:rFonts w:ascii="Cambria Math" w:hAnsi="Cambria Math" w:cs="Cambria Math"/>
          <w:noProof/>
          <w:sz w:val="16"/>
          <w:szCs w:val="24"/>
        </w:rPr>
        <w:t>∗</w:t>
      </w:r>
      <w:r w:rsidRPr="007672FA">
        <w:rPr>
          <w:rFonts w:ascii="Arno Pro" w:hAnsi="Arno Pro"/>
          <w:noProof/>
          <w:sz w:val="16"/>
          <w:szCs w:val="24"/>
        </w:rPr>
        <w:t>(Dppe)M-C</w:t>
      </w:r>
      <w:r w:rsidRPr="007672FA">
        <w:rPr>
          <w:rFonts w:ascii="Times New Roman" w:hAnsi="Times New Roman"/>
          <w:noProof/>
          <w:sz w:val="16"/>
          <w:szCs w:val="24"/>
        </w:rPr>
        <w:t>≡</w:t>
      </w:r>
      <w:r w:rsidRPr="007672FA">
        <w:rPr>
          <w:rFonts w:ascii="Arno Pro" w:hAnsi="Arno Pro"/>
          <w:noProof/>
          <w:sz w:val="16"/>
          <w:szCs w:val="24"/>
        </w:rPr>
        <w:t xml:space="preserve">C-1,4-(C6H4) Complexes. </w:t>
      </w:r>
      <w:r w:rsidRPr="007672FA">
        <w:rPr>
          <w:rFonts w:ascii="Arno Pro" w:hAnsi="Arno Pro"/>
          <w:i/>
          <w:iCs/>
          <w:noProof/>
          <w:sz w:val="16"/>
          <w:szCs w:val="24"/>
        </w:rPr>
        <w:t>Organometallics</w:t>
      </w:r>
      <w:r w:rsidRPr="007672FA">
        <w:rPr>
          <w:rFonts w:ascii="Arno Pro" w:hAnsi="Arno Pro"/>
          <w:noProof/>
          <w:sz w:val="16"/>
          <w:szCs w:val="24"/>
        </w:rPr>
        <w:t xml:space="preserve"> </w:t>
      </w:r>
      <w:r w:rsidRPr="007672FA">
        <w:rPr>
          <w:rFonts w:ascii="Arno Pro" w:hAnsi="Arno Pro"/>
          <w:b/>
          <w:bCs/>
          <w:noProof/>
          <w:sz w:val="16"/>
          <w:szCs w:val="24"/>
        </w:rPr>
        <w:t>2018</w:t>
      </w:r>
      <w:r w:rsidRPr="007672FA">
        <w:rPr>
          <w:rFonts w:ascii="Arno Pro" w:hAnsi="Arno Pro"/>
          <w:noProof/>
          <w:sz w:val="16"/>
          <w:szCs w:val="24"/>
        </w:rPr>
        <w:t xml:space="preserve">, </w:t>
      </w:r>
      <w:r w:rsidRPr="007672FA">
        <w:rPr>
          <w:rFonts w:ascii="Arno Pro" w:hAnsi="Arno Pro"/>
          <w:i/>
          <w:iCs/>
          <w:noProof/>
          <w:sz w:val="16"/>
          <w:szCs w:val="24"/>
        </w:rPr>
        <w:t>37</w:t>
      </w:r>
      <w:r w:rsidRPr="007672FA">
        <w:rPr>
          <w:rFonts w:ascii="Arno Pro" w:hAnsi="Arno Pro"/>
          <w:noProof/>
          <w:sz w:val="16"/>
          <w:szCs w:val="24"/>
        </w:rPr>
        <w:t xml:space="preserve"> (21), 4156–4171.</w:t>
      </w:r>
    </w:p>
    <w:p w14:paraId="66A65BB4"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(9) </w:t>
      </w:r>
      <w:r w:rsidRPr="007672FA">
        <w:rPr>
          <w:rFonts w:ascii="Arno Pro" w:hAnsi="Arno Pro"/>
          <w:noProof/>
          <w:sz w:val="16"/>
          <w:szCs w:val="24"/>
        </w:rPr>
        <w:tab/>
        <w:t xml:space="preserve">Gagne, R. R.; Koval, C. A.; Lisensky, G. C. Ferrocene as an Internal Standard for Electrochemical Measurements. </w:t>
      </w:r>
      <w:r w:rsidRPr="007672FA">
        <w:rPr>
          <w:rFonts w:ascii="Arno Pro" w:hAnsi="Arno Pro"/>
          <w:i/>
          <w:iCs/>
          <w:noProof/>
          <w:sz w:val="16"/>
          <w:szCs w:val="24"/>
        </w:rPr>
        <w:t>Inorg. Chem.</w:t>
      </w:r>
      <w:r w:rsidRPr="007672FA">
        <w:rPr>
          <w:rFonts w:ascii="Arno Pro" w:hAnsi="Arno Pro"/>
          <w:noProof/>
          <w:sz w:val="16"/>
          <w:szCs w:val="24"/>
        </w:rPr>
        <w:t xml:space="preserve"> </w:t>
      </w:r>
      <w:r w:rsidRPr="007672FA">
        <w:rPr>
          <w:rFonts w:ascii="Arno Pro" w:hAnsi="Arno Pro"/>
          <w:b/>
          <w:bCs/>
          <w:noProof/>
          <w:sz w:val="16"/>
          <w:szCs w:val="24"/>
        </w:rPr>
        <w:t>1980</w:t>
      </w:r>
      <w:r w:rsidRPr="007672FA">
        <w:rPr>
          <w:rFonts w:ascii="Arno Pro" w:hAnsi="Arno Pro"/>
          <w:noProof/>
          <w:sz w:val="16"/>
          <w:szCs w:val="24"/>
        </w:rPr>
        <w:t xml:space="preserve">, </w:t>
      </w:r>
      <w:r w:rsidRPr="007672FA">
        <w:rPr>
          <w:rFonts w:ascii="Arno Pro" w:hAnsi="Arno Pro"/>
          <w:i/>
          <w:iCs/>
          <w:noProof/>
          <w:sz w:val="16"/>
          <w:szCs w:val="24"/>
        </w:rPr>
        <w:t>19</w:t>
      </w:r>
      <w:r w:rsidRPr="007672FA">
        <w:rPr>
          <w:rFonts w:ascii="Arno Pro" w:hAnsi="Arno Pro"/>
          <w:noProof/>
          <w:sz w:val="16"/>
          <w:szCs w:val="24"/>
        </w:rPr>
        <w:t xml:space="preserve"> (9), 2854–2855.</w:t>
      </w:r>
    </w:p>
    <w:p w14:paraId="1718EE39" w14:textId="69CAB7D8"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(10) </w:t>
      </w:r>
      <w:r w:rsidRPr="007672FA">
        <w:rPr>
          <w:rFonts w:ascii="Arno Pro" w:hAnsi="Arno Pro"/>
          <w:noProof/>
          <w:sz w:val="16"/>
          <w:szCs w:val="24"/>
        </w:rPr>
        <w:tab/>
        <w:t xml:space="preserve">Inkpen, M. S.; Du, S.; Driver, M.; Albrecht, T.; Long, N. J. Oxidative Purification of Halogenated Ferrocenes. </w:t>
      </w:r>
      <w:r>
        <w:rPr>
          <w:rFonts w:ascii="Arno Pro" w:hAnsi="Arno Pro"/>
          <w:i/>
          <w:iCs/>
          <w:noProof/>
          <w:sz w:val="16"/>
          <w:szCs w:val="24"/>
        </w:rPr>
        <w:t>Dalton</w:t>
      </w:r>
      <w:r w:rsidRPr="007672FA">
        <w:rPr>
          <w:rFonts w:ascii="Arno Pro" w:hAnsi="Arno Pro"/>
          <w:i/>
          <w:iCs/>
          <w:noProof/>
          <w:sz w:val="16"/>
          <w:szCs w:val="24"/>
        </w:rPr>
        <w:t xml:space="preserve"> Trans.</w:t>
      </w:r>
      <w:r w:rsidRPr="007672FA">
        <w:rPr>
          <w:rFonts w:ascii="Arno Pro" w:hAnsi="Arno Pro"/>
          <w:noProof/>
          <w:sz w:val="16"/>
          <w:szCs w:val="24"/>
        </w:rPr>
        <w:t xml:space="preserve"> </w:t>
      </w:r>
      <w:r w:rsidRPr="007672FA">
        <w:rPr>
          <w:rFonts w:ascii="Arno Pro" w:hAnsi="Arno Pro"/>
          <w:b/>
          <w:bCs/>
          <w:noProof/>
          <w:sz w:val="16"/>
          <w:szCs w:val="24"/>
        </w:rPr>
        <w:t>2013</w:t>
      </w:r>
      <w:r w:rsidRPr="007672FA">
        <w:rPr>
          <w:rFonts w:ascii="Arno Pro" w:hAnsi="Arno Pro"/>
          <w:noProof/>
          <w:sz w:val="16"/>
          <w:szCs w:val="24"/>
        </w:rPr>
        <w:t xml:space="preserve">, </w:t>
      </w:r>
      <w:r w:rsidRPr="007672FA">
        <w:rPr>
          <w:rFonts w:ascii="Arno Pro" w:hAnsi="Arno Pro"/>
          <w:i/>
          <w:iCs/>
          <w:noProof/>
          <w:sz w:val="16"/>
          <w:szCs w:val="24"/>
        </w:rPr>
        <w:t>42</w:t>
      </w:r>
      <w:r w:rsidRPr="007672FA">
        <w:rPr>
          <w:rFonts w:ascii="Arno Pro" w:hAnsi="Arno Pro"/>
          <w:noProof/>
          <w:sz w:val="16"/>
          <w:szCs w:val="24"/>
        </w:rPr>
        <w:t xml:space="preserve"> (8), 2813–2816.</w:t>
      </w:r>
    </w:p>
    <w:p w14:paraId="3277AE6A" w14:textId="77AC9ABB"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(11) </w:t>
      </w:r>
      <w:r w:rsidRPr="007672FA">
        <w:rPr>
          <w:rFonts w:ascii="Arno Pro" w:hAnsi="Arno Pro"/>
          <w:noProof/>
          <w:sz w:val="16"/>
          <w:szCs w:val="24"/>
        </w:rPr>
        <w:tab/>
        <w:t xml:space="preserve">Roemer, M.; Nijhuis, C. A. Syntheses and Purification of the Versatile Synthons Iodoferrocene and 1,1′-Diiodoferrocene. </w:t>
      </w:r>
      <w:r>
        <w:rPr>
          <w:rFonts w:ascii="Arno Pro" w:hAnsi="Arno Pro"/>
          <w:i/>
          <w:iCs/>
          <w:noProof/>
          <w:sz w:val="16"/>
          <w:szCs w:val="24"/>
        </w:rPr>
        <w:t>Dalton</w:t>
      </w:r>
      <w:r w:rsidRPr="007672FA">
        <w:rPr>
          <w:rFonts w:ascii="Arno Pro" w:hAnsi="Arno Pro"/>
          <w:i/>
          <w:iCs/>
          <w:noProof/>
          <w:sz w:val="16"/>
          <w:szCs w:val="24"/>
        </w:rPr>
        <w:t xml:space="preserve"> Trans.</w:t>
      </w:r>
      <w:r w:rsidRPr="007672FA">
        <w:rPr>
          <w:rFonts w:ascii="Arno Pro" w:hAnsi="Arno Pro"/>
          <w:noProof/>
          <w:sz w:val="16"/>
          <w:szCs w:val="24"/>
        </w:rPr>
        <w:t xml:space="preserve"> </w:t>
      </w:r>
      <w:r w:rsidRPr="007672FA">
        <w:rPr>
          <w:rFonts w:ascii="Arno Pro" w:hAnsi="Arno Pro"/>
          <w:b/>
          <w:bCs/>
          <w:noProof/>
          <w:sz w:val="16"/>
          <w:szCs w:val="24"/>
        </w:rPr>
        <w:t>2014</w:t>
      </w:r>
      <w:r w:rsidRPr="007672FA">
        <w:rPr>
          <w:rFonts w:ascii="Arno Pro" w:hAnsi="Arno Pro"/>
          <w:noProof/>
          <w:sz w:val="16"/>
          <w:szCs w:val="24"/>
        </w:rPr>
        <w:t xml:space="preserve">, </w:t>
      </w:r>
      <w:r w:rsidRPr="007672FA">
        <w:rPr>
          <w:rFonts w:ascii="Arno Pro" w:hAnsi="Arno Pro"/>
          <w:i/>
          <w:iCs/>
          <w:noProof/>
          <w:sz w:val="16"/>
          <w:szCs w:val="24"/>
        </w:rPr>
        <w:t>43</w:t>
      </w:r>
      <w:r w:rsidRPr="007672FA">
        <w:rPr>
          <w:rFonts w:ascii="Arno Pro" w:hAnsi="Arno Pro"/>
          <w:noProof/>
          <w:sz w:val="16"/>
          <w:szCs w:val="24"/>
        </w:rPr>
        <w:t xml:space="preserve"> (31), 11815–11818.</w:t>
      </w:r>
    </w:p>
    <w:p w14:paraId="346AEAB5"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(12) </w:t>
      </w:r>
      <w:r w:rsidRPr="007672FA">
        <w:rPr>
          <w:rFonts w:ascii="Arno Pro" w:hAnsi="Arno Pro"/>
          <w:noProof/>
          <w:sz w:val="16"/>
          <w:szCs w:val="24"/>
        </w:rPr>
        <w:tab/>
        <w:t xml:space="preserve">Vasdev, R. A. S.; Findlay, J. A.; Garden, A. L.; Crowley, J. D. Redox Active [Pd2L4]4+cages Constructed from Rotationally Flexible 1,1′-Disubstituted Ferrocene Ligands. </w:t>
      </w:r>
      <w:r w:rsidRPr="007672FA">
        <w:rPr>
          <w:rFonts w:ascii="Arno Pro" w:hAnsi="Arno Pro"/>
          <w:i/>
          <w:iCs/>
          <w:noProof/>
          <w:sz w:val="16"/>
          <w:szCs w:val="24"/>
        </w:rPr>
        <w:t>Chem. Commun.</w:t>
      </w:r>
      <w:r w:rsidRPr="007672FA">
        <w:rPr>
          <w:rFonts w:ascii="Arno Pro" w:hAnsi="Arno Pro"/>
          <w:noProof/>
          <w:sz w:val="16"/>
          <w:szCs w:val="24"/>
        </w:rPr>
        <w:t xml:space="preserve"> </w:t>
      </w:r>
      <w:r w:rsidRPr="007672FA">
        <w:rPr>
          <w:rFonts w:ascii="Arno Pro" w:hAnsi="Arno Pro"/>
          <w:b/>
          <w:bCs/>
          <w:noProof/>
          <w:sz w:val="16"/>
          <w:szCs w:val="24"/>
        </w:rPr>
        <w:t>2019</w:t>
      </w:r>
      <w:r w:rsidRPr="007672FA">
        <w:rPr>
          <w:rFonts w:ascii="Arno Pro" w:hAnsi="Arno Pro"/>
          <w:noProof/>
          <w:sz w:val="16"/>
          <w:szCs w:val="24"/>
        </w:rPr>
        <w:t xml:space="preserve">, </w:t>
      </w:r>
      <w:r w:rsidRPr="007672FA">
        <w:rPr>
          <w:rFonts w:ascii="Arno Pro" w:hAnsi="Arno Pro"/>
          <w:i/>
          <w:iCs/>
          <w:noProof/>
          <w:sz w:val="16"/>
          <w:szCs w:val="24"/>
        </w:rPr>
        <w:t>55</w:t>
      </w:r>
      <w:r w:rsidRPr="007672FA">
        <w:rPr>
          <w:rFonts w:ascii="Arno Pro" w:hAnsi="Arno Pro"/>
          <w:noProof/>
          <w:sz w:val="16"/>
          <w:szCs w:val="24"/>
        </w:rPr>
        <w:t xml:space="preserve"> (52), 7506–7509.</w:t>
      </w:r>
    </w:p>
    <w:p w14:paraId="04BADF33"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(13) </w:t>
      </w:r>
      <w:r w:rsidRPr="007672FA">
        <w:rPr>
          <w:rFonts w:ascii="Arno Pro" w:hAnsi="Arno Pro"/>
          <w:noProof/>
          <w:sz w:val="16"/>
          <w:szCs w:val="24"/>
        </w:rPr>
        <w:tab/>
        <w:t xml:space="preserve">Hoffmann, V.; le Pleux, L.; Häussinger, D.; Unke, O. T.; Prescimone, A.; Mayor, M. Deltoid versus Rhomboid: Controlling the Shape of Bis-Ferrocene Macrocycles by the Bulkiness of the Substituents. </w:t>
      </w:r>
      <w:r w:rsidRPr="007672FA">
        <w:rPr>
          <w:rFonts w:ascii="Arno Pro" w:hAnsi="Arno Pro"/>
          <w:i/>
          <w:iCs/>
          <w:noProof/>
          <w:sz w:val="16"/>
          <w:szCs w:val="24"/>
        </w:rPr>
        <w:t>Organometallics</w:t>
      </w:r>
      <w:r w:rsidRPr="007672FA">
        <w:rPr>
          <w:rFonts w:ascii="Arno Pro" w:hAnsi="Arno Pro"/>
          <w:noProof/>
          <w:sz w:val="16"/>
          <w:szCs w:val="24"/>
        </w:rPr>
        <w:t xml:space="preserve"> </w:t>
      </w:r>
      <w:r w:rsidRPr="007672FA">
        <w:rPr>
          <w:rFonts w:ascii="Arno Pro" w:hAnsi="Arno Pro"/>
          <w:b/>
          <w:bCs/>
          <w:noProof/>
          <w:sz w:val="16"/>
          <w:szCs w:val="24"/>
        </w:rPr>
        <w:t>2017</w:t>
      </w:r>
      <w:r w:rsidRPr="007672FA">
        <w:rPr>
          <w:rFonts w:ascii="Arno Pro" w:hAnsi="Arno Pro"/>
          <w:noProof/>
          <w:sz w:val="16"/>
          <w:szCs w:val="24"/>
        </w:rPr>
        <w:t xml:space="preserve">, </w:t>
      </w:r>
      <w:r w:rsidRPr="007672FA">
        <w:rPr>
          <w:rFonts w:ascii="Arno Pro" w:hAnsi="Arno Pro"/>
          <w:i/>
          <w:iCs/>
          <w:noProof/>
          <w:sz w:val="16"/>
          <w:szCs w:val="24"/>
        </w:rPr>
        <w:t>36</w:t>
      </w:r>
      <w:r w:rsidRPr="007672FA">
        <w:rPr>
          <w:rFonts w:ascii="Arno Pro" w:hAnsi="Arno Pro"/>
          <w:noProof/>
          <w:sz w:val="16"/>
          <w:szCs w:val="24"/>
        </w:rPr>
        <w:t xml:space="preserve"> (4), 858–866.</w:t>
      </w:r>
    </w:p>
    <w:p w14:paraId="101158E9"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(14) </w:t>
      </w:r>
      <w:r w:rsidRPr="007672FA">
        <w:rPr>
          <w:rFonts w:ascii="Arno Pro" w:hAnsi="Arno Pro"/>
          <w:noProof/>
          <w:sz w:val="16"/>
          <w:szCs w:val="24"/>
        </w:rPr>
        <w:tab/>
        <w:t xml:space="preserve">Hoffmann, V.; Jenny, N.; Häussinger, D.; Neuburger, M.; Mayor, M. Rotationally Restricted 1,1′-Bis(Phenylethynyl)Ferrocene Subunits in Macrocycles. </w:t>
      </w:r>
      <w:r w:rsidRPr="007672FA">
        <w:rPr>
          <w:rFonts w:ascii="Arno Pro" w:hAnsi="Arno Pro"/>
          <w:i/>
          <w:iCs/>
          <w:noProof/>
          <w:sz w:val="16"/>
          <w:szCs w:val="24"/>
        </w:rPr>
        <w:t>European J. Org. Chem.</w:t>
      </w:r>
      <w:r w:rsidRPr="007672FA">
        <w:rPr>
          <w:rFonts w:ascii="Arno Pro" w:hAnsi="Arno Pro"/>
          <w:noProof/>
          <w:sz w:val="16"/>
          <w:szCs w:val="24"/>
        </w:rPr>
        <w:t xml:space="preserve"> </w:t>
      </w:r>
      <w:r w:rsidRPr="007672FA">
        <w:rPr>
          <w:rFonts w:ascii="Arno Pro" w:hAnsi="Arno Pro"/>
          <w:b/>
          <w:bCs/>
          <w:noProof/>
          <w:sz w:val="16"/>
          <w:szCs w:val="24"/>
        </w:rPr>
        <w:t>2016</w:t>
      </w:r>
      <w:r w:rsidRPr="007672FA">
        <w:rPr>
          <w:rFonts w:ascii="Arno Pro" w:hAnsi="Arno Pro"/>
          <w:noProof/>
          <w:sz w:val="16"/>
          <w:szCs w:val="24"/>
        </w:rPr>
        <w:t xml:space="preserve">, </w:t>
      </w:r>
      <w:r w:rsidRPr="007672FA">
        <w:rPr>
          <w:rFonts w:ascii="Arno Pro" w:hAnsi="Arno Pro"/>
          <w:i/>
          <w:iCs/>
          <w:noProof/>
          <w:sz w:val="16"/>
          <w:szCs w:val="24"/>
        </w:rPr>
        <w:t>2016</w:t>
      </w:r>
      <w:r w:rsidRPr="007672FA">
        <w:rPr>
          <w:rFonts w:ascii="Arno Pro" w:hAnsi="Arno Pro"/>
          <w:noProof/>
          <w:sz w:val="16"/>
          <w:szCs w:val="24"/>
        </w:rPr>
        <w:t xml:space="preserve"> (12), 2187–2199.</w:t>
      </w:r>
    </w:p>
    <w:p w14:paraId="048C8AA9"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(15) </w:t>
      </w:r>
      <w:r w:rsidRPr="007672FA">
        <w:rPr>
          <w:rFonts w:ascii="Arno Pro" w:hAnsi="Arno Pro"/>
          <w:noProof/>
          <w:sz w:val="16"/>
          <w:szCs w:val="24"/>
        </w:rPr>
        <w:tab/>
        <w:t xml:space="preserve">Yuan, Y.; Yan, J. F.; Lin, D. Q.; Mao, B. W.; Yuan, Y. F. Ferrocene-Alkynyl Conjugated Molecular Wires: Synthesis, Characterization, and Conductance Properties. </w:t>
      </w:r>
      <w:r w:rsidRPr="007672FA">
        <w:rPr>
          <w:rFonts w:ascii="Arno Pro" w:hAnsi="Arno Pro"/>
          <w:i/>
          <w:iCs/>
          <w:noProof/>
          <w:sz w:val="16"/>
          <w:szCs w:val="24"/>
        </w:rPr>
        <w:t>Chem. - A Eur. J.</w:t>
      </w:r>
      <w:r w:rsidRPr="007672FA">
        <w:rPr>
          <w:rFonts w:ascii="Arno Pro" w:hAnsi="Arno Pro"/>
          <w:noProof/>
          <w:sz w:val="16"/>
          <w:szCs w:val="24"/>
        </w:rPr>
        <w:t xml:space="preserve"> </w:t>
      </w:r>
      <w:r w:rsidRPr="007672FA">
        <w:rPr>
          <w:rFonts w:ascii="Arno Pro" w:hAnsi="Arno Pro"/>
          <w:b/>
          <w:bCs/>
          <w:noProof/>
          <w:sz w:val="16"/>
          <w:szCs w:val="24"/>
        </w:rPr>
        <w:t>2018</w:t>
      </w:r>
      <w:r w:rsidRPr="007672FA">
        <w:rPr>
          <w:rFonts w:ascii="Arno Pro" w:hAnsi="Arno Pro"/>
          <w:noProof/>
          <w:sz w:val="16"/>
          <w:szCs w:val="24"/>
        </w:rPr>
        <w:t xml:space="preserve">, </w:t>
      </w:r>
      <w:r w:rsidRPr="007672FA">
        <w:rPr>
          <w:rFonts w:ascii="Arno Pro" w:hAnsi="Arno Pro"/>
          <w:i/>
          <w:iCs/>
          <w:noProof/>
          <w:sz w:val="16"/>
          <w:szCs w:val="24"/>
        </w:rPr>
        <w:t>24</w:t>
      </w:r>
      <w:r w:rsidRPr="007672FA">
        <w:rPr>
          <w:rFonts w:ascii="Arno Pro" w:hAnsi="Arno Pro"/>
          <w:noProof/>
          <w:sz w:val="16"/>
          <w:szCs w:val="24"/>
        </w:rPr>
        <w:t xml:space="preserve"> (14), 3545–3555.</w:t>
      </w:r>
    </w:p>
    <w:p w14:paraId="1EB028B9"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(16) </w:t>
      </w:r>
      <w:r w:rsidRPr="007672FA">
        <w:rPr>
          <w:rFonts w:ascii="Arno Pro" w:hAnsi="Arno Pro"/>
          <w:noProof/>
          <w:sz w:val="16"/>
          <w:szCs w:val="24"/>
        </w:rPr>
        <w:tab/>
        <w:t xml:space="preserve">Dong, T. Y.; Chen, K.; Lin, M. C.; Lee, L. Toward the Development of Molecular Wires: Ruthenium(II) Terpyridine Complexes Containing Polyferrocenyl as a Spacer. </w:t>
      </w:r>
      <w:r w:rsidRPr="007672FA">
        <w:rPr>
          <w:rFonts w:ascii="Arno Pro" w:hAnsi="Arno Pro"/>
          <w:i/>
          <w:iCs/>
          <w:noProof/>
          <w:sz w:val="16"/>
          <w:szCs w:val="24"/>
        </w:rPr>
        <w:t>Organometallics</w:t>
      </w:r>
      <w:r w:rsidRPr="007672FA">
        <w:rPr>
          <w:rFonts w:ascii="Arno Pro" w:hAnsi="Arno Pro"/>
          <w:noProof/>
          <w:sz w:val="16"/>
          <w:szCs w:val="24"/>
        </w:rPr>
        <w:t xml:space="preserve"> </w:t>
      </w:r>
      <w:r w:rsidRPr="007672FA">
        <w:rPr>
          <w:rFonts w:ascii="Arno Pro" w:hAnsi="Arno Pro"/>
          <w:b/>
          <w:bCs/>
          <w:noProof/>
          <w:sz w:val="16"/>
          <w:szCs w:val="24"/>
        </w:rPr>
        <w:t>2005</w:t>
      </w:r>
      <w:r w:rsidRPr="007672FA">
        <w:rPr>
          <w:rFonts w:ascii="Arno Pro" w:hAnsi="Arno Pro"/>
          <w:noProof/>
          <w:sz w:val="16"/>
          <w:szCs w:val="24"/>
        </w:rPr>
        <w:t xml:space="preserve">, </w:t>
      </w:r>
      <w:r w:rsidRPr="007672FA">
        <w:rPr>
          <w:rFonts w:ascii="Arno Pro" w:hAnsi="Arno Pro"/>
          <w:i/>
          <w:iCs/>
          <w:noProof/>
          <w:sz w:val="16"/>
          <w:szCs w:val="24"/>
        </w:rPr>
        <w:t>24</w:t>
      </w:r>
      <w:r w:rsidRPr="007672FA">
        <w:rPr>
          <w:rFonts w:ascii="Arno Pro" w:hAnsi="Arno Pro"/>
          <w:noProof/>
          <w:sz w:val="16"/>
          <w:szCs w:val="24"/>
        </w:rPr>
        <w:t xml:space="preserve"> (17), 4198–4206.</w:t>
      </w:r>
    </w:p>
    <w:p w14:paraId="671704F1" w14:textId="5B9DF6AB"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(17) </w:t>
      </w:r>
      <w:r w:rsidRPr="007672FA">
        <w:rPr>
          <w:rFonts w:ascii="Arno Pro" w:hAnsi="Arno Pro"/>
          <w:noProof/>
          <w:sz w:val="16"/>
          <w:szCs w:val="24"/>
        </w:rPr>
        <w:tab/>
        <w:t xml:space="preserve">Vincent, K. B.; Gluyas, J. B. G.; Zeng, Q.; Yufit, D. S.; Howard, J. A. K.; Hartl, F.; Low, P. J. Sandwich and Half-Sandwich Metal Complexes Derived from Cross-Conjugated 3-Methylene-Penta-1,4-Diynes. </w:t>
      </w:r>
      <w:r>
        <w:rPr>
          <w:rFonts w:ascii="Arno Pro" w:hAnsi="Arno Pro"/>
          <w:i/>
          <w:iCs/>
          <w:noProof/>
          <w:sz w:val="16"/>
          <w:szCs w:val="24"/>
        </w:rPr>
        <w:t>Dalton</w:t>
      </w:r>
      <w:r w:rsidRPr="007672FA">
        <w:rPr>
          <w:rFonts w:ascii="Arno Pro" w:hAnsi="Arno Pro"/>
          <w:i/>
          <w:iCs/>
          <w:noProof/>
          <w:sz w:val="16"/>
          <w:szCs w:val="24"/>
        </w:rPr>
        <w:t xml:space="preserve"> Trans.</w:t>
      </w:r>
      <w:r w:rsidRPr="007672FA">
        <w:rPr>
          <w:rFonts w:ascii="Arno Pro" w:hAnsi="Arno Pro"/>
          <w:noProof/>
          <w:sz w:val="16"/>
          <w:szCs w:val="24"/>
        </w:rPr>
        <w:t xml:space="preserve"> </w:t>
      </w:r>
      <w:r w:rsidRPr="007672FA">
        <w:rPr>
          <w:rFonts w:ascii="Arno Pro" w:hAnsi="Arno Pro"/>
          <w:b/>
          <w:bCs/>
          <w:noProof/>
          <w:sz w:val="16"/>
          <w:szCs w:val="24"/>
        </w:rPr>
        <w:t>2017</w:t>
      </w:r>
      <w:r w:rsidRPr="007672FA">
        <w:rPr>
          <w:rFonts w:ascii="Arno Pro" w:hAnsi="Arno Pro"/>
          <w:noProof/>
          <w:sz w:val="16"/>
          <w:szCs w:val="24"/>
        </w:rPr>
        <w:t xml:space="preserve">, </w:t>
      </w:r>
      <w:r w:rsidRPr="007672FA">
        <w:rPr>
          <w:rFonts w:ascii="Arno Pro" w:hAnsi="Arno Pro"/>
          <w:i/>
          <w:iCs/>
          <w:noProof/>
          <w:sz w:val="16"/>
          <w:szCs w:val="24"/>
        </w:rPr>
        <w:t>46</w:t>
      </w:r>
      <w:r w:rsidRPr="007672FA">
        <w:rPr>
          <w:rFonts w:ascii="Arno Pro" w:hAnsi="Arno Pro"/>
          <w:noProof/>
          <w:sz w:val="16"/>
          <w:szCs w:val="24"/>
        </w:rPr>
        <w:t xml:space="preserve"> (17), 5522–5531.</w:t>
      </w:r>
    </w:p>
    <w:p w14:paraId="7925732E"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(18) </w:t>
      </w:r>
      <w:r w:rsidRPr="007672FA">
        <w:rPr>
          <w:rFonts w:ascii="Arno Pro" w:hAnsi="Arno Pro"/>
          <w:noProof/>
          <w:sz w:val="16"/>
          <w:szCs w:val="24"/>
        </w:rPr>
        <w:tab/>
        <w:t xml:space="preserve">Haque, A.; Al-Balushi, R. A.; Al-Busaidi, I. J.; Khan, M. S.; Raithby, P. R. Rise of Conjugated Poly-Ynes and Poly(Metalla-Ynes): From Design through Synthesis to Structure-Property Relationships and Applications. </w:t>
      </w:r>
      <w:r w:rsidRPr="007672FA">
        <w:rPr>
          <w:rFonts w:ascii="Arno Pro" w:hAnsi="Arno Pro"/>
          <w:i/>
          <w:iCs/>
          <w:noProof/>
          <w:sz w:val="16"/>
          <w:szCs w:val="24"/>
        </w:rPr>
        <w:t>Chem. Rev.</w:t>
      </w:r>
      <w:r w:rsidRPr="007672FA">
        <w:rPr>
          <w:rFonts w:ascii="Arno Pro" w:hAnsi="Arno Pro"/>
          <w:noProof/>
          <w:sz w:val="16"/>
          <w:szCs w:val="24"/>
        </w:rPr>
        <w:t xml:space="preserve"> </w:t>
      </w:r>
      <w:r w:rsidRPr="007672FA">
        <w:rPr>
          <w:rFonts w:ascii="Arno Pro" w:hAnsi="Arno Pro"/>
          <w:b/>
          <w:bCs/>
          <w:noProof/>
          <w:sz w:val="16"/>
          <w:szCs w:val="24"/>
        </w:rPr>
        <w:t>2018</w:t>
      </w:r>
      <w:r w:rsidRPr="007672FA">
        <w:rPr>
          <w:rFonts w:ascii="Arno Pro" w:hAnsi="Arno Pro"/>
          <w:noProof/>
          <w:sz w:val="16"/>
          <w:szCs w:val="24"/>
        </w:rPr>
        <w:t xml:space="preserve">, </w:t>
      </w:r>
      <w:r w:rsidRPr="007672FA">
        <w:rPr>
          <w:rFonts w:ascii="Arno Pro" w:hAnsi="Arno Pro"/>
          <w:i/>
          <w:iCs/>
          <w:noProof/>
          <w:sz w:val="16"/>
          <w:szCs w:val="24"/>
        </w:rPr>
        <w:t>118</w:t>
      </w:r>
      <w:r w:rsidRPr="007672FA">
        <w:rPr>
          <w:rFonts w:ascii="Arno Pro" w:hAnsi="Arno Pro"/>
          <w:noProof/>
          <w:sz w:val="16"/>
          <w:szCs w:val="24"/>
        </w:rPr>
        <w:t xml:space="preserve"> (18), 8474–8597.</w:t>
      </w:r>
    </w:p>
    <w:p w14:paraId="2CC09F8D"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(19) </w:t>
      </w:r>
      <w:r w:rsidRPr="007672FA">
        <w:rPr>
          <w:rFonts w:ascii="Arno Pro" w:hAnsi="Arno Pro"/>
          <w:noProof/>
          <w:sz w:val="16"/>
          <w:szCs w:val="24"/>
        </w:rPr>
        <w:tab/>
        <w:t xml:space="preserve">Dong, Q.; Meng, Z.; Ho, C. L.; Guo, H.; Yang, W.; Manners, I.; Xu, L.; Wong, W. Y. A Molecular Approach to Magnetic Metallic Nanostructures from Metallopolymer Precursors. </w:t>
      </w:r>
      <w:r w:rsidRPr="007672FA">
        <w:rPr>
          <w:rFonts w:ascii="Arno Pro" w:hAnsi="Arno Pro"/>
          <w:i/>
          <w:iCs/>
          <w:noProof/>
          <w:sz w:val="16"/>
          <w:szCs w:val="24"/>
        </w:rPr>
        <w:t>Chem. Soc. Rev.</w:t>
      </w:r>
      <w:r w:rsidRPr="007672FA">
        <w:rPr>
          <w:rFonts w:ascii="Arno Pro" w:hAnsi="Arno Pro"/>
          <w:noProof/>
          <w:sz w:val="16"/>
          <w:szCs w:val="24"/>
        </w:rPr>
        <w:t xml:space="preserve"> </w:t>
      </w:r>
      <w:r w:rsidRPr="007672FA">
        <w:rPr>
          <w:rFonts w:ascii="Arno Pro" w:hAnsi="Arno Pro"/>
          <w:b/>
          <w:bCs/>
          <w:noProof/>
          <w:sz w:val="16"/>
          <w:szCs w:val="24"/>
        </w:rPr>
        <w:t>2018</w:t>
      </w:r>
      <w:r w:rsidRPr="007672FA">
        <w:rPr>
          <w:rFonts w:ascii="Arno Pro" w:hAnsi="Arno Pro"/>
          <w:noProof/>
          <w:sz w:val="16"/>
          <w:szCs w:val="24"/>
        </w:rPr>
        <w:t xml:space="preserve">, </w:t>
      </w:r>
      <w:r w:rsidRPr="007672FA">
        <w:rPr>
          <w:rFonts w:ascii="Arno Pro" w:hAnsi="Arno Pro"/>
          <w:i/>
          <w:iCs/>
          <w:noProof/>
          <w:sz w:val="16"/>
          <w:szCs w:val="24"/>
        </w:rPr>
        <w:t>47</w:t>
      </w:r>
      <w:r w:rsidRPr="007672FA">
        <w:rPr>
          <w:rFonts w:ascii="Arno Pro" w:hAnsi="Arno Pro"/>
          <w:noProof/>
          <w:sz w:val="16"/>
          <w:szCs w:val="24"/>
        </w:rPr>
        <w:t xml:space="preserve"> (13), 4934–4953.</w:t>
      </w:r>
    </w:p>
    <w:p w14:paraId="74B5B72A"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(20) </w:t>
      </w:r>
      <w:r w:rsidRPr="007672FA">
        <w:rPr>
          <w:rFonts w:ascii="Arno Pro" w:hAnsi="Arno Pro"/>
          <w:noProof/>
          <w:sz w:val="16"/>
          <w:szCs w:val="24"/>
        </w:rPr>
        <w:tab/>
        <w:t xml:space="preserve">Ho, C. L.; Yu, Z. Q.; Wong, W. Y. Multifunctional Polymetallaynes: Properties, Functions and Applications. </w:t>
      </w:r>
      <w:r w:rsidRPr="007672FA">
        <w:rPr>
          <w:rFonts w:ascii="Arno Pro" w:hAnsi="Arno Pro"/>
          <w:i/>
          <w:iCs/>
          <w:noProof/>
          <w:sz w:val="16"/>
          <w:szCs w:val="24"/>
        </w:rPr>
        <w:t>Chem. Soc. Rev.</w:t>
      </w:r>
      <w:r w:rsidRPr="007672FA">
        <w:rPr>
          <w:rFonts w:ascii="Arno Pro" w:hAnsi="Arno Pro"/>
          <w:noProof/>
          <w:sz w:val="16"/>
          <w:szCs w:val="24"/>
        </w:rPr>
        <w:t xml:space="preserve"> </w:t>
      </w:r>
      <w:r w:rsidRPr="007672FA">
        <w:rPr>
          <w:rFonts w:ascii="Arno Pro" w:hAnsi="Arno Pro"/>
          <w:b/>
          <w:bCs/>
          <w:noProof/>
          <w:sz w:val="16"/>
          <w:szCs w:val="24"/>
        </w:rPr>
        <w:t>2016</w:t>
      </w:r>
      <w:r w:rsidRPr="007672FA">
        <w:rPr>
          <w:rFonts w:ascii="Arno Pro" w:hAnsi="Arno Pro"/>
          <w:noProof/>
          <w:sz w:val="16"/>
          <w:szCs w:val="24"/>
        </w:rPr>
        <w:t xml:space="preserve">, </w:t>
      </w:r>
      <w:r w:rsidRPr="007672FA">
        <w:rPr>
          <w:rFonts w:ascii="Arno Pro" w:hAnsi="Arno Pro"/>
          <w:i/>
          <w:iCs/>
          <w:noProof/>
          <w:sz w:val="16"/>
          <w:szCs w:val="24"/>
        </w:rPr>
        <w:t>45</w:t>
      </w:r>
      <w:r w:rsidRPr="007672FA">
        <w:rPr>
          <w:rFonts w:ascii="Arno Pro" w:hAnsi="Arno Pro"/>
          <w:noProof/>
          <w:sz w:val="16"/>
          <w:szCs w:val="24"/>
        </w:rPr>
        <w:t xml:space="preserve"> (19), 5264–5295.</w:t>
      </w:r>
    </w:p>
    <w:p w14:paraId="7A40C961"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(21) </w:t>
      </w:r>
      <w:r w:rsidRPr="007672FA">
        <w:rPr>
          <w:rFonts w:ascii="Arno Pro" w:hAnsi="Arno Pro"/>
          <w:noProof/>
          <w:sz w:val="16"/>
          <w:szCs w:val="24"/>
        </w:rPr>
        <w:tab/>
        <w:t xml:space="preserve">Gottwald, D.; Yuan, Q.; Speck, M.; Mahrholdt, J.; Korb, M.; Schreiter, K.; Spange, S.; Lang, H. Synthesis and (Spectro)Electrochemistry of 1′,1′′′-Disubstituted Biferrocenes. </w:t>
      </w:r>
      <w:r w:rsidRPr="007672FA">
        <w:rPr>
          <w:rFonts w:ascii="Arno Pro" w:hAnsi="Arno Pro"/>
          <w:i/>
          <w:iCs/>
          <w:noProof/>
          <w:sz w:val="16"/>
          <w:szCs w:val="24"/>
        </w:rPr>
        <w:t>J. Organomet. Chem.</w:t>
      </w:r>
      <w:r w:rsidRPr="007672FA">
        <w:rPr>
          <w:rFonts w:ascii="Arno Pro" w:hAnsi="Arno Pro"/>
          <w:noProof/>
          <w:sz w:val="16"/>
          <w:szCs w:val="24"/>
        </w:rPr>
        <w:t xml:space="preserve"> </w:t>
      </w:r>
      <w:r w:rsidRPr="007672FA">
        <w:rPr>
          <w:rFonts w:ascii="Arno Pro" w:hAnsi="Arno Pro"/>
          <w:b/>
          <w:bCs/>
          <w:noProof/>
          <w:sz w:val="16"/>
          <w:szCs w:val="24"/>
        </w:rPr>
        <w:t>2020</w:t>
      </w:r>
      <w:r w:rsidRPr="007672FA">
        <w:rPr>
          <w:rFonts w:ascii="Arno Pro" w:hAnsi="Arno Pro"/>
          <w:noProof/>
          <w:sz w:val="16"/>
          <w:szCs w:val="24"/>
        </w:rPr>
        <w:t xml:space="preserve">, </w:t>
      </w:r>
      <w:r w:rsidRPr="007672FA">
        <w:rPr>
          <w:rFonts w:ascii="Arno Pro" w:hAnsi="Arno Pro"/>
          <w:i/>
          <w:iCs/>
          <w:noProof/>
          <w:sz w:val="16"/>
          <w:szCs w:val="24"/>
        </w:rPr>
        <w:t>923</w:t>
      </w:r>
      <w:r w:rsidRPr="007672FA">
        <w:rPr>
          <w:rFonts w:ascii="Arno Pro" w:hAnsi="Arno Pro"/>
          <w:noProof/>
          <w:sz w:val="16"/>
          <w:szCs w:val="24"/>
        </w:rPr>
        <w:t>, 121447.</w:t>
      </w:r>
    </w:p>
    <w:p w14:paraId="227A89A6"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lastRenderedPageBreak/>
        <w:t xml:space="preserve">(22) </w:t>
      </w:r>
      <w:r w:rsidRPr="007672FA">
        <w:rPr>
          <w:rFonts w:ascii="Arno Pro" w:hAnsi="Arno Pro"/>
          <w:noProof/>
          <w:sz w:val="16"/>
          <w:szCs w:val="24"/>
        </w:rPr>
        <w:tab/>
        <w:t xml:space="preserve">Chen, C. P.; Luo, W. R.; Chen, C. N.; Wu, S. M.; Hsieh, S.; Chiang, C. M.; Dong, T. Y. Redox-Active π-Conjugated Organometallic Monolayers: Pronounced Coulomb Blockade Characteristic at Room Temperature. </w:t>
      </w:r>
      <w:r w:rsidRPr="007672FA">
        <w:rPr>
          <w:rFonts w:ascii="Arno Pro" w:hAnsi="Arno Pro"/>
          <w:i/>
          <w:iCs/>
          <w:noProof/>
          <w:sz w:val="16"/>
          <w:szCs w:val="24"/>
        </w:rPr>
        <w:t>Langmuir</w:t>
      </w:r>
      <w:r w:rsidRPr="007672FA">
        <w:rPr>
          <w:rFonts w:ascii="Arno Pro" w:hAnsi="Arno Pro"/>
          <w:noProof/>
          <w:sz w:val="16"/>
          <w:szCs w:val="24"/>
        </w:rPr>
        <w:t xml:space="preserve"> </w:t>
      </w:r>
      <w:r w:rsidRPr="007672FA">
        <w:rPr>
          <w:rFonts w:ascii="Arno Pro" w:hAnsi="Arno Pro"/>
          <w:b/>
          <w:bCs/>
          <w:noProof/>
          <w:sz w:val="16"/>
          <w:szCs w:val="24"/>
        </w:rPr>
        <w:t>2013</w:t>
      </w:r>
      <w:r w:rsidRPr="007672FA">
        <w:rPr>
          <w:rFonts w:ascii="Arno Pro" w:hAnsi="Arno Pro"/>
          <w:noProof/>
          <w:sz w:val="16"/>
          <w:szCs w:val="24"/>
        </w:rPr>
        <w:t xml:space="preserve">, </w:t>
      </w:r>
      <w:r w:rsidRPr="007672FA">
        <w:rPr>
          <w:rFonts w:ascii="Arno Pro" w:hAnsi="Arno Pro"/>
          <w:i/>
          <w:iCs/>
          <w:noProof/>
          <w:sz w:val="16"/>
          <w:szCs w:val="24"/>
        </w:rPr>
        <w:t>29</w:t>
      </w:r>
      <w:r w:rsidRPr="007672FA">
        <w:rPr>
          <w:rFonts w:ascii="Arno Pro" w:hAnsi="Arno Pro"/>
          <w:noProof/>
          <w:sz w:val="16"/>
          <w:szCs w:val="24"/>
        </w:rPr>
        <w:t xml:space="preserve"> (9), 3106–3115.</w:t>
      </w:r>
    </w:p>
    <w:p w14:paraId="51FF5F13"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(23) </w:t>
      </w:r>
      <w:r w:rsidRPr="007672FA">
        <w:rPr>
          <w:rFonts w:ascii="Arno Pro" w:hAnsi="Arno Pro"/>
          <w:noProof/>
          <w:sz w:val="16"/>
          <w:szCs w:val="24"/>
        </w:rPr>
        <w:tab/>
        <w:t xml:space="preserve">Han, L. M.; Hu, Y. Q.; Suo, Q. L.; Luo, M. H.; Weng, L. H. Synthesis and Characterization of 1′, 1′″-Bis(Ethynyl)Biferrocenyl Derivatives. </w:t>
      </w:r>
      <w:r w:rsidRPr="007672FA">
        <w:rPr>
          <w:rFonts w:ascii="Arno Pro" w:hAnsi="Arno Pro"/>
          <w:i/>
          <w:iCs/>
          <w:noProof/>
          <w:sz w:val="16"/>
          <w:szCs w:val="24"/>
        </w:rPr>
        <w:t>J. Coord. Chem.</w:t>
      </w:r>
      <w:r w:rsidRPr="007672FA">
        <w:rPr>
          <w:rFonts w:ascii="Arno Pro" w:hAnsi="Arno Pro"/>
          <w:noProof/>
          <w:sz w:val="16"/>
          <w:szCs w:val="24"/>
        </w:rPr>
        <w:t xml:space="preserve"> </w:t>
      </w:r>
      <w:r w:rsidRPr="007672FA">
        <w:rPr>
          <w:rFonts w:ascii="Arno Pro" w:hAnsi="Arno Pro"/>
          <w:b/>
          <w:bCs/>
          <w:noProof/>
          <w:sz w:val="16"/>
          <w:szCs w:val="24"/>
        </w:rPr>
        <w:t>2010</w:t>
      </w:r>
      <w:r w:rsidRPr="007672FA">
        <w:rPr>
          <w:rFonts w:ascii="Arno Pro" w:hAnsi="Arno Pro"/>
          <w:noProof/>
          <w:sz w:val="16"/>
          <w:szCs w:val="24"/>
        </w:rPr>
        <w:t xml:space="preserve">, </w:t>
      </w:r>
      <w:r w:rsidRPr="007672FA">
        <w:rPr>
          <w:rFonts w:ascii="Arno Pro" w:hAnsi="Arno Pro"/>
          <w:i/>
          <w:iCs/>
          <w:noProof/>
          <w:sz w:val="16"/>
          <w:szCs w:val="24"/>
        </w:rPr>
        <w:t>63</w:t>
      </w:r>
      <w:r w:rsidRPr="007672FA">
        <w:rPr>
          <w:rFonts w:ascii="Arno Pro" w:hAnsi="Arno Pro"/>
          <w:noProof/>
          <w:sz w:val="16"/>
          <w:szCs w:val="24"/>
        </w:rPr>
        <w:t xml:space="preserve"> (4), 600–609.</w:t>
      </w:r>
    </w:p>
    <w:p w14:paraId="4CEF3777"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(24) </w:t>
      </w:r>
      <w:r w:rsidRPr="007672FA">
        <w:rPr>
          <w:rFonts w:ascii="Arno Pro" w:hAnsi="Arno Pro"/>
          <w:noProof/>
          <w:sz w:val="16"/>
          <w:szCs w:val="24"/>
        </w:rPr>
        <w:tab/>
        <w:t xml:space="preserve">Lohan, M.; Ecorchard, P.; Rüffer, T.; Justaud, F.; Lapinte, C.; Lang, H. 1 ,1 -Bis(Ethynyl)Biferrocene as a Linking Group for Gold, Ruthenium, and Osmium Fragments: Synthesis, Solid State Structures, and Electrochemical, UV-Vis, and EPR Spectroscopical Studies. </w:t>
      </w:r>
      <w:r w:rsidRPr="007672FA">
        <w:rPr>
          <w:rFonts w:ascii="Arno Pro" w:hAnsi="Arno Pro"/>
          <w:i/>
          <w:iCs/>
          <w:noProof/>
          <w:sz w:val="16"/>
          <w:szCs w:val="24"/>
        </w:rPr>
        <w:t>Organometallics</w:t>
      </w:r>
      <w:r w:rsidRPr="007672FA">
        <w:rPr>
          <w:rFonts w:ascii="Arno Pro" w:hAnsi="Arno Pro"/>
          <w:noProof/>
          <w:sz w:val="16"/>
          <w:szCs w:val="24"/>
        </w:rPr>
        <w:t xml:space="preserve"> </w:t>
      </w:r>
      <w:r w:rsidRPr="007672FA">
        <w:rPr>
          <w:rFonts w:ascii="Arno Pro" w:hAnsi="Arno Pro"/>
          <w:b/>
          <w:bCs/>
          <w:noProof/>
          <w:sz w:val="16"/>
          <w:szCs w:val="24"/>
        </w:rPr>
        <w:t>2009</w:t>
      </w:r>
      <w:r w:rsidRPr="007672FA">
        <w:rPr>
          <w:rFonts w:ascii="Arno Pro" w:hAnsi="Arno Pro"/>
          <w:noProof/>
          <w:sz w:val="16"/>
          <w:szCs w:val="24"/>
        </w:rPr>
        <w:t xml:space="preserve">, </w:t>
      </w:r>
      <w:r w:rsidRPr="007672FA">
        <w:rPr>
          <w:rFonts w:ascii="Arno Pro" w:hAnsi="Arno Pro"/>
          <w:i/>
          <w:iCs/>
          <w:noProof/>
          <w:sz w:val="16"/>
          <w:szCs w:val="24"/>
        </w:rPr>
        <w:t>28</w:t>
      </w:r>
      <w:r w:rsidRPr="007672FA">
        <w:rPr>
          <w:rFonts w:ascii="Arno Pro" w:hAnsi="Arno Pro"/>
          <w:noProof/>
          <w:sz w:val="16"/>
          <w:szCs w:val="24"/>
        </w:rPr>
        <w:t xml:space="preserve"> (6), 1878–1890.</w:t>
      </w:r>
    </w:p>
    <w:p w14:paraId="102FA8B9"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(25) </w:t>
      </w:r>
      <w:r w:rsidRPr="007672FA">
        <w:rPr>
          <w:rFonts w:ascii="Arno Pro" w:hAnsi="Arno Pro"/>
          <w:noProof/>
          <w:sz w:val="16"/>
          <w:szCs w:val="24"/>
        </w:rPr>
        <w:tab/>
        <w:t xml:space="preserve">Larik, F. A.; Saeed, A.; Fattah, T. A.; Muqadar, U.; Channar, P. A. Recent Advances in the Synthesis, Biological Activities and Various Applications of Ferrocene Derivatives. </w:t>
      </w:r>
      <w:r w:rsidRPr="007672FA">
        <w:rPr>
          <w:rFonts w:ascii="Arno Pro" w:hAnsi="Arno Pro"/>
          <w:i/>
          <w:iCs/>
          <w:noProof/>
          <w:sz w:val="16"/>
          <w:szCs w:val="24"/>
        </w:rPr>
        <w:t>Appl. Organomet. Chem.</w:t>
      </w:r>
      <w:r w:rsidRPr="007672FA">
        <w:rPr>
          <w:rFonts w:ascii="Arno Pro" w:hAnsi="Arno Pro"/>
          <w:noProof/>
          <w:sz w:val="16"/>
          <w:szCs w:val="24"/>
        </w:rPr>
        <w:t xml:space="preserve"> </w:t>
      </w:r>
      <w:r w:rsidRPr="007672FA">
        <w:rPr>
          <w:rFonts w:ascii="Arno Pro" w:hAnsi="Arno Pro"/>
          <w:b/>
          <w:bCs/>
          <w:noProof/>
          <w:sz w:val="16"/>
          <w:szCs w:val="24"/>
        </w:rPr>
        <w:t>2017</w:t>
      </w:r>
      <w:r w:rsidRPr="007672FA">
        <w:rPr>
          <w:rFonts w:ascii="Arno Pro" w:hAnsi="Arno Pro"/>
          <w:noProof/>
          <w:sz w:val="16"/>
          <w:szCs w:val="24"/>
        </w:rPr>
        <w:t xml:space="preserve">, </w:t>
      </w:r>
      <w:r w:rsidRPr="007672FA">
        <w:rPr>
          <w:rFonts w:ascii="Arno Pro" w:hAnsi="Arno Pro"/>
          <w:i/>
          <w:iCs/>
          <w:noProof/>
          <w:sz w:val="16"/>
          <w:szCs w:val="24"/>
        </w:rPr>
        <w:t>31</w:t>
      </w:r>
      <w:r w:rsidRPr="007672FA">
        <w:rPr>
          <w:rFonts w:ascii="Arno Pro" w:hAnsi="Arno Pro"/>
          <w:noProof/>
          <w:sz w:val="16"/>
          <w:szCs w:val="24"/>
        </w:rPr>
        <w:t xml:space="preserve"> (8), 1–22.</w:t>
      </w:r>
    </w:p>
    <w:p w14:paraId="0F68888B"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(26) </w:t>
      </w:r>
      <w:r w:rsidRPr="007672FA">
        <w:rPr>
          <w:rFonts w:ascii="Arno Pro" w:hAnsi="Arno Pro"/>
          <w:noProof/>
          <w:sz w:val="16"/>
          <w:szCs w:val="24"/>
        </w:rPr>
        <w:tab/>
        <w:t xml:space="preserve">Lu, Q.; Yao, C.; Wang, X.; Wang, F. Enhancing Molecular Conductance of Oligo(p-Phenylene Ethynylene)s by Incorporating Ferrocene into Their Backbones. </w:t>
      </w:r>
      <w:r w:rsidRPr="007672FA">
        <w:rPr>
          <w:rFonts w:ascii="Arno Pro" w:hAnsi="Arno Pro"/>
          <w:i/>
          <w:iCs/>
          <w:noProof/>
          <w:sz w:val="16"/>
          <w:szCs w:val="24"/>
        </w:rPr>
        <w:t>J. Phys. Chem. C</w:t>
      </w:r>
      <w:r w:rsidRPr="007672FA">
        <w:rPr>
          <w:rFonts w:ascii="Arno Pro" w:hAnsi="Arno Pro"/>
          <w:noProof/>
          <w:sz w:val="16"/>
          <w:szCs w:val="24"/>
        </w:rPr>
        <w:t xml:space="preserve"> </w:t>
      </w:r>
      <w:r w:rsidRPr="007672FA">
        <w:rPr>
          <w:rFonts w:ascii="Arno Pro" w:hAnsi="Arno Pro"/>
          <w:b/>
          <w:bCs/>
          <w:noProof/>
          <w:sz w:val="16"/>
          <w:szCs w:val="24"/>
        </w:rPr>
        <w:t>2012</w:t>
      </w:r>
      <w:r w:rsidRPr="007672FA">
        <w:rPr>
          <w:rFonts w:ascii="Arno Pro" w:hAnsi="Arno Pro"/>
          <w:noProof/>
          <w:sz w:val="16"/>
          <w:szCs w:val="24"/>
        </w:rPr>
        <w:t xml:space="preserve">, </w:t>
      </w:r>
      <w:r w:rsidRPr="007672FA">
        <w:rPr>
          <w:rFonts w:ascii="Arno Pro" w:hAnsi="Arno Pro"/>
          <w:i/>
          <w:iCs/>
          <w:noProof/>
          <w:sz w:val="16"/>
          <w:szCs w:val="24"/>
        </w:rPr>
        <w:t>116</w:t>
      </w:r>
      <w:r w:rsidRPr="007672FA">
        <w:rPr>
          <w:rFonts w:ascii="Arno Pro" w:hAnsi="Arno Pro"/>
          <w:noProof/>
          <w:sz w:val="16"/>
          <w:szCs w:val="24"/>
        </w:rPr>
        <w:t xml:space="preserve"> (33), 17853–17861.</w:t>
      </w:r>
    </w:p>
    <w:p w14:paraId="384AECFA"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(27) </w:t>
      </w:r>
      <w:r w:rsidRPr="007672FA">
        <w:rPr>
          <w:rFonts w:ascii="Arno Pro" w:hAnsi="Arno Pro"/>
          <w:noProof/>
          <w:sz w:val="16"/>
          <w:szCs w:val="24"/>
        </w:rPr>
        <w:tab/>
        <w:t xml:space="preserve">Kanthasamy, K.; Ring, M.; Nettelroth, D.; Tegenkamp, C.; Butenschön, H.; Pauly, F.; Pfnür, H. Charge Transport through Ferrocene 1,1′-Diamine Single-Molecule Junctions. </w:t>
      </w:r>
      <w:r w:rsidRPr="007672FA">
        <w:rPr>
          <w:rFonts w:ascii="Arno Pro" w:hAnsi="Arno Pro"/>
          <w:i/>
          <w:iCs/>
          <w:noProof/>
          <w:sz w:val="16"/>
          <w:szCs w:val="24"/>
        </w:rPr>
        <w:t>Small</w:t>
      </w:r>
      <w:r w:rsidRPr="007672FA">
        <w:rPr>
          <w:rFonts w:ascii="Arno Pro" w:hAnsi="Arno Pro"/>
          <w:noProof/>
          <w:sz w:val="16"/>
          <w:szCs w:val="24"/>
        </w:rPr>
        <w:t xml:space="preserve"> </w:t>
      </w:r>
      <w:r w:rsidRPr="007672FA">
        <w:rPr>
          <w:rFonts w:ascii="Arno Pro" w:hAnsi="Arno Pro"/>
          <w:b/>
          <w:bCs/>
          <w:noProof/>
          <w:sz w:val="16"/>
          <w:szCs w:val="24"/>
        </w:rPr>
        <w:t>2016</w:t>
      </w:r>
      <w:r w:rsidRPr="007672FA">
        <w:rPr>
          <w:rFonts w:ascii="Arno Pro" w:hAnsi="Arno Pro"/>
          <w:noProof/>
          <w:sz w:val="16"/>
          <w:szCs w:val="24"/>
        </w:rPr>
        <w:t xml:space="preserve">, </w:t>
      </w:r>
      <w:r w:rsidRPr="007672FA">
        <w:rPr>
          <w:rFonts w:ascii="Arno Pro" w:hAnsi="Arno Pro"/>
          <w:i/>
          <w:iCs/>
          <w:noProof/>
          <w:sz w:val="16"/>
          <w:szCs w:val="24"/>
        </w:rPr>
        <w:t>12</w:t>
      </w:r>
      <w:r w:rsidRPr="007672FA">
        <w:rPr>
          <w:rFonts w:ascii="Arno Pro" w:hAnsi="Arno Pro"/>
          <w:noProof/>
          <w:sz w:val="16"/>
          <w:szCs w:val="24"/>
        </w:rPr>
        <w:t xml:space="preserve"> (35), 4849–4856.</w:t>
      </w:r>
    </w:p>
    <w:p w14:paraId="2D71FA4E"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(28) </w:t>
      </w:r>
      <w:r w:rsidRPr="007672FA">
        <w:rPr>
          <w:rFonts w:ascii="Arno Pro" w:hAnsi="Arno Pro"/>
          <w:noProof/>
          <w:sz w:val="16"/>
          <w:szCs w:val="24"/>
        </w:rPr>
        <w:tab/>
        <w:t xml:space="preserve">Fabre, B. Ferrocene-Terminated Monolayers Covalently Bound to Hydrogen-Terminated Silicon Surfaces. Toward the Development of Charge Storage and Communication Devices. </w:t>
      </w:r>
      <w:r w:rsidRPr="007672FA">
        <w:rPr>
          <w:rFonts w:ascii="Arno Pro" w:hAnsi="Arno Pro"/>
          <w:i/>
          <w:iCs/>
          <w:noProof/>
          <w:sz w:val="16"/>
          <w:szCs w:val="24"/>
        </w:rPr>
        <w:t>Acc. Chem. Res.</w:t>
      </w:r>
      <w:r w:rsidRPr="007672FA">
        <w:rPr>
          <w:rFonts w:ascii="Arno Pro" w:hAnsi="Arno Pro"/>
          <w:noProof/>
          <w:sz w:val="16"/>
          <w:szCs w:val="24"/>
        </w:rPr>
        <w:t xml:space="preserve"> </w:t>
      </w:r>
      <w:r w:rsidRPr="007672FA">
        <w:rPr>
          <w:rFonts w:ascii="Arno Pro" w:hAnsi="Arno Pro"/>
          <w:b/>
          <w:bCs/>
          <w:noProof/>
          <w:sz w:val="16"/>
          <w:szCs w:val="24"/>
        </w:rPr>
        <w:t>2010</w:t>
      </w:r>
      <w:r w:rsidRPr="007672FA">
        <w:rPr>
          <w:rFonts w:ascii="Arno Pro" w:hAnsi="Arno Pro"/>
          <w:noProof/>
          <w:sz w:val="16"/>
          <w:szCs w:val="24"/>
        </w:rPr>
        <w:t xml:space="preserve">, </w:t>
      </w:r>
      <w:r w:rsidRPr="007672FA">
        <w:rPr>
          <w:rFonts w:ascii="Arno Pro" w:hAnsi="Arno Pro"/>
          <w:i/>
          <w:iCs/>
          <w:noProof/>
          <w:sz w:val="16"/>
          <w:szCs w:val="24"/>
        </w:rPr>
        <w:t>43</w:t>
      </w:r>
      <w:r w:rsidRPr="007672FA">
        <w:rPr>
          <w:rFonts w:ascii="Arno Pro" w:hAnsi="Arno Pro"/>
          <w:noProof/>
          <w:sz w:val="16"/>
          <w:szCs w:val="24"/>
        </w:rPr>
        <w:t xml:space="preserve"> (12), 1509–1518.</w:t>
      </w:r>
    </w:p>
    <w:p w14:paraId="089C40C1"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(29) </w:t>
      </w:r>
      <w:r w:rsidRPr="007672FA">
        <w:rPr>
          <w:rFonts w:ascii="Arno Pro" w:hAnsi="Arno Pro"/>
          <w:noProof/>
          <w:sz w:val="16"/>
          <w:szCs w:val="24"/>
        </w:rPr>
        <w:tab/>
        <w:t xml:space="preserve">Galperin, M.; Nitzan, A.; Sek, S.; Majda, M. Asymmetric Electron Transmission across Asymmetric Alkanethiol Bilayer Junctions. </w:t>
      </w:r>
      <w:r w:rsidRPr="007672FA">
        <w:rPr>
          <w:rFonts w:ascii="Arno Pro" w:hAnsi="Arno Pro"/>
          <w:i/>
          <w:iCs/>
          <w:noProof/>
          <w:sz w:val="16"/>
          <w:szCs w:val="24"/>
        </w:rPr>
        <w:t>J. Electroanal. Chem.</w:t>
      </w:r>
      <w:r w:rsidRPr="007672FA">
        <w:rPr>
          <w:rFonts w:ascii="Arno Pro" w:hAnsi="Arno Pro"/>
          <w:noProof/>
          <w:sz w:val="16"/>
          <w:szCs w:val="24"/>
        </w:rPr>
        <w:t xml:space="preserve"> </w:t>
      </w:r>
      <w:r w:rsidRPr="007672FA">
        <w:rPr>
          <w:rFonts w:ascii="Arno Pro" w:hAnsi="Arno Pro"/>
          <w:b/>
          <w:bCs/>
          <w:noProof/>
          <w:sz w:val="16"/>
          <w:szCs w:val="24"/>
        </w:rPr>
        <w:t>2003</w:t>
      </w:r>
      <w:r w:rsidRPr="007672FA">
        <w:rPr>
          <w:rFonts w:ascii="Arno Pro" w:hAnsi="Arno Pro"/>
          <w:noProof/>
          <w:sz w:val="16"/>
          <w:szCs w:val="24"/>
        </w:rPr>
        <w:t xml:space="preserve">, </w:t>
      </w:r>
      <w:r w:rsidRPr="007672FA">
        <w:rPr>
          <w:rFonts w:ascii="Arno Pro" w:hAnsi="Arno Pro"/>
          <w:i/>
          <w:iCs/>
          <w:noProof/>
          <w:sz w:val="16"/>
          <w:szCs w:val="24"/>
        </w:rPr>
        <w:t>550</w:t>
      </w:r>
      <w:r w:rsidRPr="007672FA">
        <w:rPr>
          <w:rFonts w:ascii="Arno Pro" w:hAnsi="Arno Pro"/>
          <w:noProof/>
          <w:sz w:val="16"/>
          <w:szCs w:val="24"/>
        </w:rPr>
        <w:t>–</w:t>
      </w:r>
      <w:r w:rsidRPr="007672FA">
        <w:rPr>
          <w:rFonts w:ascii="Arno Pro" w:hAnsi="Arno Pro"/>
          <w:i/>
          <w:iCs/>
          <w:noProof/>
          <w:sz w:val="16"/>
          <w:szCs w:val="24"/>
        </w:rPr>
        <w:t>551</w:t>
      </w:r>
      <w:r w:rsidRPr="007672FA">
        <w:rPr>
          <w:rFonts w:ascii="Arno Pro" w:hAnsi="Arno Pro"/>
          <w:noProof/>
          <w:sz w:val="16"/>
          <w:szCs w:val="24"/>
        </w:rPr>
        <w:t>, 337–350.</w:t>
      </w:r>
    </w:p>
    <w:p w14:paraId="6D6CEB5A"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(30) </w:t>
      </w:r>
      <w:r w:rsidRPr="007672FA">
        <w:rPr>
          <w:rFonts w:ascii="Arno Pro" w:hAnsi="Arno Pro"/>
          <w:noProof/>
          <w:sz w:val="16"/>
          <w:szCs w:val="24"/>
        </w:rPr>
        <w:tab/>
        <w:t xml:space="preserve">He, C.; Zhang, Q.; Fan, Y.; Zhao, C.; Zhao, C.; Ye, J.; Dappe, Y. J.; Nichols, R. J.; Yang, L. Effect of Asymmetric Anchoring Groups on Electronic Transport in Hybrid Metal/Molecule/Graphene Single Molecule Junctions. </w:t>
      </w:r>
      <w:r w:rsidRPr="007672FA">
        <w:rPr>
          <w:rFonts w:ascii="Arno Pro" w:hAnsi="Arno Pro"/>
          <w:i/>
          <w:iCs/>
          <w:noProof/>
          <w:sz w:val="16"/>
          <w:szCs w:val="24"/>
        </w:rPr>
        <w:t>ChemPhysChem</w:t>
      </w:r>
      <w:r w:rsidRPr="007672FA">
        <w:rPr>
          <w:rFonts w:ascii="Arno Pro" w:hAnsi="Arno Pro"/>
          <w:noProof/>
          <w:sz w:val="16"/>
          <w:szCs w:val="24"/>
        </w:rPr>
        <w:t xml:space="preserve"> </w:t>
      </w:r>
      <w:r w:rsidRPr="007672FA">
        <w:rPr>
          <w:rFonts w:ascii="Arno Pro" w:hAnsi="Arno Pro"/>
          <w:b/>
          <w:bCs/>
          <w:noProof/>
          <w:sz w:val="16"/>
          <w:szCs w:val="24"/>
        </w:rPr>
        <w:t>2019</w:t>
      </w:r>
      <w:r w:rsidRPr="007672FA">
        <w:rPr>
          <w:rFonts w:ascii="Arno Pro" w:hAnsi="Arno Pro"/>
          <w:noProof/>
          <w:sz w:val="16"/>
          <w:szCs w:val="24"/>
        </w:rPr>
        <w:t xml:space="preserve">, </w:t>
      </w:r>
      <w:r w:rsidRPr="007672FA">
        <w:rPr>
          <w:rFonts w:ascii="Arno Pro" w:hAnsi="Arno Pro"/>
          <w:i/>
          <w:iCs/>
          <w:noProof/>
          <w:sz w:val="16"/>
          <w:szCs w:val="24"/>
        </w:rPr>
        <w:t>20</w:t>
      </w:r>
      <w:r w:rsidRPr="007672FA">
        <w:rPr>
          <w:rFonts w:ascii="Arno Pro" w:hAnsi="Arno Pro"/>
          <w:noProof/>
          <w:sz w:val="16"/>
          <w:szCs w:val="24"/>
        </w:rPr>
        <w:t xml:space="preserve"> (14), 1830–1836.</w:t>
      </w:r>
    </w:p>
    <w:p w14:paraId="068DC13A"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(31) </w:t>
      </w:r>
      <w:r w:rsidRPr="007672FA">
        <w:rPr>
          <w:rFonts w:ascii="Arno Pro" w:hAnsi="Arno Pro"/>
          <w:noProof/>
          <w:sz w:val="16"/>
          <w:szCs w:val="24"/>
        </w:rPr>
        <w:tab/>
        <w:t xml:space="preserve">Šebera, J.; Kolivoška, V.; Valášek, M.; Gasior, J.; Sokolová, R.; Mészáros, G.; Hong, W.; Mayor, M.; Hromadová, M. Tuning Charge Transport Properties of Asymmetric Molecular Junctions. </w:t>
      </w:r>
      <w:r w:rsidRPr="007672FA">
        <w:rPr>
          <w:rFonts w:ascii="Arno Pro" w:hAnsi="Arno Pro"/>
          <w:i/>
          <w:iCs/>
          <w:noProof/>
          <w:sz w:val="16"/>
          <w:szCs w:val="24"/>
        </w:rPr>
        <w:t>J. Phys. Chem. C</w:t>
      </w:r>
      <w:r w:rsidRPr="007672FA">
        <w:rPr>
          <w:rFonts w:ascii="Arno Pro" w:hAnsi="Arno Pro"/>
          <w:noProof/>
          <w:sz w:val="16"/>
          <w:szCs w:val="24"/>
        </w:rPr>
        <w:t xml:space="preserve"> </w:t>
      </w:r>
      <w:r w:rsidRPr="007672FA">
        <w:rPr>
          <w:rFonts w:ascii="Arno Pro" w:hAnsi="Arno Pro"/>
          <w:b/>
          <w:bCs/>
          <w:noProof/>
          <w:sz w:val="16"/>
          <w:szCs w:val="24"/>
        </w:rPr>
        <w:t>2017</w:t>
      </w:r>
      <w:r w:rsidRPr="007672FA">
        <w:rPr>
          <w:rFonts w:ascii="Arno Pro" w:hAnsi="Arno Pro"/>
          <w:noProof/>
          <w:sz w:val="16"/>
          <w:szCs w:val="24"/>
        </w:rPr>
        <w:t xml:space="preserve">, </w:t>
      </w:r>
      <w:r w:rsidRPr="007672FA">
        <w:rPr>
          <w:rFonts w:ascii="Arno Pro" w:hAnsi="Arno Pro"/>
          <w:i/>
          <w:iCs/>
          <w:noProof/>
          <w:sz w:val="16"/>
          <w:szCs w:val="24"/>
        </w:rPr>
        <w:t>121</w:t>
      </w:r>
      <w:r w:rsidRPr="007672FA">
        <w:rPr>
          <w:rFonts w:ascii="Arno Pro" w:hAnsi="Arno Pro"/>
          <w:noProof/>
          <w:sz w:val="16"/>
          <w:szCs w:val="24"/>
        </w:rPr>
        <w:t xml:space="preserve"> (23), 12885–12894.</w:t>
      </w:r>
    </w:p>
    <w:p w14:paraId="073A8658"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(32) </w:t>
      </w:r>
      <w:r w:rsidRPr="007672FA">
        <w:rPr>
          <w:rFonts w:ascii="Arno Pro" w:hAnsi="Arno Pro"/>
          <w:noProof/>
          <w:sz w:val="16"/>
          <w:szCs w:val="24"/>
        </w:rPr>
        <w:tab/>
        <w:t xml:space="preserve">Ashwell, G. J.; Tyrrell, W. D.; Whittam, A. J. Molecular Rectification: Self-Assembled Monolayers in Which Donor-(π-Bridge)-Acceptor Moieties Are Centrally Located and Symmetrically Coupled to Both Gold Electrodes. </w:t>
      </w:r>
      <w:r w:rsidRPr="007672FA">
        <w:rPr>
          <w:rFonts w:ascii="Arno Pro" w:hAnsi="Arno Pro"/>
          <w:i/>
          <w:iCs/>
          <w:noProof/>
          <w:sz w:val="16"/>
          <w:szCs w:val="24"/>
        </w:rPr>
        <w:t>J. Am. Chem. Soc.</w:t>
      </w:r>
      <w:r w:rsidRPr="007672FA">
        <w:rPr>
          <w:rFonts w:ascii="Arno Pro" w:hAnsi="Arno Pro"/>
          <w:noProof/>
          <w:sz w:val="16"/>
          <w:szCs w:val="24"/>
        </w:rPr>
        <w:t xml:space="preserve"> </w:t>
      </w:r>
      <w:r w:rsidRPr="007672FA">
        <w:rPr>
          <w:rFonts w:ascii="Arno Pro" w:hAnsi="Arno Pro"/>
          <w:b/>
          <w:bCs/>
          <w:noProof/>
          <w:sz w:val="16"/>
          <w:szCs w:val="24"/>
        </w:rPr>
        <w:t>2004</w:t>
      </w:r>
      <w:r w:rsidRPr="007672FA">
        <w:rPr>
          <w:rFonts w:ascii="Arno Pro" w:hAnsi="Arno Pro"/>
          <w:noProof/>
          <w:sz w:val="16"/>
          <w:szCs w:val="24"/>
        </w:rPr>
        <w:t xml:space="preserve">, </w:t>
      </w:r>
      <w:r w:rsidRPr="007672FA">
        <w:rPr>
          <w:rFonts w:ascii="Arno Pro" w:hAnsi="Arno Pro"/>
          <w:i/>
          <w:iCs/>
          <w:noProof/>
          <w:sz w:val="16"/>
          <w:szCs w:val="24"/>
        </w:rPr>
        <w:t>126</w:t>
      </w:r>
      <w:r w:rsidRPr="007672FA">
        <w:rPr>
          <w:rFonts w:ascii="Arno Pro" w:hAnsi="Arno Pro"/>
          <w:noProof/>
          <w:sz w:val="16"/>
          <w:szCs w:val="24"/>
        </w:rPr>
        <w:t xml:space="preserve"> (22), 7102–7110.</w:t>
      </w:r>
    </w:p>
    <w:p w14:paraId="6B40A141"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(33) </w:t>
      </w:r>
      <w:r w:rsidRPr="007672FA">
        <w:rPr>
          <w:rFonts w:ascii="Arno Pro" w:hAnsi="Arno Pro"/>
          <w:noProof/>
          <w:sz w:val="16"/>
          <w:szCs w:val="24"/>
        </w:rPr>
        <w:tab/>
        <w:t xml:space="preserve">Valdiviezo, J.; Palma, J. L. Molecular Rectification Enhancement Based on Conformational and Chemical Modifications. </w:t>
      </w:r>
      <w:r w:rsidRPr="007672FA">
        <w:rPr>
          <w:rFonts w:ascii="Arno Pro" w:hAnsi="Arno Pro"/>
          <w:i/>
          <w:iCs/>
          <w:noProof/>
          <w:sz w:val="16"/>
          <w:szCs w:val="24"/>
        </w:rPr>
        <w:t>J. Phys. Chem. C</w:t>
      </w:r>
      <w:r w:rsidRPr="007672FA">
        <w:rPr>
          <w:rFonts w:ascii="Arno Pro" w:hAnsi="Arno Pro"/>
          <w:noProof/>
          <w:sz w:val="16"/>
          <w:szCs w:val="24"/>
        </w:rPr>
        <w:t xml:space="preserve"> </w:t>
      </w:r>
      <w:r w:rsidRPr="007672FA">
        <w:rPr>
          <w:rFonts w:ascii="Arno Pro" w:hAnsi="Arno Pro"/>
          <w:b/>
          <w:bCs/>
          <w:noProof/>
          <w:sz w:val="16"/>
          <w:szCs w:val="24"/>
        </w:rPr>
        <w:t>2018</w:t>
      </w:r>
      <w:r w:rsidRPr="007672FA">
        <w:rPr>
          <w:rFonts w:ascii="Arno Pro" w:hAnsi="Arno Pro"/>
          <w:noProof/>
          <w:sz w:val="16"/>
          <w:szCs w:val="24"/>
        </w:rPr>
        <w:t xml:space="preserve">, </w:t>
      </w:r>
      <w:r w:rsidRPr="007672FA">
        <w:rPr>
          <w:rFonts w:ascii="Arno Pro" w:hAnsi="Arno Pro"/>
          <w:i/>
          <w:iCs/>
          <w:noProof/>
          <w:sz w:val="16"/>
          <w:szCs w:val="24"/>
        </w:rPr>
        <w:t>122</w:t>
      </w:r>
      <w:r w:rsidRPr="007672FA">
        <w:rPr>
          <w:rFonts w:ascii="Arno Pro" w:hAnsi="Arno Pro"/>
          <w:noProof/>
          <w:sz w:val="16"/>
          <w:szCs w:val="24"/>
        </w:rPr>
        <w:t xml:space="preserve"> (4), 2053–2063.</w:t>
      </w:r>
    </w:p>
    <w:p w14:paraId="297718CD" w14:textId="5F572F96"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(34) </w:t>
      </w:r>
      <w:r w:rsidRPr="007672FA">
        <w:rPr>
          <w:rFonts w:ascii="Arno Pro" w:hAnsi="Arno Pro"/>
          <w:noProof/>
          <w:sz w:val="16"/>
          <w:szCs w:val="24"/>
        </w:rPr>
        <w:tab/>
        <w:t xml:space="preserve">Wilson, L. E.; Hassenrück, C.; Winter, R. F.; White, A. J. P.; Albrecht, T.; Long, N. J. Functionalised Biferrocene Systems towards Molecular Electronics. </w:t>
      </w:r>
      <w:r w:rsidRPr="007672FA">
        <w:rPr>
          <w:rFonts w:ascii="Arno Pro" w:hAnsi="Arno Pro"/>
          <w:i/>
          <w:iCs/>
          <w:noProof/>
          <w:sz w:val="16"/>
          <w:szCs w:val="24"/>
        </w:rPr>
        <w:t>Eur. J. Inorg. Chem.</w:t>
      </w:r>
      <w:r w:rsidRPr="007672FA">
        <w:rPr>
          <w:rFonts w:ascii="Arno Pro" w:hAnsi="Arno Pro"/>
          <w:noProof/>
          <w:sz w:val="16"/>
          <w:szCs w:val="24"/>
        </w:rPr>
        <w:t xml:space="preserve"> </w:t>
      </w:r>
      <w:r w:rsidRPr="007672FA">
        <w:rPr>
          <w:rFonts w:ascii="Arno Pro" w:hAnsi="Arno Pro"/>
          <w:b/>
          <w:bCs/>
          <w:noProof/>
          <w:sz w:val="16"/>
          <w:szCs w:val="24"/>
        </w:rPr>
        <w:t>2017</w:t>
      </w:r>
      <w:r w:rsidRPr="007672FA">
        <w:rPr>
          <w:rFonts w:ascii="Arno Pro" w:hAnsi="Arno Pro"/>
          <w:noProof/>
          <w:sz w:val="16"/>
          <w:szCs w:val="24"/>
        </w:rPr>
        <w:t xml:space="preserve">, </w:t>
      </w:r>
      <w:r>
        <w:rPr>
          <w:rFonts w:ascii="Arno Pro" w:hAnsi="Arno Pro"/>
          <w:i/>
          <w:iCs/>
          <w:noProof/>
          <w:sz w:val="16"/>
          <w:szCs w:val="24"/>
        </w:rPr>
        <w:t xml:space="preserve">2017 </w:t>
      </w:r>
      <w:r w:rsidRPr="007672FA">
        <w:rPr>
          <w:rFonts w:ascii="Arno Pro" w:hAnsi="Arno Pro"/>
          <w:noProof/>
          <w:sz w:val="16"/>
          <w:szCs w:val="24"/>
        </w:rPr>
        <w:t xml:space="preserve"> (2), 496–504.</w:t>
      </w:r>
    </w:p>
    <w:p w14:paraId="58FF3063"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(35) </w:t>
      </w:r>
      <w:r w:rsidRPr="007672FA">
        <w:rPr>
          <w:rFonts w:ascii="Arno Pro" w:hAnsi="Arno Pro"/>
          <w:noProof/>
          <w:sz w:val="16"/>
          <w:szCs w:val="24"/>
        </w:rPr>
        <w:tab/>
        <w:t xml:space="preserve">Paul, A.; Borrelli, R.; Bouyanfif, H.; Gottis, S.; Sauvage, F. Tunable Redox Potential, Optical Properties, and Enhanced Stability of Modified Ferrocene-Based Complexes. </w:t>
      </w:r>
      <w:r w:rsidRPr="007672FA">
        <w:rPr>
          <w:rFonts w:ascii="Arno Pro" w:hAnsi="Arno Pro"/>
          <w:i/>
          <w:iCs/>
          <w:noProof/>
          <w:sz w:val="16"/>
          <w:szCs w:val="24"/>
        </w:rPr>
        <w:t>ACS Omega</w:t>
      </w:r>
      <w:r w:rsidRPr="007672FA">
        <w:rPr>
          <w:rFonts w:ascii="Arno Pro" w:hAnsi="Arno Pro"/>
          <w:noProof/>
          <w:sz w:val="16"/>
          <w:szCs w:val="24"/>
        </w:rPr>
        <w:t xml:space="preserve"> </w:t>
      </w:r>
      <w:r w:rsidRPr="007672FA">
        <w:rPr>
          <w:rFonts w:ascii="Arno Pro" w:hAnsi="Arno Pro"/>
          <w:b/>
          <w:bCs/>
          <w:noProof/>
          <w:sz w:val="16"/>
          <w:szCs w:val="24"/>
        </w:rPr>
        <w:t>2019</w:t>
      </w:r>
      <w:r w:rsidRPr="007672FA">
        <w:rPr>
          <w:rFonts w:ascii="Arno Pro" w:hAnsi="Arno Pro"/>
          <w:noProof/>
          <w:sz w:val="16"/>
          <w:szCs w:val="24"/>
        </w:rPr>
        <w:t xml:space="preserve">, </w:t>
      </w:r>
      <w:r w:rsidRPr="007672FA">
        <w:rPr>
          <w:rFonts w:ascii="Arno Pro" w:hAnsi="Arno Pro"/>
          <w:i/>
          <w:iCs/>
          <w:noProof/>
          <w:sz w:val="16"/>
          <w:szCs w:val="24"/>
        </w:rPr>
        <w:t>4</w:t>
      </w:r>
      <w:r w:rsidRPr="007672FA">
        <w:rPr>
          <w:rFonts w:ascii="Arno Pro" w:hAnsi="Arno Pro"/>
          <w:noProof/>
          <w:sz w:val="16"/>
          <w:szCs w:val="24"/>
        </w:rPr>
        <w:t xml:space="preserve"> (12), 14780–14789.</w:t>
      </w:r>
    </w:p>
    <w:p w14:paraId="50F01D7B"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(36) </w:t>
      </w:r>
      <w:r w:rsidRPr="007672FA">
        <w:rPr>
          <w:rFonts w:ascii="Arno Pro" w:hAnsi="Arno Pro"/>
          <w:noProof/>
          <w:sz w:val="16"/>
          <w:szCs w:val="24"/>
        </w:rPr>
        <w:tab/>
        <w:t xml:space="preserve">N.P.R.A. Silva, M. E.; Pombeiro, A. J. L.; Fraústo da Silva, J. J. R.; Herrmann, R.; Deus, N.; E.Bozak, R. Redox Potential and Substituent Effects in Ferrocene Derivatives: II. </w:t>
      </w:r>
      <w:r w:rsidRPr="007672FA">
        <w:rPr>
          <w:rFonts w:ascii="Arno Pro" w:hAnsi="Arno Pro"/>
          <w:i/>
          <w:iCs/>
          <w:noProof/>
          <w:sz w:val="16"/>
          <w:szCs w:val="24"/>
        </w:rPr>
        <w:t>J. Organomet. Chem.</w:t>
      </w:r>
      <w:r w:rsidRPr="007672FA">
        <w:rPr>
          <w:rFonts w:ascii="Arno Pro" w:hAnsi="Arno Pro"/>
          <w:noProof/>
          <w:sz w:val="16"/>
          <w:szCs w:val="24"/>
        </w:rPr>
        <w:t xml:space="preserve"> </w:t>
      </w:r>
      <w:r w:rsidRPr="007672FA">
        <w:rPr>
          <w:rFonts w:ascii="Arno Pro" w:hAnsi="Arno Pro"/>
          <w:b/>
          <w:bCs/>
          <w:noProof/>
          <w:sz w:val="16"/>
          <w:szCs w:val="24"/>
        </w:rPr>
        <w:t>1994</w:t>
      </w:r>
      <w:r w:rsidRPr="007672FA">
        <w:rPr>
          <w:rFonts w:ascii="Arno Pro" w:hAnsi="Arno Pro"/>
          <w:noProof/>
          <w:sz w:val="16"/>
          <w:szCs w:val="24"/>
        </w:rPr>
        <w:t xml:space="preserve">, </w:t>
      </w:r>
      <w:r w:rsidRPr="007672FA">
        <w:rPr>
          <w:rFonts w:ascii="Arno Pro" w:hAnsi="Arno Pro"/>
          <w:i/>
          <w:iCs/>
          <w:noProof/>
          <w:sz w:val="16"/>
          <w:szCs w:val="24"/>
        </w:rPr>
        <w:t>480</w:t>
      </w:r>
      <w:r w:rsidRPr="007672FA">
        <w:rPr>
          <w:rFonts w:ascii="Arno Pro" w:hAnsi="Arno Pro"/>
          <w:noProof/>
          <w:sz w:val="16"/>
          <w:szCs w:val="24"/>
        </w:rPr>
        <w:t xml:space="preserve"> (1–2), 81–90.</w:t>
      </w:r>
    </w:p>
    <w:p w14:paraId="26A7D785"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(37) </w:t>
      </w:r>
      <w:r w:rsidRPr="007672FA">
        <w:rPr>
          <w:rFonts w:ascii="Arno Pro" w:hAnsi="Arno Pro"/>
          <w:noProof/>
          <w:sz w:val="16"/>
          <w:szCs w:val="24"/>
        </w:rPr>
        <w:tab/>
        <w:t xml:space="preserve">Elgrishi, N.; Rountree, K. J.; McCarthy, B. D.; Rountree, E. S.; Eisenhart, T. T.; Dempsey, J. L. A Practical Beginner’s Guide to Cyclic Voltammetry. </w:t>
      </w:r>
      <w:r w:rsidRPr="007672FA">
        <w:rPr>
          <w:rFonts w:ascii="Arno Pro" w:hAnsi="Arno Pro"/>
          <w:i/>
          <w:iCs/>
          <w:noProof/>
          <w:sz w:val="16"/>
          <w:szCs w:val="24"/>
        </w:rPr>
        <w:t>J. Chem. Educ.</w:t>
      </w:r>
      <w:r w:rsidRPr="007672FA">
        <w:rPr>
          <w:rFonts w:ascii="Arno Pro" w:hAnsi="Arno Pro"/>
          <w:noProof/>
          <w:sz w:val="16"/>
          <w:szCs w:val="24"/>
        </w:rPr>
        <w:t xml:space="preserve"> </w:t>
      </w:r>
      <w:r w:rsidRPr="007672FA">
        <w:rPr>
          <w:rFonts w:ascii="Arno Pro" w:hAnsi="Arno Pro"/>
          <w:b/>
          <w:bCs/>
          <w:noProof/>
          <w:sz w:val="16"/>
          <w:szCs w:val="24"/>
        </w:rPr>
        <w:t>2018</w:t>
      </w:r>
      <w:r w:rsidRPr="007672FA">
        <w:rPr>
          <w:rFonts w:ascii="Arno Pro" w:hAnsi="Arno Pro"/>
          <w:noProof/>
          <w:sz w:val="16"/>
          <w:szCs w:val="24"/>
        </w:rPr>
        <w:t xml:space="preserve">, </w:t>
      </w:r>
      <w:r w:rsidRPr="007672FA">
        <w:rPr>
          <w:rFonts w:ascii="Arno Pro" w:hAnsi="Arno Pro"/>
          <w:i/>
          <w:iCs/>
          <w:noProof/>
          <w:sz w:val="16"/>
          <w:szCs w:val="24"/>
        </w:rPr>
        <w:t>95</w:t>
      </w:r>
      <w:r w:rsidRPr="007672FA">
        <w:rPr>
          <w:rFonts w:ascii="Arno Pro" w:hAnsi="Arno Pro"/>
          <w:noProof/>
          <w:sz w:val="16"/>
          <w:szCs w:val="24"/>
        </w:rPr>
        <w:t xml:space="preserve"> (2), 197–206.</w:t>
      </w:r>
    </w:p>
    <w:p w14:paraId="1003C902"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(38) </w:t>
      </w:r>
      <w:r w:rsidRPr="007672FA">
        <w:rPr>
          <w:rFonts w:ascii="Arno Pro" w:hAnsi="Arno Pro"/>
          <w:noProof/>
          <w:sz w:val="16"/>
          <w:szCs w:val="24"/>
        </w:rPr>
        <w:tab/>
        <w:t xml:space="preserve">Salsman, J. C.; Kubiak, C. P.; Ito, T. Mixed Valence Isomers. </w:t>
      </w:r>
      <w:r w:rsidRPr="007672FA">
        <w:rPr>
          <w:rFonts w:ascii="Arno Pro" w:hAnsi="Arno Pro"/>
          <w:i/>
          <w:iCs/>
          <w:noProof/>
          <w:sz w:val="16"/>
          <w:szCs w:val="24"/>
        </w:rPr>
        <w:t>J. Am. Chem. Soc.</w:t>
      </w:r>
      <w:r w:rsidRPr="007672FA">
        <w:rPr>
          <w:rFonts w:ascii="Arno Pro" w:hAnsi="Arno Pro"/>
          <w:noProof/>
          <w:sz w:val="16"/>
          <w:szCs w:val="24"/>
        </w:rPr>
        <w:t xml:space="preserve"> </w:t>
      </w:r>
      <w:r w:rsidRPr="007672FA">
        <w:rPr>
          <w:rFonts w:ascii="Arno Pro" w:hAnsi="Arno Pro"/>
          <w:b/>
          <w:bCs/>
          <w:noProof/>
          <w:sz w:val="16"/>
          <w:szCs w:val="24"/>
        </w:rPr>
        <w:t>2005</w:t>
      </w:r>
      <w:r w:rsidRPr="007672FA">
        <w:rPr>
          <w:rFonts w:ascii="Arno Pro" w:hAnsi="Arno Pro"/>
          <w:noProof/>
          <w:sz w:val="16"/>
          <w:szCs w:val="24"/>
        </w:rPr>
        <w:t xml:space="preserve">, </w:t>
      </w:r>
      <w:r w:rsidRPr="007672FA">
        <w:rPr>
          <w:rFonts w:ascii="Arno Pro" w:hAnsi="Arno Pro"/>
          <w:i/>
          <w:iCs/>
          <w:noProof/>
          <w:sz w:val="16"/>
          <w:szCs w:val="24"/>
        </w:rPr>
        <w:t>127</w:t>
      </w:r>
      <w:r w:rsidRPr="007672FA">
        <w:rPr>
          <w:rFonts w:ascii="Arno Pro" w:hAnsi="Arno Pro"/>
          <w:noProof/>
          <w:sz w:val="16"/>
          <w:szCs w:val="24"/>
        </w:rPr>
        <w:t xml:space="preserve"> (8), 2382–2383.</w:t>
      </w:r>
    </w:p>
    <w:p w14:paraId="7C431456"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(39) </w:t>
      </w:r>
      <w:r w:rsidRPr="007672FA">
        <w:rPr>
          <w:rFonts w:ascii="Arno Pro" w:hAnsi="Arno Pro"/>
          <w:noProof/>
          <w:sz w:val="16"/>
          <w:szCs w:val="24"/>
        </w:rPr>
        <w:tab/>
        <w:t xml:space="preserve">Xiao, X.; Liu, C. Y.; He, Q.; Han, M. J.; Meng, M.; Lei, H.; Lu, X. Control of the Charge Distribution and Modulation of the Class II-III Transition in Weakly Coupled Mo2-Mo2 Systems. </w:t>
      </w:r>
      <w:r w:rsidRPr="007672FA">
        <w:rPr>
          <w:rFonts w:ascii="Arno Pro" w:hAnsi="Arno Pro"/>
          <w:i/>
          <w:iCs/>
          <w:noProof/>
          <w:sz w:val="16"/>
          <w:szCs w:val="24"/>
        </w:rPr>
        <w:t>Inorg. Chem.</w:t>
      </w:r>
      <w:r w:rsidRPr="007672FA">
        <w:rPr>
          <w:rFonts w:ascii="Arno Pro" w:hAnsi="Arno Pro"/>
          <w:noProof/>
          <w:sz w:val="16"/>
          <w:szCs w:val="24"/>
        </w:rPr>
        <w:t xml:space="preserve"> </w:t>
      </w:r>
      <w:r w:rsidRPr="007672FA">
        <w:rPr>
          <w:rFonts w:ascii="Arno Pro" w:hAnsi="Arno Pro"/>
          <w:b/>
          <w:bCs/>
          <w:noProof/>
          <w:sz w:val="16"/>
          <w:szCs w:val="24"/>
        </w:rPr>
        <w:t>2013</w:t>
      </w:r>
      <w:r w:rsidRPr="007672FA">
        <w:rPr>
          <w:rFonts w:ascii="Arno Pro" w:hAnsi="Arno Pro"/>
          <w:noProof/>
          <w:sz w:val="16"/>
          <w:szCs w:val="24"/>
        </w:rPr>
        <w:t xml:space="preserve">, </w:t>
      </w:r>
      <w:r w:rsidRPr="007672FA">
        <w:rPr>
          <w:rFonts w:ascii="Arno Pro" w:hAnsi="Arno Pro"/>
          <w:i/>
          <w:iCs/>
          <w:noProof/>
          <w:sz w:val="16"/>
          <w:szCs w:val="24"/>
        </w:rPr>
        <w:t>52</w:t>
      </w:r>
      <w:r w:rsidRPr="007672FA">
        <w:rPr>
          <w:rFonts w:ascii="Arno Pro" w:hAnsi="Arno Pro"/>
          <w:noProof/>
          <w:sz w:val="16"/>
          <w:szCs w:val="24"/>
        </w:rPr>
        <w:t xml:space="preserve"> (21), 12624–12633.</w:t>
      </w:r>
    </w:p>
    <w:p w14:paraId="34701371"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(40) </w:t>
      </w:r>
      <w:r w:rsidRPr="007672FA">
        <w:rPr>
          <w:rFonts w:ascii="Arno Pro" w:hAnsi="Arno Pro"/>
          <w:noProof/>
          <w:sz w:val="16"/>
          <w:szCs w:val="24"/>
        </w:rPr>
        <w:tab/>
        <w:t xml:space="preserve">Yamaguchi, Y.; Ding, W.; Sanderson, C. T.; Borden, M. L.; Morgan, M. J.; Kutal, C. Electronic Structure, Spectroscopy, and Photochemistry of Group 8 Metallocenes. </w:t>
      </w:r>
      <w:r w:rsidRPr="007672FA">
        <w:rPr>
          <w:rFonts w:ascii="Arno Pro" w:hAnsi="Arno Pro"/>
          <w:i/>
          <w:iCs/>
          <w:noProof/>
          <w:sz w:val="16"/>
          <w:szCs w:val="24"/>
        </w:rPr>
        <w:t>Coord. Chem. Rev.</w:t>
      </w:r>
      <w:r w:rsidRPr="007672FA">
        <w:rPr>
          <w:rFonts w:ascii="Arno Pro" w:hAnsi="Arno Pro"/>
          <w:noProof/>
          <w:sz w:val="16"/>
          <w:szCs w:val="24"/>
        </w:rPr>
        <w:t xml:space="preserve"> </w:t>
      </w:r>
      <w:r w:rsidRPr="007672FA">
        <w:rPr>
          <w:rFonts w:ascii="Arno Pro" w:hAnsi="Arno Pro"/>
          <w:b/>
          <w:bCs/>
          <w:noProof/>
          <w:sz w:val="16"/>
          <w:szCs w:val="24"/>
        </w:rPr>
        <w:t>2007</w:t>
      </w:r>
      <w:r w:rsidRPr="007672FA">
        <w:rPr>
          <w:rFonts w:ascii="Arno Pro" w:hAnsi="Arno Pro"/>
          <w:noProof/>
          <w:sz w:val="16"/>
          <w:szCs w:val="24"/>
        </w:rPr>
        <w:t xml:space="preserve">, </w:t>
      </w:r>
      <w:r w:rsidRPr="007672FA">
        <w:rPr>
          <w:rFonts w:ascii="Arno Pro" w:hAnsi="Arno Pro"/>
          <w:i/>
          <w:iCs/>
          <w:noProof/>
          <w:sz w:val="16"/>
          <w:szCs w:val="24"/>
        </w:rPr>
        <w:t>251</w:t>
      </w:r>
      <w:r w:rsidRPr="007672FA">
        <w:rPr>
          <w:rFonts w:ascii="Arno Pro" w:hAnsi="Arno Pro"/>
          <w:noProof/>
          <w:sz w:val="16"/>
          <w:szCs w:val="24"/>
        </w:rPr>
        <w:t xml:space="preserve"> (3–4), 515–524.</w:t>
      </w:r>
    </w:p>
    <w:p w14:paraId="4AA6949E"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(41) </w:t>
      </w:r>
      <w:r w:rsidRPr="007672FA">
        <w:rPr>
          <w:rFonts w:ascii="Arno Pro" w:hAnsi="Arno Pro"/>
          <w:noProof/>
          <w:sz w:val="16"/>
          <w:szCs w:val="24"/>
        </w:rPr>
        <w:tab/>
        <w:t xml:space="preserve">Long, N. J.; Martin, A. J.; Vilar, R.; White, A. J. P.; Williams, D. J.; Younus, M. Synthesis, Characterization, and Theoretical Studies of New Alkynylferrocene and -Biferrocene Ligands and Their Platinum-Containing Dimers and Oligomers. </w:t>
      </w:r>
      <w:r w:rsidRPr="007672FA">
        <w:rPr>
          <w:rFonts w:ascii="Arno Pro" w:hAnsi="Arno Pro"/>
          <w:i/>
          <w:iCs/>
          <w:noProof/>
          <w:sz w:val="16"/>
          <w:szCs w:val="24"/>
        </w:rPr>
        <w:t>Organometallics</w:t>
      </w:r>
      <w:r w:rsidRPr="007672FA">
        <w:rPr>
          <w:rFonts w:ascii="Arno Pro" w:hAnsi="Arno Pro"/>
          <w:noProof/>
          <w:sz w:val="16"/>
          <w:szCs w:val="24"/>
        </w:rPr>
        <w:t xml:space="preserve"> </w:t>
      </w:r>
      <w:r w:rsidRPr="007672FA">
        <w:rPr>
          <w:rFonts w:ascii="Arno Pro" w:hAnsi="Arno Pro"/>
          <w:b/>
          <w:bCs/>
          <w:noProof/>
          <w:sz w:val="16"/>
          <w:szCs w:val="24"/>
        </w:rPr>
        <w:t>1999</w:t>
      </w:r>
      <w:r w:rsidRPr="007672FA">
        <w:rPr>
          <w:rFonts w:ascii="Arno Pro" w:hAnsi="Arno Pro"/>
          <w:noProof/>
          <w:sz w:val="16"/>
          <w:szCs w:val="24"/>
        </w:rPr>
        <w:t xml:space="preserve">, </w:t>
      </w:r>
      <w:r w:rsidRPr="007672FA">
        <w:rPr>
          <w:rFonts w:ascii="Arno Pro" w:hAnsi="Arno Pro"/>
          <w:i/>
          <w:iCs/>
          <w:noProof/>
          <w:sz w:val="16"/>
          <w:szCs w:val="24"/>
        </w:rPr>
        <w:t>18</w:t>
      </w:r>
      <w:r w:rsidRPr="007672FA">
        <w:rPr>
          <w:rFonts w:ascii="Arno Pro" w:hAnsi="Arno Pro"/>
          <w:noProof/>
          <w:sz w:val="16"/>
          <w:szCs w:val="24"/>
        </w:rPr>
        <w:t xml:space="preserve"> (21), 4261–4269.</w:t>
      </w:r>
    </w:p>
    <w:p w14:paraId="73A03E92"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(42) </w:t>
      </w:r>
      <w:r w:rsidRPr="007672FA">
        <w:rPr>
          <w:rFonts w:ascii="Arno Pro" w:hAnsi="Arno Pro"/>
          <w:noProof/>
          <w:sz w:val="16"/>
          <w:szCs w:val="24"/>
        </w:rPr>
        <w:tab/>
        <w:t xml:space="preserve">Vacher, A.; Barrière, F.; Lorcy, D. Ferrocene and Tetrathiafulvalene Redox Interplay across a Bis-Acetylide-Ruthenium Bridge. </w:t>
      </w:r>
      <w:r w:rsidRPr="007672FA">
        <w:rPr>
          <w:rFonts w:ascii="Arno Pro" w:hAnsi="Arno Pro"/>
          <w:i/>
          <w:iCs/>
          <w:noProof/>
          <w:sz w:val="16"/>
          <w:szCs w:val="24"/>
        </w:rPr>
        <w:t>Organometallics</w:t>
      </w:r>
      <w:r w:rsidRPr="007672FA">
        <w:rPr>
          <w:rFonts w:ascii="Arno Pro" w:hAnsi="Arno Pro"/>
          <w:noProof/>
          <w:sz w:val="16"/>
          <w:szCs w:val="24"/>
        </w:rPr>
        <w:t xml:space="preserve"> </w:t>
      </w:r>
      <w:r w:rsidRPr="007672FA">
        <w:rPr>
          <w:rFonts w:ascii="Arno Pro" w:hAnsi="Arno Pro"/>
          <w:b/>
          <w:bCs/>
          <w:noProof/>
          <w:sz w:val="16"/>
          <w:szCs w:val="24"/>
        </w:rPr>
        <w:t>2013</w:t>
      </w:r>
      <w:r w:rsidRPr="007672FA">
        <w:rPr>
          <w:rFonts w:ascii="Arno Pro" w:hAnsi="Arno Pro"/>
          <w:noProof/>
          <w:sz w:val="16"/>
          <w:szCs w:val="24"/>
        </w:rPr>
        <w:t xml:space="preserve">, </w:t>
      </w:r>
      <w:r w:rsidRPr="007672FA">
        <w:rPr>
          <w:rFonts w:ascii="Arno Pro" w:hAnsi="Arno Pro"/>
          <w:i/>
          <w:iCs/>
          <w:noProof/>
          <w:sz w:val="16"/>
          <w:szCs w:val="24"/>
        </w:rPr>
        <w:t>32</w:t>
      </w:r>
      <w:r w:rsidRPr="007672FA">
        <w:rPr>
          <w:rFonts w:ascii="Arno Pro" w:hAnsi="Arno Pro"/>
          <w:noProof/>
          <w:sz w:val="16"/>
          <w:szCs w:val="24"/>
        </w:rPr>
        <w:t xml:space="preserve"> (20), 6130–6135.</w:t>
      </w:r>
    </w:p>
    <w:p w14:paraId="658D6AB0"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(43) </w:t>
      </w:r>
      <w:r w:rsidRPr="007672FA">
        <w:rPr>
          <w:rFonts w:ascii="Arno Pro" w:hAnsi="Arno Pro"/>
          <w:noProof/>
          <w:sz w:val="16"/>
          <w:szCs w:val="24"/>
        </w:rPr>
        <w:tab/>
        <w:t xml:space="preserve">Bitter, S.; Kunkel, M.; Burkart, L.; Mang, A.; Winter, R. F.; Polarz, S. Organometallic, Nonclassical Surfactant with Gemini Design Comprising π-Conjugated Constituents Ready for Modification. </w:t>
      </w:r>
      <w:r w:rsidRPr="007672FA">
        <w:rPr>
          <w:rFonts w:ascii="Arno Pro" w:hAnsi="Arno Pro"/>
          <w:i/>
          <w:iCs/>
          <w:noProof/>
          <w:sz w:val="16"/>
          <w:szCs w:val="24"/>
        </w:rPr>
        <w:t>ACS Omega</w:t>
      </w:r>
      <w:r w:rsidRPr="007672FA">
        <w:rPr>
          <w:rFonts w:ascii="Arno Pro" w:hAnsi="Arno Pro"/>
          <w:noProof/>
          <w:sz w:val="16"/>
          <w:szCs w:val="24"/>
        </w:rPr>
        <w:t xml:space="preserve"> </w:t>
      </w:r>
      <w:r w:rsidRPr="007672FA">
        <w:rPr>
          <w:rFonts w:ascii="Arno Pro" w:hAnsi="Arno Pro"/>
          <w:b/>
          <w:bCs/>
          <w:noProof/>
          <w:sz w:val="16"/>
          <w:szCs w:val="24"/>
        </w:rPr>
        <w:t>2018</w:t>
      </w:r>
      <w:r w:rsidRPr="007672FA">
        <w:rPr>
          <w:rFonts w:ascii="Arno Pro" w:hAnsi="Arno Pro"/>
          <w:noProof/>
          <w:sz w:val="16"/>
          <w:szCs w:val="24"/>
        </w:rPr>
        <w:t xml:space="preserve">, </w:t>
      </w:r>
      <w:r w:rsidRPr="007672FA">
        <w:rPr>
          <w:rFonts w:ascii="Arno Pro" w:hAnsi="Arno Pro"/>
          <w:i/>
          <w:iCs/>
          <w:noProof/>
          <w:sz w:val="16"/>
          <w:szCs w:val="24"/>
        </w:rPr>
        <w:t>3</w:t>
      </w:r>
      <w:r w:rsidRPr="007672FA">
        <w:rPr>
          <w:rFonts w:ascii="Arno Pro" w:hAnsi="Arno Pro"/>
          <w:noProof/>
          <w:sz w:val="16"/>
          <w:szCs w:val="24"/>
        </w:rPr>
        <w:t xml:space="preserve"> (8), 8854–8864.</w:t>
      </w:r>
    </w:p>
    <w:p w14:paraId="7D42C151"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(44) </w:t>
      </w:r>
      <w:r w:rsidRPr="007672FA">
        <w:rPr>
          <w:rFonts w:ascii="Arno Pro" w:hAnsi="Arno Pro"/>
          <w:noProof/>
          <w:sz w:val="16"/>
          <w:szCs w:val="24"/>
        </w:rPr>
        <w:tab/>
        <w:t xml:space="preserve">Batra, A.; Darancet, P.; Chen, Q.; Meisner, J. S.; Widawsky, J. R.; Neaton, J. B.; Nuckolls, C.; Venkataraman, L. Tuning Rectification in Single-Molecular Diodes. </w:t>
      </w:r>
      <w:r w:rsidRPr="007672FA">
        <w:rPr>
          <w:rFonts w:ascii="Arno Pro" w:hAnsi="Arno Pro"/>
          <w:i/>
          <w:iCs/>
          <w:noProof/>
          <w:sz w:val="16"/>
          <w:szCs w:val="24"/>
        </w:rPr>
        <w:t>Nano Lett.</w:t>
      </w:r>
      <w:r w:rsidRPr="007672FA">
        <w:rPr>
          <w:rFonts w:ascii="Arno Pro" w:hAnsi="Arno Pro"/>
          <w:noProof/>
          <w:sz w:val="16"/>
          <w:szCs w:val="24"/>
        </w:rPr>
        <w:t xml:space="preserve"> </w:t>
      </w:r>
      <w:r w:rsidRPr="007672FA">
        <w:rPr>
          <w:rFonts w:ascii="Arno Pro" w:hAnsi="Arno Pro"/>
          <w:b/>
          <w:bCs/>
          <w:noProof/>
          <w:sz w:val="16"/>
          <w:szCs w:val="24"/>
        </w:rPr>
        <w:t>2013</w:t>
      </w:r>
      <w:r w:rsidRPr="007672FA">
        <w:rPr>
          <w:rFonts w:ascii="Arno Pro" w:hAnsi="Arno Pro"/>
          <w:noProof/>
          <w:sz w:val="16"/>
          <w:szCs w:val="24"/>
        </w:rPr>
        <w:t xml:space="preserve">, </w:t>
      </w:r>
      <w:r w:rsidRPr="007672FA">
        <w:rPr>
          <w:rFonts w:ascii="Arno Pro" w:hAnsi="Arno Pro"/>
          <w:i/>
          <w:iCs/>
          <w:noProof/>
          <w:sz w:val="16"/>
          <w:szCs w:val="24"/>
        </w:rPr>
        <w:t>13</w:t>
      </w:r>
      <w:r w:rsidRPr="007672FA">
        <w:rPr>
          <w:rFonts w:ascii="Arno Pro" w:hAnsi="Arno Pro"/>
          <w:noProof/>
          <w:sz w:val="16"/>
          <w:szCs w:val="24"/>
        </w:rPr>
        <w:t xml:space="preserve"> (12), 6233–6237.</w:t>
      </w:r>
    </w:p>
    <w:p w14:paraId="04FF4966"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(45) </w:t>
      </w:r>
      <w:r w:rsidRPr="007672FA">
        <w:rPr>
          <w:rFonts w:ascii="Arno Pro" w:hAnsi="Arno Pro"/>
          <w:noProof/>
          <w:sz w:val="16"/>
          <w:szCs w:val="24"/>
        </w:rPr>
        <w:tab/>
        <w:t xml:space="preserve">Lo, W. Y.; Zhang, N.; Cai, Z.; Li, L.; Yu, L. Beyond Molecular Wires: Design Molecular Electronic Functions Based on Dipolar Effect. </w:t>
      </w:r>
      <w:r w:rsidRPr="007672FA">
        <w:rPr>
          <w:rFonts w:ascii="Arno Pro" w:hAnsi="Arno Pro"/>
          <w:i/>
          <w:iCs/>
          <w:noProof/>
          <w:sz w:val="16"/>
          <w:szCs w:val="24"/>
        </w:rPr>
        <w:t>Acc. Chem. Res.</w:t>
      </w:r>
      <w:r w:rsidRPr="007672FA">
        <w:rPr>
          <w:rFonts w:ascii="Arno Pro" w:hAnsi="Arno Pro"/>
          <w:noProof/>
          <w:sz w:val="16"/>
          <w:szCs w:val="24"/>
        </w:rPr>
        <w:t xml:space="preserve"> </w:t>
      </w:r>
      <w:r w:rsidRPr="007672FA">
        <w:rPr>
          <w:rFonts w:ascii="Arno Pro" w:hAnsi="Arno Pro"/>
          <w:b/>
          <w:bCs/>
          <w:noProof/>
          <w:sz w:val="16"/>
          <w:szCs w:val="24"/>
        </w:rPr>
        <w:t>2016</w:t>
      </w:r>
      <w:r w:rsidRPr="007672FA">
        <w:rPr>
          <w:rFonts w:ascii="Arno Pro" w:hAnsi="Arno Pro"/>
          <w:noProof/>
          <w:sz w:val="16"/>
          <w:szCs w:val="24"/>
        </w:rPr>
        <w:t xml:space="preserve">, </w:t>
      </w:r>
      <w:r w:rsidRPr="007672FA">
        <w:rPr>
          <w:rFonts w:ascii="Arno Pro" w:hAnsi="Arno Pro"/>
          <w:i/>
          <w:iCs/>
          <w:noProof/>
          <w:sz w:val="16"/>
          <w:szCs w:val="24"/>
        </w:rPr>
        <w:t>49</w:t>
      </w:r>
      <w:r w:rsidRPr="007672FA">
        <w:rPr>
          <w:rFonts w:ascii="Arno Pro" w:hAnsi="Arno Pro"/>
          <w:noProof/>
          <w:sz w:val="16"/>
          <w:szCs w:val="24"/>
        </w:rPr>
        <w:t xml:space="preserve"> (9), 1852–1863.</w:t>
      </w:r>
    </w:p>
    <w:p w14:paraId="50AF8307"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(46) </w:t>
      </w:r>
      <w:r w:rsidRPr="007672FA">
        <w:rPr>
          <w:rFonts w:ascii="Arno Pro" w:hAnsi="Arno Pro"/>
          <w:noProof/>
          <w:sz w:val="16"/>
          <w:szCs w:val="24"/>
        </w:rPr>
        <w:tab/>
        <w:t xml:space="preserve">Kumar, C.; Raheem, A. A.; Pandian, K.; Nandakumar, V.; Shanmugam, R.; Praveen, C. Fine-Tuning the Optoelectronic Chattels of Fluoreno-Thiophene Centred Molecular Semiconductors through Symmetric and Asymmetric Push-Pull Switch. </w:t>
      </w:r>
      <w:r w:rsidRPr="007672FA">
        <w:rPr>
          <w:rFonts w:ascii="Arno Pro" w:hAnsi="Arno Pro"/>
          <w:i/>
          <w:iCs/>
          <w:noProof/>
          <w:sz w:val="16"/>
          <w:szCs w:val="24"/>
        </w:rPr>
        <w:t>New J. Chem.</w:t>
      </w:r>
      <w:r w:rsidRPr="007672FA">
        <w:rPr>
          <w:rFonts w:ascii="Arno Pro" w:hAnsi="Arno Pro"/>
          <w:noProof/>
          <w:sz w:val="16"/>
          <w:szCs w:val="24"/>
        </w:rPr>
        <w:t xml:space="preserve"> </w:t>
      </w:r>
      <w:r w:rsidRPr="007672FA">
        <w:rPr>
          <w:rFonts w:ascii="Arno Pro" w:hAnsi="Arno Pro"/>
          <w:b/>
          <w:bCs/>
          <w:noProof/>
          <w:sz w:val="16"/>
          <w:szCs w:val="24"/>
        </w:rPr>
        <w:t>2019</w:t>
      </w:r>
      <w:r w:rsidRPr="007672FA">
        <w:rPr>
          <w:rFonts w:ascii="Arno Pro" w:hAnsi="Arno Pro"/>
          <w:noProof/>
          <w:sz w:val="16"/>
          <w:szCs w:val="24"/>
        </w:rPr>
        <w:t xml:space="preserve">, </w:t>
      </w:r>
      <w:r w:rsidRPr="007672FA">
        <w:rPr>
          <w:rFonts w:ascii="Arno Pro" w:hAnsi="Arno Pro"/>
          <w:i/>
          <w:iCs/>
          <w:noProof/>
          <w:sz w:val="16"/>
          <w:szCs w:val="24"/>
        </w:rPr>
        <w:t>43</w:t>
      </w:r>
      <w:r w:rsidRPr="007672FA">
        <w:rPr>
          <w:rFonts w:ascii="Arno Pro" w:hAnsi="Arno Pro"/>
          <w:noProof/>
          <w:sz w:val="16"/>
          <w:szCs w:val="24"/>
        </w:rPr>
        <w:t xml:space="preserve"> (18), 7015–7027.</w:t>
      </w:r>
    </w:p>
    <w:p w14:paraId="78428D7D"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(47) </w:t>
      </w:r>
      <w:r w:rsidRPr="007672FA">
        <w:rPr>
          <w:rFonts w:ascii="Arno Pro" w:hAnsi="Arno Pro"/>
          <w:noProof/>
          <w:sz w:val="16"/>
          <w:szCs w:val="24"/>
        </w:rPr>
        <w:tab/>
        <w:t xml:space="preserve">Perrin, M. L.; Galán, E.; Eelkema, R.; Thijssen, J. M.; Grozema, F.; Van Der Zant, H. S. J. A Gate-Tunable Single-Molecule Diode. </w:t>
      </w:r>
      <w:r w:rsidRPr="007672FA">
        <w:rPr>
          <w:rFonts w:ascii="Arno Pro" w:hAnsi="Arno Pro"/>
          <w:i/>
          <w:iCs/>
          <w:noProof/>
          <w:sz w:val="16"/>
          <w:szCs w:val="24"/>
        </w:rPr>
        <w:t>Nanoscale</w:t>
      </w:r>
      <w:r w:rsidRPr="007672FA">
        <w:rPr>
          <w:rFonts w:ascii="Arno Pro" w:hAnsi="Arno Pro"/>
          <w:noProof/>
          <w:sz w:val="16"/>
          <w:szCs w:val="24"/>
        </w:rPr>
        <w:t xml:space="preserve"> </w:t>
      </w:r>
      <w:r w:rsidRPr="007672FA">
        <w:rPr>
          <w:rFonts w:ascii="Arno Pro" w:hAnsi="Arno Pro"/>
          <w:b/>
          <w:bCs/>
          <w:noProof/>
          <w:sz w:val="16"/>
          <w:szCs w:val="24"/>
        </w:rPr>
        <w:t>2016</w:t>
      </w:r>
      <w:r w:rsidRPr="007672FA">
        <w:rPr>
          <w:rFonts w:ascii="Arno Pro" w:hAnsi="Arno Pro"/>
          <w:noProof/>
          <w:sz w:val="16"/>
          <w:szCs w:val="24"/>
        </w:rPr>
        <w:t xml:space="preserve">, </w:t>
      </w:r>
      <w:r w:rsidRPr="007672FA">
        <w:rPr>
          <w:rFonts w:ascii="Arno Pro" w:hAnsi="Arno Pro"/>
          <w:i/>
          <w:iCs/>
          <w:noProof/>
          <w:sz w:val="16"/>
          <w:szCs w:val="24"/>
        </w:rPr>
        <w:t>8</w:t>
      </w:r>
      <w:r w:rsidRPr="007672FA">
        <w:rPr>
          <w:rFonts w:ascii="Arno Pro" w:hAnsi="Arno Pro"/>
          <w:noProof/>
          <w:sz w:val="16"/>
          <w:szCs w:val="24"/>
        </w:rPr>
        <w:t xml:space="preserve"> (16), 8919–8923.</w:t>
      </w:r>
    </w:p>
    <w:p w14:paraId="2C3AEE78"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(48) </w:t>
      </w:r>
      <w:r w:rsidRPr="007672FA">
        <w:rPr>
          <w:rFonts w:ascii="Arno Pro" w:hAnsi="Arno Pro"/>
          <w:noProof/>
          <w:sz w:val="16"/>
          <w:szCs w:val="24"/>
        </w:rPr>
        <w:tab/>
        <w:t xml:space="preserve">Zhang, G.; Ratner, M. A.; Reuter, M. G. Is Molecular Rectification Caused by Asymmetric Electrode Couplings or by a Molecular Bias Drop? </w:t>
      </w:r>
      <w:r w:rsidRPr="007672FA">
        <w:rPr>
          <w:rFonts w:ascii="Arno Pro" w:hAnsi="Arno Pro"/>
          <w:i/>
          <w:iCs/>
          <w:noProof/>
          <w:sz w:val="16"/>
          <w:szCs w:val="24"/>
        </w:rPr>
        <w:t>J. Phys. Chem. C</w:t>
      </w:r>
      <w:r w:rsidRPr="007672FA">
        <w:rPr>
          <w:rFonts w:ascii="Arno Pro" w:hAnsi="Arno Pro"/>
          <w:noProof/>
          <w:sz w:val="16"/>
          <w:szCs w:val="24"/>
        </w:rPr>
        <w:t xml:space="preserve"> </w:t>
      </w:r>
      <w:r w:rsidRPr="007672FA">
        <w:rPr>
          <w:rFonts w:ascii="Arno Pro" w:hAnsi="Arno Pro"/>
          <w:b/>
          <w:bCs/>
          <w:noProof/>
          <w:sz w:val="16"/>
          <w:szCs w:val="24"/>
        </w:rPr>
        <w:t>2015</w:t>
      </w:r>
      <w:r w:rsidRPr="007672FA">
        <w:rPr>
          <w:rFonts w:ascii="Arno Pro" w:hAnsi="Arno Pro"/>
          <w:noProof/>
          <w:sz w:val="16"/>
          <w:szCs w:val="24"/>
        </w:rPr>
        <w:t xml:space="preserve">, </w:t>
      </w:r>
      <w:r w:rsidRPr="007672FA">
        <w:rPr>
          <w:rFonts w:ascii="Arno Pro" w:hAnsi="Arno Pro"/>
          <w:i/>
          <w:iCs/>
          <w:noProof/>
          <w:sz w:val="16"/>
          <w:szCs w:val="24"/>
        </w:rPr>
        <w:t>119</w:t>
      </w:r>
      <w:r w:rsidRPr="007672FA">
        <w:rPr>
          <w:rFonts w:ascii="Arno Pro" w:hAnsi="Arno Pro"/>
          <w:noProof/>
          <w:sz w:val="16"/>
          <w:szCs w:val="24"/>
        </w:rPr>
        <w:t xml:space="preserve"> (11), 6254–6260.</w:t>
      </w:r>
    </w:p>
    <w:p w14:paraId="6BDB4762" w14:textId="0225B2E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(49) </w:t>
      </w:r>
      <w:r w:rsidRPr="007672FA">
        <w:rPr>
          <w:rFonts w:ascii="Arno Pro" w:hAnsi="Arno Pro"/>
          <w:noProof/>
          <w:sz w:val="16"/>
          <w:szCs w:val="24"/>
        </w:rPr>
        <w:tab/>
        <w:t xml:space="preserve">Liu, R.; Ke, S. H.; Yang, W.; Baranger, H. U. Organometallic Molecular Rectification. </w:t>
      </w:r>
      <w:r w:rsidRPr="007672FA">
        <w:rPr>
          <w:rFonts w:ascii="Arno Pro" w:hAnsi="Arno Pro"/>
          <w:i/>
          <w:iCs/>
          <w:noProof/>
          <w:sz w:val="16"/>
          <w:szCs w:val="24"/>
        </w:rPr>
        <w:t>J. Chem. Phys.</w:t>
      </w:r>
      <w:r w:rsidRPr="007672FA">
        <w:rPr>
          <w:rFonts w:ascii="Arno Pro" w:hAnsi="Arno Pro"/>
          <w:noProof/>
          <w:sz w:val="16"/>
          <w:szCs w:val="24"/>
        </w:rPr>
        <w:t xml:space="preserve"> </w:t>
      </w:r>
      <w:r w:rsidRPr="007672FA">
        <w:rPr>
          <w:rFonts w:ascii="Arno Pro" w:hAnsi="Arno Pro"/>
          <w:b/>
          <w:bCs/>
          <w:noProof/>
          <w:sz w:val="16"/>
          <w:szCs w:val="24"/>
        </w:rPr>
        <w:t>2006</w:t>
      </w:r>
      <w:r w:rsidRPr="007672FA">
        <w:rPr>
          <w:rFonts w:ascii="Arno Pro" w:hAnsi="Arno Pro"/>
          <w:noProof/>
          <w:sz w:val="16"/>
          <w:szCs w:val="24"/>
        </w:rPr>
        <w:t xml:space="preserve">, </w:t>
      </w:r>
      <w:r w:rsidRPr="007672FA">
        <w:rPr>
          <w:rFonts w:ascii="Arno Pro" w:hAnsi="Arno Pro"/>
          <w:i/>
          <w:iCs/>
          <w:noProof/>
          <w:sz w:val="16"/>
          <w:szCs w:val="24"/>
        </w:rPr>
        <w:t>124</w:t>
      </w:r>
      <w:r w:rsidRPr="007672FA">
        <w:rPr>
          <w:rFonts w:ascii="Arno Pro" w:hAnsi="Arno Pro"/>
          <w:noProof/>
          <w:sz w:val="16"/>
          <w:szCs w:val="24"/>
        </w:rPr>
        <w:t xml:space="preserve"> (2)</w:t>
      </w:r>
      <w:r>
        <w:rPr>
          <w:rFonts w:ascii="Arno Pro" w:hAnsi="Arno Pro"/>
          <w:noProof/>
          <w:sz w:val="16"/>
          <w:szCs w:val="24"/>
        </w:rPr>
        <w:t>, 024718</w:t>
      </w:r>
      <w:r w:rsidRPr="007672FA">
        <w:rPr>
          <w:rFonts w:ascii="Arno Pro" w:hAnsi="Arno Pro"/>
          <w:noProof/>
          <w:sz w:val="16"/>
          <w:szCs w:val="24"/>
        </w:rPr>
        <w:t>.</w:t>
      </w:r>
    </w:p>
    <w:p w14:paraId="564E79FB"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(50) </w:t>
      </w:r>
      <w:r w:rsidRPr="007672FA">
        <w:rPr>
          <w:rFonts w:ascii="Arno Pro" w:hAnsi="Arno Pro"/>
          <w:noProof/>
          <w:sz w:val="16"/>
          <w:szCs w:val="24"/>
        </w:rPr>
        <w:tab/>
        <w:t xml:space="preserve">Chen, L.; Feng, A.; Wang, M.; Liu, J.; Hong, W. Towards Single-Molecule Optoelectronic Devices. </w:t>
      </w:r>
      <w:r w:rsidRPr="007672FA">
        <w:rPr>
          <w:rFonts w:ascii="Arno Pro" w:hAnsi="Arno Pro"/>
          <w:i/>
          <w:iCs/>
          <w:noProof/>
          <w:sz w:val="16"/>
          <w:szCs w:val="24"/>
        </w:rPr>
        <w:t>Sci. China Chem.</w:t>
      </w:r>
      <w:r w:rsidRPr="007672FA">
        <w:rPr>
          <w:rFonts w:ascii="Arno Pro" w:hAnsi="Arno Pro"/>
          <w:noProof/>
          <w:sz w:val="16"/>
          <w:szCs w:val="24"/>
        </w:rPr>
        <w:t xml:space="preserve"> </w:t>
      </w:r>
      <w:r w:rsidRPr="007672FA">
        <w:rPr>
          <w:rFonts w:ascii="Arno Pro" w:hAnsi="Arno Pro"/>
          <w:b/>
          <w:bCs/>
          <w:noProof/>
          <w:sz w:val="16"/>
          <w:szCs w:val="24"/>
        </w:rPr>
        <w:t>2018</w:t>
      </w:r>
      <w:r w:rsidRPr="007672FA">
        <w:rPr>
          <w:rFonts w:ascii="Arno Pro" w:hAnsi="Arno Pro"/>
          <w:noProof/>
          <w:sz w:val="16"/>
          <w:szCs w:val="24"/>
        </w:rPr>
        <w:t xml:space="preserve">, </w:t>
      </w:r>
      <w:r w:rsidRPr="007672FA">
        <w:rPr>
          <w:rFonts w:ascii="Arno Pro" w:hAnsi="Arno Pro"/>
          <w:i/>
          <w:iCs/>
          <w:noProof/>
          <w:sz w:val="16"/>
          <w:szCs w:val="24"/>
        </w:rPr>
        <w:t>61</w:t>
      </w:r>
      <w:r w:rsidRPr="007672FA">
        <w:rPr>
          <w:rFonts w:ascii="Arno Pro" w:hAnsi="Arno Pro"/>
          <w:noProof/>
          <w:sz w:val="16"/>
          <w:szCs w:val="24"/>
        </w:rPr>
        <w:t xml:space="preserve"> (11), 1368–1384.</w:t>
      </w:r>
    </w:p>
    <w:p w14:paraId="1BAA63EF"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(51) </w:t>
      </w:r>
      <w:r w:rsidRPr="007672FA">
        <w:rPr>
          <w:rFonts w:ascii="Arno Pro" w:hAnsi="Arno Pro"/>
          <w:noProof/>
          <w:sz w:val="16"/>
          <w:szCs w:val="24"/>
        </w:rPr>
        <w:tab/>
        <w:t xml:space="preserve">Tsutsui, M.; Taniguchi, M. Single Molecule Electronics and Devices. </w:t>
      </w:r>
      <w:r w:rsidRPr="007672FA">
        <w:rPr>
          <w:rFonts w:ascii="Arno Pro" w:hAnsi="Arno Pro"/>
          <w:i/>
          <w:iCs/>
          <w:noProof/>
          <w:sz w:val="16"/>
          <w:szCs w:val="24"/>
        </w:rPr>
        <w:t>Sensors (Switzerland)</w:t>
      </w:r>
      <w:r w:rsidRPr="007672FA">
        <w:rPr>
          <w:rFonts w:ascii="Arno Pro" w:hAnsi="Arno Pro"/>
          <w:noProof/>
          <w:sz w:val="16"/>
          <w:szCs w:val="24"/>
        </w:rPr>
        <w:t xml:space="preserve"> </w:t>
      </w:r>
      <w:r w:rsidRPr="007672FA">
        <w:rPr>
          <w:rFonts w:ascii="Arno Pro" w:hAnsi="Arno Pro"/>
          <w:b/>
          <w:bCs/>
          <w:noProof/>
          <w:sz w:val="16"/>
          <w:szCs w:val="24"/>
        </w:rPr>
        <w:t>2012</w:t>
      </w:r>
      <w:r w:rsidRPr="007672FA">
        <w:rPr>
          <w:rFonts w:ascii="Arno Pro" w:hAnsi="Arno Pro"/>
          <w:noProof/>
          <w:sz w:val="16"/>
          <w:szCs w:val="24"/>
        </w:rPr>
        <w:t xml:space="preserve">, </w:t>
      </w:r>
      <w:r w:rsidRPr="007672FA">
        <w:rPr>
          <w:rFonts w:ascii="Arno Pro" w:hAnsi="Arno Pro"/>
          <w:i/>
          <w:iCs/>
          <w:noProof/>
          <w:sz w:val="16"/>
          <w:szCs w:val="24"/>
        </w:rPr>
        <w:t>12</w:t>
      </w:r>
      <w:r w:rsidRPr="007672FA">
        <w:rPr>
          <w:rFonts w:ascii="Arno Pro" w:hAnsi="Arno Pro"/>
          <w:noProof/>
          <w:sz w:val="16"/>
          <w:szCs w:val="24"/>
        </w:rPr>
        <w:t xml:space="preserve"> (6), 7259–7298.</w:t>
      </w:r>
    </w:p>
    <w:p w14:paraId="72C881D1"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(52) </w:t>
      </w:r>
      <w:r w:rsidRPr="007672FA">
        <w:rPr>
          <w:rFonts w:ascii="Arno Pro" w:hAnsi="Arno Pro"/>
          <w:noProof/>
          <w:sz w:val="16"/>
          <w:szCs w:val="24"/>
        </w:rPr>
        <w:tab/>
        <w:t xml:space="preserve">Mishchenko, A.; Abdualla, M.; Rudnev, A.; Fu, Y.; Pike, A. R.; Wandlowski, T. Electrochemical Scanning Tunnelling Spectroscopy of a Ferrocene-Modified n-Si(111)-Surface: Electrolyte Gating and Ambipolar FET Behaviour. </w:t>
      </w:r>
      <w:r w:rsidRPr="007672FA">
        <w:rPr>
          <w:rFonts w:ascii="Arno Pro" w:hAnsi="Arno Pro"/>
          <w:i/>
          <w:iCs/>
          <w:noProof/>
          <w:sz w:val="16"/>
          <w:szCs w:val="24"/>
        </w:rPr>
        <w:t>Chem. Commun.</w:t>
      </w:r>
      <w:r w:rsidRPr="007672FA">
        <w:rPr>
          <w:rFonts w:ascii="Arno Pro" w:hAnsi="Arno Pro"/>
          <w:noProof/>
          <w:sz w:val="16"/>
          <w:szCs w:val="24"/>
        </w:rPr>
        <w:t xml:space="preserve"> </w:t>
      </w:r>
      <w:r w:rsidRPr="007672FA">
        <w:rPr>
          <w:rFonts w:ascii="Arno Pro" w:hAnsi="Arno Pro"/>
          <w:b/>
          <w:bCs/>
          <w:noProof/>
          <w:sz w:val="16"/>
          <w:szCs w:val="24"/>
        </w:rPr>
        <w:t>2011</w:t>
      </w:r>
      <w:r w:rsidRPr="007672FA">
        <w:rPr>
          <w:rFonts w:ascii="Arno Pro" w:hAnsi="Arno Pro"/>
          <w:noProof/>
          <w:sz w:val="16"/>
          <w:szCs w:val="24"/>
        </w:rPr>
        <w:t xml:space="preserve">, </w:t>
      </w:r>
      <w:r w:rsidRPr="007672FA">
        <w:rPr>
          <w:rFonts w:ascii="Arno Pro" w:hAnsi="Arno Pro"/>
          <w:i/>
          <w:iCs/>
          <w:noProof/>
          <w:sz w:val="16"/>
          <w:szCs w:val="24"/>
        </w:rPr>
        <w:t>47</w:t>
      </w:r>
      <w:r w:rsidRPr="007672FA">
        <w:rPr>
          <w:rFonts w:ascii="Arno Pro" w:hAnsi="Arno Pro"/>
          <w:noProof/>
          <w:sz w:val="16"/>
          <w:szCs w:val="24"/>
        </w:rPr>
        <w:t xml:space="preserve"> (35), 9807–9809.</w:t>
      </w:r>
    </w:p>
    <w:p w14:paraId="11291F65"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(53) </w:t>
      </w:r>
      <w:r w:rsidRPr="007672FA">
        <w:rPr>
          <w:rFonts w:ascii="Arno Pro" w:hAnsi="Arno Pro"/>
          <w:noProof/>
          <w:sz w:val="16"/>
          <w:szCs w:val="24"/>
        </w:rPr>
        <w:tab/>
        <w:t xml:space="preserve">Xiao, X.; Brune, D.; He, J.; Lindsay, S.; Gorman, C. B.; Tao, N. Redox-Gated Electron Transport in Electrically Wired Ferrocene Molecules. </w:t>
      </w:r>
      <w:r w:rsidRPr="007672FA">
        <w:rPr>
          <w:rFonts w:ascii="Arno Pro" w:hAnsi="Arno Pro"/>
          <w:i/>
          <w:iCs/>
          <w:noProof/>
          <w:sz w:val="16"/>
          <w:szCs w:val="24"/>
        </w:rPr>
        <w:t>Chem. Phys.</w:t>
      </w:r>
      <w:r w:rsidRPr="007672FA">
        <w:rPr>
          <w:rFonts w:ascii="Arno Pro" w:hAnsi="Arno Pro"/>
          <w:noProof/>
          <w:sz w:val="16"/>
          <w:szCs w:val="24"/>
        </w:rPr>
        <w:t xml:space="preserve"> </w:t>
      </w:r>
      <w:r w:rsidRPr="007672FA">
        <w:rPr>
          <w:rFonts w:ascii="Arno Pro" w:hAnsi="Arno Pro"/>
          <w:b/>
          <w:bCs/>
          <w:noProof/>
          <w:sz w:val="16"/>
          <w:szCs w:val="24"/>
        </w:rPr>
        <w:t>2006</w:t>
      </w:r>
      <w:r w:rsidRPr="007672FA">
        <w:rPr>
          <w:rFonts w:ascii="Arno Pro" w:hAnsi="Arno Pro"/>
          <w:noProof/>
          <w:sz w:val="16"/>
          <w:szCs w:val="24"/>
        </w:rPr>
        <w:t xml:space="preserve">, </w:t>
      </w:r>
      <w:r w:rsidRPr="007672FA">
        <w:rPr>
          <w:rFonts w:ascii="Arno Pro" w:hAnsi="Arno Pro"/>
          <w:i/>
          <w:iCs/>
          <w:noProof/>
          <w:sz w:val="16"/>
          <w:szCs w:val="24"/>
        </w:rPr>
        <w:t>326</w:t>
      </w:r>
      <w:r w:rsidRPr="007672FA">
        <w:rPr>
          <w:rFonts w:ascii="Arno Pro" w:hAnsi="Arno Pro"/>
          <w:noProof/>
          <w:sz w:val="16"/>
          <w:szCs w:val="24"/>
        </w:rPr>
        <w:t xml:space="preserve"> (1), 138–143.</w:t>
      </w:r>
    </w:p>
    <w:p w14:paraId="71A631E4"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(54) </w:t>
      </w:r>
      <w:r w:rsidRPr="007672FA">
        <w:rPr>
          <w:rFonts w:ascii="Arno Pro" w:hAnsi="Arno Pro"/>
          <w:noProof/>
          <w:sz w:val="16"/>
          <w:szCs w:val="24"/>
        </w:rPr>
        <w:tab/>
        <w:t xml:space="preserve">Laucirica, G.; Marmisollé, W. A.; Toimil-Molares, M. E.; Trautmann, C.; Azzaroni, O. Redox-Driven Reversible Gating of Solid-State Nanochannels. </w:t>
      </w:r>
      <w:r w:rsidRPr="007672FA">
        <w:rPr>
          <w:rFonts w:ascii="Arno Pro" w:hAnsi="Arno Pro"/>
          <w:i/>
          <w:iCs/>
          <w:noProof/>
          <w:sz w:val="16"/>
          <w:szCs w:val="24"/>
        </w:rPr>
        <w:t>ACS Appl. Mater. Interfaces</w:t>
      </w:r>
      <w:r w:rsidRPr="007672FA">
        <w:rPr>
          <w:rFonts w:ascii="Arno Pro" w:hAnsi="Arno Pro"/>
          <w:noProof/>
          <w:sz w:val="16"/>
          <w:szCs w:val="24"/>
        </w:rPr>
        <w:t xml:space="preserve"> </w:t>
      </w:r>
      <w:r w:rsidRPr="007672FA">
        <w:rPr>
          <w:rFonts w:ascii="Arno Pro" w:hAnsi="Arno Pro"/>
          <w:b/>
          <w:bCs/>
          <w:noProof/>
          <w:sz w:val="16"/>
          <w:szCs w:val="24"/>
        </w:rPr>
        <w:t>2019</w:t>
      </w:r>
      <w:r w:rsidRPr="007672FA">
        <w:rPr>
          <w:rFonts w:ascii="Arno Pro" w:hAnsi="Arno Pro"/>
          <w:noProof/>
          <w:sz w:val="16"/>
          <w:szCs w:val="24"/>
        </w:rPr>
        <w:t xml:space="preserve">, </w:t>
      </w:r>
      <w:r w:rsidRPr="007672FA">
        <w:rPr>
          <w:rFonts w:ascii="Arno Pro" w:hAnsi="Arno Pro"/>
          <w:i/>
          <w:iCs/>
          <w:noProof/>
          <w:sz w:val="16"/>
          <w:szCs w:val="24"/>
        </w:rPr>
        <w:t>11</w:t>
      </w:r>
      <w:r w:rsidRPr="007672FA">
        <w:rPr>
          <w:rFonts w:ascii="Arno Pro" w:hAnsi="Arno Pro"/>
          <w:noProof/>
          <w:sz w:val="16"/>
          <w:szCs w:val="24"/>
        </w:rPr>
        <w:t xml:space="preserve"> (33), 30001–30009.</w:t>
      </w:r>
    </w:p>
    <w:p w14:paraId="0FD4ED9E"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(55) </w:t>
      </w:r>
      <w:r w:rsidRPr="007672FA">
        <w:rPr>
          <w:rFonts w:ascii="Arno Pro" w:hAnsi="Arno Pro"/>
          <w:noProof/>
          <w:sz w:val="16"/>
          <w:szCs w:val="24"/>
        </w:rPr>
        <w:tab/>
        <w:t xml:space="preserve">Rudnev, A. V.; Zhumaev, U.; Utsunomiya, T.; Fan, C.; Yokota, Y.; Fukui, K. I.; Wandlowski, T. Ferrocene-Terminated Alkanethiol Self-Assembled Monolayers: An Electrochemical and in Situ Surface-Enhanced Infra-Red Absorption Spectroscopy Study. </w:t>
      </w:r>
      <w:r w:rsidRPr="007672FA">
        <w:rPr>
          <w:rFonts w:ascii="Arno Pro" w:hAnsi="Arno Pro"/>
          <w:i/>
          <w:iCs/>
          <w:noProof/>
          <w:sz w:val="16"/>
          <w:szCs w:val="24"/>
        </w:rPr>
        <w:t>Electrochim. Acta</w:t>
      </w:r>
      <w:r w:rsidRPr="007672FA">
        <w:rPr>
          <w:rFonts w:ascii="Arno Pro" w:hAnsi="Arno Pro"/>
          <w:noProof/>
          <w:sz w:val="16"/>
          <w:szCs w:val="24"/>
        </w:rPr>
        <w:t xml:space="preserve"> </w:t>
      </w:r>
      <w:r w:rsidRPr="007672FA">
        <w:rPr>
          <w:rFonts w:ascii="Arno Pro" w:hAnsi="Arno Pro"/>
          <w:b/>
          <w:bCs/>
          <w:noProof/>
          <w:sz w:val="16"/>
          <w:szCs w:val="24"/>
        </w:rPr>
        <w:t>2013</w:t>
      </w:r>
      <w:r w:rsidRPr="007672FA">
        <w:rPr>
          <w:rFonts w:ascii="Arno Pro" w:hAnsi="Arno Pro"/>
          <w:noProof/>
          <w:sz w:val="16"/>
          <w:szCs w:val="24"/>
        </w:rPr>
        <w:t xml:space="preserve">, </w:t>
      </w:r>
      <w:r w:rsidRPr="007672FA">
        <w:rPr>
          <w:rFonts w:ascii="Arno Pro" w:hAnsi="Arno Pro"/>
          <w:i/>
          <w:iCs/>
          <w:noProof/>
          <w:sz w:val="16"/>
          <w:szCs w:val="24"/>
        </w:rPr>
        <w:t>107</w:t>
      </w:r>
      <w:r w:rsidRPr="007672FA">
        <w:rPr>
          <w:rFonts w:ascii="Arno Pro" w:hAnsi="Arno Pro"/>
          <w:noProof/>
          <w:sz w:val="16"/>
          <w:szCs w:val="24"/>
        </w:rPr>
        <w:t xml:space="preserve"> (3), 33–44.</w:t>
      </w:r>
    </w:p>
    <w:p w14:paraId="76AC8E8D"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(56) </w:t>
      </w:r>
      <w:r w:rsidRPr="007672FA">
        <w:rPr>
          <w:rFonts w:ascii="Arno Pro" w:hAnsi="Arno Pro"/>
          <w:noProof/>
          <w:sz w:val="16"/>
          <w:szCs w:val="24"/>
        </w:rPr>
        <w:tab/>
        <w:t xml:space="preserve">García-Suárez, V. M.; Lambert, C. J. Tailoring the Fermi Level of the Leads in Molecular-Electronic Devices. </w:t>
      </w:r>
      <w:r w:rsidRPr="007672FA">
        <w:rPr>
          <w:rFonts w:ascii="Arno Pro" w:hAnsi="Arno Pro"/>
          <w:i/>
          <w:iCs/>
          <w:noProof/>
          <w:sz w:val="16"/>
          <w:szCs w:val="24"/>
        </w:rPr>
        <w:t>Phys. Rev. B - Condens. Matter Mater. Phys.</w:t>
      </w:r>
      <w:r w:rsidRPr="007672FA">
        <w:rPr>
          <w:rFonts w:ascii="Arno Pro" w:hAnsi="Arno Pro"/>
          <w:noProof/>
          <w:sz w:val="16"/>
          <w:szCs w:val="24"/>
        </w:rPr>
        <w:t xml:space="preserve"> </w:t>
      </w:r>
      <w:r w:rsidRPr="007672FA">
        <w:rPr>
          <w:rFonts w:ascii="Arno Pro" w:hAnsi="Arno Pro"/>
          <w:b/>
          <w:bCs/>
          <w:noProof/>
          <w:sz w:val="16"/>
          <w:szCs w:val="24"/>
        </w:rPr>
        <w:t>2008</w:t>
      </w:r>
      <w:r w:rsidRPr="007672FA">
        <w:rPr>
          <w:rFonts w:ascii="Arno Pro" w:hAnsi="Arno Pro"/>
          <w:noProof/>
          <w:sz w:val="16"/>
          <w:szCs w:val="24"/>
        </w:rPr>
        <w:t xml:space="preserve">, </w:t>
      </w:r>
      <w:r w:rsidRPr="007672FA">
        <w:rPr>
          <w:rFonts w:ascii="Arno Pro" w:hAnsi="Arno Pro"/>
          <w:i/>
          <w:iCs/>
          <w:noProof/>
          <w:sz w:val="16"/>
          <w:szCs w:val="24"/>
        </w:rPr>
        <w:t>78</w:t>
      </w:r>
      <w:r w:rsidRPr="007672FA">
        <w:rPr>
          <w:rFonts w:ascii="Arno Pro" w:hAnsi="Arno Pro"/>
          <w:noProof/>
          <w:sz w:val="16"/>
          <w:szCs w:val="24"/>
        </w:rPr>
        <w:t xml:space="preserve"> (23), 1–6.</w:t>
      </w:r>
    </w:p>
    <w:p w14:paraId="54E5B45A"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(57) </w:t>
      </w:r>
      <w:r w:rsidRPr="007672FA">
        <w:rPr>
          <w:rFonts w:ascii="Arno Pro" w:hAnsi="Arno Pro"/>
          <w:noProof/>
          <w:sz w:val="16"/>
          <w:szCs w:val="24"/>
        </w:rPr>
        <w:tab/>
        <w:t xml:space="preserve">Xin, N.; Guan, J.; Zhou, C.; Chen, X.; Gu, C.; Li, Y.; Ratner, M. A.; Nitzan, A.; Stoddart, J. F.; Guo, X. Concepts in the Design and Engineering of Single-Molecule Electronic Devices. </w:t>
      </w:r>
      <w:r w:rsidRPr="007672FA">
        <w:rPr>
          <w:rFonts w:ascii="Arno Pro" w:hAnsi="Arno Pro"/>
          <w:i/>
          <w:iCs/>
          <w:noProof/>
          <w:sz w:val="16"/>
          <w:szCs w:val="24"/>
        </w:rPr>
        <w:t>Nat. Rev. Phys.</w:t>
      </w:r>
      <w:r w:rsidRPr="007672FA">
        <w:rPr>
          <w:rFonts w:ascii="Arno Pro" w:hAnsi="Arno Pro"/>
          <w:noProof/>
          <w:sz w:val="16"/>
          <w:szCs w:val="24"/>
        </w:rPr>
        <w:t xml:space="preserve"> </w:t>
      </w:r>
      <w:r w:rsidRPr="007672FA">
        <w:rPr>
          <w:rFonts w:ascii="Arno Pro" w:hAnsi="Arno Pro"/>
          <w:b/>
          <w:bCs/>
          <w:noProof/>
          <w:sz w:val="16"/>
          <w:szCs w:val="24"/>
        </w:rPr>
        <w:t>2019</w:t>
      </w:r>
      <w:r w:rsidRPr="007672FA">
        <w:rPr>
          <w:rFonts w:ascii="Arno Pro" w:hAnsi="Arno Pro"/>
          <w:noProof/>
          <w:sz w:val="16"/>
          <w:szCs w:val="24"/>
        </w:rPr>
        <w:t xml:space="preserve">, </w:t>
      </w:r>
      <w:r w:rsidRPr="007672FA">
        <w:rPr>
          <w:rFonts w:ascii="Arno Pro" w:hAnsi="Arno Pro"/>
          <w:i/>
          <w:iCs/>
          <w:noProof/>
          <w:sz w:val="16"/>
          <w:szCs w:val="24"/>
        </w:rPr>
        <w:t>1</w:t>
      </w:r>
      <w:r w:rsidRPr="007672FA">
        <w:rPr>
          <w:rFonts w:ascii="Arno Pro" w:hAnsi="Arno Pro"/>
          <w:noProof/>
          <w:sz w:val="16"/>
          <w:szCs w:val="24"/>
        </w:rPr>
        <w:t xml:space="preserve"> (3), 211–230.</w:t>
      </w:r>
    </w:p>
    <w:p w14:paraId="0B44C7BA"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(58) </w:t>
      </w:r>
      <w:r w:rsidRPr="007672FA">
        <w:rPr>
          <w:rFonts w:ascii="Arno Pro" w:hAnsi="Arno Pro"/>
          <w:noProof/>
          <w:sz w:val="16"/>
          <w:szCs w:val="24"/>
        </w:rPr>
        <w:tab/>
        <w:t xml:space="preserve">Stadler, R.; Jacobsen, K. W. Fermi Level Alignment in Molecular Nanojunctions and Its Relation to Charge Transfer. </w:t>
      </w:r>
      <w:r w:rsidRPr="007672FA">
        <w:rPr>
          <w:rFonts w:ascii="Arno Pro" w:hAnsi="Arno Pro"/>
          <w:i/>
          <w:iCs/>
          <w:noProof/>
          <w:sz w:val="16"/>
          <w:szCs w:val="24"/>
        </w:rPr>
        <w:t>Phys. Rev. B - Condens. Matter Mater. Phys.</w:t>
      </w:r>
      <w:r w:rsidRPr="007672FA">
        <w:rPr>
          <w:rFonts w:ascii="Arno Pro" w:hAnsi="Arno Pro"/>
          <w:noProof/>
          <w:sz w:val="16"/>
          <w:szCs w:val="24"/>
        </w:rPr>
        <w:t xml:space="preserve"> </w:t>
      </w:r>
      <w:r w:rsidRPr="007672FA">
        <w:rPr>
          <w:rFonts w:ascii="Arno Pro" w:hAnsi="Arno Pro"/>
          <w:b/>
          <w:bCs/>
          <w:noProof/>
          <w:sz w:val="16"/>
          <w:szCs w:val="24"/>
        </w:rPr>
        <w:t>2006</w:t>
      </w:r>
      <w:r w:rsidRPr="007672FA">
        <w:rPr>
          <w:rFonts w:ascii="Arno Pro" w:hAnsi="Arno Pro"/>
          <w:noProof/>
          <w:sz w:val="16"/>
          <w:szCs w:val="24"/>
        </w:rPr>
        <w:t xml:space="preserve">, </w:t>
      </w:r>
      <w:r w:rsidRPr="007672FA">
        <w:rPr>
          <w:rFonts w:ascii="Arno Pro" w:hAnsi="Arno Pro"/>
          <w:i/>
          <w:iCs/>
          <w:noProof/>
          <w:sz w:val="16"/>
          <w:szCs w:val="24"/>
        </w:rPr>
        <w:t>74</w:t>
      </w:r>
      <w:r w:rsidRPr="007672FA">
        <w:rPr>
          <w:rFonts w:ascii="Arno Pro" w:hAnsi="Arno Pro"/>
          <w:noProof/>
          <w:sz w:val="16"/>
          <w:szCs w:val="24"/>
        </w:rPr>
        <w:t xml:space="preserve"> (16), 1–4.</w:t>
      </w:r>
    </w:p>
    <w:p w14:paraId="68AED4AE" w14:textId="77777777"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lastRenderedPageBreak/>
        <w:t xml:space="preserve">(59) </w:t>
      </w:r>
      <w:r w:rsidRPr="007672FA">
        <w:rPr>
          <w:rFonts w:ascii="Arno Pro" w:hAnsi="Arno Pro"/>
          <w:noProof/>
          <w:sz w:val="16"/>
          <w:szCs w:val="24"/>
        </w:rPr>
        <w:tab/>
        <w:t xml:space="preserve">Zhao, X.; Stadler, R. DFT-Based Study of Electron Transport through Ferrocene Compounds with Different Anchor Groups in Different Adsorption Configurations of an STM Setup. </w:t>
      </w:r>
      <w:r w:rsidRPr="007672FA">
        <w:rPr>
          <w:rFonts w:ascii="Arno Pro" w:hAnsi="Arno Pro"/>
          <w:i/>
          <w:iCs/>
          <w:noProof/>
          <w:sz w:val="16"/>
          <w:szCs w:val="24"/>
        </w:rPr>
        <w:t>Phys. Rev. B</w:t>
      </w:r>
      <w:r w:rsidRPr="007672FA">
        <w:rPr>
          <w:rFonts w:ascii="Arno Pro" w:hAnsi="Arno Pro"/>
          <w:noProof/>
          <w:sz w:val="16"/>
          <w:szCs w:val="24"/>
        </w:rPr>
        <w:t xml:space="preserve"> </w:t>
      </w:r>
      <w:r w:rsidRPr="007672FA">
        <w:rPr>
          <w:rFonts w:ascii="Arno Pro" w:hAnsi="Arno Pro"/>
          <w:b/>
          <w:bCs/>
          <w:noProof/>
          <w:sz w:val="16"/>
          <w:szCs w:val="24"/>
        </w:rPr>
        <w:t>2019</w:t>
      </w:r>
      <w:r w:rsidRPr="007672FA">
        <w:rPr>
          <w:rFonts w:ascii="Arno Pro" w:hAnsi="Arno Pro"/>
          <w:noProof/>
          <w:sz w:val="16"/>
          <w:szCs w:val="24"/>
        </w:rPr>
        <w:t xml:space="preserve">, </w:t>
      </w:r>
      <w:r w:rsidRPr="007672FA">
        <w:rPr>
          <w:rFonts w:ascii="Arno Pro" w:hAnsi="Arno Pro"/>
          <w:i/>
          <w:iCs/>
          <w:noProof/>
          <w:sz w:val="16"/>
          <w:szCs w:val="24"/>
        </w:rPr>
        <w:t>99</w:t>
      </w:r>
      <w:r w:rsidRPr="007672FA">
        <w:rPr>
          <w:rFonts w:ascii="Arno Pro" w:hAnsi="Arno Pro"/>
          <w:noProof/>
          <w:sz w:val="16"/>
          <w:szCs w:val="24"/>
        </w:rPr>
        <w:t xml:space="preserve"> (4), 1–10.</w:t>
      </w:r>
    </w:p>
    <w:p w14:paraId="1621F433" w14:textId="3AD9AEED" w:rsidR="007672FA" w:rsidRPr="007672FA" w:rsidRDefault="007672FA" w:rsidP="007672FA">
      <w:pPr>
        <w:widowControl w:val="0"/>
        <w:autoSpaceDE w:val="0"/>
        <w:autoSpaceDN w:val="0"/>
        <w:adjustRightInd w:val="0"/>
        <w:spacing w:after="60"/>
        <w:ind w:left="640" w:hanging="640"/>
        <w:rPr>
          <w:rFonts w:ascii="Arno Pro" w:hAnsi="Arno Pro"/>
          <w:noProof/>
          <w:sz w:val="16"/>
          <w:szCs w:val="24"/>
        </w:rPr>
      </w:pPr>
      <w:r w:rsidRPr="007672FA">
        <w:rPr>
          <w:rFonts w:ascii="Arno Pro" w:hAnsi="Arno Pro"/>
          <w:noProof/>
          <w:sz w:val="16"/>
          <w:szCs w:val="24"/>
        </w:rPr>
        <w:t xml:space="preserve">(60) </w:t>
      </w:r>
      <w:r w:rsidRPr="007672FA">
        <w:rPr>
          <w:rFonts w:ascii="Arno Pro" w:hAnsi="Arno Pro"/>
          <w:noProof/>
          <w:sz w:val="16"/>
          <w:szCs w:val="24"/>
        </w:rPr>
        <w:tab/>
        <w:t xml:space="preserve">Tanaka, Y.; Kato, Y.; Sugimoto, K.; Kawano, R.; Tada, T.; Fujii, S.; Kiguchi, M.; Akita, M. Single-Molecule Junction of Multinuclear Organometallic Wires: Long-Range Carrier Transport Brought About by Metal-Metal Interaction. </w:t>
      </w:r>
      <w:r w:rsidRPr="007672FA">
        <w:rPr>
          <w:rFonts w:ascii="Arno Pro" w:hAnsi="Arno Pro"/>
          <w:i/>
          <w:iCs/>
          <w:noProof/>
          <w:sz w:val="16"/>
          <w:szCs w:val="24"/>
        </w:rPr>
        <w:t>Chem. Sci.</w:t>
      </w:r>
      <w:r w:rsidRPr="007672FA">
        <w:rPr>
          <w:rFonts w:ascii="Arno Pro" w:hAnsi="Arno Pro"/>
          <w:noProof/>
          <w:sz w:val="16"/>
          <w:szCs w:val="24"/>
        </w:rPr>
        <w:t xml:space="preserve"> </w:t>
      </w:r>
      <w:r w:rsidRPr="007672FA">
        <w:rPr>
          <w:rFonts w:ascii="Arno Pro" w:hAnsi="Arno Pro"/>
          <w:b/>
          <w:bCs/>
          <w:noProof/>
          <w:sz w:val="16"/>
          <w:szCs w:val="24"/>
        </w:rPr>
        <w:t>2021</w:t>
      </w:r>
      <w:r w:rsidRPr="007672FA">
        <w:rPr>
          <w:rFonts w:ascii="Arno Pro" w:hAnsi="Arno Pro"/>
          <w:noProof/>
          <w:sz w:val="16"/>
          <w:szCs w:val="24"/>
        </w:rPr>
        <w:t>.</w:t>
      </w:r>
      <w:r>
        <w:rPr>
          <w:rFonts w:ascii="Arno Pro" w:hAnsi="Arno Pro"/>
          <w:noProof/>
          <w:sz w:val="16"/>
          <w:szCs w:val="24"/>
        </w:rPr>
        <w:t xml:space="preserve"> </w:t>
      </w:r>
      <w:r w:rsidRPr="007672FA">
        <w:rPr>
          <w:rFonts w:ascii="Arno Pro" w:hAnsi="Arno Pro"/>
          <w:color w:val="000000"/>
          <w:sz w:val="16"/>
          <w:szCs w:val="16"/>
        </w:rPr>
        <w:t>https://doi.org/10.1039/D0SC06613C</w:t>
      </w:r>
    </w:p>
    <w:p w14:paraId="2FA20BF7" w14:textId="28AE3CC6" w:rsidR="007672FA" w:rsidRPr="007672FA" w:rsidRDefault="007672FA" w:rsidP="007672FA">
      <w:pPr>
        <w:widowControl w:val="0"/>
        <w:autoSpaceDE w:val="0"/>
        <w:autoSpaceDN w:val="0"/>
        <w:adjustRightInd w:val="0"/>
        <w:spacing w:after="60"/>
        <w:ind w:left="640" w:hanging="640"/>
        <w:rPr>
          <w:rFonts w:ascii="Arno Pro" w:hAnsi="Arno Pro"/>
          <w:noProof/>
          <w:sz w:val="16"/>
        </w:rPr>
      </w:pPr>
      <w:r w:rsidRPr="007672FA">
        <w:rPr>
          <w:rFonts w:ascii="Arno Pro" w:hAnsi="Arno Pro"/>
          <w:noProof/>
          <w:sz w:val="16"/>
          <w:szCs w:val="24"/>
        </w:rPr>
        <w:t xml:space="preserve">(61) </w:t>
      </w:r>
      <w:r w:rsidRPr="007672FA">
        <w:rPr>
          <w:rFonts w:ascii="Arno Pro" w:hAnsi="Arno Pro"/>
          <w:noProof/>
          <w:sz w:val="16"/>
          <w:szCs w:val="24"/>
        </w:rPr>
        <w:tab/>
        <w:t xml:space="preserve">Frederiksen, T. Bimetallic Electrodes Boost Molecular Junctions. </w:t>
      </w:r>
      <w:r w:rsidRPr="007672FA">
        <w:rPr>
          <w:rFonts w:ascii="Arno Pro" w:hAnsi="Arno Pro"/>
          <w:i/>
          <w:iCs/>
          <w:noProof/>
          <w:sz w:val="16"/>
          <w:szCs w:val="24"/>
        </w:rPr>
        <w:t>Nat. Mater.</w:t>
      </w:r>
      <w:r w:rsidRPr="007672FA">
        <w:rPr>
          <w:rFonts w:ascii="Arno Pro" w:hAnsi="Arno Pro"/>
          <w:noProof/>
          <w:sz w:val="16"/>
          <w:szCs w:val="24"/>
        </w:rPr>
        <w:t xml:space="preserve"> </w:t>
      </w:r>
      <w:r w:rsidRPr="007672FA">
        <w:rPr>
          <w:rFonts w:ascii="Arno Pro" w:hAnsi="Arno Pro"/>
          <w:b/>
          <w:bCs/>
          <w:noProof/>
          <w:sz w:val="16"/>
          <w:szCs w:val="24"/>
        </w:rPr>
        <w:t>2021</w:t>
      </w:r>
      <w:r w:rsidRPr="007672FA">
        <w:rPr>
          <w:rFonts w:ascii="Arno Pro" w:hAnsi="Arno Pro"/>
          <w:noProof/>
          <w:sz w:val="16"/>
          <w:szCs w:val="24"/>
        </w:rPr>
        <w:t>.</w:t>
      </w:r>
      <w:r>
        <w:rPr>
          <w:rFonts w:ascii="Arno Pro" w:hAnsi="Arno Pro"/>
          <w:noProof/>
          <w:sz w:val="16"/>
          <w:szCs w:val="24"/>
        </w:rPr>
        <w:t xml:space="preserve"> </w:t>
      </w:r>
      <w:r w:rsidRPr="007672FA">
        <w:rPr>
          <w:rFonts w:ascii="Arno Pro" w:hAnsi="Arno Pro"/>
          <w:color w:val="000000"/>
          <w:sz w:val="16"/>
          <w:szCs w:val="16"/>
        </w:rPr>
        <w:t>https://doi.org/10.1038/s41563-021-00928-</w:t>
      </w:r>
      <w:r>
        <w:rPr>
          <w:rFonts w:ascii="Arno Pro" w:hAnsi="Arno Pro"/>
          <w:color w:val="000000"/>
          <w:sz w:val="16"/>
          <w:szCs w:val="16"/>
        </w:rPr>
        <w:t>1</w:t>
      </w:r>
    </w:p>
    <w:p w14:paraId="494651A4" w14:textId="1072FE2F" w:rsidR="00A66EDD" w:rsidRPr="0034415A" w:rsidRDefault="00CA0E7B" w:rsidP="0034415A">
      <w:pPr>
        <w:pStyle w:val="TDAckTitle"/>
        <w:spacing w:before="0"/>
      </w:pPr>
      <w:r w:rsidRPr="00CD55C1">
        <w:rPr>
          <w:rFonts w:ascii="Arno Pro" w:hAnsi="Arno Pro"/>
          <w:sz w:val="17"/>
          <w:szCs w:val="17"/>
        </w:rPr>
        <w:fldChar w:fldCharType="end"/>
      </w:r>
    </w:p>
    <w:sectPr w:rsidR="00A66EDD" w:rsidRPr="0034415A" w:rsidSect="00563B97">
      <w:headerReference w:type="even" r:id="rId24"/>
      <w:footerReference w:type="even" r:id="rId25"/>
      <w:footerReference w:type="default" r:id="rId26"/>
      <w:type w:val="continuous"/>
      <w:pgSz w:w="12240" w:h="15840"/>
      <w:pgMar w:top="720" w:right="1094" w:bottom="720" w:left="1094" w:header="0" w:footer="0" w:gutter="0"/>
      <w:cols w:num="2"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BA367" w14:textId="77777777" w:rsidR="008C4F8B" w:rsidRDefault="008C4F8B">
      <w:r>
        <w:separator/>
      </w:r>
    </w:p>
    <w:p w14:paraId="0ED864B0" w14:textId="77777777" w:rsidR="008C4F8B" w:rsidRDefault="008C4F8B"/>
  </w:endnote>
  <w:endnote w:type="continuationSeparator" w:id="0">
    <w:p w14:paraId="4A87C2EE" w14:textId="77777777" w:rsidR="008C4F8B" w:rsidRDefault="008C4F8B">
      <w:r>
        <w:continuationSeparator/>
      </w:r>
    </w:p>
    <w:p w14:paraId="554E0245" w14:textId="77777777" w:rsidR="008C4F8B" w:rsidRDefault="008C4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embedRegular r:id="rId1" w:subsetted="1" w:fontKey="{E61DD98E-B3E2-440F-8F04-8453A38AEBD8}"/>
    <w:embedBold r:id="rId2" w:subsetted="1" w:fontKey="{4005676F-EDD1-4FDD-881E-4897A862DD65}"/>
  </w:font>
  <w:font w:name="Myriad Pro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subsetted="1" w:fontKey="{9B315C37-F0D6-4608-8E1B-3FC894B17EE3}"/>
    <w:embedItalic r:id="rId4" w:subsetted="1" w:fontKey="{CDABD49A-FD3D-4D39-AA12-22EFA03EDEBA}"/>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E62D1" w14:textId="77777777" w:rsidR="00C14ECE" w:rsidRDefault="00C14ECE">
    <w:pPr>
      <w:framePr w:wrap="around" w:vAnchor="text" w:hAnchor="margin" w:xAlign="right" w:y="1"/>
      <w:rPr>
        <w:rStyle w:val="PageNumber"/>
      </w:rPr>
    </w:pPr>
    <w:r>
      <w:rPr>
        <w:rStyle w:val="PageNumber"/>
      </w:rPr>
      <w:t xml:space="preserve">PAGE  </w:t>
    </w:r>
    <w:r>
      <w:rPr>
        <w:rStyle w:val="PageNumber"/>
        <w:noProof/>
      </w:rPr>
      <w:t>2</w:t>
    </w:r>
  </w:p>
  <w:p w14:paraId="1991AEFD" w14:textId="77777777" w:rsidR="00C14ECE" w:rsidRDefault="00C14ECE">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8C900" w14:textId="77777777" w:rsidR="00C14ECE" w:rsidRDefault="00C14ECE">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3800F" w14:textId="77777777" w:rsidR="00C14ECE" w:rsidRDefault="00C14E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248E21" w14:textId="77777777" w:rsidR="00C14ECE" w:rsidRDefault="00C14ECE">
    <w:pPr>
      <w:pStyle w:val="Footer"/>
      <w:ind w:right="360"/>
    </w:pPr>
  </w:p>
  <w:p w14:paraId="4E6D30D3" w14:textId="77777777" w:rsidR="00C14ECE" w:rsidRDefault="00C14EC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95BD6" w14:textId="3116EAAD" w:rsidR="00C14ECE" w:rsidRDefault="00C14E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6A53">
      <w:rPr>
        <w:rStyle w:val="PageNumber"/>
        <w:noProof/>
      </w:rPr>
      <w:t>8</w:t>
    </w:r>
    <w:r>
      <w:rPr>
        <w:rStyle w:val="PageNumber"/>
      </w:rPr>
      <w:fldChar w:fldCharType="end"/>
    </w:r>
  </w:p>
  <w:p w14:paraId="7784E021" w14:textId="77777777" w:rsidR="00C14ECE" w:rsidRDefault="00C14ECE">
    <w:pPr>
      <w:pStyle w:val="Footer"/>
      <w:ind w:right="360"/>
    </w:pPr>
  </w:p>
  <w:p w14:paraId="3F974574" w14:textId="77777777" w:rsidR="00C14ECE" w:rsidRDefault="00C14EC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4E61A" w14:textId="77777777" w:rsidR="008C4F8B" w:rsidRDefault="008C4F8B">
      <w:r>
        <w:separator/>
      </w:r>
    </w:p>
    <w:p w14:paraId="677C4D6F" w14:textId="77777777" w:rsidR="008C4F8B" w:rsidRDefault="008C4F8B"/>
  </w:footnote>
  <w:footnote w:type="continuationSeparator" w:id="0">
    <w:p w14:paraId="4E7FF3F9" w14:textId="77777777" w:rsidR="008C4F8B" w:rsidRDefault="008C4F8B">
      <w:r>
        <w:continuationSeparator/>
      </w:r>
    </w:p>
    <w:p w14:paraId="1DBF666F" w14:textId="77777777" w:rsidR="008C4F8B" w:rsidRDefault="008C4F8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1A50C" w14:textId="77777777" w:rsidR="00C14ECE" w:rsidRDefault="00C14EC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 w15:restartNumberingAfterBreak="0">
    <w:nsid w:val="68DD3F48"/>
    <w:multiLevelType w:val="hybridMultilevel"/>
    <w:tmpl w:val="21145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11"/>
    <w:rsid w:val="0000685E"/>
    <w:rsid w:val="00007E5E"/>
    <w:rsid w:val="00016F12"/>
    <w:rsid w:val="000201D0"/>
    <w:rsid w:val="0002526C"/>
    <w:rsid w:val="0003046A"/>
    <w:rsid w:val="00031C67"/>
    <w:rsid w:val="000401C5"/>
    <w:rsid w:val="00044D90"/>
    <w:rsid w:val="000467D3"/>
    <w:rsid w:val="00046D4F"/>
    <w:rsid w:val="000551ED"/>
    <w:rsid w:val="00063261"/>
    <w:rsid w:val="000676B7"/>
    <w:rsid w:val="000714AA"/>
    <w:rsid w:val="00075CBA"/>
    <w:rsid w:val="00087974"/>
    <w:rsid w:val="000935B9"/>
    <w:rsid w:val="000A1F40"/>
    <w:rsid w:val="000A6158"/>
    <w:rsid w:val="000A65BB"/>
    <w:rsid w:val="000A7851"/>
    <w:rsid w:val="000D2D84"/>
    <w:rsid w:val="000E3863"/>
    <w:rsid w:val="000E75E3"/>
    <w:rsid w:val="000F2AA0"/>
    <w:rsid w:val="00101D1F"/>
    <w:rsid w:val="001267F2"/>
    <w:rsid w:val="001379DD"/>
    <w:rsid w:val="00141659"/>
    <w:rsid w:val="00141C2F"/>
    <w:rsid w:val="00145FEB"/>
    <w:rsid w:val="00146DE9"/>
    <w:rsid w:val="0015109A"/>
    <w:rsid w:val="00157E12"/>
    <w:rsid w:val="00181DB0"/>
    <w:rsid w:val="00185B9C"/>
    <w:rsid w:val="00186D63"/>
    <w:rsid w:val="00197292"/>
    <w:rsid w:val="001A2013"/>
    <w:rsid w:val="001A292D"/>
    <w:rsid w:val="001A621E"/>
    <w:rsid w:val="001B2CC9"/>
    <w:rsid w:val="001B3187"/>
    <w:rsid w:val="001B58C7"/>
    <w:rsid w:val="001C4DBE"/>
    <w:rsid w:val="001D28D4"/>
    <w:rsid w:val="001D4A64"/>
    <w:rsid w:val="001E02A9"/>
    <w:rsid w:val="001E451C"/>
    <w:rsid w:val="001E6B3E"/>
    <w:rsid w:val="001F496B"/>
    <w:rsid w:val="0020288D"/>
    <w:rsid w:val="002031A2"/>
    <w:rsid w:val="002034AF"/>
    <w:rsid w:val="00205BD7"/>
    <w:rsid w:val="00206D81"/>
    <w:rsid w:val="00231322"/>
    <w:rsid w:val="00232A17"/>
    <w:rsid w:val="00236C32"/>
    <w:rsid w:val="002408E5"/>
    <w:rsid w:val="0024409A"/>
    <w:rsid w:val="0025389D"/>
    <w:rsid w:val="00254435"/>
    <w:rsid w:val="002729FB"/>
    <w:rsid w:val="002778CC"/>
    <w:rsid w:val="00281F57"/>
    <w:rsid w:val="00282AF7"/>
    <w:rsid w:val="00282C6F"/>
    <w:rsid w:val="00285874"/>
    <w:rsid w:val="002946A0"/>
    <w:rsid w:val="0029608E"/>
    <w:rsid w:val="002A3361"/>
    <w:rsid w:val="002A7098"/>
    <w:rsid w:val="002A7D96"/>
    <w:rsid w:val="002B5D01"/>
    <w:rsid w:val="002C3001"/>
    <w:rsid w:val="002C3431"/>
    <w:rsid w:val="002C4FFC"/>
    <w:rsid w:val="002D5DF0"/>
    <w:rsid w:val="002D754C"/>
    <w:rsid w:val="002E7EA8"/>
    <w:rsid w:val="002F076F"/>
    <w:rsid w:val="002F37A9"/>
    <w:rsid w:val="00301E32"/>
    <w:rsid w:val="0030493C"/>
    <w:rsid w:val="00310911"/>
    <w:rsid w:val="00323627"/>
    <w:rsid w:val="00326D5E"/>
    <w:rsid w:val="00334E27"/>
    <w:rsid w:val="0034415A"/>
    <w:rsid w:val="003449F8"/>
    <w:rsid w:val="00344C9F"/>
    <w:rsid w:val="00346776"/>
    <w:rsid w:val="0035002E"/>
    <w:rsid w:val="003544ED"/>
    <w:rsid w:val="003547B0"/>
    <w:rsid w:val="00355F41"/>
    <w:rsid w:val="003566F0"/>
    <w:rsid w:val="00357396"/>
    <w:rsid w:val="00364E6D"/>
    <w:rsid w:val="00366FC9"/>
    <w:rsid w:val="003679A1"/>
    <w:rsid w:val="0037546D"/>
    <w:rsid w:val="003A0F5F"/>
    <w:rsid w:val="003A2AB0"/>
    <w:rsid w:val="003B1F70"/>
    <w:rsid w:val="003B4AF3"/>
    <w:rsid w:val="003C2BE3"/>
    <w:rsid w:val="003C33BE"/>
    <w:rsid w:val="003C43E0"/>
    <w:rsid w:val="003C54EF"/>
    <w:rsid w:val="003C6081"/>
    <w:rsid w:val="003E1864"/>
    <w:rsid w:val="003E5207"/>
    <w:rsid w:val="003E529F"/>
    <w:rsid w:val="003E60D9"/>
    <w:rsid w:val="003F4B14"/>
    <w:rsid w:val="00403BB4"/>
    <w:rsid w:val="0041079D"/>
    <w:rsid w:val="00414F13"/>
    <w:rsid w:val="0042106F"/>
    <w:rsid w:val="00422950"/>
    <w:rsid w:val="00425020"/>
    <w:rsid w:val="00427112"/>
    <w:rsid w:val="0043539D"/>
    <w:rsid w:val="00437A51"/>
    <w:rsid w:val="0044095E"/>
    <w:rsid w:val="004416A6"/>
    <w:rsid w:val="00446970"/>
    <w:rsid w:val="00453982"/>
    <w:rsid w:val="0045444C"/>
    <w:rsid w:val="004564CF"/>
    <w:rsid w:val="00457526"/>
    <w:rsid w:val="00460E6C"/>
    <w:rsid w:val="004626BB"/>
    <w:rsid w:val="00465357"/>
    <w:rsid w:val="00470C44"/>
    <w:rsid w:val="004728F0"/>
    <w:rsid w:val="004730DF"/>
    <w:rsid w:val="00473602"/>
    <w:rsid w:val="004810B1"/>
    <w:rsid w:val="00481CB9"/>
    <w:rsid w:val="00485D0B"/>
    <w:rsid w:val="00487343"/>
    <w:rsid w:val="0049449E"/>
    <w:rsid w:val="00496B72"/>
    <w:rsid w:val="004A742B"/>
    <w:rsid w:val="004B2EA4"/>
    <w:rsid w:val="004C514A"/>
    <w:rsid w:val="004C67CD"/>
    <w:rsid w:val="004C6C15"/>
    <w:rsid w:val="004D36E4"/>
    <w:rsid w:val="004D6D7F"/>
    <w:rsid w:val="004E29AD"/>
    <w:rsid w:val="004E35E0"/>
    <w:rsid w:val="004F26A9"/>
    <w:rsid w:val="00514E79"/>
    <w:rsid w:val="005166D8"/>
    <w:rsid w:val="0052104A"/>
    <w:rsid w:val="00521F59"/>
    <w:rsid w:val="005327A4"/>
    <w:rsid w:val="005329C7"/>
    <w:rsid w:val="00535934"/>
    <w:rsid w:val="00536396"/>
    <w:rsid w:val="00540044"/>
    <w:rsid w:val="0054359A"/>
    <w:rsid w:val="005452CB"/>
    <w:rsid w:val="005468E7"/>
    <w:rsid w:val="005505A9"/>
    <w:rsid w:val="00551789"/>
    <w:rsid w:val="00552A07"/>
    <w:rsid w:val="00554AE8"/>
    <w:rsid w:val="00555953"/>
    <w:rsid w:val="00561A81"/>
    <w:rsid w:val="00562C20"/>
    <w:rsid w:val="00563B97"/>
    <w:rsid w:val="005675B5"/>
    <w:rsid w:val="00570F29"/>
    <w:rsid w:val="005754B8"/>
    <w:rsid w:val="00575965"/>
    <w:rsid w:val="00575E84"/>
    <w:rsid w:val="0057621E"/>
    <w:rsid w:val="005765F0"/>
    <w:rsid w:val="005774F1"/>
    <w:rsid w:val="0058053F"/>
    <w:rsid w:val="00582935"/>
    <w:rsid w:val="00591A57"/>
    <w:rsid w:val="0059535F"/>
    <w:rsid w:val="005963AA"/>
    <w:rsid w:val="005A037C"/>
    <w:rsid w:val="005A0895"/>
    <w:rsid w:val="005A1E30"/>
    <w:rsid w:val="005A2D64"/>
    <w:rsid w:val="005A7988"/>
    <w:rsid w:val="005B57D6"/>
    <w:rsid w:val="005C0743"/>
    <w:rsid w:val="005C2E4D"/>
    <w:rsid w:val="005C2F8C"/>
    <w:rsid w:val="005C39E7"/>
    <w:rsid w:val="005D0C10"/>
    <w:rsid w:val="005D2065"/>
    <w:rsid w:val="005E0C9F"/>
    <w:rsid w:val="005E3DF4"/>
    <w:rsid w:val="005E4BD5"/>
    <w:rsid w:val="005F5C5C"/>
    <w:rsid w:val="00600AE3"/>
    <w:rsid w:val="00602B1E"/>
    <w:rsid w:val="00604751"/>
    <w:rsid w:val="00604E00"/>
    <w:rsid w:val="00604F23"/>
    <w:rsid w:val="00610249"/>
    <w:rsid w:val="00614F2E"/>
    <w:rsid w:val="00616D68"/>
    <w:rsid w:val="00622C85"/>
    <w:rsid w:val="00624C1F"/>
    <w:rsid w:val="0063140E"/>
    <w:rsid w:val="00631B3F"/>
    <w:rsid w:val="00631E32"/>
    <w:rsid w:val="0063767B"/>
    <w:rsid w:val="0064353C"/>
    <w:rsid w:val="0065276D"/>
    <w:rsid w:val="006532A9"/>
    <w:rsid w:val="006650F2"/>
    <w:rsid w:val="006779CB"/>
    <w:rsid w:val="006837AB"/>
    <w:rsid w:val="00683910"/>
    <w:rsid w:val="00686B03"/>
    <w:rsid w:val="00696F16"/>
    <w:rsid w:val="006A193B"/>
    <w:rsid w:val="006A458F"/>
    <w:rsid w:val="006B1A4E"/>
    <w:rsid w:val="006B2581"/>
    <w:rsid w:val="006B28DA"/>
    <w:rsid w:val="006B3B7C"/>
    <w:rsid w:val="006B57CA"/>
    <w:rsid w:val="006B7600"/>
    <w:rsid w:val="006C4F62"/>
    <w:rsid w:val="006C7B6E"/>
    <w:rsid w:val="006D2129"/>
    <w:rsid w:val="006D6F8F"/>
    <w:rsid w:val="006E33F0"/>
    <w:rsid w:val="006E6BC5"/>
    <w:rsid w:val="006F21DE"/>
    <w:rsid w:val="006F268D"/>
    <w:rsid w:val="00700250"/>
    <w:rsid w:val="00700469"/>
    <w:rsid w:val="007009DA"/>
    <w:rsid w:val="0070251A"/>
    <w:rsid w:val="0071182A"/>
    <w:rsid w:val="007130C0"/>
    <w:rsid w:val="00715279"/>
    <w:rsid w:val="007179F0"/>
    <w:rsid w:val="00722AA1"/>
    <w:rsid w:val="00724949"/>
    <w:rsid w:val="00725E67"/>
    <w:rsid w:val="007331FF"/>
    <w:rsid w:val="00755824"/>
    <w:rsid w:val="00761211"/>
    <w:rsid w:val="007629D3"/>
    <w:rsid w:val="007672FA"/>
    <w:rsid w:val="00795991"/>
    <w:rsid w:val="00796684"/>
    <w:rsid w:val="007B3C92"/>
    <w:rsid w:val="007B3F7D"/>
    <w:rsid w:val="007B5E71"/>
    <w:rsid w:val="007B762D"/>
    <w:rsid w:val="007C1383"/>
    <w:rsid w:val="007C49F7"/>
    <w:rsid w:val="007D35EA"/>
    <w:rsid w:val="007E19EA"/>
    <w:rsid w:val="007E1AF0"/>
    <w:rsid w:val="007E50D2"/>
    <w:rsid w:val="007E63E5"/>
    <w:rsid w:val="007F3FDD"/>
    <w:rsid w:val="007F461F"/>
    <w:rsid w:val="007F6792"/>
    <w:rsid w:val="007F6DB0"/>
    <w:rsid w:val="00803489"/>
    <w:rsid w:val="0080464B"/>
    <w:rsid w:val="0080469E"/>
    <w:rsid w:val="00822918"/>
    <w:rsid w:val="00825D70"/>
    <w:rsid w:val="008348A2"/>
    <w:rsid w:val="008356D0"/>
    <w:rsid w:val="00835CBD"/>
    <w:rsid w:val="00841267"/>
    <w:rsid w:val="00844CDC"/>
    <w:rsid w:val="008463DF"/>
    <w:rsid w:val="00854F53"/>
    <w:rsid w:val="00856F3E"/>
    <w:rsid w:val="008616CB"/>
    <w:rsid w:val="00861B71"/>
    <w:rsid w:val="00865479"/>
    <w:rsid w:val="008655C0"/>
    <w:rsid w:val="00873B95"/>
    <w:rsid w:val="00877832"/>
    <w:rsid w:val="0088382C"/>
    <w:rsid w:val="008845A0"/>
    <w:rsid w:val="00893F61"/>
    <w:rsid w:val="008A28A0"/>
    <w:rsid w:val="008A3F92"/>
    <w:rsid w:val="008B0AC3"/>
    <w:rsid w:val="008B3498"/>
    <w:rsid w:val="008C47FC"/>
    <w:rsid w:val="008C4CDA"/>
    <w:rsid w:val="008C4F8B"/>
    <w:rsid w:val="008C5A85"/>
    <w:rsid w:val="008D045D"/>
    <w:rsid w:val="008D1E60"/>
    <w:rsid w:val="008D2C4C"/>
    <w:rsid w:val="008D2DFE"/>
    <w:rsid w:val="008D3D15"/>
    <w:rsid w:val="008D4C25"/>
    <w:rsid w:val="008D567C"/>
    <w:rsid w:val="008D7ED5"/>
    <w:rsid w:val="008E0C5A"/>
    <w:rsid w:val="008F3D03"/>
    <w:rsid w:val="009000B9"/>
    <w:rsid w:val="0092037A"/>
    <w:rsid w:val="009246AD"/>
    <w:rsid w:val="009258DD"/>
    <w:rsid w:val="00927CDC"/>
    <w:rsid w:val="00937FC4"/>
    <w:rsid w:val="00940BF6"/>
    <w:rsid w:val="00944996"/>
    <w:rsid w:val="009553E3"/>
    <w:rsid w:val="00957C0B"/>
    <w:rsid w:val="00967288"/>
    <w:rsid w:val="00967927"/>
    <w:rsid w:val="00967ADD"/>
    <w:rsid w:val="00970946"/>
    <w:rsid w:val="00970EE7"/>
    <w:rsid w:val="00974EE3"/>
    <w:rsid w:val="00984F9E"/>
    <w:rsid w:val="009A2BBF"/>
    <w:rsid w:val="009B0E21"/>
    <w:rsid w:val="009B49FB"/>
    <w:rsid w:val="009B4F20"/>
    <w:rsid w:val="009B67A7"/>
    <w:rsid w:val="009D300D"/>
    <w:rsid w:val="009E5043"/>
    <w:rsid w:val="009F0B0E"/>
    <w:rsid w:val="009F3768"/>
    <w:rsid w:val="009F3E92"/>
    <w:rsid w:val="009F4D0F"/>
    <w:rsid w:val="009F6552"/>
    <w:rsid w:val="009F69D9"/>
    <w:rsid w:val="00A02D62"/>
    <w:rsid w:val="00A04ABC"/>
    <w:rsid w:val="00A201AD"/>
    <w:rsid w:val="00A269C9"/>
    <w:rsid w:val="00A444E1"/>
    <w:rsid w:val="00A460B5"/>
    <w:rsid w:val="00A46C91"/>
    <w:rsid w:val="00A56C86"/>
    <w:rsid w:val="00A66999"/>
    <w:rsid w:val="00A66EDD"/>
    <w:rsid w:val="00A71C00"/>
    <w:rsid w:val="00A754D8"/>
    <w:rsid w:val="00A91756"/>
    <w:rsid w:val="00AA1F31"/>
    <w:rsid w:val="00AA3B20"/>
    <w:rsid w:val="00AB26B0"/>
    <w:rsid w:val="00AB2820"/>
    <w:rsid w:val="00AB6A53"/>
    <w:rsid w:val="00AC0820"/>
    <w:rsid w:val="00AC1839"/>
    <w:rsid w:val="00AC43B1"/>
    <w:rsid w:val="00AC5F6A"/>
    <w:rsid w:val="00AC5F97"/>
    <w:rsid w:val="00AC6438"/>
    <w:rsid w:val="00AD3D7A"/>
    <w:rsid w:val="00AD6AC4"/>
    <w:rsid w:val="00AE1F44"/>
    <w:rsid w:val="00AE4424"/>
    <w:rsid w:val="00AE4B97"/>
    <w:rsid w:val="00AE7BFA"/>
    <w:rsid w:val="00AF1765"/>
    <w:rsid w:val="00AF2AD1"/>
    <w:rsid w:val="00AF5F7C"/>
    <w:rsid w:val="00B007BB"/>
    <w:rsid w:val="00B022AD"/>
    <w:rsid w:val="00B029B1"/>
    <w:rsid w:val="00B14654"/>
    <w:rsid w:val="00B159C6"/>
    <w:rsid w:val="00B42C29"/>
    <w:rsid w:val="00B45B32"/>
    <w:rsid w:val="00B51D56"/>
    <w:rsid w:val="00B52AD6"/>
    <w:rsid w:val="00B53EAA"/>
    <w:rsid w:val="00B562E5"/>
    <w:rsid w:val="00B563D9"/>
    <w:rsid w:val="00B646A5"/>
    <w:rsid w:val="00B65A79"/>
    <w:rsid w:val="00B71491"/>
    <w:rsid w:val="00B73917"/>
    <w:rsid w:val="00B746C2"/>
    <w:rsid w:val="00B7618D"/>
    <w:rsid w:val="00B77C88"/>
    <w:rsid w:val="00B830EC"/>
    <w:rsid w:val="00B86854"/>
    <w:rsid w:val="00B875D7"/>
    <w:rsid w:val="00B9216C"/>
    <w:rsid w:val="00B931CA"/>
    <w:rsid w:val="00B93387"/>
    <w:rsid w:val="00B94FE3"/>
    <w:rsid w:val="00B97259"/>
    <w:rsid w:val="00BB1134"/>
    <w:rsid w:val="00BB46E9"/>
    <w:rsid w:val="00BB6267"/>
    <w:rsid w:val="00BC0E75"/>
    <w:rsid w:val="00BC261E"/>
    <w:rsid w:val="00BC36EB"/>
    <w:rsid w:val="00BC3E2A"/>
    <w:rsid w:val="00BD0668"/>
    <w:rsid w:val="00BD5122"/>
    <w:rsid w:val="00BD5A83"/>
    <w:rsid w:val="00BD5B21"/>
    <w:rsid w:val="00BD62C5"/>
    <w:rsid w:val="00BE533F"/>
    <w:rsid w:val="00C00A0B"/>
    <w:rsid w:val="00C03386"/>
    <w:rsid w:val="00C05DDE"/>
    <w:rsid w:val="00C06CFC"/>
    <w:rsid w:val="00C14ECE"/>
    <w:rsid w:val="00C17F3C"/>
    <w:rsid w:val="00C30403"/>
    <w:rsid w:val="00C31C24"/>
    <w:rsid w:val="00C32383"/>
    <w:rsid w:val="00C45E7B"/>
    <w:rsid w:val="00C4729D"/>
    <w:rsid w:val="00C52812"/>
    <w:rsid w:val="00C54C11"/>
    <w:rsid w:val="00C6153F"/>
    <w:rsid w:val="00C6676A"/>
    <w:rsid w:val="00C70815"/>
    <w:rsid w:val="00C72D78"/>
    <w:rsid w:val="00C736C3"/>
    <w:rsid w:val="00C74274"/>
    <w:rsid w:val="00C77856"/>
    <w:rsid w:val="00C843A7"/>
    <w:rsid w:val="00C86364"/>
    <w:rsid w:val="00C9140C"/>
    <w:rsid w:val="00CA0E7B"/>
    <w:rsid w:val="00CA15CA"/>
    <w:rsid w:val="00CB0EBF"/>
    <w:rsid w:val="00CB7852"/>
    <w:rsid w:val="00CC278D"/>
    <w:rsid w:val="00CD2E2A"/>
    <w:rsid w:val="00CD55C1"/>
    <w:rsid w:val="00CE1C3F"/>
    <w:rsid w:val="00CE683E"/>
    <w:rsid w:val="00CE7515"/>
    <w:rsid w:val="00CE7FB8"/>
    <w:rsid w:val="00CF6E0C"/>
    <w:rsid w:val="00D02091"/>
    <w:rsid w:val="00D02C1F"/>
    <w:rsid w:val="00D0596F"/>
    <w:rsid w:val="00D13B1B"/>
    <w:rsid w:val="00D21EDB"/>
    <w:rsid w:val="00D225B7"/>
    <w:rsid w:val="00D36551"/>
    <w:rsid w:val="00D36A2B"/>
    <w:rsid w:val="00D44927"/>
    <w:rsid w:val="00D5391E"/>
    <w:rsid w:val="00D61DBF"/>
    <w:rsid w:val="00D65006"/>
    <w:rsid w:val="00D6638F"/>
    <w:rsid w:val="00D66756"/>
    <w:rsid w:val="00D75888"/>
    <w:rsid w:val="00D833C0"/>
    <w:rsid w:val="00D8392E"/>
    <w:rsid w:val="00D849A4"/>
    <w:rsid w:val="00D85A4B"/>
    <w:rsid w:val="00D86677"/>
    <w:rsid w:val="00D928D2"/>
    <w:rsid w:val="00DA05D1"/>
    <w:rsid w:val="00DA7FD0"/>
    <w:rsid w:val="00DB6039"/>
    <w:rsid w:val="00DB662F"/>
    <w:rsid w:val="00DB6919"/>
    <w:rsid w:val="00DB7B4B"/>
    <w:rsid w:val="00DC01AE"/>
    <w:rsid w:val="00DC6635"/>
    <w:rsid w:val="00DD1EEC"/>
    <w:rsid w:val="00DD220F"/>
    <w:rsid w:val="00DD29EF"/>
    <w:rsid w:val="00DD75F0"/>
    <w:rsid w:val="00DE78D2"/>
    <w:rsid w:val="00DF59F4"/>
    <w:rsid w:val="00DF683D"/>
    <w:rsid w:val="00E017CB"/>
    <w:rsid w:val="00E04296"/>
    <w:rsid w:val="00E074F2"/>
    <w:rsid w:val="00E2340D"/>
    <w:rsid w:val="00E2582F"/>
    <w:rsid w:val="00E2715D"/>
    <w:rsid w:val="00E32A18"/>
    <w:rsid w:val="00E46BD3"/>
    <w:rsid w:val="00E558CC"/>
    <w:rsid w:val="00E6077B"/>
    <w:rsid w:val="00E62602"/>
    <w:rsid w:val="00E6319F"/>
    <w:rsid w:val="00E64C84"/>
    <w:rsid w:val="00E65825"/>
    <w:rsid w:val="00E75388"/>
    <w:rsid w:val="00E81250"/>
    <w:rsid w:val="00E82309"/>
    <w:rsid w:val="00E84CB9"/>
    <w:rsid w:val="00E87537"/>
    <w:rsid w:val="00E91A64"/>
    <w:rsid w:val="00E9488A"/>
    <w:rsid w:val="00E96302"/>
    <w:rsid w:val="00EA282F"/>
    <w:rsid w:val="00EB5412"/>
    <w:rsid w:val="00EC0AC0"/>
    <w:rsid w:val="00EC69A1"/>
    <w:rsid w:val="00EE4A7A"/>
    <w:rsid w:val="00EE69D2"/>
    <w:rsid w:val="00EF2391"/>
    <w:rsid w:val="00EF530A"/>
    <w:rsid w:val="00F00314"/>
    <w:rsid w:val="00F0410F"/>
    <w:rsid w:val="00F04BB1"/>
    <w:rsid w:val="00F103D7"/>
    <w:rsid w:val="00F10E56"/>
    <w:rsid w:val="00F1542F"/>
    <w:rsid w:val="00F23FB6"/>
    <w:rsid w:val="00F33580"/>
    <w:rsid w:val="00F4474A"/>
    <w:rsid w:val="00F5421E"/>
    <w:rsid w:val="00F67E81"/>
    <w:rsid w:val="00F72D40"/>
    <w:rsid w:val="00F74CD4"/>
    <w:rsid w:val="00F767E5"/>
    <w:rsid w:val="00F821DF"/>
    <w:rsid w:val="00F822FF"/>
    <w:rsid w:val="00F8537A"/>
    <w:rsid w:val="00F87501"/>
    <w:rsid w:val="00F93C19"/>
    <w:rsid w:val="00F97782"/>
    <w:rsid w:val="00FA4FC1"/>
    <w:rsid w:val="00FB55EC"/>
    <w:rsid w:val="00FC0CB1"/>
    <w:rsid w:val="00FC4860"/>
    <w:rsid w:val="00FC4AF2"/>
    <w:rsid w:val="00FC5EA7"/>
    <w:rsid w:val="00FD702B"/>
    <w:rsid w:val="00FE5DF2"/>
    <w:rsid w:val="00FE7997"/>
    <w:rsid w:val="00FF16B2"/>
    <w:rsid w:val="00FF2C3B"/>
    <w:rsid w:val="00FF3524"/>
    <w:rsid w:val="00FF4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D111E1"/>
  <w15:docId w15:val="{70B8515E-6853-4808-8475-FFA03191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537"/>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582935"/>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465357"/>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465357"/>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C4729D"/>
    <w:pPr>
      <w:spacing w:before="120" w:after="60"/>
    </w:pPr>
    <w:rPr>
      <w:rFonts w:ascii="Myriad Pro Light" w:hAnsi="Myriad Pro Light"/>
      <w:kern w:val="21"/>
      <w:sz w:val="19"/>
      <w:szCs w:val="14"/>
    </w:rPr>
  </w:style>
  <w:style w:type="character" w:customStyle="1" w:styleId="FAAuthorInfoSubtitleChar">
    <w:name w:val="FA_Author_Info_Subtitle Char"/>
    <w:link w:val="FAAuthorInfoSubtitle"/>
    <w:rsid w:val="00C4729D"/>
    <w:rPr>
      <w:rFonts w:ascii="Myriad Pro Light" w:hAnsi="Myriad Pro Light"/>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table" w:customStyle="1" w:styleId="ListTable2-Accent31">
    <w:name w:val="List Table 2 - Accent 31"/>
    <w:basedOn w:val="TableNormal"/>
    <w:uiPriority w:val="47"/>
    <w:rsid w:val="00582935"/>
    <w:rPr>
      <w:rFonts w:asciiTheme="minorHAnsi" w:eastAsiaTheme="minorHAnsi" w:hAnsiTheme="minorHAnsi" w:cstheme="minorBidi"/>
      <w:sz w:val="22"/>
      <w:szCs w:val="22"/>
      <w:lang w:val="en-GB"/>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
    <w:name w:val="Table Grid"/>
    <w:basedOn w:val="TableNormal"/>
    <w:rsid w:val="00563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63B9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563B9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5">
    <w:name w:val="Grid Table 2 Accent 5"/>
    <w:basedOn w:val="TableNormal"/>
    <w:uiPriority w:val="47"/>
    <w:rsid w:val="00563B97"/>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563B9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563B9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63B9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EE69D2"/>
    <w:pPr>
      <w:ind w:left="720"/>
      <w:contextualSpacing/>
    </w:pPr>
  </w:style>
  <w:style w:type="character" w:styleId="PlaceholderText">
    <w:name w:val="Placeholder Text"/>
    <w:basedOn w:val="DefaultParagraphFont"/>
    <w:uiPriority w:val="99"/>
    <w:semiHidden/>
    <w:rsid w:val="004C67CD"/>
    <w:rPr>
      <w:color w:val="808080"/>
    </w:rPr>
  </w:style>
  <w:style w:type="character" w:styleId="CommentReference">
    <w:name w:val="annotation reference"/>
    <w:basedOn w:val="DefaultParagraphFont"/>
    <w:semiHidden/>
    <w:unhideWhenUsed/>
    <w:rsid w:val="00465357"/>
    <w:rPr>
      <w:sz w:val="16"/>
      <w:szCs w:val="16"/>
    </w:rPr>
  </w:style>
  <w:style w:type="paragraph" w:styleId="CommentText">
    <w:name w:val="annotation text"/>
    <w:basedOn w:val="Normal"/>
    <w:link w:val="CommentTextChar"/>
    <w:semiHidden/>
    <w:unhideWhenUsed/>
    <w:rsid w:val="00465357"/>
    <w:rPr>
      <w:sz w:val="20"/>
    </w:rPr>
  </w:style>
  <w:style w:type="character" w:customStyle="1" w:styleId="CommentTextChar">
    <w:name w:val="Comment Text Char"/>
    <w:basedOn w:val="DefaultParagraphFont"/>
    <w:link w:val="CommentText"/>
    <w:semiHidden/>
    <w:rsid w:val="00465357"/>
    <w:rPr>
      <w:rFonts w:ascii="Times" w:hAnsi="Times"/>
    </w:rPr>
  </w:style>
  <w:style w:type="paragraph" w:styleId="CommentSubject">
    <w:name w:val="annotation subject"/>
    <w:basedOn w:val="CommentText"/>
    <w:next w:val="CommentText"/>
    <w:link w:val="CommentSubjectChar"/>
    <w:semiHidden/>
    <w:unhideWhenUsed/>
    <w:rsid w:val="00465357"/>
    <w:rPr>
      <w:b/>
      <w:bCs/>
    </w:rPr>
  </w:style>
  <w:style w:type="character" w:customStyle="1" w:styleId="CommentSubjectChar">
    <w:name w:val="Comment Subject Char"/>
    <w:basedOn w:val="CommentTextChar"/>
    <w:link w:val="CommentSubject"/>
    <w:semiHidden/>
    <w:rsid w:val="00465357"/>
    <w:rPr>
      <w:rFonts w:ascii="Times" w:hAnsi="Times"/>
      <w:b/>
      <w:bCs/>
    </w:rPr>
  </w:style>
  <w:style w:type="paragraph" w:styleId="Revision">
    <w:name w:val="Revision"/>
    <w:hidden/>
    <w:uiPriority w:val="99"/>
    <w:semiHidden/>
    <w:rsid w:val="00465357"/>
    <w:rPr>
      <w:rFonts w:ascii="Times" w:hAnsi="Times"/>
      <w:sz w:val="24"/>
    </w:rPr>
  </w:style>
  <w:style w:type="paragraph" w:styleId="NormalWeb">
    <w:name w:val="Normal (Web)"/>
    <w:basedOn w:val="Normal"/>
    <w:uiPriority w:val="99"/>
    <w:semiHidden/>
    <w:unhideWhenUsed/>
    <w:rsid w:val="008E0C5A"/>
    <w:pPr>
      <w:spacing w:before="100" w:beforeAutospacing="1" w:after="100" w:afterAutospacing="1"/>
      <w:jc w:val="left"/>
    </w:pPr>
    <w:rPr>
      <w:rFonts w:ascii="Times New Roman" w:eastAsiaTheme="minorEastAsia" w:hAnsi="Times New Roman"/>
      <w:szCs w:val="24"/>
      <w:lang w:val="en-GB" w:eastAsia="en-GB"/>
    </w:rPr>
  </w:style>
  <w:style w:type="table" w:styleId="TableGridLight">
    <w:name w:val="Grid Table Light"/>
    <w:basedOn w:val="TableNormal"/>
    <w:uiPriority w:val="40"/>
    <w:rsid w:val="00575E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
    <w:name w:val="List Table 6 Colorful"/>
    <w:basedOn w:val="TableNormal"/>
    <w:uiPriority w:val="51"/>
    <w:rsid w:val="0088382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2015">
      <w:bodyDiv w:val="1"/>
      <w:marLeft w:val="0"/>
      <w:marRight w:val="0"/>
      <w:marTop w:val="0"/>
      <w:marBottom w:val="0"/>
      <w:divBdr>
        <w:top w:val="none" w:sz="0" w:space="0" w:color="auto"/>
        <w:left w:val="none" w:sz="0" w:space="0" w:color="auto"/>
        <w:bottom w:val="none" w:sz="0" w:space="0" w:color="auto"/>
        <w:right w:val="none" w:sz="0" w:space="0" w:color="auto"/>
      </w:divBdr>
    </w:div>
    <w:div w:id="957100169">
      <w:bodyDiv w:val="1"/>
      <w:marLeft w:val="0"/>
      <w:marRight w:val="0"/>
      <w:marTop w:val="0"/>
      <w:marBottom w:val="0"/>
      <w:divBdr>
        <w:top w:val="none" w:sz="0" w:space="0" w:color="auto"/>
        <w:left w:val="none" w:sz="0" w:space="0" w:color="auto"/>
        <w:bottom w:val="none" w:sz="0" w:space="0" w:color="auto"/>
        <w:right w:val="none" w:sz="0" w:space="0" w:color="auto"/>
      </w:divBdr>
    </w:div>
    <w:div w:id="1452168854">
      <w:bodyDiv w:val="1"/>
      <w:marLeft w:val="0"/>
      <w:marRight w:val="0"/>
      <w:marTop w:val="0"/>
      <w:marBottom w:val="0"/>
      <w:divBdr>
        <w:top w:val="none" w:sz="0" w:space="0" w:color="auto"/>
        <w:left w:val="none" w:sz="0" w:space="0" w:color="auto"/>
        <w:bottom w:val="none" w:sz="0" w:space="0" w:color="auto"/>
        <w:right w:val="none" w:sz="0" w:space="0" w:color="auto"/>
      </w:divBdr>
    </w:div>
    <w:div w:id="1800490644">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0.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0.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50.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cspagewide_msw2010_om_pc%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623269115D2544B8B0729B7DF87E78" ma:contentTypeVersion="12" ma:contentTypeDescription="Create a new document." ma:contentTypeScope="" ma:versionID="1bafc788026963202288053616f6c177">
  <xsd:schema xmlns:xsd="http://www.w3.org/2001/XMLSchema" xmlns:xs="http://www.w3.org/2001/XMLSchema" xmlns:p="http://schemas.microsoft.com/office/2006/metadata/properties" xmlns:ns3="6fb30fbd-710e-460a-9e41-093fde13fc30" xmlns:ns4="b07618a9-bc67-41b9-bbb8-9c1c8f2629fe" targetNamespace="http://schemas.microsoft.com/office/2006/metadata/properties" ma:root="true" ma:fieldsID="555e228cf3129ec11f3efaf368cb6e02" ns3:_="" ns4:_="">
    <xsd:import namespace="6fb30fbd-710e-460a-9e41-093fde13fc30"/>
    <xsd:import namespace="b07618a9-bc67-41b9-bbb8-9c1c8f2629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30fbd-710e-460a-9e41-093fde13f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7618a9-bc67-41b9-bbb8-9c1c8f2629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0C440-5E41-4F4B-A44D-70602878FDE6}">
  <ds:schemaRefs>
    <ds:schemaRef ds:uri="http://schemas.microsoft.com/office/2006/metadata/properties"/>
    <ds:schemaRef ds:uri="http://schemas.microsoft.com/office/2006/documentManagement/types"/>
    <ds:schemaRef ds:uri="http://purl.org/dc/elements/1.1/"/>
    <ds:schemaRef ds:uri="b07618a9-bc67-41b9-bbb8-9c1c8f2629fe"/>
    <ds:schemaRef ds:uri="http://schemas.microsoft.com/office/infopath/2007/PartnerControls"/>
    <ds:schemaRef ds:uri="http://schemas.openxmlformats.org/package/2006/metadata/core-properties"/>
    <ds:schemaRef ds:uri="http://purl.org/dc/terms/"/>
    <ds:schemaRef ds:uri="6fb30fbd-710e-460a-9e41-093fde13fc30"/>
    <ds:schemaRef ds:uri="http://www.w3.org/XML/1998/namespace"/>
    <ds:schemaRef ds:uri="http://purl.org/dc/dcmitype/"/>
  </ds:schemaRefs>
</ds:datastoreItem>
</file>

<file path=customXml/itemProps2.xml><?xml version="1.0" encoding="utf-8"?>
<ds:datastoreItem xmlns:ds="http://schemas.openxmlformats.org/officeDocument/2006/customXml" ds:itemID="{4C68C3F5-EF95-43FF-9E90-2ED283C03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30fbd-710e-460a-9e41-093fde13fc30"/>
    <ds:schemaRef ds:uri="b07618a9-bc67-41b9-bbb8-9c1c8f262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F43A57-776C-4BD3-AD3F-42D5FDA35F56}">
  <ds:schemaRefs>
    <ds:schemaRef ds:uri="http://schemas.microsoft.com/sharepoint/v3/contenttype/forms"/>
  </ds:schemaRefs>
</ds:datastoreItem>
</file>

<file path=customXml/itemProps4.xml><?xml version="1.0" encoding="utf-8"?>
<ds:datastoreItem xmlns:ds="http://schemas.openxmlformats.org/officeDocument/2006/customXml" ds:itemID="{BD83EC7E-B20F-423F-90AE-37865D6F3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acspagewide_msw2010_om_pc (3).dotx</Template>
  <TotalTime>0</TotalTime>
  <Pages>8</Pages>
  <Words>5091</Words>
  <Characters>177464</Characters>
  <Application>Microsoft Office Word</Application>
  <DocSecurity>0</DocSecurity>
  <Lines>1478</Lines>
  <Paragraphs>364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182191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User</dc:creator>
  <cp:keywords/>
  <dc:description/>
  <cp:lastModifiedBy>Luke Wilkinson</cp:lastModifiedBy>
  <cp:revision>2</cp:revision>
  <cp:lastPrinted>2021-02-18T17:10:00Z</cp:lastPrinted>
  <dcterms:created xsi:type="dcterms:W3CDTF">2021-03-26T10:01:00Z</dcterms:created>
  <dcterms:modified xsi:type="dcterms:W3CDTF">2021-03-26T10:01:00Z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http://csl.mendeley.com/styles/559743901/american-chemical-society</vt:lpwstr>
  </property>
  <property fmtid="{D5CDD505-2E9C-101B-9397-08002B2CF9AE}" pid="4" name="Mendeley Recent Style Name 0_1">
    <vt:lpwstr>American Chemical Society - Troy Bennett</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http://www.zotero.org/styles/chemical-communications</vt:lpwstr>
  </property>
  <property fmtid="{D5CDD505-2E9C-101B-9397-08002B2CF9AE}" pid="12" name="Mendeley Recent Style Name 4_1">
    <vt:lpwstr>Chemical Communications</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http://www.zotero.org/styles/organometallics</vt:lpwstr>
  </property>
  <property fmtid="{D5CDD505-2E9C-101B-9397-08002B2CF9AE}" pid="20" name="Mendeley Recent Style Name 8_1">
    <vt:lpwstr>Organometallics</vt:lpwstr>
  </property>
  <property fmtid="{D5CDD505-2E9C-101B-9397-08002B2CF9AE}" pid="21" name="Mendeley Recent Style Id 9_1">
    <vt:lpwstr>http://www.zotero.org/styles/royal-society-of-chemistry</vt:lpwstr>
  </property>
  <property fmtid="{D5CDD505-2E9C-101B-9397-08002B2CF9AE}" pid="22" name="Mendeley Recent Style Name 9_1">
    <vt:lpwstr>Royal Society of Chemistry</vt:lpwstr>
  </property>
  <property fmtid="{D5CDD505-2E9C-101B-9397-08002B2CF9AE}" pid="23" name="Mendeley Unique User Id_1">
    <vt:lpwstr>2cfaa516-eb18-37f2-851b-e36ce5e18070</vt:lpwstr>
  </property>
  <property fmtid="{D5CDD505-2E9C-101B-9397-08002B2CF9AE}" pid="24" name="Mendeley Citation Style_1">
    <vt:lpwstr>http://csl.mendeley.com/styles/559743901/american-chemical-society</vt:lpwstr>
  </property>
  <property fmtid="{D5CDD505-2E9C-101B-9397-08002B2CF9AE}" pid="25" name="_DocHome">
    <vt:i4>-505338252</vt:i4>
  </property>
  <property fmtid="{D5CDD505-2E9C-101B-9397-08002B2CF9AE}" pid="26" name="ContentTypeId">
    <vt:lpwstr>0x010100E6623269115D2544B8B0729B7DF87E78</vt:lpwstr>
  </property>
</Properties>
</file>