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2D67" w14:textId="4281C17B" w:rsidR="00EF4D97" w:rsidRPr="00DD1C8C" w:rsidRDefault="0040755C" w:rsidP="00FA7D2F">
      <w:pPr>
        <w:rPr>
          <w:rFonts w:ascii="Arial" w:hAnsi="Arial" w:cs="Arial"/>
          <w:b/>
          <w:sz w:val="32"/>
        </w:rPr>
      </w:pPr>
      <w:r w:rsidRPr="00DD1C8C">
        <w:rPr>
          <w:rFonts w:ascii="Arial" w:hAnsi="Arial" w:cs="Arial"/>
          <w:b/>
          <w:sz w:val="32"/>
        </w:rPr>
        <w:t>Accessing and engaging with primary healthcare services following discharge from forensic secure services: the perspectives of service users and mental health practitioners</w:t>
      </w:r>
    </w:p>
    <w:p w14:paraId="06E87543" w14:textId="1EE73C32" w:rsidR="0040755C" w:rsidRPr="00DD1C8C" w:rsidRDefault="0040755C" w:rsidP="00FA7D2F">
      <w:pPr>
        <w:rPr>
          <w:rFonts w:ascii="Arial" w:hAnsi="Arial" w:cs="Arial"/>
          <w:b/>
          <w:sz w:val="32"/>
        </w:rPr>
      </w:pPr>
    </w:p>
    <w:p w14:paraId="27FD0E20" w14:textId="36377BB8" w:rsidR="0040755C" w:rsidRPr="00DD1C8C" w:rsidRDefault="0040755C" w:rsidP="00FA7D2F">
      <w:pPr>
        <w:rPr>
          <w:rFonts w:ascii="Arial" w:hAnsi="Arial" w:cs="Arial"/>
          <w:sz w:val="28"/>
          <w:szCs w:val="28"/>
          <w:vertAlign w:val="superscript"/>
        </w:rPr>
      </w:pPr>
      <w:r w:rsidRPr="00DD1C8C">
        <w:rPr>
          <w:rFonts w:ascii="Arial" w:hAnsi="Arial" w:cs="Arial"/>
          <w:sz w:val="28"/>
          <w:szCs w:val="28"/>
        </w:rPr>
        <w:t>By Emily Samuels</w:t>
      </w:r>
      <w:r w:rsidRPr="00DD1C8C">
        <w:rPr>
          <w:rFonts w:ascii="Arial" w:hAnsi="Arial" w:cs="Arial"/>
          <w:sz w:val="28"/>
          <w:szCs w:val="28"/>
          <w:vertAlign w:val="superscript"/>
        </w:rPr>
        <w:t>1*</w:t>
      </w:r>
      <w:r w:rsidRPr="00DD1C8C">
        <w:rPr>
          <w:rFonts w:ascii="Arial" w:hAnsi="Arial" w:cs="Arial"/>
          <w:sz w:val="28"/>
          <w:szCs w:val="28"/>
        </w:rPr>
        <w:t xml:space="preserve"> and Nicola Moran</w:t>
      </w:r>
      <w:r w:rsidRPr="00DD1C8C">
        <w:rPr>
          <w:rFonts w:ascii="Arial" w:hAnsi="Arial" w:cs="Arial"/>
          <w:sz w:val="28"/>
          <w:szCs w:val="28"/>
          <w:vertAlign w:val="superscript"/>
        </w:rPr>
        <w:t>1</w:t>
      </w:r>
    </w:p>
    <w:p w14:paraId="52364C66" w14:textId="12C7493C" w:rsidR="0040755C" w:rsidRPr="00DD1C8C" w:rsidRDefault="0040755C" w:rsidP="00FA7D2F">
      <w:pPr>
        <w:rPr>
          <w:rFonts w:ascii="Arial" w:hAnsi="Arial" w:cs="Arial"/>
          <w:b/>
          <w:sz w:val="32"/>
        </w:rPr>
      </w:pPr>
    </w:p>
    <w:p w14:paraId="02514364" w14:textId="0992000A" w:rsidR="0040755C" w:rsidRPr="00DD1C8C" w:rsidRDefault="0040755C" w:rsidP="00FA7D2F">
      <w:pPr>
        <w:rPr>
          <w:rFonts w:ascii="Arial" w:hAnsi="Arial" w:cs="Arial"/>
        </w:rPr>
      </w:pPr>
      <w:r w:rsidRPr="00DD1C8C">
        <w:rPr>
          <w:rFonts w:ascii="Arial" w:hAnsi="Arial" w:cs="Arial"/>
          <w:vertAlign w:val="superscript"/>
        </w:rPr>
        <w:t>1</w:t>
      </w:r>
      <w:r w:rsidRPr="00DD1C8C">
        <w:rPr>
          <w:rFonts w:ascii="Arial" w:hAnsi="Arial" w:cs="Arial"/>
        </w:rPr>
        <w:t>International Centre for Mental Health Social Research (ICMHSR), Department of Social Policy and Social Work, University of York, York, YO10 5DD, England, U.K.</w:t>
      </w:r>
    </w:p>
    <w:p w14:paraId="7D7E77EA" w14:textId="77CB4683" w:rsidR="0040755C" w:rsidRPr="00DD1C8C" w:rsidRDefault="0040755C" w:rsidP="00FA7D2F">
      <w:pPr>
        <w:rPr>
          <w:rFonts w:ascii="Arial" w:hAnsi="Arial" w:cs="Arial"/>
        </w:rPr>
      </w:pPr>
    </w:p>
    <w:p w14:paraId="4C5D0F31" w14:textId="411829F8" w:rsidR="0040755C" w:rsidRPr="00DD1C8C" w:rsidRDefault="0040755C" w:rsidP="00FA7D2F">
      <w:pPr>
        <w:rPr>
          <w:rFonts w:ascii="Arial" w:hAnsi="Arial" w:cs="Arial"/>
        </w:rPr>
      </w:pPr>
      <w:r w:rsidRPr="00DD1C8C">
        <w:rPr>
          <w:rFonts w:ascii="Arial" w:hAnsi="Arial" w:cs="Arial"/>
        </w:rPr>
        <w:t>*Correspondence to: emilysamuels@hotmail.com</w:t>
      </w:r>
    </w:p>
    <w:p w14:paraId="56D4E3AF" w14:textId="77777777" w:rsidR="0040755C" w:rsidRPr="00DD1C8C" w:rsidRDefault="0040755C" w:rsidP="00FA7D2F">
      <w:pPr>
        <w:rPr>
          <w:rFonts w:ascii="Arial" w:hAnsi="Arial" w:cs="Arial"/>
          <w:b/>
        </w:rPr>
      </w:pPr>
    </w:p>
    <w:p w14:paraId="7D478A2E" w14:textId="77777777" w:rsidR="0040755C" w:rsidRPr="00DD1C8C" w:rsidRDefault="0040755C" w:rsidP="00FA7D2F">
      <w:pPr>
        <w:rPr>
          <w:rFonts w:ascii="Arial" w:hAnsi="Arial" w:cs="Arial"/>
        </w:rPr>
      </w:pPr>
    </w:p>
    <w:p w14:paraId="08DC15EE" w14:textId="77777777" w:rsidR="0040755C" w:rsidRPr="00DD1C8C" w:rsidRDefault="0040755C" w:rsidP="00FA7D2F">
      <w:pPr>
        <w:rPr>
          <w:rFonts w:ascii="Arial" w:hAnsi="Arial" w:cs="Arial"/>
        </w:rPr>
      </w:pPr>
    </w:p>
    <w:p w14:paraId="2F1315B3" w14:textId="27A308F7" w:rsidR="0040755C" w:rsidRPr="00DD1C8C" w:rsidRDefault="0040755C" w:rsidP="00FA7D2F">
      <w:pPr>
        <w:rPr>
          <w:rFonts w:ascii="Arial" w:hAnsi="Arial" w:cs="Arial"/>
        </w:rPr>
      </w:pPr>
      <w:r w:rsidRPr="00DD1C8C">
        <w:rPr>
          <w:rFonts w:ascii="Arial" w:hAnsi="Arial" w:cs="Arial"/>
        </w:rPr>
        <w:t xml:space="preserve">This paper has been published early online in The Journal of Forensic Practice and can be accessed at: </w:t>
      </w:r>
      <w:hyperlink r:id="rId10" w:history="1">
        <w:r w:rsidRPr="00DD1C8C">
          <w:rPr>
            <w:rStyle w:val="Hyperlink"/>
            <w:rFonts w:ascii="Arial" w:hAnsi="Arial" w:cs="Arial"/>
            <w:color w:val="auto"/>
            <w:u w:val="none"/>
            <w:shd w:val="clear" w:color="auto" w:fill="FFFFFF"/>
          </w:rPr>
          <w:t>https://doi.org/10.1108/JFP-12-2020-0049</w:t>
        </w:r>
      </w:hyperlink>
      <w:r w:rsidR="00D70103">
        <w:rPr>
          <w:rStyle w:val="Hyperlink"/>
          <w:rFonts w:ascii="Arial" w:hAnsi="Arial" w:cs="Arial"/>
          <w:color w:val="auto"/>
          <w:u w:val="none"/>
          <w:shd w:val="clear" w:color="auto" w:fill="FFFFFF"/>
        </w:rPr>
        <w:t>. Published 3 July 2021.</w:t>
      </w:r>
      <w:bookmarkStart w:id="0" w:name="_GoBack"/>
      <w:bookmarkEnd w:id="0"/>
    </w:p>
    <w:p w14:paraId="00919070" w14:textId="4A90DB36" w:rsidR="0040755C" w:rsidRPr="00DD1C8C" w:rsidRDefault="0040755C" w:rsidP="00FA7D2F">
      <w:pPr>
        <w:rPr>
          <w:rFonts w:ascii="Arial" w:hAnsi="Arial" w:cs="Arial"/>
        </w:rPr>
      </w:pPr>
    </w:p>
    <w:p w14:paraId="478D0FF3" w14:textId="77777777" w:rsidR="0040755C" w:rsidRPr="00DD1C8C" w:rsidRDefault="0040755C" w:rsidP="00FA7D2F">
      <w:pPr>
        <w:rPr>
          <w:rFonts w:ascii="Arial" w:hAnsi="Arial" w:cs="Arial"/>
        </w:rPr>
      </w:pPr>
    </w:p>
    <w:p w14:paraId="323683FB" w14:textId="7E4210D7" w:rsidR="0040755C" w:rsidRPr="00DD1C8C" w:rsidRDefault="0040755C" w:rsidP="00FA7D2F">
      <w:pPr>
        <w:rPr>
          <w:rFonts w:ascii="Arial" w:hAnsi="Arial" w:cs="Arial"/>
        </w:rPr>
      </w:pPr>
      <w:r w:rsidRPr="00DD1C8C">
        <w:rPr>
          <w:rFonts w:ascii="Arial" w:hAnsi="Arial" w:cs="Arial"/>
        </w:rPr>
        <w:t xml:space="preserve">Please cite as follows: </w:t>
      </w:r>
    </w:p>
    <w:p w14:paraId="0A3D43BA" w14:textId="77777777" w:rsidR="0040755C" w:rsidRPr="00DD1C8C" w:rsidRDefault="0040755C" w:rsidP="00FA7D2F">
      <w:pPr>
        <w:rPr>
          <w:rFonts w:ascii="Arial" w:hAnsi="Arial" w:cs="Arial"/>
          <w:b/>
        </w:rPr>
      </w:pPr>
    </w:p>
    <w:p w14:paraId="24F7A5C8" w14:textId="77777777" w:rsidR="00EF4D97" w:rsidRPr="00DD1C8C" w:rsidRDefault="00452683" w:rsidP="003B2A97">
      <w:pPr>
        <w:pStyle w:val="NormalWeb"/>
        <w:spacing w:before="0" w:beforeAutospacing="0" w:after="0" w:afterAutospacing="0"/>
        <w:rPr>
          <w:rFonts w:ascii="Arial" w:hAnsi="Arial" w:cs="Arial"/>
        </w:rPr>
      </w:pPr>
      <w:hyperlink r:id="rId11" w:history="1">
        <w:r w:rsidR="00EF4D97" w:rsidRPr="00DD1C8C">
          <w:rPr>
            <w:rStyle w:val="Hyperlink"/>
            <w:rFonts w:ascii="Arial" w:hAnsi="Arial" w:cs="Arial"/>
            <w:color w:val="auto"/>
            <w:u w:val="none"/>
            <w:shd w:val="clear" w:color="auto" w:fill="FFFFFF"/>
          </w:rPr>
          <w:t>Samuels, E.</w:t>
        </w:r>
      </w:hyperlink>
      <w:r w:rsidR="00EF4D97" w:rsidRPr="00DD1C8C">
        <w:rPr>
          <w:rFonts w:ascii="Arial" w:hAnsi="Arial" w:cs="Arial"/>
          <w:shd w:val="clear" w:color="auto" w:fill="FFFFFF"/>
        </w:rPr>
        <w:t xml:space="preserve"> and </w:t>
      </w:r>
      <w:hyperlink r:id="rId12" w:history="1">
        <w:r w:rsidR="00EF4D97" w:rsidRPr="00DD1C8C">
          <w:rPr>
            <w:rStyle w:val="Hyperlink"/>
            <w:rFonts w:ascii="Arial" w:hAnsi="Arial" w:cs="Arial"/>
            <w:color w:val="auto"/>
            <w:u w:val="none"/>
            <w:shd w:val="clear" w:color="auto" w:fill="FFFFFF"/>
          </w:rPr>
          <w:t>Moran, N.</w:t>
        </w:r>
      </w:hyperlink>
      <w:r w:rsidR="00EF4D97" w:rsidRPr="00DD1C8C">
        <w:rPr>
          <w:rFonts w:ascii="Arial" w:hAnsi="Arial" w:cs="Arial"/>
          <w:shd w:val="clear" w:color="auto" w:fill="FFFFFF"/>
        </w:rPr>
        <w:t xml:space="preserve"> (2021) Accessing and engaging with primary health care services following discharge from forensic secure services: the perspectives of service users and mental health practitioners, </w:t>
      </w:r>
      <w:hyperlink r:id="rId13" w:history="1">
        <w:r w:rsidR="00EF4D97" w:rsidRPr="00DD1C8C">
          <w:rPr>
            <w:rStyle w:val="Hyperlink"/>
            <w:rFonts w:ascii="Arial" w:hAnsi="Arial" w:cs="Arial"/>
            <w:i/>
            <w:iCs/>
            <w:color w:val="auto"/>
            <w:u w:val="none"/>
            <w:shd w:val="clear" w:color="auto" w:fill="FFFFFF"/>
          </w:rPr>
          <w:t>The Journal of Forensic Practice</w:t>
        </w:r>
      </w:hyperlink>
      <w:r w:rsidR="00EF4D97" w:rsidRPr="00DD1C8C">
        <w:rPr>
          <w:rFonts w:ascii="Arial" w:hAnsi="Arial" w:cs="Arial"/>
          <w:shd w:val="clear" w:color="auto" w:fill="FFFFFF"/>
        </w:rPr>
        <w:t xml:space="preserve">, Vol. ahead-of-print No. ahead-of-print. </w:t>
      </w:r>
      <w:hyperlink r:id="rId14" w:history="1">
        <w:r w:rsidR="00EF4D97" w:rsidRPr="00DD1C8C">
          <w:rPr>
            <w:rStyle w:val="Hyperlink"/>
            <w:rFonts w:ascii="Arial" w:hAnsi="Arial" w:cs="Arial"/>
            <w:color w:val="auto"/>
            <w:u w:val="none"/>
            <w:shd w:val="clear" w:color="auto" w:fill="FFFFFF"/>
          </w:rPr>
          <w:t>https://doi.org/10.1108/JFP-12-2020-0049</w:t>
        </w:r>
      </w:hyperlink>
    </w:p>
    <w:p w14:paraId="68D922D1" w14:textId="39BA85CB" w:rsidR="0040755C" w:rsidRDefault="0040755C">
      <w:pPr>
        <w:rPr>
          <w:rFonts w:ascii="Arial" w:hAnsi="Arial" w:cs="Arial"/>
          <w:b/>
        </w:rPr>
      </w:pPr>
    </w:p>
    <w:p w14:paraId="43AB843A" w14:textId="77777777" w:rsidR="00DE58D2" w:rsidRPr="00DD1C8C" w:rsidRDefault="00DE58D2">
      <w:pPr>
        <w:rPr>
          <w:rFonts w:ascii="Arial" w:hAnsi="Arial" w:cs="Arial"/>
          <w:b/>
        </w:rPr>
      </w:pPr>
    </w:p>
    <w:p w14:paraId="156D4085" w14:textId="77777777" w:rsidR="003B2A97" w:rsidRPr="00DD1C8C" w:rsidRDefault="003B2A97" w:rsidP="0040755C">
      <w:pPr>
        <w:rPr>
          <w:rFonts w:ascii="Arial" w:hAnsi="Arial" w:cs="Arial"/>
          <w:b/>
          <w:sz w:val="32"/>
        </w:rPr>
      </w:pPr>
    </w:p>
    <w:p w14:paraId="37E9F20D" w14:textId="1B50F6A0" w:rsidR="00EF4D97" w:rsidRPr="00DD1C8C" w:rsidRDefault="003B2A97" w:rsidP="0040755C">
      <w:pPr>
        <w:rPr>
          <w:rFonts w:ascii="Arial" w:hAnsi="Arial" w:cs="Arial"/>
        </w:rPr>
      </w:pPr>
      <w:r w:rsidRPr="00DD1C8C">
        <w:rPr>
          <w:rFonts w:ascii="Arial" w:hAnsi="Arial" w:cs="Arial"/>
        </w:rPr>
        <w:t>Biographies:</w:t>
      </w:r>
    </w:p>
    <w:p w14:paraId="4FD25D80" w14:textId="77777777" w:rsidR="003B2A97" w:rsidRPr="00DD1C8C" w:rsidRDefault="003B2A97" w:rsidP="0040755C">
      <w:pPr>
        <w:rPr>
          <w:rFonts w:ascii="Arial" w:hAnsi="Arial" w:cs="Arial"/>
          <w:b/>
          <w:sz w:val="32"/>
        </w:rPr>
      </w:pPr>
    </w:p>
    <w:p w14:paraId="20E7F699" w14:textId="77777777" w:rsidR="003B2A97" w:rsidRPr="00DD1C8C" w:rsidRDefault="003B2A97" w:rsidP="003B2A97">
      <w:pPr>
        <w:rPr>
          <w:rFonts w:ascii="Arial" w:hAnsi="Arial" w:cs="Arial"/>
          <w:bCs/>
        </w:rPr>
      </w:pPr>
      <w:r w:rsidRPr="00DD1C8C">
        <w:rPr>
          <w:rFonts w:ascii="Arial" w:hAnsi="Arial" w:cs="Arial"/>
        </w:rPr>
        <w:t>Emily Samuels</w:t>
      </w:r>
      <w:r w:rsidRPr="00DD1C8C">
        <w:rPr>
          <w:rFonts w:ascii="Arial" w:hAnsi="Arial" w:cs="Arial"/>
          <w:b/>
        </w:rPr>
        <w:t xml:space="preserve"> </w:t>
      </w:r>
      <w:r w:rsidRPr="00DD1C8C">
        <w:rPr>
          <w:rFonts w:ascii="Arial" w:hAnsi="Arial" w:cs="Arial"/>
          <w:bCs/>
        </w:rPr>
        <w:t xml:space="preserve">is a mental health social worker in Forensic Services.  She provides psychosocial interventions to individuals who are transitioning from custody to the community. Emily started her research journey as part of her postgraduate degree with the University of York and Think Ahead and hopes to continue contributing to the growing body of research in the field of forensic mental health. </w:t>
      </w:r>
    </w:p>
    <w:p w14:paraId="7DEC15AF" w14:textId="77777777" w:rsidR="003B2A97" w:rsidRPr="00DD1C8C" w:rsidRDefault="003B2A97" w:rsidP="003B2A97">
      <w:pPr>
        <w:rPr>
          <w:rFonts w:ascii="Arial" w:hAnsi="Arial" w:cs="Arial"/>
          <w:b/>
        </w:rPr>
      </w:pPr>
    </w:p>
    <w:p w14:paraId="6508CD10" w14:textId="77777777" w:rsidR="003B2A97" w:rsidRPr="003B462D" w:rsidRDefault="003B2A97" w:rsidP="003B2A97">
      <w:pPr>
        <w:rPr>
          <w:rFonts w:ascii="Arial" w:hAnsi="Arial" w:cs="Arial"/>
        </w:rPr>
      </w:pPr>
      <w:r w:rsidRPr="00DD1C8C">
        <w:rPr>
          <w:rFonts w:ascii="Arial" w:hAnsi="Arial" w:cs="Arial"/>
        </w:rPr>
        <w:t xml:space="preserve">Nicola Moran PhD is a Research Fellow at the International Centre for Mental Health Social Research at the University of York, England.  Nicola is a qualitative social science researcher with almost 20 years’ experience of research in health and social care.  Nicola has worked on projects across the UK, Europe and the USA.  Much of Nicola’s work focuses on evaluations of new interventions in health and social care.  Her research interests are primarily around mental health, unpaid carers, and criminal justice.  </w:t>
      </w:r>
    </w:p>
    <w:p w14:paraId="5D0137D2" w14:textId="77777777" w:rsidR="0040755C" w:rsidRDefault="0040755C">
      <w:pPr>
        <w:rPr>
          <w:rFonts w:ascii="Arial" w:hAnsi="Arial" w:cs="Arial"/>
          <w:b/>
          <w:sz w:val="32"/>
        </w:rPr>
      </w:pPr>
      <w:r>
        <w:rPr>
          <w:rFonts w:ascii="Arial" w:hAnsi="Arial" w:cs="Arial"/>
          <w:b/>
          <w:sz w:val="32"/>
        </w:rPr>
        <w:br w:type="page"/>
      </w:r>
    </w:p>
    <w:p w14:paraId="1B8173E4" w14:textId="62F1456C" w:rsidR="00FA7D2F" w:rsidRDefault="00FA7D2F" w:rsidP="00FA7D2F">
      <w:pPr>
        <w:rPr>
          <w:rFonts w:ascii="Arial" w:hAnsi="Arial" w:cs="Arial"/>
          <w:b/>
          <w:sz w:val="32"/>
        </w:rPr>
      </w:pPr>
      <w:r w:rsidRPr="00E123E5">
        <w:rPr>
          <w:rFonts w:ascii="Arial" w:hAnsi="Arial" w:cs="Arial"/>
          <w:b/>
          <w:sz w:val="32"/>
        </w:rPr>
        <w:lastRenderedPageBreak/>
        <w:t xml:space="preserve">Accessing and engaging </w:t>
      </w:r>
      <w:r w:rsidR="00373283">
        <w:rPr>
          <w:rFonts w:ascii="Arial" w:hAnsi="Arial" w:cs="Arial"/>
          <w:b/>
          <w:sz w:val="32"/>
        </w:rPr>
        <w:t xml:space="preserve">with </w:t>
      </w:r>
      <w:r w:rsidRPr="00E123E5">
        <w:rPr>
          <w:rFonts w:ascii="Arial" w:hAnsi="Arial" w:cs="Arial"/>
          <w:b/>
          <w:sz w:val="32"/>
        </w:rPr>
        <w:t>primary healthcare services following discharge from forensic secure services: the perspective</w:t>
      </w:r>
      <w:r w:rsidR="007B0735">
        <w:rPr>
          <w:rFonts w:ascii="Arial" w:hAnsi="Arial" w:cs="Arial"/>
          <w:b/>
          <w:sz w:val="32"/>
        </w:rPr>
        <w:t>s</w:t>
      </w:r>
      <w:r w:rsidRPr="00E123E5">
        <w:rPr>
          <w:rFonts w:ascii="Arial" w:hAnsi="Arial" w:cs="Arial"/>
          <w:b/>
          <w:sz w:val="32"/>
        </w:rPr>
        <w:t xml:space="preserve"> of service users and mental health practitioners</w:t>
      </w:r>
    </w:p>
    <w:p w14:paraId="51146E00" w14:textId="17CCD636" w:rsidR="00E14D7C" w:rsidRDefault="00E14D7C" w:rsidP="00FA7D2F">
      <w:pPr>
        <w:rPr>
          <w:rFonts w:ascii="Arial" w:hAnsi="Arial" w:cs="Arial"/>
          <w:b/>
          <w:sz w:val="32"/>
        </w:rPr>
      </w:pPr>
    </w:p>
    <w:p w14:paraId="6EA7F6C4" w14:textId="77777777" w:rsidR="00DF6F7F" w:rsidRPr="001F5172" w:rsidRDefault="00DF6F7F" w:rsidP="001F5172">
      <w:pPr>
        <w:spacing w:line="276" w:lineRule="auto"/>
        <w:rPr>
          <w:rFonts w:ascii="Arial" w:hAnsi="Arial" w:cs="Arial"/>
        </w:rPr>
      </w:pPr>
    </w:p>
    <w:p w14:paraId="4586E94A" w14:textId="77777777" w:rsidR="00005FB1" w:rsidRPr="00A8091D" w:rsidRDefault="00005FB1" w:rsidP="00A8091D">
      <w:pPr>
        <w:spacing w:line="276" w:lineRule="auto"/>
        <w:rPr>
          <w:rFonts w:ascii="Arial" w:hAnsi="Arial" w:cs="Arial"/>
          <w:b/>
        </w:rPr>
      </w:pPr>
      <w:r w:rsidRPr="00A8091D">
        <w:rPr>
          <w:rFonts w:ascii="Arial" w:hAnsi="Arial" w:cs="Arial"/>
          <w:b/>
        </w:rPr>
        <w:t xml:space="preserve">Abstract: </w:t>
      </w:r>
    </w:p>
    <w:p w14:paraId="085B6CA9" w14:textId="4CC2536E" w:rsidR="00005FB1" w:rsidRPr="00A8091D" w:rsidRDefault="00005FB1" w:rsidP="00A8091D">
      <w:pPr>
        <w:spacing w:line="276" w:lineRule="auto"/>
        <w:rPr>
          <w:rFonts w:ascii="Arial" w:hAnsi="Arial" w:cs="Arial"/>
          <w:i/>
          <w:color w:val="000000"/>
        </w:rPr>
      </w:pPr>
    </w:p>
    <w:p w14:paraId="21603071" w14:textId="54095902" w:rsidR="005A3C71" w:rsidRPr="00541BD4" w:rsidRDefault="005A3C71" w:rsidP="00A8091D">
      <w:pPr>
        <w:spacing w:line="276" w:lineRule="auto"/>
        <w:rPr>
          <w:rFonts w:ascii="Arial" w:hAnsi="Arial" w:cs="Arial"/>
          <w:i/>
          <w:iCs/>
          <w:color w:val="000000"/>
        </w:rPr>
      </w:pPr>
      <w:r w:rsidRPr="00541BD4">
        <w:rPr>
          <w:rFonts w:ascii="Arial" w:hAnsi="Arial" w:cs="Arial"/>
          <w:i/>
          <w:iCs/>
          <w:color w:val="000000"/>
        </w:rPr>
        <w:t>Purpose:</w:t>
      </w:r>
    </w:p>
    <w:p w14:paraId="060666B2" w14:textId="56B4F2AB" w:rsidR="005A3C71" w:rsidRPr="00541BD4" w:rsidRDefault="003C4E0F" w:rsidP="00A8091D">
      <w:pPr>
        <w:spacing w:line="276" w:lineRule="auto"/>
        <w:rPr>
          <w:rFonts w:ascii="Arial" w:hAnsi="Arial" w:cs="Arial"/>
          <w:color w:val="000000"/>
        </w:rPr>
      </w:pPr>
      <w:r w:rsidRPr="00541BD4">
        <w:rPr>
          <w:rFonts w:ascii="Arial" w:hAnsi="Arial" w:cs="Arial"/>
          <w:color w:val="000000"/>
        </w:rPr>
        <w:t>P</w:t>
      </w:r>
      <w:r w:rsidR="005A3C71" w:rsidRPr="00541BD4">
        <w:rPr>
          <w:rFonts w:ascii="Arial" w:hAnsi="Arial" w:cs="Arial"/>
          <w:color w:val="000000"/>
        </w:rPr>
        <w:t xml:space="preserve">hysical health inequalities and mortality rates </w:t>
      </w:r>
      <w:r w:rsidRPr="00541BD4">
        <w:rPr>
          <w:rFonts w:ascii="Arial" w:hAnsi="Arial" w:cs="Arial"/>
          <w:color w:val="000000"/>
        </w:rPr>
        <w:t>are high</w:t>
      </w:r>
      <w:r w:rsidR="001A5755" w:rsidRPr="00541BD4">
        <w:rPr>
          <w:rFonts w:ascii="Arial" w:hAnsi="Arial" w:cs="Arial"/>
          <w:color w:val="000000"/>
        </w:rPr>
        <w:t>er</w:t>
      </w:r>
      <w:r w:rsidRPr="00541BD4">
        <w:rPr>
          <w:rFonts w:ascii="Arial" w:hAnsi="Arial" w:cs="Arial"/>
          <w:color w:val="000000"/>
        </w:rPr>
        <w:t xml:space="preserve"> </w:t>
      </w:r>
      <w:r w:rsidR="005A3C71" w:rsidRPr="00541BD4">
        <w:rPr>
          <w:rFonts w:ascii="Arial" w:hAnsi="Arial" w:cs="Arial"/>
          <w:color w:val="000000"/>
        </w:rPr>
        <w:t>amongst individuals with sever</w:t>
      </w:r>
      <w:r w:rsidR="00C332F7" w:rsidRPr="00541BD4">
        <w:rPr>
          <w:rFonts w:ascii="Arial" w:hAnsi="Arial" w:cs="Arial"/>
          <w:color w:val="000000"/>
        </w:rPr>
        <w:t>e</w:t>
      </w:r>
      <w:r w:rsidR="005A3C71" w:rsidRPr="00541BD4">
        <w:rPr>
          <w:rFonts w:ascii="Arial" w:hAnsi="Arial" w:cs="Arial"/>
          <w:color w:val="000000"/>
        </w:rPr>
        <w:t xml:space="preserve"> mental illness (SMI)</w:t>
      </w:r>
      <w:r w:rsidRPr="00541BD4">
        <w:rPr>
          <w:rFonts w:ascii="Arial" w:hAnsi="Arial" w:cs="Arial"/>
          <w:color w:val="000000"/>
        </w:rPr>
        <w:t xml:space="preserve">, including among </w:t>
      </w:r>
      <w:r w:rsidR="005A3C71" w:rsidRPr="00541BD4">
        <w:rPr>
          <w:rFonts w:ascii="Arial" w:hAnsi="Arial" w:cs="Arial"/>
          <w:color w:val="000000"/>
        </w:rPr>
        <w:t>forensic populations</w:t>
      </w:r>
      <w:r w:rsidR="001A5755" w:rsidRPr="00541BD4">
        <w:rPr>
          <w:rFonts w:ascii="Arial" w:hAnsi="Arial" w:cs="Arial"/>
          <w:color w:val="000000"/>
        </w:rPr>
        <w:t>, than the general population</w:t>
      </w:r>
      <w:r w:rsidR="005A3C71" w:rsidRPr="00541BD4">
        <w:rPr>
          <w:rFonts w:ascii="Arial" w:hAnsi="Arial" w:cs="Arial"/>
          <w:color w:val="000000"/>
        </w:rPr>
        <w:t xml:space="preserve">. </w:t>
      </w:r>
      <w:r w:rsidRPr="00541BD4">
        <w:rPr>
          <w:rFonts w:ascii="Arial" w:hAnsi="Arial" w:cs="Arial"/>
          <w:color w:val="000000"/>
        </w:rPr>
        <w:t>T</w:t>
      </w:r>
      <w:r w:rsidR="005A3C71" w:rsidRPr="00541BD4">
        <w:rPr>
          <w:rFonts w:ascii="Arial" w:hAnsi="Arial" w:cs="Arial"/>
          <w:color w:val="000000"/>
        </w:rPr>
        <w:t>his study explore</w:t>
      </w:r>
      <w:r w:rsidR="002A2D65" w:rsidRPr="00541BD4">
        <w:rPr>
          <w:rFonts w:ascii="Arial" w:hAnsi="Arial" w:cs="Arial"/>
          <w:color w:val="000000"/>
        </w:rPr>
        <w:t>d</w:t>
      </w:r>
      <w:r w:rsidR="005A3C71" w:rsidRPr="00541BD4">
        <w:rPr>
          <w:rFonts w:ascii="Arial" w:hAnsi="Arial" w:cs="Arial"/>
          <w:color w:val="000000"/>
        </w:rPr>
        <w:t xml:space="preserve"> </w:t>
      </w:r>
      <w:r w:rsidR="00C55CAF" w:rsidRPr="00541BD4">
        <w:rPr>
          <w:rFonts w:ascii="Arial" w:hAnsi="Arial" w:cs="Arial"/>
          <w:color w:val="000000"/>
        </w:rPr>
        <w:t xml:space="preserve">the experiences of </w:t>
      </w:r>
      <w:r w:rsidR="00DC3D54" w:rsidRPr="00541BD4">
        <w:rPr>
          <w:rFonts w:ascii="Arial" w:hAnsi="Arial" w:cs="Arial"/>
          <w:color w:val="000000"/>
        </w:rPr>
        <w:t xml:space="preserve">individuals </w:t>
      </w:r>
      <w:r w:rsidR="005A3C71" w:rsidRPr="00541BD4">
        <w:rPr>
          <w:rFonts w:ascii="Arial" w:hAnsi="Arial" w:cs="Arial"/>
          <w:color w:val="000000"/>
        </w:rPr>
        <w:t>accessing primary healthcare following discharge from secure services</w:t>
      </w:r>
      <w:r w:rsidRPr="00541BD4">
        <w:rPr>
          <w:rFonts w:ascii="Arial" w:hAnsi="Arial" w:cs="Arial"/>
          <w:color w:val="000000"/>
        </w:rPr>
        <w:t>, and the practitioners who support them</w:t>
      </w:r>
      <w:r w:rsidR="005A3C71" w:rsidRPr="00541BD4">
        <w:rPr>
          <w:rFonts w:ascii="Arial" w:hAnsi="Arial" w:cs="Arial"/>
          <w:color w:val="000000"/>
        </w:rPr>
        <w:t>.</w:t>
      </w:r>
    </w:p>
    <w:p w14:paraId="6EF5C80F" w14:textId="77777777" w:rsidR="005A3C71" w:rsidRPr="00541BD4" w:rsidRDefault="005A3C71" w:rsidP="00A8091D">
      <w:pPr>
        <w:spacing w:line="276" w:lineRule="auto"/>
        <w:rPr>
          <w:rFonts w:ascii="Arial" w:hAnsi="Arial" w:cs="Arial"/>
          <w:color w:val="000000"/>
        </w:rPr>
      </w:pPr>
    </w:p>
    <w:p w14:paraId="5525CEBD" w14:textId="77777777" w:rsidR="005A3C71" w:rsidRPr="00541BD4" w:rsidRDefault="005A3C71" w:rsidP="00A8091D">
      <w:pPr>
        <w:spacing w:line="276" w:lineRule="auto"/>
        <w:rPr>
          <w:rFonts w:ascii="Arial" w:hAnsi="Arial" w:cs="Arial"/>
          <w:i/>
          <w:iCs/>
          <w:color w:val="000000"/>
        </w:rPr>
      </w:pPr>
      <w:r w:rsidRPr="00541BD4">
        <w:rPr>
          <w:rFonts w:ascii="Arial" w:hAnsi="Arial" w:cs="Arial"/>
          <w:i/>
          <w:iCs/>
          <w:color w:val="000000"/>
        </w:rPr>
        <w:t>Method:</w:t>
      </w:r>
    </w:p>
    <w:p w14:paraId="757706D7" w14:textId="425DC5E4" w:rsidR="005A3C71" w:rsidRPr="00541BD4" w:rsidRDefault="003C4E0F" w:rsidP="00A8091D">
      <w:pPr>
        <w:spacing w:line="276" w:lineRule="auto"/>
        <w:rPr>
          <w:rFonts w:ascii="Arial" w:hAnsi="Arial" w:cs="Arial"/>
          <w:color w:val="000000"/>
        </w:rPr>
      </w:pPr>
      <w:r w:rsidRPr="00541BD4">
        <w:rPr>
          <w:rFonts w:ascii="Arial" w:hAnsi="Arial" w:cs="Arial"/>
          <w:color w:val="000000"/>
        </w:rPr>
        <w:t xml:space="preserve">Face-to-face qualitative </w:t>
      </w:r>
      <w:r w:rsidR="005A3C71" w:rsidRPr="00541BD4">
        <w:rPr>
          <w:rFonts w:ascii="Arial" w:hAnsi="Arial" w:cs="Arial"/>
          <w:color w:val="000000"/>
        </w:rPr>
        <w:t xml:space="preserve">interviews were conducted with service users </w:t>
      </w:r>
      <w:r w:rsidRPr="00541BD4">
        <w:rPr>
          <w:rFonts w:ascii="Arial" w:hAnsi="Arial" w:cs="Arial"/>
          <w:color w:val="000000"/>
        </w:rPr>
        <w:t>(n=</w:t>
      </w:r>
      <w:r w:rsidR="009A4100" w:rsidRPr="00541BD4">
        <w:rPr>
          <w:rFonts w:ascii="Arial" w:hAnsi="Arial" w:cs="Arial"/>
          <w:color w:val="000000"/>
        </w:rPr>
        <w:t>4</w:t>
      </w:r>
      <w:r w:rsidRPr="00541BD4">
        <w:rPr>
          <w:rFonts w:ascii="Arial" w:hAnsi="Arial" w:cs="Arial"/>
          <w:color w:val="000000"/>
        </w:rPr>
        <w:t xml:space="preserve">) </w:t>
      </w:r>
      <w:r w:rsidR="005A3C71" w:rsidRPr="00541BD4">
        <w:rPr>
          <w:rFonts w:ascii="Arial" w:hAnsi="Arial" w:cs="Arial"/>
          <w:color w:val="000000"/>
        </w:rPr>
        <w:t xml:space="preserve">and mental health practitioners </w:t>
      </w:r>
      <w:r w:rsidRPr="00541BD4">
        <w:rPr>
          <w:rFonts w:ascii="Arial" w:hAnsi="Arial" w:cs="Arial"/>
          <w:color w:val="000000"/>
        </w:rPr>
        <w:t>(n=</w:t>
      </w:r>
      <w:r w:rsidR="009A4100" w:rsidRPr="00541BD4">
        <w:rPr>
          <w:rFonts w:ascii="Arial" w:hAnsi="Arial" w:cs="Arial"/>
          <w:color w:val="000000"/>
        </w:rPr>
        <w:t>4</w:t>
      </w:r>
      <w:r w:rsidRPr="00541BD4">
        <w:rPr>
          <w:rFonts w:ascii="Arial" w:hAnsi="Arial" w:cs="Arial"/>
          <w:color w:val="000000"/>
        </w:rPr>
        <w:t xml:space="preserve">) </w:t>
      </w:r>
      <w:r w:rsidR="005A3C71" w:rsidRPr="00541BD4">
        <w:rPr>
          <w:rFonts w:ascii="Arial" w:hAnsi="Arial" w:cs="Arial"/>
          <w:color w:val="000000"/>
        </w:rPr>
        <w:t xml:space="preserve">within </w:t>
      </w:r>
      <w:r w:rsidRPr="00541BD4">
        <w:rPr>
          <w:rFonts w:ascii="Arial" w:hAnsi="Arial" w:cs="Arial"/>
          <w:color w:val="000000"/>
        </w:rPr>
        <w:t xml:space="preserve">a </w:t>
      </w:r>
      <w:r w:rsidR="005A3C71" w:rsidRPr="00541BD4">
        <w:rPr>
          <w:rFonts w:ascii="Arial" w:hAnsi="Arial" w:cs="Arial"/>
          <w:color w:val="000000"/>
        </w:rPr>
        <w:t xml:space="preserve">forensic community mental health team </w:t>
      </w:r>
      <w:r w:rsidRPr="00541BD4">
        <w:rPr>
          <w:rFonts w:ascii="Arial" w:hAnsi="Arial" w:cs="Arial"/>
          <w:color w:val="000000"/>
        </w:rPr>
        <w:t xml:space="preserve">in </w:t>
      </w:r>
      <w:r w:rsidR="005A3C71" w:rsidRPr="00541BD4">
        <w:rPr>
          <w:rFonts w:ascii="Arial" w:hAnsi="Arial" w:cs="Arial"/>
          <w:color w:val="000000"/>
        </w:rPr>
        <w:t xml:space="preserve">one NHS Trust in </w:t>
      </w:r>
      <w:r w:rsidRPr="00541BD4">
        <w:rPr>
          <w:rFonts w:ascii="Arial" w:hAnsi="Arial" w:cs="Arial"/>
          <w:color w:val="000000"/>
        </w:rPr>
        <w:t>England</w:t>
      </w:r>
      <w:r w:rsidR="00946DD3" w:rsidRPr="00541BD4">
        <w:rPr>
          <w:rFonts w:ascii="Arial" w:hAnsi="Arial" w:cs="Arial"/>
          <w:color w:val="000000"/>
        </w:rPr>
        <w:t xml:space="preserve"> in 2019</w:t>
      </w:r>
      <w:r w:rsidR="005A3C71" w:rsidRPr="00541BD4">
        <w:rPr>
          <w:rFonts w:ascii="Arial" w:hAnsi="Arial" w:cs="Arial"/>
          <w:color w:val="000000"/>
        </w:rPr>
        <w:t xml:space="preserve">. </w:t>
      </w:r>
      <w:r w:rsidR="00CC36E5" w:rsidRPr="00541BD4">
        <w:rPr>
          <w:rFonts w:ascii="Arial" w:hAnsi="Arial" w:cs="Arial"/>
          <w:color w:val="000000"/>
        </w:rPr>
        <w:t>D</w:t>
      </w:r>
      <w:r w:rsidR="005A3C71" w:rsidRPr="00541BD4">
        <w:rPr>
          <w:rFonts w:ascii="Arial" w:hAnsi="Arial" w:cs="Arial"/>
          <w:color w:val="000000"/>
        </w:rPr>
        <w:t xml:space="preserve">ata were analysed using Interpretative Phenomenological Analysis. </w:t>
      </w:r>
    </w:p>
    <w:p w14:paraId="78D507B3" w14:textId="77777777" w:rsidR="005A3C71" w:rsidRPr="00541BD4" w:rsidRDefault="005A3C71" w:rsidP="00A8091D">
      <w:pPr>
        <w:spacing w:line="276" w:lineRule="auto"/>
        <w:rPr>
          <w:rFonts w:ascii="Arial" w:hAnsi="Arial" w:cs="Arial"/>
          <w:color w:val="000000"/>
        </w:rPr>
      </w:pPr>
    </w:p>
    <w:p w14:paraId="372AC2BB" w14:textId="227DA4BB" w:rsidR="005A3C71" w:rsidRPr="00541BD4" w:rsidRDefault="00BB038E" w:rsidP="00A8091D">
      <w:pPr>
        <w:spacing w:line="276" w:lineRule="auto"/>
        <w:rPr>
          <w:rFonts w:ascii="Arial" w:hAnsi="Arial" w:cs="Arial"/>
          <w:i/>
          <w:iCs/>
          <w:color w:val="000000"/>
        </w:rPr>
      </w:pPr>
      <w:r w:rsidRPr="00541BD4">
        <w:rPr>
          <w:rFonts w:ascii="Arial" w:hAnsi="Arial" w:cs="Arial"/>
          <w:i/>
          <w:iCs/>
          <w:color w:val="000000"/>
        </w:rPr>
        <w:t>Findings:</w:t>
      </w:r>
    </w:p>
    <w:p w14:paraId="25E2BE7A" w14:textId="24DA52E9" w:rsidR="006738C1" w:rsidRPr="00541BD4" w:rsidRDefault="005A3C71" w:rsidP="00A8091D">
      <w:pPr>
        <w:spacing w:line="276" w:lineRule="auto"/>
        <w:rPr>
          <w:rFonts w:ascii="Arial" w:hAnsi="Arial" w:cs="Arial"/>
          <w:color w:val="000000"/>
        </w:rPr>
      </w:pPr>
      <w:r w:rsidRPr="00541BD4">
        <w:rPr>
          <w:rFonts w:ascii="Arial" w:hAnsi="Arial" w:cs="Arial"/>
          <w:color w:val="000000"/>
        </w:rPr>
        <w:t xml:space="preserve">Four super-ordinate themes emerged: </w:t>
      </w:r>
      <w:r w:rsidR="007B2FB7" w:rsidRPr="00541BD4">
        <w:rPr>
          <w:rFonts w:ascii="Arial" w:hAnsi="Arial" w:cs="Arial"/>
          <w:color w:val="000000"/>
        </w:rPr>
        <w:t xml:space="preserve">perceived </w:t>
      </w:r>
      <w:r w:rsidRPr="00541BD4">
        <w:rPr>
          <w:rFonts w:ascii="Arial" w:hAnsi="Arial" w:cs="Arial"/>
          <w:color w:val="000000"/>
        </w:rPr>
        <w:t xml:space="preserve">importance of physical health, agency, responsibility and relationships. </w:t>
      </w:r>
      <w:r w:rsidR="009B032C" w:rsidRPr="00541BD4">
        <w:rPr>
          <w:rFonts w:ascii="Arial" w:hAnsi="Arial" w:cs="Arial"/>
          <w:color w:val="000000"/>
        </w:rPr>
        <w:t>S</w:t>
      </w:r>
      <w:r w:rsidR="00325AC5" w:rsidRPr="00541BD4">
        <w:rPr>
          <w:rFonts w:ascii="Arial" w:hAnsi="Arial" w:cs="Arial"/>
          <w:color w:val="000000"/>
        </w:rPr>
        <w:t>ervice users mostly saw themselves as passive recipients of healthcare and prioritis</w:t>
      </w:r>
      <w:r w:rsidR="006738C1" w:rsidRPr="00541BD4">
        <w:rPr>
          <w:rFonts w:ascii="Arial" w:hAnsi="Arial" w:cs="Arial"/>
          <w:color w:val="000000"/>
        </w:rPr>
        <w:t>e</w:t>
      </w:r>
      <w:r w:rsidR="008755BE" w:rsidRPr="00541BD4">
        <w:rPr>
          <w:rFonts w:ascii="Arial" w:hAnsi="Arial" w:cs="Arial"/>
          <w:color w:val="000000"/>
        </w:rPr>
        <w:t>d</w:t>
      </w:r>
      <w:r w:rsidR="00325AC5" w:rsidRPr="00541BD4">
        <w:rPr>
          <w:rFonts w:ascii="Arial" w:hAnsi="Arial" w:cs="Arial"/>
          <w:color w:val="000000"/>
        </w:rPr>
        <w:t xml:space="preserve"> their mental health</w:t>
      </w:r>
      <w:r w:rsidR="00650C27" w:rsidRPr="00541BD4">
        <w:rPr>
          <w:rFonts w:ascii="Arial" w:hAnsi="Arial" w:cs="Arial"/>
          <w:color w:val="000000"/>
        </w:rPr>
        <w:t xml:space="preserve"> over their physical health</w:t>
      </w:r>
      <w:r w:rsidR="00325AC5" w:rsidRPr="00541BD4">
        <w:rPr>
          <w:rFonts w:ascii="Arial" w:hAnsi="Arial" w:cs="Arial"/>
          <w:color w:val="000000"/>
        </w:rPr>
        <w:t xml:space="preserve">. </w:t>
      </w:r>
      <w:r w:rsidR="00B94282" w:rsidRPr="00541BD4">
        <w:rPr>
          <w:rFonts w:ascii="Arial" w:hAnsi="Arial" w:cs="Arial"/>
          <w:color w:val="000000"/>
        </w:rPr>
        <w:t>C</w:t>
      </w:r>
      <w:r w:rsidR="006738C1" w:rsidRPr="00541BD4">
        <w:rPr>
          <w:rFonts w:ascii="Arial" w:hAnsi="Arial" w:cs="Arial"/>
          <w:color w:val="000000"/>
        </w:rPr>
        <w:t xml:space="preserve">lose </w:t>
      </w:r>
      <w:r w:rsidR="008755BE" w:rsidRPr="00541BD4">
        <w:rPr>
          <w:rFonts w:ascii="Arial" w:hAnsi="Arial" w:cs="Arial"/>
          <w:color w:val="000000"/>
        </w:rPr>
        <w:t xml:space="preserve">working </w:t>
      </w:r>
      <w:r w:rsidR="006738C1" w:rsidRPr="00541BD4">
        <w:rPr>
          <w:rFonts w:ascii="Arial" w:hAnsi="Arial" w:cs="Arial"/>
          <w:color w:val="000000"/>
        </w:rPr>
        <w:t>relationship</w:t>
      </w:r>
      <w:r w:rsidR="008755BE" w:rsidRPr="00541BD4">
        <w:rPr>
          <w:rFonts w:ascii="Arial" w:hAnsi="Arial" w:cs="Arial"/>
          <w:color w:val="000000"/>
        </w:rPr>
        <w:t>s</w:t>
      </w:r>
      <w:r w:rsidR="006738C1" w:rsidRPr="00541BD4">
        <w:rPr>
          <w:rFonts w:ascii="Arial" w:hAnsi="Arial" w:cs="Arial"/>
          <w:color w:val="000000"/>
        </w:rPr>
        <w:t xml:space="preserve"> meant that </w:t>
      </w:r>
      <w:r w:rsidR="00B94282" w:rsidRPr="00541BD4">
        <w:rPr>
          <w:rFonts w:ascii="Arial" w:hAnsi="Arial" w:cs="Arial"/>
          <w:color w:val="000000"/>
        </w:rPr>
        <w:t xml:space="preserve">mental health practitioners were </w:t>
      </w:r>
      <w:r w:rsidR="006738C1" w:rsidRPr="00541BD4">
        <w:rPr>
          <w:rFonts w:ascii="Arial" w:hAnsi="Arial" w:cs="Arial"/>
          <w:color w:val="000000"/>
        </w:rPr>
        <w:t xml:space="preserve">often the first </w:t>
      </w:r>
      <w:r w:rsidR="002A08E1" w:rsidRPr="00541BD4">
        <w:rPr>
          <w:rFonts w:ascii="Arial" w:hAnsi="Arial" w:cs="Arial"/>
          <w:color w:val="000000"/>
        </w:rPr>
        <w:t xml:space="preserve">contact </w:t>
      </w:r>
      <w:r w:rsidR="002C5A56" w:rsidRPr="00541BD4">
        <w:rPr>
          <w:rFonts w:ascii="Arial" w:hAnsi="Arial" w:cs="Arial"/>
          <w:color w:val="000000"/>
        </w:rPr>
        <w:t xml:space="preserve">for service users with </w:t>
      </w:r>
      <w:r w:rsidR="006738C1" w:rsidRPr="00541BD4">
        <w:rPr>
          <w:rFonts w:ascii="Arial" w:hAnsi="Arial" w:cs="Arial"/>
          <w:color w:val="000000"/>
        </w:rPr>
        <w:t xml:space="preserve">any health issue and </w:t>
      </w:r>
      <w:r w:rsidR="00F75FF0" w:rsidRPr="00541BD4">
        <w:rPr>
          <w:rFonts w:ascii="Arial" w:hAnsi="Arial" w:cs="Arial"/>
          <w:color w:val="000000"/>
        </w:rPr>
        <w:t xml:space="preserve">thus </w:t>
      </w:r>
      <w:r w:rsidR="006738C1" w:rsidRPr="00541BD4">
        <w:rPr>
          <w:rFonts w:ascii="Arial" w:hAnsi="Arial" w:cs="Arial"/>
          <w:color w:val="000000"/>
        </w:rPr>
        <w:t>felt a sense of responsibility for the</w:t>
      </w:r>
      <w:r w:rsidR="00F75FF0" w:rsidRPr="00541BD4">
        <w:rPr>
          <w:rFonts w:ascii="Arial" w:hAnsi="Arial" w:cs="Arial"/>
          <w:color w:val="000000"/>
        </w:rPr>
        <w:t>ir</w:t>
      </w:r>
      <w:r w:rsidR="006738C1" w:rsidRPr="00541BD4">
        <w:rPr>
          <w:rFonts w:ascii="Arial" w:hAnsi="Arial" w:cs="Arial"/>
          <w:color w:val="000000"/>
        </w:rPr>
        <w:t xml:space="preserve"> physical healthcare. </w:t>
      </w:r>
      <w:r w:rsidR="009311C3" w:rsidRPr="00541BD4">
        <w:rPr>
          <w:rFonts w:ascii="Arial" w:hAnsi="Arial" w:cs="Arial"/>
          <w:color w:val="000000"/>
        </w:rPr>
        <w:t>S</w:t>
      </w:r>
      <w:r w:rsidR="006738C1" w:rsidRPr="00541BD4">
        <w:rPr>
          <w:rFonts w:ascii="Arial" w:hAnsi="Arial" w:cs="Arial"/>
          <w:color w:val="000000"/>
        </w:rPr>
        <w:t xml:space="preserve">ervice users who did access primary care reported </w:t>
      </w:r>
      <w:r w:rsidR="0044263D" w:rsidRPr="00541BD4">
        <w:rPr>
          <w:rFonts w:ascii="Arial" w:hAnsi="Arial" w:cs="Arial"/>
          <w:color w:val="000000"/>
        </w:rPr>
        <w:t xml:space="preserve">that </w:t>
      </w:r>
      <w:r w:rsidR="006738C1" w:rsidRPr="00541BD4">
        <w:rPr>
          <w:rFonts w:ascii="Arial" w:hAnsi="Arial" w:cs="Arial"/>
          <w:color w:val="000000"/>
        </w:rPr>
        <w:t xml:space="preserve">consistency </w:t>
      </w:r>
      <w:r w:rsidR="0044263D" w:rsidRPr="00541BD4">
        <w:rPr>
          <w:rFonts w:ascii="Arial" w:hAnsi="Arial" w:cs="Arial"/>
          <w:color w:val="000000"/>
        </w:rPr>
        <w:t xml:space="preserve">of </w:t>
      </w:r>
      <w:r w:rsidR="006738C1" w:rsidRPr="00541BD4">
        <w:rPr>
          <w:rFonts w:ascii="Arial" w:hAnsi="Arial" w:cs="Arial"/>
          <w:color w:val="000000"/>
        </w:rPr>
        <w:t xml:space="preserve">professional, feeling understood and listened to without judgement </w:t>
      </w:r>
      <w:r w:rsidR="00AC0806" w:rsidRPr="00541BD4">
        <w:rPr>
          <w:rFonts w:ascii="Arial" w:hAnsi="Arial" w:cs="Arial"/>
          <w:color w:val="000000"/>
        </w:rPr>
        <w:t xml:space="preserve">or </w:t>
      </w:r>
      <w:r w:rsidR="006738C1" w:rsidRPr="00541BD4">
        <w:rPr>
          <w:rFonts w:ascii="Arial" w:hAnsi="Arial" w:cs="Arial"/>
          <w:color w:val="000000"/>
        </w:rPr>
        <w:t xml:space="preserve">stigma </w:t>
      </w:r>
      <w:r w:rsidR="00AC0806" w:rsidRPr="00541BD4">
        <w:rPr>
          <w:rFonts w:ascii="Arial" w:hAnsi="Arial" w:cs="Arial"/>
          <w:color w:val="000000"/>
        </w:rPr>
        <w:t xml:space="preserve">were </w:t>
      </w:r>
      <w:r w:rsidR="006738C1" w:rsidRPr="00541BD4">
        <w:rPr>
          <w:rFonts w:ascii="Arial" w:hAnsi="Arial" w:cs="Arial"/>
          <w:color w:val="000000"/>
        </w:rPr>
        <w:t xml:space="preserve">important. </w:t>
      </w:r>
    </w:p>
    <w:p w14:paraId="770434E1" w14:textId="77777777" w:rsidR="006738C1" w:rsidRPr="00541BD4" w:rsidRDefault="006738C1" w:rsidP="00A8091D">
      <w:pPr>
        <w:spacing w:line="276" w:lineRule="auto"/>
        <w:rPr>
          <w:rFonts w:ascii="Arial" w:hAnsi="Arial" w:cs="Arial"/>
          <w:color w:val="000000"/>
        </w:rPr>
      </w:pPr>
    </w:p>
    <w:p w14:paraId="453F687B" w14:textId="393AAF46" w:rsidR="006319DA" w:rsidRPr="00541BD4" w:rsidRDefault="00BB038E" w:rsidP="00A8091D">
      <w:pPr>
        <w:spacing w:line="276" w:lineRule="auto"/>
        <w:rPr>
          <w:rFonts w:ascii="Arial" w:hAnsi="Arial" w:cs="Arial"/>
          <w:i/>
          <w:iCs/>
          <w:color w:val="000000"/>
        </w:rPr>
      </w:pPr>
      <w:r w:rsidRPr="00541BD4">
        <w:rPr>
          <w:rFonts w:ascii="Arial" w:hAnsi="Arial" w:cs="Arial"/>
          <w:i/>
          <w:iCs/>
          <w:color w:val="000000"/>
        </w:rPr>
        <w:t>Originality</w:t>
      </w:r>
      <w:r w:rsidR="005A3C71" w:rsidRPr="00541BD4">
        <w:rPr>
          <w:rFonts w:ascii="Arial" w:hAnsi="Arial" w:cs="Arial"/>
          <w:i/>
          <w:iCs/>
          <w:color w:val="000000"/>
        </w:rPr>
        <w:t>:</w:t>
      </w:r>
    </w:p>
    <w:p w14:paraId="4E0CA739" w14:textId="062EBE43" w:rsidR="00086348" w:rsidRPr="00541BD4" w:rsidRDefault="009C3CCC" w:rsidP="00A8091D">
      <w:pPr>
        <w:spacing w:line="276" w:lineRule="auto"/>
        <w:rPr>
          <w:rFonts w:ascii="Arial" w:hAnsi="Arial" w:cs="Arial"/>
          <w:color w:val="000000"/>
        </w:rPr>
      </w:pPr>
      <w:r w:rsidRPr="00541BD4">
        <w:rPr>
          <w:rFonts w:ascii="Arial" w:hAnsi="Arial" w:cs="Arial"/>
          <w:color w:val="000000"/>
        </w:rPr>
        <w:t xml:space="preserve">This study highlights some of the </w:t>
      </w:r>
      <w:r w:rsidR="00A36462" w:rsidRPr="00541BD4">
        <w:rPr>
          <w:rFonts w:ascii="Arial" w:hAnsi="Arial" w:cs="Arial"/>
          <w:color w:val="000000"/>
        </w:rPr>
        <w:t xml:space="preserve">unique challenges </w:t>
      </w:r>
      <w:r w:rsidR="00362F93" w:rsidRPr="00541BD4">
        <w:rPr>
          <w:rFonts w:ascii="Arial" w:hAnsi="Arial" w:cs="Arial"/>
          <w:color w:val="000000"/>
        </w:rPr>
        <w:t xml:space="preserve">in </w:t>
      </w:r>
      <w:r w:rsidR="00A36462" w:rsidRPr="00541BD4">
        <w:rPr>
          <w:rFonts w:ascii="Arial" w:hAnsi="Arial" w:cs="Arial"/>
          <w:color w:val="000000"/>
        </w:rPr>
        <w:t>forensic</w:t>
      </w:r>
      <w:r w:rsidR="00CC6DB8" w:rsidRPr="00541BD4">
        <w:rPr>
          <w:rFonts w:ascii="Arial" w:hAnsi="Arial" w:cs="Arial"/>
          <w:color w:val="000000"/>
        </w:rPr>
        <w:t>s</w:t>
      </w:r>
      <w:r w:rsidR="00A36462" w:rsidRPr="00541BD4">
        <w:rPr>
          <w:rFonts w:ascii="Arial" w:hAnsi="Arial" w:cs="Arial"/>
          <w:color w:val="000000"/>
        </w:rPr>
        <w:t xml:space="preserve"> </w:t>
      </w:r>
      <w:r w:rsidR="003911A4" w:rsidRPr="00541BD4">
        <w:rPr>
          <w:rFonts w:ascii="Arial" w:hAnsi="Arial" w:cs="Arial"/>
          <w:color w:val="000000"/>
        </w:rPr>
        <w:t xml:space="preserve">around </w:t>
      </w:r>
      <w:r w:rsidR="00A36462" w:rsidRPr="00541BD4">
        <w:rPr>
          <w:rFonts w:ascii="Arial" w:hAnsi="Arial" w:cs="Arial"/>
          <w:color w:val="000000"/>
        </w:rPr>
        <w:t>improving physical health outcomes for individuals with SMI.</w:t>
      </w:r>
      <w:r w:rsidR="00542AE0" w:rsidRPr="00541BD4">
        <w:rPr>
          <w:rFonts w:ascii="Arial" w:hAnsi="Arial" w:cs="Arial"/>
          <w:color w:val="000000"/>
        </w:rPr>
        <w:t xml:space="preserve"> </w:t>
      </w:r>
    </w:p>
    <w:p w14:paraId="58D38A31" w14:textId="77777777" w:rsidR="00086348" w:rsidRPr="00541BD4" w:rsidRDefault="00086348" w:rsidP="00A8091D">
      <w:pPr>
        <w:spacing w:line="276" w:lineRule="auto"/>
        <w:rPr>
          <w:rFonts w:ascii="Arial" w:hAnsi="Arial" w:cs="Arial"/>
          <w:color w:val="000000"/>
        </w:rPr>
      </w:pPr>
    </w:p>
    <w:p w14:paraId="37C13F11" w14:textId="77777777" w:rsidR="00086348" w:rsidRPr="00541BD4" w:rsidRDefault="00086348" w:rsidP="00A8091D">
      <w:pPr>
        <w:spacing w:line="276" w:lineRule="auto"/>
        <w:rPr>
          <w:rFonts w:ascii="Arial" w:hAnsi="Arial" w:cs="Arial"/>
          <w:i/>
          <w:iCs/>
          <w:color w:val="000000"/>
        </w:rPr>
      </w:pPr>
      <w:r w:rsidRPr="00541BD4">
        <w:rPr>
          <w:rFonts w:ascii="Arial" w:hAnsi="Arial" w:cs="Arial"/>
          <w:i/>
          <w:iCs/>
          <w:color w:val="000000"/>
        </w:rPr>
        <w:t>Practical implications:</w:t>
      </w:r>
    </w:p>
    <w:p w14:paraId="4D3A0A04" w14:textId="2E9C6A6A" w:rsidR="00A36462" w:rsidRPr="00541BD4" w:rsidRDefault="00650C27" w:rsidP="00A8091D">
      <w:pPr>
        <w:spacing w:line="276" w:lineRule="auto"/>
        <w:rPr>
          <w:rFonts w:ascii="Arial" w:hAnsi="Arial" w:cs="Arial"/>
          <w:color w:val="000000"/>
        </w:rPr>
      </w:pPr>
      <w:r w:rsidRPr="00541BD4">
        <w:rPr>
          <w:rFonts w:ascii="Arial" w:hAnsi="Arial" w:cs="Arial"/>
          <w:color w:val="000000"/>
        </w:rPr>
        <w:t>I</w:t>
      </w:r>
      <w:r w:rsidR="00325AC5" w:rsidRPr="00541BD4">
        <w:rPr>
          <w:rFonts w:ascii="Arial" w:hAnsi="Arial" w:cs="Arial"/>
          <w:color w:val="000000"/>
        </w:rPr>
        <w:t xml:space="preserve">nterventions </w:t>
      </w:r>
      <w:r w:rsidRPr="00541BD4">
        <w:rPr>
          <w:rFonts w:ascii="Arial" w:hAnsi="Arial" w:cs="Arial"/>
          <w:color w:val="000000"/>
        </w:rPr>
        <w:t xml:space="preserve">for service users </w:t>
      </w:r>
      <w:r w:rsidR="00325AC5" w:rsidRPr="00541BD4">
        <w:rPr>
          <w:rFonts w:ascii="Arial" w:hAnsi="Arial" w:cs="Arial"/>
          <w:color w:val="000000"/>
        </w:rPr>
        <w:t xml:space="preserve">that </w:t>
      </w:r>
      <w:r w:rsidR="00F94D70" w:rsidRPr="00541BD4">
        <w:rPr>
          <w:rFonts w:ascii="Arial" w:hAnsi="Arial" w:cs="Arial"/>
          <w:color w:val="000000"/>
        </w:rPr>
        <w:t xml:space="preserve">include </w:t>
      </w:r>
      <w:r w:rsidR="00325AC5" w:rsidRPr="00541BD4">
        <w:rPr>
          <w:rFonts w:ascii="Arial" w:hAnsi="Arial" w:cs="Arial"/>
          <w:color w:val="000000"/>
        </w:rPr>
        <w:t>practical</w:t>
      </w:r>
      <w:r w:rsidR="00F94D70" w:rsidRPr="00541BD4">
        <w:rPr>
          <w:rFonts w:ascii="Arial" w:hAnsi="Arial" w:cs="Arial"/>
          <w:color w:val="000000"/>
        </w:rPr>
        <w:t>ities</w:t>
      </w:r>
      <w:r w:rsidR="00325AC5" w:rsidRPr="00541BD4">
        <w:rPr>
          <w:rFonts w:ascii="Arial" w:hAnsi="Arial" w:cs="Arial"/>
          <w:color w:val="000000"/>
        </w:rPr>
        <w:t xml:space="preserve"> and strategies to facilitate independence</w:t>
      </w:r>
      <w:r w:rsidRPr="00541BD4">
        <w:rPr>
          <w:rFonts w:ascii="Arial" w:hAnsi="Arial" w:cs="Arial"/>
          <w:color w:val="000000"/>
        </w:rPr>
        <w:t xml:space="preserve"> in physical health care,</w:t>
      </w:r>
      <w:r w:rsidR="00143367" w:rsidRPr="00541BD4">
        <w:rPr>
          <w:rFonts w:ascii="Arial" w:hAnsi="Arial" w:cs="Arial"/>
          <w:color w:val="000000"/>
        </w:rPr>
        <w:t xml:space="preserve"> </w:t>
      </w:r>
      <w:r w:rsidRPr="00541BD4">
        <w:rPr>
          <w:rFonts w:ascii="Arial" w:hAnsi="Arial" w:cs="Arial"/>
          <w:color w:val="000000"/>
        </w:rPr>
        <w:t xml:space="preserve">and collaborative working between primary care and forensic mental health services, </w:t>
      </w:r>
      <w:r w:rsidR="00143367" w:rsidRPr="00541BD4">
        <w:rPr>
          <w:rFonts w:ascii="Arial" w:hAnsi="Arial" w:cs="Arial"/>
          <w:color w:val="000000"/>
        </w:rPr>
        <w:t>are encouraged</w:t>
      </w:r>
      <w:r w:rsidR="00325AC5" w:rsidRPr="00541BD4">
        <w:rPr>
          <w:rFonts w:ascii="Arial" w:hAnsi="Arial" w:cs="Arial"/>
          <w:color w:val="000000"/>
        </w:rPr>
        <w:t xml:space="preserve">. </w:t>
      </w:r>
    </w:p>
    <w:p w14:paraId="0F520D7C" w14:textId="5C624F7F" w:rsidR="005A3C71" w:rsidRPr="00541BD4" w:rsidRDefault="005A3C71" w:rsidP="00A8091D">
      <w:pPr>
        <w:spacing w:line="276" w:lineRule="auto"/>
        <w:rPr>
          <w:rFonts w:ascii="Arial" w:hAnsi="Arial" w:cs="Arial"/>
          <w:color w:val="000000"/>
        </w:rPr>
      </w:pPr>
    </w:p>
    <w:p w14:paraId="4290B20C" w14:textId="3661FBD8" w:rsidR="00580EA3" w:rsidRPr="00A8091D" w:rsidRDefault="00580EA3" w:rsidP="00A8091D">
      <w:pPr>
        <w:spacing w:line="276" w:lineRule="auto"/>
        <w:rPr>
          <w:rFonts w:ascii="Arial" w:hAnsi="Arial" w:cs="Arial"/>
          <w:color w:val="000000"/>
        </w:rPr>
      </w:pPr>
      <w:r w:rsidRPr="00A8091D">
        <w:rPr>
          <w:rFonts w:ascii="Arial" w:hAnsi="Arial" w:cs="Arial"/>
          <w:b/>
          <w:color w:val="000000"/>
        </w:rPr>
        <w:t>Keywords</w:t>
      </w:r>
      <w:r w:rsidR="00F47EF8" w:rsidRPr="00A8091D">
        <w:rPr>
          <w:rFonts w:ascii="Arial" w:hAnsi="Arial" w:cs="Arial"/>
          <w:b/>
          <w:color w:val="000000"/>
        </w:rPr>
        <w:t xml:space="preserve">: </w:t>
      </w:r>
      <w:r w:rsidR="00F47EF8" w:rsidRPr="00A8091D">
        <w:rPr>
          <w:rFonts w:ascii="Arial" w:hAnsi="Arial" w:cs="Arial"/>
          <w:color w:val="000000"/>
        </w:rPr>
        <w:t xml:space="preserve">physical health, SMI, forensic mental health, </w:t>
      </w:r>
      <w:r w:rsidR="00F15757" w:rsidRPr="00A8091D">
        <w:rPr>
          <w:rFonts w:ascii="Arial" w:hAnsi="Arial" w:cs="Arial"/>
          <w:color w:val="000000"/>
        </w:rPr>
        <w:t xml:space="preserve">accessing primary healthcare, </w:t>
      </w:r>
      <w:r w:rsidR="00F47EF8" w:rsidRPr="00A8091D">
        <w:rPr>
          <w:rFonts w:ascii="Arial" w:hAnsi="Arial" w:cs="Arial"/>
          <w:color w:val="000000"/>
        </w:rPr>
        <w:t xml:space="preserve">service user, </w:t>
      </w:r>
      <w:r w:rsidR="00A51CC3" w:rsidRPr="00A8091D">
        <w:rPr>
          <w:rFonts w:ascii="Arial" w:hAnsi="Arial" w:cs="Arial"/>
          <w:color w:val="000000"/>
        </w:rPr>
        <w:t>practitioner</w:t>
      </w:r>
    </w:p>
    <w:p w14:paraId="256D9FD9" w14:textId="799A0412" w:rsidR="00C25BCC" w:rsidRPr="00A8091D" w:rsidRDefault="00C25BCC" w:rsidP="00A8091D">
      <w:pPr>
        <w:spacing w:line="276" w:lineRule="auto"/>
        <w:rPr>
          <w:rFonts w:ascii="Arial" w:hAnsi="Arial" w:cs="Arial"/>
          <w:color w:val="000000"/>
        </w:rPr>
      </w:pPr>
    </w:p>
    <w:p w14:paraId="249B283E" w14:textId="09853E04" w:rsidR="00C25BCC" w:rsidRPr="00A8091D" w:rsidRDefault="00C25BCC" w:rsidP="00A8091D">
      <w:pPr>
        <w:spacing w:line="276" w:lineRule="auto"/>
        <w:rPr>
          <w:rFonts w:ascii="Arial" w:hAnsi="Arial" w:cs="Arial"/>
          <w:color w:val="000000"/>
        </w:rPr>
      </w:pPr>
      <w:r w:rsidRPr="00A8091D">
        <w:rPr>
          <w:rFonts w:ascii="Arial" w:hAnsi="Arial" w:cs="Arial"/>
          <w:b/>
          <w:bCs/>
          <w:color w:val="000000"/>
        </w:rPr>
        <w:lastRenderedPageBreak/>
        <w:t>Article classification</w:t>
      </w:r>
      <w:r w:rsidRPr="00A8091D">
        <w:rPr>
          <w:rFonts w:ascii="Arial" w:hAnsi="Arial" w:cs="Arial"/>
          <w:color w:val="000000"/>
        </w:rPr>
        <w:t>: Research paper, empirical research.</w:t>
      </w:r>
    </w:p>
    <w:p w14:paraId="5B5CE930" w14:textId="3587D895" w:rsidR="005447E4" w:rsidRPr="00A8091D" w:rsidRDefault="005447E4" w:rsidP="00A8091D">
      <w:pPr>
        <w:spacing w:line="276" w:lineRule="auto"/>
        <w:rPr>
          <w:rFonts w:ascii="Arial" w:hAnsi="Arial" w:cs="Arial"/>
          <w:b/>
          <w:color w:val="000000"/>
        </w:rPr>
      </w:pPr>
    </w:p>
    <w:p w14:paraId="378C975C" w14:textId="77777777" w:rsidR="00175DBE" w:rsidRPr="00A8091D" w:rsidRDefault="00175DBE" w:rsidP="00A8091D">
      <w:pPr>
        <w:spacing w:line="276" w:lineRule="auto"/>
        <w:rPr>
          <w:rFonts w:ascii="Arial" w:hAnsi="Arial" w:cs="Arial"/>
          <w:b/>
          <w:color w:val="000000"/>
        </w:rPr>
      </w:pPr>
    </w:p>
    <w:p w14:paraId="71BC9935" w14:textId="32E6CD40" w:rsidR="00860E2B" w:rsidRPr="00A8091D" w:rsidRDefault="00860E2B" w:rsidP="00A8091D">
      <w:pPr>
        <w:spacing w:line="276" w:lineRule="auto"/>
        <w:rPr>
          <w:rFonts w:ascii="Arial" w:hAnsi="Arial" w:cs="Arial"/>
          <w:b/>
          <w:color w:val="000000"/>
        </w:rPr>
      </w:pPr>
      <w:r w:rsidRPr="00A8091D">
        <w:rPr>
          <w:rFonts w:ascii="Arial" w:hAnsi="Arial" w:cs="Arial"/>
          <w:b/>
          <w:color w:val="000000"/>
        </w:rPr>
        <w:t>Introduction</w:t>
      </w:r>
    </w:p>
    <w:p w14:paraId="3C72604E" w14:textId="77777777" w:rsidR="00860E2B" w:rsidRPr="00A8091D" w:rsidRDefault="00860E2B" w:rsidP="00A8091D">
      <w:pPr>
        <w:spacing w:line="276" w:lineRule="auto"/>
        <w:rPr>
          <w:rFonts w:ascii="Arial" w:hAnsi="Arial" w:cs="Arial"/>
          <w:color w:val="000000"/>
        </w:rPr>
      </w:pPr>
    </w:p>
    <w:p w14:paraId="25DD8831" w14:textId="4C34D5D2" w:rsidR="007162FF" w:rsidRPr="00541BD4" w:rsidRDefault="007162FF" w:rsidP="00A8091D">
      <w:pPr>
        <w:spacing w:line="276" w:lineRule="auto"/>
        <w:rPr>
          <w:rFonts w:ascii="Arial" w:hAnsi="Arial" w:cs="Arial"/>
        </w:rPr>
      </w:pPr>
      <w:r w:rsidRPr="00541BD4">
        <w:rPr>
          <w:rFonts w:ascii="Arial" w:hAnsi="Arial" w:cs="Arial"/>
          <w:color w:val="000000"/>
        </w:rPr>
        <w:t xml:space="preserve">Forensic mental health services provide care and support to individuals with severe mental health illness </w:t>
      </w:r>
      <w:r w:rsidR="009A728F" w:rsidRPr="00541BD4">
        <w:rPr>
          <w:rFonts w:ascii="Arial" w:hAnsi="Arial" w:cs="Arial"/>
          <w:color w:val="000000"/>
        </w:rPr>
        <w:t xml:space="preserve">(SMI) </w:t>
      </w:r>
      <w:r w:rsidRPr="00541BD4">
        <w:rPr>
          <w:rFonts w:ascii="Arial" w:hAnsi="Arial" w:cs="Arial"/>
          <w:color w:val="000000"/>
        </w:rPr>
        <w:t>and a history of criminal offending</w:t>
      </w:r>
      <w:r w:rsidR="00DA41C9" w:rsidRPr="00541BD4">
        <w:rPr>
          <w:rFonts w:ascii="Arial" w:hAnsi="Arial" w:cs="Arial"/>
          <w:color w:val="000000"/>
        </w:rPr>
        <w:t xml:space="preserve"> (NHS, 2021)</w:t>
      </w:r>
      <w:r w:rsidRPr="00541BD4">
        <w:rPr>
          <w:rFonts w:ascii="Arial" w:hAnsi="Arial" w:cs="Arial"/>
          <w:color w:val="000000"/>
        </w:rPr>
        <w:t>. Individuals who are receiving treatment from forensic services are likely to spend a significant amount of time in secure hospitals</w:t>
      </w:r>
      <w:r w:rsidR="001E2AD7" w:rsidRPr="00541BD4">
        <w:rPr>
          <w:rFonts w:ascii="Arial" w:hAnsi="Arial" w:cs="Arial"/>
          <w:color w:val="000000"/>
        </w:rPr>
        <w:t xml:space="preserve"> with data reporting </w:t>
      </w:r>
      <w:r w:rsidR="000401A4" w:rsidRPr="00541BD4">
        <w:rPr>
          <w:rFonts w:ascii="Arial" w:hAnsi="Arial" w:cs="Arial"/>
          <w:color w:val="000000"/>
        </w:rPr>
        <w:t xml:space="preserve">an </w:t>
      </w:r>
      <w:r w:rsidR="001E2AD7" w:rsidRPr="00541BD4">
        <w:rPr>
          <w:rFonts w:ascii="Arial" w:hAnsi="Arial" w:cs="Arial"/>
          <w:color w:val="000000"/>
        </w:rPr>
        <w:t xml:space="preserve">average length of stay </w:t>
      </w:r>
      <w:r w:rsidR="000401A4" w:rsidRPr="00541BD4">
        <w:rPr>
          <w:rFonts w:ascii="Arial" w:hAnsi="Arial" w:cs="Arial"/>
          <w:color w:val="000000"/>
        </w:rPr>
        <w:t xml:space="preserve">of 10 years </w:t>
      </w:r>
      <w:r w:rsidR="001E2AD7" w:rsidRPr="00541BD4">
        <w:rPr>
          <w:rFonts w:ascii="Arial" w:hAnsi="Arial" w:cs="Arial"/>
          <w:color w:val="000000"/>
        </w:rPr>
        <w:t xml:space="preserve">in England (Sampson </w:t>
      </w:r>
      <w:r w:rsidR="001E2AD7" w:rsidRPr="00541BD4">
        <w:rPr>
          <w:rFonts w:ascii="Arial" w:hAnsi="Arial" w:cs="Arial"/>
          <w:i/>
          <w:iCs/>
          <w:color w:val="000000"/>
        </w:rPr>
        <w:t xml:space="preserve">et al., </w:t>
      </w:r>
      <w:r w:rsidR="001E2AD7" w:rsidRPr="00541BD4">
        <w:rPr>
          <w:rFonts w:ascii="Arial" w:hAnsi="Arial" w:cs="Arial"/>
          <w:color w:val="000000"/>
        </w:rPr>
        <w:t>2016</w:t>
      </w:r>
      <w:r w:rsidR="001E2AD7" w:rsidRPr="00541BD4">
        <w:rPr>
          <w:rFonts w:ascii="Arial" w:hAnsi="Arial" w:cs="Arial"/>
          <w:i/>
          <w:iCs/>
          <w:color w:val="000000"/>
        </w:rPr>
        <w:t>)</w:t>
      </w:r>
      <w:r w:rsidR="007F1725" w:rsidRPr="00541BD4">
        <w:rPr>
          <w:rFonts w:ascii="Arial" w:hAnsi="Arial" w:cs="Arial"/>
          <w:color w:val="000000"/>
        </w:rPr>
        <w:t xml:space="preserve">. </w:t>
      </w:r>
      <w:r w:rsidR="006E2FC4" w:rsidRPr="00541BD4">
        <w:rPr>
          <w:rFonts w:ascii="Arial" w:hAnsi="Arial" w:cs="Arial"/>
          <w:color w:val="000000"/>
        </w:rPr>
        <w:t xml:space="preserve">Mental health professionals in secure hospitals </w:t>
      </w:r>
      <w:r w:rsidR="00AA34D3" w:rsidRPr="00541BD4">
        <w:rPr>
          <w:rFonts w:ascii="Arial" w:hAnsi="Arial" w:cs="Arial"/>
          <w:color w:val="000000"/>
        </w:rPr>
        <w:t xml:space="preserve">are encouraged to take a proactive approach for assessing physical health and promoting physical health interventions </w:t>
      </w:r>
      <w:r w:rsidR="006E2FC4" w:rsidRPr="00541BD4">
        <w:rPr>
          <w:rFonts w:ascii="Arial" w:hAnsi="Arial" w:cs="Arial"/>
          <w:color w:val="000000"/>
        </w:rPr>
        <w:t xml:space="preserve">with their patients </w:t>
      </w:r>
      <w:r w:rsidR="00AA34D3" w:rsidRPr="00541BD4">
        <w:rPr>
          <w:rFonts w:ascii="Arial" w:hAnsi="Arial" w:cs="Arial"/>
          <w:color w:val="000000"/>
        </w:rPr>
        <w:t xml:space="preserve">(Haddad </w:t>
      </w:r>
      <w:r w:rsidR="00AA34D3" w:rsidRPr="00541BD4">
        <w:rPr>
          <w:rFonts w:ascii="Arial" w:hAnsi="Arial" w:cs="Arial"/>
          <w:i/>
          <w:color w:val="000000"/>
        </w:rPr>
        <w:t>et al</w:t>
      </w:r>
      <w:r w:rsidR="00AA34D3" w:rsidRPr="00541BD4">
        <w:rPr>
          <w:rFonts w:ascii="Arial" w:hAnsi="Arial" w:cs="Arial"/>
          <w:color w:val="000000"/>
        </w:rPr>
        <w:t xml:space="preserve">., 2016). However, when deemed mentally well enough to be discharged, individuals face the task of recovery and reintegration into society. A central feature of this is the reclamation of autonomy and control over their lives, including increased independence in looking after their own physical health, such as accessing and engaging with primary healthcare services such as the General Practitioner (GP). </w:t>
      </w:r>
    </w:p>
    <w:p w14:paraId="3EBE87BB" w14:textId="77777777" w:rsidR="007162FF" w:rsidRPr="00541BD4" w:rsidRDefault="007162FF" w:rsidP="00A8091D">
      <w:pPr>
        <w:spacing w:line="276" w:lineRule="auto"/>
        <w:rPr>
          <w:rFonts w:ascii="Arial" w:hAnsi="Arial" w:cs="Arial"/>
        </w:rPr>
      </w:pPr>
    </w:p>
    <w:p w14:paraId="26B8677C" w14:textId="0907A07A" w:rsidR="00943D6D" w:rsidRPr="00541BD4" w:rsidRDefault="007162FF" w:rsidP="00A8091D">
      <w:pPr>
        <w:spacing w:line="276" w:lineRule="auto"/>
        <w:rPr>
          <w:rFonts w:ascii="Arial" w:hAnsi="Arial" w:cs="Arial"/>
          <w:color w:val="000000"/>
        </w:rPr>
      </w:pPr>
      <w:r w:rsidRPr="00541BD4">
        <w:rPr>
          <w:rFonts w:ascii="Arial" w:hAnsi="Arial" w:cs="Arial"/>
          <w:color w:val="000000"/>
        </w:rPr>
        <w:t xml:space="preserve">The physical health of individuals discharged from forensic inpatient services is a particularly relevant consideration due to the </w:t>
      </w:r>
      <w:r w:rsidR="006C6F79" w:rsidRPr="00541BD4">
        <w:rPr>
          <w:rFonts w:ascii="Arial" w:hAnsi="Arial" w:cs="Arial"/>
          <w:color w:val="000000"/>
        </w:rPr>
        <w:t xml:space="preserve">premature </w:t>
      </w:r>
      <w:r w:rsidRPr="00541BD4">
        <w:rPr>
          <w:rFonts w:ascii="Arial" w:hAnsi="Arial" w:cs="Arial"/>
          <w:color w:val="000000"/>
        </w:rPr>
        <w:t>mortality rate of those with SMI</w:t>
      </w:r>
      <w:r w:rsidR="00E21B19" w:rsidRPr="00541BD4">
        <w:rPr>
          <w:rFonts w:ascii="Arial" w:hAnsi="Arial" w:cs="Arial"/>
          <w:color w:val="000000"/>
        </w:rPr>
        <w:t xml:space="preserve"> who </w:t>
      </w:r>
      <w:r w:rsidR="00991D9A" w:rsidRPr="00541BD4">
        <w:rPr>
          <w:rFonts w:ascii="Arial" w:hAnsi="Arial" w:cs="Arial"/>
          <w:color w:val="000000"/>
        </w:rPr>
        <w:t xml:space="preserve">are likely to die, on average, 15 to 20 years earlier than the general population (World Health Organisation, 2018). Of all the causes of this mortality gap, suicide is among the less common; excess mortality is predominantly the result of physical health conditions such as cardiovascular, respiratory or malignant disease (Ashworth </w:t>
      </w:r>
      <w:r w:rsidR="00991D9A" w:rsidRPr="00541BD4">
        <w:rPr>
          <w:rFonts w:ascii="Arial" w:hAnsi="Arial" w:cs="Arial"/>
          <w:i/>
          <w:iCs/>
          <w:color w:val="000000"/>
        </w:rPr>
        <w:t xml:space="preserve">et al., </w:t>
      </w:r>
      <w:r w:rsidR="00991D9A" w:rsidRPr="00541BD4">
        <w:rPr>
          <w:rFonts w:ascii="Arial" w:hAnsi="Arial" w:cs="Arial"/>
          <w:color w:val="000000"/>
        </w:rPr>
        <w:t xml:space="preserve">2017). </w:t>
      </w:r>
      <w:r w:rsidR="00431BE4" w:rsidRPr="00541BD4">
        <w:rPr>
          <w:rFonts w:ascii="Arial" w:hAnsi="Arial" w:cs="Arial"/>
          <w:color w:val="000000"/>
        </w:rPr>
        <w:t>For example, a meta-analysis found that, compared to a matched general population, p</w:t>
      </w:r>
      <w:r w:rsidR="00431BE4" w:rsidRPr="00541BD4">
        <w:rPr>
          <w:rFonts w:ascii="Arial" w:hAnsi="Arial" w:cs="Arial"/>
          <w:color w:val="1C1D1E"/>
          <w:shd w:val="clear" w:color="auto" w:fill="FFFFFF"/>
        </w:rPr>
        <w:t>atients with SMI have a 53% higher risk for having cardiovascular disease (CVD), a 78% higher risk for developing CVD, and an 85% higher risk of death from CVD, which helps to explain the shorter life expectancy of those with SMI (</w:t>
      </w:r>
      <w:proofErr w:type="spellStart"/>
      <w:r w:rsidR="00431BE4" w:rsidRPr="00541BD4">
        <w:rPr>
          <w:rFonts w:ascii="Arial" w:hAnsi="Arial" w:cs="Arial"/>
          <w:color w:val="1C1D1E"/>
          <w:shd w:val="clear" w:color="auto" w:fill="FFFFFF"/>
        </w:rPr>
        <w:t>Correll</w:t>
      </w:r>
      <w:proofErr w:type="spellEnd"/>
      <w:r w:rsidR="00431BE4" w:rsidRPr="00541BD4">
        <w:rPr>
          <w:rFonts w:ascii="Arial" w:hAnsi="Arial" w:cs="Arial"/>
          <w:color w:val="1C1D1E"/>
          <w:shd w:val="clear" w:color="auto" w:fill="FFFFFF"/>
        </w:rPr>
        <w:t xml:space="preserve"> </w:t>
      </w:r>
      <w:r w:rsidR="00431BE4" w:rsidRPr="00541BD4">
        <w:rPr>
          <w:rFonts w:ascii="Arial" w:hAnsi="Arial" w:cs="Arial"/>
          <w:i/>
          <w:color w:val="1C1D1E"/>
          <w:shd w:val="clear" w:color="auto" w:fill="FFFFFF"/>
        </w:rPr>
        <w:t>et al</w:t>
      </w:r>
      <w:r w:rsidR="00431BE4" w:rsidRPr="00541BD4">
        <w:rPr>
          <w:rFonts w:ascii="Arial" w:hAnsi="Arial" w:cs="Arial"/>
          <w:color w:val="1C1D1E"/>
          <w:shd w:val="clear" w:color="auto" w:fill="FFFFFF"/>
        </w:rPr>
        <w:t xml:space="preserve">., 2017). </w:t>
      </w:r>
      <w:r w:rsidR="00B26A97" w:rsidRPr="00541BD4">
        <w:rPr>
          <w:rFonts w:ascii="Arial" w:hAnsi="Arial" w:cs="Arial"/>
        </w:rPr>
        <w:t xml:space="preserve">Crucially, these deaths are often both premature and preventable; </w:t>
      </w:r>
      <w:r w:rsidR="0072609A" w:rsidRPr="00541BD4">
        <w:rPr>
          <w:rFonts w:ascii="Arial" w:hAnsi="Arial" w:cs="Arial"/>
        </w:rPr>
        <w:t xml:space="preserve">NHS England’s </w:t>
      </w:r>
      <w:r w:rsidR="00B26A97" w:rsidRPr="00541BD4">
        <w:rPr>
          <w:rFonts w:ascii="Arial" w:hAnsi="Arial" w:cs="Arial"/>
        </w:rPr>
        <w:t>Mental Health Taskforce (2016) highlighted that for people with SMI</w:t>
      </w:r>
      <w:r w:rsidR="00954F0B" w:rsidRPr="00541BD4">
        <w:rPr>
          <w:rFonts w:ascii="Arial" w:hAnsi="Arial" w:cs="Arial"/>
        </w:rPr>
        <w:t>,</w:t>
      </w:r>
      <w:r w:rsidR="00B26A97" w:rsidRPr="00541BD4">
        <w:rPr>
          <w:rFonts w:ascii="Arial" w:hAnsi="Arial" w:cs="Arial"/>
        </w:rPr>
        <w:t xml:space="preserve"> </w:t>
      </w:r>
      <w:r w:rsidR="007F2D75" w:rsidRPr="00541BD4">
        <w:rPr>
          <w:rFonts w:ascii="Arial" w:hAnsi="Arial" w:cs="Arial"/>
        </w:rPr>
        <w:t xml:space="preserve">two </w:t>
      </w:r>
      <w:r w:rsidR="00B26A97" w:rsidRPr="00541BD4">
        <w:rPr>
          <w:rFonts w:ascii="Arial" w:hAnsi="Arial" w:cs="Arial"/>
        </w:rPr>
        <w:t xml:space="preserve">in </w:t>
      </w:r>
      <w:r w:rsidR="007F2D75" w:rsidRPr="00541BD4">
        <w:rPr>
          <w:rFonts w:ascii="Arial" w:hAnsi="Arial" w:cs="Arial"/>
        </w:rPr>
        <w:t xml:space="preserve">three </w:t>
      </w:r>
      <w:r w:rsidR="00B26A97" w:rsidRPr="00541BD4">
        <w:rPr>
          <w:rFonts w:ascii="Arial" w:hAnsi="Arial" w:cs="Arial"/>
        </w:rPr>
        <w:t xml:space="preserve">deaths are from physical illness that can be prevented. </w:t>
      </w:r>
      <w:r w:rsidR="000017A2" w:rsidRPr="00541BD4">
        <w:rPr>
          <w:rFonts w:ascii="Arial" w:hAnsi="Arial" w:cs="Arial"/>
        </w:rPr>
        <w:t xml:space="preserve">Indeed, </w:t>
      </w:r>
      <w:r w:rsidR="00B26A97" w:rsidRPr="00541BD4">
        <w:rPr>
          <w:rFonts w:ascii="Arial" w:hAnsi="Arial" w:cs="Arial"/>
          <w:color w:val="000000"/>
        </w:rPr>
        <w:t>research indicates that excess mortality due to physical health conditions in people with mental illness increases over time, despite overall advancements in healthcare (</w:t>
      </w:r>
      <w:proofErr w:type="spellStart"/>
      <w:r w:rsidR="00B26A97" w:rsidRPr="00541BD4">
        <w:rPr>
          <w:rFonts w:ascii="Arial" w:hAnsi="Arial" w:cs="Arial"/>
        </w:rPr>
        <w:t>Erlangsen</w:t>
      </w:r>
      <w:proofErr w:type="spellEnd"/>
      <w:r w:rsidR="00AD4BAD" w:rsidRPr="00541BD4">
        <w:rPr>
          <w:rFonts w:ascii="Arial" w:hAnsi="Arial" w:cs="Arial"/>
        </w:rPr>
        <w:t xml:space="preserve"> </w:t>
      </w:r>
      <w:r w:rsidR="00AD4BAD" w:rsidRPr="00541BD4">
        <w:rPr>
          <w:rFonts w:ascii="Arial" w:hAnsi="Arial" w:cs="Arial"/>
          <w:i/>
        </w:rPr>
        <w:t>et al</w:t>
      </w:r>
      <w:r w:rsidR="00AD4BAD" w:rsidRPr="00541BD4">
        <w:rPr>
          <w:rFonts w:ascii="Arial" w:hAnsi="Arial" w:cs="Arial"/>
        </w:rPr>
        <w:t>.</w:t>
      </w:r>
      <w:r w:rsidR="00B26A97" w:rsidRPr="00541BD4">
        <w:rPr>
          <w:rFonts w:ascii="Arial" w:hAnsi="Arial" w:cs="Arial"/>
        </w:rPr>
        <w:t>, 2017).</w:t>
      </w:r>
      <w:r w:rsidR="00E44710" w:rsidRPr="00541BD4">
        <w:rPr>
          <w:rFonts w:ascii="Arial" w:hAnsi="Arial" w:cs="Arial"/>
        </w:rPr>
        <w:t xml:space="preserve"> Increased recognition of this relationship has led to mental health services beginning to address or advocate for the physical health of their service users (</w:t>
      </w:r>
      <w:proofErr w:type="spellStart"/>
      <w:r w:rsidR="00E44710" w:rsidRPr="00541BD4">
        <w:rPr>
          <w:rFonts w:ascii="Arial" w:hAnsi="Arial" w:cs="Arial"/>
        </w:rPr>
        <w:t>O’Donoghue</w:t>
      </w:r>
      <w:proofErr w:type="spellEnd"/>
      <w:r w:rsidR="00E44710" w:rsidRPr="00541BD4">
        <w:rPr>
          <w:rFonts w:ascii="Arial" w:hAnsi="Arial" w:cs="Arial"/>
        </w:rPr>
        <w:t>, 2021).</w:t>
      </w:r>
    </w:p>
    <w:p w14:paraId="00019656" w14:textId="77777777" w:rsidR="00943D6D" w:rsidRPr="00541BD4" w:rsidRDefault="00943D6D" w:rsidP="00A8091D">
      <w:pPr>
        <w:spacing w:line="276" w:lineRule="auto"/>
        <w:rPr>
          <w:rFonts w:ascii="Arial" w:hAnsi="Arial" w:cs="Arial"/>
        </w:rPr>
      </w:pPr>
    </w:p>
    <w:p w14:paraId="20317BEC" w14:textId="5EE9CA03" w:rsidR="00D26345" w:rsidRPr="00541BD4" w:rsidRDefault="00AC0636" w:rsidP="00A8091D">
      <w:pPr>
        <w:spacing w:line="276" w:lineRule="auto"/>
        <w:rPr>
          <w:rFonts w:ascii="Arial" w:hAnsi="Arial" w:cs="Arial"/>
        </w:rPr>
      </w:pPr>
      <w:r w:rsidRPr="00541BD4">
        <w:rPr>
          <w:rFonts w:ascii="Arial" w:hAnsi="Arial" w:cs="Arial"/>
        </w:rPr>
        <w:t xml:space="preserve">The relationship between mental and physical health is </w:t>
      </w:r>
      <w:r w:rsidR="00752D0B" w:rsidRPr="00541BD4">
        <w:rPr>
          <w:rFonts w:ascii="Arial" w:hAnsi="Arial" w:cs="Arial"/>
        </w:rPr>
        <w:t xml:space="preserve">multi-faceted. </w:t>
      </w:r>
      <w:r w:rsidRPr="00541BD4">
        <w:rPr>
          <w:rFonts w:ascii="Arial" w:hAnsi="Arial" w:cs="Arial"/>
        </w:rPr>
        <w:t xml:space="preserve">Ashworth </w:t>
      </w:r>
      <w:r w:rsidRPr="00541BD4">
        <w:rPr>
          <w:rFonts w:ascii="Arial" w:hAnsi="Arial" w:cs="Arial"/>
          <w:i/>
        </w:rPr>
        <w:t>et al</w:t>
      </w:r>
      <w:r w:rsidR="00D63615" w:rsidRPr="00541BD4">
        <w:rPr>
          <w:rFonts w:ascii="Arial" w:hAnsi="Arial" w:cs="Arial"/>
          <w:i/>
        </w:rPr>
        <w:t>.</w:t>
      </w:r>
      <w:r w:rsidRPr="00541BD4">
        <w:rPr>
          <w:rFonts w:ascii="Arial" w:hAnsi="Arial" w:cs="Arial"/>
        </w:rPr>
        <w:t xml:space="preserve"> (2017) highlight several risk factors such as smoking, lower levels of exercise and obesity that detrimentally impact on health and subsequently increase the rates of physical health conditions which are exacerbated or perhaps even instigated by medication. </w:t>
      </w:r>
      <w:r w:rsidR="009256A3" w:rsidRPr="00541BD4">
        <w:rPr>
          <w:rFonts w:ascii="Arial" w:hAnsi="Arial" w:cs="Arial"/>
        </w:rPr>
        <w:t xml:space="preserve">Moreover, the common co-occurrence of SMI and substance use can leave individuals with serious mental illness at increased risk of infectious diseases (Hughes </w:t>
      </w:r>
      <w:r w:rsidR="0095619B" w:rsidRPr="00541BD4">
        <w:rPr>
          <w:rFonts w:ascii="Arial" w:hAnsi="Arial" w:cs="Arial"/>
          <w:i/>
          <w:iCs/>
        </w:rPr>
        <w:t>et al</w:t>
      </w:r>
      <w:r w:rsidR="00D63615" w:rsidRPr="00541BD4">
        <w:rPr>
          <w:rFonts w:ascii="Arial" w:hAnsi="Arial" w:cs="Arial"/>
          <w:i/>
          <w:iCs/>
        </w:rPr>
        <w:t>.</w:t>
      </w:r>
      <w:r w:rsidR="009256A3" w:rsidRPr="00541BD4">
        <w:rPr>
          <w:rFonts w:ascii="Arial" w:hAnsi="Arial" w:cs="Arial"/>
        </w:rPr>
        <w:t>, 2016).</w:t>
      </w:r>
      <w:r w:rsidR="00D26345" w:rsidRPr="00541BD4">
        <w:rPr>
          <w:rFonts w:ascii="Arial" w:hAnsi="Arial" w:cs="Arial"/>
        </w:rPr>
        <w:t xml:space="preserve"> A systematic review by Carney </w:t>
      </w:r>
      <w:r w:rsidR="00D26345" w:rsidRPr="00541BD4">
        <w:rPr>
          <w:rFonts w:ascii="Arial" w:hAnsi="Arial" w:cs="Arial"/>
          <w:i/>
        </w:rPr>
        <w:t>et al</w:t>
      </w:r>
      <w:r w:rsidR="007C7BC3" w:rsidRPr="00541BD4">
        <w:rPr>
          <w:rFonts w:ascii="Arial" w:hAnsi="Arial" w:cs="Arial"/>
        </w:rPr>
        <w:t>.</w:t>
      </w:r>
      <w:r w:rsidR="00D26345" w:rsidRPr="00541BD4">
        <w:rPr>
          <w:rFonts w:ascii="Arial" w:hAnsi="Arial" w:cs="Arial"/>
        </w:rPr>
        <w:t xml:space="preserve"> (2021) similarly found </w:t>
      </w:r>
      <w:r w:rsidR="007C7BC3" w:rsidRPr="00541BD4">
        <w:rPr>
          <w:rFonts w:ascii="Arial" w:hAnsi="Arial" w:cs="Arial"/>
        </w:rPr>
        <w:lastRenderedPageBreak/>
        <w:t xml:space="preserve">relatively poor physical health </w:t>
      </w:r>
      <w:r w:rsidR="006160DA" w:rsidRPr="00541BD4">
        <w:rPr>
          <w:rFonts w:ascii="Arial" w:hAnsi="Arial" w:cs="Arial"/>
        </w:rPr>
        <w:t xml:space="preserve">among </w:t>
      </w:r>
      <w:r w:rsidR="007C7BC3" w:rsidRPr="00541BD4">
        <w:rPr>
          <w:rFonts w:ascii="Arial" w:hAnsi="Arial" w:cs="Arial"/>
        </w:rPr>
        <w:t>young people in inpatient units compared to the general population.</w:t>
      </w:r>
      <w:r w:rsidR="006050CD" w:rsidRPr="00541BD4">
        <w:rPr>
          <w:rFonts w:ascii="Arial" w:hAnsi="Arial" w:cs="Arial"/>
        </w:rPr>
        <w:t xml:space="preserve"> Behavioural risk factors for physical health conditions can also vary by mental health diagnosis (Firth </w:t>
      </w:r>
      <w:r w:rsidR="006050CD" w:rsidRPr="00541BD4">
        <w:rPr>
          <w:rFonts w:ascii="Arial" w:hAnsi="Arial" w:cs="Arial"/>
          <w:i/>
        </w:rPr>
        <w:t>et al</w:t>
      </w:r>
      <w:r w:rsidR="006050CD" w:rsidRPr="00541BD4">
        <w:rPr>
          <w:rFonts w:ascii="Arial" w:hAnsi="Arial" w:cs="Arial"/>
        </w:rPr>
        <w:t>., 2019).</w:t>
      </w:r>
      <w:r w:rsidR="00803EA4" w:rsidRPr="00541BD4">
        <w:rPr>
          <w:rFonts w:ascii="Arial" w:hAnsi="Arial" w:cs="Arial"/>
        </w:rPr>
        <w:t xml:space="preserve">  Even when compared to the general patient population, those with SMI </w:t>
      </w:r>
      <w:r w:rsidR="003E0D0E" w:rsidRPr="00541BD4">
        <w:rPr>
          <w:rFonts w:ascii="Arial" w:hAnsi="Arial" w:cs="Arial"/>
        </w:rPr>
        <w:t xml:space="preserve">‘are </w:t>
      </w:r>
      <w:r w:rsidR="003E0D0E" w:rsidRPr="00541BD4">
        <w:rPr>
          <w:rFonts w:ascii="Arial" w:hAnsi="Arial" w:cs="Arial"/>
          <w:shd w:val="clear" w:color="auto" w:fill="FFFFFF"/>
        </w:rPr>
        <w:t>at substantially higher risk of obesity, asthma, diabetes, chronic obstructive pulmonary disease (COPD) and cardiovascular disease’ (Public Health England, 2020).</w:t>
      </w:r>
    </w:p>
    <w:p w14:paraId="59AFDF3B" w14:textId="4B13C74E" w:rsidR="00D26345" w:rsidRPr="00541BD4" w:rsidRDefault="00D26345" w:rsidP="00A8091D">
      <w:pPr>
        <w:spacing w:line="276" w:lineRule="auto"/>
        <w:rPr>
          <w:rFonts w:ascii="Arial" w:hAnsi="Arial" w:cs="Arial"/>
        </w:rPr>
      </w:pPr>
    </w:p>
    <w:p w14:paraId="290FB7B9" w14:textId="770021D0" w:rsidR="00752D0B" w:rsidRPr="00541BD4" w:rsidRDefault="003E0D0E" w:rsidP="00A8091D">
      <w:pPr>
        <w:spacing w:line="276" w:lineRule="auto"/>
        <w:rPr>
          <w:rFonts w:ascii="Arial" w:hAnsi="Arial" w:cs="Arial"/>
        </w:rPr>
      </w:pPr>
      <w:r w:rsidRPr="00541BD4">
        <w:rPr>
          <w:rFonts w:ascii="Arial" w:hAnsi="Arial" w:cs="Arial"/>
        </w:rPr>
        <w:t>F</w:t>
      </w:r>
      <w:r w:rsidR="00752D0B" w:rsidRPr="00541BD4">
        <w:rPr>
          <w:rFonts w:ascii="Arial" w:hAnsi="Arial" w:cs="Arial"/>
        </w:rPr>
        <w:t>actors specific to the forensic inpatient environment</w:t>
      </w:r>
      <w:r w:rsidRPr="00541BD4">
        <w:rPr>
          <w:rFonts w:ascii="Arial" w:hAnsi="Arial" w:cs="Arial"/>
        </w:rPr>
        <w:t xml:space="preserve"> include </w:t>
      </w:r>
      <w:r w:rsidR="00752D0B" w:rsidRPr="00541BD4">
        <w:rPr>
          <w:rFonts w:ascii="Arial" w:hAnsi="Arial" w:cs="Arial"/>
        </w:rPr>
        <w:t xml:space="preserve">low vitamin D levels (Every-Palmer </w:t>
      </w:r>
      <w:r w:rsidR="00AD4BAD" w:rsidRPr="00541BD4">
        <w:rPr>
          <w:rFonts w:ascii="Arial" w:hAnsi="Arial" w:cs="Arial"/>
        </w:rPr>
        <w:t>and Souter</w:t>
      </w:r>
      <w:r w:rsidR="00D63615" w:rsidRPr="00541BD4">
        <w:rPr>
          <w:rFonts w:ascii="Arial" w:hAnsi="Arial" w:cs="Arial"/>
          <w:iCs/>
        </w:rPr>
        <w:t>,</w:t>
      </w:r>
      <w:r w:rsidR="00752D0B" w:rsidRPr="00541BD4">
        <w:rPr>
          <w:rFonts w:ascii="Arial" w:hAnsi="Arial" w:cs="Arial"/>
          <w:i/>
          <w:iCs/>
        </w:rPr>
        <w:t xml:space="preserve"> </w:t>
      </w:r>
      <w:r w:rsidR="00752D0B" w:rsidRPr="00541BD4">
        <w:rPr>
          <w:rFonts w:ascii="Arial" w:hAnsi="Arial" w:cs="Arial"/>
        </w:rPr>
        <w:t xml:space="preserve">2015) </w:t>
      </w:r>
      <w:r w:rsidRPr="00541BD4">
        <w:rPr>
          <w:rFonts w:ascii="Arial" w:hAnsi="Arial" w:cs="Arial"/>
        </w:rPr>
        <w:t xml:space="preserve">linked </w:t>
      </w:r>
      <w:r w:rsidR="00752D0B" w:rsidRPr="00541BD4">
        <w:rPr>
          <w:rFonts w:ascii="Arial" w:hAnsi="Arial" w:cs="Arial"/>
        </w:rPr>
        <w:t xml:space="preserve">to </w:t>
      </w:r>
      <w:r w:rsidRPr="00541BD4">
        <w:rPr>
          <w:rFonts w:ascii="Arial" w:hAnsi="Arial" w:cs="Arial"/>
        </w:rPr>
        <w:t xml:space="preserve">too </w:t>
      </w:r>
      <w:r w:rsidR="00752D0B" w:rsidRPr="00541BD4">
        <w:rPr>
          <w:rFonts w:ascii="Arial" w:hAnsi="Arial" w:cs="Arial"/>
        </w:rPr>
        <w:t xml:space="preserve">little time outdoors, diet, </w:t>
      </w:r>
      <w:r w:rsidR="006160DA" w:rsidRPr="00541BD4">
        <w:rPr>
          <w:rFonts w:ascii="Arial" w:hAnsi="Arial" w:cs="Arial"/>
        </w:rPr>
        <w:t xml:space="preserve">limited options for </w:t>
      </w:r>
      <w:r w:rsidR="00752D0B" w:rsidRPr="00541BD4">
        <w:rPr>
          <w:rFonts w:ascii="Arial" w:hAnsi="Arial" w:cs="Arial"/>
        </w:rPr>
        <w:t xml:space="preserve">exercise and effects of medications. Low vitamin D levels have been associated with a range of long-term conditions such as diabetes, cancer and cardio-vascular disease. </w:t>
      </w:r>
      <w:r w:rsidR="00426DFB" w:rsidRPr="00541BD4">
        <w:rPr>
          <w:rFonts w:ascii="Arial" w:hAnsi="Arial" w:cs="Arial"/>
        </w:rPr>
        <w:t>Further, the weight of evidence suggests that those on antipsychotic medication are at clinically significant risk of reductions in bone mineral density which contributes to osteoporosis and increased susceptibility to fractures (Crews and Howes, 2012).</w:t>
      </w:r>
    </w:p>
    <w:p w14:paraId="2E69F929" w14:textId="604A2A46" w:rsidR="007162FF" w:rsidRPr="00541BD4" w:rsidRDefault="007162FF" w:rsidP="00A8091D">
      <w:pPr>
        <w:spacing w:line="276" w:lineRule="auto"/>
        <w:rPr>
          <w:rFonts w:ascii="Arial" w:hAnsi="Arial" w:cs="Arial"/>
        </w:rPr>
      </w:pPr>
    </w:p>
    <w:p w14:paraId="5359F33D" w14:textId="44CFD847" w:rsidR="007162FF" w:rsidRPr="00541BD4" w:rsidRDefault="003E0D0E" w:rsidP="00A8091D">
      <w:pPr>
        <w:spacing w:line="276" w:lineRule="auto"/>
        <w:rPr>
          <w:rFonts w:ascii="Arial" w:hAnsi="Arial" w:cs="Arial"/>
          <w:color w:val="000000"/>
        </w:rPr>
      </w:pPr>
      <w:r w:rsidRPr="00541BD4">
        <w:rPr>
          <w:rFonts w:ascii="Arial" w:hAnsi="Arial" w:cs="Arial"/>
          <w:color w:val="000000"/>
        </w:rPr>
        <w:t xml:space="preserve">Research by </w:t>
      </w:r>
      <w:proofErr w:type="spellStart"/>
      <w:r w:rsidRPr="00541BD4">
        <w:rPr>
          <w:rFonts w:ascii="Arial" w:hAnsi="Arial" w:cs="Arial"/>
          <w:color w:val="000000"/>
        </w:rPr>
        <w:t>Ivbijaro</w:t>
      </w:r>
      <w:proofErr w:type="spellEnd"/>
      <w:r w:rsidRPr="00541BD4">
        <w:rPr>
          <w:rFonts w:ascii="Arial" w:hAnsi="Arial" w:cs="Arial"/>
          <w:color w:val="000000"/>
        </w:rPr>
        <w:t xml:space="preserve"> </w:t>
      </w:r>
      <w:r w:rsidRPr="00541BD4">
        <w:rPr>
          <w:rFonts w:ascii="Arial" w:hAnsi="Arial" w:cs="Arial"/>
          <w:i/>
          <w:color w:val="000000"/>
        </w:rPr>
        <w:t>et al</w:t>
      </w:r>
      <w:r w:rsidRPr="00541BD4">
        <w:rPr>
          <w:rFonts w:ascii="Arial" w:hAnsi="Arial" w:cs="Arial"/>
          <w:color w:val="000000"/>
        </w:rPr>
        <w:t xml:space="preserve">. (2008) </w:t>
      </w:r>
      <w:r w:rsidR="007162FF" w:rsidRPr="00541BD4">
        <w:rPr>
          <w:rFonts w:ascii="Arial" w:hAnsi="Arial" w:cs="Arial"/>
          <w:color w:val="000000"/>
        </w:rPr>
        <w:t>tested the efficacy of introducing primary</w:t>
      </w:r>
      <w:r w:rsidR="00AE603B" w:rsidRPr="00541BD4">
        <w:rPr>
          <w:rFonts w:ascii="Arial" w:hAnsi="Arial" w:cs="Arial"/>
          <w:color w:val="000000"/>
        </w:rPr>
        <w:t>-</w:t>
      </w:r>
      <w:r w:rsidR="007162FF" w:rsidRPr="00541BD4">
        <w:rPr>
          <w:rFonts w:ascii="Arial" w:hAnsi="Arial" w:cs="Arial"/>
          <w:color w:val="000000"/>
        </w:rPr>
        <w:t>care into inpatient services to help combat poor physical health and found that the GP service within the inpatient service achieved its targets on the majority of clinical indicators. Moreover, the study concluded that primary care professionals are best placed to monitor</w:t>
      </w:r>
      <w:r w:rsidR="00860E2B" w:rsidRPr="00541BD4">
        <w:rPr>
          <w:rFonts w:ascii="Arial" w:hAnsi="Arial" w:cs="Arial"/>
          <w:color w:val="000000"/>
        </w:rPr>
        <w:t xml:space="preserve"> the</w:t>
      </w:r>
      <w:r w:rsidR="007162FF" w:rsidRPr="00541BD4">
        <w:rPr>
          <w:rFonts w:ascii="Arial" w:hAnsi="Arial" w:cs="Arial"/>
          <w:color w:val="000000"/>
        </w:rPr>
        <w:t xml:space="preserve"> physical health of patients with </w:t>
      </w:r>
      <w:r w:rsidR="00173B42" w:rsidRPr="00541BD4">
        <w:rPr>
          <w:rFonts w:ascii="Arial" w:hAnsi="Arial" w:cs="Arial"/>
          <w:color w:val="000000"/>
        </w:rPr>
        <w:t>SMI</w:t>
      </w:r>
      <w:r w:rsidR="007162FF" w:rsidRPr="00541BD4">
        <w:rPr>
          <w:rFonts w:ascii="Arial" w:hAnsi="Arial" w:cs="Arial"/>
          <w:color w:val="000000"/>
        </w:rPr>
        <w:t>. This links to D</w:t>
      </w:r>
      <w:r w:rsidR="00C15A31" w:rsidRPr="00541BD4">
        <w:rPr>
          <w:rFonts w:ascii="Arial" w:hAnsi="Arial" w:cs="Arial"/>
          <w:color w:val="000000"/>
        </w:rPr>
        <w:t xml:space="preserve">E </w:t>
      </w:r>
      <w:r w:rsidR="007162FF" w:rsidRPr="00541BD4">
        <w:rPr>
          <w:rFonts w:ascii="Arial" w:hAnsi="Arial" w:cs="Arial"/>
          <w:color w:val="000000"/>
        </w:rPr>
        <w:t xml:space="preserve">Hert </w:t>
      </w:r>
      <w:r w:rsidR="0095619B" w:rsidRPr="00541BD4">
        <w:rPr>
          <w:rFonts w:ascii="Arial" w:hAnsi="Arial" w:cs="Arial"/>
          <w:i/>
          <w:iCs/>
          <w:color w:val="000000"/>
        </w:rPr>
        <w:t>et al</w:t>
      </w:r>
      <w:r w:rsidR="001E3E57" w:rsidRPr="00541BD4">
        <w:rPr>
          <w:rFonts w:ascii="Arial" w:hAnsi="Arial" w:cs="Arial"/>
          <w:i/>
          <w:iCs/>
          <w:color w:val="000000"/>
        </w:rPr>
        <w:t>.</w:t>
      </w:r>
      <w:r w:rsidR="00C15A31" w:rsidRPr="00541BD4">
        <w:rPr>
          <w:rFonts w:ascii="Arial" w:hAnsi="Arial" w:cs="Arial"/>
          <w:color w:val="000000"/>
        </w:rPr>
        <w:t xml:space="preserve">’s </w:t>
      </w:r>
      <w:r w:rsidR="007162FF" w:rsidRPr="00541BD4">
        <w:rPr>
          <w:rFonts w:ascii="Arial" w:hAnsi="Arial" w:cs="Arial"/>
          <w:color w:val="000000"/>
        </w:rPr>
        <w:t>(2011) explanation that SMI patients can be less capable of caring for themselves and interpreting the physical signs</w:t>
      </w:r>
      <w:r w:rsidR="00860E2B" w:rsidRPr="00541BD4">
        <w:rPr>
          <w:rFonts w:ascii="Arial" w:hAnsi="Arial" w:cs="Arial"/>
          <w:color w:val="000000"/>
        </w:rPr>
        <w:t xml:space="preserve"> of ill health</w:t>
      </w:r>
      <w:r w:rsidR="007162FF" w:rsidRPr="00541BD4">
        <w:rPr>
          <w:rFonts w:ascii="Arial" w:hAnsi="Arial" w:cs="Arial"/>
          <w:color w:val="000000"/>
        </w:rPr>
        <w:t>, therefore the responsibility can fall on the mental health workers who can be the only link SMI patients have with health services</w:t>
      </w:r>
      <w:r w:rsidR="00BB72A3" w:rsidRPr="00541BD4">
        <w:rPr>
          <w:rFonts w:ascii="Arial" w:hAnsi="Arial" w:cs="Arial"/>
          <w:color w:val="000000"/>
        </w:rPr>
        <w:t xml:space="preserve"> in the community. </w:t>
      </w:r>
      <w:r w:rsidR="000B5299" w:rsidRPr="00541BD4">
        <w:rPr>
          <w:rFonts w:ascii="Arial" w:hAnsi="Arial" w:cs="Arial"/>
          <w:color w:val="000000"/>
        </w:rPr>
        <w:t xml:space="preserve">Tyler </w:t>
      </w:r>
      <w:r w:rsidR="000B5299" w:rsidRPr="00541BD4">
        <w:rPr>
          <w:rFonts w:ascii="Arial" w:hAnsi="Arial" w:cs="Arial"/>
          <w:i/>
          <w:iCs/>
          <w:color w:val="000000"/>
        </w:rPr>
        <w:t>et al</w:t>
      </w:r>
      <w:r w:rsidR="001E3E57" w:rsidRPr="00541BD4">
        <w:rPr>
          <w:rFonts w:ascii="Arial" w:hAnsi="Arial" w:cs="Arial"/>
          <w:i/>
          <w:iCs/>
          <w:color w:val="000000"/>
        </w:rPr>
        <w:t>.</w:t>
      </w:r>
      <w:r w:rsidR="000B5299" w:rsidRPr="00541BD4">
        <w:rPr>
          <w:rFonts w:ascii="Arial" w:hAnsi="Arial" w:cs="Arial"/>
          <w:i/>
          <w:iCs/>
          <w:color w:val="000000"/>
        </w:rPr>
        <w:t xml:space="preserve"> </w:t>
      </w:r>
      <w:r w:rsidR="000B5299" w:rsidRPr="00541BD4">
        <w:rPr>
          <w:rFonts w:ascii="Arial" w:hAnsi="Arial" w:cs="Arial"/>
          <w:color w:val="000000"/>
        </w:rPr>
        <w:t>(2019) highlight</w:t>
      </w:r>
      <w:r w:rsidR="00E4606B" w:rsidRPr="00541BD4">
        <w:rPr>
          <w:rFonts w:ascii="Arial" w:hAnsi="Arial" w:cs="Arial"/>
          <w:color w:val="000000"/>
        </w:rPr>
        <w:t>ed</w:t>
      </w:r>
      <w:r w:rsidR="000B5299" w:rsidRPr="00541BD4">
        <w:rPr>
          <w:rFonts w:ascii="Arial" w:hAnsi="Arial" w:cs="Arial"/>
          <w:color w:val="000000"/>
        </w:rPr>
        <w:t xml:space="preserve"> </w:t>
      </w:r>
      <w:r w:rsidR="00E4606B" w:rsidRPr="00541BD4">
        <w:rPr>
          <w:rFonts w:ascii="Arial" w:hAnsi="Arial" w:cs="Arial"/>
          <w:color w:val="000000"/>
        </w:rPr>
        <w:t xml:space="preserve">that </w:t>
      </w:r>
      <w:r w:rsidR="000B5299" w:rsidRPr="00541BD4">
        <w:rPr>
          <w:rFonts w:ascii="Arial" w:hAnsi="Arial" w:cs="Arial"/>
          <w:color w:val="000000"/>
        </w:rPr>
        <w:t xml:space="preserve">the transition from inpatient to community services </w:t>
      </w:r>
      <w:r w:rsidR="00E4606B" w:rsidRPr="00541BD4">
        <w:rPr>
          <w:rFonts w:ascii="Arial" w:hAnsi="Arial" w:cs="Arial"/>
          <w:color w:val="000000"/>
        </w:rPr>
        <w:t>w</w:t>
      </w:r>
      <w:r w:rsidR="000B5299" w:rsidRPr="00541BD4">
        <w:rPr>
          <w:rFonts w:ascii="Arial" w:hAnsi="Arial" w:cs="Arial"/>
          <w:color w:val="000000"/>
        </w:rPr>
        <w:t>as an especially vulnerable time period, laden with additional risks to an individual’s wellbeing</w:t>
      </w:r>
      <w:r w:rsidR="00E4606B" w:rsidRPr="00541BD4">
        <w:rPr>
          <w:rFonts w:ascii="Arial" w:hAnsi="Arial" w:cs="Arial"/>
          <w:color w:val="000000"/>
        </w:rPr>
        <w:t xml:space="preserve">, and that </w:t>
      </w:r>
      <w:r w:rsidR="003E2332" w:rsidRPr="00541BD4">
        <w:rPr>
          <w:rFonts w:ascii="Arial" w:hAnsi="Arial" w:cs="Arial"/>
          <w:color w:val="000000"/>
        </w:rPr>
        <w:t xml:space="preserve">continuity of care </w:t>
      </w:r>
      <w:r w:rsidR="00E4606B" w:rsidRPr="00541BD4">
        <w:rPr>
          <w:rFonts w:ascii="Arial" w:hAnsi="Arial" w:cs="Arial"/>
          <w:color w:val="000000"/>
        </w:rPr>
        <w:t xml:space="preserve">was </w:t>
      </w:r>
      <w:r w:rsidR="003E2332" w:rsidRPr="00541BD4">
        <w:rPr>
          <w:rFonts w:ascii="Arial" w:hAnsi="Arial" w:cs="Arial"/>
          <w:color w:val="000000"/>
        </w:rPr>
        <w:t xml:space="preserve">important. </w:t>
      </w:r>
      <w:r w:rsidR="000B5299" w:rsidRPr="00541BD4">
        <w:rPr>
          <w:rFonts w:ascii="Arial" w:hAnsi="Arial" w:cs="Arial"/>
          <w:color w:val="000000"/>
        </w:rPr>
        <w:t xml:space="preserve">However, </w:t>
      </w:r>
      <w:r w:rsidR="006050CD" w:rsidRPr="00541BD4">
        <w:rPr>
          <w:rFonts w:ascii="Arial" w:hAnsi="Arial" w:cs="Arial"/>
          <w:color w:val="000000"/>
        </w:rPr>
        <w:t xml:space="preserve">they did not explore </w:t>
      </w:r>
      <w:r w:rsidR="000B5299" w:rsidRPr="00541BD4">
        <w:rPr>
          <w:rFonts w:ascii="Arial" w:hAnsi="Arial" w:cs="Arial"/>
          <w:color w:val="000000"/>
        </w:rPr>
        <w:t xml:space="preserve">the challenges </w:t>
      </w:r>
      <w:r w:rsidR="006050CD" w:rsidRPr="00541BD4">
        <w:rPr>
          <w:rFonts w:ascii="Arial" w:hAnsi="Arial" w:cs="Arial"/>
          <w:color w:val="000000"/>
        </w:rPr>
        <w:t xml:space="preserve">around </w:t>
      </w:r>
      <w:r w:rsidR="000B5299" w:rsidRPr="00541BD4">
        <w:rPr>
          <w:rFonts w:ascii="Arial" w:hAnsi="Arial" w:cs="Arial"/>
          <w:color w:val="000000"/>
        </w:rPr>
        <w:t>physical health</w:t>
      </w:r>
      <w:r w:rsidR="00E21B19" w:rsidRPr="00541BD4">
        <w:rPr>
          <w:rFonts w:ascii="Arial" w:hAnsi="Arial" w:cs="Arial"/>
          <w:color w:val="000000"/>
        </w:rPr>
        <w:t xml:space="preserve"> and healthcare</w:t>
      </w:r>
      <w:r w:rsidR="000B5299" w:rsidRPr="00541BD4">
        <w:rPr>
          <w:rFonts w:ascii="Arial" w:hAnsi="Arial" w:cs="Arial"/>
          <w:color w:val="000000"/>
        </w:rPr>
        <w:t xml:space="preserve">. </w:t>
      </w:r>
    </w:p>
    <w:p w14:paraId="6116E2A2" w14:textId="77777777" w:rsidR="007162FF" w:rsidRPr="00541BD4" w:rsidRDefault="007162FF" w:rsidP="00A8091D">
      <w:pPr>
        <w:spacing w:line="276" w:lineRule="auto"/>
        <w:rPr>
          <w:rFonts w:ascii="Arial" w:hAnsi="Arial" w:cs="Arial"/>
        </w:rPr>
      </w:pPr>
    </w:p>
    <w:p w14:paraId="6397FB50" w14:textId="23DC4951" w:rsidR="00B043AE" w:rsidRPr="00541BD4" w:rsidRDefault="007162FF" w:rsidP="00A8091D">
      <w:pPr>
        <w:spacing w:line="276" w:lineRule="auto"/>
        <w:rPr>
          <w:rFonts w:ascii="Arial" w:hAnsi="Arial" w:cs="Arial"/>
        </w:rPr>
      </w:pPr>
      <w:r w:rsidRPr="00541BD4">
        <w:rPr>
          <w:rFonts w:ascii="Arial" w:hAnsi="Arial" w:cs="Arial"/>
          <w:color w:val="000000"/>
        </w:rPr>
        <w:t>A study</w:t>
      </w:r>
      <w:r w:rsidR="00E55143" w:rsidRPr="00541BD4">
        <w:rPr>
          <w:rFonts w:ascii="Arial" w:hAnsi="Arial" w:cs="Arial"/>
          <w:color w:val="000000"/>
        </w:rPr>
        <w:t xml:space="preserve"> </w:t>
      </w:r>
      <w:r w:rsidR="00E4606B" w:rsidRPr="00541BD4">
        <w:rPr>
          <w:rFonts w:ascii="Arial" w:hAnsi="Arial" w:cs="Arial"/>
          <w:color w:val="000000"/>
        </w:rPr>
        <w:t xml:space="preserve">that did </w:t>
      </w:r>
      <w:r w:rsidRPr="00541BD4">
        <w:rPr>
          <w:rFonts w:ascii="Arial" w:hAnsi="Arial" w:cs="Arial"/>
          <w:color w:val="000000"/>
        </w:rPr>
        <w:t xml:space="preserve">focus on </w:t>
      </w:r>
      <w:r w:rsidR="000B5299" w:rsidRPr="00541BD4">
        <w:rPr>
          <w:rFonts w:ascii="Arial" w:hAnsi="Arial" w:cs="Arial"/>
          <w:color w:val="000000"/>
        </w:rPr>
        <w:t xml:space="preserve">physical health </w:t>
      </w:r>
      <w:r w:rsidRPr="00541BD4">
        <w:rPr>
          <w:rFonts w:ascii="Arial" w:hAnsi="Arial" w:cs="Arial"/>
          <w:color w:val="000000"/>
        </w:rPr>
        <w:t xml:space="preserve">outcomes after discharge </w:t>
      </w:r>
      <w:r w:rsidR="00E802C7" w:rsidRPr="00541BD4">
        <w:rPr>
          <w:rFonts w:ascii="Arial" w:hAnsi="Arial" w:cs="Arial"/>
          <w:color w:val="000000"/>
        </w:rPr>
        <w:t xml:space="preserve">(Fazel </w:t>
      </w:r>
      <w:r w:rsidR="00E802C7" w:rsidRPr="00541BD4">
        <w:rPr>
          <w:rFonts w:ascii="Arial" w:hAnsi="Arial" w:cs="Arial"/>
          <w:i/>
          <w:iCs/>
          <w:color w:val="000000"/>
        </w:rPr>
        <w:t>et al</w:t>
      </w:r>
      <w:r w:rsidR="00E802C7" w:rsidRPr="00541BD4">
        <w:rPr>
          <w:rFonts w:ascii="Arial" w:hAnsi="Arial" w:cs="Arial"/>
          <w:color w:val="000000"/>
        </w:rPr>
        <w:t>., 2016)</w:t>
      </w:r>
      <w:r w:rsidR="00B225EB" w:rsidRPr="00541BD4">
        <w:rPr>
          <w:rFonts w:ascii="Arial" w:hAnsi="Arial" w:cs="Arial"/>
          <w:color w:val="000000"/>
        </w:rPr>
        <w:t xml:space="preserve"> </w:t>
      </w:r>
      <w:r w:rsidRPr="00541BD4">
        <w:rPr>
          <w:rFonts w:ascii="Arial" w:hAnsi="Arial" w:cs="Arial"/>
          <w:color w:val="000000"/>
        </w:rPr>
        <w:t>highlighted the unacceptably high mortality rate</w:t>
      </w:r>
      <w:r w:rsidR="00AD3A2D" w:rsidRPr="00541BD4">
        <w:rPr>
          <w:rFonts w:ascii="Arial" w:hAnsi="Arial" w:cs="Arial"/>
          <w:color w:val="000000"/>
        </w:rPr>
        <w:t xml:space="preserve"> and </w:t>
      </w:r>
      <w:r w:rsidRPr="00541BD4">
        <w:rPr>
          <w:rFonts w:ascii="Arial" w:hAnsi="Arial" w:cs="Arial"/>
          <w:color w:val="000000"/>
        </w:rPr>
        <w:t xml:space="preserve">proposed that factors such </w:t>
      </w:r>
      <w:r w:rsidR="00173B42" w:rsidRPr="00541BD4">
        <w:rPr>
          <w:rFonts w:ascii="Arial" w:hAnsi="Arial" w:cs="Arial"/>
          <w:color w:val="000000"/>
        </w:rPr>
        <w:t xml:space="preserve">as </w:t>
      </w:r>
      <w:r w:rsidRPr="00541BD4">
        <w:rPr>
          <w:rFonts w:ascii="Arial" w:hAnsi="Arial" w:cs="Arial"/>
          <w:color w:val="000000"/>
        </w:rPr>
        <w:t xml:space="preserve">poor access to physical health services, poor insight from patients and stigma stemming from professionals and wider society could contribute to the high levels of physical illness. </w:t>
      </w:r>
      <w:r w:rsidR="00E65077" w:rsidRPr="00541BD4">
        <w:rPr>
          <w:rFonts w:ascii="Arial" w:hAnsi="Arial" w:cs="Arial"/>
          <w:color w:val="000000"/>
        </w:rPr>
        <w:t>W</w:t>
      </w:r>
      <w:r w:rsidRPr="00541BD4">
        <w:rPr>
          <w:rFonts w:ascii="Arial" w:hAnsi="Arial" w:cs="Arial"/>
          <w:color w:val="000000"/>
        </w:rPr>
        <w:t xml:space="preserve">hilst the importance of developing strategies for reducing risk were emphasised, there was no unpicking of individual experience which could be fundamental to the development of </w:t>
      </w:r>
      <w:r w:rsidR="00032489" w:rsidRPr="00541BD4">
        <w:rPr>
          <w:rFonts w:ascii="Arial" w:hAnsi="Arial" w:cs="Arial"/>
          <w:color w:val="000000"/>
        </w:rPr>
        <w:t xml:space="preserve">effective </w:t>
      </w:r>
      <w:r w:rsidRPr="00541BD4">
        <w:rPr>
          <w:rFonts w:ascii="Arial" w:hAnsi="Arial" w:cs="Arial"/>
          <w:color w:val="000000"/>
        </w:rPr>
        <w:t>strategies. Moreover, it was proposed that the forensic population is no different to the general psychiatric population. However, this finding is in opposition to the discourse around ‘recovery’ in the forensic mental health communit</w:t>
      </w:r>
      <w:r w:rsidR="00BD586A" w:rsidRPr="00541BD4">
        <w:rPr>
          <w:rFonts w:ascii="Arial" w:hAnsi="Arial" w:cs="Arial"/>
          <w:color w:val="000000"/>
        </w:rPr>
        <w:t>y which appears to be particularly complex.</w:t>
      </w:r>
      <w:r w:rsidRPr="00541BD4">
        <w:rPr>
          <w:rFonts w:ascii="Arial" w:hAnsi="Arial" w:cs="Arial"/>
          <w:color w:val="000000"/>
        </w:rPr>
        <w:t xml:space="preserve"> Simpson and Penney (2011) </w:t>
      </w:r>
      <w:r w:rsidRPr="00541BD4">
        <w:rPr>
          <w:rFonts w:ascii="Arial" w:hAnsi="Arial" w:cs="Arial"/>
          <w:color w:val="000000" w:themeColor="text1"/>
        </w:rPr>
        <w:t xml:space="preserve">summarise the forensic population as having ‘unique rehabilitative </w:t>
      </w:r>
      <w:proofErr w:type="gramStart"/>
      <w:r w:rsidRPr="00541BD4">
        <w:rPr>
          <w:rFonts w:ascii="Arial" w:hAnsi="Arial" w:cs="Arial"/>
          <w:color w:val="000000" w:themeColor="text1"/>
        </w:rPr>
        <w:t>needs’</w:t>
      </w:r>
      <w:proofErr w:type="gramEnd"/>
      <w:r w:rsidR="00C06D8C" w:rsidRPr="00541BD4">
        <w:rPr>
          <w:rFonts w:ascii="Arial" w:hAnsi="Arial" w:cs="Arial"/>
          <w:color w:val="000000" w:themeColor="text1"/>
        </w:rPr>
        <w:t>. For example,</w:t>
      </w:r>
      <w:r w:rsidR="00BD586A" w:rsidRPr="00541BD4">
        <w:rPr>
          <w:rFonts w:ascii="Arial" w:hAnsi="Arial" w:cs="Arial"/>
          <w:color w:val="000000" w:themeColor="text1"/>
        </w:rPr>
        <w:t xml:space="preserve"> individuals are often laden with an ‘offender-patient’ status</w:t>
      </w:r>
      <w:r w:rsidR="00AD3A2D" w:rsidRPr="00541BD4">
        <w:rPr>
          <w:rFonts w:ascii="Arial" w:hAnsi="Arial" w:cs="Arial"/>
          <w:color w:val="000000" w:themeColor="text1"/>
        </w:rPr>
        <w:t xml:space="preserve"> and</w:t>
      </w:r>
      <w:r w:rsidR="00BD586A" w:rsidRPr="00541BD4">
        <w:rPr>
          <w:rFonts w:ascii="Arial" w:hAnsi="Arial" w:cs="Arial"/>
          <w:color w:val="000000" w:themeColor="text1"/>
        </w:rPr>
        <w:t xml:space="preserve"> this</w:t>
      </w:r>
      <w:r w:rsidRPr="00541BD4">
        <w:rPr>
          <w:rFonts w:ascii="Arial" w:hAnsi="Arial" w:cs="Arial"/>
          <w:color w:val="000000" w:themeColor="text1"/>
        </w:rPr>
        <w:t xml:space="preserve"> </w:t>
      </w:r>
      <w:r w:rsidRPr="00541BD4">
        <w:rPr>
          <w:rFonts w:ascii="Arial" w:hAnsi="Arial" w:cs="Arial"/>
          <w:color w:val="000000"/>
        </w:rPr>
        <w:t xml:space="preserve">idea of being ‘forensically labelled’ can increase exposure to stigma (West </w:t>
      </w:r>
      <w:r w:rsidR="0095619B" w:rsidRPr="00541BD4">
        <w:rPr>
          <w:rFonts w:ascii="Arial" w:hAnsi="Arial" w:cs="Arial"/>
          <w:i/>
          <w:iCs/>
          <w:color w:val="000000"/>
        </w:rPr>
        <w:t>et al</w:t>
      </w:r>
      <w:r w:rsidR="0095619B" w:rsidRPr="00541BD4">
        <w:rPr>
          <w:rFonts w:ascii="Arial" w:hAnsi="Arial" w:cs="Arial"/>
          <w:color w:val="000000"/>
        </w:rPr>
        <w:t>.</w:t>
      </w:r>
      <w:r w:rsidR="00082BAF" w:rsidRPr="00541BD4">
        <w:rPr>
          <w:rFonts w:ascii="Arial" w:hAnsi="Arial" w:cs="Arial"/>
          <w:color w:val="000000"/>
        </w:rPr>
        <w:t>,</w:t>
      </w:r>
      <w:r w:rsidRPr="00541BD4">
        <w:rPr>
          <w:rFonts w:ascii="Arial" w:hAnsi="Arial" w:cs="Arial"/>
          <w:color w:val="000000"/>
        </w:rPr>
        <w:t xml:space="preserve"> 2015</w:t>
      </w:r>
      <w:r w:rsidR="00D63615" w:rsidRPr="00541BD4">
        <w:rPr>
          <w:rFonts w:ascii="Arial" w:hAnsi="Arial" w:cs="Arial"/>
          <w:color w:val="000000"/>
        </w:rPr>
        <w:t>;</w:t>
      </w:r>
      <w:r w:rsidRPr="00541BD4">
        <w:rPr>
          <w:rFonts w:ascii="Arial" w:hAnsi="Arial" w:cs="Arial"/>
          <w:color w:val="000000"/>
        </w:rPr>
        <w:t xml:space="preserve"> Livingston </w:t>
      </w:r>
      <w:r w:rsidR="00082BAF" w:rsidRPr="00541BD4">
        <w:rPr>
          <w:rFonts w:ascii="Arial" w:hAnsi="Arial" w:cs="Arial"/>
          <w:color w:val="000000"/>
        </w:rPr>
        <w:t>and Rossiter</w:t>
      </w:r>
      <w:r w:rsidRPr="00541BD4">
        <w:rPr>
          <w:rFonts w:ascii="Arial" w:hAnsi="Arial" w:cs="Arial"/>
          <w:color w:val="000000"/>
        </w:rPr>
        <w:t xml:space="preserve">, 2011). </w:t>
      </w:r>
      <w:r w:rsidR="00BD586A" w:rsidRPr="00541BD4">
        <w:rPr>
          <w:rFonts w:ascii="Arial" w:hAnsi="Arial" w:cs="Arial"/>
          <w:color w:val="000000"/>
        </w:rPr>
        <w:t xml:space="preserve">Moreover, </w:t>
      </w:r>
      <w:r w:rsidRPr="00541BD4">
        <w:rPr>
          <w:rFonts w:ascii="Arial" w:hAnsi="Arial" w:cs="Arial"/>
          <w:color w:val="000000"/>
        </w:rPr>
        <w:t xml:space="preserve">Livingston </w:t>
      </w:r>
      <w:r w:rsidR="00082BAF" w:rsidRPr="00541BD4">
        <w:rPr>
          <w:rFonts w:ascii="Arial" w:hAnsi="Arial" w:cs="Arial"/>
          <w:color w:val="000000"/>
        </w:rPr>
        <w:t xml:space="preserve">and Rossiter </w:t>
      </w:r>
      <w:r w:rsidRPr="00541BD4">
        <w:rPr>
          <w:rFonts w:ascii="Arial" w:hAnsi="Arial" w:cs="Arial"/>
          <w:color w:val="000000"/>
        </w:rPr>
        <w:t xml:space="preserve">(2011) identified that forensic labelling can create situations where people </w:t>
      </w:r>
      <w:r w:rsidRPr="00541BD4">
        <w:rPr>
          <w:rFonts w:ascii="Arial" w:hAnsi="Arial" w:cs="Arial"/>
          <w:color w:val="000000"/>
        </w:rPr>
        <w:lastRenderedPageBreak/>
        <w:t xml:space="preserve">feel powerless, devalued and oppressed. </w:t>
      </w:r>
      <w:r w:rsidR="00173B42" w:rsidRPr="00541BD4">
        <w:rPr>
          <w:rFonts w:ascii="Arial" w:hAnsi="Arial" w:cs="Arial"/>
          <w:color w:val="000000"/>
        </w:rPr>
        <w:t>S</w:t>
      </w:r>
      <w:r w:rsidRPr="00541BD4">
        <w:rPr>
          <w:rFonts w:ascii="Arial" w:hAnsi="Arial" w:cs="Arial"/>
          <w:color w:val="000000"/>
        </w:rPr>
        <w:t>ocial supports and networks become limited</w:t>
      </w:r>
      <w:r w:rsidR="00173B42" w:rsidRPr="00541BD4">
        <w:rPr>
          <w:rFonts w:ascii="Arial" w:hAnsi="Arial" w:cs="Arial"/>
          <w:color w:val="000000"/>
        </w:rPr>
        <w:t>,</w:t>
      </w:r>
      <w:r w:rsidRPr="00541BD4">
        <w:rPr>
          <w:rFonts w:ascii="Arial" w:hAnsi="Arial" w:cs="Arial"/>
          <w:color w:val="000000"/>
        </w:rPr>
        <w:t xml:space="preserve"> individuals are less able to connect with their community</w:t>
      </w:r>
      <w:r w:rsidR="00173B42" w:rsidRPr="00541BD4">
        <w:rPr>
          <w:rFonts w:ascii="Arial" w:hAnsi="Arial" w:cs="Arial"/>
          <w:color w:val="000000"/>
        </w:rPr>
        <w:t xml:space="preserve"> and therefore their </w:t>
      </w:r>
      <w:r w:rsidR="001810B2" w:rsidRPr="00541BD4">
        <w:rPr>
          <w:rFonts w:ascii="Arial" w:hAnsi="Arial" w:cs="Arial"/>
          <w:color w:val="000000"/>
        </w:rPr>
        <w:t>capability to</w:t>
      </w:r>
      <w:r w:rsidR="00173B42" w:rsidRPr="00541BD4">
        <w:rPr>
          <w:rFonts w:ascii="Arial" w:hAnsi="Arial" w:cs="Arial"/>
          <w:color w:val="000000"/>
        </w:rPr>
        <w:t xml:space="preserve"> access primary healthcare services diminishes. </w:t>
      </w:r>
    </w:p>
    <w:p w14:paraId="3A6310E2" w14:textId="77777777" w:rsidR="007162FF" w:rsidRPr="00541BD4" w:rsidRDefault="007162FF" w:rsidP="00A8091D">
      <w:pPr>
        <w:spacing w:line="276" w:lineRule="auto"/>
        <w:rPr>
          <w:rFonts w:ascii="Arial" w:hAnsi="Arial" w:cs="Arial"/>
        </w:rPr>
      </w:pPr>
    </w:p>
    <w:p w14:paraId="3CE2FEC8" w14:textId="56BCCC8F" w:rsidR="001C4A2A" w:rsidRPr="00541BD4" w:rsidRDefault="00BC7600" w:rsidP="00A8091D">
      <w:pPr>
        <w:spacing w:line="276" w:lineRule="auto"/>
        <w:rPr>
          <w:rFonts w:ascii="Arial" w:hAnsi="Arial" w:cs="Arial"/>
          <w:color w:val="000000"/>
        </w:rPr>
      </w:pPr>
      <w:r w:rsidRPr="00541BD4">
        <w:rPr>
          <w:rFonts w:ascii="Arial" w:hAnsi="Arial" w:cs="Arial"/>
          <w:color w:val="000000"/>
        </w:rPr>
        <w:t xml:space="preserve">Studies in non-forensic settings have also found that patients with SMI require a different approach than the general population </w:t>
      </w:r>
      <w:r w:rsidR="00B55401" w:rsidRPr="00541BD4">
        <w:rPr>
          <w:rFonts w:ascii="Arial" w:hAnsi="Arial" w:cs="Arial"/>
          <w:color w:val="000000"/>
        </w:rPr>
        <w:t xml:space="preserve">to </w:t>
      </w:r>
      <w:r w:rsidRPr="00541BD4">
        <w:rPr>
          <w:rFonts w:ascii="Arial" w:hAnsi="Arial" w:cs="Arial"/>
          <w:color w:val="000000"/>
        </w:rPr>
        <w:t xml:space="preserve">looking after their physical health. For example, </w:t>
      </w:r>
      <w:r w:rsidR="005C7903" w:rsidRPr="00541BD4">
        <w:rPr>
          <w:rFonts w:ascii="Arial" w:hAnsi="Arial" w:cs="Arial"/>
          <w:color w:val="000000"/>
        </w:rPr>
        <w:t xml:space="preserve">van Hasselt </w:t>
      </w:r>
      <w:r w:rsidR="005C7903" w:rsidRPr="00541BD4">
        <w:rPr>
          <w:rFonts w:ascii="Arial" w:hAnsi="Arial" w:cs="Arial"/>
          <w:i/>
          <w:color w:val="000000"/>
        </w:rPr>
        <w:t>et al</w:t>
      </w:r>
      <w:r w:rsidR="00D63615" w:rsidRPr="00541BD4">
        <w:rPr>
          <w:rFonts w:ascii="Arial" w:hAnsi="Arial" w:cs="Arial"/>
          <w:color w:val="000000"/>
        </w:rPr>
        <w:t>.</w:t>
      </w:r>
      <w:r w:rsidRPr="00541BD4">
        <w:rPr>
          <w:rFonts w:ascii="Arial" w:hAnsi="Arial" w:cs="Arial"/>
          <w:color w:val="000000"/>
        </w:rPr>
        <w:t>’s</w:t>
      </w:r>
      <w:r w:rsidR="005C7903" w:rsidRPr="00541BD4">
        <w:rPr>
          <w:rFonts w:ascii="Arial" w:hAnsi="Arial" w:cs="Arial"/>
          <w:color w:val="000000"/>
        </w:rPr>
        <w:t xml:space="preserve"> (2013)</w:t>
      </w:r>
      <w:r w:rsidRPr="00541BD4">
        <w:rPr>
          <w:rFonts w:ascii="Arial" w:hAnsi="Arial" w:cs="Arial"/>
          <w:color w:val="000000"/>
        </w:rPr>
        <w:t xml:space="preserve"> qualitative study with </w:t>
      </w:r>
      <w:r w:rsidR="005C7903" w:rsidRPr="00541BD4">
        <w:rPr>
          <w:rFonts w:ascii="Arial" w:hAnsi="Arial" w:cs="Arial"/>
          <w:color w:val="000000"/>
        </w:rPr>
        <w:t xml:space="preserve">service users and carers identified </w:t>
      </w:r>
      <w:r w:rsidR="00B55401" w:rsidRPr="00541BD4">
        <w:rPr>
          <w:rFonts w:ascii="Arial" w:hAnsi="Arial" w:cs="Arial"/>
          <w:color w:val="000000"/>
        </w:rPr>
        <w:t xml:space="preserve">a </w:t>
      </w:r>
      <w:r w:rsidR="005C7903" w:rsidRPr="00541BD4">
        <w:rPr>
          <w:rFonts w:ascii="Arial" w:hAnsi="Arial" w:cs="Arial"/>
          <w:color w:val="000000"/>
        </w:rPr>
        <w:t xml:space="preserve">lack of structural collaboration between mental health </w:t>
      </w:r>
      <w:r w:rsidR="00AD3A2D" w:rsidRPr="00541BD4">
        <w:rPr>
          <w:rFonts w:ascii="Arial" w:hAnsi="Arial" w:cs="Arial"/>
          <w:color w:val="000000"/>
        </w:rPr>
        <w:t xml:space="preserve">practitioners </w:t>
      </w:r>
      <w:r w:rsidR="005C7903" w:rsidRPr="00541BD4">
        <w:rPr>
          <w:rFonts w:ascii="Arial" w:hAnsi="Arial" w:cs="Arial"/>
          <w:color w:val="000000"/>
        </w:rPr>
        <w:t xml:space="preserve">and </w:t>
      </w:r>
      <w:r w:rsidR="00AD3A2D" w:rsidRPr="00541BD4">
        <w:rPr>
          <w:rFonts w:ascii="Arial" w:hAnsi="Arial" w:cs="Arial"/>
          <w:color w:val="000000"/>
        </w:rPr>
        <w:t xml:space="preserve">GPs </w:t>
      </w:r>
      <w:r w:rsidR="005C7903" w:rsidRPr="00541BD4">
        <w:rPr>
          <w:rFonts w:ascii="Arial" w:hAnsi="Arial" w:cs="Arial"/>
          <w:color w:val="000000"/>
        </w:rPr>
        <w:t xml:space="preserve">and SMI </w:t>
      </w:r>
      <w:r w:rsidR="00AD3A2D" w:rsidRPr="00541BD4">
        <w:rPr>
          <w:rFonts w:ascii="Arial" w:hAnsi="Arial" w:cs="Arial"/>
          <w:color w:val="000000"/>
        </w:rPr>
        <w:t xml:space="preserve">patients’ difficulty in </w:t>
      </w:r>
      <w:r w:rsidR="005C7903" w:rsidRPr="00541BD4">
        <w:rPr>
          <w:rFonts w:ascii="Arial" w:hAnsi="Arial" w:cs="Arial"/>
          <w:color w:val="000000"/>
        </w:rPr>
        <w:t xml:space="preserve">identifying and expressing physical health needs. </w:t>
      </w:r>
      <w:r w:rsidR="001C4A2A" w:rsidRPr="00541BD4">
        <w:rPr>
          <w:rFonts w:ascii="Arial" w:hAnsi="Arial" w:cs="Arial"/>
          <w:color w:val="000000"/>
        </w:rPr>
        <w:t xml:space="preserve">Similar systemic barriers were identified by </w:t>
      </w:r>
      <w:proofErr w:type="spellStart"/>
      <w:r w:rsidR="001C4A2A" w:rsidRPr="00541BD4">
        <w:rPr>
          <w:rFonts w:ascii="Arial" w:hAnsi="Arial" w:cs="Arial"/>
          <w:color w:val="000000"/>
        </w:rPr>
        <w:t>Schmut</w:t>
      </w:r>
      <w:r w:rsidR="00AD3A2D" w:rsidRPr="00541BD4">
        <w:rPr>
          <w:rFonts w:ascii="Arial" w:hAnsi="Arial" w:cs="Arial"/>
          <w:color w:val="000000"/>
        </w:rPr>
        <w:t>t</w:t>
      </w:r>
      <w:r w:rsidR="001C4A2A" w:rsidRPr="00541BD4">
        <w:rPr>
          <w:rFonts w:ascii="Arial" w:hAnsi="Arial" w:cs="Arial"/>
          <w:color w:val="000000"/>
        </w:rPr>
        <w:t>e</w:t>
      </w:r>
      <w:proofErr w:type="spellEnd"/>
      <w:r w:rsidR="001C4A2A" w:rsidRPr="00541BD4">
        <w:rPr>
          <w:rFonts w:ascii="Arial" w:hAnsi="Arial" w:cs="Arial"/>
          <w:color w:val="000000"/>
        </w:rPr>
        <w:t xml:space="preserve"> </w:t>
      </w:r>
      <w:r w:rsidR="001C4A2A" w:rsidRPr="00541BD4">
        <w:rPr>
          <w:rFonts w:ascii="Arial" w:hAnsi="Arial" w:cs="Arial"/>
          <w:i/>
          <w:color w:val="000000"/>
        </w:rPr>
        <w:t>et al</w:t>
      </w:r>
      <w:r w:rsidR="00D63615" w:rsidRPr="00541BD4">
        <w:rPr>
          <w:rFonts w:ascii="Arial" w:hAnsi="Arial" w:cs="Arial"/>
          <w:i/>
          <w:color w:val="000000"/>
        </w:rPr>
        <w:t>.</w:t>
      </w:r>
      <w:r w:rsidR="001C4A2A" w:rsidRPr="00541BD4">
        <w:rPr>
          <w:rFonts w:ascii="Arial" w:hAnsi="Arial" w:cs="Arial"/>
          <w:color w:val="000000"/>
        </w:rPr>
        <w:t xml:space="preserve"> (200</w:t>
      </w:r>
      <w:r w:rsidR="00AD3A2D" w:rsidRPr="00541BD4">
        <w:rPr>
          <w:rFonts w:ascii="Arial" w:hAnsi="Arial" w:cs="Arial"/>
          <w:color w:val="000000"/>
        </w:rPr>
        <w:t>9</w:t>
      </w:r>
      <w:r w:rsidR="001C4A2A" w:rsidRPr="00541BD4">
        <w:rPr>
          <w:rFonts w:ascii="Arial" w:hAnsi="Arial" w:cs="Arial"/>
          <w:color w:val="000000"/>
        </w:rPr>
        <w:t xml:space="preserve">) who ascertained perceptions of service users </w:t>
      </w:r>
      <w:r w:rsidR="00F04C0B" w:rsidRPr="00541BD4">
        <w:rPr>
          <w:rFonts w:ascii="Arial" w:hAnsi="Arial" w:cs="Arial"/>
          <w:color w:val="000000"/>
        </w:rPr>
        <w:t xml:space="preserve">from </w:t>
      </w:r>
      <w:r w:rsidR="001C4A2A" w:rsidRPr="00541BD4">
        <w:rPr>
          <w:rFonts w:ascii="Arial" w:hAnsi="Arial" w:cs="Arial"/>
          <w:color w:val="000000"/>
        </w:rPr>
        <w:t xml:space="preserve">both an inpatient and community perspective. In addition to </w:t>
      </w:r>
      <w:r w:rsidR="00E21B19" w:rsidRPr="00541BD4">
        <w:rPr>
          <w:rFonts w:ascii="Arial" w:hAnsi="Arial" w:cs="Arial"/>
          <w:color w:val="000000"/>
        </w:rPr>
        <w:t xml:space="preserve">such systemic </w:t>
      </w:r>
      <w:r w:rsidR="001C4A2A" w:rsidRPr="00541BD4">
        <w:rPr>
          <w:rFonts w:ascii="Arial" w:hAnsi="Arial" w:cs="Arial"/>
          <w:color w:val="000000"/>
        </w:rPr>
        <w:t xml:space="preserve">barriers, participants expressed limited knowledge and self-efficacy regarding their physical health outcomes. A powerlessness in improving their health pervaded the results as an important psychological barrier. In both of the above studies however, </w:t>
      </w:r>
      <w:r w:rsidR="00C6433E" w:rsidRPr="00541BD4">
        <w:rPr>
          <w:rFonts w:ascii="Arial" w:hAnsi="Arial" w:cs="Arial"/>
          <w:color w:val="000000"/>
        </w:rPr>
        <w:t xml:space="preserve">service user </w:t>
      </w:r>
      <w:r w:rsidR="001C4A2A" w:rsidRPr="00541BD4">
        <w:rPr>
          <w:rFonts w:ascii="Arial" w:hAnsi="Arial" w:cs="Arial"/>
          <w:color w:val="000000"/>
        </w:rPr>
        <w:t>experience appear</w:t>
      </w:r>
      <w:r w:rsidR="00C6433E" w:rsidRPr="00541BD4">
        <w:rPr>
          <w:rFonts w:ascii="Arial" w:hAnsi="Arial" w:cs="Arial"/>
          <w:color w:val="000000"/>
        </w:rPr>
        <w:t>ed</w:t>
      </w:r>
      <w:r w:rsidR="001C4A2A" w:rsidRPr="00541BD4">
        <w:rPr>
          <w:rFonts w:ascii="Arial" w:hAnsi="Arial" w:cs="Arial"/>
          <w:color w:val="000000"/>
        </w:rPr>
        <w:t xml:space="preserve"> to be situated within the context of non-specialised mental health services. </w:t>
      </w:r>
      <w:r w:rsidR="005C7903" w:rsidRPr="00541BD4">
        <w:rPr>
          <w:rFonts w:ascii="Arial" w:hAnsi="Arial" w:cs="Arial"/>
          <w:color w:val="000000"/>
        </w:rPr>
        <w:t xml:space="preserve">Mezey </w:t>
      </w:r>
      <w:r w:rsidR="005C7903" w:rsidRPr="00541BD4">
        <w:rPr>
          <w:rFonts w:ascii="Arial" w:hAnsi="Arial" w:cs="Arial"/>
          <w:i/>
          <w:color w:val="000000"/>
        </w:rPr>
        <w:t>et al</w:t>
      </w:r>
      <w:r w:rsidR="001E3E57" w:rsidRPr="00541BD4">
        <w:rPr>
          <w:rFonts w:ascii="Arial" w:hAnsi="Arial" w:cs="Arial"/>
          <w:color w:val="000000"/>
        </w:rPr>
        <w:t>.</w:t>
      </w:r>
      <w:r w:rsidR="005C7903" w:rsidRPr="00541BD4">
        <w:rPr>
          <w:rFonts w:ascii="Arial" w:hAnsi="Arial" w:cs="Arial"/>
          <w:color w:val="000000"/>
        </w:rPr>
        <w:t xml:space="preserve"> (2010) explored perceptions of recovery with individuals in a forensic psychiatric service and whilst physical health was identified as a domain of recovery, along with social inclusion, autonomy and self-esteem, there was no direct focus on physical health. Whilst discharge from secure hospital was identified as a potential destabiliser, </w:t>
      </w:r>
      <w:r w:rsidR="001C4A2A" w:rsidRPr="00541BD4">
        <w:rPr>
          <w:rFonts w:ascii="Arial" w:hAnsi="Arial" w:cs="Arial"/>
          <w:color w:val="000000"/>
        </w:rPr>
        <w:t xml:space="preserve">we are left to speculate about the impact this might have on physical health outcomes and, crucially, the experience of individuals within forensic services. </w:t>
      </w:r>
    </w:p>
    <w:p w14:paraId="7EE14265" w14:textId="77777777" w:rsidR="00593193" w:rsidRPr="00541BD4" w:rsidRDefault="00593193" w:rsidP="00A8091D">
      <w:pPr>
        <w:spacing w:line="276" w:lineRule="auto"/>
        <w:rPr>
          <w:rFonts w:ascii="Arial" w:hAnsi="Arial" w:cs="Arial"/>
          <w:color w:val="000000"/>
        </w:rPr>
      </w:pPr>
    </w:p>
    <w:p w14:paraId="4342BD68" w14:textId="467C4B42" w:rsidR="007162FF" w:rsidRPr="00541BD4" w:rsidRDefault="007162FF" w:rsidP="00A8091D">
      <w:pPr>
        <w:spacing w:line="276" w:lineRule="auto"/>
        <w:rPr>
          <w:rFonts w:ascii="Arial" w:hAnsi="Arial" w:cs="Arial"/>
          <w:color w:val="000000" w:themeColor="text1"/>
        </w:rPr>
      </w:pPr>
      <w:r w:rsidRPr="00541BD4">
        <w:rPr>
          <w:rFonts w:ascii="Arial" w:hAnsi="Arial" w:cs="Arial"/>
          <w:color w:val="000000"/>
        </w:rPr>
        <w:t>To begin to address the high mortality rates, to improve the quality of physical health and to contribute to an individual’s overall ‘recovery’, the specific experience of individuals who have been discharged from forensic inpatient services and are labelled as ‘offender-patients’ needs to be understood</w:t>
      </w:r>
      <w:r w:rsidR="008205FB" w:rsidRPr="00541BD4">
        <w:rPr>
          <w:rFonts w:ascii="Arial" w:hAnsi="Arial" w:cs="Arial"/>
          <w:color w:val="000000"/>
        </w:rPr>
        <w:t xml:space="preserve">, with an explicit focus on physical health. </w:t>
      </w:r>
      <w:r w:rsidRPr="00541BD4">
        <w:rPr>
          <w:rFonts w:ascii="Arial" w:hAnsi="Arial" w:cs="Arial"/>
          <w:color w:val="000000"/>
        </w:rPr>
        <w:t xml:space="preserve">Therefore, this study </w:t>
      </w:r>
      <w:r w:rsidR="00593193" w:rsidRPr="00541BD4">
        <w:rPr>
          <w:rFonts w:ascii="Arial" w:hAnsi="Arial" w:cs="Arial"/>
          <w:color w:val="000000"/>
        </w:rPr>
        <w:t xml:space="preserve">sought </w:t>
      </w:r>
      <w:r w:rsidRPr="00541BD4">
        <w:rPr>
          <w:rFonts w:ascii="Arial" w:hAnsi="Arial" w:cs="Arial"/>
          <w:color w:val="000000"/>
        </w:rPr>
        <w:t xml:space="preserve">to explore the experiences of service users accessing and engaging with primary health care when transitioning </w:t>
      </w:r>
      <w:r w:rsidR="00E65077" w:rsidRPr="00541BD4">
        <w:rPr>
          <w:rFonts w:ascii="Arial" w:hAnsi="Arial" w:cs="Arial"/>
          <w:color w:val="000000"/>
        </w:rPr>
        <w:t xml:space="preserve">from secure services </w:t>
      </w:r>
      <w:r w:rsidRPr="00541BD4">
        <w:rPr>
          <w:rFonts w:ascii="Arial" w:hAnsi="Arial" w:cs="Arial"/>
          <w:color w:val="000000"/>
        </w:rPr>
        <w:t>to the community. As responsibility for physical health can often fall on the shoulders of mental health professionals who can be the only link with physical health services (D</w:t>
      </w:r>
      <w:r w:rsidR="00C15A31" w:rsidRPr="00541BD4">
        <w:rPr>
          <w:rFonts w:ascii="Arial" w:hAnsi="Arial" w:cs="Arial"/>
          <w:color w:val="000000"/>
        </w:rPr>
        <w:t xml:space="preserve">E </w:t>
      </w:r>
      <w:r w:rsidRPr="00541BD4">
        <w:rPr>
          <w:rFonts w:ascii="Arial" w:hAnsi="Arial" w:cs="Arial"/>
          <w:color w:val="000000"/>
        </w:rPr>
        <w:t>Hert</w:t>
      </w:r>
      <w:r w:rsidR="00C15A31" w:rsidRPr="00541BD4">
        <w:rPr>
          <w:rFonts w:ascii="Arial" w:hAnsi="Arial" w:cs="Arial"/>
          <w:color w:val="000000"/>
        </w:rPr>
        <w:t xml:space="preserve"> </w:t>
      </w:r>
      <w:r w:rsidR="0095619B" w:rsidRPr="00541BD4">
        <w:rPr>
          <w:rFonts w:ascii="Arial" w:hAnsi="Arial" w:cs="Arial"/>
          <w:i/>
          <w:iCs/>
          <w:color w:val="000000"/>
        </w:rPr>
        <w:t>et al</w:t>
      </w:r>
      <w:r w:rsidR="0095619B" w:rsidRPr="00541BD4">
        <w:rPr>
          <w:rFonts w:ascii="Arial" w:hAnsi="Arial" w:cs="Arial"/>
          <w:color w:val="000000"/>
        </w:rPr>
        <w:t>.</w:t>
      </w:r>
      <w:r w:rsidRPr="00541BD4">
        <w:rPr>
          <w:rFonts w:ascii="Arial" w:hAnsi="Arial" w:cs="Arial"/>
          <w:color w:val="000000"/>
        </w:rPr>
        <w:t xml:space="preserve">, 2011), the study also sought to understand the experience of </w:t>
      </w:r>
      <w:r w:rsidR="00E65077" w:rsidRPr="00541BD4">
        <w:rPr>
          <w:rFonts w:ascii="Arial" w:hAnsi="Arial" w:cs="Arial"/>
          <w:color w:val="000000"/>
        </w:rPr>
        <w:t xml:space="preserve">practitioners </w:t>
      </w:r>
      <w:r w:rsidR="000B58A6" w:rsidRPr="00541BD4">
        <w:rPr>
          <w:rFonts w:ascii="Arial" w:hAnsi="Arial" w:cs="Arial"/>
          <w:color w:val="000000"/>
        </w:rPr>
        <w:t>i</w:t>
      </w:r>
      <w:r w:rsidRPr="00541BD4">
        <w:rPr>
          <w:rFonts w:ascii="Arial" w:hAnsi="Arial" w:cs="Arial"/>
          <w:color w:val="000000"/>
        </w:rPr>
        <w:t xml:space="preserve">nvolved in supporting service users’ access to primary healthcare services. The research question </w:t>
      </w:r>
      <w:r w:rsidR="003C0874" w:rsidRPr="00541BD4">
        <w:rPr>
          <w:rFonts w:ascii="Arial" w:hAnsi="Arial" w:cs="Arial"/>
          <w:color w:val="000000"/>
        </w:rPr>
        <w:t>wa</w:t>
      </w:r>
      <w:r w:rsidRPr="00541BD4">
        <w:rPr>
          <w:rFonts w:ascii="Arial" w:hAnsi="Arial" w:cs="Arial"/>
          <w:color w:val="000000"/>
        </w:rPr>
        <w:t xml:space="preserve">s </w:t>
      </w:r>
      <w:r w:rsidR="00C6433E" w:rsidRPr="00541BD4">
        <w:rPr>
          <w:rFonts w:ascii="Arial" w:hAnsi="Arial" w:cs="Arial"/>
          <w:color w:val="000000"/>
        </w:rPr>
        <w:t xml:space="preserve">thus </w:t>
      </w:r>
      <w:r w:rsidRPr="00541BD4">
        <w:rPr>
          <w:rFonts w:ascii="Arial" w:hAnsi="Arial" w:cs="Arial"/>
          <w:color w:val="000000"/>
        </w:rPr>
        <w:t xml:space="preserve">two-fold: </w:t>
      </w:r>
      <w:r w:rsidR="003C0874" w:rsidRPr="00541BD4">
        <w:rPr>
          <w:rFonts w:ascii="Arial" w:hAnsi="Arial" w:cs="Arial"/>
          <w:color w:val="000000"/>
        </w:rPr>
        <w:t>‘W</w:t>
      </w:r>
      <w:r w:rsidRPr="00541BD4">
        <w:rPr>
          <w:rFonts w:ascii="Arial" w:hAnsi="Arial" w:cs="Arial"/>
          <w:color w:val="000000" w:themeColor="text1"/>
        </w:rPr>
        <w:t>hat are the experiences of service users accessing primary health care when transitioning from forensic secure services to the community?</w:t>
      </w:r>
      <w:r w:rsidR="003C0874" w:rsidRPr="00541BD4">
        <w:rPr>
          <w:rFonts w:ascii="Arial" w:hAnsi="Arial" w:cs="Arial"/>
          <w:color w:val="000000" w:themeColor="text1"/>
        </w:rPr>
        <w:t>’</w:t>
      </w:r>
      <w:r w:rsidRPr="00541BD4">
        <w:rPr>
          <w:rFonts w:ascii="Arial" w:hAnsi="Arial" w:cs="Arial"/>
          <w:color w:val="000000" w:themeColor="text1"/>
        </w:rPr>
        <w:t xml:space="preserve"> Additionally, </w:t>
      </w:r>
      <w:r w:rsidR="00545E48" w:rsidRPr="00541BD4">
        <w:rPr>
          <w:rFonts w:ascii="Arial" w:hAnsi="Arial" w:cs="Arial"/>
          <w:color w:val="000000" w:themeColor="text1"/>
        </w:rPr>
        <w:t>‘</w:t>
      </w:r>
      <w:r w:rsidR="003C0874" w:rsidRPr="00541BD4">
        <w:rPr>
          <w:rFonts w:ascii="Arial" w:hAnsi="Arial" w:cs="Arial"/>
          <w:color w:val="000000" w:themeColor="text1"/>
        </w:rPr>
        <w:t>W</w:t>
      </w:r>
      <w:r w:rsidRPr="00541BD4">
        <w:rPr>
          <w:rFonts w:ascii="Arial" w:hAnsi="Arial" w:cs="Arial"/>
          <w:color w:val="000000" w:themeColor="text1"/>
        </w:rPr>
        <w:t>hat are the experiences of mental health professionals who support service users’ access to primary health care services?</w:t>
      </w:r>
      <w:r w:rsidR="003C0874" w:rsidRPr="00541BD4">
        <w:rPr>
          <w:rFonts w:ascii="Arial" w:hAnsi="Arial" w:cs="Arial"/>
          <w:color w:val="000000" w:themeColor="text1"/>
        </w:rPr>
        <w:t>’</w:t>
      </w:r>
    </w:p>
    <w:p w14:paraId="44F39CA8" w14:textId="54035C26" w:rsidR="007162FF" w:rsidRPr="00A8091D" w:rsidRDefault="007162FF" w:rsidP="00A8091D">
      <w:pPr>
        <w:spacing w:line="276" w:lineRule="auto"/>
        <w:rPr>
          <w:rFonts w:ascii="Arial" w:eastAsia="Times New Roman" w:hAnsi="Arial" w:cs="Arial"/>
          <w:b/>
          <w:bCs/>
          <w:color w:val="000000"/>
        </w:rPr>
      </w:pPr>
    </w:p>
    <w:p w14:paraId="4A25D045" w14:textId="4654055E" w:rsidR="007162FF" w:rsidRPr="00A8091D" w:rsidRDefault="00F47EF8" w:rsidP="00A8091D">
      <w:pPr>
        <w:spacing w:line="276" w:lineRule="auto"/>
        <w:rPr>
          <w:rFonts w:ascii="Arial" w:eastAsia="Times New Roman" w:hAnsi="Arial" w:cs="Arial"/>
        </w:rPr>
      </w:pPr>
      <w:r w:rsidRPr="00A8091D">
        <w:rPr>
          <w:rFonts w:ascii="Arial" w:eastAsia="Times New Roman" w:hAnsi="Arial" w:cs="Arial"/>
          <w:b/>
          <w:bCs/>
          <w:color w:val="000000"/>
        </w:rPr>
        <w:t>Methods</w:t>
      </w:r>
    </w:p>
    <w:p w14:paraId="27B3C7BA" w14:textId="77777777" w:rsidR="007162FF" w:rsidRPr="00A8091D" w:rsidRDefault="007162FF" w:rsidP="00A8091D">
      <w:pPr>
        <w:spacing w:line="276" w:lineRule="auto"/>
        <w:rPr>
          <w:rFonts w:ascii="Arial" w:eastAsia="Times New Roman" w:hAnsi="Arial" w:cs="Arial"/>
        </w:rPr>
      </w:pPr>
    </w:p>
    <w:p w14:paraId="3701EA2F" w14:textId="205EC6E9" w:rsidR="007162FF" w:rsidRPr="00A8091D" w:rsidRDefault="00F47EF8" w:rsidP="00A8091D">
      <w:pPr>
        <w:spacing w:line="276" w:lineRule="auto"/>
        <w:rPr>
          <w:rFonts w:ascii="Arial" w:eastAsia="Times New Roman" w:hAnsi="Arial" w:cs="Arial"/>
          <w:i/>
        </w:rPr>
      </w:pPr>
      <w:r w:rsidRPr="00A8091D">
        <w:rPr>
          <w:rFonts w:ascii="Arial" w:eastAsia="Times New Roman" w:hAnsi="Arial" w:cs="Arial"/>
          <w:i/>
          <w:color w:val="000000"/>
        </w:rPr>
        <w:t>Research design</w:t>
      </w:r>
    </w:p>
    <w:p w14:paraId="52DBD3A0" w14:textId="77777777" w:rsidR="007162FF" w:rsidRPr="00A8091D" w:rsidRDefault="007162FF" w:rsidP="00A8091D">
      <w:pPr>
        <w:spacing w:line="276" w:lineRule="auto"/>
        <w:rPr>
          <w:rFonts w:ascii="Arial" w:eastAsia="Times New Roman" w:hAnsi="Arial" w:cs="Arial"/>
          <w:color w:val="000000"/>
        </w:rPr>
      </w:pPr>
    </w:p>
    <w:p w14:paraId="3BADD59B" w14:textId="24005D0C" w:rsidR="006656A8" w:rsidRPr="00541BD4" w:rsidRDefault="00E7655A" w:rsidP="00A8091D">
      <w:pPr>
        <w:spacing w:line="276" w:lineRule="auto"/>
        <w:rPr>
          <w:rFonts w:ascii="Arial" w:eastAsia="Times New Roman" w:hAnsi="Arial" w:cs="Arial"/>
        </w:rPr>
      </w:pPr>
      <w:r w:rsidRPr="00541BD4">
        <w:rPr>
          <w:rFonts w:ascii="Arial" w:eastAsia="Times New Roman" w:hAnsi="Arial" w:cs="Arial"/>
          <w:color w:val="000000"/>
        </w:rPr>
        <w:lastRenderedPageBreak/>
        <w:t>The study utilised a</w:t>
      </w:r>
      <w:r w:rsidR="007162FF" w:rsidRPr="00541BD4">
        <w:rPr>
          <w:rFonts w:ascii="Arial" w:eastAsia="Times New Roman" w:hAnsi="Arial" w:cs="Arial"/>
          <w:color w:val="000000"/>
        </w:rPr>
        <w:t xml:space="preserve"> qualitative research design</w:t>
      </w:r>
      <w:r w:rsidR="006656A8" w:rsidRPr="00541BD4">
        <w:rPr>
          <w:rFonts w:ascii="Arial" w:eastAsia="Times New Roman" w:hAnsi="Arial" w:cs="Arial"/>
          <w:color w:val="000000"/>
        </w:rPr>
        <w:t xml:space="preserve"> to explore the views and experiences of service users and practitioners</w:t>
      </w:r>
      <w:r w:rsidR="007162FF" w:rsidRPr="00541BD4">
        <w:rPr>
          <w:rFonts w:ascii="Arial" w:eastAsia="Times New Roman" w:hAnsi="Arial" w:cs="Arial"/>
          <w:color w:val="000000"/>
        </w:rPr>
        <w:t xml:space="preserve"> </w:t>
      </w:r>
      <w:r w:rsidR="00C6433E" w:rsidRPr="00541BD4">
        <w:rPr>
          <w:rFonts w:ascii="Arial" w:eastAsia="Times New Roman" w:hAnsi="Arial" w:cs="Arial"/>
          <w:color w:val="000000"/>
        </w:rPr>
        <w:t xml:space="preserve">and </w:t>
      </w:r>
      <w:r w:rsidR="002A3DDF" w:rsidRPr="00541BD4">
        <w:rPr>
          <w:rFonts w:ascii="Arial" w:eastAsia="Times New Roman" w:hAnsi="Arial" w:cs="Arial"/>
          <w:color w:val="000000"/>
        </w:rPr>
        <w:t xml:space="preserve">generate rich data </w:t>
      </w:r>
      <w:r w:rsidR="007162FF" w:rsidRPr="00541BD4">
        <w:rPr>
          <w:rFonts w:ascii="Arial" w:eastAsia="Times New Roman" w:hAnsi="Arial" w:cs="Arial"/>
          <w:color w:val="000000"/>
        </w:rPr>
        <w:t>(</w:t>
      </w:r>
      <w:r w:rsidR="005A3C71" w:rsidRPr="00541BD4">
        <w:rPr>
          <w:rFonts w:ascii="Arial" w:eastAsia="Times New Roman" w:hAnsi="Arial" w:cs="Arial"/>
          <w:color w:val="000000"/>
        </w:rPr>
        <w:t>Denzin and Lincoln, 2011</w:t>
      </w:r>
      <w:r w:rsidR="007162FF" w:rsidRPr="00541BD4">
        <w:rPr>
          <w:rFonts w:ascii="Arial" w:eastAsia="Times New Roman" w:hAnsi="Arial" w:cs="Arial"/>
          <w:color w:val="000000"/>
        </w:rPr>
        <w:t xml:space="preserve">). </w:t>
      </w:r>
      <w:r w:rsidR="002A3DDF" w:rsidRPr="00541BD4">
        <w:rPr>
          <w:rFonts w:ascii="Arial" w:eastAsia="Times New Roman" w:hAnsi="Arial" w:cs="Arial"/>
          <w:color w:val="000000"/>
        </w:rPr>
        <w:t>Interviews were s</w:t>
      </w:r>
      <w:r w:rsidR="007162FF" w:rsidRPr="00541BD4">
        <w:rPr>
          <w:rFonts w:ascii="Arial" w:eastAsia="Times New Roman" w:hAnsi="Arial" w:cs="Arial"/>
          <w:color w:val="000000"/>
        </w:rPr>
        <w:t xml:space="preserve">emi-structured </w:t>
      </w:r>
      <w:r w:rsidR="00C6433E" w:rsidRPr="00541BD4">
        <w:rPr>
          <w:rFonts w:ascii="Arial" w:eastAsia="Times New Roman" w:hAnsi="Arial" w:cs="Arial"/>
          <w:color w:val="000000"/>
        </w:rPr>
        <w:t xml:space="preserve">with </w:t>
      </w:r>
      <w:r w:rsidR="002A3DDF" w:rsidRPr="00541BD4">
        <w:rPr>
          <w:rFonts w:ascii="Arial" w:eastAsia="Times New Roman" w:hAnsi="Arial" w:cs="Arial"/>
          <w:color w:val="000000"/>
        </w:rPr>
        <w:t>a topic guide</w:t>
      </w:r>
      <w:r w:rsidR="00C6433E" w:rsidRPr="00541BD4">
        <w:rPr>
          <w:rFonts w:ascii="Arial" w:eastAsia="Times New Roman" w:hAnsi="Arial" w:cs="Arial"/>
          <w:color w:val="000000"/>
        </w:rPr>
        <w:t xml:space="preserve"> </w:t>
      </w:r>
      <w:r w:rsidR="002A3DDF" w:rsidRPr="00541BD4">
        <w:rPr>
          <w:rFonts w:ascii="Arial" w:eastAsia="Times New Roman" w:hAnsi="Arial" w:cs="Arial"/>
          <w:color w:val="000000"/>
        </w:rPr>
        <w:t xml:space="preserve">allowing </w:t>
      </w:r>
      <w:r w:rsidR="00AF536E" w:rsidRPr="00541BD4">
        <w:rPr>
          <w:rFonts w:ascii="Arial" w:eastAsia="Times New Roman" w:hAnsi="Arial" w:cs="Arial"/>
          <w:color w:val="000000"/>
        </w:rPr>
        <w:t xml:space="preserve">for the same core questions to be asked of all participants whilst including scope for them </w:t>
      </w:r>
      <w:r w:rsidR="006656A8" w:rsidRPr="00541BD4">
        <w:rPr>
          <w:rFonts w:ascii="Arial" w:eastAsia="Times New Roman" w:hAnsi="Arial" w:cs="Arial"/>
          <w:color w:val="000000"/>
        </w:rPr>
        <w:t xml:space="preserve">to </w:t>
      </w:r>
      <w:r w:rsidR="00AF536E" w:rsidRPr="00541BD4">
        <w:rPr>
          <w:rFonts w:ascii="Arial" w:eastAsia="Times New Roman" w:hAnsi="Arial" w:cs="Arial"/>
          <w:color w:val="000000"/>
        </w:rPr>
        <w:t>raise other issues</w:t>
      </w:r>
      <w:r w:rsidR="002A3DDF" w:rsidRPr="00541BD4">
        <w:rPr>
          <w:rFonts w:ascii="Arial" w:eastAsia="Times New Roman" w:hAnsi="Arial" w:cs="Arial"/>
          <w:color w:val="000000"/>
        </w:rPr>
        <w:t xml:space="preserve"> they felt relevant</w:t>
      </w:r>
      <w:r w:rsidR="006656A8" w:rsidRPr="00541BD4">
        <w:rPr>
          <w:rFonts w:ascii="Arial" w:eastAsia="Times New Roman" w:hAnsi="Arial" w:cs="Arial"/>
          <w:color w:val="000000"/>
        </w:rPr>
        <w:t xml:space="preserve"> (</w:t>
      </w:r>
      <w:r w:rsidR="006656A8" w:rsidRPr="00541BD4">
        <w:rPr>
          <w:rFonts w:ascii="Arial" w:hAnsi="Arial" w:cs="Arial"/>
        </w:rPr>
        <w:t>Taylor</w:t>
      </w:r>
      <w:r w:rsidR="001E3E57" w:rsidRPr="00541BD4">
        <w:rPr>
          <w:rFonts w:ascii="Arial" w:hAnsi="Arial" w:cs="Arial"/>
        </w:rPr>
        <w:t xml:space="preserve"> </w:t>
      </w:r>
      <w:r w:rsidR="001E3E57" w:rsidRPr="00541BD4">
        <w:rPr>
          <w:rFonts w:ascii="Arial" w:hAnsi="Arial" w:cs="Arial"/>
          <w:i/>
        </w:rPr>
        <w:t>et al</w:t>
      </w:r>
      <w:r w:rsidR="001E3E57" w:rsidRPr="00541BD4">
        <w:rPr>
          <w:rFonts w:ascii="Arial" w:hAnsi="Arial" w:cs="Arial"/>
        </w:rPr>
        <w:t>.</w:t>
      </w:r>
      <w:r w:rsidR="006656A8" w:rsidRPr="00541BD4">
        <w:rPr>
          <w:rFonts w:ascii="Arial" w:hAnsi="Arial" w:cs="Arial"/>
        </w:rPr>
        <w:t xml:space="preserve">, 2015).  </w:t>
      </w:r>
      <w:r w:rsidR="006656A8" w:rsidRPr="00541BD4">
        <w:rPr>
          <w:rFonts w:ascii="Arial" w:eastAsia="Times New Roman" w:hAnsi="Arial" w:cs="Arial"/>
          <w:color w:val="000000"/>
        </w:rPr>
        <w:t>Interviews were conducted f</w:t>
      </w:r>
      <w:r w:rsidR="00973263" w:rsidRPr="00541BD4">
        <w:rPr>
          <w:rFonts w:ascii="Arial" w:eastAsia="Times New Roman" w:hAnsi="Arial" w:cs="Arial"/>
          <w:color w:val="000000"/>
        </w:rPr>
        <w:t>ace-to-face</w:t>
      </w:r>
      <w:r w:rsidR="002A3DDF" w:rsidRPr="00541BD4">
        <w:rPr>
          <w:rFonts w:ascii="Arial" w:eastAsia="Times New Roman" w:hAnsi="Arial" w:cs="Arial"/>
          <w:color w:val="000000"/>
        </w:rPr>
        <w:t>, rather than by telephone,</w:t>
      </w:r>
      <w:r w:rsidR="00973263" w:rsidRPr="00541BD4">
        <w:rPr>
          <w:rFonts w:ascii="Arial" w:eastAsia="Times New Roman" w:hAnsi="Arial" w:cs="Arial"/>
          <w:color w:val="000000"/>
        </w:rPr>
        <w:t xml:space="preserve"> </w:t>
      </w:r>
      <w:r w:rsidR="002A3DDF" w:rsidRPr="00541BD4">
        <w:rPr>
          <w:rFonts w:ascii="Arial" w:eastAsia="Times New Roman" w:hAnsi="Arial" w:cs="Arial"/>
          <w:color w:val="000000"/>
        </w:rPr>
        <w:t xml:space="preserve">in order to build rapport with a potentially vulnerable group being asked questions on a </w:t>
      </w:r>
      <w:r w:rsidR="006656A8" w:rsidRPr="00541BD4">
        <w:rPr>
          <w:rFonts w:ascii="Arial" w:eastAsia="Helvetica Neue" w:hAnsi="Arial" w:cs="Arial"/>
          <w:color w:val="000000" w:themeColor="text1"/>
        </w:rPr>
        <w:t xml:space="preserve">sensitive </w:t>
      </w:r>
      <w:r w:rsidR="002A3DDF" w:rsidRPr="00541BD4">
        <w:rPr>
          <w:rFonts w:ascii="Arial" w:eastAsia="Helvetica Neue" w:hAnsi="Arial" w:cs="Arial"/>
          <w:color w:val="000000" w:themeColor="text1"/>
        </w:rPr>
        <w:t xml:space="preserve">subject </w:t>
      </w:r>
      <w:r w:rsidR="006656A8" w:rsidRPr="00541BD4">
        <w:rPr>
          <w:rFonts w:ascii="Arial" w:eastAsia="Helvetica Neue" w:hAnsi="Arial" w:cs="Arial"/>
          <w:color w:val="000000" w:themeColor="text1"/>
        </w:rPr>
        <w:t>(Irvine, 2011).</w:t>
      </w:r>
      <w:r w:rsidR="00434802" w:rsidRPr="00541BD4">
        <w:rPr>
          <w:rFonts w:ascii="Arial" w:eastAsia="Helvetica Neue" w:hAnsi="Arial" w:cs="Arial"/>
          <w:color w:val="000000" w:themeColor="text1"/>
        </w:rPr>
        <w:t xml:space="preserve"> </w:t>
      </w:r>
    </w:p>
    <w:p w14:paraId="08DEB2B0" w14:textId="4845F84E" w:rsidR="007162FF" w:rsidRPr="00541BD4" w:rsidRDefault="007162FF" w:rsidP="00A8091D">
      <w:pPr>
        <w:spacing w:line="276" w:lineRule="auto"/>
        <w:rPr>
          <w:rFonts w:ascii="Arial" w:eastAsia="Times New Roman" w:hAnsi="Arial" w:cs="Arial"/>
        </w:rPr>
      </w:pPr>
    </w:p>
    <w:p w14:paraId="7205ACF4" w14:textId="3F53A0C0" w:rsidR="007162FF" w:rsidRPr="00541BD4" w:rsidRDefault="00F641FF" w:rsidP="00A8091D">
      <w:pPr>
        <w:spacing w:line="276" w:lineRule="auto"/>
        <w:rPr>
          <w:rFonts w:ascii="Arial" w:eastAsia="Times New Roman" w:hAnsi="Arial" w:cs="Arial"/>
          <w:i/>
          <w:color w:val="000000"/>
        </w:rPr>
      </w:pPr>
      <w:r w:rsidRPr="00541BD4">
        <w:rPr>
          <w:rFonts w:ascii="Arial" w:eastAsia="Times New Roman" w:hAnsi="Arial" w:cs="Arial"/>
          <w:i/>
          <w:color w:val="000000"/>
        </w:rPr>
        <w:t>Eligibility and r</w:t>
      </w:r>
      <w:r w:rsidR="0023740C" w:rsidRPr="00541BD4">
        <w:rPr>
          <w:rFonts w:ascii="Arial" w:eastAsia="Times New Roman" w:hAnsi="Arial" w:cs="Arial"/>
          <w:i/>
          <w:color w:val="000000"/>
        </w:rPr>
        <w:t>ecruitment</w:t>
      </w:r>
    </w:p>
    <w:p w14:paraId="5EC91070" w14:textId="5168BF7B" w:rsidR="007162FF" w:rsidRPr="00541BD4" w:rsidRDefault="007162FF" w:rsidP="00A8091D">
      <w:pPr>
        <w:spacing w:line="276" w:lineRule="auto"/>
        <w:rPr>
          <w:rFonts w:ascii="Arial" w:eastAsia="Times New Roman" w:hAnsi="Arial" w:cs="Arial"/>
        </w:rPr>
      </w:pPr>
    </w:p>
    <w:p w14:paraId="3A86C560" w14:textId="2E95D20D" w:rsidR="00F641FF" w:rsidRPr="00541BD4" w:rsidRDefault="00F641FF" w:rsidP="00A8091D">
      <w:pPr>
        <w:spacing w:line="276" w:lineRule="auto"/>
        <w:rPr>
          <w:rFonts w:ascii="Arial" w:eastAsia="Times New Roman" w:hAnsi="Arial" w:cs="Arial"/>
        </w:rPr>
      </w:pPr>
      <w:r w:rsidRPr="00541BD4">
        <w:rPr>
          <w:rFonts w:ascii="Arial" w:eastAsia="Times New Roman" w:hAnsi="Arial" w:cs="Arial"/>
          <w:color w:val="000000"/>
        </w:rPr>
        <w:t xml:space="preserve">The sample consisted of mental health practitioners working within a forensic service in one NHS Trust in England and service users from the same </w:t>
      </w:r>
      <w:r w:rsidR="00C6433E" w:rsidRPr="00541BD4">
        <w:rPr>
          <w:rFonts w:ascii="Arial" w:eastAsia="Times New Roman" w:hAnsi="Arial" w:cs="Arial"/>
          <w:color w:val="000000"/>
        </w:rPr>
        <w:t>service</w:t>
      </w:r>
      <w:r w:rsidRPr="00541BD4">
        <w:rPr>
          <w:rFonts w:ascii="Arial" w:eastAsia="Times New Roman" w:hAnsi="Arial" w:cs="Arial"/>
          <w:color w:val="000000"/>
        </w:rPr>
        <w:t>.</w:t>
      </w:r>
      <w:r w:rsidR="00746688" w:rsidRPr="00541BD4">
        <w:rPr>
          <w:rFonts w:ascii="Arial" w:eastAsia="Times New Roman" w:hAnsi="Arial" w:cs="Arial"/>
          <w:color w:val="000000"/>
        </w:rPr>
        <w:t xml:space="preserve"> The service consist</w:t>
      </w:r>
      <w:r w:rsidR="007319F0" w:rsidRPr="00541BD4">
        <w:rPr>
          <w:rFonts w:ascii="Arial" w:eastAsia="Times New Roman" w:hAnsi="Arial" w:cs="Arial"/>
          <w:color w:val="000000"/>
        </w:rPr>
        <w:t>ed</w:t>
      </w:r>
      <w:r w:rsidR="00746688" w:rsidRPr="00541BD4">
        <w:rPr>
          <w:rFonts w:ascii="Arial" w:eastAsia="Times New Roman" w:hAnsi="Arial" w:cs="Arial"/>
          <w:color w:val="000000"/>
        </w:rPr>
        <w:t xml:space="preserve"> of 72 staff members and approximately 250 service users, includ</w:t>
      </w:r>
      <w:r w:rsidR="007319F0" w:rsidRPr="00541BD4">
        <w:rPr>
          <w:rFonts w:ascii="Arial" w:eastAsia="Times New Roman" w:hAnsi="Arial" w:cs="Arial"/>
          <w:color w:val="000000"/>
        </w:rPr>
        <w:t>ing</w:t>
      </w:r>
      <w:r w:rsidR="00746688" w:rsidRPr="00541BD4">
        <w:rPr>
          <w:rFonts w:ascii="Arial" w:eastAsia="Times New Roman" w:hAnsi="Arial" w:cs="Arial"/>
          <w:color w:val="000000"/>
        </w:rPr>
        <w:t xml:space="preserve"> both those living in the community and those transitioning from inpatient settings. </w:t>
      </w:r>
      <w:r w:rsidRPr="00541BD4">
        <w:rPr>
          <w:rFonts w:ascii="Arial" w:eastAsia="Times New Roman" w:hAnsi="Arial" w:cs="Arial"/>
          <w:color w:val="000000"/>
        </w:rPr>
        <w:t xml:space="preserve"> </w:t>
      </w:r>
      <w:bookmarkStart w:id="1" w:name="_Hlk63510243"/>
      <w:r w:rsidRPr="00541BD4">
        <w:rPr>
          <w:rFonts w:ascii="Arial" w:eastAsia="Times New Roman" w:hAnsi="Arial" w:cs="Arial"/>
        </w:rPr>
        <w:t xml:space="preserve">To be eligible, service users had to have been living in the community for at least three months following discharge from a </w:t>
      </w:r>
      <w:r w:rsidR="00F925AE" w:rsidRPr="00541BD4">
        <w:rPr>
          <w:rFonts w:ascii="Arial" w:eastAsia="Times New Roman" w:hAnsi="Arial" w:cs="Arial"/>
        </w:rPr>
        <w:t xml:space="preserve">medium </w:t>
      </w:r>
      <w:r w:rsidRPr="00541BD4">
        <w:rPr>
          <w:rFonts w:ascii="Arial" w:eastAsia="Times New Roman" w:hAnsi="Arial" w:cs="Arial"/>
        </w:rPr>
        <w:t xml:space="preserve">secure hospital to give them some time to have transitioned into community living, </w:t>
      </w:r>
      <w:bookmarkEnd w:id="1"/>
      <w:r w:rsidRPr="00541BD4">
        <w:rPr>
          <w:rFonts w:ascii="Arial" w:eastAsia="Times New Roman" w:hAnsi="Arial" w:cs="Arial"/>
        </w:rPr>
        <w:t xml:space="preserve">and practitioners had to confirm that they felt the service users were well enough to take part and were not at risk of recall to hospital - again to ensure as far as possible that they were stable in their recovery. Practitioners were eligible if they worked in the forensic service and had experience of supporting multiple service users during transition from inpatient to community settings and supporting service users to live in the community.  All participants had to be at least 18 years old.  </w:t>
      </w:r>
    </w:p>
    <w:p w14:paraId="485E75EE" w14:textId="77777777" w:rsidR="00F641FF" w:rsidRPr="00541BD4" w:rsidRDefault="00F641FF" w:rsidP="00A8091D">
      <w:pPr>
        <w:spacing w:line="276" w:lineRule="auto"/>
        <w:rPr>
          <w:rFonts w:ascii="Arial" w:eastAsia="Times New Roman" w:hAnsi="Arial" w:cs="Arial"/>
        </w:rPr>
      </w:pPr>
    </w:p>
    <w:p w14:paraId="62888602" w14:textId="3CFE59B2" w:rsidR="007162FF" w:rsidRPr="00541BD4" w:rsidRDefault="007162FF" w:rsidP="00A8091D">
      <w:pPr>
        <w:spacing w:line="276" w:lineRule="auto"/>
        <w:rPr>
          <w:rFonts w:ascii="Arial" w:eastAsia="Times New Roman" w:hAnsi="Arial" w:cs="Arial"/>
        </w:rPr>
      </w:pPr>
      <w:r w:rsidRPr="00541BD4">
        <w:rPr>
          <w:rFonts w:ascii="Arial" w:eastAsia="Times New Roman" w:hAnsi="Arial" w:cs="Arial"/>
          <w:color w:val="000000"/>
        </w:rPr>
        <w:t>Practitioners were introduced to the study via the researcher at</w:t>
      </w:r>
      <w:r w:rsidR="00CC3A13" w:rsidRPr="00541BD4">
        <w:rPr>
          <w:rFonts w:ascii="Arial" w:eastAsia="Times New Roman" w:hAnsi="Arial" w:cs="Arial"/>
          <w:color w:val="000000"/>
        </w:rPr>
        <w:t>tending</w:t>
      </w:r>
      <w:r w:rsidRPr="00541BD4">
        <w:rPr>
          <w:rFonts w:ascii="Arial" w:eastAsia="Times New Roman" w:hAnsi="Arial" w:cs="Arial"/>
          <w:color w:val="000000"/>
        </w:rPr>
        <w:t xml:space="preserve"> team meetings and distributing information sheets.  A recruitment email</w:t>
      </w:r>
      <w:r w:rsidR="00C6433E" w:rsidRPr="00541BD4">
        <w:rPr>
          <w:rFonts w:ascii="Arial" w:eastAsia="Times New Roman" w:hAnsi="Arial" w:cs="Arial"/>
          <w:color w:val="000000"/>
        </w:rPr>
        <w:t xml:space="preserve"> and study </w:t>
      </w:r>
      <w:r w:rsidRPr="00541BD4">
        <w:rPr>
          <w:rFonts w:ascii="Arial" w:eastAsia="Times New Roman" w:hAnsi="Arial" w:cs="Arial"/>
          <w:color w:val="000000"/>
        </w:rPr>
        <w:t xml:space="preserve">information sheet </w:t>
      </w:r>
      <w:r w:rsidR="00C6433E" w:rsidRPr="00541BD4">
        <w:rPr>
          <w:rFonts w:ascii="Arial" w:eastAsia="Times New Roman" w:hAnsi="Arial" w:cs="Arial"/>
          <w:color w:val="000000"/>
        </w:rPr>
        <w:t xml:space="preserve">were </w:t>
      </w:r>
      <w:r w:rsidRPr="00541BD4">
        <w:rPr>
          <w:rFonts w:ascii="Arial" w:eastAsia="Times New Roman" w:hAnsi="Arial" w:cs="Arial"/>
          <w:color w:val="000000"/>
        </w:rPr>
        <w:t xml:space="preserve">also circulated to the team via admin.  The first stage of recruitment focused on service users.  </w:t>
      </w:r>
      <w:r w:rsidR="00036B6E" w:rsidRPr="00541BD4">
        <w:rPr>
          <w:rFonts w:ascii="Arial" w:eastAsia="Times New Roman" w:hAnsi="Arial" w:cs="Arial"/>
          <w:color w:val="000000"/>
        </w:rPr>
        <w:t>Practitioners</w:t>
      </w:r>
      <w:r w:rsidRPr="00541BD4">
        <w:rPr>
          <w:rFonts w:ascii="Arial" w:eastAsia="Times New Roman" w:hAnsi="Arial" w:cs="Arial"/>
          <w:color w:val="000000"/>
        </w:rPr>
        <w:t xml:space="preserve"> were asked to identify service users who met the criteria for the study.</w:t>
      </w:r>
      <w:r w:rsidR="00AB7615" w:rsidRPr="00541BD4">
        <w:rPr>
          <w:rFonts w:ascii="Arial" w:eastAsia="Times New Roman" w:hAnsi="Arial" w:cs="Arial"/>
          <w:color w:val="000000"/>
        </w:rPr>
        <w:t xml:space="preserve"> </w:t>
      </w:r>
      <w:r w:rsidR="00AB7615" w:rsidRPr="00541BD4">
        <w:rPr>
          <w:rFonts w:ascii="Arial" w:eastAsia="Times New Roman" w:hAnsi="Arial" w:cs="Arial"/>
        </w:rPr>
        <w:t xml:space="preserve">Practitioners were asked to utilise their professional judgement and that of the multi-disciplinary team around the person to make decisions on the suitability of the service user in terms of mental health and risk of recall. </w:t>
      </w:r>
      <w:r w:rsidRPr="00541BD4">
        <w:rPr>
          <w:rFonts w:ascii="Arial" w:eastAsia="Times New Roman" w:hAnsi="Arial" w:cs="Arial"/>
          <w:color w:val="000000"/>
        </w:rPr>
        <w:t xml:space="preserve"> </w:t>
      </w:r>
      <w:r w:rsidR="00036B6E" w:rsidRPr="00541BD4">
        <w:rPr>
          <w:rFonts w:ascii="Arial" w:eastAsia="Times New Roman" w:hAnsi="Arial" w:cs="Arial"/>
          <w:color w:val="000000"/>
        </w:rPr>
        <w:t>S</w:t>
      </w:r>
      <w:r w:rsidRPr="00541BD4">
        <w:rPr>
          <w:rFonts w:ascii="Arial" w:eastAsia="Times New Roman" w:hAnsi="Arial" w:cs="Arial"/>
          <w:color w:val="000000"/>
        </w:rPr>
        <w:t>ervice users were provided with a</w:t>
      </w:r>
      <w:r w:rsidR="00036B6E" w:rsidRPr="00541BD4">
        <w:rPr>
          <w:rFonts w:ascii="Arial" w:eastAsia="Times New Roman" w:hAnsi="Arial" w:cs="Arial"/>
          <w:color w:val="000000"/>
        </w:rPr>
        <w:t>n</w:t>
      </w:r>
      <w:r w:rsidRPr="00541BD4">
        <w:rPr>
          <w:rFonts w:ascii="Arial" w:eastAsia="Times New Roman" w:hAnsi="Arial" w:cs="Arial"/>
          <w:color w:val="000000"/>
        </w:rPr>
        <w:t xml:space="preserve"> information sheet by their practitioner which </w:t>
      </w:r>
      <w:r w:rsidR="00424204" w:rsidRPr="00541BD4">
        <w:rPr>
          <w:rFonts w:ascii="Arial" w:eastAsia="Times New Roman" w:hAnsi="Arial" w:cs="Arial"/>
          <w:color w:val="000000"/>
        </w:rPr>
        <w:t xml:space="preserve">indicated that those wishing to find out more about the study should contact the researcher whose </w:t>
      </w:r>
      <w:r w:rsidRPr="00541BD4">
        <w:rPr>
          <w:rFonts w:ascii="Arial" w:eastAsia="Times New Roman" w:hAnsi="Arial" w:cs="Arial"/>
          <w:color w:val="000000"/>
        </w:rPr>
        <w:t xml:space="preserve">details </w:t>
      </w:r>
      <w:r w:rsidR="00424204" w:rsidRPr="00541BD4">
        <w:rPr>
          <w:rFonts w:ascii="Arial" w:eastAsia="Times New Roman" w:hAnsi="Arial" w:cs="Arial"/>
          <w:color w:val="000000"/>
        </w:rPr>
        <w:t>were included.</w:t>
      </w:r>
      <w:r w:rsidRPr="00541BD4">
        <w:rPr>
          <w:rFonts w:ascii="Arial" w:eastAsia="Times New Roman" w:hAnsi="Arial" w:cs="Arial"/>
          <w:color w:val="000000"/>
        </w:rPr>
        <w:t xml:space="preserve"> </w:t>
      </w:r>
      <w:r w:rsidR="00424204" w:rsidRPr="00541BD4">
        <w:rPr>
          <w:rFonts w:ascii="Arial" w:eastAsia="Times New Roman" w:hAnsi="Arial" w:cs="Arial"/>
          <w:color w:val="000000"/>
        </w:rPr>
        <w:t>S</w:t>
      </w:r>
      <w:r w:rsidRPr="00541BD4">
        <w:rPr>
          <w:rFonts w:ascii="Arial" w:eastAsia="Times New Roman" w:hAnsi="Arial" w:cs="Arial"/>
          <w:color w:val="000000"/>
        </w:rPr>
        <w:t xml:space="preserve">ervice users </w:t>
      </w:r>
      <w:r w:rsidR="00424204" w:rsidRPr="00541BD4">
        <w:rPr>
          <w:rFonts w:ascii="Arial" w:eastAsia="Times New Roman" w:hAnsi="Arial" w:cs="Arial"/>
          <w:color w:val="000000"/>
        </w:rPr>
        <w:t xml:space="preserve">could instead </w:t>
      </w:r>
      <w:r w:rsidRPr="00541BD4">
        <w:rPr>
          <w:rFonts w:ascii="Arial" w:eastAsia="Times New Roman" w:hAnsi="Arial" w:cs="Arial"/>
          <w:color w:val="000000"/>
        </w:rPr>
        <w:t>complete a consent to contact form which was returned to the researcher via the practitioner.</w:t>
      </w:r>
      <w:r w:rsidRPr="00541BD4">
        <w:rPr>
          <w:rFonts w:ascii="Arial" w:eastAsia="Times New Roman" w:hAnsi="Arial" w:cs="Arial"/>
        </w:rPr>
        <w:t xml:space="preserve"> Four service users </w:t>
      </w:r>
      <w:r w:rsidR="00DF0F70" w:rsidRPr="00541BD4">
        <w:rPr>
          <w:rFonts w:ascii="Arial" w:eastAsia="Times New Roman" w:hAnsi="Arial" w:cs="Arial"/>
        </w:rPr>
        <w:t xml:space="preserve">volunteered </w:t>
      </w:r>
      <w:r w:rsidRPr="00541BD4">
        <w:rPr>
          <w:rFonts w:ascii="Arial" w:eastAsia="Times New Roman" w:hAnsi="Arial" w:cs="Arial"/>
        </w:rPr>
        <w:t xml:space="preserve">to participate. </w:t>
      </w:r>
    </w:p>
    <w:p w14:paraId="2A89D517" w14:textId="77777777" w:rsidR="007162FF" w:rsidRPr="00541BD4" w:rsidRDefault="007162FF" w:rsidP="00A8091D">
      <w:pPr>
        <w:spacing w:line="276" w:lineRule="auto"/>
        <w:rPr>
          <w:rFonts w:ascii="Arial" w:eastAsia="Times New Roman" w:hAnsi="Arial" w:cs="Arial"/>
        </w:rPr>
      </w:pPr>
    </w:p>
    <w:p w14:paraId="04C0AF72" w14:textId="6B2E72F2" w:rsidR="007162FF" w:rsidRPr="00541BD4" w:rsidRDefault="00424204" w:rsidP="00A8091D">
      <w:pPr>
        <w:spacing w:line="276" w:lineRule="auto"/>
        <w:rPr>
          <w:rFonts w:ascii="Arial" w:eastAsia="Times New Roman" w:hAnsi="Arial" w:cs="Arial"/>
          <w:color w:val="000000"/>
        </w:rPr>
      </w:pPr>
      <w:r w:rsidRPr="00541BD4">
        <w:rPr>
          <w:rFonts w:ascii="Arial" w:eastAsia="Times New Roman" w:hAnsi="Arial" w:cs="Arial"/>
          <w:color w:val="000000"/>
        </w:rPr>
        <w:t>P</w:t>
      </w:r>
      <w:r w:rsidR="00036B6E" w:rsidRPr="00541BD4">
        <w:rPr>
          <w:rFonts w:ascii="Arial" w:eastAsia="Times New Roman" w:hAnsi="Arial" w:cs="Arial"/>
          <w:color w:val="000000"/>
        </w:rPr>
        <w:t>ractitioners</w:t>
      </w:r>
      <w:r w:rsidR="007162FF" w:rsidRPr="00541BD4">
        <w:rPr>
          <w:rFonts w:ascii="Arial" w:eastAsia="Times New Roman" w:hAnsi="Arial" w:cs="Arial"/>
          <w:color w:val="000000"/>
        </w:rPr>
        <w:t xml:space="preserve"> </w:t>
      </w:r>
      <w:r w:rsidRPr="00541BD4">
        <w:rPr>
          <w:rFonts w:ascii="Arial" w:eastAsia="Times New Roman" w:hAnsi="Arial" w:cs="Arial"/>
          <w:color w:val="000000"/>
        </w:rPr>
        <w:t xml:space="preserve">were invited </w:t>
      </w:r>
      <w:r w:rsidR="007162FF" w:rsidRPr="00541BD4">
        <w:rPr>
          <w:rFonts w:ascii="Arial" w:eastAsia="Times New Roman" w:hAnsi="Arial" w:cs="Arial"/>
          <w:color w:val="000000"/>
        </w:rPr>
        <w:t xml:space="preserve">to contact the researcher </w:t>
      </w:r>
      <w:r w:rsidR="005A485B" w:rsidRPr="00541BD4">
        <w:rPr>
          <w:rFonts w:ascii="Arial" w:eastAsia="Times New Roman" w:hAnsi="Arial" w:cs="Arial"/>
          <w:color w:val="000000"/>
        </w:rPr>
        <w:t xml:space="preserve">directly </w:t>
      </w:r>
      <w:r w:rsidR="007162FF" w:rsidRPr="00541BD4">
        <w:rPr>
          <w:rFonts w:ascii="Arial" w:eastAsia="Times New Roman" w:hAnsi="Arial" w:cs="Arial"/>
          <w:color w:val="000000"/>
        </w:rPr>
        <w:t>if they were interested in taking part</w:t>
      </w:r>
      <w:r w:rsidRPr="00541BD4">
        <w:rPr>
          <w:rFonts w:ascii="Arial" w:eastAsia="Times New Roman" w:hAnsi="Arial" w:cs="Arial"/>
          <w:color w:val="000000"/>
        </w:rPr>
        <w:t xml:space="preserve"> themselves</w:t>
      </w:r>
      <w:r w:rsidR="007162FF" w:rsidRPr="00541BD4">
        <w:rPr>
          <w:rFonts w:ascii="Arial" w:eastAsia="Times New Roman" w:hAnsi="Arial" w:cs="Arial"/>
          <w:color w:val="000000"/>
        </w:rPr>
        <w:t xml:space="preserve">. Four </w:t>
      </w:r>
      <w:r w:rsidR="00036B6E" w:rsidRPr="00541BD4">
        <w:rPr>
          <w:rFonts w:ascii="Arial" w:eastAsia="Times New Roman" w:hAnsi="Arial" w:cs="Arial"/>
          <w:color w:val="000000"/>
        </w:rPr>
        <w:t>practitioners</w:t>
      </w:r>
      <w:r w:rsidR="007162FF" w:rsidRPr="00541BD4">
        <w:rPr>
          <w:rFonts w:ascii="Arial" w:eastAsia="Times New Roman" w:hAnsi="Arial" w:cs="Arial"/>
          <w:color w:val="000000"/>
        </w:rPr>
        <w:t xml:space="preserve"> </w:t>
      </w:r>
      <w:r w:rsidR="00DF0F70" w:rsidRPr="00541BD4">
        <w:rPr>
          <w:rFonts w:ascii="Arial" w:eastAsia="Times New Roman" w:hAnsi="Arial" w:cs="Arial"/>
          <w:color w:val="000000"/>
        </w:rPr>
        <w:t xml:space="preserve">volunteered </w:t>
      </w:r>
      <w:r w:rsidR="007162FF" w:rsidRPr="00541BD4">
        <w:rPr>
          <w:rFonts w:ascii="Arial" w:eastAsia="Times New Roman" w:hAnsi="Arial" w:cs="Arial"/>
          <w:color w:val="000000"/>
        </w:rPr>
        <w:t xml:space="preserve">to participate. </w:t>
      </w:r>
    </w:p>
    <w:p w14:paraId="706713BB" w14:textId="77777777" w:rsidR="007162FF" w:rsidRPr="00541BD4" w:rsidRDefault="007162FF" w:rsidP="00A8091D">
      <w:pPr>
        <w:spacing w:line="276" w:lineRule="auto"/>
        <w:rPr>
          <w:rFonts w:ascii="Arial" w:eastAsia="Times New Roman" w:hAnsi="Arial" w:cs="Arial"/>
        </w:rPr>
      </w:pPr>
    </w:p>
    <w:p w14:paraId="32A55F04" w14:textId="18E4CAD1" w:rsidR="007162FF" w:rsidRPr="00541BD4" w:rsidRDefault="0023740C" w:rsidP="00A8091D">
      <w:pPr>
        <w:spacing w:line="276" w:lineRule="auto"/>
        <w:rPr>
          <w:rFonts w:ascii="Arial" w:eastAsia="Times New Roman" w:hAnsi="Arial" w:cs="Arial"/>
          <w:i/>
        </w:rPr>
      </w:pPr>
      <w:r w:rsidRPr="00541BD4">
        <w:rPr>
          <w:rFonts w:ascii="Arial" w:eastAsia="Times New Roman" w:hAnsi="Arial" w:cs="Arial"/>
          <w:i/>
          <w:color w:val="000000"/>
        </w:rPr>
        <w:t>Procedure</w:t>
      </w:r>
    </w:p>
    <w:p w14:paraId="0D3AE8E2" w14:textId="77777777" w:rsidR="007162FF" w:rsidRPr="00541BD4" w:rsidRDefault="007162FF" w:rsidP="00A8091D">
      <w:pPr>
        <w:spacing w:line="276" w:lineRule="auto"/>
        <w:rPr>
          <w:rFonts w:ascii="Arial" w:eastAsia="Times New Roman" w:hAnsi="Arial" w:cs="Arial"/>
        </w:rPr>
      </w:pPr>
    </w:p>
    <w:p w14:paraId="5E338EC5" w14:textId="66CECC4B" w:rsidR="007162FF" w:rsidRPr="00541BD4" w:rsidRDefault="00424204" w:rsidP="00A8091D">
      <w:pPr>
        <w:spacing w:line="276" w:lineRule="auto"/>
        <w:rPr>
          <w:rFonts w:ascii="Arial" w:eastAsia="Times New Roman" w:hAnsi="Arial" w:cs="Arial"/>
        </w:rPr>
      </w:pPr>
      <w:r w:rsidRPr="00541BD4">
        <w:rPr>
          <w:rFonts w:ascii="Arial" w:eastAsia="Times New Roman" w:hAnsi="Arial" w:cs="Arial"/>
          <w:color w:val="000000"/>
        </w:rPr>
        <w:t xml:space="preserve">Upon </w:t>
      </w:r>
      <w:r w:rsidR="00CC3A13" w:rsidRPr="00541BD4">
        <w:rPr>
          <w:rFonts w:ascii="Arial" w:eastAsia="Times New Roman" w:hAnsi="Arial" w:cs="Arial"/>
          <w:color w:val="000000"/>
        </w:rPr>
        <w:t xml:space="preserve">being </w:t>
      </w:r>
      <w:r w:rsidRPr="00541BD4">
        <w:rPr>
          <w:rFonts w:ascii="Arial" w:eastAsia="Times New Roman" w:hAnsi="Arial" w:cs="Arial"/>
          <w:color w:val="000000"/>
        </w:rPr>
        <w:t>contact</w:t>
      </w:r>
      <w:r w:rsidR="00CC3A13" w:rsidRPr="00541BD4">
        <w:rPr>
          <w:rFonts w:ascii="Arial" w:eastAsia="Times New Roman" w:hAnsi="Arial" w:cs="Arial"/>
          <w:color w:val="000000"/>
        </w:rPr>
        <w:t>ed by a potential participant,</w:t>
      </w:r>
      <w:r w:rsidRPr="00541BD4">
        <w:rPr>
          <w:rFonts w:ascii="Arial" w:eastAsia="Times New Roman" w:hAnsi="Arial" w:cs="Arial"/>
          <w:color w:val="000000"/>
        </w:rPr>
        <w:t xml:space="preserve"> the researcher discussed the study with </w:t>
      </w:r>
      <w:r w:rsidR="00CC3A13" w:rsidRPr="00541BD4">
        <w:rPr>
          <w:rFonts w:ascii="Arial" w:eastAsia="Times New Roman" w:hAnsi="Arial" w:cs="Arial"/>
          <w:color w:val="000000"/>
        </w:rPr>
        <w:t xml:space="preserve">them </w:t>
      </w:r>
      <w:r w:rsidRPr="00541BD4">
        <w:rPr>
          <w:rFonts w:ascii="Arial" w:eastAsia="Times New Roman" w:hAnsi="Arial" w:cs="Arial"/>
          <w:color w:val="000000"/>
        </w:rPr>
        <w:t xml:space="preserve">and invited questions. </w:t>
      </w:r>
      <w:r w:rsidR="007162FF" w:rsidRPr="00541BD4">
        <w:rPr>
          <w:rFonts w:ascii="Arial" w:eastAsia="Times New Roman" w:hAnsi="Arial" w:cs="Arial"/>
          <w:color w:val="000000"/>
        </w:rPr>
        <w:t>A time and date for the interview was then agreed</w:t>
      </w:r>
      <w:r w:rsidRPr="00541BD4">
        <w:rPr>
          <w:rFonts w:ascii="Arial" w:eastAsia="Times New Roman" w:hAnsi="Arial" w:cs="Arial"/>
          <w:color w:val="000000"/>
        </w:rPr>
        <w:t>.</w:t>
      </w:r>
      <w:r w:rsidR="007162FF" w:rsidRPr="00541BD4">
        <w:rPr>
          <w:rFonts w:ascii="Arial" w:eastAsia="Times New Roman" w:hAnsi="Arial" w:cs="Arial"/>
          <w:color w:val="000000"/>
        </w:rPr>
        <w:t xml:space="preserve"> </w:t>
      </w:r>
      <w:r w:rsidRPr="00541BD4">
        <w:rPr>
          <w:rFonts w:ascii="Arial" w:eastAsia="Times New Roman" w:hAnsi="Arial" w:cs="Arial"/>
          <w:color w:val="000000"/>
        </w:rPr>
        <w:lastRenderedPageBreak/>
        <w:t>I</w:t>
      </w:r>
      <w:r w:rsidR="007162FF" w:rsidRPr="00541BD4">
        <w:rPr>
          <w:rFonts w:ascii="Arial" w:eastAsia="Times New Roman" w:hAnsi="Arial" w:cs="Arial"/>
          <w:color w:val="000000"/>
        </w:rPr>
        <w:t xml:space="preserve">nterviews took place in a private room at the </w:t>
      </w:r>
      <w:r w:rsidR="00FA712C" w:rsidRPr="00541BD4">
        <w:rPr>
          <w:rFonts w:ascii="Arial" w:eastAsia="Times New Roman" w:hAnsi="Arial" w:cs="Arial"/>
          <w:color w:val="000000"/>
        </w:rPr>
        <w:t xml:space="preserve">team </w:t>
      </w:r>
      <w:r w:rsidR="007162FF" w:rsidRPr="00541BD4">
        <w:rPr>
          <w:rFonts w:ascii="Arial" w:eastAsia="Times New Roman" w:hAnsi="Arial" w:cs="Arial"/>
          <w:color w:val="000000"/>
        </w:rPr>
        <w:t>community base or, where appropriate, at the homes of service users</w:t>
      </w:r>
      <w:r w:rsidR="003F35B7" w:rsidRPr="00541BD4">
        <w:rPr>
          <w:rFonts w:ascii="Arial" w:eastAsia="Times New Roman" w:hAnsi="Arial" w:cs="Arial"/>
          <w:color w:val="000000"/>
        </w:rPr>
        <w:t>, with the researcher following the Trust’s lone-working policy</w:t>
      </w:r>
      <w:r w:rsidR="007162FF" w:rsidRPr="00541BD4">
        <w:rPr>
          <w:rFonts w:ascii="Arial" w:eastAsia="Times New Roman" w:hAnsi="Arial" w:cs="Arial"/>
          <w:color w:val="000000"/>
        </w:rPr>
        <w:t xml:space="preserve">. </w:t>
      </w:r>
      <w:r w:rsidR="00FA712C" w:rsidRPr="00541BD4">
        <w:rPr>
          <w:rFonts w:ascii="Arial" w:eastAsia="Times New Roman" w:hAnsi="Arial" w:cs="Arial"/>
          <w:color w:val="000000"/>
        </w:rPr>
        <w:t xml:space="preserve">Participants were required to </w:t>
      </w:r>
      <w:r w:rsidRPr="00541BD4">
        <w:rPr>
          <w:rFonts w:ascii="Arial" w:eastAsia="Times New Roman" w:hAnsi="Arial" w:cs="Arial"/>
          <w:color w:val="000000"/>
        </w:rPr>
        <w:t xml:space="preserve">sign a </w:t>
      </w:r>
      <w:r w:rsidR="00FA712C" w:rsidRPr="00541BD4">
        <w:rPr>
          <w:rFonts w:ascii="Arial" w:eastAsia="Times New Roman" w:hAnsi="Arial" w:cs="Arial"/>
          <w:color w:val="000000"/>
        </w:rPr>
        <w:t xml:space="preserve">consent </w:t>
      </w:r>
      <w:r w:rsidRPr="00541BD4">
        <w:rPr>
          <w:rFonts w:ascii="Arial" w:eastAsia="Times New Roman" w:hAnsi="Arial" w:cs="Arial"/>
          <w:color w:val="000000"/>
        </w:rPr>
        <w:t>form</w:t>
      </w:r>
      <w:r w:rsidR="00DA4930" w:rsidRPr="00541BD4">
        <w:rPr>
          <w:rFonts w:ascii="Arial" w:eastAsia="Times New Roman" w:hAnsi="Arial" w:cs="Arial"/>
          <w:color w:val="000000"/>
        </w:rPr>
        <w:t>.</w:t>
      </w:r>
    </w:p>
    <w:p w14:paraId="7AF8F7E0" w14:textId="77777777" w:rsidR="007162FF" w:rsidRPr="00541BD4" w:rsidRDefault="007162FF" w:rsidP="00A8091D">
      <w:pPr>
        <w:spacing w:line="276" w:lineRule="auto"/>
        <w:rPr>
          <w:rFonts w:ascii="Arial" w:eastAsia="Times New Roman" w:hAnsi="Arial" w:cs="Arial"/>
        </w:rPr>
      </w:pPr>
    </w:p>
    <w:p w14:paraId="5BD42EFE" w14:textId="51ED7E01" w:rsidR="00FA712C" w:rsidRPr="00541BD4" w:rsidRDefault="0052120C" w:rsidP="00A8091D">
      <w:pPr>
        <w:spacing w:line="276" w:lineRule="auto"/>
        <w:rPr>
          <w:rFonts w:ascii="Arial" w:hAnsi="Arial" w:cs="Arial"/>
        </w:rPr>
      </w:pPr>
      <w:r w:rsidRPr="00541BD4">
        <w:rPr>
          <w:rFonts w:ascii="Arial" w:hAnsi="Arial" w:cs="Arial"/>
        </w:rPr>
        <w:t>Topic guides were informed by the literature, conversations with the clinical lead of the forensic service and discussions at a physical health forum</w:t>
      </w:r>
      <w:r w:rsidR="004A5999" w:rsidRPr="00541BD4">
        <w:rPr>
          <w:rFonts w:ascii="Arial" w:hAnsi="Arial" w:cs="Arial"/>
        </w:rPr>
        <w:t xml:space="preserve"> for forensic services</w:t>
      </w:r>
      <w:r w:rsidRPr="00541BD4">
        <w:rPr>
          <w:rFonts w:ascii="Arial" w:hAnsi="Arial" w:cs="Arial"/>
        </w:rPr>
        <w:t xml:space="preserve">. The topic guide for service users gathered information about their physical health and included questions such as: ‘If you were to have worries about your physical health, what steps would you take and who might you contact?’; ‘What are the differences in your physical health care since being in the community in comparison with being in hospital?’; ‘How able do you feel to carry out the advice that you may have received about your physical health?’. </w:t>
      </w:r>
      <w:r w:rsidR="00242B8B" w:rsidRPr="00541BD4">
        <w:rPr>
          <w:rFonts w:ascii="Arial" w:hAnsi="Arial" w:cs="Arial"/>
        </w:rPr>
        <w:t>Practitioners were asked questions such as:</w:t>
      </w:r>
      <w:r w:rsidRPr="00541BD4">
        <w:rPr>
          <w:rFonts w:ascii="Arial" w:hAnsi="Arial" w:cs="Arial"/>
        </w:rPr>
        <w:t xml:space="preserve"> </w:t>
      </w:r>
      <w:r w:rsidR="00242B8B" w:rsidRPr="00541BD4">
        <w:rPr>
          <w:rFonts w:ascii="Arial" w:hAnsi="Arial" w:cs="Arial"/>
        </w:rPr>
        <w:t>‘</w:t>
      </w:r>
      <w:r w:rsidRPr="00541BD4">
        <w:rPr>
          <w:rFonts w:ascii="Arial" w:hAnsi="Arial" w:cs="Arial"/>
        </w:rPr>
        <w:t xml:space="preserve">Can you tell me about any experiences you have had supporting service users in the community to access primary healthcare services such as the GP?’; ‘What do you think are some of the barriers for service users accessing these services?’ and ‘How able do you feel to have conversations about physical health with the individuals you support?’. </w:t>
      </w:r>
      <w:r w:rsidR="00424204" w:rsidRPr="00541BD4">
        <w:rPr>
          <w:rFonts w:ascii="Arial" w:eastAsia="Times New Roman" w:hAnsi="Arial" w:cs="Arial"/>
          <w:color w:val="000000"/>
        </w:rPr>
        <w:t>P</w:t>
      </w:r>
      <w:r w:rsidR="00FA712C" w:rsidRPr="00541BD4">
        <w:rPr>
          <w:rFonts w:ascii="Arial" w:eastAsia="Times New Roman" w:hAnsi="Arial" w:cs="Arial"/>
          <w:color w:val="000000"/>
        </w:rPr>
        <w:t>ilot interview</w:t>
      </w:r>
      <w:r w:rsidR="00424204" w:rsidRPr="00541BD4">
        <w:rPr>
          <w:rFonts w:ascii="Arial" w:eastAsia="Times New Roman" w:hAnsi="Arial" w:cs="Arial"/>
          <w:color w:val="000000"/>
        </w:rPr>
        <w:t>s</w:t>
      </w:r>
      <w:r w:rsidR="00FA712C" w:rsidRPr="00541BD4">
        <w:rPr>
          <w:rFonts w:ascii="Arial" w:eastAsia="Times New Roman" w:hAnsi="Arial" w:cs="Arial"/>
          <w:color w:val="000000"/>
        </w:rPr>
        <w:t xml:space="preserve"> </w:t>
      </w:r>
      <w:r w:rsidR="00424204" w:rsidRPr="00541BD4">
        <w:rPr>
          <w:rFonts w:ascii="Arial" w:eastAsia="Times New Roman" w:hAnsi="Arial" w:cs="Arial"/>
          <w:color w:val="000000"/>
        </w:rPr>
        <w:t xml:space="preserve">were </w:t>
      </w:r>
      <w:r w:rsidR="00FA712C" w:rsidRPr="00541BD4">
        <w:rPr>
          <w:rFonts w:ascii="Arial" w:eastAsia="Times New Roman" w:hAnsi="Arial" w:cs="Arial"/>
          <w:color w:val="000000"/>
        </w:rPr>
        <w:t>conducted and the topic guides tweaked</w:t>
      </w:r>
      <w:r w:rsidR="00424204" w:rsidRPr="00541BD4">
        <w:rPr>
          <w:rFonts w:ascii="Arial" w:eastAsia="Times New Roman" w:hAnsi="Arial" w:cs="Arial"/>
          <w:color w:val="000000"/>
        </w:rPr>
        <w:t xml:space="preserve"> accordingly</w:t>
      </w:r>
      <w:r w:rsidR="00FA712C" w:rsidRPr="00541BD4">
        <w:rPr>
          <w:rFonts w:ascii="Arial" w:eastAsia="Times New Roman" w:hAnsi="Arial" w:cs="Arial"/>
          <w:color w:val="000000"/>
        </w:rPr>
        <w:t>.  The pilot data was not included in the analysis.</w:t>
      </w:r>
      <w:r w:rsidR="00B3671E" w:rsidRPr="00541BD4">
        <w:rPr>
          <w:rFonts w:ascii="Arial" w:eastAsia="Times New Roman" w:hAnsi="Arial" w:cs="Arial"/>
          <w:color w:val="000000"/>
        </w:rPr>
        <w:t xml:space="preserve">  Data were collected in </w:t>
      </w:r>
      <w:r w:rsidR="00946DD3" w:rsidRPr="00541BD4">
        <w:rPr>
          <w:rFonts w:ascii="Arial" w:eastAsia="Times New Roman" w:hAnsi="Arial" w:cs="Arial"/>
          <w:color w:val="000000"/>
        </w:rPr>
        <w:t>spring/summer 2019.</w:t>
      </w:r>
    </w:p>
    <w:p w14:paraId="59C71182" w14:textId="44F79B3E" w:rsidR="00EF231D" w:rsidRPr="00541BD4" w:rsidRDefault="00EF231D" w:rsidP="00A8091D">
      <w:pPr>
        <w:spacing w:line="276" w:lineRule="auto"/>
        <w:rPr>
          <w:rFonts w:ascii="Arial" w:eastAsia="Times New Roman" w:hAnsi="Arial" w:cs="Arial"/>
          <w:color w:val="000000"/>
        </w:rPr>
      </w:pPr>
    </w:p>
    <w:p w14:paraId="534A347C" w14:textId="60CB01C8" w:rsidR="00EF231D" w:rsidRPr="00541BD4" w:rsidRDefault="00EF231D" w:rsidP="00A8091D">
      <w:pPr>
        <w:spacing w:line="276" w:lineRule="auto"/>
        <w:rPr>
          <w:rFonts w:ascii="Arial" w:eastAsia="Times New Roman" w:hAnsi="Arial" w:cs="Arial"/>
        </w:rPr>
      </w:pPr>
      <w:r w:rsidRPr="00541BD4">
        <w:rPr>
          <w:rFonts w:ascii="Arial" w:eastAsia="Times New Roman" w:hAnsi="Arial" w:cs="Arial"/>
          <w:color w:val="000000"/>
        </w:rPr>
        <w:t xml:space="preserve">Interviews were </w:t>
      </w:r>
      <w:r w:rsidR="00424204" w:rsidRPr="00541BD4">
        <w:rPr>
          <w:rFonts w:ascii="Arial" w:eastAsia="Times New Roman" w:hAnsi="Arial" w:cs="Arial"/>
          <w:color w:val="000000"/>
        </w:rPr>
        <w:t>audio-</w:t>
      </w:r>
      <w:r w:rsidRPr="00541BD4">
        <w:rPr>
          <w:rFonts w:ascii="Arial" w:eastAsia="Times New Roman" w:hAnsi="Arial" w:cs="Arial"/>
          <w:color w:val="000000"/>
        </w:rPr>
        <w:t xml:space="preserve">recorded (with consent) </w:t>
      </w:r>
      <w:r w:rsidR="00424204" w:rsidRPr="00541BD4">
        <w:rPr>
          <w:rFonts w:ascii="Arial" w:eastAsia="Times New Roman" w:hAnsi="Arial" w:cs="Arial"/>
          <w:color w:val="000000"/>
        </w:rPr>
        <w:t xml:space="preserve">and </w:t>
      </w:r>
      <w:r w:rsidRPr="00541BD4">
        <w:rPr>
          <w:rFonts w:ascii="Arial" w:eastAsia="Times New Roman" w:hAnsi="Arial" w:cs="Arial"/>
          <w:color w:val="000000"/>
        </w:rPr>
        <w:t xml:space="preserve">transcribed and anonymised by the researcher. </w:t>
      </w:r>
      <w:r w:rsidR="00424204" w:rsidRPr="00541BD4">
        <w:rPr>
          <w:rFonts w:ascii="Arial" w:eastAsia="Times New Roman" w:hAnsi="Arial" w:cs="Arial"/>
          <w:color w:val="000000"/>
        </w:rPr>
        <w:t>Interviews lasted approximately 60 minutes.</w:t>
      </w:r>
    </w:p>
    <w:p w14:paraId="6A0B6C64" w14:textId="77777777" w:rsidR="00EF231D" w:rsidRPr="00541BD4" w:rsidRDefault="00EF231D" w:rsidP="00A8091D">
      <w:pPr>
        <w:spacing w:line="276" w:lineRule="auto"/>
        <w:rPr>
          <w:rFonts w:ascii="Arial" w:eastAsia="Times New Roman" w:hAnsi="Arial" w:cs="Arial"/>
          <w:color w:val="000000"/>
        </w:rPr>
      </w:pPr>
    </w:p>
    <w:p w14:paraId="63EDCF4B" w14:textId="77777777" w:rsidR="00AE422B" w:rsidRPr="00541BD4" w:rsidRDefault="00AE422B" w:rsidP="00A8091D">
      <w:pPr>
        <w:spacing w:line="276" w:lineRule="auto"/>
        <w:rPr>
          <w:rFonts w:ascii="Arial" w:eastAsia="Times New Roman" w:hAnsi="Arial" w:cs="Arial"/>
          <w:i/>
        </w:rPr>
      </w:pPr>
      <w:r w:rsidRPr="00541BD4">
        <w:rPr>
          <w:rFonts w:ascii="Arial" w:eastAsia="Times New Roman" w:hAnsi="Arial" w:cs="Arial"/>
          <w:i/>
          <w:color w:val="000000"/>
        </w:rPr>
        <w:t>Ethical implications</w:t>
      </w:r>
    </w:p>
    <w:p w14:paraId="353664C3" w14:textId="77777777" w:rsidR="00AE422B" w:rsidRPr="00541BD4" w:rsidRDefault="00AE422B" w:rsidP="00A8091D">
      <w:pPr>
        <w:spacing w:line="276" w:lineRule="auto"/>
        <w:rPr>
          <w:rFonts w:ascii="Arial" w:eastAsia="Times New Roman" w:hAnsi="Arial" w:cs="Arial"/>
        </w:rPr>
      </w:pPr>
    </w:p>
    <w:p w14:paraId="02C451A1" w14:textId="35ABEBEB" w:rsidR="00AE422B" w:rsidRPr="00541BD4" w:rsidRDefault="00AE422B" w:rsidP="00A8091D">
      <w:pPr>
        <w:spacing w:line="276" w:lineRule="auto"/>
        <w:rPr>
          <w:rFonts w:ascii="Arial" w:eastAsia="Times New Roman" w:hAnsi="Arial" w:cs="Arial"/>
          <w:color w:val="000000"/>
        </w:rPr>
      </w:pPr>
      <w:bookmarkStart w:id="2" w:name="_Hlk68373858"/>
      <w:r w:rsidRPr="00541BD4">
        <w:rPr>
          <w:rFonts w:ascii="Arial" w:eastAsia="Times New Roman" w:hAnsi="Arial" w:cs="Arial"/>
          <w:color w:val="000000"/>
        </w:rPr>
        <w:t xml:space="preserve">The researcher was employed </w:t>
      </w:r>
      <w:r w:rsidR="00105687" w:rsidRPr="00541BD4">
        <w:rPr>
          <w:rFonts w:ascii="Arial" w:eastAsia="Times New Roman" w:hAnsi="Arial" w:cs="Arial"/>
          <w:color w:val="000000"/>
        </w:rPr>
        <w:t xml:space="preserve">as a social worker </w:t>
      </w:r>
      <w:r w:rsidRPr="00541BD4">
        <w:rPr>
          <w:rFonts w:ascii="Arial" w:eastAsia="Times New Roman" w:hAnsi="Arial" w:cs="Arial"/>
          <w:color w:val="000000"/>
        </w:rPr>
        <w:t xml:space="preserve">within the same forensic team and thus practitioners may have been concerned that confidentiality could be compromised. The recruitment materials emphasised that the research was being undertaken as part of a </w:t>
      </w:r>
      <w:r w:rsidR="000A2DC3" w:rsidRPr="00541BD4">
        <w:rPr>
          <w:rFonts w:ascii="Arial" w:eastAsia="Times New Roman" w:hAnsi="Arial" w:cs="Arial"/>
          <w:color w:val="000000"/>
        </w:rPr>
        <w:t>University M</w:t>
      </w:r>
      <w:r w:rsidRPr="00541BD4">
        <w:rPr>
          <w:rFonts w:ascii="Arial" w:eastAsia="Times New Roman" w:hAnsi="Arial" w:cs="Arial"/>
          <w:color w:val="000000"/>
        </w:rPr>
        <w:t xml:space="preserve">aster’s degree and the researcher was acting in their role as </w:t>
      </w:r>
      <w:r w:rsidR="000A2DC3" w:rsidRPr="00541BD4">
        <w:rPr>
          <w:rFonts w:ascii="Arial" w:eastAsia="Times New Roman" w:hAnsi="Arial" w:cs="Arial"/>
          <w:color w:val="000000"/>
        </w:rPr>
        <w:t>M</w:t>
      </w:r>
      <w:r w:rsidRPr="00541BD4">
        <w:rPr>
          <w:rFonts w:ascii="Arial" w:eastAsia="Times New Roman" w:hAnsi="Arial" w:cs="Arial"/>
          <w:color w:val="000000"/>
        </w:rPr>
        <w:t xml:space="preserve">aster’s student. It was also made clear that all responses would be fully anonymised and </w:t>
      </w:r>
      <w:r w:rsidR="00DA4930" w:rsidRPr="00541BD4">
        <w:rPr>
          <w:rFonts w:ascii="Arial" w:eastAsia="Times New Roman" w:hAnsi="Arial" w:cs="Arial"/>
          <w:color w:val="000000"/>
        </w:rPr>
        <w:t>participation would be confidential.</w:t>
      </w:r>
      <w:r w:rsidRPr="00541BD4">
        <w:rPr>
          <w:rFonts w:ascii="Arial" w:eastAsia="Times New Roman" w:hAnsi="Arial" w:cs="Arial"/>
          <w:color w:val="000000"/>
        </w:rPr>
        <w:t xml:space="preserve"> </w:t>
      </w:r>
    </w:p>
    <w:p w14:paraId="407C3739" w14:textId="77777777" w:rsidR="00AE422B" w:rsidRPr="00541BD4" w:rsidRDefault="00AE422B" w:rsidP="00A8091D">
      <w:pPr>
        <w:spacing w:line="276" w:lineRule="auto"/>
        <w:rPr>
          <w:rFonts w:ascii="Arial" w:eastAsia="Times New Roman" w:hAnsi="Arial" w:cs="Arial"/>
        </w:rPr>
      </w:pPr>
    </w:p>
    <w:p w14:paraId="785F6637" w14:textId="26805567" w:rsidR="00AE422B" w:rsidRPr="00541BD4" w:rsidRDefault="00AE422B" w:rsidP="00A8091D">
      <w:pPr>
        <w:spacing w:line="276" w:lineRule="auto"/>
        <w:rPr>
          <w:rFonts w:ascii="Arial" w:eastAsia="Times New Roman" w:hAnsi="Arial" w:cs="Arial"/>
        </w:rPr>
      </w:pPr>
      <w:r w:rsidRPr="00541BD4">
        <w:rPr>
          <w:rFonts w:ascii="Arial" w:eastAsia="Times New Roman" w:hAnsi="Arial" w:cs="Arial"/>
          <w:color w:val="000000"/>
        </w:rPr>
        <w:t xml:space="preserve">To maintain the confidentiality of service users’ personal data during recruitment, practitioners were asked to identify </w:t>
      </w:r>
      <w:r w:rsidR="006E49BB" w:rsidRPr="00541BD4">
        <w:rPr>
          <w:rFonts w:ascii="Arial" w:eastAsia="Times New Roman" w:hAnsi="Arial" w:cs="Arial"/>
          <w:color w:val="000000"/>
        </w:rPr>
        <w:t xml:space="preserve">eligible </w:t>
      </w:r>
      <w:r w:rsidRPr="00541BD4">
        <w:rPr>
          <w:rFonts w:ascii="Arial" w:eastAsia="Times New Roman" w:hAnsi="Arial" w:cs="Arial"/>
          <w:color w:val="000000"/>
        </w:rPr>
        <w:t xml:space="preserve">participants from their caseloads and provide them with the information sheet. </w:t>
      </w:r>
      <w:r w:rsidR="00DA4930" w:rsidRPr="00541BD4">
        <w:rPr>
          <w:rFonts w:ascii="Arial" w:eastAsia="Times New Roman" w:hAnsi="Arial" w:cs="Arial"/>
          <w:color w:val="000000"/>
        </w:rPr>
        <w:t>P</w:t>
      </w:r>
      <w:r w:rsidRPr="00541BD4">
        <w:rPr>
          <w:rFonts w:ascii="Arial" w:eastAsia="Times New Roman" w:hAnsi="Arial" w:cs="Arial"/>
          <w:color w:val="000000"/>
        </w:rPr>
        <w:t xml:space="preserve">ractitioners were not made aware of which individuals took part in the study. Further, service users from the researcher’s own caseload were not approached. </w:t>
      </w:r>
      <w:bookmarkStart w:id="3" w:name="_Hlk68373985"/>
      <w:r w:rsidR="006E49BB" w:rsidRPr="00541BD4">
        <w:rPr>
          <w:rFonts w:ascii="Arial" w:eastAsia="Times New Roman" w:hAnsi="Arial" w:cs="Arial"/>
          <w:color w:val="000000"/>
        </w:rPr>
        <w:t xml:space="preserve">Service user participants thus were not known to the researcher and practitioner participants were colleagues of the researcher based in different buildings and were not close colleagues. </w:t>
      </w:r>
      <w:r w:rsidRPr="00541BD4">
        <w:rPr>
          <w:rFonts w:ascii="Arial" w:eastAsia="Times New Roman" w:hAnsi="Arial" w:cs="Arial"/>
          <w:color w:val="000000"/>
        </w:rPr>
        <w:t xml:space="preserve">To ensure there was no undue influence in participating, </w:t>
      </w:r>
      <w:r w:rsidR="006E49BB" w:rsidRPr="00541BD4">
        <w:rPr>
          <w:rFonts w:ascii="Arial" w:eastAsia="Times New Roman" w:hAnsi="Arial" w:cs="Arial"/>
          <w:color w:val="000000"/>
        </w:rPr>
        <w:t>participants were reminded at the start of the interview that participation in the study was voluntary, would have no impact on their employment or the services they receive</w:t>
      </w:r>
      <w:r w:rsidR="004704E3" w:rsidRPr="00541BD4">
        <w:rPr>
          <w:rFonts w:ascii="Arial" w:eastAsia="Times New Roman" w:hAnsi="Arial" w:cs="Arial"/>
          <w:color w:val="000000"/>
        </w:rPr>
        <w:t>d</w:t>
      </w:r>
      <w:r w:rsidR="006E49BB" w:rsidRPr="00541BD4">
        <w:rPr>
          <w:rFonts w:ascii="Arial" w:eastAsia="Times New Roman" w:hAnsi="Arial" w:cs="Arial"/>
          <w:color w:val="000000"/>
        </w:rPr>
        <w:t xml:space="preserve"> now or in the future, and that all information given would be anonymised and kept confidential unless there was a disclosure of harm.  </w:t>
      </w:r>
      <w:bookmarkEnd w:id="3"/>
    </w:p>
    <w:bookmarkEnd w:id="2"/>
    <w:p w14:paraId="7EE13B05" w14:textId="77777777" w:rsidR="00AE422B" w:rsidRPr="00541BD4" w:rsidRDefault="00AE422B" w:rsidP="00A8091D">
      <w:pPr>
        <w:spacing w:line="276" w:lineRule="auto"/>
        <w:rPr>
          <w:rFonts w:ascii="Arial" w:eastAsia="Times New Roman" w:hAnsi="Arial" w:cs="Arial"/>
        </w:rPr>
      </w:pPr>
    </w:p>
    <w:p w14:paraId="21A23684" w14:textId="526BE2A6" w:rsidR="00AE422B" w:rsidRPr="00541BD4" w:rsidRDefault="003F35B7" w:rsidP="00A8091D">
      <w:pPr>
        <w:spacing w:line="276" w:lineRule="auto"/>
        <w:rPr>
          <w:rFonts w:ascii="Arial" w:eastAsia="Times New Roman" w:hAnsi="Arial" w:cs="Arial"/>
        </w:rPr>
      </w:pPr>
      <w:r w:rsidRPr="00541BD4">
        <w:rPr>
          <w:rFonts w:ascii="Arial" w:eastAsia="Times New Roman" w:hAnsi="Arial" w:cs="Arial"/>
          <w:color w:val="000000"/>
        </w:rPr>
        <w:lastRenderedPageBreak/>
        <w:t>It was acknowledged that p</w:t>
      </w:r>
      <w:r w:rsidR="00AE422B" w:rsidRPr="00541BD4">
        <w:rPr>
          <w:rFonts w:ascii="Arial" w:eastAsia="Times New Roman" w:hAnsi="Arial" w:cs="Arial"/>
          <w:color w:val="000000"/>
        </w:rPr>
        <w:t xml:space="preserve">articipants could become distressed during the interview and thus </w:t>
      </w:r>
      <w:r w:rsidRPr="00541BD4">
        <w:rPr>
          <w:rFonts w:ascii="Arial" w:eastAsia="Times New Roman" w:hAnsi="Arial" w:cs="Arial"/>
          <w:color w:val="000000"/>
        </w:rPr>
        <w:t xml:space="preserve">they </w:t>
      </w:r>
      <w:r w:rsidR="00AE422B" w:rsidRPr="00541BD4">
        <w:rPr>
          <w:rFonts w:ascii="Arial" w:eastAsia="Times New Roman" w:hAnsi="Arial" w:cs="Arial"/>
          <w:color w:val="000000"/>
        </w:rPr>
        <w:t xml:space="preserve">were informed that they could withdraw from the study at any point. During the interview, signs that the participants were becoming distressed were monitored and the opportunity to pause or stop the interview would have been made available if required. If a disclosure of harm to self or others was made, confidentiality would have been broken and relevant professionals alerted. This was made explicit in the information sheet and consent form for both practitioners and service users.  </w:t>
      </w:r>
    </w:p>
    <w:p w14:paraId="671217A1" w14:textId="77777777" w:rsidR="00AE422B" w:rsidRPr="00541BD4" w:rsidRDefault="00AE422B" w:rsidP="00A8091D">
      <w:pPr>
        <w:spacing w:line="276" w:lineRule="auto"/>
        <w:rPr>
          <w:rFonts w:ascii="Arial" w:eastAsia="Times New Roman" w:hAnsi="Arial" w:cs="Arial"/>
        </w:rPr>
      </w:pPr>
    </w:p>
    <w:p w14:paraId="3C2165BD" w14:textId="28B7F3F1" w:rsidR="00AE422B" w:rsidRPr="00541BD4" w:rsidRDefault="00226595" w:rsidP="00A8091D">
      <w:pPr>
        <w:spacing w:line="276" w:lineRule="auto"/>
        <w:rPr>
          <w:rFonts w:ascii="Arial" w:eastAsia="Times New Roman" w:hAnsi="Arial" w:cs="Arial"/>
        </w:rPr>
      </w:pPr>
      <w:r w:rsidRPr="00541BD4">
        <w:rPr>
          <w:rFonts w:ascii="Arial" w:eastAsia="Times New Roman" w:hAnsi="Arial" w:cs="Arial"/>
          <w:color w:val="000000"/>
        </w:rPr>
        <w:t>Study a</w:t>
      </w:r>
      <w:r w:rsidR="00AE422B" w:rsidRPr="00541BD4">
        <w:rPr>
          <w:rFonts w:ascii="Arial" w:eastAsia="Times New Roman" w:hAnsi="Arial" w:cs="Arial"/>
          <w:color w:val="000000"/>
        </w:rPr>
        <w:t xml:space="preserve">pprovals were granted by an NHS Research Ethics Committee (ref: 19/WA/0098), </w:t>
      </w:r>
      <w:r w:rsidR="00370057" w:rsidRPr="00541BD4">
        <w:rPr>
          <w:rFonts w:ascii="Arial" w:eastAsia="Times New Roman" w:hAnsi="Arial" w:cs="Arial"/>
          <w:color w:val="000000"/>
        </w:rPr>
        <w:t xml:space="preserve">the </w:t>
      </w:r>
      <w:r w:rsidR="00AE422B" w:rsidRPr="00541BD4">
        <w:rPr>
          <w:rFonts w:ascii="Arial" w:eastAsia="Times New Roman" w:hAnsi="Arial" w:cs="Arial"/>
          <w:color w:val="000000"/>
        </w:rPr>
        <w:t>NHS Health Research Authority</w:t>
      </w:r>
      <w:r w:rsidR="00370057" w:rsidRPr="00541BD4">
        <w:rPr>
          <w:rFonts w:ascii="Arial" w:eastAsia="Times New Roman" w:hAnsi="Arial" w:cs="Arial"/>
          <w:color w:val="000000"/>
        </w:rPr>
        <w:t xml:space="preserve"> </w:t>
      </w:r>
      <w:r w:rsidR="00AE422B" w:rsidRPr="00541BD4">
        <w:rPr>
          <w:rFonts w:ascii="Arial" w:eastAsia="Times New Roman" w:hAnsi="Arial" w:cs="Arial"/>
          <w:color w:val="000000"/>
        </w:rPr>
        <w:t xml:space="preserve">(IRAS ID: </w:t>
      </w:r>
      <w:r w:rsidR="00AE422B" w:rsidRPr="00541BD4">
        <w:rPr>
          <w:rFonts w:ascii="Arial" w:eastAsia="Times New Roman" w:hAnsi="Arial" w:cs="Arial"/>
          <w:color w:val="000000"/>
          <w:shd w:val="clear" w:color="auto" w:fill="FFFFFF"/>
        </w:rPr>
        <w:t>256451</w:t>
      </w:r>
      <w:r w:rsidR="00AE422B" w:rsidRPr="00541BD4">
        <w:rPr>
          <w:rFonts w:ascii="Arial" w:eastAsia="Times New Roman" w:hAnsi="Arial" w:cs="Arial"/>
          <w:color w:val="000000"/>
        </w:rPr>
        <w:t>) and the local Trust research and development office.</w:t>
      </w:r>
    </w:p>
    <w:p w14:paraId="2952AE19" w14:textId="77777777" w:rsidR="00AE422B" w:rsidRPr="00541BD4" w:rsidRDefault="00AE422B" w:rsidP="00A8091D">
      <w:pPr>
        <w:spacing w:line="276" w:lineRule="auto"/>
        <w:rPr>
          <w:rFonts w:ascii="Arial" w:eastAsia="Times New Roman" w:hAnsi="Arial" w:cs="Arial"/>
        </w:rPr>
      </w:pPr>
    </w:p>
    <w:p w14:paraId="173A7667" w14:textId="07289C73" w:rsidR="007162FF" w:rsidRPr="00541BD4" w:rsidRDefault="0023740C" w:rsidP="00A8091D">
      <w:pPr>
        <w:spacing w:line="276" w:lineRule="auto"/>
        <w:rPr>
          <w:rFonts w:ascii="Arial" w:eastAsia="Times New Roman" w:hAnsi="Arial" w:cs="Arial"/>
          <w:i/>
          <w:color w:val="000000"/>
        </w:rPr>
      </w:pPr>
      <w:r w:rsidRPr="00541BD4">
        <w:rPr>
          <w:rFonts w:ascii="Arial" w:eastAsia="Times New Roman" w:hAnsi="Arial" w:cs="Arial"/>
          <w:i/>
          <w:color w:val="000000"/>
        </w:rPr>
        <w:t>Data analysis</w:t>
      </w:r>
    </w:p>
    <w:p w14:paraId="38DD1BDE" w14:textId="77777777" w:rsidR="007162FF" w:rsidRPr="00541BD4" w:rsidRDefault="007162FF" w:rsidP="00A8091D">
      <w:pPr>
        <w:spacing w:line="276" w:lineRule="auto"/>
        <w:rPr>
          <w:rFonts w:ascii="Arial" w:eastAsia="Times New Roman" w:hAnsi="Arial" w:cs="Arial"/>
        </w:rPr>
      </w:pPr>
    </w:p>
    <w:p w14:paraId="21D2CFAD" w14:textId="06B93F65" w:rsidR="007162FF" w:rsidRPr="00541BD4" w:rsidRDefault="00A07302" w:rsidP="00A8091D">
      <w:pPr>
        <w:spacing w:line="276" w:lineRule="auto"/>
        <w:rPr>
          <w:rFonts w:ascii="Arial" w:hAnsi="Arial" w:cs="Arial"/>
        </w:rPr>
      </w:pPr>
      <w:r w:rsidRPr="00541BD4">
        <w:rPr>
          <w:rFonts w:ascii="Arial" w:eastAsia="Times New Roman" w:hAnsi="Arial" w:cs="Arial"/>
        </w:rPr>
        <w:t xml:space="preserve">Data was analysed using </w:t>
      </w:r>
      <w:r w:rsidR="007162FF" w:rsidRPr="00541BD4">
        <w:rPr>
          <w:rFonts w:ascii="Arial" w:eastAsia="Times New Roman" w:hAnsi="Arial" w:cs="Arial"/>
        </w:rPr>
        <w:t xml:space="preserve">Interpretative Phenomenological Analysis (IPA) </w:t>
      </w:r>
      <w:r w:rsidRPr="00541BD4">
        <w:rPr>
          <w:rFonts w:ascii="Arial" w:eastAsia="Times New Roman" w:hAnsi="Arial" w:cs="Arial"/>
        </w:rPr>
        <w:t xml:space="preserve">which </w:t>
      </w:r>
      <w:r w:rsidR="007162FF" w:rsidRPr="00541BD4">
        <w:rPr>
          <w:rFonts w:ascii="Arial" w:eastAsia="Times New Roman" w:hAnsi="Arial" w:cs="Arial"/>
        </w:rPr>
        <w:t>offers a systematic approach to understanding the lived experience of participants</w:t>
      </w:r>
      <w:r w:rsidRPr="00541BD4">
        <w:rPr>
          <w:rFonts w:ascii="Arial" w:eastAsia="Times New Roman" w:hAnsi="Arial" w:cs="Arial"/>
        </w:rPr>
        <w:t xml:space="preserve"> (Smith, 2004) </w:t>
      </w:r>
      <w:r w:rsidR="007162FF" w:rsidRPr="00541BD4">
        <w:rPr>
          <w:rFonts w:ascii="Arial" w:eastAsia="Times New Roman" w:hAnsi="Arial" w:cs="Arial"/>
        </w:rPr>
        <w:t xml:space="preserve">in relation to the wider social, cultural </w:t>
      </w:r>
      <w:r w:rsidR="00002BA1" w:rsidRPr="00541BD4">
        <w:rPr>
          <w:rFonts w:ascii="Arial" w:eastAsia="Times New Roman" w:hAnsi="Arial" w:cs="Arial"/>
        </w:rPr>
        <w:t xml:space="preserve">and </w:t>
      </w:r>
      <w:r w:rsidR="007162FF" w:rsidRPr="00541BD4">
        <w:rPr>
          <w:rFonts w:ascii="Arial" w:eastAsia="Times New Roman" w:hAnsi="Arial" w:cs="Arial"/>
        </w:rPr>
        <w:t xml:space="preserve">contextual </w:t>
      </w:r>
      <w:r w:rsidR="001159DB" w:rsidRPr="00541BD4">
        <w:rPr>
          <w:rFonts w:ascii="Arial" w:eastAsia="Times New Roman" w:hAnsi="Arial" w:cs="Arial"/>
        </w:rPr>
        <w:t xml:space="preserve">context </w:t>
      </w:r>
      <w:r w:rsidR="007162FF" w:rsidRPr="00541BD4">
        <w:rPr>
          <w:rFonts w:ascii="Arial" w:eastAsia="Times New Roman" w:hAnsi="Arial" w:cs="Arial"/>
        </w:rPr>
        <w:t xml:space="preserve">(Larkin </w:t>
      </w:r>
      <w:r w:rsidR="0095619B" w:rsidRPr="00541BD4">
        <w:rPr>
          <w:rFonts w:ascii="Arial" w:eastAsia="Times New Roman" w:hAnsi="Arial" w:cs="Arial"/>
          <w:i/>
          <w:iCs/>
        </w:rPr>
        <w:t>et al</w:t>
      </w:r>
      <w:r w:rsidR="0095619B" w:rsidRPr="00541BD4">
        <w:rPr>
          <w:rFonts w:ascii="Arial" w:eastAsia="Times New Roman" w:hAnsi="Arial" w:cs="Arial"/>
        </w:rPr>
        <w:t>.</w:t>
      </w:r>
      <w:r w:rsidR="007162FF" w:rsidRPr="00541BD4">
        <w:rPr>
          <w:rFonts w:ascii="Arial" w:eastAsia="Times New Roman" w:hAnsi="Arial" w:cs="Arial"/>
        </w:rPr>
        <w:t>, 2006). IPA requires that the researcher closely engages with the minutia</w:t>
      </w:r>
      <w:r w:rsidR="00132D89" w:rsidRPr="00541BD4">
        <w:rPr>
          <w:rFonts w:ascii="Arial" w:eastAsia="Times New Roman" w:hAnsi="Arial" w:cs="Arial"/>
        </w:rPr>
        <w:t>e</w:t>
      </w:r>
      <w:r w:rsidR="007162FF" w:rsidRPr="00541BD4">
        <w:rPr>
          <w:rFonts w:ascii="Arial" w:eastAsia="Times New Roman" w:hAnsi="Arial" w:cs="Arial"/>
        </w:rPr>
        <w:t xml:space="preserve"> of the accounts produced by each participant before general claims can be made (Smith and Osborn, 200</w:t>
      </w:r>
      <w:r w:rsidR="00EB57D2" w:rsidRPr="00541BD4">
        <w:rPr>
          <w:rFonts w:ascii="Arial" w:eastAsia="Times New Roman" w:hAnsi="Arial" w:cs="Arial"/>
        </w:rPr>
        <w:t>7</w:t>
      </w:r>
      <w:r w:rsidR="007162FF" w:rsidRPr="00541BD4">
        <w:rPr>
          <w:rFonts w:ascii="Arial" w:eastAsia="Times New Roman" w:hAnsi="Arial" w:cs="Arial"/>
        </w:rPr>
        <w:t>)</w:t>
      </w:r>
      <w:r w:rsidR="00923F43" w:rsidRPr="00541BD4">
        <w:rPr>
          <w:rFonts w:ascii="Arial" w:eastAsia="Times New Roman" w:hAnsi="Arial" w:cs="Arial"/>
        </w:rPr>
        <w:t xml:space="preserve"> and focuses on the interpretation of meaning within its context</w:t>
      </w:r>
      <w:r w:rsidR="007162FF" w:rsidRPr="00541BD4">
        <w:rPr>
          <w:rFonts w:ascii="Arial" w:eastAsia="Times New Roman" w:hAnsi="Arial" w:cs="Arial"/>
        </w:rPr>
        <w:t xml:space="preserve">. </w:t>
      </w:r>
      <w:r w:rsidRPr="00541BD4">
        <w:rPr>
          <w:rFonts w:ascii="Arial" w:eastAsia="Times New Roman" w:hAnsi="Arial" w:cs="Arial"/>
        </w:rPr>
        <w:t xml:space="preserve">During analysis </w:t>
      </w:r>
      <w:r w:rsidR="007162FF" w:rsidRPr="00541BD4">
        <w:rPr>
          <w:rFonts w:ascii="Arial" w:eastAsia="Times New Roman" w:hAnsi="Arial" w:cs="Arial"/>
        </w:rPr>
        <w:t xml:space="preserve">notes </w:t>
      </w:r>
      <w:r w:rsidR="00912C2A" w:rsidRPr="00541BD4">
        <w:rPr>
          <w:rFonts w:ascii="Arial" w:eastAsia="Times New Roman" w:hAnsi="Arial" w:cs="Arial"/>
        </w:rPr>
        <w:t xml:space="preserve">were added to </w:t>
      </w:r>
      <w:r w:rsidR="007162FF" w:rsidRPr="00541BD4">
        <w:rPr>
          <w:rFonts w:ascii="Arial" w:eastAsia="Times New Roman" w:hAnsi="Arial" w:cs="Arial"/>
        </w:rPr>
        <w:t xml:space="preserve">each transcript under </w:t>
      </w:r>
      <w:r w:rsidR="001159DB" w:rsidRPr="00541BD4">
        <w:rPr>
          <w:rFonts w:ascii="Arial" w:eastAsia="Times New Roman" w:hAnsi="Arial" w:cs="Arial"/>
        </w:rPr>
        <w:t xml:space="preserve">colour-coded </w:t>
      </w:r>
      <w:r w:rsidR="00B534EE" w:rsidRPr="00541BD4">
        <w:rPr>
          <w:rFonts w:ascii="Arial" w:eastAsia="Times New Roman" w:hAnsi="Arial" w:cs="Arial"/>
        </w:rPr>
        <w:t xml:space="preserve">headings - </w:t>
      </w:r>
      <w:r w:rsidR="007162FF" w:rsidRPr="00541BD4">
        <w:rPr>
          <w:rFonts w:ascii="Arial" w:eastAsia="Times New Roman" w:hAnsi="Arial" w:cs="Arial"/>
        </w:rPr>
        <w:t xml:space="preserve">descriptive, linguistic and conceptual </w:t>
      </w:r>
      <w:r w:rsidR="00B534EE" w:rsidRPr="00541BD4">
        <w:rPr>
          <w:rFonts w:ascii="Arial" w:eastAsia="Times New Roman" w:hAnsi="Arial" w:cs="Arial"/>
        </w:rPr>
        <w:t xml:space="preserve">- </w:t>
      </w:r>
      <w:r w:rsidR="00923F43" w:rsidRPr="00541BD4">
        <w:rPr>
          <w:rFonts w:ascii="Arial" w:eastAsia="Times New Roman" w:hAnsi="Arial" w:cs="Arial"/>
        </w:rPr>
        <w:t xml:space="preserve">starting with descriptive analysis and moving to interpretative analysis (Reid </w:t>
      </w:r>
      <w:r w:rsidR="0095619B" w:rsidRPr="00541BD4">
        <w:rPr>
          <w:rFonts w:ascii="Arial" w:eastAsia="Times New Roman" w:hAnsi="Arial" w:cs="Arial"/>
          <w:i/>
          <w:iCs/>
        </w:rPr>
        <w:t>et al</w:t>
      </w:r>
      <w:r w:rsidR="00923F43" w:rsidRPr="00541BD4">
        <w:rPr>
          <w:rFonts w:ascii="Arial" w:eastAsia="Times New Roman" w:hAnsi="Arial" w:cs="Arial"/>
        </w:rPr>
        <w:t>., 2016)</w:t>
      </w:r>
      <w:r w:rsidR="007162FF" w:rsidRPr="00541BD4">
        <w:rPr>
          <w:rFonts w:ascii="Arial" w:eastAsia="Times New Roman" w:hAnsi="Arial" w:cs="Arial"/>
        </w:rPr>
        <w:t xml:space="preserve">. Emergent themes from each transcript were </w:t>
      </w:r>
      <w:r w:rsidR="00923F43" w:rsidRPr="00541BD4">
        <w:rPr>
          <w:rFonts w:ascii="Arial" w:eastAsia="Times New Roman" w:hAnsi="Arial" w:cs="Arial"/>
        </w:rPr>
        <w:t>identified</w:t>
      </w:r>
      <w:r w:rsidR="007162FF" w:rsidRPr="00541BD4">
        <w:rPr>
          <w:rFonts w:ascii="Arial" w:eastAsia="Times New Roman" w:hAnsi="Arial" w:cs="Arial"/>
        </w:rPr>
        <w:t xml:space="preserve">. </w:t>
      </w:r>
      <w:r w:rsidR="00B534EE" w:rsidRPr="00541BD4">
        <w:rPr>
          <w:rFonts w:ascii="Arial" w:eastAsia="Times New Roman" w:hAnsi="Arial" w:cs="Arial"/>
        </w:rPr>
        <w:t xml:space="preserve">To assist interpretation and check potential researcher bias, </w:t>
      </w:r>
      <w:r w:rsidR="001159DB" w:rsidRPr="00541BD4">
        <w:rPr>
          <w:rFonts w:ascii="Arial" w:eastAsia="Times New Roman" w:hAnsi="Arial" w:cs="Arial"/>
        </w:rPr>
        <w:t xml:space="preserve">a sample of </w:t>
      </w:r>
      <w:r w:rsidR="007162FF" w:rsidRPr="00541BD4">
        <w:rPr>
          <w:rFonts w:ascii="Arial" w:eastAsia="Times New Roman" w:hAnsi="Arial" w:cs="Arial"/>
        </w:rPr>
        <w:t>transcript</w:t>
      </w:r>
      <w:r w:rsidR="001159DB" w:rsidRPr="00541BD4">
        <w:rPr>
          <w:rFonts w:ascii="Arial" w:eastAsia="Times New Roman" w:hAnsi="Arial" w:cs="Arial"/>
        </w:rPr>
        <w:t>s</w:t>
      </w:r>
      <w:r w:rsidR="007162FF" w:rsidRPr="00541BD4">
        <w:rPr>
          <w:rFonts w:ascii="Arial" w:eastAsia="Times New Roman" w:hAnsi="Arial" w:cs="Arial"/>
        </w:rPr>
        <w:t xml:space="preserve"> was analysed by </w:t>
      </w:r>
      <w:r w:rsidR="001159DB" w:rsidRPr="00541BD4">
        <w:rPr>
          <w:rFonts w:ascii="Arial" w:eastAsia="Times New Roman" w:hAnsi="Arial" w:cs="Arial"/>
        </w:rPr>
        <w:t xml:space="preserve">the </w:t>
      </w:r>
      <w:r w:rsidR="007162FF" w:rsidRPr="00541BD4">
        <w:rPr>
          <w:rFonts w:ascii="Arial" w:eastAsia="Times New Roman" w:hAnsi="Arial" w:cs="Arial"/>
        </w:rPr>
        <w:t>two researchers working independently</w:t>
      </w:r>
      <w:r w:rsidR="00B534EE" w:rsidRPr="00541BD4">
        <w:rPr>
          <w:rFonts w:ascii="Arial" w:eastAsia="Times New Roman" w:hAnsi="Arial" w:cs="Arial"/>
        </w:rPr>
        <w:t xml:space="preserve"> and reflecting on their own perceptions (Smith, 2004)</w:t>
      </w:r>
      <w:r w:rsidR="007162FF" w:rsidRPr="00541BD4">
        <w:rPr>
          <w:rFonts w:ascii="Arial" w:eastAsia="Times New Roman" w:hAnsi="Arial" w:cs="Arial"/>
        </w:rPr>
        <w:t xml:space="preserve">; additional emergent themes were identified, and discrepancies were discussed and resolved. </w:t>
      </w:r>
      <w:r w:rsidR="00002BA1" w:rsidRPr="00541BD4">
        <w:rPr>
          <w:rFonts w:ascii="Arial" w:eastAsia="Times New Roman" w:hAnsi="Arial" w:cs="Arial"/>
        </w:rPr>
        <w:t>Finally, a</w:t>
      </w:r>
      <w:r w:rsidR="00923F43" w:rsidRPr="00541BD4">
        <w:rPr>
          <w:rFonts w:ascii="Arial" w:hAnsi="Arial" w:cs="Arial"/>
        </w:rPr>
        <w:t xml:space="preserve"> structure illustrating relationships between themes in each transcript was developed and a list of quotes per theme was established and re-read.  The narratives were analysed across all transcripts and written up (</w:t>
      </w:r>
      <w:r w:rsidR="00923F43" w:rsidRPr="00541BD4">
        <w:rPr>
          <w:rFonts w:ascii="Arial" w:hAnsi="Arial" w:cs="Arial"/>
          <w:shd w:val="clear" w:color="auto" w:fill="FFFFFF"/>
        </w:rPr>
        <w:t xml:space="preserve">Larkin </w:t>
      </w:r>
      <w:r w:rsidR="0095619B" w:rsidRPr="00541BD4">
        <w:rPr>
          <w:rFonts w:ascii="Arial" w:hAnsi="Arial" w:cs="Arial"/>
          <w:i/>
          <w:iCs/>
          <w:shd w:val="clear" w:color="auto" w:fill="FFFFFF"/>
        </w:rPr>
        <w:t>et al</w:t>
      </w:r>
      <w:r w:rsidR="0095619B" w:rsidRPr="00541BD4">
        <w:rPr>
          <w:rFonts w:ascii="Arial" w:hAnsi="Arial" w:cs="Arial"/>
          <w:shd w:val="clear" w:color="auto" w:fill="FFFFFF"/>
        </w:rPr>
        <w:t>.</w:t>
      </w:r>
      <w:r w:rsidR="00923F43" w:rsidRPr="00541BD4">
        <w:rPr>
          <w:rFonts w:ascii="Arial" w:hAnsi="Arial" w:cs="Arial"/>
          <w:shd w:val="clear" w:color="auto" w:fill="FFFFFF"/>
        </w:rPr>
        <w:t>, 2006</w:t>
      </w:r>
      <w:r w:rsidR="00923F43" w:rsidRPr="00541BD4">
        <w:rPr>
          <w:rFonts w:ascii="Arial" w:hAnsi="Arial" w:cs="Arial"/>
        </w:rPr>
        <w:t xml:space="preserve">). </w:t>
      </w:r>
      <w:r w:rsidR="00912C2A" w:rsidRPr="00541BD4">
        <w:rPr>
          <w:rFonts w:ascii="Arial" w:hAnsi="Arial" w:cs="Arial"/>
        </w:rPr>
        <w:t>P</w:t>
      </w:r>
      <w:r w:rsidR="007162FF" w:rsidRPr="00541BD4">
        <w:rPr>
          <w:rFonts w:ascii="Arial" w:hAnsi="Arial" w:cs="Arial"/>
        </w:rPr>
        <w:t xml:space="preserve">seudonyms were allocated to preserve anonymity. </w:t>
      </w:r>
    </w:p>
    <w:p w14:paraId="591307F9" w14:textId="77777777" w:rsidR="007162FF" w:rsidRPr="00A8091D" w:rsidRDefault="007162FF" w:rsidP="00A8091D">
      <w:pPr>
        <w:spacing w:line="276" w:lineRule="auto"/>
        <w:rPr>
          <w:rFonts w:ascii="Arial" w:hAnsi="Arial" w:cs="Arial"/>
          <w:b/>
        </w:rPr>
      </w:pPr>
    </w:p>
    <w:p w14:paraId="7C6DE653" w14:textId="5C5AC8B6" w:rsidR="00A93ACE" w:rsidRPr="00A8091D" w:rsidRDefault="00A93ACE" w:rsidP="00A8091D">
      <w:pPr>
        <w:spacing w:line="276" w:lineRule="auto"/>
        <w:rPr>
          <w:rFonts w:ascii="Arial" w:hAnsi="Arial" w:cs="Arial"/>
          <w:b/>
        </w:rPr>
      </w:pPr>
      <w:r w:rsidRPr="00A8091D">
        <w:rPr>
          <w:rFonts w:ascii="Arial" w:hAnsi="Arial" w:cs="Arial"/>
          <w:b/>
        </w:rPr>
        <w:t>Results</w:t>
      </w:r>
    </w:p>
    <w:p w14:paraId="1F29EB66" w14:textId="77777777" w:rsidR="00A93ACE" w:rsidRPr="00A8091D" w:rsidRDefault="00A93ACE" w:rsidP="00A8091D">
      <w:pPr>
        <w:spacing w:line="276" w:lineRule="auto"/>
        <w:rPr>
          <w:rFonts w:ascii="Arial" w:hAnsi="Arial" w:cs="Arial"/>
          <w:b/>
        </w:rPr>
      </w:pPr>
    </w:p>
    <w:p w14:paraId="022EC984" w14:textId="77777777" w:rsidR="006F4F80" w:rsidRPr="00A8091D" w:rsidRDefault="006F4F80" w:rsidP="00A8091D">
      <w:pPr>
        <w:spacing w:line="276" w:lineRule="auto"/>
        <w:rPr>
          <w:rFonts w:ascii="Arial" w:hAnsi="Arial" w:cs="Arial"/>
          <w:i/>
        </w:rPr>
      </w:pPr>
      <w:r w:rsidRPr="00A8091D">
        <w:rPr>
          <w:rFonts w:ascii="Arial" w:hAnsi="Arial" w:cs="Arial"/>
          <w:i/>
        </w:rPr>
        <w:t>Sample</w:t>
      </w:r>
    </w:p>
    <w:p w14:paraId="750FD07E" w14:textId="77777777" w:rsidR="006F4F80" w:rsidRPr="00A8091D" w:rsidRDefault="006F4F80" w:rsidP="00A8091D">
      <w:pPr>
        <w:spacing w:line="276" w:lineRule="auto"/>
        <w:rPr>
          <w:rFonts w:ascii="Arial" w:hAnsi="Arial" w:cs="Arial"/>
        </w:rPr>
      </w:pPr>
    </w:p>
    <w:p w14:paraId="26387B9A" w14:textId="576CD660" w:rsidR="00A93ACE" w:rsidRPr="00541BD4" w:rsidRDefault="00A93ACE" w:rsidP="00A8091D">
      <w:pPr>
        <w:spacing w:line="276" w:lineRule="auto"/>
        <w:rPr>
          <w:rFonts w:ascii="Arial" w:hAnsi="Arial" w:cs="Arial"/>
        </w:rPr>
      </w:pPr>
      <w:r w:rsidRPr="00541BD4">
        <w:rPr>
          <w:rFonts w:ascii="Arial" w:hAnsi="Arial" w:cs="Arial"/>
        </w:rPr>
        <w:t xml:space="preserve">Eight interviews were conducted with four service users living in the community following discharge from </w:t>
      </w:r>
      <w:r w:rsidR="006F4F80" w:rsidRPr="00541BD4">
        <w:rPr>
          <w:rFonts w:ascii="Arial" w:hAnsi="Arial" w:cs="Arial"/>
        </w:rPr>
        <w:t xml:space="preserve">a </w:t>
      </w:r>
      <w:r w:rsidRPr="00541BD4">
        <w:rPr>
          <w:rFonts w:ascii="Arial" w:hAnsi="Arial" w:cs="Arial"/>
        </w:rPr>
        <w:t xml:space="preserve">forensic </w:t>
      </w:r>
      <w:r w:rsidR="004704E3" w:rsidRPr="00541BD4">
        <w:rPr>
          <w:rFonts w:ascii="Arial" w:hAnsi="Arial" w:cs="Arial"/>
        </w:rPr>
        <w:t xml:space="preserve">medium secure </w:t>
      </w:r>
      <w:r w:rsidRPr="00541BD4">
        <w:rPr>
          <w:rFonts w:ascii="Arial" w:hAnsi="Arial" w:cs="Arial"/>
        </w:rPr>
        <w:t>inpatient hospital and four practitioners work</w:t>
      </w:r>
      <w:r w:rsidR="006F4F80" w:rsidRPr="00541BD4">
        <w:rPr>
          <w:rFonts w:ascii="Arial" w:hAnsi="Arial" w:cs="Arial"/>
        </w:rPr>
        <w:t>ing</w:t>
      </w:r>
      <w:r w:rsidRPr="00541BD4">
        <w:rPr>
          <w:rFonts w:ascii="Arial" w:hAnsi="Arial" w:cs="Arial"/>
        </w:rPr>
        <w:t xml:space="preserve"> in the forensic community service. </w:t>
      </w:r>
      <w:r w:rsidR="00036B6E" w:rsidRPr="00541BD4">
        <w:rPr>
          <w:rFonts w:ascii="Arial" w:hAnsi="Arial" w:cs="Arial"/>
        </w:rPr>
        <w:t xml:space="preserve">The practitioner participants were community psychiatric nurses </w:t>
      </w:r>
      <w:r w:rsidR="006F4F80" w:rsidRPr="00541BD4">
        <w:rPr>
          <w:rFonts w:ascii="Arial" w:hAnsi="Arial" w:cs="Arial"/>
        </w:rPr>
        <w:t xml:space="preserve">(n=2) </w:t>
      </w:r>
      <w:r w:rsidR="00036B6E" w:rsidRPr="00541BD4">
        <w:rPr>
          <w:rFonts w:ascii="Arial" w:hAnsi="Arial" w:cs="Arial"/>
        </w:rPr>
        <w:t xml:space="preserve">and support workers </w:t>
      </w:r>
      <w:r w:rsidR="006F4F80" w:rsidRPr="00541BD4">
        <w:rPr>
          <w:rFonts w:ascii="Arial" w:hAnsi="Arial" w:cs="Arial"/>
        </w:rPr>
        <w:t xml:space="preserve">(n=2) </w:t>
      </w:r>
      <w:r w:rsidR="00036B6E" w:rsidRPr="00541BD4">
        <w:rPr>
          <w:rFonts w:ascii="Arial" w:hAnsi="Arial" w:cs="Arial"/>
        </w:rPr>
        <w:t xml:space="preserve">who had worked in forensic services between two and six years. The service user participants had been living in the community between three and twenty years. </w:t>
      </w:r>
      <w:r w:rsidR="00760EBF" w:rsidRPr="00541BD4">
        <w:rPr>
          <w:rFonts w:ascii="Arial" w:hAnsi="Arial" w:cs="Arial"/>
        </w:rPr>
        <w:t xml:space="preserve">No relevant </w:t>
      </w:r>
      <w:r w:rsidR="00760EBF" w:rsidRPr="00541BD4">
        <w:rPr>
          <w:rFonts w:ascii="Arial" w:hAnsi="Arial" w:cs="Arial"/>
        </w:rPr>
        <w:lastRenderedPageBreak/>
        <w:t>differences were observed between service user participants who had been</w:t>
      </w:r>
      <w:r w:rsidR="00E11C69" w:rsidRPr="00541BD4">
        <w:rPr>
          <w:rFonts w:ascii="Arial" w:hAnsi="Arial" w:cs="Arial"/>
        </w:rPr>
        <w:t xml:space="preserve"> living in the community</w:t>
      </w:r>
      <w:r w:rsidR="006F4F80" w:rsidRPr="00541BD4">
        <w:rPr>
          <w:rFonts w:ascii="Arial" w:hAnsi="Arial" w:cs="Arial"/>
        </w:rPr>
        <w:t xml:space="preserve"> for longer or shorter periods of time</w:t>
      </w:r>
      <w:r w:rsidR="00E11C69" w:rsidRPr="00541BD4">
        <w:rPr>
          <w:rFonts w:ascii="Arial" w:hAnsi="Arial" w:cs="Arial"/>
        </w:rPr>
        <w:t>.</w:t>
      </w:r>
    </w:p>
    <w:p w14:paraId="5FEA8ABA" w14:textId="14C7DF55" w:rsidR="00A93ACE" w:rsidRPr="00541BD4" w:rsidRDefault="00A93ACE" w:rsidP="00A8091D">
      <w:pPr>
        <w:spacing w:line="276" w:lineRule="auto"/>
        <w:rPr>
          <w:rFonts w:ascii="Arial" w:hAnsi="Arial" w:cs="Arial"/>
        </w:rPr>
      </w:pPr>
    </w:p>
    <w:p w14:paraId="52CF8663" w14:textId="66F9D819" w:rsidR="00F12A65" w:rsidRPr="00541BD4" w:rsidRDefault="00F12A65" w:rsidP="00A8091D">
      <w:pPr>
        <w:spacing w:line="276" w:lineRule="auto"/>
        <w:rPr>
          <w:rFonts w:ascii="Arial" w:hAnsi="Arial" w:cs="Arial"/>
          <w:i/>
        </w:rPr>
      </w:pPr>
      <w:r w:rsidRPr="00541BD4">
        <w:rPr>
          <w:rFonts w:ascii="Arial" w:hAnsi="Arial" w:cs="Arial"/>
          <w:i/>
        </w:rPr>
        <w:t xml:space="preserve">Findings </w:t>
      </w:r>
    </w:p>
    <w:p w14:paraId="19E4163E" w14:textId="77777777" w:rsidR="00F12A65" w:rsidRPr="00541BD4" w:rsidRDefault="00F12A65" w:rsidP="00A8091D">
      <w:pPr>
        <w:spacing w:line="276" w:lineRule="auto"/>
        <w:rPr>
          <w:rFonts w:ascii="Arial" w:hAnsi="Arial" w:cs="Arial"/>
        </w:rPr>
      </w:pPr>
    </w:p>
    <w:p w14:paraId="43D8DBDC" w14:textId="1B512012" w:rsidR="00A93ACE" w:rsidRPr="00541BD4" w:rsidRDefault="00912C2A" w:rsidP="00A8091D">
      <w:pPr>
        <w:spacing w:line="276" w:lineRule="auto"/>
        <w:rPr>
          <w:rFonts w:ascii="Arial" w:hAnsi="Arial" w:cs="Arial"/>
        </w:rPr>
      </w:pPr>
      <w:r w:rsidRPr="00541BD4">
        <w:rPr>
          <w:rFonts w:ascii="Arial" w:hAnsi="Arial" w:cs="Arial"/>
        </w:rPr>
        <w:t>F</w:t>
      </w:r>
      <w:r w:rsidR="00A93ACE" w:rsidRPr="00541BD4">
        <w:rPr>
          <w:rFonts w:ascii="Arial" w:hAnsi="Arial" w:cs="Arial"/>
        </w:rPr>
        <w:t>our super-ordinate themes emerged</w:t>
      </w:r>
      <w:r w:rsidRPr="00541BD4">
        <w:rPr>
          <w:rFonts w:ascii="Arial" w:hAnsi="Arial" w:cs="Arial"/>
        </w:rPr>
        <w:t xml:space="preserve"> from </w:t>
      </w:r>
      <w:r w:rsidR="006F4F80" w:rsidRPr="00541BD4">
        <w:rPr>
          <w:rFonts w:ascii="Arial" w:hAnsi="Arial" w:cs="Arial"/>
        </w:rPr>
        <w:t xml:space="preserve">analysis of </w:t>
      </w:r>
      <w:r w:rsidRPr="00541BD4">
        <w:rPr>
          <w:rFonts w:ascii="Arial" w:hAnsi="Arial" w:cs="Arial"/>
        </w:rPr>
        <w:t>the data</w:t>
      </w:r>
      <w:r w:rsidR="006F4F80" w:rsidRPr="00541BD4">
        <w:rPr>
          <w:rFonts w:ascii="Arial" w:hAnsi="Arial" w:cs="Arial"/>
        </w:rPr>
        <w:t>, though not all themes emerged for both service users and practitioners</w:t>
      </w:r>
      <w:r w:rsidR="002B0455" w:rsidRPr="00541BD4">
        <w:rPr>
          <w:rFonts w:ascii="Arial" w:hAnsi="Arial" w:cs="Arial"/>
        </w:rPr>
        <w:t xml:space="preserve">: </w:t>
      </w:r>
      <w:r w:rsidR="004704E3" w:rsidRPr="00541BD4">
        <w:rPr>
          <w:rFonts w:ascii="Arial" w:hAnsi="Arial" w:cs="Arial"/>
        </w:rPr>
        <w:t xml:space="preserve">perceptions of the importance of physical health (service users and practitioners); agency (service users); </w:t>
      </w:r>
      <w:r w:rsidR="00A93ACE" w:rsidRPr="00541BD4">
        <w:rPr>
          <w:rFonts w:ascii="Arial" w:hAnsi="Arial" w:cs="Arial"/>
        </w:rPr>
        <w:t>responsibility</w:t>
      </w:r>
      <w:r w:rsidR="006F4F80" w:rsidRPr="00541BD4">
        <w:rPr>
          <w:rFonts w:ascii="Arial" w:hAnsi="Arial" w:cs="Arial"/>
        </w:rPr>
        <w:t xml:space="preserve"> (practitioners)</w:t>
      </w:r>
      <w:r w:rsidR="00A93ACE" w:rsidRPr="00541BD4">
        <w:rPr>
          <w:rFonts w:ascii="Arial" w:hAnsi="Arial" w:cs="Arial"/>
        </w:rPr>
        <w:t xml:space="preserve">; </w:t>
      </w:r>
      <w:r w:rsidR="004704E3" w:rsidRPr="00541BD4">
        <w:rPr>
          <w:rFonts w:ascii="Arial" w:hAnsi="Arial" w:cs="Arial"/>
        </w:rPr>
        <w:t xml:space="preserve">and </w:t>
      </w:r>
      <w:r w:rsidR="00A93ACE" w:rsidRPr="00541BD4">
        <w:rPr>
          <w:rFonts w:ascii="Arial" w:hAnsi="Arial" w:cs="Arial"/>
        </w:rPr>
        <w:t>relationships</w:t>
      </w:r>
      <w:r w:rsidR="006F4F80" w:rsidRPr="00541BD4">
        <w:rPr>
          <w:rFonts w:ascii="Arial" w:hAnsi="Arial" w:cs="Arial"/>
        </w:rPr>
        <w:t xml:space="preserve"> (service users and practitioners)</w:t>
      </w:r>
      <w:r w:rsidR="004704E3" w:rsidRPr="00541BD4">
        <w:rPr>
          <w:rFonts w:ascii="Arial" w:hAnsi="Arial" w:cs="Arial"/>
        </w:rPr>
        <w:t>.</w:t>
      </w:r>
    </w:p>
    <w:p w14:paraId="0DA15660" w14:textId="08FE17C6" w:rsidR="00A93ACE" w:rsidRPr="00541BD4" w:rsidRDefault="00A93ACE" w:rsidP="00A8091D">
      <w:pPr>
        <w:spacing w:line="276" w:lineRule="auto"/>
        <w:rPr>
          <w:rFonts w:ascii="Arial" w:hAnsi="Arial" w:cs="Arial"/>
          <w:i/>
        </w:rPr>
      </w:pPr>
    </w:p>
    <w:p w14:paraId="5AB8EE0C" w14:textId="06B89B28" w:rsidR="00AC00E0" w:rsidRPr="00541BD4" w:rsidRDefault="00E11C69" w:rsidP="00A8091D">
      <w:pPr>
        <w:spacing w:line="276" w:lineRule="auto"/>
        <w:rPr>
          <w:rFonts w:ascii="Arial" w:eastAsia="Times New Roman" w:hAnsi="Arial" w:cs="Arial"/>
          <w:bCs/>
          <w:i/>
          <w:iCs/>
        </w:rPr>
      </w:pPr>
      <w:r w:rsidRPr="00541BD4">
        <w:rPr>
          <w:rFonts w:ascii="Arial" w:eastAsia="Times New Roman" w:hAnsi="Arial" w:cs="Arial"/>
          <w:bCs/>
          <w:i/>
          <w:iCs/>
          <w:color w:val="222222"/>
          <w:shd w:val="clear" w:color="auto" w:fill="FFFFFF"/>
        </w:rPr>
        <w:t xml:space="preserve">Theme 1: </w:t>
      </w:r>
      <w:r w:rsidR="00AC00E0" w:rsidRPr="00541BD4">
        <w:rPr>
          <w:rFonts w:ascii="Arial" w:eastAsia="Times New Roman" w:hAnsi="Arial" w:cs="Arial"/>
          <w:bCs/>
          <w:i/>
          <w:iCs/>
          <w:color w:val="222222"/>
          <w:shd w:val="clear" w:color="auto" w:fill="FFFFFF"/>
        </w:rPr>
        <w:t>Perceptions of the importance of physical health</w:t>
      </w:r>
    </w:p>
    <w:p w14:paraId="03912F02" w14:textId="77777777" w:rsidR="00AC00E0" w:rsidRPr="00541BD4" w:rsidRDefault="00AC00E0" w:rsidP="00A8091D">
      <w:pPr>
        <w:spacing w:line="276" w:lineRule="auto"/>
        <w:rPr>
          <w:rFonts w:ascii="Arial" w:hAnsi="Arial" w:cs="Arial"/>
        </w:rPr>
      </w:pPr>
    </w:p>
    <w:p w14:paraId="73C521BC" w14:textId="7191F054" w:rsidR="00AC00E0" w:rsidRPr="00541BD4" w:rsidRDefault="00F12A65" w:rsidP="00A8091D">
      <w:pPr>
        <w:spacing w:line="276" w:lineRule="auto"/>
        <w:rPr>
          <w:rFonts w:ascii="Arial" w:hAnsi="Arial" w:cs="Arial"/>
        </w:rPr>
      </w:pPr>
      <w:bookmarkStart w:id="4" w:name="_Hlk68031651"/>
      <w:r w:rsidRPr="00541BD4">
        <w:rPr>
          <w:rFonts w:ascii="Arial" w:hAnsi="Arial" w:cs="Arial"/>
        </w:rPr>
        <w:t>P</w:t>
      </w:r>
      <w:r w:rsidR="00AC00E0" w:rsidRPr="00541BD4">
        <w:rPr>
          <w:rFonts w:ascii="Arial" w:hAnsi="Arial" w:cs="Arial"/>
        </w:rPr>
        <w:t xml:space="preserve">ractitioners </w:t>
      </w:r>
      <w:r w:rsidR="000C2897" w:rsidRPr="00541BD4">
        <w:rPr>
          <w:rFonts w:ascii="Arial" w:hAnsi="Arial" w:cs="Arial"/>
        </w:rPr>
        <w:t xml:space="preserve">described how </w:t>
      </w:r>
      <w:r w:rsidR="00AC00E0" w:rsidRPr="00541BD4">
        <w:rPr>
          <w:rFonts w:ascii="Arial" w:hAnsi="Arial" w:cs="Arial"/>
        </w:rPr>
        <w:t xml:space="preserve">physical health </w:t>
      </w:r>
      <w:r w:rsidR="000C2897" w:rsidRPr="00541BD4">
        <w:rPr>
          <w:rFonts w:ascii="Arial" w:hAnsi="Arial" w:cs="Arial"/>
        </w:rPr>
        <w:t xml:space="preserve">appeared to be </w:t>
      </w:r>
      <w:r w:rsidR="00AC00E0" w:rsidRPr="00541BD4">
        <w:rPr>
          <w:rFonts w:ascii="Arial" w:hAnsi="Arial" w:cs="Arial"/>
        </w:rPr>
        <w:t xml:space="preserve">a relatively low priority for service users. </w:t>
      </w:r>
    </w:p>
    <w:bookmarkEnd w:id="4"/>
    <w:p w14:paraId="6CAC2A79" w14:textId="77777777" w:rsidR="00AC00E0" w:rsidRPr="00541BD4" w:rsidRDefault="00AC00E0" w:rsidP="00A8091D">
      <w:pPr>
        <w:spacing w:line="276" w:lineRule="auto"/>
        <w:rPr>
          <w:rFonts w:ascii="Arial" w:hAnsi="Arial" w:cs="Arial"/>
          <w:i/>
        </w:rPr>
      </w:pPr>
    </w:p>
    <w:p w14:paraId="23E6437E" w14:textId="458FB124" w:rsidR="00AC00E0" w:rsidRPr="00541BD4" w:rsidRDefault="00AC00E0" w:rsidP="00A8091D">
      <w:pPr>
        <w:spacing w:line="276" w:lineRule="auto"/>
        <w:ind w:left="720"/>
        <w:rPr>
          <w:rFonts w:ascii="Arial" w:hAnsi="Arial" w:cs="Arial"/>
          <w:i/>
        </w:rPr>
      </w:pPr>
      <w:r w:rsidRPr="00541BD4">
        <w:rPr>
          <w:rFonts w:ascii="Arial" w:hAnsi="Arial" w:cs="Arial"/>
          <w:i/>
        </w:rPr>
        <w:t>‘They’ll say “I will do it” [register/go to the GP] and then they might say “I forgot”, or “I couldn’t be bothered</w:t>
      </w:r>
      <w:r w:rsidR="004704E3" w:rsidRPr="00541BD4">
        <w:rPr>
          <w:rFonts w:ascii="Arial" w:hAnsi="Arial" w:cs="Arial"/>
          <w:i/>
        </w:rPr>
        <w:t>.</w:t>
      </w:r>
      <w:r w:rsidRPr="00541BD4">
        <w:rPr>
          <w:rFonts w:ascii="Arial" w:hAnsi="Arial" w:cs="Arial"/>
          <w:i/>
        </w:rPr>
        <w:t>”’ (Mike, practitioner)</w:t>
      </w:r>
    </w:p>
    <w:p w14:paraId="53B80307" w14:textId="77777777" w:rsidR="00AC00E0" w:rsidRPr="00541BD4" w:rsidRDefault="00AC00E0" w:rsidP="00A8091D">
      <w:pPr>
        <w:spacing w:line="276" w:lineRule="auto"/>
        <w:rPr>
          <w:rFonts w:ascii="Arial" w:hAnsi="Arial" w:cs="Arial"/>
          <w:i/>
        </w:rPr>
      </w:pPr>
    </w:p>
    <w:p w14:paraId="5558FD9B" w14:textId="2C56045B" w:rsidR="00AC00E0" w:rsidRPr="00541BD4" w:rsidRDefault="00AC00E0" w:rsidP="00A8091D">
      <w:pPr>
        <w:spacing w:line="276" w:lineRule="auto"/>
        <w:rPr>
          <w:rFonts w:ascii="Arial" w:hAnsi="Arial" w:cs="Arial"/>
        </w:rPr>
      </w:pPr>
      <w:r w:rsidRPr="00541BD4">
        <w:rPr>
          <w:rFonts w:ascii="Arial" w:hAnsi="Arial" w:cs="Arial"/>
        </w:rPr>
        <w:t xml:space="preserve">Helen, </w:t>
      </w:r>
      <w:r w:rsidR="00F12A65" w:rsidRPr="00541BD4">
        <w:rPr>
          <w:rFonts w:ascii="Arial" w:hAnsi="Arial" w:cs="Arial"/>
        </w:rPr>
        <w:t xml:space="preserve">another </w:t>
      </w:r>
      <w:r w:rsidRPr="00541BD4">
        <w:rPr>
          <w:rFonts w:ascii="Arial" w:hAnsi="Arial" w:cs="Arial"/>
        </w:rPr>
        <w:t>practitioner, describe</w:t>
      </w:r>
      <w:r w:rsidR="0003158C" w:rsidRPr="00541BD4">
        <w:rPr>
          <w:rFonts w:ascii="Arial" w:hAnsi="Arial" w:cs="Arial"/>
        </w:rPr>
        <w:t>d</w:t>
      </w:r>
      <w:r w:rsidRPr="00541BD4">
        <w:rPr>
          <w:rFonts w:ascii="Arial" w:hAnsi="Arial" w:cs="Arial"/>
        </w:rPr>
        <w:t xml:space="preserve"> her experience of service users trying to barter with her when it </w:t>
      </w:r>
      <w:r w:rsidR="0003158C" w:rsidRPr="00541BD4">
        <w:rPr>
          <w:rFonts w:ascii="Arial" w:hAnsi="Arial" w:cs="Arial"/>
        </w:rPr>
        <w:t xml:space="preserve">came </w:t>
      </w:r>
      <w:r w:rsidRPr="00541BD4">
        <w:rPr>
          <w:rFonts w:ascii="Arial" w:hAnsi="Arial" w:cs="Arial"/>
        </w:rPr>
        <w:t xml:space="preserve">to visiting the GP which suggests that their intrinsic motivation to look after their physical health </w:t>
      </w:r>
      <w:r w:rsidR="0003158C" w:rsidRPr="00541BD4">
        <w:rPr>
          <w:rFonts w:ascii="Arial" w:hAnsi="Arial" w:cs="Arial"/>
        </w:rPr>
        <w:t>wa</w:t>
      </w:r>
      <w:r w:rsidRPr="00541BD4">
        <w:rPr>
          <w:rFonts w:ascii="Arial" w:hAnsi="Arial" w:cs="Arial"/>
        </w:rPr>
        <w:t xml:space="preserve">s low. </w:t>
      </w:r>
    </w:p>
    <w:p w14:paraId="520609E2" w14:textId="77777777" w:rsidR="00AC00E0" w:rsidRPr="00541BD4" w:rsidRDefault="00AC00E0" w:rsidP="00A8091D">
      <w:pPr>
        <w:spacing w:line="276" w:lineRule="auto"/>
        <w:rPr>
          <w:rFonts w:ascii="Arial" w:hAnsi="Arial" w:cs="Arial"/>
        </w:rPr>
      </w:pPr>
    </w:p>
    <w:p w14:paraId="4CB6167E" w14:textId="348B8D0B" w:rsidR="00AC00E0" w:rsidRPr="00541BD4" w:rsidRDefault="00AC00E0" w:rsidP="00A8091D">
      <w:pPr>
        <w:spacing w:line="276" w:lineRule="auto"/>
        <w:ind w:left="720"/>
        <w:rPr>
          <w:rFonts w:ascii="Arial" w:hAnsi="Arial" w:cs="Arial"/>
          <w:i/>
        </w:rPr>
      </w:pPr>
      <w:r w:rsidRPr="00541BD4">
        <w:rPr>
          <w:rFonts w:ascii="Arial" w:hAnsi="Arial" w:cs="Arial"/>
          <w:i/>
        </w:rPr>
        <w:t>‘</w:t>
      </w:r>
      <w:r w:rsidR="00F12A65" w:rsidRPr="00541BD4">
        <w:rPr>
          <w:rFonts w:ascii="Arial" w:hAnsi="Arial" w:cs="Arial"/>
          <w:i/>
        </w:rPr>
        <w:t>[They say] “</w:t>
      </w:r>
      <w:r w:rsidRPr="00541BD4">
        <w:rPr>
          <w:rFonts w:ascii="Arial" w:hAnsi="Arial" w:cs="Arial"/>
          <w:i/>
        </w:rPr>
        <w:t xml:space="preserve">if you give me a lift and take me somewhere else afterwards I’ll go” </w:t>
      </w:r>
      <w:r w:rsidR="00D2614A" w:rsidRPr="00541BD4">
        <w:rPr>
          <w:rFonts w:ascii="Arial" w:hAnsi="Arial" w:cs="Arial"/>
          <w:i/>
        </w:rPr>
        <w:t xml:space="preserve">[and I remind them that] </w:t>
      </w:r>
      <w:r w:rsidRPr="00541BD4">
        <w:rPr>
          <w:rFonts w:ascii="Arial" w:hAnsi="Arial" w:cs="Arial"/>
          <w:i/>
        </w:rPr>
        <w:t>actually the goal is that you’re checking in on your physical health for yourself, not for the staff member asking you to</w:t>
      </w:r>
      <w:r w:rsidR="004704E3" w:rsidRPr="00541BD4">
        <w:rPr>
          <w:rFonts w:ascii="Arial" w:hAnsi="Arial" w:cs="Arial"/>
          <w:i/>
        </w:rPr>
        <w:t>.</w:t>
      </w:r>
      <w:r w:rsidRPr="00541BD4">
        <w:rPr>
          <w:rFonts w:ascii="Arial" w:hAnsi="Arial" w:cs="Arial"/>
          <w:i/>
        </w:rPr>
        <w:t>’</w:t>
      </w:r>
    </w:p>
    <w:p w14:paraId="0089AF20" w14:textId="77777777" w:rsidR="00AC00E0" w:rsidRPr="00541BD4" w:rsidRDefault="00AC00E0" w:rsidP="00A8091D">
      <w:pPr>
        <w:spacing w:line="276" w:lineRule="auto"/>
        <w:jc w:val="center"/>
        <w:rPr>
          <w:rFonts w:ascii="Arial" w:hAnsi="Arial" w:cs="Arial"/>
          <w:i/>
        </w:rPr>
      </w:pPr>
    </w:p>
    <w:p w14:paraId="19C2C792" w14:textId="0BF56D9F" w:rsidR="002A7C73" w:rsidRPr="00541BD4" w:rsidRDefault="002A7C73" w:rsidP="00A8091D">
      <w:pPr>
        <w:spacing w:line="276" w:lineRule="auto"/>
        <w:rPr>
          <w:rFonts w:ascii="Arial" w:hAnsi="Arial" w:cs="Arial"/>
        </w:rPr>
      </w:pPr>
      <w:bookmarkStart w:id="5" w:name="_Hlk68032005"/>
      <w:r w:rsidRPr="00541BD4">
        <w:rPr>
          <w:rFonts w:ascii="Arial" w:hAnsi="Arial" w:cs="Arial"/>
        </w:rPr>
        <w:t xml:space="preserve">Helen appears to be describing a balancing act that she tries to manage, with the potential risk to the service user’s health </w:t>
      </w:r>
      <w:r w:rsidR="000C2897" w:rsidRPr="00541BD4">
        <w:rPr>
          <w:rFonts w:ascii="Arial" w:hAnsi="Arial" w:cs="Arial"/>
        </w:rPr>
        <w:t xml:space="preserve">if GP visits are not maintained (and thus the pull to engage in negotiation with the service user) </w:t>
      </w:r>
      <w:r w:rsidRPr="00541BD4">
        <w:rPr>
          <w:rFonts w:ascii="Arial" w:hAnsi="Arial" w:cs="Arial"/>
        </w:rPr>
        <w:t xml:space="preserve">on one side and the </w:t>
      </w:r>
      <w:r w:rsidR="000C2897" w:rsidRPr="00541BD4">
        <w:rPr>
          <w:rFonts w:ascii="Arial" w:hAnsi="Arial" w:cs="Arial"/>
        </w:rPr>
        <w:t xml:space="preserve">perhaps longer-term </w:t>
      </w:r>
      <w:r w:rsidRPr="00541BD4">
        <w:rPr>
          <w:rFonts w:ascii="Arial" w:hAnsi="Arial" w:cs="Arial"/>
        </w:rPr>
        <w:t xml:space="preserve">risk </w:t>
      </w:r>
      <w:r w:rsidR="000C2897" w:rsidRPr="00541BD4">
        <w:rPr>
          <w:rFonts w:ascii="Arial" w:hAnsi="Arial" w:cs="Arial"/>
        </w:rPr>
        <w:t xml:space="preserve">to the service user’s physical health if such negotiation encourages the service user to perceive their physical health as </w:t>
      </w:r>
      <w:r w:rsidR="00BD21E4" w:rsidRPr="00541BD4">
        <w:rPr>
          <w:rFonts w:ascii="Arial" w:hAnsi="Arial" w:cs="Arial"/>
        </w:rPr>
        <w:t>less</w:t>
      </w:r>
      <w:r w:rsidR="000C2897" w:rsidRPr="00541BD4">
        <w:rPr>
          <w:rFonts w:ascii="Arial" w:hAnsi="Arial" w:cs="Arial"/>
        </w:rPr>
        <w:t xml:space="preserve"> important in its own right. </w:t>
      </w:r>
      <w:r w:rsidRPr="00541BD4">
        <w:rPr>
          <w:rFonts w:ascii="Arial" w:hAnsi="Arial" w:cs="Arial"/>
        </w:rPr>
        <w:t xml:space="preserve"> </w:t>
      </w:r>
      <w:bookmarkEnd w:id="5"/>
    </w:p>
    <w:p w14:paraId="15ECA6D6" w14:textId="77777777" w:rsidR="000C2897" w:rsidRPr="00541BD4" w:rsidRDefault="000C2897" w:rsidP="00A8091D">
      <w:pPr>
        <w:spacing w:line="276" w:lineRule="auto"/>
        <w:rPr>
          <w:rFonts w:ascii="Arial" w:hAnsi="Arial" w:cs="Arial"/>
        </w:rPr>
      </w:pPr>
    </w:p>
    <w:p w14:paraId="570AC9B9" w14:textId="617B1DFD" w:rsidR="00AC00E0" w:rsidRPr="00541BD4" w:rsidRDefault="00AC00E0" w:rsidP="00A8091D">
      <w:pPr>
        <w:spacing w:line="276" w:lineRule="auto"/>
        <w:rPr>
          <w:rFonts w:ascii="Arial" w:hAnsi="Arial" w:cs="Arial"/>
          <w:i/>
        </w:rPr>
      </w:pPr>
      <w:r w:rsidRPr="00541BD4">
        <w:rPr>
          <w:rFonts w:ascii="Arial" w:hAnsi="Arial" w:cs="Arial"/>
        </w:rPr>
        <w:t>Howeve</w:t>
      </w:r>
      <w:r w:rsidR="00121953" w:rsidRPr="00541BD4">
        <w:rPr>
          <w:rFonts w:ascii="Arial" w:hAnsi="Arial" w:cs="Arial"/>
        </w:rPr>
        <w:t xml:space="preserve">r, whilst </w:t>
      </w:r>
      <w:r w:rsidRPr="00541BD4">
        <w:rPr>
          <w:rFonts w:ascii="Arial" w:hAnsi="Arial" w:cs="Arial"/>
        </w:rPr>
        <w:t xml:space="preserve">there </w:t>
      </w:r>
      <w:r w:rsidR="00BD21E4" w:rsidRPr="00541BD4">
        <w:rPr>
          <w:rFonts w:ascii="Arial" w:hAnsi="Arial" w:cs="Arial"/>
        </w:rPr>
        <w:t xml:space="preserve">appeared to be </w:t>
      </w:r>
      <w:r w:rsidRPr="00541BD4">
        <w:rPr>
          <w:rFonts w:ascii="Arial" w:hAnsi="Arial" w:cs="Arial"/>
        </w:rPr>
        <w:t xml:space="preserve">a </w:t>
      </w:r>
      <w:r w:rsidR="005032EC" w:rsidRPr="00541BD4">
        <w:rPr>
          <w:rFonts w:ascii="Arial" w:hAnsi="Arial" w:cs="Arial"/>
        </w:rPr>
        <w:t xml:space="preserve">level of </w:t>
      </w:r>
      <w:r w:rsidRPr="00541BD4">
        <w:rPr>
          <w:rFonts w:ascii="Arial" w:hAnsi="Arial" w:cs="Arial"/>
        </w:rPr>
        <w:t xml:space="preserve">recognition of physical health </w:t>
      </w:r>
      <w:r w:rsidR="009347E3" w:rsidRPr="00541BD4">
        <w:rPr>
          <w:rFonts w:ascii="Arial" w:hAnsi="Arial" w:cs="Arial"/>
        </w:rPr>
        <w:t xml:space="preserve">amongst </w:t>
      </w:r>
      <w:r w:rsidR="00121953" w:rsidRPr="00541BD4">
        <w:rPr>
          <w:rFonts w:ascii="Arial" w:hAnsi="Arial" w:cs="Arial"/>
        </w:rPr>
        <w:t>service users</w:t>
      </w:r>
      <w:r w:rsidR="00FD5E65" w:rsidRPr="00541BD4">
        <w:rPr>
          <w:rFonts w:ascii="Arial" w:hAnsi="Arial" w:cs="Arial"/>
        </w:rPr>
        <w:t>,</w:t>
      </w:r>
      <w:r w:rsidR="00121953" w:rsidRPr="00541BD4">
        <w:rPr>
          <w:rFonts w:ascii="Arial" w:hAnsi="Arial" w:cs="Arial"/>
        </w:rPr>
        <w:t xml:space="preserve"> </w:t>
      </w:r>
      <w:r w:rsidRPr="00541BD4">
        <w:rPr>
          <w:rFonts w:ascii="Arial" w:hAnsi="Arial" w:cs="Arial"/>
        </w:rPr>
        <w:t>mental health remained a priority</w:t>
      </w:r>
      <w:r w:rsidR="00D2614A" w:rsidRPr="00541BD4">
        <w:rPr>
          <w:rFonts w:ascii="Arial" w:hAnsi="Arial" w:cs="Arial"/>
        </w:rPr>
        <w:t>:</w:t>
      </w:r>
    </w:p>
    <w:p w14:paraId="53E991FA" w14:textId="77777777" w:rsidR="00AC00E0" w:rsidRPr="00541BD4" w:rsidRDefault="00AC00E0" w:rsidP="00A8091D">
      <w:pPr>
        <w:spacing w:line="276" w:lineRule="auto"/>
        <w:rPr>
          <w:rFonts w:ascii="Arial" w:hAnsi="Arial" w:cs="Arial"/>
        </w:rPr>
      </w:pPr>
    </w:p>
    <w:p w14:paraId="42920082" w14:textId="35CC2AFB" w:rsidR="00AC00E0" w:rsidRPr="00541BD4" w:rsidRDefault="00AC00E0" w:rsidP="00A8091D">
      <w:pPr>
        <w:spacing w:line="276" w:lineRule="auto"/>
        <w:ind w:left="720"/>
        <w:rPr>
          <w:rFonts w:ascii="Arial" w:hAnsi="Arial" w:cs="Arial"/>
          <w:i/>
        </w:rPr>
      </w:pPr>
      <w:r w:rsidRPr="00541BD4">
        <w:rPr>
          <w:rFonts w:ascii="Arial" w:hAnsi="Arial" w:cs="Arial"/>
          <w:i/>
        </w:rPr>
        <w:t>‘If it was physically</w:t>
      </w:r>
      <w:r w:rsidR="00D2614A" w:rsidRPr="00541BD4">
        <w:rPr>
          <w:rFonts w:ascii="Arial" w:hAnsi="Arial" w:cs="Arial"/>
          <w:i/>
        </w:rPr>
        <w:t xml:space="preserve"> [a physical health concern]</w:t>
      </w:r>
      <w:r w:rsidRPr="00541BD4">
        <w:rPr>
          <w:rFonts w:ascii="Arial" w:hAnsi="Arial" w:cs="Arial"/>
          <w:i/>
        </w:rPr>
        <w:t>, I would try and manage it myself and just get on with it. I’m most concerned about my mental health</w:t>
      </w:r>
      <w:r w:rsidR="00D2614A" w:rsidRPr="00541BD4">
        <w:rPr>
          <w:rFonts w:ascii="Arial" w:hAnsi="Arial" w:cs="Arial"/>
          <w:i/>
        </w:rPr>
        <w:t>.</w:t>
      </w:r>
      <w:r w:rsidRPr="00541BD4">
        <w:rPr>
          <w:rFonts w:ascii="Arial" w:hAnsi="Arial" w:cs="Arial"/>
          <w:i/>
        </w:rPr>
        <w:t>’ (Mark, service user)</w:t>
      </w:r>
    </w:p>
    <w:p w14:paraId="762A4926" w14:textId="77777777" w:rsidR="00AC00E0" w:rsidRPr="00541BD4" w:rsidRDefault="00AC00E0" w:rsidP="00A8091D">
      <w:pPr>
        <w:spacing w:line="276" w:lineRule="auto"/>
        <w:rPr>
          <w:rFonts w:ascii="Arial" w:hAnsi="Arial" w:cs="Arial"/>
          <w:i/>
        </w:rPr>
      </w:pPr>
    </w:p>
    <w:p w14:paraId="4F453369" w14:textId="69EED80C" w:rsidR="00AC00E0" w:rsidRPr="00541BD4" w:rsidRDefault="00AC00E0" w:rsidP="00A8091D">
      <w:pPr>
        <w:spacing w:line="276" w:lineRule="auto"/>
        <w:rPr>
          <w:rFonts w:ascii="Arial" w:hAnsi="Arial" w:cs="Arial"/>
        </w:rPr>
      </w:pPr>
      <w:r w:rsidRPr="00541BD4">
        <w:rPr>
          <w:rFonts w:ascii="Arial" w:hAnsi="Arial" w:cs="Arial"/>
        </w:rPr>
        <w:t>The importance of physical health was apparent only in relation to the role it play</w:t>
      </w:r>
      <w:r w:rsidR="0003158C" w:rsidRPr="00541BD4">
        <w:rPr>
          <w:rFonts w:ascii="Arial" w:hAnsi="Arial" w:cs="Arial"/>
        </w:rPr>
        <w:t>ed</w:t>
      </w:r>
      <w:r w:rsidRPr="00541BD4">
        <w:rPr>
          <w:rFonts w:ascii="Arial" w:hAnsi="Arial" w:cs="Arial"/>
        </w:rPr>
        <w:t xml:space="preserve"> in keeping service users mentally well. The fear of mental ill</w:t>
      </w:r>
      <w:r w:rsidR="009347E3" w:rsidRPr="00541BD4">
        <w:rPr>
          <w:rFonts w:ascii="Arial" w:hAnsi="Arial" w:cs="Arial"/>
        </w:rPr>
        <w:t xml:space="preserve">ness </w:t>
      </w:r>
      <w:r w:rsidRPr="00541BD4">
        <w:rPr>
          <w:rFonts w:ascii="Arial" w:hAnsi="Arial" w:cs="Arial"/>
        </w:rPr>
        <w:t xml:space="preserve">was portrayed as more prominent than fears of physical health problems. Stacey, </w:t>
      </w:r>
      <w:r w:rsidR="0003158C" w:rsidRPr="00541BD4">
        <w:rPr>
          <w:rFonts w:ascii="Arial" w:hAnsi="Arial" w:cs="Arial"/>
        </w:rPr>
        <w:t xml:space="preserve">a </w:t>
      </w:r>
      <w:r w:rsidRPr="00541BD4">
        <w:rPr>
          <w:rFonts w:ascii="Arial" w:hAnsi="Arial" w:cs="Arial"/>
        </w:rPr>
        <w:t xml:space="preserve">service user, </w:t>
      </w:r>
      <w:r w:rsidRPr="00541BD4">
        <w:rPr>
          <w:rFonts w:ascii="Arial" w:hAnsi="Arial" w:cs="Arial"/>
        </w:rPr>
        <w:lastRenderedPageBreak/>
        <w:t>highlight</w:t>
      </w:r>
      <w:r w:rsidR="00D2614A" w:rsidRPr="00541BD4">
        <w:rPr>
          <w:rFonts w:ascii="Arial" w:hAnsi="Arial" w:cs="Arial"/>
        </w:rPr>
        <w:t>ed</w:t>
      </w:r>
      <w:r w:rsidRPr="00541BD4">
        <w:rPr>
          <w:rFonts w:ascii="Arial" w:hAnsi="Arial" w:cs="Arial"/>
        </w:rPr>
        <w:t xml:space="preserve"> her fears of relapsing. The repetition of</w:t>
      </w:r>
      <w:r w:rsidR="00D2614A" w:rsidRPr="00541BD4">
        <w:rPr>
          <w:rFonts w:ascii="Arial" w:hAnsi="Arial" w:cs="Arial"/>
        </w:rPr>
        <w:t xml:space="preserve"> the word</w:t>
      </w:r>
      <w:r w:rsidRPr="00541BD4">
        <w:rPr>
          <w:rFonts w:ascii="Arial" w:hAnsi="Arial" w:cs="Arial"/>
        </w:rPr>
        <w:t xml:space="preserve"> ‘horrible’ emphasises her aversion to this. </w:t>
      </w:r>
    </w:p>
    <w:p w14:paraId="2CD21FAF" w14:textId="77777777" w:rsidR="00AC00E0" w:rsidRPr="00541BD4" w:rsidRDefault="00AC00E0" w:rsidP="00A8091D">
      <w:pPr>
        <w:spacing w:line="276" w:lineRule="auto"/>
        <w:rPr>
          <w:rFonts w:ascii="Arial" w:hAnsi="Arial" w:cs="Arial"/>
        </w:rPr>
      </w:pPr>
    </w:p>
    <w:p w14:paraId="14163C91" w14:textId="54276857" w:rsidR="00AC00E0" w:rsidRPr="00541BD4" w:rsidRDefault="00AC00E0" w:rsidP="00A8091D">
      <w:pPr>
        <w:spacing w:line="276" w:lineRule="auto"/>
        <w:ind w:left="720"/>
        <w:rPr>
          <w:rFonts w:ascii="Arial" w:hAnsi="Arial" w:cs="Arial"/>
          <w:i/>
        </w:rPr>
      </w:pPr>
      <w:r w:rsidRPr="00541BD4">
        <w:rPr>
          <w:rFonts w:ascii="Arial" w:hAnsi="Arial" w:cs="Arial"/>
          <w:i/>
        </w:rPr>
        <w:t>‘I wouldn’t like to be mentally ill again or relapse. I don’t like being ill. It’s horrible, horrible it is. If you’ve suffered it then you know what it feels like</w:t>
      </w:r>
      <w:r w:rsidR="00D2614A" w:rsidRPr="00541BD4">
        <w:rPr>
          <w:rFonts w:ascii="Arial" w:hAnsi="Arial" w:cs="Arial"/>
          <w:i/>
        </w:rPr>
        <w:t>.</w:t>
      </w:r>
      <w:r w:rsidRPr="00541BD4">
        <w:rPr>
          <w:rFonts w:ascii="Arial" w:hAnsi="Arial" w:cs="Arial"/>
          <w:i/>
        </w:rPr>
        <w:t>’</w:t>
      </w:r>
    </w:p>
    <w:p w14:paraId="341E3ECC" w14:textId="77777777" w:rsidR="00AC00E0" w:rsidRPr="00541BD4" w:rsidRDefault="00AC00E0" w:rsidP="00A8091D">
      <w:pPr>
        <w:spacing w:line="276" w:lineRule="auto"/>
        <w:jc w:val="center"/>
        <w:rPr>
          <w:rFonts w:ascii="Arial" w:hAnsi="Arial" w:cs="Arial"/>
          <w:i/>
        </w:rPr>
      </w:pPr>
    </w:p>
    <w:p w14:paraId="06D342F0" w14:textId="57CAD247" w:rsidR="00AC00E0" w:rsidRPr="00541BD4" w:rsidRDefault="00AC00E0" w:rsidP="00A8091D">
      <w:pPr>
        <w:spacing w:line="276" w:lineRule="auto"/>
        <w:rPr>
          <w:rFonts w:ascii="Arial" w:hAnsi="Arial" w:cs="Arial"/>
        </w:rPr>
      </w:pPr>
      <w:r w:rsidRPr="00541BD4">
        <w:rPr>
          <w:rFonts w:ascii="Arial" w:hAnsi="Arial" w:cs="Arial"/>
        </w:rPr>
        <w:t>Practitioners noted that concern for physical health among service users increased in relation to the side-effects of psychiatric medication</w:t>
      </w:r>
      <w:r w:rsidR="00121953" w:rsidRPr="00541BD4">
        <w:rPr>
          <w:rFonts w:ascii="Arial" w:hAnsi="Arial" w:cs="Arial"/>
        </w:rPr>
        <w:t>, particularly when this involved</w:t>
      </w:r>
      <w:r w:rsidRPr="00541BD4">
        <w:rPr>
          <w:rFonts w:ascii="Arial" w:hAnsi="Arial" w:cs="Arial"/>
        </w:rPr>
        <w:t xml:space="preserve"> weight gain</w:t>
      </w:r>
      <w:r w:rsidR="00D2614A" w:rsidRPr="00541BD4">
        <w:rPr>
          <w:rFonts w:ascii="Arial" w:hAnsi="Arial" w:cs="Arial"/>
        </w:rPr>
        <w:t>:</w:t>
      </w:r>
    </w:p>
    <w:p w14:paraId="71BBA290" w14:textId="77777777" w:rsidR="00AC00E0" w:rsidRPr="00541BD4" w:rsidRDefault="00AC00E0" w:rsidP="00A8091D">
      <w:pPr>
        <w:spacing w:line="276" w:lineRule="auto"/>
        <w:rPr>
          <w:rFonts w:ascii="Arial" w:hAnsi="Arial" w:cs="Arial"/>
        </w:rPr>
      </w:pPr>
    </w:p>
    <w:p w14:paraId="4658630D" w14:textId="497714C1" w:rsidR="00AC00E0" w:rsidRPr="00541BD4" w:rsidRDefault="00AC00E0" w:rsidP="00A8091D">
      <w:pPr>
        <w:spacing w:line="276" w:lineRule="auto"/>
        <w:ind w:left="720"/>
        <w:rPr>
          <w:rFonts w:ascii="Arial" w:hAnsi="Arial" w:cs="Arial"/>
          <w:i/>
        </w:rPr>
      </w:pPr>
      <w:r w:rsidRPr="00541BD4">
        <w:rPr>
          <w:rFonts w:ascii="Arial" w:hAnsi="Arial" w:cs="Arial"/>
          <w:i/>
        </w:rPr>
        <w:t xml:space="preserve">‘Identity I think is an issue – people looking at themselves, people can show you pictures and say that used to be me and you’re thinking </w:t>
      </w:r>
      <w:r w:rsidR="00724497" w:rsidRPr="00541BD4">
        <w:rPr>
          <w:rFonts w:ascii="Arial" w:hAnsi="Arial" w:cs="Arial"/>
          <w:i/>
        </w:rPr>
        <w:t>‘</w:t>
      </w:r>
      <w:r w:rsidRPr="00541BD4">
        <w:rPr>
          <w:rFonts w:ascii="Arial" w:hAnsi="Arial" w:cs="Arial"/>
          <w:i/>
        </w:rPr>
        <w:t>I can’t recognise them</w:t>
      </w:r>
      <w:r w:rsidR="00724497" w:rsidRPr="00541BD4">
        <w:rPr>
          <w:rFonts w:ascii="Arial" w:hAnsi="Arial" w:cs="Arial"/>
          <w:i/>
        </w:rPr>
        <w:t>’</w:t>
      </w:r>
      <w:r w:rsidRPr="00541BD4">
        <w:rPr>
          <w:rFonts w:ascii="Arial" w:hAnsi="Arial" w:cs="Arial"/>
          <w:i/>
        </w:rPr>
        <w:t>…. people attribute the drugs that we give them with causing</w:t>
      </w:r>
      <w:r w:rsidR="00450622" w:rsidRPr="00541BD4">
        <w:rPr>
          <w:rFonts w:ascii="Arial" w:hAnsi="Arial" w:cs="Arial"/>
          <w:i/>
        </w:rPr>
        <w:t xml:space="preserve"> </w:t>
      </w:r>
      <w:r w:rsidRPr="00541BD4">
        <w:rPr>
          <w:rFonts w:ascii="Arial" w:hAnsi="Arial" w:cs="Arial"/>
          <w:i/>
        </w:rPr>
        <w:t>raised blood pressure and people to put on weight. They are rightly concerned about that</w:t>
      </w:r>
      <w:r w:rsidR="00D2614A" w:rsidRPr="00541BD4">
        <w:rPr>
          <w:rFonts w:ascii="Arial" w:hAnsi="Arial" w:cs="Arial"/>
          <w:i/>
        </w:rPr>
        <w:t>.</w:t>
      </w:r>
      <w:r w:rsidRPr="00541BD4">
        <w:rPr>
          <w:rFonts w:ascii="Arial" w:hAnsi="Arial" w:cs="Arial"/>
          <w:i/>
        </w:rPr>
        <w:t>’ (Mike, practitioner)</w:t>
      </w:r>
    </w:p>
    <w:p w14:paraId="47DCC390" w14:textId="77777777" w:rsidR="00AC00E0" w:rsidRPr="00541BD4" w:rsidRDefault="00AC00E0" w:rsidP="00A8091D">
      <w:pPr>
        <w:spacing w:line="276" w:lineRule="auto"/>
        <w:rPr>
          <w:rFonts w:ascii="Arial" w:hAnsi="Arial" w:cs="Arial"/>
        </w:rPr>
      </w:pPr>
    </w:p>
    <w:p w14:paraId="7B473CFB" w14:textId="034E6F45" w:rsidR="00AC00E0" w:rsidRPr="00541BD4" w:rsidRDefault="00121953" w:rsidP="00A8091D">
      <w:pPr>
        <w:spacing w:line="276" w:lineRule="auto"/>
        <w:rPr>
          <w:rFonts w:ascii="Arial" w:hAnsi="Arial" w:cs="Arial"/>
        </w:rPr>
      </w:pPr>
      <w:r w:rsidRPr="00541BD4">
        <w:rPr>
          <w:rFonts w:ascii="Arial" w:hAnsi="Arial" w:cs="Arial"/>
        </w:rPr>
        <w:t xml:space="preserve">Helen, </w:t>
      </w:r>
      <w:r w:rsidR="00764DCA" w:rsidRPr="00541BD4">
        <w:rPr>
          <w:rFonts w:ascii="Arial" w:hAnsi="Arial" w:cs="Arial"/>
        </w:rPr>
        <w:t xml:space="preserve">a </w:t>
      </w:r>
      <w:r w:rsidRPr="00541BD4">
        <w:rPr>
          <w:rFonts w:ascii="Arial" w:hAnsi="Arial" w:cs="Arial"/>
        </w:rPr>
        <w:t xml:space="preserve">practitioner, </w:t>
      </w:r>
      <w:r w:rsidR="007D0DBB" w:rsidRPr="00541BD4">
        <w:rPr>
          <w:rFonts w:ascii="Arial" w:hAnsi="Arial" w:cs="Arial"/>
        </w:rPr>
        <w:t xml:space="preserve">highlighted </w:t>
      </w:r>
      <w:r w:rsidRPr="00541BD4">
        <w:rPr>
          <w:rFonts w:ascii="Arial" w:hAnsi="Arial" w:cs="Arial"/>
        </w:rPr>
        <w:t>the significant impact of secure mental health care on an individual’s physical health</w:t>
      </w:r>
      <w:r w:rsidR="007D0DBB" w:rsidRPr="00541BD4">
        <w:rPr>
          <w:rFonts w:ascii="Arial" w:hAnsi="Arial" w:cs="Arial"/>
        </w:rPr>
        <w:t xml:space="preserve"> and noted </w:t>
      </w:r>
      <w:r w:rsidRPr="00541BD4">
        <w:rPr>
          <w:rFonts w:ascii="Arial" w:hAnsi="Arial" w:cs="Arial"/>
        </w:rPr>
        <w:t>how physical health can plummet down the list of priorities</w:t>
      </w:r>
      <w:r w:rsidR="00FD5E65" w:rsidRPr="00541BD4">
        <w:rPr>
          <w:rFonts w:ascii="Arial" w:hAnsi="Arial" w:cs="Arial"/>
        </w:rPr>
        <w:t xml:space="preserve"> in </w:t>
      </w:r>
      <w:r w:rsidRPr="00541BD4">
        <w:rPr>
          <w:rFonts w:ascii="Arial" w:hAnsi="Arial" w:cs="Arial"/>
        </w:rPr>
        <w:t>the face of acute mental health care</w:t>
      </w:r>
      <w:r w:rsidR="007D0DBB" w:rsidRPr="00541BD4">
        <w:rPr>
          <w:rFonts w:ascii="Arial" w:hAnsi="Arial" w:cs="Arial"/>
        </w:rPr>
        <w:t>:</w:t>
      </w:r>
    </w:p>
    <w:p w14:paraId="76FB68EF" w14:textId="77777777" w:rsidR="00AC00E0" w:rsidRPr="00541BD4" w:rsidRDefault="00AC00E0" w:rsidP="00A8091D">
      <w:pPr>
        <w:spacing w:line="276" w:lineRule="auto"/>
        <w:rPr>
          <w:rFonts w:ascii="Arial" w:hAnsi="Arial" w:cs="Arial"/>
        </w:rPr>
      </w:pPr>
    </w:p>
    <w:p w14:paraId="25F58D7D" w14:textId="7567ADC5" w:rsidR="00AC00E0" w:rsidRPr="00541BD4" w:rsidRDefault="00AC00E0" w:rsidP="00A8091D">
      <w:pPr>
        <w:spacing w:line="276" w:lineRule="auto"/>
        <w:ind w:left="720"/>
        <w:rPr>
          <w:rFonts w:ascii="Arial" w:hAnsi="Arial" w:cs="Arial"/>
          <w:i/>
        </w:rPr>
      </w:pPr>
      <w:r w:rsidRPr="00541BD4">
        <w:rPr>
          <w:rFonts w:ascii="Arial" w:hAnsi="Arial" w:cs="Arial"/>
          <w:i/>
        </w:rPr>
        <w:t xml:space="preserve">‘If you’re acutely psychotic and potentially a risk to others, </w:t>
      </w:r>
      <w:r w:rsidR="00121953" w:rsidRPr="00541BD4">
        <w:rPr>
          <w:rFonts w:ascii="Arial" w:hAnsi="Arial" w:cs="Arial"/>
          <w:i/>
        </w:rPr>
        <w:t xml:space="preserve">the </w:t>
      </w:r>
      <w:r w:rsidRPr="00541BD4">
        <w:rPr>
          <w:rFonts w:ascii="Arial" w:hAnsi="Arial" w:cs="Arial"/>
          <w:i/>
        </w:rPr>
        <w:t>main goal is going to be reducing that psychosis … that means no leave off the ward, so minimal exercise …you’re drugged up to the eyeballs with stuff that increases your appetite and you can’t move and you’re fed four times a day and people’s weight balloons</w:t>
      </w:r>
      <w:r w:rsidR="007D0DBB" w:rsidRPr="00541BD4">
        <w:rPr>
          <w:rFonts w:ascii="Arial" w:hAnsi="Arial" w:cs="Arial"/>
          <w:i/>
        </w:rPr>
        <w:t>.</w:t>
      </w:r>
      <w:r w:rsidRPr="00541BD4">
        <w:rPr>
          <w:rFonts w:ascii="Arial" w:hAnsi="Arial" w:cs="Arial"/>
          <w:i/>
        </w:rPr>
        <w:t>’</w:t>
      </w:r>
    </w:p>
    <w:p w14:paraId="5841C734" w14:textId="77777777" w:rsidR="00AC00E0" w:rsidRPr="00541BD4" w:rsidRDefault="00AC00E0" w:rsidP="00A8091D">
      <w:pPr>
        <w:spacing w:line="276" w:lineRule="auto"/>
        <w:jc w:val="center"/>
        <w:rPr>
          <w:rFonts w:ascii="Arial" w:hAnsi="Arial" w:cs="Arial"/>
          <w:i/>
        </w:rPr>
      </w:pPr>
    </w:p>
    <w:p w14:paraId="6E840B13" w14:textId="306172A6" w:rsidR="00AC00E0" w:rsidRPr="00541BD4" w:rsidRDefault="00AC00E0" w:rsidP="00A8091D">
      <w:pPr>
        <w:spacing w:line="276" w:lineRule="auto"/>
        <w:rPr>
          <w:rFonts w:ascii="Arial" w:hAnsi="Arial" w:cs="Arial"/>
        </w:rPr>
      </w:pPr>
      <w:r w:rsidRPr="00541BD4">
        <w:rPr>
          <w:rFonts w:ascii="Arial" w:hAnsi="Arial" w:cs="Arial"/>
        </w:rPr>
        <w:t xml:space="preserve">Helen’s use of emotive imagery i.e. ‘drugged up to the eyeballs’ foregrounds the intense experience of being in </w:t>
      </w:r>
      <w:r w:rsidR="00552009" w:rsidRPr="00541BD4">
        <w:rPr>
          <w:rFonts w:ascii="Arial" w:hAnsi="Arial" w:cs="Arial"/>
        </w:rPr>
        <w:t xml:space="preserve">an </w:t>
      </w:r>
      <w:r w:rsidRPr="00541BD4">
        <w:rPr>
          <w:rFonts w:ascii="Arial" w:hAnsi="Arial" w:cs="Arial"/>
        </w:rPr>
        <w:t xml:space="preserve">acute </w:t>
      </w:r>
      <w:r w:rsidR="008E27AA" w:rsidRPr="00541BD4">
        <w:rPr>
          <w:rFonts w:ascii="Arial" w:hAnsi="Arial" w:cs="Arial"/>
        </w:rPr>
        <w:t>hospital</w:t>
      </w:r>
      <w:r w:rsidRPr="00541BD4">
        <w:rPr>
          <w:rFonts w:ascii="Arial" w:hAnsi="Arial" w:cs="Arial"/>
        </w:rPr>
        <w:t xml:space="preserve"> and the dramatic physical change that individuals can </w:t>
      </w:r>
      <w:r w:rsidR="007D0DBB" w:rsidRPr="00541BD4">
        <w:rPr>
          <w:rFonts w:ascii="Arial" w:hAnsi="Arial" w:cs="Arial"/>
        </w:rPr>
        <w:t>experience</w:t>
      </w:r>
      <w:r w:rsidRPr="00541BD4">
        <w:rPr>
          <w:rFonts w:ascii="Arial" w:hAnsi="Arial" w:cs="Arial"/>
        </w:rPr>
        <w:t>. Helen describe</w:t>
      </w:r>
      <w:r w:rsidR="004334B1" w:rsidRPr="00541BD4">
        <w:rPr>
          <w:rFonts w:ascii="Arial" w:hAnsi="Arial" w:cs="Arial"/>
        </w:rPr>
        <w:t>d</w:t>
      </w:r>
      <w:r w:rsidRPr="00541BD4">
        <w:rPr>
          <w:rFonts w:ascii="Arial" w:hAnsi="Arial" w:cs="Arial"/>
        </w:rPr>
        <w:t xml:space="preserve"> an unrelenting set of imposed structures and limitations which prove to have lasting effects on people’s </w:t>
      </w:r>
      <w:r w:rsidR="007D0DBB" w:rsidRPr="00541BD4">
        <w:rPr>
          <w:rFonts w:ascii="Arial" w:hAnsi="Arial" w:cs="Arial"/>
        </w:rPr>
        <w:t>physical health</w:t>
      </w:r>
      <w:r w:rsidRPr="00541BD4">
        <w:rPr>
          <w:rFonts w:ascii="Arial" w:hAnsi="Arial" w:cs="Arial"/>
        </w:rPr>
        <w:t>. She explain</w:t>
      </w:r>
      <w:r w:rsidR="004334B1" w:rsidRPr="00541BD4">
        <w:rPr>
          <w:rFonts w:ascii="Arial" w:hAnsi="Arial" w:cs="Arial"/>
        </w:rPr>
        <w:t>ed</w:t>
      </w:r>
      <w:r w:rsidRPr="00541BD4">
        <w:rPr>
          <w:rFonts w:ascii="Arial" w:hAnsi="Arial" w:cs="Arial"/>
        </w:rPr>
        <w:t xml:space="preserve"> the difficulty of managing risk and </w:t>
      </w:r>
      <w:r w:rsidR="00AC19A5" w:rsidRPr="00541BD4">
        <w:rPr>
          <w:rFonts w:ascii="Arial" w:hAnsi="Arial" w:cs="Arial"/>
        </w:rPr>
        <w:t xml:space="preserve">severe </w:t>
      </w:r>
      <w:r w:rsidRPr="00541BD4">
        <w:rPr>
          <w:rFonts w:ascii="Arial" w:hAnsi="Arial" w:cs="Arial"/>
        </w:rPr>
        <w:t>mental health difficulties whilst protecting physical health</w:t>
      </w:r>
      <w:r w:rsidR="007D0DBB" w:rsidRPr="00541BD4">
        <w:rPr>
          <w:rFonts w:ascii="Arial" w:hAnsi="Arial" w:cs="Arial"/>
        </w:rPr>
        <w:t>:</w:t>
      </w:r>
    </w:p>
    <w:p w14:paraId="5AA9DB66" w14:textId="77777777" w:rsidR="00AC00E0" w:rsidRPr="00541BD4" w:rsidRDefault="00AC00E0" w:rsidP="00A8091D">
      <w:pPr>
        <w:spacing w:line="276" w:lineRule="auto"/>
        <w:rPr>
          <w:rFonts w:ascii="Arial" w:hAnsi="Arial" w:cs="Arial"/>
        </w:rPr>
      </w:pPr>
    </w:p>
    <w:p w14:paraId="4152CFDE" w14:textId="4AFB590B" w:rsidR="00AC00E0" w:rsidRPr="00541BD4" w:rsidRDefault="00AC00E0" w:rsidP="00A8091D">
      <w:pPr>
        <w:spacing w:line="276" w:lineRule="auto"/>
        <w:ind w:left="720"/>
        <w:rPr>
          <w:rFonts w:ascii="Arial" w:hAnsi="Arial" w:cs="Arial"/>
          <w:i/>
        </w:rPr>
      </w:pPr>
      <w:r w:rsidRPr="00541BD4">
        <w:rPr>
          <w:rFonts w:ascii="Arial" w:hAnsi="Arial" w:cs="Arial"/>
          <w:i/>
        </w:rPr>
        <w:t>‘</w:t>
      </w:r>
      <w:r w:rsidR="00FD5E65" w:rsidRPr="00541BD4">
        <w:rPr>
          <w:rFonts w:ascii="Arial" w:hAnsi="Arial" w:cs="Arial"/>
          <w:i/>
        </w:rPr>
        <w:t>In</w:t>
      </w:r>
      <w:r w:rsidRPr="00541BD4">
        <w:rPr>
          <w:rFonts w:ascii="Arial" w:hAnsi="Arial" w:cs="Arial"/>
          <w:i/>
        </w:rPr>
        <w:t xml:space="preserve"> forensic mental health the risk is so great. Sometimes you see extreme measures to manage mental health, but it has such devastating impacts on physical health which carry on potentially for the rest of people’s lives. It’s really hard to find a balance without neglecting physical health</w:t>
      </w:r>
      <w:r w:rsidR="007D0DBB" w:rsidRPr="00541BD4">
        <w:rPr>
          <w:rFonts w:ascii="Arial" w:hAnsi="Arial" w:cs="Arial"/>
          <w:i/>
        </w:rPr>
        <w:t>.</w:t>
      </w:r>
      <w:r w:rsidRPr="00541BD4">
        <w:rPr>
          <w:rFonts w:ascii="Arial" w:hAnsi="Arial" w:cs="Arial"/>
          <w:i/>
        </w:rPr>
        <w:t>’</w:t>
      </w:r>
    </w:p>
    <w:p w14:paraId="61B0E7C9" w14:textId="5AE4B576" w:rsidR="00AC00E0" w:rsidRPr="00541BD4" w:rsidRDefault="00AC00E0" w:rsidP="00A8091D">
      <w:pPr>
        <w:spacing w:line="276" w:lineRule="auto"/>
        <w:rPr>
          <w:rFonts w:ascii="Arial" w:hAnsi="Arial" w:cs="Arial"/>
          <w:i/>
        </w:rPr>
      </w:pPr>
    </w:p>
    <w:p w14:paraId="2FFF0E89" w14:textId="279E863F" w:rsidR="00A93ACE" w:rsidRPr="00541BD4" w:rsidRDefault="00E11C69" w:rsidP="00A8091D">
      <w:pPr>
        <w:spacing w:line="276" w:lineRule="auto"/>
        <w:rPr>
          <w:rFonts w:ascii="Arial" w:hAnsi="Arial" w:cs="Arial"/>
          <w:bCs/>
          <w:i/>
          <w:iCs/>
        </w:rPr>
      </w:pPr>
      <w:r w:rsidRPr="00541BD4">
        <w:rPr>
          <w:rFonts w:ascii="Arial" w:hAnsi="Arial" w:cs="Arial"/>
          <w:bCs/>
          <w:i/>
          <w:iCs/>
        </w:rPr>
        <w:t xml:space="preserve">Theme 2: </w:t>
      </w:r>
      <w:r w:rsidR="00AC00E0" w:rsidRPr="00541BD4">
        <w:rPr>
          <w:rFonts w:ascii="Arial" w:hAnsi="Arial" w:cs="Arial"/>
          <w:bCs/>
          <w:i/>
          <w:iCs/>
        </w:rPr>
        <w:t>Agency</w:t>
      </w:r>
    </w:p>
    <w:p w14:paraId="2F9768DA" w14:textId="77777777" w:rsidR="00AC00E0" w:rsidRPr="00541BD4" w:rsidRDefault="00AC00E0" w:rsidP="00A8091D">
      <w:pPr>
        <w:spacing w:line="276" w:lineRule="auto"/>
        <w:rPr>
          <w:rFonts w:ascii="Arial" w:hAnsi="Arial" w:cs="Arial"/>
          <w:u w:val="single"/>
        </w:rPr>
      </w:pPr>
    </w:p>
    <w:p w14:paraId="2F957995" w14:textId="7B21AD82" w:rsidR="00AC00E0" w:rsidRPr="00541BD4" w:rsidRDefault="00AC00E0" w:rsidP="00A8091D">
      <w:pPr>
        <w:spacing w:line="276" w:lineRule="auto"/>
        <w:rPr>
          <w:rFonts w:ascii="Arial" w:hAnsi="Arial" w:cs="Arial"/>
          <w:i/>
        </w:rPr>
      </w:pPr>
      <w:r w:rsidRPr="00541BD4">
        <w:rPr>
          <w:rFonts w:ascii="Arial" w:hAnsi="Arial" w:cs="Arial"/>
        </w:rPr>
        <w:t>Service users described how primary</w:t>
      </w:r>
      <w:r w:rsidR="009347E3" w:rsidRPr="00541BD4">
        <w:rPr>
          <w:rFonts w:ascii="Arial" w:hAnsi="Arial" w:cs="Arial"/>
        </w:rPr>
        <w:t>-</w:t>
      </w:r>
      <w:r w:rsidRPr="00541BD4">
        <w:rPr>
          <w:rFonts w:ascii="Arial" w:hAnsi="Arial" w:cs="Arial"/>
        </w:rPr>
        <w:t>care services would take an active role in initiating contact with them. Stacey explain</w:t>
      </w:r>
      <w:r w:rsidR="004334B1" w:rsidRPr="00541BD4">
        <w:rPr>
          <w:rFonts w:ascii="Arial" w:hAnsi="Arial" w:cs="Arial"/>
        </w:rPr>
        <w:t>ed</w:t>
      </w:r>
      <w:r w:rsidRPr="00541BD4">
        <w:rPr>
          <w:rFonts w:ascii="Arial" w:hAnsi="Arial" w:cs="Arial"/>
        </w:rPr>
        <w:t xml:space="preserve"> how she would attend the GP surgery whenever ‘</w:t>
      </w:r>
      <w:r w:rsidRPr="00541BD4">
        <w:rPr>
          <w:rFonts w:ascii="Arial" w:hAnsi="Arial" w:cs="Arial"/>
          <w:i/>
        </w:rPr>
        <w:t xml:space="preserve">they write to me or phone me’ </w:t>
      </w:r>
      <w:r w:rsidRPr="00541BD4">
        <w:rPr>
          <w:rFonts w:ascii="Arial" w:hAnsi="Arial" w:cs="Arial"/>
        </w:rPr>
        <w:t>and Mark comment</w:t>
      </w:r>
      <w:r w:rsidR="004334B1" w:rsidRPr="00541BD4">
        <w:rPr>
          <w:rFonts w:ascii="Arial" w:hAnsi="Arial" w:cs="Arial"/>
        </w:rPr>
        <w:t>ed</w:t>
      </w:r>
      <w:r w:rsidRPr="00541BD4">
        <w:rPr>
          <w:rFonts w:ascii="Arial" w:hAnsi="Arial" w:cs="Arial"/>
        </w:rPr>
        <w:t xml:space="preserve"> that ‘</w:t>
      </w:r>
      <w:r w:rsidRPr="00541BD4">
        <w:rPr>
          <w:rFonts w:ascii="Arial" w:hAnsi="Arial" w:cs="Arial"/>
          <w:i/>
        </w:rPr>
        <w:t xml:space="preserve">they usually phone me when I need to go’. </w:t>
      </w:r>
    </w:p>
    <w:p w14:paraId="146611E3" w14:textId="77777777" w:rsidR="00AC00E0" w:rsidRPr="00541BD4" w:rsidRDefault="00AC00E0" w:rsidP="00A8091D">
      <w:pPr>
        <w:spacing w:line="276" w:lineRule="auto"/>
        <w:rPr>
          <w:rFonts w:ascii="Arial" w:hAnsi="Arial" w:cs="Arial"/>
          <w:i/>
        </w:rPr>
      </w:pPr>
    </w:p>
    <w:p w14:paraId="2AC8F341" w14:textId="1857E874" w:rsidR="00AC00E0" w:rsidRPr="00541BD4" w:rsidRDefault="00AC00E0" w:rsidP="00A8091D">
      <w:pPr>
        <w:spacing w:line="276" w:lineRule="auto"/>
        <w:rPr>
          <w:rFonts w:ascii="Arial" w:hAnsi="Arial" w:cs="Arial"/>
        </w:rPr>
      </w:pPr>
      <w:r w:rsidRPr="00541BD4">
        <w:rPr>
          <w:rFonts w:ascii="Arial" w:hAnsi="Arial" w:cs="Arial"/>
        </w:rPr>
        <w:t xml:space="preserve">It appeared rare that service users would take an active role in seeking support from their GP. Their </w:t>
      </w:r>
      <w:r w:rsidR="007D0DBB" w:rsidRPr="00541BD4">
        <w:rPr>
          <w:rFonts w:ascii="Arial" w:hAnsi="Arial" w:cs="Arial"/>
        </w:rPr>
        <w:t xml:space="preserve">language in the interviews was </w:t>
      </w:r>
      <w:r w:rsidRPr="00541BD4">
        <w:rPr>
          <w:rFonts w:ascii="Arial" w:hAnsi="Arial" w:cs="Arial"/>
        </w:rPr>
        <w:t xml:space="preserve">structured with a passive voice that revealed the accepting and compliant nature of the exchange. This </w:t>
      </w:r>
      <w:r w:rsidR="007D0DBB" w:rsidRPr="00541BD4">
        <w:rPr>
          <w:rFonts w:ascii="Arial" w:hAnsi="Arial" w:cs="Arial"/>
        </w:rPr>
        <w:t xml:space="preserve">was </w:t>
      </w:r>
      <w:r w:rsidR="005032EC" w:rsidRPr="00541BD4">
        <w:rPr>
          <w:rFonts w:ascii="Arial" w:hAnsi="Arial" w:cs="Arial"/>
        </w:rPr>
        <w:t xml:space="preserve">also </w:t>
      </w:r>
      <w:r w:rsidRPr="00541BD4">
        <w:rPr>
          <w:rFonts w:ascii="Arial" w:hAnsi="Arial" w:cs="Arial"/>
        </w:rPr>
        <w:t>evident in how they talk</w:t>
      </w:r>
      <w:r w:rsidR="004334B1" w:rsidRPr="00541BD4">
        <w:rPr>
          <w:rFonts w:ascii="Arial" w:hAnsi="Arial" w:cs="Arial"/>
        </w:rPr>
        <w:t>ed</w:t>
      </w:r>
      <w:r w:rsidRPr="00541BD4">
        <w:rPr>
          <w:rFonts w:ascii="Arial" w:hAnsi="Arial" w:cs="Arial"/>
        </w:rPr>
        <w:t xml:space="preserve"> about their contact with the mental health team</w:t>
      </w:r>
      <w:r w:rsidR="00BD10B6" w:rsidRPr="00541BD4">
        <w:rPr>
          <w:rFonts w:ascii="Arial" w:hAnsi="Arial" w:cs="Arial"/>
        </w:rPr>
        <w:t xml:space="preserve">. </w:t>
      </w:r>
      <w:r w:rsidR="007D0DBB" w:rsidRPr="00541BD4">
        <w:rPr>
          <w:rFonts w:ascii="Arial" w:hAnsi="Arial" w:cs="Arial"/>
        </w:rPr>
        <w:t xml:space="preserve">For example, </w:t>
      </w:r>
      <w:r w:rsidRPr="00541BD4">
        <w:rPr>
          <w:rFonts w:ascii="Arial" w:hAnsi="Arial" w:cs="Arial"/>
        </w:rPr>
        <w:t xml:space="preserve">Nigel, </w:t>
      </w:r>
      <w:r w:rsidR="00304F48" w:rsidRPr="00541BD4">
        <w:rPr>
          <w:rFonts w:ascii="Arial" w:hAnsi="Arial" w:cs="Arial"/>
        </w:rPr>
        <w:t xml:space="preserve">who </w:t>
      </w:r>
      <w:r w:rsidRPr="00541BD4">
        <w:rPr>
          <w:rFonts w:ascii="Arial" w:hAnsi="Arial" w:cs="Arial"/>
        </w:rPr>
        <w:t>more readily voice</w:t>
      </w:r>
      <w:r w:rsidR="00304F48" w:rsidRPr="00541BD4">
        <w:rPr>
          <w:rFonts w:ascii="Arial" w:hAnsi="Arial" w:cs="Arial"/>
        </w:rPr>
        <w:t>d</w:t>
      </w:r>
      <w:r w:rsidRPr="00541BD4">
        <w:rPr>
          <w:rFonts w:ascii="Arial" w:hAnsi="Arial" w:cs="Arial"/>
        </w:rPr>
        <w:t xml:space="preserve"> </w:t>
      </w:r>
      <w:r w:rsidR="00BD10B6" w:rsidRPr="00541BD4">
        <w:rPr>
          <w:rFonts w:ascii="Arial" w:hAnsi="Arial" w:cs="Arial"/>
        </w:rPr>
        <w:t xml:space="preserve">his physical health </w:t>
      </w:r>
      <w:r w:rsidRPr="00541BD4">
        <w:rPr>
          <w:rFonts w:ascii="Arial" w:hAnsi="Arial" w:cs="Arial"/>
        </w:rPr>
        <w:t xml:space="preserve">concerns to the mental health team, </w:t>
      </w:r>
      <w:r w:rsidR="00304F48" w:rsidRPr="00541BD4">
        <w:rPr>
          <w:rFonts w:ascii="Arial" w:hAnsi="Arial" w:cs="Arial"/>
        </w:rPr>
        <w:t xml:space="preserve">still took </w:t>
      </w:r>
      <w:r w:rsidRPr="00541BD4">
        <w:rPr>
          <w:rFonts w:ascii="Arial" w:hAnsi="Arial" w:cs="Arial"/>
        </w:rPr>
        <w:t>a back-seat</w:t>
      </w:r>
      <w:r w:rsidR="007D0DBB" w:rsidRPr="00541BD4">
        <w:rPr>
          <w:rFonts w:ascii="Arial" w:hAnsi="Arial" w:cs="Arial"/>
        </w:rPr>
        <w:t>:</w:t>
      </w:r>
    </w:p>
    <w:p w14:paraId="7A28CA85" w14:textId="77777777" w:rsidR="00AC00E0" w:rsidRPr="00541BD4" w:rsidRDefault="00AC00E0" w:rsidP="00A8091D">
      <w:pPr>
        <w:spacing w:line="276" w:lineRule="auto"/>
        <w:rPr>
          <w:rFonts w:ascii="Arial" w:hAnsi="Arial" w:cs="Arial"/>
        </w:rPr>
      </w:pPr>
    </w:p>
    <w:p w14:paraId="09EE3C37" w14:textId="61258478" w:rsidR="00AC00E0" w:rsidRPr="00541BD4" w:rsidRDefault="00AC00E0" w:rsidP="00A8091D">
      <w:pPr>
        <w:spacing w:line="276" w:lineRule="auto"/>
        <w:ind w:firstLine="720"/>
        <w:rPr>
          <w:rFonts w:ascii="Arial" w:hAnsi="Arial" w:cs="Arial"/>
          <w:i/>
        </w:rPr>
      </w:pPr>
      <w:r w:rsidRPr="00541BD4">
        <w:rPr>
          <w:rFonts w:ascii="Arial" w:hAnsi="Arial" w:cs="Arial"/>
          <w:i/>
        </w:rPr>
        <w:t>‘You cooperate with the [mental health] team, get their advice</w:t>
      </w:r>
      <w:r w:rsidR="00736246" w:rsidRPr="00541BD4">
        <w:rPr>
          <w:rFonts w:ascii="Arial" w:hAnsi="Arial" w:cs="Arial"/>
          <w:i/>
        </w:rPr>
        <w:t>.</w:t>
      </w:r>
      <w:r w:rsidRPr="00541BD4">
        <w:rPr>
          <w:rFonts w:ascii="Arial" w:hAnsi="Arial" w:cs="Arial"/>
          <w:i/>
        </w:rPr>
        <w:t>’</w:t>
      </w:r>
    </w:p>
    <w:p w14:paraId="1388D30A" w14:textId="77777777" w:rsidR="00AC00E0" w:rsidRPr="00541BD4" w:rsidRDefault="00AC00E0" w:rsidP="00A8091D">
      <w:pPr>
        <w:spacing w:line="276" w:lineRule="auto"/>
        <w:rPr>
          <w:rFonts w:ascii="Arial" w:hAnsi="Arial" w:cs="Arial"/>
          <w:i/>
        </w:rPr>
      </w:pPr>
    </w:p>
    <w:p w14:paraId="0314DDEF" w14:textId="6A6528BE" w:rsidR="00AC00E0" w:rsidRPr="00541BD4" w:rsidRDefault="00AC00E0" w:rsidP="00A8091D">
      <w:pPr>
        <w:spacing w:line="276" w:lineRule="auto"/>
        <w:rPr>
          <w:rFonts w:ascii="Arial" w:hAnsi="Arial" w:cs="Arial"/>
        </w:rPr>
      </w:pPr>
      <w:r w:rsidRPr="00541BD4">
        <w:rPr>
          <w:rFonts w:ascii="Arial" w:hAnsi="Arial" w:cs="Arial"/>
        </w:rPr>
        <w:t>The word ‘cooperate’ illustrate</w:t>
      </w:r>
      <w:r w:rsidR="008E27AA" w:rsidRPr="00541BD4">
        <w:rPr>
          <w:rFonts w:ascii="Arial" w:hAnsi="Arial" w:cs="Arial"/>
        </w:rPr>
        <w:t>s</w:t>
      </w:r>
      <w:r w:rsidRPr="00541BD4">
        <w:rPr>
          <w:rFonts w:ascii="Arial" w:hAnsi="Arial" w:cs="Arial"/>
        </w:rPr>
        <w:t xml:space="preserve"> the lack of agency</w:t>
      </w:r>
      <w:r w:rsidR="008E27AA" w:rsidRPr="00541BD4">
        <w:rPr>
          <w:rFonts w:ascii="Arial" w:hAnsi="Arial" w:cs="Arial"/>
        </w:rPr>
        <w:t xml:space="preserve"> </w:t>
      </w:r>
      <w:r w:rsidR="00121953" w:rsidRPr="00541BD4">
        <w:rPr>
          <w:rFonts w:ascii="Arial" w:hAnsi="Arial" w:cs="Arial"/>
        </w:rPr>
        <w:t>Nigel</w:t>
      </w:r>
      <w:r w:rsidRPr="00541BD4">
        <w:rPr>
          <w:rFonts w:ascii="Arial" w:hAnsi="Arial" w:cs="Arial"/>
        </w:rPr>
        <w:t xml:space="preserve"> perceives himself to have</w:t>
      </w:r>
      <w:r w:rsidR="008E27AA" w:rsidRPr="00541BD4">
        <w:rPr>
          <w:rFonts w:ascii="Arial" w:hAnsi="Arial" w:cs="Arial"/>
        </w:rPr>
        <w:t xml:space="preserve">. </w:t>
      </w:r>
      <w:r w:rsidRPr="00541BD4">
        <w:rPr>
          <w:rFonts w:ascii="Arial" w:hAnsi="Arial" w:cs="Arial"/>
        </w:rPr>
        <w:t xml:space="preserve">It also demonstrates the significant amount of trust held in the mental health team. In </w:t>
      </w:r>
      <w:r w:rsidR="00BD10B6" w:rsidRPr="00541BD4">
        <w:rPr>
          <w:rFonts w:ascii="Arial" w:hAnsi="Arial" w:cs="Arial"/>
        </w:rPr>
        <w:t xml:space="preserve">response, practitioner </w:t>
      </w:r>
      <w:r w:rsidRPr="00541BD4">
        <w:rPr>
          <w:rFonts w:ascii="Arial" w:hAnsi="Arial" w:cs="Arial"/>
        </w:rPr>
        <w:t>participants described some of the strategies used to facilitate access and engagement with primary healthcare services. For example, Helen</w:t>
      </w:r>
      <w:r w:rsidR="007D0DBB" w:rsidRPr="00541BD4">
        <w:rPr>
          <w:rFonts w:ascii="Arial" w:hAnsi="Arial" w:cs="Arial"/>
        </w:rPr>
        <w:t xml:space="preserve"> reported using </w:t>
      </w:r>
      <w:r w:rsidRPr="00541BD4">
        <w:rPr>
          <w:rFonts w:ascii="Arial" w:hAnsi="Arial" w:cs="Arial"/>
        </w:rPr>
        <w:t xml:space="preserve">graded </w:t>
      </w:r>
      <w:r w:rsidR="00552009" w:rsidRPr="00541BD4">
        <w:rPr>
          <w:rFonts w:ascii="Arial" w:hAnsi="Arial" w:cs="Arial"/>
        </w:rPr>
        <w:t xml:space="preserve">exposure </w:t>
      </w:r>
      <w:r w:rsidRPr="00541BD4">
        <w:rPr>
          <w:rFonts w:ascii="Arial" w:hAnsi="Arial" w:cs="Arial"/>
        </w:rPr>
        <w:t>approaches. She describe</w:t>
      </w:r>
      <w:r w:rsidR="004334B1" w:rsidRPr="00541BD4">
        <w:rPr>
          <w:rFonts w:ascii="Arial" w:hAnsi="Arial" w:cs="Arial"/>
        </w:rPr>
        <w:t>d</w:t>
      </w:r>
      <w:r w:rsidRPr="00541BD4">
        <w:rPr>
          <w:rFonts w:ascii="Arial" w:hAnsi="Arial" w:cs="Arial"/>
        </w:rPr>
        <w:t xml:space="preserve"> her process </w:t>
      </w:r>
      <w:r w:rsidR="00BD10B6" w:rsidRPr="00541BD4">
        <w:rPr>
          <w:rFonts w:ascii="Arial" w:hAnsi="Arial" w:cs="Arial"/>
        </w:rPr>
        <w:t>of increasing responsibility and confidence</w:t>
      </w:r>
      <w:r w:rsidR="007D0DBB" w:rsidRPr="00541BD4">
        <w:rPr>
          <w:rFonts w:ascii="Arial" w:hAnsi="Arial" w:cs="Arial"/>
        </w:rPr>
        <w:t>:</w:t>
      </w:r>
    </w:p>
    <w:p w14:paraId="5292CF3F" w14:textId="77777777" w:rsidR="00AC00E0" w:rsidRPr="00541BD4" w:rsidRDefault="00AC00E0" w:rsidP="00A8091D">
      <w:pPr>
        <w:spacing w:line="276" w:lineRule="auto"/>
        <w:rPr>
          <w:rFonts w:ascii="Arial" w:hAnsi="Arial" w:cs="Arial"/>
        </w:rPr>
      </w:pPr>
    </w:p>
    <w:p w14:paraId="65259148" w14:textId="4CC1F4F0" w:rsidR="00AC00E0" w:rsidRPr="00541BD4" w:rsidRDefault="00304F48" w:rsidP="00A8091D">
      <w:pPr>
        <w:spacing w:line="276" w:lineRule="auto"/>
        <w:ind w:left="720"/>
        <w:rPr>
          <w:rFonts w:ascii="Arial" w:hAnsi="Arial" w:cs="Arial"/>
          <w:i/>
        </w:rPr>
      </w:pPr>
      <w:r w:rsidRPr="00541BD4">
        <w:rPr>
          <w:rFonts w:ascii="Arial" w:hAnsi="Arial" w:cs="Arial"/>
          <w:i/>
        </w:rPr>
        <w:t>‘</w:t>
      </w:r>
      <w:r w:rsidR="00AC00E0" w:rsidRPr="00541BD4">
        <w:rPr>
          <w:rFonts w:ascii="Arial" w:hAnsi="Arial" w:cs="Arial"/>
          <w:i/>
        </w:rPr>
        <w:t xml:space="preserve">If they’re not sure how to set up an appointment I’ll do it with them a couple of times… and then next time I’ll say, </w:t>
      </w:r>
      <w:r w:rsidRPr="00541BD4">
        <w:rPr>
          <w:rFonts w:ascii="Arial" w:hAnsi="Arial" w:cs="Arial"/>
          <w:i/>
        </w:rPr>
        <w:t>‘</w:t>
      </w:r>
      <w:r w:rsidR="00AC00E0" w:rsidRPr="00541BD4">
        <w:rPr>
          <w:rFonts w:ascii="Arial" w:hAnsi="Arial" w:cs="Arial"/>
          <w:i/>
        </w:rPr>
        <w:t>you have a go now with me here and see how you get on</w:t>
      </w:r>
      <w:r w:rsidR="007D0DBB" w:rsidRPr="00541BD4">
        <w:rPr>
          <w:rFonts w:ascii="Arial" w:hAnsi="Arial" w:cs="Arial"/>
          <w:i/>
        </w:rPr>
        <w:t>.</w:t>
      </w:r>
      <w:r w:rsidRPr="00541BD4">
        <w:rPr>
          <w:rFonts w:ascii="Arial" w:hAnsi="Arial" w:cs="Arial"/>
          <w:i/>
        </w:rPr>
        <w:t>’</w:t>
      </w:r>
      <w:r w:rsidR="00AC00E0" w:rsidRPr="00541BD4">
        <w:rPr>
          <w:rFonts w:ascii="Arial" w:hAnsi="Arial" w:cs="Arial"/>
          <w:i/>
        </w:rPr>
        <w:t>’</w:t>
      </w:r>
    </w:p>
    <w:p w14:paraId="2BFB518A" w14:textId="77777777" w:rsidR="00AC00E0" w:rsidRPr="00541BD4" w:rsidRDefault="00AC00E0" w:rsidP="00A8091D">
      <w:pPr>
        <w:spacing w:line="276" w:lineRule="auto"/>
        <w:rPr>
          <w:rFonts w:ascii="Arial" w:hAnsi="Arial" w:cs="Arial"/>
        </w:rPr>
      </w:pPr>
    </w:p>
    <w:p w14:paraId="13F851B8" w14:textId="1695808D" w:rsidR="00AC00E0" w:rsidRPr="00541BD4" w:rsidRDefault="00E11C69" w:rsidP="00A8091D">
      <w:pPr>
        <w:spacing w:line="276" w:lineRule="auto"/>
        <w:rPr>
          <w:rFonts w:ascii="Arial" w:hAnsi="Arial" w:cs="Arial"/>
          <w:bCs/>
          <w:i/>
          <w:iCs/>
          <w:u w:val="single"/>
        </w:rPr>
      </w:pPr>
      <w:r w:rsidRPr="00541BD4">
        <w:rPr>
          <w:rFonts w:ascii="Arial" w:hAnsi="Arial" w:cs="Arial"/>
          <w:bCs/>
          <w:i/>
          <w:iCs/>
        </w:rPr>
        <w:t xml:space="preserve">Theme 3: </w:t>
      </w:r>
      <w:r w:rsidR="00AC00E0" w:rsidRPr="00541BD4">
        <w:rPr>
          <w:rFonts w:ascii="Arial" w:hAnsi="Arial" w:cs="Arial"/>
          <w:bCs/>
          <w:i/>
          <w:iCs/>
        </w:rPr>
        <w:t>Responsibility</w:t>
      </w:r>
    </w:p>
    <w:p w14:paraId="3863B6C4" w14:textId="77777777" w:rsidR="00AC00E0" w:rsidRPr="00541BD4" w:rsidRDefault="00AC00E0" w:rsidP="00A8091D">
      <w:pPr>
        <w:spacing w:line="276" w:lineRule="auto"/>
        <w:rPr>
          <w:rFonts w:ascii="Arial" w:hAnsi="Arial" w:cs="Arial"/>
          <w:i/>
        </w:rPr>
      </w:pPr>
    </w:p>
    <w:p w14:paraId="64675C83" w14:textId="3E8D1D73" w:rsidR="00AC00E0" w:rsidRPr="00541BD4" w:rsidRDefault="00AC00E0" w:rsidP="00A8091D">
      <w:pPr>
        <w:spacing w:line="276" w:lineRule="auto"/>
        <w:rPr>
          <w:rFonts w:ascii="Arial" w:hAnsi="Arial" w:cs="Arial"/>
        </w:rPr>
      </w:pPr>
      <w:r w:rsidRPr="00541BD4">
        <w:rPr>
          <w:rFonts w:ascii="Arial" w:hAnsi="Arial" w:cs="Arial"/>
        </w:rPr>
        <w:t>Practitioners in the mental health team had conflicting perceptions of their role, in terms of the extent to which they perceived their duty of care to extend to physical health and also how this could be balanced with facilitating service users’ independence. Helen</w:t>
      </w:r>
      <w:r w:rsidR="00FD5E65" w:rsidRPr="00541BD4">
        <w:rPr>
          <w:rFonts w:ascii="Arial" w:hAnsi="Arial" w:cs="Arial"/>
        </w:rPr>
        <w:t xml:space="preserve"> </w:t>
      </w:r>
      <w:r w:rsidRPr="00541BD4">
        <w:rPr>
          <w:rFonts w:ascii="Arial" w:hAnsi="Arial" w:cs="Arial"/>
        </w:rPr>
        <w:t>described her experience of practitioners identifying more closely with mental health, often to the detriment of physical health needs:</w:t>
      </w:r>
    </w:p>
    <w:p w14:paraId="6C54E93A" w14:textId="77777777" w:rsidR="00AC00E0" w:rsidRPr="00541BD4" w:rsidRDefault="00AC00E0" w:rsidP="00A8091D">
      <w:pPr>
        <w:spacing w:line="276" w:lineRule="auto"/>
        <w:jc w:val="center"/>
        <w:rPr>
          <w:rFonts w:ascii="Arial" w:hAnsi="Arial" w:cs="Arial"/>
        </w:rPr>
      </w:pPr>
    </w:p>
    <w:p w14:paraId="10843588" w14:textId="070E42AB" w:rsidR="00AC00E0" w:rsidRPr="00541BD4" w:rsidRDefault="00AC00E0" w:rsidP="00A8091D">
      <w:pPr>
        <w:spacing w:line="276" w:lineRule="auto"/>
        <w:ind w:left="720"/>
        <w:rPr>
          <w:rFonts w:ascii="Arial" w:hAnsi="Arial" w:cs="Arial"/>
          <w:i/>
        </w:rPr>
      </w:pPr>
      <w:r w:rsidRPr="00541BD4">
        <w:rPr>
          <w:rFonts w:ascii="Arial" w:hAnsi="Arial" w:cs="Arial"/>
          <w:i/>
        </w:rPr>
        <w:t>‘It’s something that can be overlooked in mental health with the attitude of “I didn’t come into mental health to do physical health</w:t>
      </w:r>
      <w:r w:rsidR="002110A5" w:rsidRPr="00541BD4">
        <w:rPr>
          <w:rFonts w:ascii="Arial" w:hAnsi="Arial" w:cs="Arial"/>
          <w:i/>
        </w:rPr>
        <w:t>.</w:t>
      </w:r>
      <w:r w:rsidRPr="00541BD4">
        <w:rPr>
          <w:rFonts w:ascii="Arial" w:hAnsi="Arial" w:cs="Arial"/>
          <w:i/>
        </w:rPr>
        <w:t>”</w:t>
      </w:r>
      <w:r w:rsidR="00787C67" w:rsidRPr="00541BD4">
        <w:rPr>
          <w:rFonts w:ascii="Arial" w:hAnsi="Arial" w:cs="Arial"/>
          <w:i/>
        </w:rPr>
        <w:t>’</w:t>
      </w:r>
    </w:p>
    <w:p w14:paraId="3B0665C4" w14:textId="77777777" w:rsidR="00AC00E0" w:rsidRPr="00541BD4" w:rsidRDefault="00AC00E0" w:rsidP="00A8091D">
      <w:pPr>
        <w:spacing w:line="276" w:lineRule="auto"/>
        <w:rPr>
          <w:rFonts w:ascii="Arial" w:hAnsi="Arial" w:cs="Arial"/>
          <w:i/>
        </w:rPr>
      </w:pPr>
    </w:p>
    <w:p w14:paraId="7F7AF55A" w14:textId="49B6D682" w:rsidR="00AC00E0" w:rsidRPr="00541BD4" w:rsidRDefault="00AC00E0" w:rsidP="00A8091D">
      <w:pPr>
        <w:spacing w:line="276" w:lineRule="auto"/>
        <w:rPr>
          <w:rFonts w:ascii="Arial" w:hAnsi="Arial" w:cs="Arial"/>
        </w:rPr>
      </w:pPr>
      <w:r w:rsidRPr="00541BD4">
        <w:rPr>
          <w:rFonts w:ascii="Arial" w:hAnsi="Arial" w:cs="Arial"/>
        </w:rPr>
        <w:t xml:space="preserve">She also highlighted a particular tension between promoting independence with service users and ensuring physical health is attended to: </w:t>
      </w:r>
    </w:p>
    <w:p w14:paraId="2B238624" w14:textId="77777777" w:rsidR="00AC00E0" w:rsidRPr="00541BD4" w:rsidRDefault="00AC00E0" w:rsidP="00A8091D">
      <w:pPr>
        <w:spacing w:line="276" w:lineRule="auto"/>
        <w:jc w:val="center"/>
        <w:rPr>
          <w:rFonts w:ascii="Arial" w:hAnsi="Arial" w:cs="Arial"/>
          <w:i/>
        </w:rPr>
      </w:pPr>
    </w:p>
    <w:p w14:paraId="0CDDE414" w14:textId="674EADF5" w:rsidR="00AC00E0" w:rsidRPr="00541BD4" w:rsidRDefault="00AC00E0" w:rsidP="00A8091D">
      <w:pPr>
        <w:spacing w:line="276" w:lineRule="auto"/>
        <w:ind w:left="720"/>
        <w:rPr>
          <w:rFonts w:ascii="Arial" w:hAnsi="Arial" w:cs="Arial"/>
          <w:i/>
        </w:rPr>
      </w:pPr>
      <w:r w:rsidRPr="00541BD4">
        <w:rPr>
          <w:rFonts w:ascii="Arial" w:hAnsi="Arial" w:cs="Arial"/>
          <w:i/>
        </w:rPr>
        <w:t>‘It’s a difficult balance between shoving our views on people as opposed to what they want to do. There’s no nice way to go about knocking on someone’s door and saying “we’ve noticed that you’ve put on a lot of weight and you’re really unfit, come and have a walk”.’</w:t>
      </w:r>
    </w:p>
    <w:p w14:paraId="3783944E" w14:textId="77777777" w:rsidR="00AC00E0" w:rsidRPr="00541BD4" w:rsidRDefault="00AC00E0" w:rsidP="00A8091D">
      <w:pPr>
        <w:spacing w:line="276" w:lineRule="auto"/>
        <w:rPr>
          <w:rFonts w:ascii="Arial" w:hAnsi="Arial" w:cs="Arial"/>
          <w:i/>
        </w:rPr>
      </w:pPr>
    </w:p>
    <w:p w14:paraId="5C8488F8" w14:textId="0FEA24DF" w:rsidR="00AC00E0" w:rsidRPr="00541BD4" w:rsidRDefault="00AC00E0" w:rsidP="00A8091D">
      <w:pPr>
        <w:spacing w:line="276" w:lineRule="auto"/>
        <w:rPr>
          <w:rFonts w:ascii="Arial" w:hAnsi="Arial" w:cs="Arial"/>
        </w:rPr>
      </w:pPr>
      <w:r w:rsidRPr="00541BD4">
        <w:rPr>
          <w:rFonts w:ascii="Arial" w:hAnsi="Arial" w:cs="Arial"/>
        </w:rPr>
        <w:t>Mike</w:t>
      </w:r>
      <w:r w:rsidR="002110A5" w:rsidRPr="00541BD4">
        <w:rPr>
          <w:rFonts w:ascii="Arial" w:hAnsi="Arial" w:cs="Arial"/>
        </w:rPr>
        <w:t xml:space="preserve"> </w:t>
      </w:r>
      <w:r w:rsidRPr="00541BD4">
        <w:rPr>
          <w:rFonts w:ascii="Arial" w:hAnsi="Arial" w:cs="Arial"/>
        </w:rPr>
        <w:t>highlighted the importance, for him, of acknowledging his professional limitations. He agreed that practitioners should have responsibility for holistic care however emphasised</w:t>
      </w:r>
      <w:r w:rsidR="002110A5" w:rsidRPr="00541BD4">
        <w:rPr>
          <w:rFonts w:ascii="Arial" w:hAnsi="Arial" w:cs="Arial"/>
        </w:rPr>
        <w:t>:</w:t>
      </w:r>
      <w:r w:rsidRPr="00541BD4">
        <w:rPr>
          <w:rFonts w:ascii="Arial" w:hAnsi="Arial" w:cs="Arial"/>
        </w:rPr>
        <w:t xml:space="preserve"> </w:t>
      </w:r>
    </w:p>
    <w:p w14:paraId="63876CC1" w14:textId="77777777" w:rsidR="00AC00E0" w:rsidRPr="00541BD4" w:rsidRDefault="00AC00E0" w:rsidP="00A8091D">
      <w:pPr>
        <w:spacing w:line="276" w:lineRule="auto"/>
        <w:rPr>
          <w:rFonts w:ascii="Arial" w:hAnsi="Arial" w:cs="Arial"/>
        </w:rPr>
      </w:pPr>
    </w:p>
    <w:p w14:paraId="5D642012" w14:textId="772B7F4B" w:rsidR="00AC00E0" w:rsidRPr="00541BD4" w:rsidRDefault="00AC00E0" w:rsidP="00A8091D">
      <w:pPr>
        <w:spacing w:line="276" w:lineRule="auto"/>
        <w:ind w:left="720"/>
        <w:rPr>
          <w:rFonts w:ascii="Arial" w:hAnsi="Arial" w:cs="Arial"/>
          <w:i/>
        </w:rPr>
      </w:pPr>
      <w:r w:rsidRPr="00541BD4">
        <w:rPr>
          <w:rFonts w:ascii="Arial" w:hAnsi="Arial" w:cs="Arial"/>
          <w:i/>
        </w:rPr>
        <w:lastRenderedPageBreak/>
        <w:t xml:space="preserve">‘I think we need to understand that we’re not experts in the field, GPs are …I still say </w:t>
      </w:r>
      <w:r w:rsidR="00304F48" w:rsidRPr="00541BD4">
        <w:rPr>
          <w:rFonts w:ascii="Arial" w:hAnsi="Arial" w:cs="Arial"/>
          <w:i/>
        </w:rPr>
        <w:t>‘</w:t>
      </w:r>
      <w:r w:rsidRPr="00541BD4">
        <w:rPr>
          <w:rFonts w:ascii="Arial" w:hAnsi="Arial" w:cs="Arial"/>
          <w:i/>
        </w:rPr>
        <w:t>get to your GP and go regularly</w:t>
      </w:r>
      <w:r w:rsidR="002110A5" w:rsidRPr="00541BD4">
        <w:rPr>
          <w:rFonts w:ascii="Arial" w:hAnsi="Arial" w:cs="Arial"/>
          <w:i/>
        </w:rPr>
        <w:t>.</w:t>
      </w:r>
      <w:r w:rsidR="00304F48" w:rsidRPr="00541BD4">
        <w:rPr>
          <w:rFonts w:ascii="Arial" w:hAnsi="Arial" w:cs="Arial"/>
          <w:i/>
        </w:rPr>
        <w:t>’</w:t>
      </w:r>
      <w:r w:rsidRPr="00541BD4">
        <w:rPr>
          <w:rFonts w:ascii="Arial" w:hAnsi="Arial" w:cs="Arial"/>
          <w:i/>
        </w:rPr>
        <w:t>’</w:t>
      </w:r>
    </w:p>
    <w:p w14:paraId="652F4B52" w14:textId="77777777" w:rsidR="00AC00E0" w:rsidRPr="00541BD4" w:rsidRDefault="00AC00E0" w:rsidP="00A8091D">
      <w:pPr>
        <w:spacing w:line="276" w:lineRule="auto"/>
        <w:rPr>
          <w:rFonts w:ascii="Arial" w:hAnsi="Arial" w:cs="Arial"/>
          <w:i/>
        </w:rPr>
      </w:pPr>
    </w:p>
    <w:p w14:paraId="6269817F" w14:textId="59DBC020" w:rsidR="00AC00E0" w:rsidRPr="00541BD4" w:rsidRDefault="00AC00E0" w:rsidP="00A8091D">
      <w:pPr>
        <w:spacing w:line="276" w:lineRule="auto"/>
        <w:rPr>
          <w:rFonts w:ascii="Arial" w:hAnsi="Arial" w:cs="Arial"/>
        </w:rPr>
      </w:pPr>
      <w:r w:rsidRPr="00541BD4">
        <w:rPr>
          <w:rFonts w:ascii="Arial" w:hAnsi="Arial" w:cs="Arial"/>
        </w:rPr>
        <w:t>Mike describe</w:t>
      </w:r>
      <w:r w:rsidR="00AC19A5" w:rsidRPr="00541BD4">
        <w:rPr>
          <w:rFonts w:ascii="Arial" w:hAnsi="Arial" w:cs="Arial"/>
        </w:rPr>
        <w:t xml:space="preserve">d </w:t>
      </w:r>
      <w:r w:rsidRPr="00541BD4">
        <w:rPr>
          <w:rFonts w:ascii="Arial" w:hAnsi="Arial" w:cs="Arial"/>
        </w:rPr>
        <w:t>an experience with a service user who was supported to go to the GP for physical health checks and was diagnosed with cancer</w:t>
      </w:r>
      <w:r w:rsidR="00AC6270" w:rsidRPr="00541BD4">
        <w:rPr>
          <w:rFonts w:ascii="Arial" w:hAnsi="Arial" w:cs="Arial"/>
        </w:rPr>
        <w:t xml:space="preserve">. Through use of an elongated pause, he hints at the serious consequences for the service user’s health, in this instance, </w:t>
      </w:r>
      <w:r w:rsidR="002A393B" w:rsidRPr="00541BD4">
        <w:rPr>
          <w:rFonts w:ascii="Arial" w:hAnsi="Arial" w:cs="Arial"/>
        </w:rPr>
        <w:t>i</w:t>
      </w:r>
      <w:r w:rsidRPr="00541BD4">
        <w:rPr>
          <w:rFonts w:ascii="Arial" w:hAnsi="Arial" w:cs="Arial"/>
        </w:rPr>
        <w:t xml:space="preserve">f mental health practitioners </w:t>
      </w:r>
      <w:r w:rsidR="002A393B" w:rsidRPr="00541BD4">
        <w:rPr>
          <w:rFonts w:ascii="Arial" w:hAnsi="Arial" w:cs="Arial"/>
        </w:rPr>
        <w:t xml:space="preserve">had </w:t>
      </w:r>
      <w:r w:rsidRPr="00541BD4">
        <w:rPr>
          <w:rFonts w:ascii="Arial" w:hAnsi="Arial" w:cs="Arial"/>
        </w:rPr>
        <w:t>carr</w:t>
      </w:r>
      <w:r w:rsidR="002A393B" w:rsidRPr="00541BD4">
        <w:rPr>
          <w:rFonts w:ascii="Arial" w:hAnsi="Arial" w:cs="Arial"/>
        </w:rPr>
        <w:t>ied</w:t>
      </w:r>
      <w:r w:rsidRPr="00541BD4">
        <w:rPr>
          <w:rFonts w:ascii="Arial" w:hAnsi="Arial" w:cs="Arial"/>
        </w:rPr>
        <w:t xml:space="preserve"> out checks and not shar</w:t>
      </w:r>
      <w:r w:rsidR="002A393B" w:rsidRPr="00541BD4">
        <w:rPr>
          <w:rFonts w:ascii="Arial" w:hAnsi="Arial" w:cs="Arial"/>
        </w:rPr>
        <w:t>ed</w:t>
      </w:r>
      <w:r w:rsidRPr="00541BD4">
        <w:rPr>
          <w:rFonts w:ascii="Arial" w:hAnsi="Arial" w:cs="Arial"/>
        </w:rPr>
        <w:t xml:space="preserve"> them with the GP</w:t>
      </w:r>
      <w:r w:rsidR="00FE0A91" w:rsidRPr="00541BD4">
        <w:rPr>
          <w:rFonts w:ascii="Arial" w:hAnsi="Arial" w:cs="Arial"/>
        </w:rPr>
        <w:t>:</w:t>
      </w:r>
      <w:r w:rsidRPr="00541BD4">
        <w:rPr>
          <w:rFonts w:ascii="Arial" w:hAnsi="Arial" w:cs="Arial"/>
        </w:rPr>
        <w:t xml:space="preserve"> </w:t>
      </w:r>
    </w:p>
    <w:p w14:paraId="0499D6E2" w14:textId="77777777" w:rsidR="00AC00E0" w:rsidRPr="00541BD4" w:rsidRDefault="00AC00E0" w:rsidP="00A8091D">
      <w:pPr>
        <w:spacing w:line="276" w:lineRule="auto"/>
        <w:rPr>
          <w:rFonts w:ascii="Arial" w:hAnsi="Arial" w:cs="Arial"/>
        </w:rPr>
      </w:pPr>
    </w:p>
    <w:p w14:paraId="13125C97" w14:textId="5ACA9394" w:rsidR="00AC00E0" w:rsidRPr="00541BD4" w:rsidRDefault="00AC00E0" w:rsidP="00A8091D">
      <w:pPr>
        <w:spacing w:line="276" w:lineRule="auto"/>
        <w:ind w:left="720"/>
        <w:rPr>
          <w:rFonts w:ascii="Arial" w:hAnsi="Arial" w:cs="Arial"/>
          <w:i/>
        </w:rPr>
      </w:pPr>
      <w:r w:rsidRPr="00541BD4">
        <w:rPr>
          <w:rFonts w:ascii="Arial" w:hAnsi="Arial" w:cs="Arial"/>
          <w:i/>
        </w:rPr>
        <w:t>‘But if we, who were not physical health professionals had not advised her to go to the GP and had just done routine blood tests and hadn’t necessarily shared those with the GP and just done them as an exercise…</w:t>
      </w:r>
      <w:r w:rsidR="002A393B" w:rsidRPr="00541BD4">
        <w:rPr>
          <w:rFonts w:ascii="Arial" w:hAnsi="Arial" w:cs="Arial"/>
          <w:i/>
        </w:rPr>
        <w:t xml:space="preserve"> </w:t>
      </w:r>
      <w:r w:rsidR="00AC6270" w:rsidRPr="00541BD4">
        <w:rPr>
          <w:rFonts w:ascii="Arial" w:hAnsi="Arial" w:cs="Arial"/>
          <w:i/>
        </w:rPr>
        <w:t>[dramatic pause]</w:t>
      </w:r>
      <w:r w:rsidRPr="00541BD4">
        <w:rPr>
          <w:rFonts w:ascii="Arial" w:hAnsi="Arial" w:cs="Arial"/>
          <w:i/>
        </w:rPr>
        <w:t>’</w:t>
      </w:r>
    </w:p>
    <w:p w14:paraId="744FDE45" w14:textId="03A54D50" w:rsidR="00AC00E0" w:rsidRPr="00541BD4" w:rsidRDefault="00AC00E0" w:rsidP="00A8091D">
      <w:pPr>
        <w:spacing w:line="276" w:lineRule="auto"/>
        <w:rPr>
          <w:rFonts w:ascii="Arial" w:hAnsi="Arial" w:cs="Arial"/>
          <w:i/>
        </w:rPr>
      </w:pPr>
    </w:p>
    <w:p w14:paraId="087C2E09" w14:textId="424CB4E0" w:rsidR="002110A5" w:rsidRPr="00541BD4" w:rsidRDefault="002110A5" w:rsidP="00A8091D">
      <w:pPr>
        <w:spacing w:line="276" w:lineRule="auto"/>
        <w:rPr>
          <w:rFonts w:ascii="Arial" w:hAnsi="Arial" w:cs="Arial"/>
        </w:rPr>
      </w:pPr>
      <w:r w:rsidRPr="00541BD4">
        <w:rPr>
          <w:rFonts w:ascii="Arial" w:hAnsi="Arial" w:cs="Arial"/>
        </w:rPr>
        <w:t>Similarly, another practitioner, Ben, noted the importance of ensuring that somebody kept abreast of physical health complaints:</w:t>
      </w:r>
    </w:p>
    <w:p w14:paraId="1EFEC90B" w14:textId="77777777" w:rsidR="002110A5" w:rsidRPr="00541BD4" w:rsidRDefault="002110A5" w:rsidP="00A8091D">
      <w:pPr>
        <w:spacing w:line="276" w:lineRule="auto"/>
        <w:rPr>
          <w:rFonts w:ascii="Arial" w:hAnsi="Arial" w:cs="Arial"/>
        </w:rPr>
      </w:pPr>
    </w:p>
    <w:p w14:paraId="2F736032" w14:textId="2F8190CA" w:rsidR="002110A5" w:rsidRPr="00541BD4" w:rsidRDefault="002110A5" w:rsidP="00A8091D">
      <w:pPr>
        <w:spacing w:line="276" w:lineRule="auto"/>
        <w:ind w:left="720"/>
        <w:rPr>
          <w:rFonts w:ascii="Arial" w:hAnsi="Arial" w:cs="Arial"/>
          <w:i/>
        </w:rPr>
      </w:pPr>
      <w:r w:rsidRPr="00541BD4">
        <w:rPr>
          <w:rFonts w:ascii="Arial" w:hAnsi="Arial" w:cs="Arial"/>
          <w:i/>
        </w:rPr>
        <w:t xml:space="preserve">‘We had to bring a guy off medication because it was affecting his heart. He wouldn’t have got it done [attending the GP for physical health checks] you know, he could have easily had a heart attack.’ </w:t>
      </w:r>
    </w:p>
    <w:p w14:paraId="7793AA5C" w14:textId="77777777" w:rsidR="002110A5" w:rsidRPr="00541BD4" w:rsidRDefault="002110A5" w:rsidP="00A8091D">
      <w:pPr>
        <w:spacing w:line="276" w:lineRule="auto"/>
        <w:rPr>
          <w:rFonts w:ascii="Arial" w:hAnsi="Arial" w:cs="Arial"/>
          <w:i/>
        </w:rPr>
      </w:pPr>
    </w:p>
    <w:p w14:paraId="048D53FD" w14:textId="0FC79B04" w:rsidR="00AC00E0" w:rsidRPr="00541BD4" w:rsidRDefault="00E11C69" w:rsidP="00A8091D">
      <w:pPr>
        <w:spacing w:line="276" w:lineRule="auto"/>
        <w:rPr>
          <w:rFonts w:ascii="Arial" w:hAnsi="Arial" w:cs="Arial"/>
          <w:bCs/>
          <w:i/>
          <w:iCs/>
        </w:rPr>
      </w:pPr>
      <w:r w:rsidRPr="00541BD4">
        <w:rPr>
          <w:rFonts w:ascii="Arial" w:hAnsi="Arial" w:cs="Arial"/>
          <w:bCs/>
          <w:i/>
          <w:iCs/>
        </w:rPr>
        <w:t xml:space="preserve">Theme 4: </w:t>
      </w:r>
      <w:r w:rsidR="00AC00E0" w:rsidRPr="00541BD4">
        <w:rPr>
          <w:rFonts w:ascii="Arial" w:hAnsi="Arial" w:cs="Arial"/>
          <w:bCs/>
          <w:i/>
          <w:iCs/>
        </w:rPr>
        <w:t xml:space="preserve">Relationships </w:t>
      </w:r>
    </w:p>
    <w:p w14:paraId="705EC418" w14:textId="77777777" w:rsidR="00AC00E0" w:rsidRPr="00541BD4" w:rsidRDefault="00AC00E0" w:rsidP="00A8091D">
      <w:pPr>
        <w:spacing w:line="276" w:lineRule="auto"/>
        <w:rPr>
          <w:rFonts w:ascii="Arial" w:hAnsi="Arial" w:cs="Arial"/>
          <w:u w:val="single"/>
        </w:rPr>
      </w:pPr>
    </w:p>
    <w:p w14:paraId="0538897E" w14:textId="516FCEFA" w:rsidR="00AC00E0" w:rsidRPr="00541BD4" w:rsidRDefault="00AC00E0" w:rsidP="00A8091D">
      <w:pPr>
        <w:spacing w:line="276" w:lineRule="auto"/>
        <w:rPr>
          <w:rFonts w:ascii="Arial" w:hAnsi="Arial" w:cs="Arial"/>
          <w:i/>
        </w:rPr>
      </w:pPr>
      <w:r w:rsidRPr="00541BD4">
        <w:rPr>
          <w:rFonts w:ascii="Arial" w:hAnsi="Arial" w:cs="Arial"/>
        </w:rPr>
        <w:t xml:space="preserve">Service users </w:t>
      </w:r>
      <w:r w:rsidR="0057404E" w:rsidRPr="00541BD4">
        <w:rPr>
          <w:rFonts w:ascii="Arial" w:hAnsi="Arial" w:cs="Arial"/>
        </w:rPr>
        <w:t xml:space="preserve">emphatically </w:t>
      </w:r>
      <w:r w:rsidRPr="00541BD4">
        <w:rPr>
          <w:rFonts w:ascii="Arial" w:hAnsi="Arial" w:cs="Arial"/>
        </w:rPr>
        <w:t>describ</w:t>
      </w:r>
      <w:r w:rsidR="00FD5E65" w:rsidRPr="00541BD4">
        <w:rPr>
          <w:rFonts w:ascii="Arial" w:hAnsi="Arial" w:cs="Arial"/>
        </w:rPr>
        <w:t>ed</w:t>
      </w:r>
      <w:r w:rsidRPr="00541BD4">
        <w:rPr>
          <w:rFonts w:ascii="Arial" w:hAnsi="Arial" w:cs="Arial"/>
        </w:rPr>
        <w:t xml:space="preserve"> </w:t>
      </w:r>
      <w:r w:rsidR="008E27AA" w:rsidRPr="00541BD4">
        <w:rPr>
          <w:rFonts w:ascii="Arial" w:hAnsi="Arial" w:cs="Arial"/>
        </w:rPr>
        <w:t>the</w:t>
      </w:r>
      <w:r w:rsidRPr="00541BD4">
        <w:rPr>
          <w:rFonts w:ascii="Arial" w:hAnsi="Arial" w:cs="Arial"/>
        </w:rPr>
        <w:t xml:space="preserve"> positive relationships they had developed with their General Practitioner. </w:t>
      </w:r>
    </w:p>
    <w:p w14:paraId="211266D8" w14:textId="77777777" w:rsidR="009347E3" w:rsidRPr="00541BD4" w:rsidRDefault="009347E3" w:rsidP="00A8091D">
      <w:pPr>
        <w:spacing w:line="276" w:lineRule="auto"/>
        <w:rPr>
          <w:rFonts w:ascii="Arial" w:hAnsi="Arial" w:cs="Arial"/>
        </w:rPr>
      </w:pPr>
    </w:p>
    <w:p w14:paraId="64FF50E2" w14:textId="1C7433B2" w:rsidR="00AC00E0" w:rsidRPr="00541BD4" w:rsidRDefault="00AC00E0" w:rsidP="00A8091D">
      <w:pPr>
        <w:spacing w:line="276" w:lineRule="auto"/>
        <w:rPr>
          <w:rFonts w:ascii="Arial" w:hAnsi="Arial" w:cs="Arial"/>
        </w:rPr>
      </w:pPr>
      <w:r w:rsidRPr="00541BD4">
        <w:rPr>
          <w:rFonts w:ascii="Arial" w:hAnsi="Arial" w:cs="Arial"/>
        </w:rPr>
        <w:t>Rosie highlighted the trust she ha</w:t>
      </w:r>
      <w:r w:rsidR="002A393B" w:rsidRPr="00541BD4">
        <w:rPr>
          <w:rFonts w:ascii="Arial" w:hAnsi="Arial" w:cs="Arial"/>
        </w:rPr>
        <w:t>d</w:t>
      </w:r>
      <w:r w:rsidRPr="00541BD4">
        <w:rPr>
          <w:rFonts w:ascii="Arial" w:hAnsi="Arial" w:cs="Arial"/>
        </w:rPr>
        <w:t xml:space="preserve"> in her GP and the importance</w:t>
      </w:r>
      <w:r w:rsidR="00C26503" w:rsidRPr="00541BD4">
        <w:rPr>
          <w:rFonts w:ascii="Arial" w:hAnsi="Arial" w:cs="Arial"/>
        </w:rPr>
        <w:t xml:space="preserve"> </w:t>
      </w:r>
      <w:r w:rsidRPr="00541BD4">
        <w:rPr>
          <w:rFonts w:ascii="Arial" w:hAnsi="Arial" w:cs="Arial"/>
        </w:rPr>
        <w:t xml:space="preserve">of being open about her mental health and forensic history. </w:t>
      </w:r>
    </w:p>
    <w:p w14:paraId="31CECB17" w14:textId="77777777" w:rsidR="00AC00E0" w:rsidRPr="00541BD4" w:rsidRDefault="00AC00E0" w:rsidP="00A8091D">
      <w:pPr>
        <w:spacing w:line="276" w:lineRule="auto"/>
        <w:rPr>
          <w:rFonts w:ascii="Arial" w:hAnsi="Arial" w:cs="Arial"/>
        </w:rPr>
      </w:pPr>
    </w:p>
    <w:p w14:paraId="6551F4CA" w14:textId="3BB76AFD" w:rsidR="00AC00E0" w:rsidRPr="00541BD4" w:rsidRDefault="00AC00E0" w:rsidP="00A8091D">
      <w:pPr>
        <w:spacing w:line="276" w:lineRule="auto"/>
        <w:ind w:left="720"/>
        <w:rPr>
          <w:rFonts w:ascii="Arial" w:hAnsi="Arial" w:cs="Arial"/>
          <w:i/>
        </w:rPr>
      </w:pPr>
      <w:r w:rsidRPr="00541BD4">
        <w:rPr>
          <w:rFonts w:ascii="Arial" w:hAnsi="Arial" w:cs="Arial"/>
          <w:i/>
        </w:rPr>
        <w:t>‘There’re no secrets between me and my GP, she knows why I was at [forensic inpatient hospital], she knows what I’ve done, she knows what I go through… she needs to know certain things…there’s no point someone trying to look after me that doesn’t know things about me… she needed to know that I self-harmed</w:t>
      </w:r>
      <w:r w:rsidR="0057404E" w:rsidRPr="00541BD4">
        <w:rPr>
          <w:rFonts w:ascii="Arial" w:hAnsi="Arial" w:cs="Arial"/>
          <w:i/>
        </w:rPr>
        <w:t>.</w:t>
      </w:r>
      <w:r w:rsidRPr="00541BD4">
        <w:rPr>
          <w:rFonts w:ascii="Arial" w:hAnsi="Arial" w:cs="Arial"/>
          <w:i/>
        </w:rPr>
        <w:t>’</w:t>
      </w:r>
      <w:r w:rsidRPr="00541BD4">
        <w:rPr>
          <w:rFonts w:ascii="Arial" w:hAnsi="Arial" w:cs="Arial"/>
          <w:i/>
        </w:rPr>
        <w:br/>
      </w:r>
    </w:p>
    <w:p w14:paraId="1428D582" w14:textId="3902F5F2" w:rsidR="00AC00E0" w:rsidRPr="00541BD4" w:rsidRDefault="00AC00E0" w:rsidP="00A8091D">
      <w:pPr>
        <w:spacing w:line="276" w:lineRule="auto"/>
        <w:rPr>
          <w:rFonts w:ascii="Arial" w:hAnsi="Arial" w:cs="Arial"/>
        </w:rPr>
      </w:pPr>
      <w:r w:rsidRPr="00541BD4">
        <w:rPr>
          <w:rFonts w:ascii="Arial" w:hAnsi="Arial" w:cs="Arial"/>
        </w:rPr>
        <w:t>Nigel</w:t>
      </w:r>
      <w:r w:rsidR="0057404E" w:rsidRPr="00541BD4">
        <w:rPr>
          <w:rFonts w:ascii="Arial" w:hAnsi="Arial" w:cs="Arial"/>
        </w:rPr>
        <w:t xml:space="preserve"> explained </w:t>
      </w:r>
      <w:r w:rsidRPr="00541BD4">
        <w:rPr>
          <w:rFonts w:ascii="Arial" w:hAnsi="Arial" w:cs="Arial"/>
        </w:rPr>
        <w:t xml:space="preserve">that he </w:t>
      </w:r>
      <w:r w:rsidR="0057404E" w:rsidRPr="00541BD4">
        <w:rPr>
          <w:rFonts w:ascii="Arial" w:hAnsi="Arial" w:cs="Arial"/>
        </w:rPr>
        <w:t xml:space="preserve">felt </w:t>
      </w:r>
      <w:r w:rsidRPr="00541BD4">
        <w:rPr>
          <w:rFonts w:ascii="Arial" w:hAnsi="Arial" w:cs="Arial"/>
        </w:rPr>
        <w:t xml:space="preserve">able to be open </w:t>
      </w:r>
      <w:r w:rsidR="00B71328" w:rsidRPr="00541BD4">
        <w:rPr>
          <w:rFonts w:ascii="Arial" w:hAnsi="Arial" w:cs="Arial"/>
        </w:rPr>
        <w:t xml:space="preserve">with his GP </w:t>
      </w:r>
      <w:r w:rsidRPr="00541BD4">
        <w:rPr>
          <w:rFonts w:ascii="Arial" w:hAnsi="Arial" w:cs="Arial"/>
        </w:rPr>
        <w:t xml:space="preserve">because of the consistency of seeing </w:t>
      </w:r>
      <w:r w:rsidR="00B71328" w:rsidRPr="00541BD4">
        <w:rPr>
          <w:rFonts w:ascii="Arial" w:hAnsi="Arial" w:cs="Arial"/>
        </w:rPr>
        <w:t xml:space="preserve">the </w:t>
      </w:r>
      <w:r w:rsidRPr="00541BD4">
        <w:rPr>
          <w:rFonts w:ascii="Arial" w:hAnsi="Arial" w:cs="Arial"/>
        </w:rPr>
        <w:t xml:space="preserve">one </w:t>
      </w:r>
      <w:r w:rsidR="00B71328" w:rsidRPr="00541BD4">
        <w:rPr>
          <w:rFonts w:ascii="Arial" w:hAnsi="Arial" w:cs="Arial"/>
        </w:rPr>
        <w:t>doctor:</w:t>
      </w:r>
    </w:p>
    <w:p w14:paraId="7D9393D2" w14:textId="77777777" w:rsidR="00AC00E0" w:rsidRPr="00541BD4" w:rsidRDefault="00AC00E0" w:rsidP="00A8091D">
      <w:pPr>
        <w:spacing w:line="276" w:lineRule="auto"/>
        <w:jc w:val="center"/>
        <w:rPr>
          <w:rFonts w:ascii="Arial" w:hAnsi="Arial" w:cs="Arial"/>
          <w:i/>
        </w:rPr>
      </w:pPr>
    </w:p>
    <w:p w14:paraId="219AD6F4" w14:textId="23FF37FE" w:rsidR="00AC00E0" w:rsidRPr="00541BD4" w:rsidRDefault="00AC00E0" w:rsidP="00A8091D">
      <w:pPr>
        <w:spacing w:line="276" w:lineRule="auto"/>
        <w:ind w:left="720"/>
        <w:rPr>
          <w:rFonts w:ascii="Arial" w:hAnsi="Arial" w:cs="Arial"/>
          <w:i/>
        </w:rPr>
      </w:pPr>
      <w:r w:rsidRPr="00541BD4">
        <w:rPr>
          <w:rFonts w:ascii="Arial" w:hAnsi="Arial" w:cs="Arial"/>
          <w:i/>
        </w:rPr>
        <w:t>‘I wouldn’t like to keep on sharing my problems or what I’m saying to everybody</w:t>
      </w:r>
      <w:r w:rsidR="00B71328" w:rsidRPr="00541BD4">
        <w:rPr>
          <w:rFonts w:ascii="Arial" w:hAnsi="Arial" w:cs="Arial"/>
          <w:i/>
        </w:rPr>
        <w:t>.</w:t>
      </w:r>
      <w:r w:rsidR="00FD5E65" w:rsidRPr="00541BD4">
        <w:rPr>
          <w:rFonts w:ascii="Arial" w:hAnsi="Arial" w:cs="Arial"/>
          <w:i/>
        </w:rPr>
        <w:t>’</w:t>
      </w:r>
      <w:r w:rsidRPr="00541BD4">
        <w:rPr>
          <w:rFonts w:ascii="Arial" w:hAnsi="Arial" w:cs="Arial"/>
          <w:i/>
        </w:rPr>
        <w:t xml:space="preserve"> </w:t>
      </w:r>
    </w:p>
    <w:p w14:paraId="4C350543" w14:textId="77777777" w:rsidR="00AC00E0" w:rsidRPr="00541BD4" w:rsidRDefault="00AC00E0" w:rsidP="00A8091D">
      <w:pPr>
        <w:spacing w:line="276" w:lineRule="auto"/>
        <w:rPr>
          <w:rFonts w:ascii="Arial" w:hAnsi="Arial" w:cs="Arial"/>
          <w:i/>
        </w:rPr>
      </w:pPr>
    </w:p>
    <w:p w14:paraId="2917C524" w14:textId="4EA3D873" w:rsidR="00AC00E0" w:rsidRPr="00541BD4" w:rsidRDefault="00AC00E0" w:rsidP="00A8091D">
      <w:pPr>
        <w:spacing w:line="276" w:lineRule="auto"/>
        <w:rPr>
          <w:rFonts w:ascii="Arial" w:hAnsi="Arial" w:cs="Arial"/>
        </w:rPr>
      </w:pPr>
      <w:r w:rsidRPr="00541BD4">
        <w:rPr>
          <w:rFonts w:ascii="Arial" w:hAnsi="Arial" w:cs="Arial"/>
        </w:rPr>
        <w:t xml:space="preserve">It is important to highlight that all service users </w:t>
      </w:r>
      <w:r w:rsidR="009347E3" w:rsidRPr="00541BD4">
        <w:rPr>
          <w:rFonts w:ascii="Arial" w:hAnsi="Arial" w:cs="Arial"/>
        </w:rPr>
        <w:t>were</w:t>
      </w:r>
      <w:r w:rsidRPr="00541BD4">
        <w:rPr>
          <w:rFonts w:ascii="Arial" w:hAnsi="Arial" w:cs="Arial"/>
        </w:rPr>
        <w:t xml:space="preserve"> able to see the same GP for a number of years. Therefore, consistency was highlighted as an important factor in </w:t>
      </w:r>
      <w:r w:rsidRPr="00541BD4">
        <w:rPr>
          <w:rFonts w:ascii="Arial" w:hAnsi="Arial" w:cs="Arial"/>
        </w:rPr>
        <w:lastRenderedPageBreak/>
        <w:t>the development of a positive relationship</w:t>
      </w:r>
      <w:r w:rsidR="008877F7" w:rsidRPr="00541BD4">
        <w:rPr>
          <w:rFonts w:ascii="Arial" w:hAnsi="Arial" w:cs="Arial"/>
        </w:rPr>
        <w:t>.</w:t>
      </w:r>
      <w:r w:rsidRPr="00541BD4">
        <w:rPr>
          <w:rFonts w:ascii="Arial" w:hAnsi="Arial" w:cs="Arial"/>
        </w:rPr>
        <w:t xml:space="preserve"> Mark</w:t>
      </w:r>
      <w:r w:rsidR="00B71328" w:rsidRPr="00541BD4">
        <w:rPr>
          <w:rFonts w:ascii="Arial" w:hAnsi="Arial" w:cs="Arial"/>
        </w:rPr>
        <w:t xml:space="preserve"> </w:t>
      </w:r>
      <w:r w:rsidRPr="00541BD4">
        <w:rPr>
          <w:rFonts w:ascii="Arial" w:hAnsi="Arial" w:cs="Arial"/>
        </w:rPr>
        <w:t>highlight</w:t>
      </w:r>
      <w:r w:rsidR="001961A0" w:rsidRPr="00541BD4">
        <w:rPr>
          <w:rFonts w:ascii="Arial" w:hAnsi="Arial" w:cs="Arial"/>
        </w:rPr>
        <w:t>ed</w:t>
      </w:r>
      <w:r w:rsidRPr="00541BD4">
        <w:rPr>
          <w:rFonts w:ascii="Arial" w:hAnsi="Arial" w:cs="Arial"/>
        </w:rPr>
        <w:t xml:space="preserve"> that </w:t>
      </w:r>
      <w:r w:rsidR="00B71328" w:rsidRPr="00541BD4">
        <w:rPr>
          <w:rFonts w:ascii="Arial" w:hAnsi="Arial" w:cs="Arial"/>
        </w:rPr>
        <w:t xml:space="preserve">this familiarity </w:t>
      </w:r>
      <w:r w:rsidRPr="00541BD4">
        <w:rPr>
          <w:rFonts w:ascii="Arial" w:hAnsi="Arial" w:cs="Arial"/>
        </w:rPr>
        <w:t>allow</w:t>
      </w:r>
      <w:r w:rsidR="00B71328" w:rsidRPr="00541BD4">
        <w:rPr>
          <w:rFonts w:ascii="Arial" w:hAnsi="Arial" w:cs="Arial"/>
        </w:rPr>
        <w:t>ed</w:t>
      </w:r>
      <w:r w:rsidRPr="00541BD4">
        <w:rPr>
          <w:rFonts w:ascii="Arial" w:hAnsi="Arial" w:cs="Arial"/>
        </w:rPr>
        <w:t xml:space="preserve"> for the development of trust in the GP</w:t>
      </w:r>
      <w:r w:rsidR="00B71328" w:rsidRPr="00541BD4">
        <w:rPr>
          <w:rFonts w:ascii="Arial" w:hAnsi="Arial" w:cs="Arial"/>
        </w:rPr>
        <w:t>:</w:t>
      </w:r>
      <w:r w:rsidRPr="00541BD4">
        <w:rPr>
          <w:rFonts w:ascii="Arial" w:hAnsi="Arial" w:cs="Arial"/>
        </w:rPr>
        <w:t xml:space="preserve"> </w:t>
      </w:r>
    </w:p>
    <w:p w14:paraId="0FF2BBD7" w14:textId="77777777" w:rsidR="00AC00E0" w:rsidRPr="00541BD4" w:rsidRDefault="00AC00E0" w:rsidP="00A8091D">
      <w:pPr>
        <w:spacing w:line="276" w:lineRule="auto"/>
        <w:rPr>
          <w:rFonts w:ascii="Arial" w:hAnsi="Arial" w:cs="Arial"/>
        </w:rPr>
      </w:pPr>
    </w:p>
    <w:p w14:paraId="6E1CDEB3" w14:textId="680618C9" w:rsidR="00AC00E0" w:rsidRPr="00541BD4" w:rsidRDefault="00AC00E0" w:rsidP="00A8091D">
      <w:pPr>
        <w:spacing w:line="276" w:lineRule="auto"/>
        <w:ind w:firstLine="720"/>
        <w:rPr>
          <w:rFonts w:ascii="Arial" w:hAnsi="Arial" w:cs="Arial"/>
          <w:i/>
        </w:rPr>
      </w:pPr>
      <w:r w:rsidRPr="00541BD4">
        <w:rPr>
          <w:rFonts w:ascii="Arial" w:hAnsi="Arial" w:cs="Arial"/>
          <w:i/>
        </w:rPr>
        <w:t>‘I’ve been with him for so long like he knows my symptoms and everything</w:t>
      </w:r>
      <w:r w:rsidR="00B71328" w:rsidRPr="00541BD4">
        <w:rPr>
          <w:rFonts w:ascii="Arial" w:hAnsi="Arial" w:cs="Arial"/>
          <w:i/>
        </w:rPr>
        <w:t>.</w:t>
      </w:r>
      <w:r w:rsidRPr="00541BD4">
        <w:rPr>
          <w:rFonts w:ascii="Arial" w:hAnsi="Arial" w:cs="Arial"/>
          <w:i/>
        </w:rPr>
        <w:t>’</w:t>
      </w:r>
    </w:p>
    <w:p w14:paraId="649870B0" w14:textId="77777777" w:rsidR="00AC00E0" w:rsidRPr="00541BD4" w:rsidRDefault="00AC00E0" w:rsidP="00A8091D">
      <w:pPr>
        <w:spacing w:line="276" w:lineRule="auto"/>
        <w:rPr>
          <w:rFonts w:ascii="Arial" w:hAnsi="Arial" w:cs="Arial"/>
        </w:rPr>
      </w:pPr>
    </w:p>
    <w:p w14:paraId="4727ECEC" w14:textId="64C0EC00" w:rsidR="00AC00E0" w:rsidRPr="00541BD4" w:rsidRDefault="00AC00E0" w:rsidP="00A8091D">
      <w:pPr>
        <w:spacing w:line="276" w:lineRule="auto"/>
        <w:rPr>
          <w:rFonts w:ascii="Arial" w:hAnsi="Arial" w:cs="Arial"/>
        </w:rPr>
      </w:pPr>
      <w:r w:rsidRPr="00541BD4">
        <w:rPr>
          <w:rFonts w:ascii="Arial" w:hAnsi="Arial" w:cs="Arial"/>
        </w:rPr>
        <w:t xml:space="preserve">Rosie </w:t>
      </w:r>
      <w:r w:rsidR="001961A0" w:rsidRPr="00541BD4">
        <w:rPr>
          <w:rFonts w:ascii="Arial" w:hAnsi="Arial" w:cs="Arial"/>
        </w:rPr>
        <w:t>explained</w:t>
      </w:r>
      <w:r w:rsidRPr="00541BD4">
        <w:rPr>
          <w:rFonts w:ascii="Arial" w:hAnsi="Arial" w:cs="Arial"/>
        </w:rPr>
        <w:t xml:space="preserve"> the adjustments her GP surgery had made to ensure her experience was manageable</w:t>
      </w:r>
      <w:r w:rsidR="00B71328" w:rsidRPr="00541BD4">
        <w:rPr>
          <w:rFonts w:ascii="Arial" w:hAnsi="Arial" w:cs="Arial"/>
        </w:rPr>
        <w:t>:</w:t>
      </w:r>
    </w:p>
    <w:p w14:paraId="61B90388" w14:textId="77777777" w:rsidR="00AC00E0" w:rsidRPr="00541BD4" w:rsidRDefault="00AC00E0" w:rsidP="00A8091D">
      <w:pPr>
        <w:spacing w:line="276" w:lineRule="auto"/>
        <w:rPr>
          <w:rFonts w:ascii="Arial" w:hAnsi="Arial" w:cs="Arial"/>
        </w:rPr>
      </w:pPr>
    </w:p>
    <w:p w14:paraId="11C96488" w14:textId="0AE0C2F8" w:rsidR="00AC00E0" w:rsidRPr="00541BD4" w:rsidRDefault="00AC00E0" w:rsidP="00A8091D">
      <w:pPr>
        <w:spacing w:line="276" w:lineRule="auto"/>
        <w:ind w:left="720"/>
        <w:rPr>
          <w:rFonts w:ascii="Arial" w:hAnsi="Arial" w:cs="Arial"/>
          <w:i/>
        </w:rPr>
      </w:pPr>
      <w:r w:rsidRPr="00541BD4">
        <w:rPr>
          <w:rFonts w:ascii="Arial" w:hAnsi="Arial" w:cs="Arial"/>
          <w:i/>
        </w:rPr>
        <w:t>‘If I can’t wait in the waiting room, if it’s too busy or if there are loads of kids jumping around and it</w:t>
      </w:r>
      <w:r w:rsidR="002A393B" w:rsidRPr="00541BD4">
        <w:rPr>
          <w:rFonts w:ascii="Arial" w:hAnsi="Arial" w:cs="Arial"/>
          <w:i/>
        </w:rPr>
        <w:t>’</w:t>
      </w:r>
      <w:r w:rsidRPr="00541BD4">
        <w:rPr>
          <w:rFonts w:ascii="Arial" w:hAnsi="Arial" w:cs="Arial"/>
          <w:i/>
        </w:rPr>
        <w:t>s causing me too much anxiety</w:t>
      </w:r>
      <w:r w:rsidR="00B71328" w:rsidRPr="00541BD4">
        <w:rPr>
          <w:rFonts w:ascii="Arial" w:hAnsi="Arial" w:cs="Arial"/>
          <w:i/>
        </w:rPr>
        <w:t>,</w:t>
      </w:r>
      <w:r w:rsidRPr="00541BD4">
        <w:rPr>
          <w:rFonts w:ascii="Arial" w:hAnsi="Arial" w:cs="Arial"/>
          <w:i/>
        </w:rPr>
        <w:t xml:space="preserve"> I can go to the receptionist and </w:t>
      </w:r>
      <w:r w:rsidR="00787C67" w:rsidRPr="00541BD4">
        <w:rPr>
          <w:rFonts w:ascii="Arial" w:hAnsi="Arial" w:cs="Arial"/>
          <w:i/>
        </w:rPr>
        <w:t>the doctor</w:t>
      </w:r>
      <w:r w:rsidRPr="00541BD4">
        <w:rPr>
          <w:rFonts w:ascii="Arial" w:hAnsi="Arial" w:cs="Arial"/>
          <w:i/>
        </w:rPr>
        <w:t xml:space="preserve"> will actually come and get me</w:t>
      </w:r>
      <w:r w:rsidR="00B71328" w:rsidRPr="00541BD4">
        <w:rPr>
          <w:rFonts w:ascii="Arial" w:hAnsi="Arial" w:cs="Arial"/>
          <w:i/>
        </w:rPr>
        <w:t>.</w:t>
      </w:r>
      <w:r w:rsidR="008E27AA" w:rsidRPr="00541BD4">
        <w:rPr>
          <w:rFonts w:ascii="Arial" w:hAnsi="Arial" w:cs="Arial"/>
          <w:i/>
        </w:rPr>
        <w:t>’</w:t>
      </w:r>
    </w:p>
    <w:p w14:paraId="76226D00" w14:textId="77777777" w:rsidR="00AC00E0" w:rsidRPr="00541BD4" w:rsidRDefault="00AC00E0" w:rsidP="00A8091D">
      <w:pPr>
        <w:spacing w:line="276" w:lineRule="auto"/>
        <w:rPr>
          <w:rFonts w:ascii="Arial" w:hAnsi="Arial" w:cs="Arial"/>
        </w:rPr>
      </w:pPr>
    </w:p>
    <w:p w14:paraId="21BC90AA" w14:textId="48ABBF50" w:rsidR="00AC00E0" w:rsidRPr="00541BD4" w:rsidRDefault="00AC00E0" w:rsidP="00A8091D">
      <w:pPr>
        <w:spacing w:line="276" w:lineRule="auto"/>
        <w:rPr>
          <w:rFonts w:ascii="Arial" w:hAnsi="Arial" w:cs="Arial"/>
        </w:rPr>
      </w:pPr>
      <w:r w:rsidRPr="00541BD4">
        <w:rPr>
          <w:rFonts w:ascii="Arial" w:hAnsi="Arial" w:cs="Arial"/>
        </w:rPr>
        <w:t xml:space="preserve">Moreover, the relationship she </w:t>
      </w:r>
      <w:r w:rsidR="008E27AA" w:rsidRPr="00541BD4">
        <w:rPr>
          <w:rFonts w:ascii="Arial" w:hAnsi="Arial" w:cs="Arial"/>
        </w:rPr>
        <w:t>developed</w:t>
      </w:r>
      <w:r w:rsidRPr="00541BD4">
        <w:rPr>
          <w:rFonts w:ascii="Arial" w:hAnsi="Arial" w:cs="Arial"/>
        </w:rPr>
        <w:t xml:space="preserve"> bec</w:t>
      </w:r>
      <w:r w:rsidR="00AC6270" w:rsidRPr="00541BD4">
        <w:rPr>
          <w:rFonts w:ascii="Arial" w:hAnsi="Arial" w:cs="Arial"/>
        </w:rPr>
        <w:t>ame</w:t>
      </w:r>
      <w:r w:rsidRPr="00541BD4">
        <w:rPr>
          <w:rFonts w:ascii="Arial" w:hAnsi="Arial" w:cs="Arial"/>
        </w:rPr>
        <w:t xml:space="preserve"> so important to her that being able to stay with the same GP was a factor when </w:t>
      </w:r>
      <w:r w:rsidR="00B71328" w:rsidRPr="00541BD4">
        <w:rPr>
          <w:rFonts w:ascii="Arial" w:hAnsi="Arial" w:cs="Arial"/>
        </w:rPr>
        <w:t xml:space="preserve">she had to </w:t>
      </w:r>
      <w:r w:rsidRPr="00541BD4">
        <w:rPr>
          <w:rFonts w:ascii="Arial" w:hAnsi="Arial" w:cs="Arial"/>
        </w:rPr>
        <w:t>mov</w:t>
      </w:r>
      <w:r w:rsidR="00B71328" w:rsidRPr="00541BD4">
        <w:rPr>
          <w:rFonts w:ascii="Arial" w:hAnsi="Arial" w:cs="Arial"/>
        </w:rPr>
        <w:t>e</w:t>
      </w:r>
      <w:r w:rsidRPr="00541BD4">
        <w:rPr>
          <w:rFonts w:ascii="Arial" w:hAnsi="Arial" w:cs="Arial"/>
        </w:rPr>
        <w:t xml:space="preserve"> </w:t>
      </w:r>
      <w:r w:rsidR="008877F7" w:rsidRPr="00541BD4">
        <w:rPr>
          <w:rFonts w:ascii="Arial" w:hAnsi="Arial" w:cs="Arial"/>
        </w:rPr>
        <w:t>house</w:t>
      </w:r>
      <w:r w:rsidR="00B71328" w:rsidRPr="00541BD4">
        <w:rPr>
          <w:rFonts w:ascii="Arial" w:hAnsi="Arial" w:cs="Arial"/>
        </w:rPr>
        <w:t>:</w:t>
      </w:r>
    </w:p>
    <w:p w14:paraId="5A068061" w14:textId="77777777" w:rsidR="00AC00E0" w:rsidRPr="00541BD4" w:rsidRDefault="00AC00E0" w:rsidP="00A8091D">
      <w:pPr>
        <w:spacing w:line="276" w:lineRule="auto"/>
        <w:rPr>
          <w:rFonts w:ascii="Arial" w:hAnsi="Arial" w:cs="Arial"/>
        </w:rPr>
      </w:pPr>
    </w:p>
    <w:p w14:paraId="4677F309" w14:textId="4BFA3152" w:rsidR="00AC00E0" w:rsidRPr="00541BD4" w:rsidRDefault="00AC00E0" w:rsidP="00A8091D">
      <w:pPr>
        <w:spacing w:line="276" w:lineRule="auto"/>
        <w:ind w:left="720"/>
        <w:rPr>
          <w:rFonts w:ascii="Arial" w:hAnsi="Arial" w:cs="Arial"/>
          <w:i/>
        </w:rPr>
      </w:pPr>
      <w:r w:rsidRPr="00541BD4">
        <w:rPr>
          <w:rFonts w:ascii="Arial" w:hAnsi="Arial" w:cs="Arial"/>
          <w:i/>
        </w:rPr>
        <w:t>‘When I found out I had to move I was getting upset because I thought I was going to lose my doctors</w:t>
      </w:r>
      <w:r w:rsidR="00B71328" w:rsidRPr="00541BD4">
        <w:rPr>
          <w:rFonts w:ascii="Arial" w:hAnsi="Arial" w:cs="Arial"/>
          <w:i/>
        </w:rPr>
        <w:t>.</w:t>
      </w:r>
      <w:r w:rsidR="00C26503" w:rsidRPr="00541BD4">
        <w:rPr>
          <w:rFonts w:ascii="Arial" w:hAnsi="Arial" w:cs="Arial"/>
          <w:i/>
        </w:rPr>
        <w:t>’</w:t>
      </w:r>
    </w:p>
    <w:p w14:paraId="02B38C65" w14:textId="77777777" w:rsidR="00AC00E0" w:rsidRPr="00541BD4" w:rsidRDefault="00AC00E0" w:rsidP="00A8091D">
      <w:pPr>
        <w:spacing w:line="276" w:lineRule="auto"/>
        <w:rPr>
          <w:rFonts w:ascii="Arial" w:hAnsi="Arial" w:cs="Arial"/>
          <w:i/>
        </w:rPr>
      </w:pPr>
    </w:p>
    <w:p w14:paraId="3D1DB64A" w14:textId="4B3A59B6" w:rsidR="00AC00E0" w:rsidRPr="00541BD4" w:rsidRDefault="00AC00E0" w:rsidP="00A8091D">
      <w:pPr>
        <w:spacing w:line="276" w:lineRule="auto"/>
        <w:rPr>
          <w:rFonts w:ascii="Arial" w:hAnsi="Arial" w:cs="Arial"/>
        </w:rPr>
      </w:pPr>
      <w:r w:rsidRPr="00541BD4">
        <w:rPr>
          <w:rFonts w:ascii="Arial" w:hAnsi="Arial" w:cs="Arial"/>
        </w:rPr>
        <w:t xml:space="preserve">However, a disproportionate focus on risk in </w:t>
      </w:r>
      <w:r w:rsidR="00B71328" w:rsidRPr="00541BD4">
        <w:rPr>
          <w:rFonts w:ascii="Arial" w:hAnsi="Arial" w:cs="Arial"/>
        </w:rPr>
        <w:t xml:space="preserve">other </w:t>
      </w:r>
      <w:r w:rsidRPr="00541BD4">
        <w:rPr>
          <w:rFonts w:ascii="Arial" w:hAnsi="Arial" w:cs="Arial"/>
        </w:rPr>
        <w:t>primary</w:t>
      </w:r>
      <w:r w:rsidR="009347E3" w:rsidRPr="00541BD4">
        <w:rPr>
          <w:rFonts w:ascii="Arial" w:hAnsi="Arial" w:cs="Arial"/>
        </w:rPr>
        <w:t>-</w:t>
      </w:r>
      <w:r w:rsidRPr="00541BD4">
        <w:rPr>
          <w:rFonts w:ascii="Arial" w:hAnsi="Arial" w:cs="Arial"/>
        </w:rPr>
        <w:t xml:space="preserve">care services </w:t>
      </w:r>
      <w:r w:rsidR="00B71328" w:rsidRPr="00541BD4">
        <w:rPr>
          <w:rFonts w:ascii="Arial" w:hAnsi="Arial" w:cs="Arial"/>
        </w:rPr>
        <w:t xml:space="preserve">could </w:t>
      </w:r>
      <w:r w:rsidRPr="00541BD4">
        <w:rPr>
          <w:rFonts w:ascii="Arial" w:hAnsi="Arial" w:cs="Arial"/>
        </w:rPr>
        <w:t>have a detrimental effect on a service user’s likelihood to engage. Rosie describe</w:t>
      </w:r>
      <w:r w:rsidR="004334B1" w:rsidRPr="00541BD4">
        <w:rPr>
          <w:rFonts w:ascii="Arial" w:hAnsi="Arial" w:cs="Arial"/>
        </w:rPr>
        <w:t>d</w:t>
      </w:r>
      <w:r w:rsidRPr="00541BD4">
        <w:rPr>
          <w:rFonts w:ascii="Arial" w:hAnsi="Arial" w:cs="Arial"/>
        </w:rPr>
        <w:t xml:space="preserve"> a negative experience</w:t>
      </w:r>
      <w:r w:rsidR="00B71328" w:rsidRPr="00541BD4">
        <w:rPr>
          <w:rFonts w:ascii="Arial" w:hAnsi="Arial" w:cs="Arial"/>
        </w:rPr>
        <w:t xml:space="preserve"> when</w:t>
      </w:r>
      <w:r w:rsidRPr="00541BD4">
        <w:rPr>
          <w:rFonts w:ascii="Arial" w:hAnsi="Arial" w:cs="Arial"/>
        </w:rPr>
        <w:t xml:space="preserve"> being escorted to </w:t>
      </w:r>
      <w:r w:rsidR="00B71328" w:rsidRPr="00541BD4">
        <w:rPr>
          <w:rFonts w:ascii="Arial" w:hAnsi="Arial" w:cs="Arial"/>
        </w:rPr>
        <w:t xml:space="preserve">a </w:t>
      </w:r>
      <w:r w:rsidRPr="00541BD4">
        <w:rPr>
          <w:rFonts w:ascii="Arial" w:hAnsi="Arial" w:cs="Arial"/>
        </w:rPr>
        <w:t xml:space="preserve">general hospital from </w:t>
      </w:r>
      <w:r w:rsidR="00B71328" w:rsidRPr="00541BD4">
        <w:rPr>
          <w:rFonts w:ascii="Arial" w:hAnsi="Arial" w:cs="Arial"/>
        </w:rPr>
        <w:t xml:space="preserve">a </w:t>
      </w:r>
      <w:r w:rsidRPr="00541BD4">
        <w:rPr>
          <w:rFonts w:ascii="Arial" w:hAnsi="Arial" w:cs="Arial"/>
        </w:rPr>
        <w:t>psychiatric hospital due to physical health concerns. She attribute</w:t>
      </w:r>
      <w:r w:rsidR="00B71328" w:rsidRPr="00541BD4">
        <w:rPr>
          <w:rFonts w:ascii="Arial" w:hAnsi="Arial" w:cs="Arial"/>
        </w:rPr>
        <w:t>d</w:t>
      </w:r>
      <w:r w:rsidRPr="00541BD4">
        <w:rPr>
          <w:rFonts w:ascii="Arial" w:hAnsi="Arial" w:cs="Arial"/>
        </w:rPr>
        <w:t xml:space="preserve"> her poor treatment to being identified as a ‘mental health patient’ and recall</w:t>
      </w:r>
      <w:r w:rsidR="00B71328" w:rsidRPr="00541BD4">
        <w:rPr>
          <w:rFonts w:ascii="Arial" w:hAnsi="Arial" w:cs="Arial"/>
        </w:rPr>
        <w:t>ed</w:t>
      </w:r>
      <w:r w:rsidRPr="00541BD4">
        <w:rPr>
          <w:rFonts w:ascii="Arial" w:hAnsi="Arial" w:cs="Arial"/>
        </w:rPr>
        <w:t xml:space="preserve"> being asked invasive questions about her risk history</w:t>
      </w:r>
      <w:r w:rsidR="002A393B" w:rsidRPr="00541BD4">
        <w:rPr>
          <w:rFonts w:ascii="Arial" w:hAnsi="Arial" w:cs="Arial"/>
        </w:rPr>
        <w:t>:</w:t>
      </w:r>
      <w:r w:rsidR="009347E3" w:rsidRPr="00541BD4">
        <w:rPr>
          <w:rFonts w:ascii="Arial" w:hAnsi="Arial" w:cs="Arial"/>
        </w:rPr>
        <w:t xml:space="preserve"> </w:t>
      </w:r>
      <w:r w:rsidRPr="00541BD4">
        <w:rPr>
          <w:rFonts w:ascii="Arial" w:hAnsi="Arial" w:cs="Arial"/>
          <w:i/>
        </w:rPr>
        <w:t>‘</w:t>
      </w:r>
      <w:r w:rsidR="00552009" w:rsidRPr="00541BD4">
        <w:rPr>
          <w:rFonts w:ascii="Arial" w:hAnsi="Arial" w:cs="Arial"/>
          <w:i/>
        </w:rPr>
        <w:t>W</w:t>
      </w:r>
      <w:r w:rsidRPr="00541BD4">
        <w:rPr>
          <w:rFonts w:ascii="Arial" w:hAnsi="Arial" w:cs="Arial"/>
          <w:i/>
        </w:rPr>
        <w:t>hy are you in hospital? What have you done?’</w:t>
      </w:r>
      <w:r w:rsidR="00B71328" w:rsidRPr="00541BD4">
        <w:rPr>
          <w:rFonts w:ascii="Arial" w:hAnsi="Arial" w:cs="Arial"/>
        </w:rPr>
        <w:t xml:space="preserve"> This led Rosie to declare:</w:t>
      </w:r>
    </w:p>
    <w:p w14:paraId="37E7062F" w14:textId="77777777" w:rsidR="00AC00E0" w:rsidRPr="00541BD4" w:rsidRDefault="00AC00E0" w:rsidP="00A8091D">
      <w:pPr>
        <w:spacing w:line="276" w:lineRule="auto"/>
        <w:rPr>
          <w:rFonts w:ascii="Arial" w:hAnsi="Arial" w:cs="Arial"/>
        </w:rPr>
      </w:pPr>
    </w:p>
    <w:p w14:paraId="34E506A0" w14:textId="52C3D00E" w:rsidR="00AC00E0" w:rsidRPr="00541BD4" w:rsidRDefault="00AC00E0" w:rsidP="00A8091D">
      <w:pPr>
        <w:spacing w:line="276" w:lineRule="auto"/>
        <w:ind w:left="720"/>
        <w:rPr>
          <w:rFonts w:ascii="Arial" w:hAnsi="Arial" w:cs="Arial"/>
          <w:i/>
        </w:rPr>
      </w:pPr>
      <w:r w:rsidRPr="00541BD4">
        <w:rPr>
          <w:rFonts w:ascii="Arial" w:hAnsi="Arial" w:cs="Arial"/>
          <w:i/>
        </w:rPr>
        <w:t>‘I would rather go for a year, back into [forensic inpatient hospital] and spend a year [as opposed to going back to general hospital]</w:t>
      </w:r>
      <w:r w:rsidR="00B71328" w:rsidRPr="00541BD4">
        <w:rPr>
          <w:rFonts w:ascii="Arial" w:hAnsi="Arial" w:cs="Arial"/>
          <w:i/>
        </w:rPr>
        <w:t>.</w:t>
      </w:r>
      <w:r w:rsidRPr="00541BD4">
        <w:rPr>
          <w:rFonts w:ascii="Arial" w:hAnsi="Arial" w:cs="Arial"/>
          <w:i/>
        </w:rPr>
        <w:t>’</w:t>
      </w:r>
    </w:p>
    <w:p w14:paraId="513C01E3" w14:textId="77777777" w:rsidR="00AC00E0" w:rsidRPr="00541BD4" w:rsidRDefault="00AC00E0" w:rsidP="00A8091D">
      <w:pPr>
        <w:spacing w:line="276" w:lineRule="auto"/>
        <w:rPr>
          <w:rFonts w:ascii="Arial" w:hAnsi="Arial" w:cs="Arial"/>
        </w:rPr>
      </w:pPr>
    </w:p>
    <w:p w14:paraId="7D2AED38" w14:textId="18907D0D" w:rsidR="00AC00E0" w:rsidRPr="00541BD4" w:rsidRDefault="0049299A" w:rsidP="00A8091D">
      <w:pPr>
        <w:spacing w:line="276" w:lineRule="auto"/>
        <w:rPr>
          <w:rFonts w:ascii="Arial" w:hAnsi="Arial" w:cs="Arial"/>
        </w:rPr>
      </w:pPr>
      <w:r w:rsidRPr="00541BD4">
        <w:rPr>
          <w:rFonts w:ascii="Arial" w:hAnsi="Arial" w:cs="Arial"/>
        </w:rPr>
        <w:t>This provides an insight into Rosie’s experience of stigma from her offender-patient label. Such a</w:t>
      </w:r>
      <w:r w:rsidR="00AC00E0" w:rsidRPr="00541BD4">
        <w:rPr>
          <w:rFonts w:ascii="Arial" w:hAnsi="Arial" w:cs="Arial"/>
        </w:rPr>
        <w:t xml:space="preserve"> sense of distrust can arise</w:t>
      </w:r>
      <w:r w:rsidR="00B71328" w:rsidRPr="00541BD4">
        <w:rPr>
          <w:rFonts w:ascii="Arial" w:hAnsi="Arial" w:cs="Arial"/>
        </w:rPr>
        <w:t xml:space="preserve">, and the </w:t>
      </w:r>
      <w:r w:rsidR="00AC00E0" w:rsidRPr="00541BD4">
        <w:rPr>
          <w:rFonts w:ascii="Arial" w:hAnsi="Arial" w:cs="Arial"/>
        </w:rPr>
        <w:t>stigma and sense of risk can be magnified and misconstrued</w:t>
      </w:r>
      <w:r w:rsidR="002A393B" w:rsidRPr="00541BD4">
        <w:rPr>
          <w:rFonts w:ascii="Arial" w:hAnsi="Arial" w:cs="Arial"/>
        </w:rPr>
        <w:t>,</w:t>
      </w:r>
      <w:r w:rsidR="00AC00E0" w:rsidRPr="00541BD4">
        <w:rPr>
          <w:rFonts w:ascii="Arial" w:hAnsi="Arial" w:cs="Arial"/>
        </w:rPr>
        <w:t xml:space="preserve"> without effective communication between </w:t>
      </w:r>
      <w:r w:rsidR="008E27AA" w:rsidRPr="00541BD4">
        <w:rPr>
          <w:rFonts w:ascii="Arial" w:hAnsi="Arial" w:cs="Arial"/>
        </w:rPr>
        <w:t>services</w:t>
      </w:r>
      <w:r w:rsidR="009E6A2F" w:rsidRPr="00541BD4">
        <w:rPr>
          <w:rFonts w:ascii="Arial" w:hAnsi="Arial" w:cs="Arial"/>
        </w:rPr>
        <w:t>, as illustrated by practitioner Helen</w:t>
      </w:r>
      <w:r w:rsidR="00B71328" w:rsidRPr="00541BD4">
        <w:rPr>
          <w:rFonts w:ascii="Arial" w:hAnsi="Arial" w:cs="Arial"/>
        </w:rPr>
        <w:t>:</w:t>
      </w:r>
    </w:p>
    <w:p w14:paraId="72DB72FA" w14:textId="77777777" w:rsidR="00AC00E0" w:rsidRPr="00541BD4" w:rsidRDefault="00AC00E0" w:rsidP="00A8091D">
      <w:pPr>
        <w:spacing w:line="276" w:lineRule="auto"/>
        <w:rPr>
          <w:rFonts w:ascii="Arial" w:hAnsi="Arial" w:cs="Arial"/>
        </w:rPr>
      </w:pPr>
    </w:p>
    <w:p w14:paraId="3A8BE907" w14:textId="5E9C49C8" w:rsidR="00AC00E0" w:rsidRPr="00541BD4" w:rsidRDefault="00AC00E0" w:rsidP="00A8091D">
      <w:pPr>
        <w:spacing w:line="276" w:lineRule="auto"/>
        <w:ind w:left="720"/>
        <w:rPr>
          <w:rFonts w:ascii="Arial" w:hAnsi="Arial" w:cs="Arial"/>
          <w:i/>
        </w:rPr>
      </w:pPr>
      <w:r w:rsidRPr="00541BD4">
        <w:rPr>
          <w:rFonts w:ascii="Arial" w:hAnsi="Arial" w:cs="Arial"/>
          <w:i/>
        </w:rPr>
        <w:t>‘We are managing risk, but then the sense of stigma and the sense of paranoia and risk escalates because of maybe a miscommunication</w:t>
      </w:r>
      <w:r w:rsidR="009E6A2F" w:rsidRPr="00541BD4">
        <w:rPr>
          <w:rFonts w:ascii="Arial" w:hAnsi="Arial" w:cs="Arial"/>
          <w:i/>
        </w:rPr>
        <w:t>.</w:t>
      </w:r>
      <w:r w:rsidRPr="00541BD4">
        <w:rPr>
          <w:rFonts w:ascii="Arial" w:hAnsi="Arial" w:cs="Arial"/>
          <w:i/>
        </w:rPr>
        <w:t xml:space="preserve">’ </w:t>
      </w:r>
    </w:p>
    <w:p w14:paraId="24779666" w14:textId="77777777" w:rsidR="00AC00E0" w:rsidRPr="00541BD4" w:rsidRDefault="00AC00E0" w:rsidP="00A8091D">
      <w:pPr>
        <w:spacing w:line="276" w:lineRule="auto"/>
        <w:rPr>
          <w:rFonts w:ascii="Arial" w:hAnsi="Arial" w:cs="Arial"/>
          <w:u w:val="single"/>
        </w:rPr>
      </w:pPr>
    </w:p>
    <w:p w14:paraId="1AD18D44" w14:textId="45C20444" w:rsidR="00AC00E0" w:rsidRPr="00541BD4" w:rsidRDefault="00EC5CD9" w:rsidP="00A8091D">
      <w:pPr>
        <w:spacing w:line="276" w:lineRule="auto"/>
        <w:rPr>
          <w:rFonts w:ascii="Arial" w:hAnsi="Arial" w:cs="Arial"/>
        </w:rPr>
      </w:pPr>
      <w:r w:rsidRPr="00541BD4">
        <w:rPr>
          <w:rFonts w:ascii="Arial" w:hAnsi="Arial" w:cs="Arial"/>
        </w:rPr>
        <w:t xml:space="preserve">Such </w:t>
      </w:r>
      <w:r w:rsidR="00AC00E0" w:rsidRPr="00541BD4">
        <w:rPr>
          <w:rFonts w:ascii="Arial" w:hAnsi="Arial" w:cs="Arial"/>
        </w:rPr>
        <w:t xml:space="preserve">stigma </w:t>
      </w:r>
      <w:r w:rsidRPr="00541BD4">
        <w:rPr>
          <w:rFonts w:ascii="Arial" w:hAnsi="Arial" w:cs="Arial"/>
        </w:rPr>
        <w:t xml:space="preserve">could </w:t>
      </w:r>
      <w:r w:rsidR="00AC00E0" w:rsidRPr="00541BD4">
        <w:rPr>
          <w:rFonts w:ascii="Arial" w:hAnsi="Arial" w:cs="Arial"/>
        </w:rPr>
        <w:t xml:space="preserve">be a barrier </w:t>
      </w:r>
      <w:r w:rsidRPr="00541BD4">
        <w:rPr>
          <w:rFonts w:ascii="Arial" w:hAnsi="Arial" w:cs="Arial"/>
        </w:rPr>
        <w:t xml:space="preserve">to </w:t>
      </w:r>
      <w:r w:rsidR="00AC00E0" w:rsidRPr="00541BD4">
        <w:rPr>
          <w:rFonts w:ascii="Arial" w:hAnsi="Arial" w:cs="Arial"/>
        </w:rPr>
        <w:t xml:space="preserve">an effective working relationship. Mike, </w:t>
      </w:r>
      <w:r w:rsidR="00817886" w:rsidRPr="00541BD4">
        <w:rPr>
          <w:rFonts w:ascii="Arial" w:hAnsi="Arial" w:cs="Arial"/>
        </w:rPr>
        <w:t xml:space="preserve">a </w:t>
      </w:r>
      <w:r w:rsidR="00AC00E0" w:rsidRPr="00541BD4">
        <w:rPr>
          <w:rFonts w:ascii="Arial" w:hAnsi="Arial" w:cs="Arial"/>
        </w:rPr>
        <w:t>practitioner, recall</w:t>
      </w:r>
      <w:r w:rsidR="004334B1" w:rsidRPr="00541BD4">
        <w:rPr>
          <w:rFonts w:ascii="Arial" w:hAnsi="Arial" w:cs="Arial"/>
        </w:rPr>
        <w:t xml:space="preserve">ed </w:t>
      </w:r>
      <w:r w:rsidR="00AC00E0" w:rsidRPr="00541BD4">
        <w:rPr>
          <w:rFonts w:ascii="Arial" w:hAnsi="Arial" w:cs="Arial"/>
        </w:rPr>
        <w:t xml:space="preserve">experiences whereby GPs </w:t>
      </w:r>
      <w:r w:rsidR="002A393B" w:rsidRPr="00541BD4">
        <w:rPr>
          <w:rFonts w:ascii="Arial" w:hAnsi="Arial" w:cs="Arial"/>
        </w:rPr>
        <w:t xml:space="preserve">seemed </w:t>
      </w:r>
      <w:r w:rsidR="00AC00E0" w:rsidRPr="00541BD4">
        <w:rPr>
          <w:rFonts w:ascii="Arial" w:hAnsi="Arial" w:cs="Arial"/>
        </w:rPr>
        <w:t>unnerved by the level of perceived risk</w:t>
      </w:r>
      <w:r w:rsidRPr="00541BD4">
        <w:rPr>
          <w:rFonts w:ascii="Arial" w:hAnsi="Arial" w:cs="Arial"/>
        </w:rPr>
        <w:t>:</w:t>
      </w:r>
      <w:r w:rsidR="00AC00E0" w:rsidRPr="00541BD4">
        <w:rPr>
          <w:rFonts w:ascii="Arial" w:hAnsi="Arial" w:cs="Arial"/>
        </w:rPr>
        <w:t xml:space="preserve"> </w:t>
      </w:r>
    </w:p>
    <w:p w14:paraId="742524BE" w14:textId="77777777" w:rsidR="00AC00E0" w:rsidRPr="00541BD4" w:rsidRDefault="00AC00E0" w:rsidP="00A8091D">
      <w:pPr>
        <w:spacing w:line="276" w:lineRule="auto"/>
        <w:rPr>
          <w:rFonts w:ascii="Arial" w:hAnsi="Arial" w:cs="Arial"/>
        </w:rPr>
      </w:pPr>
    </w:p>
    <w:p w14:paraId="4FFF9252" w14:textId="7A1A1EB5" w:rsidR="00AC00E0" w:rsidRPr="00541BD4" w:rsidRDefault="00AC00E0" w:rsidP="00A8091D">
      <w:pPr>
        <w:spacing w:line="276" w:lineRule="auto"/>
        <w:ind w:left="720"/>
        <w:rPr>
          <w:rFonts w:ascii="Arial" w:hAnsi="Arial" w:cs="Arial"/>
          <w:i/>
        </w:rPr>
      </w:pPr>
      <w:r w:rsidRPr="00541BD4">
        <w:rPr>
          <w:rFonts w:ascii="Arial" w:hAnsi="Arial" w:cs="Arial"/>
          <w:i/>
        </w:rPr>
        <w:t>‘The GP feels that there’s too much risk or has asked, ‘</w:t>
      </w:r>
      <w:r w:rsidR="0049299A" w:rsidRPr="00541BD4">
        <w:rPr>
          <w:rFonts w:ascii="Arial" w:hAnsi="Arial" w:cs="Arial"/>
          <w:i/>
        </w:rPr>
        <w:t>W</w:t>
      </w:r>
      <w:r w:rsidRPr="00541BD4">
        <w:rPr>
          <w:rFonts w:ascii="Arial" w:hAnsi="Arial" w:cs="Arial"/>
          <w:i/>
        </w:rPr>
        <w:t>ill you sit in with us?</w:t>
      </w:r>
      <w:r w:rsidR="00AA42CB" w:rsidRPr="00541BD4">
        <w:rPr>
          <w:rFonts w:ascii="Arial" w:hAnsi="Arial" w:cs="Arial"/>
          <w:i/>
        </w:rPr>
        <w:t>’</w:t>
      </w:r>
      <w:r w:rsidRPr="00541BD4">
        <w:rPr>
          <w:rFonts w:ascii="Arial" w:hAnsi="Arial" w:cs="Arial"/>
          <w:i/>
        </w:rPr>
        <w:t xml:space="preserve"> </w:t>
      </w:r>
      <w:r w:rsidR="00AA42CB" w:rsidRPr="00541BD4">
        <w:rPr>
          <w:rFonts w:ascii="Arial" w:hAnsi="Arial" w:cs="Arial"/>
          <w:i/>
        </w:rPr>
        <w:t>b</w:t>
      </w:r>
      <w:r w:rsidRPr="00541BD4">
        <w:rPr>
          <w:rFonts w:ascii="Arial" w:hAnsi="Arial" w:cs="Arial"/>
          <w:i/>
        </w:rPr>
        <w:t xml:space="preserve">ecause they’re frightened that the patient might </w:t>
      </w:r>
      <w:r w:rsidR="00973263" w:rsidRPr="00541BD4">
        <w:rPr>
          <w:rFonts w:ascii="Arial" w:hAnsi="Arial" w:cs="Arial"/>
          <w:i/>
        </w:rPr>
        <w:t>‘</w:t>
      </w:r>
      <w:r w:rsidRPr="00541BD4">
        <w:rPr>
          <w:rFonts w:ascii="Arial" w:hAnsi="Arial" w:cs="Arial"/>
          <w:i/>
        </w:rPr>
        <w:t>kick off</w:t>
      </w:r>
      <w:r w:rsidR="00973263" w:rsidRPr="00541BD4">
        <w:rPr>
          <w:rFonts w:ascii="Arial" w:hAnsi="Arial" w:cs="Arial"/>
          <w:i/>
        </w:rPr>
        <w:t>’</w:t>
      </w:r>
      <w:r w:rsidR="00EC5CD9" w:rsidRPr="00541BD4">
        <w:rPr>
          <w:rFonts w:ascii="Arial" w:hAnsi="Arial" w:cs="Arial"/>
          <w:i/>
        </w:rPr>
        <w:t>.</w:t>
      </w:r>
      <w:r w:rsidRPr="00541BD4">
        <w:rPr>
          <w:rFonts w:ascii="Arial" w:hAnsi="Arial" w:cs="Arial"/>
          <w:i/>
        </w:rPr>
        <w:t>’</w:t>
      </w:r>
    </w:p>
    <w:p w14:paraId="1A9D3307" w14:textId="77777777" w:rsidR="00AC00E0" w:rsidRPr="00541BD4" w:rsidRDefault="00AC00E0" w:rsidP="00A8091D">
      <w:pPr>
        <w:spacing w:line="276" w:lineRule="auto"/>
        <w:rPr>
          <w:rFonts w:ascii="Arial" w:hAnsi="Arial" w:cs="Arial"/>
        </w:rPr>
      </w:pPr>
    </w:p>
    <w:p w14:paraId="1BBB41DA" w14:textId="5718EE6D" w:rsidR="00AC00E0" w:rsidRPr="00541BD4" w:rsidRDefault="0049299A" w:rsidP="00A8091D">
      <w:pPr>
        <w:spacing w:line="276" w:lineRule="auto"/>
        <w:rPr>
          <w:rFonts w:ascii="Arial" w:hAnsi="Arial" w:cs="Arial"/>
        </w:rPr>
      </w:pPr>
      <w:r w:rsidRPr="00541BD4">
        <w:rPr>
          <w:rFonts w:ascii="Arial" w:hAnsi="Arial" w:cs="Arial"/>
        </w:rPr>
        <w:lastRenderedPageBreak/>
        <w:t>Forensic p</w:t>
      </w:r>
      <w:r w:rsidR="00AC00E0" w:rsidRPr="00541BD4">
        <w:rPr>
          <w:rFonts w:ascii="Arial" w:hAnsi="Arial" w:cs="Arial"/>
        </w:rPr>
        <w:t xml:space="preserve">ractitioners </w:t>
      </w:r>
      <w:r w:rsidR="00EC5CD9" w:rsidRPr="00541BD4">
        <w:rPr>
          <w:rFonts w:ascii="Arial" w:hAnsi="Arial" w:cs="Arial"/>
        </w:rPr>
        <w:t xml:space="preserve">thus </w:t>
      </w:r>
      <w:r w:rsidR="00AC00E0" w:rsidRPr="00541BD4">
        <w:rPr>
          <w:rFonts w:ascii="Arial" w:hAnsi="Arial" w:cs="Arial"/>
        </w:rPr>
        <w:t>highlight</w:t>
      </w:r>
      <w:r w:rsidR="004334B1" w:rsidRPr="00541BD4">
        <w:rPr>
          <w:rFonts w:ascii="Arial" w:hAnsi="Arial" w:cs="Arial"/>
        </w:rPr>
        <w:t>ed</w:t>
      </w:r>
      <w:r w:rsidR="00AC00E0" w:rsidRPr="00541BD4">
        <w:rPr>
          <w:rFonts w:ascii="Arial" w:hAnsi="Arial" w:cs="Arial"/>
        </w:rPr>
        <w:t xml:space="preserve"> the importance of building up relationships with primary care </w:t>
      </w:r>
      <w:r w:rsidRPr="00541BD4">
        <w:rPr>
          <w:rFonts w:ascii="Arial" w:hAnsi="Arial" w:cs="Arial"/>
        </w:rPr>
        <w:t xml:space="preserve">practitioners and </w:t>
      </w:r>
      <w:r w:rsidR="00AC00E0" w:rsidRPr="00541BD4">
        <w:rPr>
          <w:rFonts w:ascii="Arial" w:hAnsi="Arial" w:cs="Arial"/>
        </w:rPr>
        <w:t>services</w:t>
      </w:r>
      <w:r w:rsidR="00EC5CD9" w:rsidRPr="00541BD4">
        <w:rPr>
          <w:rFonts w:ascii="Arial" w:hAnsi="Arial" w:cs="Arial"/>
        </w:rPr>
        <w:t>:</w:t>
      </w:r>
      <w:r w:rsidR="00AC00E0" w:rsidRPr="00541BD4">
        <w:rPr>
          <w:rFonts w:ascii="Arial" w:hAnsi="Arial" w:cs="Arial"/>
        </w:rPr>
        <w:t xml:space="preserve"> </w:t>
      </w:r>
    </w:p>
    <w:p w14:paraId="79DA0569" w14:textId="77777777" w:rsidR="00AC00E0" w:rsidRPr="00541BD4" w:rsidRDefault="00AC00E0" w:rsidP="00A8091D">
      <w:pPr>
        <w:spacing w:line="276" w:lineRule="auto"/>
        <w:rPr>
          <w:rFonts w:ascii="Arial" w:hAnsi="Arial" w:cs="Arial"/>
        </w:rPr>
      </w:pPr>
    </w:p>
    <w:p w14:paraId="3C0E7658" w14:textId="16FFBF53" w:rsidR="00AC00E0" w:rsidRPr="00541BD4" w:rsidRDefault="00AC00E0" w:rsidP="00A8091D">
      <w:pPr>
        <w:spacing w:line="276" w:lineRule="auto"/>
        <w:ind w:left="720"/>
        <w:rPr>
          <w:rFonts w:ascii="Arial" w:hAnsi="Arial" w:cs="Arial"/>
          <w:i/>
        </w:rPr>
      </w:pPr>
      <w:r w:rsidRPr="00541BD4">
        <w:rPr>
          <w:rFonts w:ascii="Arial" w:hAnsi="Arial" w:cs="Arial"/>
          <w:i/>
        </w:rPr>
        <w:t xml:space="preserve">‘It’s nice to be all singing from the same hymn sheet… </w:t>
      </w:r>
      <w:r w:rsidR="00787C67" w:rsidRPr="00541BD4">
        <w:rPr>
          <w:rFonts w:ascii="Arial" w:hAnsi="Arial" w:cs="Arial"/>
          <w:i/>
        </w:rPr>
        <w:t>i</w:t>
      </w:r>
      <w:r w:rsidRPr="00541BD4">
        <w:rPr>
          <w:rFonts w:ascii="Arial" w:hAnsi="Arial" w:cs="Arial"/>
          <w:i/>
        </w:rPr>
        <w:t>nforming and working with primary care as to the nature of the clients we work with</w:t>
      </w:r>
      <w:r w:rsidR="00EC5CD9" w:rsidRPr="00541BD4">
        <w:rPr>
          <w:rFonts w:ascii="Arial" w:hAnsi="Arial" w:cs="Arial"/>
          <w:i/>
        </w:rPr>
        <w:t>.</w:t>
      </w:r>
      <w:r w:rsidRPr="00541BD4">
        <w:rPr>
          <w:rFonts w:ascii="Arial" w:hAnsi="Arial" w:cs="Arial"/>
          <w:i/>
        </w:rPr>
        <w:t>’ (Ben, practitioner)</w:t>
      </w:r>
    </w:p>
    <w:p w14:paraId="11DEE8B6" w14:textId="77777777" w:rsidR="00AC00E0" w:rsidRPr="00541BD4" w:rsidRDefault="00AC00E0" w:rsidP="00A8091D">
      <w:pPr>
        <w:spacing w:line="276" w:lineRule="auto"/>
        <w:rPr>
          <w:rFonts w:ascii="Arial" w:hAnsi="Arial" w:cs="Arial"/>
        </w:rPr>
      </w:pPr>
    </w:p>
    <w:p w14:paraId="3FD23D14" w14:textId="727FC25B" w:rsidR="00AC00E0" w:rsidRPr="00541BD4" w:rsidRDefault="0049299A" w:rsidP="00A8091D">
      <w:pPr>
        <w:spacing w:line="276" w:lineRule="auto"/>
        <w:rPr>
          <w:rFonts w:ascii="Arial" w:hAnsi="Arial" w:cs="Arial"/>
        </w:rPr>
      </w:pPr>
      <w:r w:rsidRPr="00541BD4">
        <w:rPr>
          <w:rFonts w:ascii="Arial" w:hAnsi="Arial" w:cs="Arial"/>
        </w:rPr>
        <w:t>In addition, p</w:t>
      </w:r>
      <w:r w:rsidR="00AC00E0" w:rsidRPr="00541BD4">
        <w:rPr>
          <w:rFonts w:ascii="Arial" w:hAnsi="Arial" w:cs="Arial"/>
        </w:rPr>
        <w:t xml:space="preserve">ractitioners highlighted the long-term relationships that they </w:t>
      </w:r>
      <w:r w:rsidR="00EC5CD9" w:rsidRPr="00541BD4">
        <w:rPr>
          <w:rFonts w:ascii="Arial" w:hAnsi="Arial" w:cs="Arial"/>
        </w:rPr>
        <w:t>we</w:t>
      </w:r>
      <w:r w:rsidR="00AC00E0" w:rsidRPr="00541BD4">
        <w:rPr>
          <w:rFonts w:ascii="Arial" w:hAnsi="Arial" w:cs="Arial"/>
        </w:rPr>
        <w:t>re able to develop with service users due to the enduring support and involvement of forensic services</w:t>
      </w:r>
      <w:r w:rsidR="00EC5CD9" w:rsidRPr="00541BD4">
        <w:rPr>
          <w:rFonts w:ascii="Arial" w:hAnsi="Arial" w:cs="Arial"/>
        </w:rPr>
        <w:t>:</w:t>
      </w:r>
    </w:p>
    <w:p w14:paraId="7F7DF01E" w14:textId="77777777" w:rsidR="00AC00E0" w:rsidRPr="00541BD4" w:rsidRDefault="00AC00E0" w:rsidP="00A8091D">
      <w:pPr>
        <w:spacing w:line="276" w:lineRule="auto"/>
        <w:rPr>
          <w:rFonts w:ascii="Arial" w:hAnsi="Arial" w:cs="Arial"/>
        </w:rPr>
      </w:pPr>
    </w:p>
    <w:p w14:paraId="1D71B685" w14:textId="174557E6" w:rsidR="00AC00E0" w:rsidRPr="00541BD4" w:rsidRDefault="00AC00E0" w:rsidP="00A8091D">
      <w:pPr>
        <w:spacing w:line="276" w:lineRule="auto"/>
        <w:ind w:firstLine="720"/>
        <w:rPr>
          <w:rFonts w:ascii="Arial" w:hAnsi="Arial" w:cs="Arial"/>
          <w:i/>
        </w:rPr>
      </w:pPr>
      <w:r w:rsidRPr="00541BD4">
        <w:rPr>
          <w:rFonts w:ascii="Arial" w:hAnsi="Arial" w:cs="Arial"/>
          <w:i/>
        </w:rPr>
        <w:t>‘You are a constant part of their lives a lot of the time</w:t>
      </w:r>
      <w:r w:rsidR="00EC5CD9" w:rsidRPr="00541BD4">
        <w:rPr>
          <w:rFonts w:ascii="Arial" w:hAnsi="Arial" w:cs="Arial"/>
          <w:i/>
        </w:rPr>
        <w:t>.</w:t>
      </w:r>
      <w:r w:rsidRPr="00541BD4">
        <w:rPr>
          <w:rFonts w:ascii="Arial" w:hAnsi="Arial" w:cs="Arial"/>
          <w:i/>
        </w:rPr>
        <w:t>’ (Paul</w:t>
      </w:r>
      <w:r w:rsidR="00EC5CD9" w:rsidRPr="00541BD4">
        <w:rPr>
          <w:rFonts w:ascii="Arial" w:hAnsi="Arial" w:cs="Arial"/>
          <w:i/>
        </w:rPr>
        <w:t>, practitioner</w:t>
      </w:r>
      <w:r w:rsidRPr="00541BD4">
        <w:rPr>
          <w:rFonts w:ascii="Arial" w:hAnsi="Arial" w:cs="Arial"/>
          <w:i/>
        </w:rPr>
        <w:t>)</w:t>
      </w:r>
      <w:r w:rsidRPr="00541BD4">
        <w:rPr>
          <w:rFonts w:ascii="Arial" w:hAnsi="Arial" w:cs="Arial"/>
          <w:i/>
        </w:rPr>
        <w:br/>
      </w:r>
    </w:p>
    <w:p w14:paraId="2E73DD77" w14:textId="77D35CE1" w:rsidR="00AC00E0" w:rsidRPr="00541BD4" w:rsidRDefault="00AC00E0" w:rsidP="00A8091D">
      <w:pPr>
        <w:spacing w:line="276" w:lineRule="auto"/>
        <w:rPr>
          <w:rFonts w:ascii="Arial" w:hAnsi="Arial" w:cs="Arial"/>
        </w:rPr>
      </w:pPr>
      <w:r w:rsidRPr="00541BD4">
        <w:rPr>
          <w:rFonts w:ascii="Arial" w:hAnsi="Arial" w:cs="Arial"/>
        </w:rPr>
        <w:t xml:space="preserve">The importance of this relationship was evident for service users who reported that the forensic team would often be their first port of call if they had concerns about their </w:t>
      </w:r>
      <w:r w:rsidR="0028662E" w:rsidRPr="00541BD4">
        <w:rPr>
          <w:rFonts w:ascii="Arial" w:hAnsi="Arial" w:cs="Arial"/>
        </w:rPr>
        <w:t xml:space="preserve">physical or mental </w:t>
      </w:r>
      <w:r w:rsidRPr="00541BD4">
        <w:rPr>
          <w:rFonts w:ascii="Arial" w:hAnsi="Arial" w:cs="Arial"/>
        </w:rPr>
        <w:t>health</w:t>
      </w:r>
      <w:r w:rsidR="00EC5CD9" w:rsidRPr="00541BD4">
        <w:rPr>
          <w:rFonts w:ascii="Arial" w:hAnsi="Arial" w:cs="Arial"/>
        </w:rPr>
        <w:t>:</w:t>
      </w:r>
      <w:r w:rsidRPr="00541BD4">
        <w:rPr>
          <w:rFonts w:ascii="Arial" w:hAnsi="Arial" w:cs="Arial"/>
        </w:rPr>
        <w:t xml:space="preserve"> </w:t>
      </w:r>
    </w:p>
    <w:p w14:paraId="2E03ED35" w14:textId="77777777" w:rsidR="00AC00E0" w:rsidRPr="00541BD4" w:rsidRDefault="00AC00E0" w:rsidP="00A8091D">
      <w:pPr>
        <w:spacing w:line="276" w:lineRule="auto"/>
        <w:rPr>
          <w:rFonts w:ascii="Arial" w:hAnsi="Arial" w:cs="Arial"/>
        </w:rPr>
      </w:pPr>
    </w:p>
    <w:p w14:paraId="67AFCEF6" w14:textId="2449B9E2" w:rsidR="00AC00E0" w:rsidRPr="00541BD4" w:rsidRDefault="00AC00E0" w:rsidP="00A8091D">
      <w:pPr>
        <w:spacing w:line="276" w:lineRule="auto"/>
        <w:ind w:left="720"/>
        <w:rPr>
          <w:rFonts w:ascii="Arial" w:hAnsi="Arial" w:cs="Arial"/>
          <w:i/>
        </w:rPr>
      </w:pPr>
      <w:r w:rsidRPr="00541BD4">
        <w:rPr>
          <w:rFonts w:ascii="Arial" w:hAnsi="Arial" w:cs="Arial"/>
          <w:i/>
        </w:rPr>
        <w:t>‘My team, my nurse, my doctor – they’re good to me, they solve things, sort things out for me you know</w:t>
      </w:r>
      <w:r w:rsidR="00EC5CD9" w:rsidRPr="00541BD4">
        <w:rPr>
          <w:rFonts w:ascii="Arial" w:hAnsi="Arial" w:cs="Arial"/>
          <w:i/>
        </w:rPr>
        <w:t>.</w:t>
      </w:r>
      <w:r w:rsidR="00787C67" w:rsidRPr="00541BD4">
        <w:rPr>
          <w:rFonts w:ascii="Arial" w:hAnsi="Arial" w:cs="Arial"/>
          <w:i/>
        </w:rPr>
        <w:t>’</w:t>
      </w:r>
      <w:r w:rsidRPr="00541BD4">
        <w:rPr>
          <w:rFonts w:ascii="Arial" w:hAnsi="Arial" w:cs="Arial"/>
          <w:i/>
        </w:rPr>
        <w:t xml:space="preserve"> (Nigel, service user)</w:t>
      </w:r>
    </w:p>
    <w:p w14:paraId="5EA3A2DC" w14:textId="77777777" w:rsidR="00AC00E0" w:rsidRPr="00541BD4" w:rsidRDefault="00AC00E0" w:rsidP="00A8091D">
      <w:pPr>
        <w:spacing w:line="276" w:lineRule="auto"/>
        <w:rPr>
          <w:rFonts w:ascii="Arial" w:hAnsi="Arial" w:cs="Arial"/>
          <w:i/>
        </w:rPr>
      </w:pPr>
    </w:p>
    <w:p w14:paraId="46ABB68D" w14:textId="3B6CD411" w:rsidR="00AC00E0" w:rsidRPr="00541BD4" w:rsidRDefault="00EC5CD9" w:rsidP="00A8091D">
      <w:pPr>
        <w:spacing w:line="276" w:lineRule="auto"/>
        <w:rPr>
          <w:rFonts w:ascii="Arial" w:hAnsi="Arial" w:cs="Arial"/>
        </w:rPr>
      </w:pPr>
      <w:r w:rsidRPr="00541BD4">
        <w:rPr>
          <w:rFonts w:ascii="Arial" w:hAnsi="Arial" w:cs="Arial"/>
        </w:rPr>
        <w:t xml:space="preserve">The words </w:t>
      </w:r>
      <w:r w:rsidR="00AC00E0" w:rsidRPr="00541BD4">
        <w:rPr>
          <w:rFonts w:ascii="Arial" w:hAnsi="Arial" w:cs="Arial"/>
        </w:rPr>
        <w:t>‘</w:t>
      </w:r>
      <w:r w:rsidRPr="00541BD4">
        <w:rPr>
          <w:rFonts w:ascii="Arial" w:hAnsi="Arial" w:cs="Arial"/>
        </w:rPr>
        <w:t>s</w:t>
      </w:r>
      <w:r w:rsidR="00AC00E0" w:rsidRPr="00541BD4">
        <w:rPr>
          <w:rFonts w:ascii="Arial" w:hAnsi="Arial" w:cs="Arial"/>
        </w:rPr>
        <w:t xml:space="preserve">olve’ and ‘sort things out’ elicits a sense of trust Nigel has in his mental health team to effectively deal with concerns he might have. </w:t>
      </w:r>
      <w:r w:rsidR="00BD10B6" w:rsidRPr="00541BD4">
        <w:rPr>
          <w:rFonts w:ascii="Arial" w:hAnsi="Arial" w:cs="Arial"/>
        </w:rPr>
        <w:t>However, it again highlights the passivity and subsequent lack of agency</w:t>
      </w:r>
      <w:r w:rsidR="004A7AF8" w:rsidRPr="00541BD4">
        <w:rPr>
          <w:rFonts w:ascii="Arial" w:hAnsi="Arial" w:cs="Arial"/>
        </w:rPr>
        <w:t xml:space="preserve">. </w:t>
      </w:r>
      <w:r w:rsidR="00AC00E0" w:rsidRPr="00541BD4">
        <w:rPr>
          <w:rFonts w:ascii="Arial" w:hAnsi="Arial" w:cs="Arial"/>
        </w:rPr>
        <w:t xml:space="preserve">Moreover, Paul, </w:t>
      </w:r>
      <w:r w:rsidRPr="00541BD4">
        <w:rPr>
          <w:rFonts w:ascii="Arial" w:hAnsi="Arial" w:cs="Arial"/>
        </w:rPr>
        <w:t xml:space="preserve">a </w:t>
      </w:r>
      <w:r w:rsidR="00AC00E0" w:rsidRPr="00541BD4">
        <w:rPr>
          <w:rFonts w:ascii="Arial" w:hAnsi="Arial" w:cs="Arial"/>
        </w:rPr>
        <w:t>practitioner, describe</w:t>
      </w:r>
      <w:r w:rsidR="0076627F" w:rsidRPr="00541BD4">
        <w:rPr>
          <w:rFonts w:ascii="Arial" w:hAnsi="Arial" w:cs="Arial"/>
        </w:rPr>
        <w:t>d</w:t>
      </w:r>
      <w:r w:rsidR="00AC00E0" w:rsidRPr="00541BD4">
        <w:rPr>
          <w:rFonts w:ascii="Arial" w:hAnsi="Arial" w:cs="Arial"/>
        </w:rPr>
        <w:t xml:space="preserve"> an occasion whereby a service user who had concerns about his physical health only seemed comfortable in approaching the mental health team:</w:t>
      </w:r>
    </w:p>
    <w:p w14:paraId="448716E4" w14:textId="77777777" w:rsidR="00AC00E0" w:rsidRPr="00541BD4" w:rsidRDefault="00AC00E0" w:rsidP="00A8091D">
      <w:pPr>
        <w:spacing w:line="276" w:lineRule="auto"/>
        <w:rPr>
          <w:rFonts w:ascii="Arial" w:hAnsi="Arial" w:cs="Arial"/>
        </w:rPr>
      </w:pPr>
    </w:p>
    <w:p w14:paraId="0D85F03D" w14:textId="395D8F7D" w:rsidR="00AC00E0" w:rsidRPr="00541BD4" w:rsidRDefault="00AC00E0" w:rsidP="00A8091D">
      <w:pPr>
        <w:spacing w:line="276" w:lineRule="auto"/>
        <w:ind w:left="720"/>
        <w:rPr>
          <w:rFonts w:ascii="Arial" w:hAnsi="Arial" w:cs="Arial"/>
          <w:i/>
        </w:rPr>
      </w:pPr>
      <w:r w:rsidRPr="00541BD4">
        <w:rPr>
          <w:rFonts w:ascii="Arial" w:hAnsi="Arial" w:cs="Arial"/>
          <w:i/>
        </w:rPr>
        <w:t>‘One of our guys turned up here one day, said he wasn’t feeling great, could he see one of our doctors… he had travelled up from [place name] because he did not want to go to his GP, he wanted to come here</w:t>
      </w:r>
      <w:r w:rsidR="00EC5CD9" w:rsidRPr="00541BD4">
        <w:rPr>
          <w:rFonts w:ascii="Arial" w:hAnsi="Arial" w:cs="Arial"/>
          <w:i/>
        </w:rPr>
        <w:t>.</w:t>
      </w:r>
      <w:r w:rsidRPr="00541BD4">
        <w:rPr>
          <w:rFonts w:ascii="Arial" w:hAnsi="Arial" w:cs="Arial"/>
          <w:i/>
        </w:rPr>
        <w:t>’</w:t>
      </w:r>
    </w:p>
    <w:p w14:paraId="665E0B9B" w14:textId="77777777" w:rsidR="00AC00E0" w:rsidRPr="00541BD4" w:rsidRDefault="00AC00E0" w:rsidP="00A8091D">
      <w:pPr>
        <w:spacing w:line="276" w:lineRule="auto"/>
        <w:rPr>
          <w:rFonts w:ascii="Arial" w:hAnsi="Arial" w:cs="Arial"/>
        </w:rPr>
      </w:pPr>
    </w:p>
    <w:p w14:paraId="40F02308" w14:textId="798D1598" w:rsidR="00AC00E0" w:rsidRPr="00541BD4" w:rsidRDefault="00AC00E0" w:rsidP="00A8091D">
      <w:pPr>
        <w:spacing w:line="276" w:lineRule="auto"/>
        <w:rPr>
          <w:rFonts w:ascii="Arial" w:hAnsi="Arial" w:cs="Arial"/>
        </w:rPr>
      </w:pPr>
      <w:r w:rsidRPr="00541BD4">
        <w:rPr>
          <w:rFonts w:ascii="Arial" w:hAnsi="Arial" w:cs="Arial"/>
        </w:rPr>
        <w:t>The possessive pronoun ‘our’ in ‘our guys’ highlight</w:t>
      </w:r>
      <w:r w:rsidR="0076627F" w:rsidRPr="00541BD4">
        <w:rPr>
          <w:rFonts w:ascii="Arial" w:hAnsi="Arial" w:cs="Arial"/>
        </w:rPr>
        <w:t>ed</w:t>
      </w:r>
      <w:r w:rsidRPr="00541BD4">
        <w:rPr>
          <w:rFonts w:ascii="Arial" w:hAnsi="Arial" w:cs="Arial"/>
        </w:rPr>
        <w:t xml:space="preserve"> the close working relationship between practitioner and service user; it suggests a paternal approach to care and evokes a sense of responsibility</w:t>
      </w:r>
      <w:r w:rsidR="008E27AA" w:rsidRPr="00541BD4">
        <w:rPr>
          <w:rFonts w:ascii="Arial" w:hAnsi="Arial" w:cs="Arial"/>
        </w:rPr>
        <w:t xml:space="preserve"> for the service user</w:t>
      </w:r>
      <w:r w:rsidR="004A7AF8" w:rsidRPr="00541BD4">
        <w:rPr>
          <w:rFonts w:ascii="Arial" w:hAnsi="Arial" w:cs="Arial"/>
        </w:rPr>
        <w:t xml:space="preserve">. </w:t>
      </w:r>
    </w:p>
    <w:p w14:paraId="02BD51AC" w14:textId="33F2EF6E" w:rsidR="00AC00E0" w:rsidRPr="00A8091D" w:rsidRDefault="00AC00E0" w:rsidP="00A8091D">
      <w:pPr>
        <w:spacing w:line="276" w:lineRule="auto"/>
        <w:rPr>
          <w:rFonts w:ascii="Arial" w:hAnsi="Arial" w:cs="Arial"/>
        </w:rPr>
      </w:pPr>
    </w:p>
    <w:p w14:paraId="1D41DEF9" w14:textId="77777777" w:rsidR="00AC00E0" w:rsidRPr="00A8091D" w:rsidRDefault="00AC00E0" w:rsidP="00A8091D">
      <w:pPr>
        <w:spacing w:line="276" w:lineRule="auto"/>
        <w:rPr>
          <w:rFonts w:ascii="Arial" w:hAnsi="Arial" w:cs="Arial"/>
          <w:b/>
        </w:rPr>
      </w:pPr>
      <w:r w:rsidRPr="00A8091D">
        <w:rPr>
          <w:rFonts w:ascii="Arial" w:hAnsi="Arial" w:cs="Arial"/>
          <w:b/>
        </w:rPr>
        <w:t xml:space="preserve">Discussion </w:t>
      </w:r>
    </w:p>
    <w:p w14:paraId="2D8BCE58" w14:textId="6777DCCF" w:rsidR="00AC00E0" w:rsidRPr="00A8091D" w:rsidRDefault="00AC00E0" w:rsidP="00A8091D">
      <w:pPr>
        <w:spacing w:line="276" w:lineRule="auto"/>
        <w:rPr>
          <w:rFonts w:ascii="Arial" w:hAnsi="Arial" w:cs="Arial"/>
        </w:rPr>
      </w:pPr>
    </w:p>
    <w:p w14:paraId="7B4C0F87" w14:textId="2A501971" w:rsidR="00AC00E0" w:rsidRPr="00541BD4" w:rsidRDefault="00AC00E0" w:rsidP="00A8091D">
      <w:pPr>
        <w:spacing w:line="276" w:lineRule="auto"/>
        <w:rPr>
          <w:rFonts w:ascii="Arial" w:hAnsi="Arial" w:cs="Arial"/>
        </w:rPr>
      </w:pPr>
      <w:r w:rsidRPr="00541BD4">
        <w:rPr>
          <w:rFonts w:ascii="Arial" w:hAnsi="Arial" w:cs="Arial"/>
        </w:rPr>
        <w:t xml:space="preserve">Within </w:t>
      </w:r>
      <w:r w:rsidR="003033F5" w:rsidRPr="00541BD4">
        <w:rPr>
          <w:rFonts w:ascii="Arial" w:hAnsi="Arial" w:cs="Arial"/>
        </w:rPr>
        <w:t xml:space="preserve">existing </w:t>
      </w:r>
      <w:r w:rsidRPr="00541BD4">
        <w:rPr>
          <w:rFonts w:ascii="Arial" w:hAnsi="Arial" w:cs="Arial"/>
        </w:rPr>
        <w:t xml:space="preserve">literature, poor physical health </w:t>
      </w:r>
      <w:r w:rsidR="00C035E4" w:rsidRPr="00541BD4">
        <w:rPr>
          <w:rFonts w:ascii="Arial" w:hAnsi="Arial" w:cs="Arial"/>
        </w:rPr>
        <w:t xml:space="preserve">for people with SMI </w:t>
      </w:r>
      <w:r w:rsidR="00615DE6" w:rsidRPr="00541BD4">
        <w:rPr>
          <w:rFonts w:ascii="Arial" w:hAnsi="Arial" w:cs="Arial"/>
        </w:rPr>
        <w:t xml:space="preserve">has in part been </w:t>
      </w:r>
      <w:r w:rsidRPr="00541BD4">
        <w:rPr>
          <w:rFonts w:ascii="Arial" w:hAnsi="Arial" w:cs="Arial"/>
        </w:rPr>
        <w:t>attributed to decreased health awareness (</w:t>
      </w:r>
      <w:r w:rsidR="00E4606B" w:rsidRPr="00541BD4">
        <w:rPr>
          <w:rFonts w:ascii="Arial" w:hAnsi="Arial" w:cs="Arial"/>
        </w:rPr>
        <w:t xml:space="preserve">DE </w:t>
      </w:r>
      <w:proofErr w:type="spellStart"/>
      <w:r w:rsidR="00E4606B" w:rsidRPr="00541BD4">
        <w:rPr>
          <w:rFonts w:ascii="Arial" w:hAnsi="Arial" w:cs="Arial"/>
        </w:rPr>
        <w:t>Hert</w:t>
      </w:r>
      <w:proofErr w:type="spellEnd"/>
      <w:r w:rsidR="00E4606B" w:rsidRPr="00541BD4">
        <w:rPr>
          <w:rFonts w:ascii="Arial" w:hAnsi="Arial" w:cs="Arial"/>
        </w:rPr>
        <w:t xml:space="preserve"> </w:t>
      </w:r>
      <w:r w:rsidR="0095619B" w:rsidRPr="00541BD4">
        <w:rPr>
          <w:rFonts w:ascii="Arial" w:hAnsi="Arial" w:cs="Arial"/>
          <w:i/>
          <w:iCs/>
        </w:rPr>
        <w:t>et al</w:t>
      </w:r>
      <w:r w:rsidR="0095619B" w:rsidRPr="00541BD4">
        <w:rPr>
          <w:rFonts w:ascii="Arial" w:hAnsi="Arial" w:cs="Arial"/>
        </w:rPr>
        <w:t>.</w:t>
      </w:r>
      <w:r w:rsidRPr="00541BD4">
        <w:rPr>
          <w:rFonts w:ascii="Arial" w:hAnsi="Arial" w:cs="Arial"/>
        </w:rPr>
        <w:t xml:space="preserve">, </w:t>
      </w:r>
      <w:r w:rsidR="00E4606B" w:rsidRPr="00541BD4">
        <w:rPr>
          <w:rFonts w:ascii="Arial" w:hAnsi="Arial" w:cs="Arial"/>
        </w:rPr>
        <w:t>2011</w:t>
      </w:r>
      <w:r w:rsidR="00AD3A2D" w:rsidRPr="00541BD4">
        <w:rPr>
          <w:rFonts w:ascii="Arial" w:hAnsi="Arial" w:cs="Arial"/>
        </w:rPr>
        <w:t>; Faze</w:t>
      </w:r>
      <w:r w:rsidR="00615DE6" w:rsidRPr="00541BD4">
        <w:rPr>
          <w:rFonts w:ascii="Arial" w:hAnsi="Arial" w:cs="Arial"/>
        </w:rPr>
        <w:t>l</w:t>
      </w:r>
      <w:r w:rsidR="00AD3A2D" w:rsidRPr="00541BD4">
        <w:rPr>
          <w:rFonts w:ascii="Arial" w:hAnsi="Arial" w:cs="Arial"/>
        </w:rPr>
        <w:t xml:space="preserve"> </w:t>
      </w:r>
      <w:r w:rsidR="00AD3A2D" w:rsidRPr="00541BD4">
        <w:rPr>
          <w:rFonts w:ascii="Arial" w:hAnsi="Arial" w:cs="Arial"/>
          <w:i/>
        </w:rPr>
        <w:t>et al</w:t>
      </w:r>
      <w:r w:rsidR="00AD3A2D" w:rsidRPr="00541BD4">
        <w:rPr>
          <w:rFonts w:ascii="Arial" w:hAnsi="Arial" w:cs="Arial"/>
        </w:rPr>
        <w:t>., 2016</w:t>
      </w:r>
      <w:r w:rsidRPr="00541BD4">
        <w:rPr>
          <w:rFonts w:ascii="Arial" w:hAnsi="Arial" w:cs="Arial"/>
        </w:rPr>
        <w:t xml:space="preserve">). </w:t>
      </w:r>
      <w:r w:rsidR="006319DA" w:rsidRPr="00541BD4">
        <w:rPr>
          <w:rFonts w:ascii="Arial" w:hAnsi="Arial" w:cs="Arial"/>
        </w:rPr>
        <w:t xml:space="preserve">In the current study </w:t>
      </w:r>
      <w:r w:rsidRPr="00541BD4">
        <w:rPr>
          <w:rFonts w:ascii="Arial" w:hAnsi="Arial" w:cs="Arial"/>
        </w:rPr>
        <w:t>there appear</w:t>
      </w:r>
      <w:r w:rsidR="00615DE6" w:rsidRPr="00541BD4">
        <w:rPr>
          <w:rFonts w:ascii="Arial" w:hAnsi="Arial" w:cs="Arial"/>
        </w:rPr>
        <w:t>ed</w:t>
      </w:r>
      <w:r w:rsidRPr="00541BD4">
        <w:rPr>
          <w:rFonts w:ascii="Arial" w:hAnsi="Arial" w:cs="Arial"/>
        </w:rPr>
        <w:t xml:space="preserve"> to be a general recognition of physical health and its importance</w:t>
      </w:r>
      <w:r w:rsidR="006319DA" w:rsidRPr="00541BD4">
        <w:rPr>
          <w:rFonts w:ascii="Arial" w:hAnsi="Arial" w:cs="Arial"/>
        </w:rPr>
        <w:t xml:space="preserve">. </w:t>
      </w:r>
      <w:r w:rsidRPr="00541BD4">
        <w:rPr>
          <w:rFonts w:ascii="Arial" w:hAnsi="Arial" w:cs="Arial"/>
        </w:rPr>
        <w:t xml:space="preserve">However, the majority of service user participants expressed that their priority </w:t>
      </w:r>
      <w:r w:rsidR="00121953" w:rsidRPr="00541BD4">
        <w:rPr>
          <w:rFonts w:ascii="Arial" w:hAnsi="Arial" w:cs="Arial"/>
        </w:rPr>
        <w:t xml:space="preserve">was </w:t>
      </w:r>
      <w:r w:rsidRPr="00541BD4">
        <w:rPr>
          <w:rFonts w:ascii="Arial" w:hAnsi="Arial" w:cs="Arial"/>
        </w:rPr>
        <w:t>their mental health</w:t>
      </w:r>
      <w:r w:rsidR="006319DA" w:rsidRPr="00541BD4">
        <w:rPr>
          <w:rFonts w:ascii="Arial" w:hAnsi="Arial" w:cs="Arial"/>
        </w:rPr>
        <w:t xml:space="preserve"> and their </w:t>
      </w:r>
      <w:r w:rsidRPr="00541BD4">
        <w:rPr>
          <w:rFonts w:ascii="Arial" w:hAnsi="Arial" w:cs="Arial"/>
        </w:rPr>
        <w:t>concern or motivation to act increase</w:t>
      </w:r>
      <w:r w:rsidR="003B1CAE" w:rsidRPr="00541BD4">
        <w:rPr>
          <w:rFonts w:ascii="Arial" w:hAnsi="Arial" w:cs="Arial"/>
        </w:rPr>
        <w:t>d</w:t>
      </w:r>
      <w:r w:rsidRPr="00541BD4">
        <w:rPr>
          <w:rFonts w:ascii="Arial" w:hAnsi="Arial" w:cs="Arial"/>
        </w:rPr>
        <w:t xml:space="preserve"> when physical health issues </w:t>
      </w:r>
      <w:r w:rsidR="003B1CAE" w:rsidRPr="00541BD4">
        <w:rPr>
          <w:rFonts w:ascii="Arial" w:hAnsi="Arial" w:cs="Arial"/>
        </w:rPr>
        <w:t>we</w:t>
      </w:r>
      <w:r w:rsidRPr="00541BD4">
        <w:rPr>
          <w:rFonts w:ascii="Arial" w:hAnsi="Arial" w:cs="Arial"/>
        </w:rPr>
        <w:t xml:space="preserve">re at risk of </w:t>
      </w:r>
      <w:r w:rsidR="00C035E4" w:rsidRPr="00541BD4">
        <w:rPr>
          <w:rFonts w:ascii="Arial" w:hAnsi="Arial" w:cs="Arial"/>
        </w:rPr>
        <w:t xml:space="preserve">compromising </w:t>
      </w:r>
      <w:r w:rsidRPr="00541BD4">
        <w:rPr>
          <w:rFonts w:ascii="Arial" w:hAnsi="Arial" w:cs="Arial"/>
        </w:rPr>
        <w:t>mental stability. Therefore, it is important to instead consider ‘decreased health awareness’ specifically in relation to the forensic context.</w:t>
      </w:r>
      <w:r w:rsidRPr="00541BD4">
        <w:rPr>
          <w:rFonts w:ascii="Arial" w:hAnsi="Arial" w:cs="Arial"/>
          <w:i/>
        </w:rPr>
        <w:t xml:space="preserve"> </w:t>
      </w:r>
      <w:r w:rsidRPr="00541BD4">
        <w:rPr>
          <w:rFonts w:ascii="Arial" w:hAnsi="Arial" w:cs="Arial"/>
        </w:rPr>
        <w:t xml:space="preserve">It appears that balancing mental and physical health </w:t>
      </w:r>
      <w:r w:rsidRPr="00541BD4">
        <w:rPr>
          <w:rFonts w:ascii="Arial" w:hAnsi="Arial" w:cs="Arial"/>
        </w:rPr>
        <w:lastRenderedPageBreak/>
        <w:t>is a difficult task; practitioner participants highlight</w:t>
      </w:r>
      <w:r w:rsidR="003B1CAE" w:rsidRPr="00541BD4">
        <w:rPr>
          <w:rFonts w:ascii="Arial" w:hAnsi="Arial" w:cs="Arial"/>
        </w:rPr>
        <w:t>ed</w:t>
      </w:r>
      <w:r w:rsidRPr="00541BD4">
        <w:rPr>
          <w:rFonts w:ascii="Arial" w:hAnsi="Arial" w:cs="Arial"/>
        </w:rPr>
        <w:t xml:space="preserve"> that when managing risk </w:t>
      </w:r>
      <w:r w:rsidR="003B1CAE" w:rsidRPr="00541BD4">
        <w:rPr>
          <w:rFonts w:ascii="Arial" w:hAnsi="Arial" w:cs="Arial"/>
        </w:rPr>
        <w:t>wa</w:t>
      </w:r>
      <w:r w:rsidRPr="00541BD4">
        <w:rPr>
          <w:rFonts w:ascii="Arial" w:hAnsi="Arial" w:cs="Arial"/>
        </w:rPr>
        <w:t xml:space="preserve">s at the forefront of treatment, physical health </w:t>
      </w:r>
      <w:r w:rsidR="003B1CAE" w:rsidRPr="00541BD4">
        <w:rPr>
          <w:rFonts w:ascii="Arial" w:hAnsi="Arial" w:cs="Arial"/>
        </w:rPr>
        <w:t xml:space="preserve">could </w:t>
      </w:r>
      <w:r w:rsidRPr="00541BD4">
        <w:rPr>
          <w:rFonts w:ascii="Arial" w:hAnsi="Arial" w:cs="Arial"/>
        </w:rPr>
        <w:t>often be compromised</w:t>
      </w:r>
      <w:r w:rsidR="004A7AF8" w:rsidRPr="00541BD4">
        <w:rPr>
          <w:rFonts w:ascii="Arial" w:hAnsi="Arial" w:cs="Arial"/>
        </w:rPr>
        <w:t xml:space="preserve">. This </w:t>
      </w:r>
      <w:r w:rsidR="003B1CAE" w:rsidRPr="00541BD4">
        <w:rPr>
          <w:rFonts w:ascii="Arial" w:hAnsi="Arial" w:cs="Arial"/>
        </w:rPr>
        <w:t>wa</w:t>
      </w:r>
      <w:r w:rsidR="004A7AF8" w:rsidRPr="00541BD4">
        <w:rPr>
          <w:rFonts w:ascii="Arial" w:hAnsi="Arial" w:cs="Arial"/>
        </w:rPr>
        <w:t xml:space="preserve">s </w:t>
      </w:r>
      <w:r w:rsidRPr="00541BD4">
        <w:rPr>
          <w:rFonts w:ascii="Arial" w:hAnsi="Arial" w:cs="Arial"/>
        </w:rPr>
        <w:t>due to side</w:t>
      </w:r>
      <w:r w:rsidR="003033F5" w:rsidRPr="00541BD4">
        <w:rPr>
          <w:rFonts w:ascii="Arial" w:hAnsi="Arial" w:cs="Arial"/>
        </w:rPr>
        <w:t>-</w:t>
      </w:r>
      <w:r w:rsidRPr="00541BD4">
        <w:rPr>
          <w:rFonts w:ascii="Arial" w:hAnsi="Arial" w:cs="Arial"/>
        </w:rPr>
        <w:t>effects of antipsychotic medication and the limiting factors of inpatient environments</w:t>
      </w:r>
      <w:r w:rsidR="004A7AF8" w:rsidRPr="00541BD4">
        <w:rPr>
          <w:rFonts w:ascii="Arial" w:hAnsi="Arial" w:cs="Arial"/>
        </w:rPr>
        <w:t xml:space="preserve">; </w:t>
      </w:r>
      <w:r w:rsidRPr="00541BD4">
        <w:rPr>
          <w:rFonts w:ascii="Arial" w:hAnsi="Arial" w:cs="Arial"/>
        </w:rPr>
        <w:t xml:space="preserve">the impacts of which </w:t>
      </w:r>
      <w:r w:rsidR="00647AF2" w:rsidRPr="00541BD4">
        <w:rPr>
          <w:rFonts w:ascii="Arial" w:hAnsi="Arial" w:cs="Arial"/>
        </w:rPr>
        <w:t>appear</w:t>
      </w:r>
      <w:r w:rsidRPr="00541BD4">
        <w:rPr>
          <w:rFonts w:ascii="Arial" w:hAnsi="Arial" w:cs="Arial"/>
        </w:rPr>
        <w:t xml:space="preserve"> hard to shake following discharge into the community. It is understandable</w:t>
      </w:r>
      <w:r w:rsidR="00AA34D5" w:rsidRPr="00541BD4" w:rsidDel="00AA34D5">
        <w:rPr>
          <w:rFonts w:ascii="Arial" w:hAnsi="Arial" w:cs="Arial"/>
        </w:rPr>
        <w:t xml:space="preserve"> </w:t>
      </w:r>
      <w:r w:rsidRPr="00541BD4">
        <w:rPr>
          <w:rFonts w:ascii="Arial" w:hAnsi="Arial" w:cs="Arial"/>
        </w:rPr>
        <w:t xml:space="preserve">that service users who are subject to legal conditions imposed by the Ministry of Justice and those who are aware of the risk of returning to secure inpatient hospital </w:t>
      </w:r>
      <w:r w:rsidR="004A7AF8" w:rsidRPr="00541BD4">
        <w:rPr>
          <w:rFonts w:ascii="Arial" w:hAnsi="Arial" w:cs="Arial"/>
        </w:rPr>
        <w:t xml:space="preserve">if they should relapse </w:t>
      </w:r>
      <w:r w:rsidRPr="00541BD4">
        <w:rPr>
          <w:rFonts w:ascii="Arial" w:hAnsi="Arial" w:cs="Arial"/>
        </w:rPr>
        <w:t>are likely to place a higher importance on their mental health.</w:t>
      </w:r>
    </w:p>
    <w:p w14:paraId="2FFCAF38" w14:textId="77777777" w:rsidR="00AC00E0" w:rsidRPr="00541BD4" w:rsidRDefault="00AC00E0" w:rsidP="00A8091D">
      <w:pPr>
        <w:spacing w:line="276" w:lineRule="auto"/>
        <w:rPr>
          <w:rFonts w:ascii="Arial" w:hAnsi="Arial" w:cs="Arial"/>
        </w:rPr>
      </w:pPr>
    </w:p>
    <w:p w14:paraId="7C5EDF0A" w14:textId="4FA85BE8" w:rsidR="00AC00E0" w:rsidRPr="00541BD4" w:rsidRDefault="00AC00E0" w:rsidP="00A8091D">
      <w:pPr>
        <w:spacing w:line="276" w:lineRule="auto"/>
        <w:rPr>
          <w:rFonts w:ascii="Arial" w:hAnsi="Arial" w:cs="Arial"/>
          <w:i/>
        </w:rPr>
      </w:pPr>
      <w:r w:rsidRPr="00541BD4">
        <w:rPr>
          <w:rFonts w:ascii="Arial" w:hAnsi="Arial" w:cs="Arial"/>
        </w:rPr>
        <w:t xml:space="preserve">Furthermore, the findings demonstrate how service users often perceive themselves as passive recipients of healthcare. </w:t>
      </w:r>
      <w:r w:rsidR="00372528" w:rsidRPr="00541BD4">
        <w:rPr>
          <w:rFonts w:ascii="Arial" w:hAnsi="Arial" w:cs="Arial"/>
        </w:rPr>
        <w:t xml:space="preserve">It is </w:t>
      </w:r>
      <w:r w:rsidR="00804B6F" w:rsidRPr="00541BD4">
        <w:rPr>
          <w:rFonts w:ascii="Arial" w:hAnsi="Arial" w:cs="Arial"/>
        </w:rPr>
        <w:t xml:space="preserve">possible </w:t>
      </w:r>
      <w:r w:rsidR="00372528" w:rsidRPr="00541BD4">
        <w:rPr>
          <w:rFonts w:ascii="Arial" w:hAnsi="Arial" w:cs="Arial"/>
        </w:rPr>
        <w:t xml:space="preserve">that the barrier may be poor insight into their own agency and increase in autonomy following discharge not, as Fazel </w:t>
      </w:r>
      <w:r w:rsidR="00372528" w:rsidRPr="00541BD4">
        <w:rPr>
          <w:rFonts w:ascii="Arial" w:hAnsi="Arial" w:cs="Arial"/>
          <w:i/>
        </w:rPr>
        <w:t>et al</w:t>
      </w:r>
      <w:r w:rsidR="001E3E57" w:rsidRPr="00541BD4">
        <w:rPr>
          <w:rFonts w:ascii="Arial" w:hAnsi="Arial" w:cs="Arial"/>
        </w:rPr>
        <w:t>.</w:t>
      </w:r>
      <w:r w:rsidR="00372528" w:rsidRPr="00541BD4">
        <w:rPr>
          <w:rFonts w:ascii="Arial" w:hAnsi="Arial" w:cs="Arial"/>
        </w:rPr>
        <w:t xml:space="preserve"> (2016) suggests, poor insight about the need for physical health care. The findings build on those by </w:t>
      </w:r>
      <w:proofErr w:type="spellStart"/>
      <w:r w:rsidR="00372528" w:rsidRPr="00541BD4">
        <w:rPr>
          <w:rFonts w:ascii="Arial" w:hAnsi="Arial" w:cs="Arial"/>
        </w:rPr>
        <w:t>Schmu</w:t>
      </w:r>
      <w:r w:rsidR="00AD3A2D" w:rsidRPr="00541BD4">
        <w:rPr>
          <w:rFonts w:ascii="Arial" w:hAnsi="Arial" w:cs="Arial"/>
        </w:rPr>
        <w:t>t</w:t>
      </w:r>
      <w:r w:rsidR="00372528" w:rsidRPr="00541BD4">
        <w:rPr>
          <w:rFonts w:ascii="Arial" w:hAnsi="Arial" w:cs="Arial"/>
        </w:rPr>
        <w:t>te</w:t>
      </w:r>
      <w:proofErr w:type="spellEnd"/>
      <w:r w:rsidR="00372528" w:rsidRPr="00541BD4">
        <w:rPr>
          <w:rFonts w:ascii="Arial" w:hAnsi="Arial" w:cs="Arial"/>
        </w:rPr>
        <w:t xml:space="preserve"> </w:t>
      </w:r>
      <w:r w:rsidR="00372528" w:rsidRPr="00541BD4">
        <w:rPr>
          <w:rFonts w:ascii="Arial" w:hAnsi="Arial" w:cs="Arial"/>
          <w:i/>
        </w:rPr>
        <w:t>et al</w:t>
      </w:r>
      <w:r w:rsidR="001E3E57" w:rsidRPr="00541BD4">
        <w:rPr>
          <w:rFonts w:ascii="Arial" w:hAnsi="Arial" w:cs="Arial"/>
        </w:rPr>
        <w:t>.</w:t>
      </w:r>
      <w:r w:rsidR="00372528" w:rsidRPr="00541BD4">
        <w:rPr>
          <w:rFonts w:ascii="Arial" w:hAnsi="Arial" w:cs="Arial"/>
        </w:rPr>
        <w:t xml:space="preserve"> (200</w:t>
      </w:r>
      <w:r w:rsidR="00AD3A2D" w:rsidRPr="00541BD4">
        <w:rPr>
          <w:rFonts w:ascii="Arial" w:hAnsi="Arial" w:cs="Arial"/>
        </w:rPr>
        <w:t>9</w:t>
      </w:r>
      <w:r w:rsidR="00372528" w:rsidRPr="00541BD4">
        <w:rPr>
          <w:rFonts w:ascii="Arial" w:hAnsi="Arial" w:cs="Arial"/>
        </w:rPr>
        <w:t xml:space="preserve">) who outlined an underlying sense of powerlessness expressed by participants; the ability to improve physical health was seen as beyond their control and in the hands of others. Crucially, </w:t>
      </w:r>
      <w:proofErr w:type="spellStart"/>
      <w:r w:rsidR="00372528" w:rsidRPr="00541BD4">
        <w:rPr>
          <w:rFonts w:ascii="Arial" w:hAnsi="Arial" w:cs="Arial"/>
        </w:rPr>
        <w:t>Schmu</w:t>
      </w:r>
      <w:r w:rsidR="00AD3A2D" w:rsidRPr="00541BD4">
        <w:rPr>
          <w:rFonts w:ascii="Arial" w:hAnsi="Arial" w:cs="Arial"/>
        </w:rPr>
        <w:t>t</w:t>
      </w:r>
      <w:r w:rsidR="00372528" w:rsidRPr="00541BD4">
        <w:rPr>
          <w:rFonts w:ascii="Arial" w:hAnsi="Arial" w:cs="Arial"/>
        </w:rPr>
        <w:t>te</w:t>
      </w:r>
      <w:proofErr w:type="spellEnd"/>
      <w:r w:rsidR="00372528" w:rsidRPr="00541BD4">
        <w:rPr>
          <w:rFonts w:ascii="Arial" w:hAnsi="Arial" w:cs="Arial"/>
        </w:rPr>
        <w:t xml:space="preserve"> </w:t>
      </w:r>
      <w:r w:rsidR="00372528" w:rsidRPr="00541BD4">
        <w:rPr>
          <w:rFonts w:ascii="Arial" w:hAnsi="Arial" w:cs="Arial"/>
          <w:i/>
        </w:rPr>
        <w:t>et al</w:t>
      </w:r>
      <w:r w:rsidR="001E3E57" w:rsidRPr="00541BD4">
        <w:rPr>
          <w:rFonts w:ascii="Arial" w:hAnsi="Arial" w:cs="Arial"/>
        </w:rPr>
        <w:t>.</w:t>
      </w:r>
      <w:r w:rsidR="00372528" w:rsidRPr="00541BD4">
        <w:rPr>
          <w:rFonts w:ascii="Arial" w:hAnsi="Arial" w:cs="Arial"/>
        </w:rPr>
        <w:t xml:space="preserve"> (200</w:t>
      </w:r>
      <w:r w:rsidR="00AD3A2D" w:rsidRPr="00541BD4">
        <w:rPr>
          <w:rFonts w:ascii="Arial" w:hAnsi="Arial" w:cs="Arial"/>
        </w:rPr>
        <w:t>9</w:t>
      </w:r>
      <w:r w:rsidR="00372528" w:rsidRPr="00541BD4">
        <w:rPr>
          <w:rFonts w:ascii="Arial" w:hAnsi="Arial" w:cs="Arial"/>
        </w:rPr>
        <w:t xml:space="preserve">) noted that any effort to improve physical health will need to address self-efficacy as a foundation. The findings of the current study show promising evidence of </w:t>
      </w:r>
      <w:r w:rsidR="00DB039F" w:rsidRPr="00541BD4">
        <w:rPr>
          <w:rFonts w:ascii="Arial" w:hAnsi="Arial" w:cs="Arial"/>
        </w:rPr>
        <w:t xml:space="preserve">practitioner participants’ attempts to increase </w:t>
      </w:r>
      <w:r w:rsidR="003B1CAE" w:rsidRPr="00541BD4">
        <w:rPr>
          <w:rFonts w:ascii="Arial" w:hAnsi="Arial" w:cs="Arial"/>
        </w:rPr>
        <w:t xml:space="preserve">the </w:t>
      </w:r>
      <w:r w:rsidR="00DB039F" w:rsidRPr="00541BD4">
        <w:rPr>
          <w:rFonts w:ascii="Arial" w:hAnsi="Arial" w:cs="Arial"/>
        </w:rPr>
        <w:t xml:space="preserve">confidence and facilitate </w:t>
      </w:r>
      <w:r w:rsidR="003B1CAE" w:rsidRPr="00541BD4">
        <w:rPr>
          <w:rFonts w:ascii="Arial" w:hAnsi="Arial" w:cs="Arial"/>
        </w:rPr>
        <w:t xml:space="preserve">the </w:t>
      </w:r>
      <w:r w:rsidR="00DB039F" w:rsidRPr="00541BD4">
        <w:rPr>
          <w:rFonts w:ascii="Arial" w:hAnsi="Arial" w:cs="Arial"/>
        </w:rPr>
        <w:t>independence</w:t>
      </w:r>
      <w:r w:rsidR="003B1CAE" w:rsidRPr="00541BD4">
        <w:rPr>
          <w:rFonts w:ascii="Arial" w:hAnsi="Arial" w:cs="Arial"/>
        </w:rPr>
        <w:t xml:space="preserve"> of service users</w:t>
      </w:r>
      <w:r w:rsidR="00DB039F" w:rsidRPr="00541BD4">
        <w:rPr>
          <w:rFonts w:ascii="Arial" w:hAnsi="Arial" w:cs="Arial"/>
        </w:rPr>
        <w:t>. They acknowledge that many of the practical elements involved in accessing a GP such as registering, making an appointment, travelling to the surgery and waiting for appointment</w:t>
      </w:r>
      <w:r w:rsidR="00AA34D5" w:rsidRPr="00541BD4">
        <w:rPr>
          <w:rFonts w:ascii="Arial" w:hAnsi="Arial" w:cs="Arial"/>
        </w:rPr>
        <w:t>s</w:t>
      </w:r>
      <w:r w:rsidR="00DB039F" w:rsidRPr="00541BD4">
        <w:rPr>
          <w:rFonts w:ascii="Arial" w:hAnsi="Arial" w:cs="Arial"/>
        </w:rPr>
        <w:t xml:space="preserve"> can be difficult and overwhelming. </w:t>
      </w:r>
      <w:r w:rsidR="00C30FBC" w:rsidRPr="00541BD4">
        <w:rPr>
          <w:rFonts w:ascii="Arial" w:hAnsi="Arial" w:cs="Arial"/>
        </w:rPr>
        <w:t xml:space="preserve">Overcoming such obstacles </w:t>
      </w:r>
      <w:r w:rsidR="00DB039F" w:rsidRPr="00541BD4">
        <w:rPr>
          <w:rFonts w:ascii="Arial" w:hAnsi="Arial" w:cs="Arial"/>
        </w:rPr>
        <w:t>appears to have been most effective when practitioner</w:t>
      </w:r>
      <w:r w:rsidR="00AA34D5" w:rsidRPr="00541BD4">
        <w:rPr>
          <w:rFonts w:ascii="Arial" w:hAnsi="Arial" w:cs="Arial"/>
        </w:rPr>
        <w:t>s</w:t>
      </w:r>
      <w:r w:rsidR="00DB039F" w:rsidRPr="00541BD4">
        <w:rPr>
          <w:rFonts w:ascii="Arial" w:hAnsi="Arial" w:cs="Arial"/>
        </w:rPr>
        <w:t xml:space="preserve"> empowered service users using a graded </w:t>
      </w:r>
      <w:r w:rsidR="00277164" w:rsidRPr="00541BD4">
        <w:rPr>
          <w:rFonts w:ascii="Arial" w:hAnsi="Arial" w:cs="Arial"/>
        </w:rPr>
        <w:t xml:space="preserve">exposure </w:t>
      </w:r>
      <w:r w:rsidR="00DB039F" w:rsidRPr="00541BD4">
        <w:rPr>
          <w:rFonts w:ascii="Arial" w:hAnsi="Arial" w:cs="Arial"/>
        </w:rPr>
        <w:t>approach.</w:t>
      </w:r>
      <w:r w:rsidR="00C575E2" w:rsidRPr="00541BD4">
        <w:rPr>
          <w:rFonts w:ascii="Arial" w:hAnsi="Arial" w:cs="Arial"/>
        </w:rPr>
        <w:t xml:space="preserve"> </w:t>
      </w:r>
    </w:p>
    <w:p w14:paraId="2A0ECA9C" w14:textId="147F88CF" w:rsidR="00AC00E0" w:rsidRPr="00541BD4" w:rsidRDefault="00AC00E0" w:rsidP="00A8091D">
      <w:pPr>
        <w:spacing w:line="276" w:lineRule="auto"/>
        <w:rPr>
          <w:rFonts w:ascii="Arial" w:hAnsi="Arial" w:cs="Arial"/>
        </w:rPr>
      </w:pPr>
    </w:p>
    <w:p w14:paraId="2EF95D7C" w14:textId="604BE50E" w:rsidR="00AC00E0" w:rsidRPr="00541BD4" w:rsidRDefault="00C035E4" w:rsidP="00A8091D">
      <w:pPr>
        <w:spacing w:line="276" w:lineRule="auto"/>
        <w:rPr>
          <w:rFonts w:ascii="Arial" w:hAnsi="Arial" w:cs="Arial"/>
        </w:rPr>
      </w:pPr>
      <w:r w:rsidRPr="00541BD4">
        <w:rPr>
          <w:rFonts w:ascii="Arial" w:hAnsi="Arial" w:cs="Arial"/>
        </w:rPr>
        <w:t>I</w:t>
      </w:r>
      <w:r w:rsidR="00AC00E0" w:rsidRPr="00541BD4">
        <w:rPr>
          <w:rFonts w:ascii="Arial" w:hAnsi="Arial" w:cs="Arial"/>
        </w:rPr>
        <w:t xml:space="preserve">t is apparent that mental health practitioners feel a sense of responsibility for the physical healthcare of individuals living in the community following discharge from </w:t>
      </w:r>
      <w:r w:rsidR="008F43CB" w:rsidRPr="00541BD4">
        <w:rPr>
          <w:rFonts w:ascii="Arial" w:hAnsi="Arial" w:cs="Arial"/>
        </w:rPr>
        <w:t xml:space="preserve">secure </w:t>
      </w:r>
      <w:r w:rsidR="00AC00E0" w:rsidRPr="00541BD4">
        <w:rPr>
          <w:rFonts w:ascii="Arial" w:hAnsi="Arial" w:cs="Arial"/>
        </w:rPr>
        <w:t xml:space="preserve">hospital. </w:t>
      </w:r>
      <w:r w:rsidR="00C575E2" w:rsidRPr="00541BD4">
        <w:rPr>
          <w:rFonts w:ascii="Arial" w:hAnsi="Arial" w:cs="Arial"/>
        </w:rPr>
        <w:t xml:space="preserve">This reflects </w:t>
      </w:r>
      <w:proofErr w:type="spellStart"/>
      <w:r w:rsidR="00C575E2" w:rsidRPr="00541BD4">
        <w:rPr>
          <w:rFonts w:ascii="Arial" w:hAnsi="Arial" w:cs="Arial"/>
        </w:rPr>
        <w:t>O’Donoghue’s</w:t>
      </w:r>
      <w:proofErr w:type="spellEnd"/>
      <w:r w:rsidR="00C575E2" w:rsidRPr="00541BD4">
        <w:rPr>
          <w:rFonts w:ascii="Arial" w:hAnsi="Arial" w:cs="Arial"/>
        </w:rPr>
        <w:t xml:space="preserve"> (2021) assertion that mental health services </w:t>
      </w:r>
      <w:r w:rsidR="00AA34D5" w:rsidRPr="00541BD4">
        <w:rPr>
          <w:rFonts w:ascii="Arial" w:hAnsi="Arial" w:cs="Arial"/>
        </w:rPr>
        <w:t xml:space="preserve">have </w:t>
      </w:r>
      <w:r w:rsidR="00C575E2" w:rsidRPr="00541BD4">
        <w:rPr>
          <w:rFonts w:ascii="Arial" w:hAnsi="Arial" w:cs="Arial"/>
        </w:rPr>
        <w:t>take</w:t>
      </w:r>
      <w:r w:rsidR="00AA34D5" w:rsidRPr="00541BD4">
        <w:rPr>
          <w:rFonts w:ascii="Arial" w:hAnsi="Arial" w:cs="Arial"/>
        </w:rPr>
        <w:t>n</w:t>
      </w:r>
      <w:r w:rsidR="00C575E2" w:rsidRPr="00541BD4">
        <w:rPr>
          <w:rFonts w:ascii="Arial" w:hAnsi="Arial" w:cs="Arial"/>
        </w:rPr>
        <w:t xml:space="preserve"> on some responsibility for addressing the physical health of their service users. </w:t>
      </w:r>
      <w:r w:rsidR="00AA34D5" w:rsidRPr="00541BD4">
        <w:rPr>
          <w:rFonts w:ascii="Arial" w:hAnsi="Arial" w:cs="Arial"/>
        </w:rPr>
        <w:t>Whilst t</w:t>
      </w:r>
      <w:r w:rsidR="00DB039F" w:rsidRPr="00541BD4">
        <w:rPr>
          <w:rFonts w:ascii="Arial" w:hAnsi="Arial" w:cs="Arial"/>
        </w:rPr>
        <w:t>here is a danger that this sense of responsibility will inadvertently lead to the continued passivity of service users</w:t>
      </w:r>
      <w:r w:rsidR="00AA34D5" w:rsidRPr="00541BD4">
        <w:rPr>
          <w:rFonts w:ascii="Arial" w:hAnsi="Arial" w:cs="Arial"/>
        </w:rPr>
        <w:t xml:space="preserve">, </w:t>
      </w:r>
      <w:r w:rsidR="00AC00E0" w:rsidRPr="00541BD4">
        <w:rPr>
          <w:rFonts w:ascii="Arial" w:hAnsi="Arial" w:cs="Arial"/>
        </w:rPr>
        <w:t xml:space="preserve">there is an acknowledgement </w:t>
      </w:r>
      <w:r w:rsidR="00DB039F" w:rsidRPr="00541BD4">
        <w:rPr>
          <w:rFonts w:ascii="Arial" w:hAnsi="Arial" w:cs="Arial"/>
        </w:rPr>
        <w:t xml:space="preserve">within the findings </w:t>
      </w:r>
      <w:r w:rsidR="00AC00E0" w:rsidRPr="00541BD4">
        <w:rPr>
          <w:rFonts w:ascii="Arial" w:hAnsi="Arial" w:cs="Arial"/>
        </w:rPr>
        <w:t xml:space="preserve">that this provision of holistic care has its limitations and should not replace the input of primary healthcare services. This </w:t>
      </w:r>
      <w:r w:rsidR="00AA34D5" w:rsidRPr="00541BD4">
        <w:rPr>
          <w:rFonts w:ascii="Arial" w:hAnsi="Arial" w:cs="Arial"/>
        </w:rPr>
        <w:t xml:space="preserve">supports </w:t>
      </w:r>
      <w:proofErr w:type="spellStart"/>
      <w:r w:rsidR="00AC00E0" w:rsidRPr="00541BD4">
        <w:rPr>
          <w:rFonts w:ascii="Arial" w:hAnsi="Arial" w:cs="Arial"/>
        </w:rPr>
        <w:t>Ivbijaro</w:t>
      </w:r>
      <w:proofErr w:type="spellEnd"/>
      <w:r w:rsidR="00AC00E0" w:rsidRPr="00541BD4">
        <w:rPr>
          <w:rFonts w:ascii="Arial" w:hAnsi="Arial" w:cs="Arial"/>
        </w:rPr>
        <w:t xml:space="preserve"> </w:t>
      </w:r>
      <w:r w:rsidR="0095619B" w:rsidRPr="00541BD4">
        <w:rPr>
          <w:rFonts w:ascii="Arial" w:hAnsi="Arial" w:cs="Arial"/>
          <w:i/>
          <w:iCs/>
        </w:rPr>
        <w:t>et al</w:t>
      </w:r>
      <w:r w:rsidR="001E3E57" w:rsidRPr="00541BD4">
        <w:rPr>
          <w:rFonts w:ascii="Arial" w:hAnsi="Arial" w:cs="Arial"/>
          <w:i/>
          <w:iCs/>
        </w:rPr>
        <w:t>.</w:t>
      </w:r>
      <w:r w:rsidR="00AC00E0" w:rsidRPr="00541BD4">
        <w:rPr>
          <w:rFonts w:ascii="Arial" w:hAnsi="Arial" w:cs="Arial"/>
        </w:rPr>
        <w:t xml:space="preserve"> (2008) whose findings highlight</w:t>
      </w:r>
      <w:r w:rsidR="00AA34D5" w:rsidRPr="00541BD4">
        <w:rPr>
          <w:rFonts w:ascii="Arial" w:hAnsi="Arial" w:cs="Arial"/>
        </w:rPr>
        <w:t>ed</w:t>
      </w:r>
      <w:r w:rsidR="00AC00E0" w:rsidRPr="00541BD4">
        <w:rPr>
          <w:rFonts w:ascii="Arial" w:hAnsi="Arial" w:cs="Arial"/>
        </w:rPr>
        <w:t xml:space="preserve"> </w:t>
      </w:r>
      <w:r w:rsidR="00AA34D5" w:rsidRPr="00541BD4">
        <w:rPr>
          <w:rFonts w:ascii="Arial" w:hAnsi="Arial" w:cs="Arial"/>
        </w:rPr>
        <w:t xml:space="preserve">that </w:t>
      </w:r>
      <w:r w:rsidR="00AC00E0" w:rsidRPr="00541BD4">
        <w:rPr>
          <w:rFonts w:ascii="Arial" w:hAnsi="Arial" w:cs="Arial"/>
        </w:rPr>
        <w:t xml:space="preserve">primary care professionals are best placed to monitor the physical health of those with severe and enduring mental health difficulties. </w:t>
      </w:r>
    </w:p>
    <w:p w14:paraId="2F843CFB" w14:textId="77777777" w:rsidR="00AC00E0" w:rsidRPr="00541BD4" w:rsidRDefault="00AC00E0" w:rsidP="00A8091D">
      <w:pPr>
        <w:spacing w:line="276" w:lineRule="auto"/>
        <w:rPr>
          <w:rFonts w:ascii="Arial" w:hAnsi="Arial" w:cs="Arial"/>
        </w:rPr>
      </w:pPr>
    </w:p>
    <w:p w14:paraId="7F244857" w14:textId="4C373E33" w:rsidR="00AC00E0" w:rsidRPr="00541BD4" w:rsidRDefault="00AC00E0" w:rsidP="00A8091D">
      <w:pPr>
        <w:spacing w:line="276" w:lineRule="auto"/>
        <w:rPr>
          <w:rFonts w:ascii="Arial" w:hAnsi="Arial" w:cs="Arial"/>
        </w:rPr>
      </w:pPr>
      <w:r w:rsidRPr="00541BD4">
        <w:rPr>
          <w:rFonts w:ascii="Arial" w:hAnsi="Arial" w:cs="Arial"/>
        </w:rPr>
        <w:t xml:space="preserve">Positive relationships with primary healthcare services such as the GP </w:t>
      </w:r>
      <w:r w:rsidR="00AA34D5" w:rsidRPr="00541BD4">
        <w:rPr>
          <w:rFonts w:ascii="Arial" w:hAnsi="Arial" w:cs="Arial"/>
        </w:rPr>
        <w:t xml:space="preserve">are </w:t>
      </w:r>
      <w:r w:rsidRPr="00541BD4">
        <w:rPr>
          <w:rFonts w:ascii="Arial" w:hAnsi="Arial" w:cs="Arial"/>
        </w:rPr>
        <w:t>important for ensuring ongoing access and engagement</w:t>
      </w:r>
      <w:r w:rsidR="008C48ED" w:rsidRPr="00541BD4">
        <w:rPr>
          <w:rFonts w:ascii="Arial" w:hAnsi="Arial" w:cs="Arial"/>
        </w:rPr>
        <w:t xml:space="preserve"> for service users</w:t>
      </w:r>
      <w:r w:rsidRPr="00541BD4">
        <w:rPr>
          <w:rFonts w:ascii="Arial" w:hAnsi="Arial" w:cs="Arial"/>
        </w:rPr>
        <w:t>. The particular components of the relationships that were identified as helpful include</w:t>
      </w:r>
      <w:r w:rsidR="00C30FBC" w:rsidRPr="00541BD4">
        <w:rPr>
          <w:rFonts w:ascii="Arial" w:hAnsi="Arial" w:cs="Arial"/>
        </w:rPr>
        <w:t>d</w:t>
      </w:r>
      <w:r w:rsidRPr="00541BD4">
        <w:rPr>
          <w:rFonts w:ascii="Arial" w:hAnsi="Arial" w:cs="Arial"/>
        </w:rPr>
        <w:t xml:space="preserve"> consistency of </w:t>
      </w:r>
      <w:r w:rsidR="00C30FBC" w:rsidRPr="00541BD4">
        <w:rPr>
          <w:rFonts w:ascii="Arial" w:hAnsi="Arial" w:cs="Arial"/>
        </w:rPr>
        <w:t xml:space="preserve">seeing </w:t>
      </w:r>
      <w:r w:rsidRPr="00541BD4">
        <w:rPr>
          <w:rFonts w:ascii="Arial" w:hAnsi="Arial" w:cs="Arial"/>
        </w:rPr>
        <w:t xml:space="preserve">the </w:t>
      </w:r>
      <w:r w:rsidR="00C30FBC" w:rsidRPr="00541BD4">
        <w:rPr>
          <w:rFonts w:ascii="Arial" w:hAnsi="Arial" w:cs="Arial"/>
        </w:rPr>
        <w:t xml:space="preserve">same </w:t>
      </w:r>
      <w:r w:rsidRPr="00541BD4">
        <w:rPr>
          <w:rFonts w:ascii="Arial" w:hAnsi="Arial" w:cs="Arial"/>
        </w:rPr>
        <w:t>GP; feeling able to be open about forensic history without judgement</w:t>
      </w:r>
      <w:r w:rsidR="003033F5" w:rsidRPr="00541BD4">
        <w:rPr>
          <w:rFonts w:ascii="Arial" w:hAnsi="Arial" w:cs="Arial"/>
        </w:rPr>
        <w:t>;</w:t>
      </w:r>
      <w:r w:rsidRPr="00541BD4">
        <w:rPr>
          <w:rFonts w:ascii="Arial" w:hAnsi="Arial" w:cs="Arial"/>
        </w:rPr>
        <w:t xml:space="preserve"> and feeling understood and listened to. This echoes the findings of Birkhauer </w:t>
      </w:r>
      <w:r w:rsidR="0095619B" w:rsidRPr="00541BD4">
        <w:rPr>
          <w:rFonts w:ascii="Arial" w:hAnsi="Arial" w:cs="Arial"/>
          <w:i/>
          <w:iCs/>
        </w:rPr>
        <w:t>et al</w:t>
      </w:r>
      <w:r w:rsidR="001E3E57" w:rsidRPr="00541BD4">
        <w:rPr>
          <w:rFonts w:ascii="Arial" w:hAnsi="Arial" w:cs="Arial"/>
          <w:i/>
          <w:iCs/>
        </w:rPr>
        <w:t>.</w:t>
      </w:r>
      <w:r w:rsidR="00C15A31" w:rsidRPr="00541BD4">
        <w:rPr>
          <w:rFonts w:ascii="Arial" w:hAnsi="Arial" w:cs="Arial"/>
        </w:rPr>
        <w:t xml:space="preserve"> </w:t>
      </w:r>
      <w:r w:rsidRPr="00541BD4">
        <w:rPr>
          <w:rFonts w:ascii="Arial" w:hAnsi="Arial" w:cs="Arial"/>
        </w:rPr>
        <w:t xml:space="preserve">(2017) who highlighted that patient outcomes and quality of life </w:t>
      </w:r>
      <w:r w:rsidR="004A7621" w:rsidRPr="00541BD4">
        <w:rPr>
          <w:rFonts w:ascii="Arial" w:hAnsi="Arial" w:cs="Arial"/>
        </w:rPr>
        <w:t>we</w:t>
      </w:r>
      <w:r w:rsidR="00FE7268" w:rsidRPr="00541BD4">
        <w:rPr>
          <w:rFonts w:ascii="Arial" w:hAnsi="Arial" w:cs="Arial"/>
        </w:rPr>
        <w:t xml:space="preserve">re </w:t>
      </w:r>
      <w:r w:rsidRPr="00541BD4">
        <w:rPr>
          <w:rFonts w:ascii="Arial" w:hAnsi="Arial" w:cs="Arial"/>
        </w:rPr>
        <w:t xml:space="preserve">significantly improved when service users had higher levels of trust in the working </w:t>
      </w:r>
      <w:r w:rsidRPr="00541BD4">
        <w:rPr>
          <w:rFonts w:ascii="Arial" w:hAnsi="Arial" w:cs="Arial"/>
        </w:rPr>
        <w:lastRenderedPageBreak/>
        <w:t xml:space="preserve">relationship. </w:t>
      </w:r>
      <w:r w:rsidR="00AA34D5" w:rsidRPr="00541BD4">
        <w:rPr>
          <w:rFonts w:ascii="Arial" w:hAnsi="Arial" w:cs="Arial"/>
        </w:rPr>
        <w:t xml:space="preserve">However, consistency </w:t>
      </w:r>
      <w:r w:rsidR="00D873C0" w:rsidRPr="00541BD4">
        <w:rPr>
          <w:rFonts w:ascii="Arial" w:hAnsi="Arial" w:cs="Arial"/>
        </w:rPr>
        <w:t xml:space="preserve">in </w:t>
      </w:r>
      <w:r w:rsidR="00AA34D5" w:rsidRPr="00541BD4">
        <w:rPr>
          <w:rFonts w:ascii="Arial" w:hAnsi="Arial" w:cs="Arial"/>
        </w:rPr>
        <w:t xml:space="preserve">seeing the same GP might be </w:t>
      </w:r>
      <w:r w:rsidR="00D873C0" w:rsidRPr="00541BD4">
        <w:rPr>
          <w:rFonts w:ascii="Arial" w:hAnsi="Arial" w:cs="Arial"/>
        </w:rPr>
        <w:t xml:space="preserve">difficult </w:t>
      </w:r>
      <w:r w:rsidR="00AA34D5" w:rsidRPr="00541BD4">
        <w:rPr>
          <w:rFonts w:ascii="Arial" w:hAnsi="Arial" w:cs="Arial"/>
        </w:rPr>
        <w:t xml:space="preserve">to </w:t>
      </w:r>
      <w:r w:rsidR="00D873C0" w:rsidRPr="00541BD4">
        <w:rPr>
          <w:rFonts w:ascii="Arial" w:hAnsi="Arial" w:cs="Arial"/>
        </w:rPr>
        <w:t xml:space="preserve">achieve </w:t>
      </w:r>
      <w:r w:rsidR="00AA34D5" w:rsidRPr="00541BD4">
        <w:rPr>
          <w:rFonts w:ascii="Arial" w:hAnsi="Arial" w:cs="Arial"/>
        </w:rPr>
        <w:t xml:space="preserve">considering the decline in relational continuity: </w:t>
      </w:r>
      <w:r w:rsidR="00D873C0" w:rsidRPr="00541BD4">
        <w:rPr>
          <w:rFonts w:ascii="Arial" w:hAnsi="Arial" w:cs="Arial"/>
        </w:rPr>
        <w:t xml:space="preserve">for example, </w:t>
      </w:r>
      <w:r w:rsidR="00AA34D5" w:rsidRPr="00541BD4">
        <w:rPr>
          <w:rFonts w:ascii="Arial" w:hAnsi="Arial" w:cs="Arial"/>
        </w:rPr>
        <w:t xml:space="preserve">the number of patients able to see their preferred GP in England fell by 27.5% between 2012 and 2017 (Royal College of General Practitioners, 2019). However, this is an example of </w:t>
      </w:r>
      <w:r w:rsidR="00D873C0" w:rsidRPr="00541BD4">
        <w:rPr>
          <w:rFonts w:ascii="Arial" w:hAnsi="Arial" w:cs="Arial"/>
        </w:rPr>
        <w:t xml:space="preserve">where </w:t>
      </w:r>
      <w:r w:rsidR="00AA34D5" w:rsidRPr="00541BD4">
        <w:rPr>
          <w:rFonts w:ascii="Arial" w:hAnsi="Arial" w:cs="Arial"/>
        </w:rPr>
        <w:t>effective communication and coordination between mental health and primary care services</w:t>
      </w:r>
      <w:r w:rsidR="00D873C0" w:rsidRPr="00541BD4">
        <w:rPr>
          <w:rFonts w:ascii="Arial" w:hAnsi="Arial" w:cs="Arial"/>
        </w:rPr>
        <w:t xml:space="preserve"> could be especially useful</w:t>
      </w:r>
      <w:r w:rsidR="00AA34D5" w:rsidRPr="00541BD4">
        <w:rPr>
          <w:rFonts w:ascii="Arial" w:hAnsi="Arial" w:cs="Arial"/>
        </w:rPr>
        <w:t xml:space="preserve">. An open dialogue between the services </w:t>
      </w:r>
      <w:r w:rsidR="00D873C0" w:rsidRPr="00541BD4">
        <w:rPr>
          <w:rFonts w:ascii="Arial" w:hAnsi="Arial" w:cs="Arial"/>
        </w:rPr>
        <w:t xml:space="preserve">could </w:t>
      </w:r>
      <w:r w:rsidR="00AA34D5" w:rsidRPr="00541BD4">
        <w:rPr>
          <w:rFonts w:ascii="Arial" w:hAnsi="Arial" w:cs="Arial"/>
        </w:rPr>
        <w:t xml:space="preserve">allow for information sharing and an understanding of the importance of relational continuity with this particular population. </w:t>
      </w:r>
    </w:p>
    <w:p w14:paraId="2DF825AC" w14:textId="77777777" w:rsidR="00AC00E0" w:rsidRPr="00541BD4" w:rsidRDefault="00AC00E0" w:rsidP="00A8091D">
      <w:pPr>
        <w:spacing w:line="276" w:lineRule="auto"/>
        <w:rPr>
          <w:rFonts w:ascii="Arial" w:hAnsi="Arial" w:cs="Arial"/>
        </w:rPr>
      </w:pPr>
    </w:p>
    <w:p w14:paraId="23C9F8E6" w14:textId="2806F290" w:rsidR="00AC00E0" w:rsidRPr="00541BD4" w:rsidRDefault="00D873C0" w:rsidP="00A8091D">
      <w:pPr>
        <w:spacing w:line="276" w:lineRule="auto"/>
        <w:rPr>
          <w:rFonts w:ascii="Arial" w:hAnsi="Arial" w:cs="Arial"/>
        </w:rPr>
      </w:pPr>
      <w:r w:rsidRPr="00541BD4">
        <w:rPr>
          <w:rFonts w:ascii="Arial" w:hAnsi="Arial" w:cs="Arial"/>
        </w:rPr>
        <w:t>T</w:t>
      </w:r>
      <w:r w:rsidR="00AC00E0" w:rsidRPr="00541BD4">
        <w:rPr>
          <w:rFonts w:ascii="Arial" w:hAnsi="Arial" w:cs="Arial"/>
        </w:rPr>
        <w:t xml:space="preserve">he study highlighted how, despite being registered with a GP, </w:t>
      </w:r>
      <w:r w:rsidRPr="00541BD4">
        <w:rPr>
          <w:rFonts w:ascii="Arial" w:hAnsi="Arial" w:cs="Arial"/>
        </w:rPr>
        <w:t xml:space="preserve">service users </w:t>
      </w:r>
      <w:r w:rsidR="00AC00E0" w:rsidRPr="00541BD4">
        <w:rPr>
          <w:rFonts w:ascii="Arial" w:hAnsi="Arial" w:cs="Arial"/>
        </w:rPr>
        <w:t xml:space="preserve">depend primarily on mental health </w:t>
      </w:r>
      <w:r w:rsidR="00666405" w:rsidRPr="00541BD4">
        <w:rPr>
          <w:rFonts w:ascii="Arial" w:hAnsi="Arial" w:cs="Arial"/>
        </w:rPr>
        <w:t xml:space="preserve">practitioners </w:t>
      </w:r>
      <w:r w:rsidR="00AC00E0" w:rsidRPr="00541BD4">
        <w:rPr>
          <w:rFonts w:ascii="Arial" w:hAnsi="Arial" w:cs="Arial"/>
        </w:rPr>
        <w:t>who are often their first port of call for any health issue</w:t>
      </w:r>
      <w:r w:rsidR="001E3E57" w:rsidRPr="00541BD4">
        <w:rPr>
          <w:rFonts w:ascii="Arial" w:hAnsi="Arial" w:cs="Arial"/>
        </w:rPr>
        <w:t xml:space="preserve">. </w:t>
      </w:r>
      <w:r w:rsidR="00AC00E0" w:rsidRPr="00541BD4">
        <w:rPr>
          <w:rFonts w:ascii="Arial" w:hAnsi="Arial" w:cs="Arial"/>
        </w:rPr>
        <w:t>This echoes D</w:t>
      </w:r>
      <w:r w:rsidR="00C15A31" w:rsidRPr="00541BD4">
        <w:rPr>
          <w:rFonts w:ascii="Arial" w:hAnsi="Arial" w:cs="Arial"/>
        </w:rPr>
        <w:t xml:space="preserve">E </w:t>
      </w:r>
      <w:proofErr w:type="spellStart"/>
      <w:r w:rsidR="00AC00E0" w:rsidRPr="00541BD4">
        <w:rPr>
          <w:rFonts w:ascii="Arial" w:hAnsi="Arial" w:cs="Arial"/>
        </w:rPr>
        <w:t>Hert</w:t>
      </w:r>
      <w:proofErr w:type="spellEnd"/>
      <w:r w:rsidR="00AC00E0" w:rsidRPr="00541BD4">
        <w:rPr>
          <w:rFonts w:ascii="Arial" w:hAnsi="Arial" w:cs="Arial"/>
        </w:rPr>
        <w:t xml:space="preserve"> </w:t>
      </w:r>
      <w:r w:rsidR="0095619B" w:rsidRPr="00541BD4">
        <w:rPr>
          <w:rFonts w:ascii="Arial" w:hAnsi="Arial" w:cs="Arial"/>
          <w:i/>
          <w:iCs/>
        </w:rPr>
        <w:t>et al</w:t>
      </w:r>
      <w:r w:rsidR="001E3E57" w:rsidRPr="00541BD4">
        <w:rPr>
          <w:rFonts w:ascii="Arial" w:hAnsi="Arial" w:cs="Arial"/>
          <w:i/>
          <w:iCs/>
        </w:rPr>
        <w:t>.</w:t>
      </w:r>
      <w:r w:rsidR="00C15A31" w:rsidRPr="00541BD4">
        <w:rPr>
          <w:rFonts w:ascii="Arial" w:hAnsi="Arial" w:cs="Arial"/>
        </w:rPr>
        <w:t xml:space="preserve">’s </w:t>
      </w:r>
      <w:r w:rsidR="00AC00E0" w:rsidRPr="00541BD4">
        <w:rPr>
          <w:rFonts w:ascii="Arial" w:hAnsi="Arial" w:cs="Arial"/>
        </w:rPr>
        <w:t xml:space="preserve">(2011) findings that responsibility does often fall heavily on the shoulders of mental health workers who will be the sole link to health services. The forensic service can often remain a constant source of support throughout turbulent periods of significant transition for the service user. Understandably therefore, it is clear how service users develop a level of trust with their mental health team that can be hard to replicate with primary care services that are </w:t>
      </w:r>
      <w:r w:rsidR="00277164" w:rsidRPr="00541BD4">
        <w:rPr>
          <w:rFonts w:ascii="Arial" w:hAnsi="Arial" w:cs="Arial"/>
        </w:rPr>
        <w:t>unfamiliar</w:t>
      </w:r>
      <w:r w:rsidR="00AC00E0" w:rsidRPr="00541BD4">
        <w:rPr>
          <w:rFonts w:ascii="Arial" w:hAnsi="Arial" w:cs="Arial"/>
        </w:rPr>
        <w:t xml:space="preserve">. Whilst in the short-term this allows mental health practitioners to ensure physical health checks are complete, this could hamper the long-term journey to recovery for service users. The idea of recovery, as Mezey </w:t>
      </w:r>
      <w:r w:rsidR="0095619B" w:rsidRPr="00541BD4">
        <w:rPr>
          <w:rFonts w:ascii="Arial" w:hAnsi="Arial" w:cs="Arial"/>
          <w:i/>
          <w:iCs/>
        </w:rPr>
        <w:t>et al</w:t>
      </w:r>
      <w:r w:rsidR="001E3E57" w:rsidRPr="00541BD4">
        <w:rPr>
          <w:rFonts w:ascii="Arial" w:hAnsi="Arial" w:cs="Arial"/>
          <w:i/>
          <w:iCs/>
        </w:rPr>
        <w:t>.</w:t>
      </w:r>
      <w:r w:rsidR="00EB57D2" w:rsidRPr="00541BD4">
        <w:rPr>
          <w:rFonts w:ascii="Arial" w:hAnsi="Arial" w:cs="Arial"/>
        </w:rPr>
        <w:t xml:space="preserve"> </w:t>
      </w:r>
      <w:r w:rsidR="00AC00E0" w:rsidRPr="00541BD4">
        <w:rPr>
          <w:rFonts w:ascii="Arial" w:hAnsi="Arial" w:cs="Arial"/>
        </w:rPr>
        <w:t xml:space="preserve">(2010) outline, centres around reintegration into all levels of society, regaining independence and ‘simply being able to lead an ‘ordinary’ life’ (p.687). </w:t>
      </w:r>
    </w:p>
    <w:p w14:paraId="1B980411" w14:textId="31E0C928" w:rsidR="00C575E2" w:rsidRPr="00541BD4" w:rsidRDefault="00C575E2" w:rsidP="00A8091D">
      <w:pPr>
        <w:spacing w:line="276" w:lineRule="auto"/>
        <w:rPr>
          <w:rFonts w:ascii="Arial" w:hAnsi="Arial" w:cs="Arial"/>
        </w:rPr>
      </w:pPr>
    </w:p>
    <w:p w14:paraId="1791DA3A" w14:textId="7F224A88" w:rsidR="00C575E2" w:rsidRPr="00541BD4" w:rsidRDefault="00C575E2" w:rsidP="00A8091D">
      <w:pPr>
        <w:spacing w:line="276" w:lineRule="auto"/>
        <w:rPr>
          <w:rFonts w:ascii="Arial" w:hAnsi="Arial" w:cs="Arial"/>
        </w:rPr>
      </w:pPr>
      <w:r w:rsidRPr="00541BD4">
        <w:rPr>
          <w:rFonts w:ascii="Arial" w:hAnsi="Arial" w:cs="Arial"/>
        </w:rPr>
        <w:t>This has been made more difficult with Covid-19 and the restrictions placed on face-to-face contact. More mental health care has moved to telehealth or virtual meetings (</w:t>
      </w:r>
      <w:proofErr w:type="spellStart"/>
      <w:r w:rsidRPr="00541BD4">
        <w:rPr>
          <w:rFonts w:ascii="Arial" w:hAnsi="Arial" w:cs="Arial"/>
        </w:rPr>
        <w:t>O’Donoghue</w:t>
      </w:r>
      <w:proofErr w:type="spellEnd"/>
      <w:r w:rsidRPr="00541BD4">
        <w:rPr>
          <w:rFonts w:ascii="Arial" w:hAnsi="Arial" w:cs="Arial"/>
        </w:rPr>
        <w:t xml:space="preserve">, 2021) which makes it more difficult for mental health practitioners to monitor physical health and support service users </w:t>
      </w:r>
      <w:r w:rsidR="009563EF" w:rsidRPr="00541BD4">
        <w:rPr>
          <w:rFonts w:ascii="Arial" w:hAnsi="Arial" w:cs="Arial"/>
        </w:rPr>
        <w:t xml:space="preserve">to </w:t>
      </w:r>
      <w:r w:rsidRPr="00541BD4">
        <w:rPr>
          <w:rFonts w:ascii="Arial" w:hAnsi="Arial" w:cs="Arial"/>
        </w:rPr>
        <w:t>increas</w:t>
      </w:r>
      <w:r w:rsidR="009563EF" w:rsidRPr="00541BD4">
        <w:rPr>
          <w:rFonts w:ascii="Arial" w:hAnsi="Arial" w:cs="Arial"/>
        </w:rPr>
        <w:t xml:space="preserve">e their </w:t>
      </w:r>
      <w:r w:rsidRPr="00541BD4">
        <w:rPr>
          <w:rFonts w:ascii="Arial" w:hAnsi="Arial" w:cs="Arial"/>
        </w:rPr>
        <w:t xml:space="preserve">physical activity and also for patients to </w:t>
      </w:r>
      <w:r w:rsidR="009563EF" w:rsidRPr="00541BD4">
        <w:rPr>
          <w:rFonts w:ascii="Arial" w:hAnsi="Arial" w:cs="Arial"/>
        </w:rPr>
        <w:t xml:space="preserve">see a </w:t>
      </w:r>
      <w:r w:rsidR="00C75EC1" w:rsidRPr="00541BD4">
        <w:rPr>
          <w:rFonts w:ascii="Arial" w:hAnsi="Arial" w:cs="Arial"/>
        </w:rPr>
        <w:t>GP</w:t>
      </w:r>
      <w:r w:rsidR="009563EF" w:rsidRPr="00541BD4">
        <w:rPr>
          <w:rFonts w:ascii="Arial" w:hAnsi="Arial" w:cs="Arial"/>
        </w:rPr>
        <w:t>. Concerns around physical health for this population will be further increased for those experiencing long Covid.</w:t>
      </w:r>
    </w:p>
    <w:p w14:paraId="165E58FD" w14:textId="77777777" w:rsidR="00AC00E0" w:rsidRPr="00541BD4" w:rsidRDefault="00AC00E0" w:rsidP="00A8091D">
      <w:pPr>
        <w:spacing w:line="276" w:lineRule="auto"/>
        <w:rPr>
          <w:rFonts w:ascii="Arial" w:hAnsi="Arial" w:cs="Arial"/>
        </w:rPr>
      </w:pPr>
    </w:p>
    <w:p w14:paraId="3C8895B0" w14:textId="2D94438C" w:rsidR="00AC00E0" w:rsidRPr="00541BD4" w:rsidRDefault="00E25629" w:rsidP="00A8091D">
      <w:pPr>
        <w:spacing w:line="276" w:lineRule="auto"/>
        <w:rPr>
          <w:rFonts w:ascii="Arial" w:hAnsi="Arial" w:cs="Arial"/>
        </w:rPr>
      </w:pPr>
      <w:r w:rsidRPr="00541BD4">
        <w:rPr>
          <w:rFonts w:ascii="Arial" w:hAnsi="Arial" w:cs="Arial"/>
        </w:rPr>
        <w:t>T</w:t>
      </w:r>
      <w:r w:rsidR="00AC00E0" w:rsidRPr="00541BD4">
        <w:rPr>
          <w:rFonts w:ascii="Arial" w:hAnsi="Arial" w:cs="Arial"/>
        </w:rPr>
        <w:t xml:space="preserve">he findings </w:t>
      </w:r>
      <w:r w:rsidRPr="00541BD4">
        <w:rPr>
          <w:rFonts w:ascii="Arial" w:hAnsi="Arial" w:cs="Arial"/>
        </w:rPr>
        <w:t xml:space="preserve">also </w:t>
      </w:r>
      <w:r w:rsidR="00AC00E0" w:rsidRPr="00541BD4">
        <w:rPr>
          <w:rFonts w:ascii="Arial" w:hAnsi="Arial" w:cs="Arial"/>
        </w:rPr>
        <w:t>demonstrate that stigma and misconceptions of risk were a barrier for access and engagement as outlined by Fazel</w:t>
      </w:r>
      <w:r w:rsidR="00C15A31" w:rsidRPr="00541BD4">
        <w:rPr>
          <w:rFonts w:ascii="Arial" w:hAnsi="Arial" w:cs="Arial"/>
        </w:rPr>
        <w:t xml:space="preserve"> </w:t>
      </w:r>
      <w:r w:rsidR="0095619B" w:rsidRPr="00541BD4">
        <w:rPr>
          <w:rFonts w:ascii="Arial" w:hAnsi="Arial" w:cs="Arial"/>
          <w:i/>
          <w:iCs/>
        </w:rPr>
        <w:t>et al</w:t>
      </w:r>
      <w:r w:rsidR="001E3E57" w:rsidRPr="00541BD4">
        <w:rPr>
          <w:rFonts w:ascii="Arial" w:hAnsi="Arial" w:cs="Arial"/>
          <w:i/>
          <w:iCs/>
        </w:rPr>
        <w:t>.</w:t>
      </w:r>
      <w:r w:rsidR="00AC00E0" w:rsidRPr="00541BD4">
        <w:rPr>
          <w:rFonts w:ascii="Arial" w:hAnsi="Arial" w:cs="Arial"/>
        </w:rPr>
        <w:t xml:space="preserve"> (2016). This is also in support of West </w:t>
      </w:r>
      <w:r w:rsidR="0095619B" w:rsidRPr="00541BD4">
        <w:rPr>
          <w:rFonts w:ascii="Arial" w:hAnsi="Arial" w:cs="Arial"/>
          <w:i/>
          <w:iCs/>
        </w:rPr>
        <w:t>et al</w:t>
      </w:r>
      <w:r w:rsidR="001E3E57" w:rsidRPr="00541BD4">
        <w:rPr>
          <w:rFonts w:ascii="Arial" w:hAnsi="Arial" w:cs="Arial"/>
          <w:i/>
          <w:iCs/>
        </w:rPr>
        <w:t>.</w:t>
      </w:r>
      <w:r w:rsidR="00AC00E0" w:rsidRPr="00541BD4">
        <w:rPr>
          <w:rFonts w:ascii="Arial" w:hAnsi="Arial" w:cs="Arial"/>
        </w:rPr>
        <w:t xml:space="preserve"> (2015) and Livingston</w:t>
      </w:r>
      <w:r w:rsidR="00082BAF" w:rsidRPr="00541BD4">
        <w:rPr>
          <w:rFonts w:ascii="Arial" w:hAnsi="Arial" w:cs="Arial"/>
        </w:rPr>
        <w:t xml:space="preserve"> and Rossiter</w:t>
      </w:r>
      <w:r w:rsidR="00AC00E0" w:rsidRPr="00541BD4">
        <w:rPr>
          <w:rFonts w:ascii="Arial" w:hAnsi="Arial" w:cs="Arial"/>
        </w:rPr>
        <w:t xml:space="preserve"> (2011) who highlight</w:t>
      </w:r>
      <w:r w:rsidR="00BE18E6" w:rsidRPr="00541BD4">
        <w:rPr>
          <w:rFonts w:ascii="Arial" w:hAnsi="Arial" w:cs="Arial"/>
        </w:rPr>
        <w:t>ed</w:t>
      </w:r>
      <w:r w:rsidR="00AC00E0" w:rsidRPr="00541BD4">
        <w:rPr>
          <w:rFonts w:ascii="Arial" w:hAnsi="Arial" w:cs="Arial"/>
        </w:rPr>
        <w:t xml:space="preserve"> how the experience of being ‘forensically labelled’ </w:t>
      </w:r>
      <w:r w:rsidR="00BE18E6" w:rsidRPr="00541BD4">
        <w:rPr>
          <w:rFonts w:ascii="Arial" w:hAnsi="Arial" w:cs="Arial"/>
        </w:rPr>
        <w:t xml:space="preserve">could </w:t>
      </w:r>
      <w:r w:rsidR="00AC00E0" w:rsidRPr="00541BD4">
        <w:rPr>
          <w:rFonts w:ascii="Arial" w:hAnsi="Arial" w:cs="Arial"/>
        </w:rPr>
        <w:t>increase the likelihood of service users being subject to stigma and discrimination. It is apparent that without effective communication between services, the sense of risk surrounding those with an ‘offender</w:t>
      </w:r>
      <w:r w:rsidR="008C3D8C" w:rsidRPr="00541BD4">
        <w:rPr>
          <w:rFonts w:ascii="Arial" w:hAnsi="Arial" w:cs="Arial"/>
        </w:rPr>
        <w:t>-</w:t>
      </w:r>
      <w:r w:rsidR="00AC00E0" w:rsidRPr="00541BD4">
        <w:rPr>
          <w:rFonts w:ascii="Arial" w:hAnsi="Arial" w:cs="Arial"/>
        </w:rPr>
        <w:t>patient’ label can be magnified and misinterpreted which can have a detrimental impact on a service user and their likelihood to engage</w:t>
      </w:r>
      <w:r w:rsidR="00C30FBC" w:rsidRPr="00541BD4">
        <w:rPr>
          <w:rFonts w:ascii="Arial" w:hAnsi="Arial" w:cs="Arial"/>
        </w:rPr>
        <w:t xml:space="preserve"> with primary healthcare</w:t>
      </w:r>
      <w:r w:rsidR="00AC00E0" w:rsidRPr="00541BD4">
        <w:rPr>
          <w:rFonts w:ascii="Arial" w:hAnsi="Arial" w:cs="Arial"/>
        </w:rPr>
        <w:t>. In fact, the ability to be open about one’s forensic history and still feel accepted, heard and understood by the healthcare professional</w:t>
      </w:r>
      <w:r w:rsidR="00540BD2" w:rsidRPr="00541BD4">
        <w:rPr>
          <w:rFonts w:ascii="Arial" w:hAnsi="Arial" w:cs="Arial"/>
        </w:rPr>
        <w:t>,</w:t>
      </w:r>
      <w:r w:rsidR="00AC00E0" w:rsidRPr="00541BD4">
        <w:rPr>
          <w:rFonts w:ascii="Arial" w:hAnsi="Arial" w:cs="Arial"/>
        </w:rPr>
        <w:t xml:space="preserve"> proved to be especially powerful. </w:t>
      </w:r>
      <w:r w:rsidR="003316E1" w:rsidRPr="00541BD4">
        <w:rPr>
          <w:rFonts w:ascii="Arial" w:hAnsi="Arial" w:cs="Arial"/>
        </w:rPr>
        <w:t xml:space="preserve">The delicacy of the situation requires that primary-care and </w:t>
      </w:r>
      <w:r w:rsidR="008C48ED" w:rsidRPr="00541BD4">
        <w:rPr>
          <w:rFonts w:ascii="Arial" w:hAnsi="Arial" w:cs="Arial"/>
        </w:rPr>
        <w:t xml:space="preserve">forensic </w:t>
      </w:r>
      <w:r w:rsidR="003316E1" w:rsidRPr="00541BD4">
        <w:rPr>
          <w:rFonts w:ascii="Arial" w:hAnsi="Arial" w:cs="Arial"/>
        </w:rPr>
        <w:t xml:space="preserve">mental health services are conscious of the role that they must each play in order for the access and engagement of service users in primary care to be productive and physical health outcomes to be improved.  </w:t>
      </w:r>
    </w:p>
    <w:p w14:paraId="7BB02145" w14:textId="77777777" w:rsidR="00AC00E0" w:rsidRPr="00541BD4" w:rsidRDefault="00AC00E0" w:rsidP="00A8091D">
      <w:pPr>
        <w:spacing w:line="276" w:lineRule="auto"/>
        <w:rPr>
          <w:rFonts w:ascii="Arial" w:hAnsi="Arial" w:cs="Arial"/>
        </w:rPr>
      </w:pPr>
    </w:p>
    <w:p w14:paraId="17C27862" w14:textId="22DBC372" w:rsidR="00A93ACE" w:rsidRPr="00541BD4" w:rsidRDefault="00082BAF" w:rsidP="00A8091D">
      <w:pPr>
        <w:spacing w:line="276" w:lineRule="auto"/>
        <w:rPr>
          <w:rFonts w:ascii="Arial" w:hAnsi="Arial" w:cs="Arial"/>
          <w:i/>
        </w:rPr>
      </w:pPr>
      <w:r w:rsidRPr="00541BD4">
        <w:rPr>
          <w:rFonts w:ascii="Arial" w:hAnsi="Arial" w:cs="Arial"/>
          <w:i/>
        </w:rPr>
        <w:t>Limitations</w:t>
      </w:r>
    </w:p>
    <w:p w14:paraId="1A9111EF" w14:textId="77777777" w:rsidR="00A93ACE" w:rsidRPr="00541BD4" w:rsidRDefault="00A93ACE" w:rsidP="00A8091D">
      <w:pPr>
        <w:spacing w:line="276" w:lineRule="auto"/>
        <w:rPr>
          <w:rFonts w:ascii="Arial" w:hAnsi="Arial" w:cs="Arial"/>
          <w:i/>
        </w:rPr>
      </w:pPr>
    </w:p>
    <w:p w14:paraId="40A0DC16" w14:textId="2BF02568" w:rsidR="00540BD2" w:rsidRPr="00541BD4" w:rsidRDefault="00A93ACE" w:rsidP="00A8091D">
      <w:pPr>
        <w:spacing w:line="276" w:lineRule="auto"/>
        <w:rPr>
          <w:rFonts w:ascii="Arial" w:hAnsi="Arial" w:cs="Arial"/>
        </w:rPr>
      </w:pPr>
      <w:r w:rsidRPr="00541BD4">
        <w:rPr>
          <w:rFonts w:ascii="Arial" w:hAnsi="Arial" w:cs="Arial"/>
        </w:rPr>
        <w:t xml:space="preserve">Given </w:t>
      </w:r>
      <w:r w:rsidR="00082BAF" w:rsidRPr="00541BD4">
        <w:rPr>
          <w:rFonts w:ascii="Arial" w:hAnsi="Arial" w:cs="Arial"/>
        </w:rPr>
        <w:t xml:space="preserve">that this was a qualitative study with a </w:t>
      </w:r>
      <w:r w:rsidRPr="00541BD4">
        <w:rPr>
          <w:rFonts w:ascii="Arial" w:hAnsi="Arial" w:cs="Arial"/>
        </w:rPr>
        <w:t xml:space="preserve">small sample size and participants </w:t>
      </w:r>
      <w:r w:rsidR="00540BD2" w:rsidRPr="00541BD4">
        <w:rPr>
          <w:rFonts w:ascii="Arial" w:hAnsi="Arial" w:cs="Arial"/>
        </w:rPr>
        <w:t xml:space="preserve">all </w:t>
      </w:r>
      <w:r w:rsidRPr="00541BD4">
        <w:rPr>
          <w:rFonts w:ascii="Arial" w:hAnsi="Arial" w:cs="Arial"/>
        </w:rPr>
        <w:t xml:space="preserve">recruited from the same forensic </w:t>
      </w:r>
      <w:r w:rsidR="008C48ED" w:rsidRPr="00541BD4">
        <w:rPr>
          <w:rFonts w:ascii="Arial" w:hAnsi="Arial" w:cs="Arial"/>
        </w:rPr>
        <w:t>service</w:t>
      </w:r>
      <w:r w:rsidRPr="00541BD4">
        <w:rPr>
          <w:rFonts w:ascii="Arial" w:hAnsi="Arial" w:cs="Arial"/>
        </w:rPr>
        <w:t xml:space="preserve">, the results are not representative. </w:t>
      </w:r>
      <w:r w:rsidR="00082BAF" w:rsidRPr="00541BD4">
        <w:rPr>
          <w:rFonts w:ascii="Arial" w:hAnsi="Arial" w:cs="Arial"/>
        </w:rPr>
        <w:t xml:space="preserve">However, the findings do illustrate the experiences and issues raised by a sample of practitioners and service users around looking after physical health needs following discharge from a secure hospital into the community.  </w:t>
      </w:r>
    </w:p>
    <w:p w14:paraId="799A318C" w14:textId="77777777" w:rsidR="00540BD2" w:rsidRPr="00541BD4" w:rsidRDefault="00540BD2" w:rsidP="00A8091D">
      <w:pPr>
        <w:spacing w:line="276" w:lineRule="auto"/>
        <w:rPr>
          <w:rFonts w:ascii="Arial" w:hAnsi="Arial" w:cs="Arial"/>
        </w:rPr>
      </w:pPr>
    </w:p>
    <w:p w14:paraId="3707A354" w14:textId="11EF28FC" w:rsidR="000C2E87" w:rsidRPr="00541BD4" w:rsidRDefault="00A93ACE" w:rsidP="00A8091D">
      <w:pPr>
        <w:spacing w:line="276" w:lineRule="auto"/>
        <w:rPr>
          <w:rFonts w:ascii="Arial" w:eastAsia="Times New Roman" w:hAnsi="Arial" w:cs="Arial"/>
          <w:color w:val="000000"/>
        </w:rPr>
      </w:pPr>
      <w:r w:rsidRPr="00541BD4">
        <w:rPr>
          <w:rFonts w:ascii="Arial" w:hAnsi="Arial" w:cs="Arial"/>
        </w:rPr>
        <w:t xml:space="preserve">The </w:t>
      </w:r>
      <w:r w:rsidR="00B7274E" w:rsidRPr="00541BD4">
        <w:rPr>
          <w:rFonts w:ascii="Arial" w:hAnsi="Arial" w:cs="Arial"/>
        </w:rPr>
        <w:t xml:space="preserve">potential for </w:t>
      </w:r>
      <w:r w:rsidRPr="00541BD4">
        <w:rPr>
          <w:rFonts w:ascii="Arial" w:hAnsi="Arial" w:cs="Arial"/>
        </w:rPr>
        <w:t>researcher</w:t>
      </w:r>
      <w:r w:rsidR="00B7274E" w:rsidRPr="00541BD4">
        <w:rPr>
          <w:rFonts w:ascii="Arial" w:hAnsi="Arial" w:cs="Arial"/>
        </w:rPr>
        <w:t xml:space="preserve"> bias </w:t>
      </w:r>
      <w:r w:rsidR="004951AB" w:rsidRPr="00541BD4">
        <w:rPr>
          <w:rFonts w:ascii="Arial" w:hAnsi="Arial" w:cs="Arial"/>
        </w:rPr>
        <w:t>was an</w:t>
      </w:r>
      <w:r w:rsidR="00B7274E" w:rsidRPr="00541BD4">
        <w:rPr>
          <w:rFonts w:ascii="Arial" w:hAnsi="Arial" w:cs="Arial"/>
        </w:rPr>
        <w:t xml:space="preserve"> important</w:t>
      </w:r>
      <w:r w:rsidR="004951AB" w:rsidRPr="00541BD4">
        <w:rPr>
          <w:rFonts w:ascii="Arial" w:hAnsi="Arial" w:cs="Arial"/>
        </w:rPr>
        <w:t xml:space="preserve"> consideration</w:t>
      </w:r>
      <w:r w:rsidR="00B7274E" w:rsidRPr="00541BD4">
        <w:rPr>
          <w:rFonts w:ascii="Arial" w:hAnsi="Arial" w:cs="Arial"/>
        </w:rPr>
        <w:t>.</w:t>
      </w:r>
      <w:r w:rsidRPr="00541BD4">
        <w:rPr>
          <w:rFonts w:ascii="Arial" w:hAnsi="Arial" w:cs="Arial"/>
        </w:rPr>
        <w:t xml:space="preserve"> </w:t>
      </w:r>
      <w:r w:rsidR="00B7274E" w:rsidRPr="00541BD4">
        <w:rPr>
          <w:rFonts w:ascii="Arial" w:hAnsi="Arial" w:cs="Arial"/>
        </w:rPr>
        <w:t xml:space="preserve">The researcher </w:t>
      </w:r>
      <w:r w:rsidRPr="00541BD4">
        <w:rPr>
          <w:rFonts w:ascii="Arial" w:hAnsi="Arial" w:cs="Arial"/>
        </w:rPr>
        <w:t>work</w:t>
      </w:r>
      <w:r w:rsidR="00082BAF" w:rsidRPr="00541BD4">
        <w:rPr>
          <w:rFonts w:ascii="Arial" w:hAnsi="Arial" w:cs="Arial"/>
        </w:rPr>
        <w:t>ed</w:t>
      </w:r>
      <w:r w:rsidRPr="00541BD4">
        <w:rPr>
          <w:rFonts w:ascii="Arial" w:hAnsi="Arial" w:cs="Arial"/>
        </w:rPr>
        <w:t xml:space="preserve"> within the same service</w:t>
      </w:r>
      <w:r w:rsidR="00082BAF" w:rsidRPr="00541BD4">
        <w:rPr>
          <w:rFonts w:ascii="Arial" w:hAnsi="Arial" w:cs="Arial"/>
        </w:rPr>
        <w:t xml:space="preserve"> and,</w:t>
      </w:r>
      <w:r w:rsidR="004D49A2" w:rsidRPr="00541BD4">
        <w:rPr>
          <w:rFonts w:ascii="Arial" w:hAnsi="Arial" w:cs="Arial"/>
        </w:rPr>
        <w:t xml:space="preserve"> a</w:t>
      </w:r>
      <w:r w:rsidRPr="00541BD4">
        <w:rPr>
          <w:rFonts w:ascii="Arial" w:hAnsi="Arial" w:cs="Arial"/>
        </w:rPr>
        <w:t xml:space="preserve">lthough none of the participants were involved professionally with the researcher, participants </w:t>
      </w:r>
      <w:r w:rsidR="00540BD2" w:rsidRPr="00541BD4">
        <w:rPr>
          <w:rFonts w:ascii="Arial" w:hAnsi="Arial" w:cs="Arial"/>
        </w:rPr>
        <w:t xml:space="preserve">could </w:t>
      </w:r>
      <w:r w:rsidRPr="00541BD4">
        <w:rPr>
          <w:rFonts w:ascii="Arial" w:hAnsi="Arial" w:cs="Arial"/>
        </w:rPr>
        <w:t xml:space="preserve">potentially </w:t>
      </w:r>
      <w:r w:rsidR="00540BD2" w:rsidRPr="00541BD4">
        <w:rPr>
          <w:rFonts w:ascii="Arial" w:hAnsi="Arial" w:cs="Arial"/>
        </w:rPr>
        <w:t xml:space="preserve">have felt </w:t>
      </w:r>
      <w:r w:rsidRPr="00541BD4">
        <w:rPr>
          <w:rFonts w:ascii="Arial" w:hAnsi="Arial" w:cs="Arial"/>
        </w:rPr>
        <w:t xml:space="preserve">the need to censor or restrict their </w:t>
      </w:r>
      <w:r w:rsidR="00540BD2" w:rsidRPr="00541BD4">
        <w:rPr>
          <w:rFonts w:ascii="Arial" w:hAnsi="Arial" w:cs="Arial"/>
        </w:rPr>
        <w:t>responses</w:t>
      </w:r>
      <w:r w:rsidRPr="00541BD4">
        <w:rPr>
          <w:rFonts w:ascii="Arial" w:hAnsi="Arial" w:cs="Arial"/>
        </w:rPr>
        <w:t>.</w:t>
      </w:r>
      <w:bookmarkStart w:id="6" w:name="_Hlk63522981"/>
      <w:r w:rsidR="00B7274E" w:rsidRPr="00541BD4">
        <w:rPr>
          <w:rFonts w:ascii="Arial" w:eastAsia="Times New Roman" w:hAnsi="Arial" w:cs="Arial"/>
          <w:color w:val="000000"/>
        </w:rPr>
        <w:t xml:space="preserve"> </w:t>
      </w:r>
      <w:bookmarkStart w:id="7" w:name="_Hlk68372820"/>
      <w:r w:rsidR="000C2E87" w:rsidRPr="00541BD4">
        <w:rPr>
          <w:rFonts w:ascii="Arial" w:eastAsia="Times New Roman" w:hAnsi="Arial" w:cs="Arial"/>
          <w:color w:val="000000"/>
        </w:rPr>
        <w:t xml:space="preserve">Furthermore, whilst due effort was taken to ensure participation was voluntary, some pressure to participate could have been </w:t>
      </w:r>
      <w:r w:rsidR="00EC5D5F" w:rsidRPr="00541BD4">
        <w:rPr>
          <w:rFonts w:ascii="Arial" w:eastAsia="Times New Roman" w:hAnsi="Arial" w:cs="Arial"/>
          <w:color w:val="000000"/>
        </w:rPr>
        <w:t xml:space="preserve">perceived </w:t>
      </w:r>
      <w:r w:rsidR="000C2E87" w:rsidRPr="00541BD4">
        <w:rPr>
          <w:rFonts w:ascii="Arial" w:eastAsia="Times New Roman" w:hAnsi="Arial" w:cs="Arial"/>
          <w:color w:val="000000"/>
        </w:rPr>
        <w:t>by service user participants</w:t>
      </w:r>
      <w:r w:rsidR="00EC5D5F" w:rsidRPr="00541BD4">
        <w:rPr>
          <w:rFonts w:ascii="Arial" w:eastAsia="Times New Roman" w:hAnsi="Arial" w:cs="Arial"/>
          <w:color w:val="000000"/>
        </w:rPr>
        <w:t xml:space="preserve"> as they were informed about the study by their </w:t>
      </w:r>
      <w:r w:rsidR="00540BD2" w:rsidRPr="00541BD4">
        <w:rPr>
          <w:rFonts w:ascii="Arial" w:eastAsia="Times New Roman" w:hAnsi="Arial" w:cs="Arial"/>
          <w:color w:val="000000"/>
        </w:rPr>
        <w:t>practitioner</w:t>
      </w:r>
      <w:r w:rsidR="000C2E87" w:rsidRPr="00541BD4">
        <w:rPr>
          <w:rFonts w:ascii="Arial" w:eastAsia="Times New Roman" w:hAnsi="Arial" w:cs="Arial"/>
          <w:color w:val="000000"/>
        </w:rPr>
        <w:t xml:space="preserve">. </w:t>
      </w:r>
      <w:bookmarkEnd w:id="6"/>
    </w:p>
    <w:bookmarkEnd w:id="7"/>
    <w:p w14:paraId="5530ADCA" w14:textId="55A31E47" w:rsidR="00266848" w:rsidRPr="00541BD4" w:rsidRDefault="00266848" w:rsidP="00A8091D">
      <w:pPr>
        <w:spacing w:line="276" w:lineRule="auto"/>
        <w:rPr>
          <w:rFonts w:ascii="Arial" w:eastAsia="Times New Roman" w:hAnsi="Arial" w:cs="Arial"/>
          <w:color w:val="000000"/>
        </w:rPr>
      </w:pPr>
    </w:p>
    <w:p w14:paraId="4A69B87E" w14:textId="101C449B" w:rsidR="00A93ACE" w:rsidRPr="00541BD4" w:rsidRDefault="00DD249E" w:rsidP="00A8091D">
      <w:pPr>
        <w:spacing w:line="276" w:lineRule="auto"/>
        <w:rPr>
          <w:rFonts w:ascii="Arial" w:hAnsi="Arial" w:cs="Arial"/>
        </w:rPr>
      </w:pPr>
      <w:r w:rsidRPr="00541BD4">
        <w:rPr>
          <w:rFonts w:ascii="Arial" w:hAnsi="Arial" w:cs="Arial"/>
        </w:rPr>
        <w:t>I</w:t>
      </w:r>
      <w:r w:rsidR="00B7274E" w:rsidRPr="00541BD4">
        <w:rPr>
          <w:rFonts w:ascii="Arial" w:hAnsi="Arial" w:cs="Arial"/>
        </w:rPr>
        <w:t xml:space="preserve">n </w:t>
      </w:r>
      <w:r w:rsidR="00540BD2" w:rsidRPr="00541BD4">
        <w:rPr>
          <w:rFonts w:ascii="Arial" w:hAnsi="Arial" w:cs="Arial"/>
        </w:rPr>
        <w:t xml:space="preserve">an </w:t>
      </w:r>
      <w:r w:rsidR="00B7274E" w:rsidRPr="00541BD4">
        <w:rPr>
          <w:rFonts w:ascii="Arial" w:hAnsi="Arial" w:cs="Arial"/>
        </w:rPr>
        <w:t xml:space="preserve">attempt to ensure service users were stable in their mental health to minimise any distress </w:t>
      </w:r>
      <w:r w:rsidR="00AA20E0" w:rsidRPr="00541BD4">
        <w:rPr>
          <w:rFonts w:ascii="Arial" w:hAnsi="Arial" w:cs="Arial"/>
        </w:rPr>
        <w:t>arising from the interview</w:t>
      </w:r>
      <w:r w:rsidR="00B7274E" w:rsidRPr="00541BD4">
        <w:rPr>
          <w:rFonts w:ascii="Arial" w:hAnsi="Arial" w:cs="Arial"/>
        </w:rPr>
        <w:t>,</w:t>
      </w:r>
      <w:r w:rsidR="00A93ACE" w:rsidRPr="00541BD4">
        <w:rPr>
          <w:rFonts w:ascii="Arial" w:hAnsi="Arial" w:cs="Arial"/>
        </w:rPr>
        <w:t xml:space="preserve"> service user</w:t>
      </w:r>
      <w:r w:rsidR="0059742D" w:rsidRPr="00541BD4">
        <w:rPr>
          <w:rFonts w:ascii="Arial" w:hAnsi="Arial" w:cs="Arial"/>
        </w:rPr>
        <w:t>s</w:t>
      </w:r>
      <w:r w:rsidR="00A93ACE" w:rsidRPr="00541BD4">
        <w:rPr>
          <w:rFonts w:ascii="Arial" w:hAnsi="Arial" w:cs="Arial"/>
        </w:rPr>
        <w:t xml:space="preserve"> </w:t>
      </w:r>
      <w:r w:rsidR="0059742D" w:rsidRPr="00541BD4">
        <w:rPr>
          <w:rFonts w:ascii="Arial" w:hAnsi="Arial" w:cs="Arial"/>
        </w:rPr>
        <w:t xml:space="preserve">were only eligible if they </w:t>
      </w:r>
      <w:r w:rsidR="00A93ACE" w:rsidRPr="00541BD4">
        <w:rPr>
          <w:rFonts w:ascii="Arial" w:hAnsi="Arial" w:cs="Arial"/>
        </w:rPr>
        <w:t>had been living in the community for at least three months</w:t>
      </w:r>
      <w:r w:rsidR="00B7274E" w:rsidRPr="00541BD4">
        <w:rPr>
          <w:rFonts w:ascii="Arial" w:hAnsi="Arial" w:cs="Arial"/>
        </w:rPr>
        <w:t>.</w:t>
      </w:r>
      <w:r w:rsidR="004951AB" w:rsidRPr="00541BD4">
        <w:rPr>
          <w:rFonts w:ascii="Arial" w:hAnsi="Arial" w:cs="Arial"/>
        </w:rPr>
        <w:t xml:space="preserve"> </w:t>
      </w:r>
      <w:r w:rsidR="0059742D" w:rsidRPr="00541BD4">
        <w:rPr>
          <w:rFonts w:ascii="Arial" w:hAnsi="Arial" w:cs="Arial"/>
        </w:rPr>
        <w:t xml:space="preserve">Consequently, </w:t>
      </w:r>
      <w:r w:rsidR="00A93ACE" w:rsidRPr="00541BD4">
        <w:rPr>
          <w:rFonts w:ascii="Arial" w:hAnsi="Arial" w:cs="Arial"/>
        </w:rPr>
        <w:t xml:space="preserve">the study </w:t>
      </w:r>
      <w:r w:rsidR="0059742D" w:rsidRPr="00541BD4">
        <w:rPr>
          <w:rFonts w:ascii="Arial" w:hAnsi="Arial" w:cs="Arial"/>
        </w:rPr>
        <w:t>w</w:t>
      </w:r>
      <w:r w:rsidR="00A93ACE" w:rsidRPr="00541BD4">
        <w:rPr>
          <w:rFonts w:ascii="Arial" w:hAnsi="Arial" w:cs="Arial"/>
        </w:rPr>
        <w:t xml:space="preserve">as not able to explore the perspective of service users who </w:t>
      </w:r>
      <w:r w:rsidR="0059742D" w:rsidRPr="00541BD4">
        <w:rPr>
          <w:rFonts w:ascii="Arial" w:hAnsi="Arial" w:cs="Arial"/>
        </w:rPr>
        <w:t>we</w:t>
      </w:r>
      <w:r w:rsidR="00A93ACE" w:rsidRPr="00541BD4">
        <w:rPr>
          <w:rFonts w:ascii="Arial" w:hAnsi="Arial" w:cs="Arial"/>
        </w:rPr>
        <w:t>re newly discharged and in the midst of transitioning to the community</w:t>
      </w:r>
      <w:r w:rsidR="00916145" w:rsidRPr="00541BD4">
        <w:rPr>
          <w:rFonts w:ascii="Arial" w:hAnsi="Arial" w:cs="Arial"/>
        </w:rPr>
        <w:t xml:space="preserve">; </w:t>
      </w:r>
      <w:r w:rsidR="00A93ACE" w:rsidRPr="00541BD4">
        <w:rPr>
          <w:rFonts w:ascii="Arial" w:hAnsi="Arial" w:cs="Arial"/>
        </w:rPr>
        <w:t>this could be an area for further research</w:t>
      </w:r>
      <w:r w:rsidR="00916145" w:rsidRPr="00541BD4">
        <w:rPr>
          <w:rFonts w:ascii="Arial" w:hAnsi="Arial" w:cs="Arial"/>
        </w:rPr>
        <w:t xml:space="preserve">. </w:t>
      </w:r>
      <w:bookmarkStart w:id="8" w:name="_Hlk63521963"/>
      <w:r w:rsidR="004951AB" w:rsidRPr="00541BD4">
        <w:rPr>
          <w:rFonts w:ascii="Arial" w:hAnsi="Arial" w:cs="Arial"/>
        </w:rPr>
        <w:t xml:space="preserve">In addition, </w:t>
      </w:r>
      <w:r w:rsidR="0059742D" w:rsidRPr="00541BD4">
        <w:rPr>
          <w:rFonts w:ascii="Arial" w:hAnsi="Arial" w:cs="Arial"/>
        </w:rPr>
        <w:t xml:space="preserve">future research could seek </w:t>
      </w:r>
      <w:r w:rsidR="00A93ACE" w:rsidRPr="00541BD4">
        <w:rPr>
          <w:rFonts w:ascii="Arial" w:hAnsi="Arial" w:cs="Arial"/>
        </w:rPr>
        <w:t xml:space="preserve">the perspectives of primary healthcare professionals </w:t>
      </w:r>
      <w:r w:rsidR="0059742D" w:rsidRPr="00541BD4">
        <w:rPr>
          <w:rFonts w:ascii="Arial" w:hAnsi="Arial" w:cs="Arial"/>
        </w:rPr>
        <w:t xml:space="preserve">who </w:t>
      </w:r>
      <w:r w:rsidR="004951AB" w:rsidRPr="00541BD4">
        <w:rPr>
          <w:rFonts w:ascii="Arial" w:hAnsi="Arial" w:cs="Arial"/>
        </w:rPr>
        <w:t xml:space="preserve">may </w:t>
      </w:r>
      <w:r w:rsidR="00A93ACE" w:rsidRPr="00541BD4">
        <w:rPr>
          <w:rFonts w:ascii="Arial" w:hAnsi="Arial" w:cs="Arial"/>
        </w:rPr>
        <w:t xml:space="preserve">provide care and treatment to service users who have been discharged from </w:t>
      </w:r>
      <w:r w:rsidRPr="00541BD4">
        <w:rPr>
          <w:rFonts w:ascii="Arial" w:hAnsi="Arial" w:cs="Arial"/>
        </w:rPr>
        <w:t xml:space="preserve">forensic </w:t>
      </w:r>
      <w:r w:rsidR="00A93ACE" w:rsidRPr="00541BD4">
        <w:rPr>
          <w:rFonts w:ascii="Arial" w:hAnsi="Arial" w:cs="Arial"/>
        </w:rPr>
        <w:t>secure services.</w:t>
      </w:r>
      <w:r w:rsidR="004951AB" w:rsidRPr="00541BD4">
        <w:rPr>
          <w:rFonts w:ascii="Arial" w:hAnsi="Arial" w:cs="Arial"/>
        </w:rPr>
        <w:t xml:space="preserve"> </w:t>
      </w:r>
      <w:bookmarkStart w:id="9" w:name="_Hlk68373442"/>
      <w:r w:rsidR="004951AB" w:rsidRPr="00541BD4">
        <w:rPr>
          <w:rFonts w:ascii="Arial" w:hAnsi="Arial" w:cs="Arial"/>
        </w:rPr>
        <w:t xml:space="preserve">Future research could also explore whether the findings would have the same emphasis on the priority of mental health over physical health if </w:t>
      </w:r>
      <w:r w:rsidR="0035283C" w:rsidRPr="00541BD4">
        <w:rPr>
          <w:rFonts w:ascii="Arial" w:hAnsi="Arial" w:cs="Arial"/>
        </w:rPr>
        <w:t xml:space="preserve">recruitment to the study was via </w:t>
      </w:r>
      <w:r w:rsidR="004951AB" w:rsidRPr="00541BD4">
        <w:rPr>
          <w:rFonts w:ascii="Arial" w:hAnsi="Arial" w:cs="Arial"/>
        </w:rPr>
        <w:t>physical, rather than mental, health services.</w:t>
      </w:r>
    </w:p>
    <w:p w14:paraId="50F54A7F" w14:textId="77777777" w:rsidR="003166F1" w:rsidRPr="00541BD4" w:rsidRDefault="003166F1" w:rsidP="00A8091D">
      <w:pPr>
        <w:spacing w:line="276" w:lineRule="auto"/>
        <w:rPr>
          <w:rFonts w:ascii="Arial" w:hAnsi="Arial" w:cs="Arial"/>
        </w:rPr>
      </w:pPr>
    </w:p>
    <w:bookmarkEnd w:id="8"/>
    <w:bookmarkEnd w:id="9"/>
    <w:p w14:paraId="6E9150D5" w14:textId="4766E06C" w:rsidR="00A93ACE" w:rsidRPr="00541BD4" w:rsidRDefault="008C3D8C" w:rsidP="00A8091D">
      <w:pPr>
        <w:spacing w:line="276" w:lineRule="auto"/>
        <w:rPr>
          <w:rFonts w:ascii="Arial" w:hAnsi="Arial" w:cs="Arial"/>
          <w:i/>
        </w:rPr>
      </w:pPr>
      <w:r w:rsidRPr="00541BD4">
        <w:rPr>
          <w:rFonts w:ascii="Arial" w:hAnsi="Arial" w:cs="Arial"/>
          <w:i/>
        </w:rPr>
        <w:t xml:space="preserve">Implications for </w:t>
      </w:r>
      <w:r w:rsidR="00FD6EB0" w:rsidRPr="00541BD4">
        <w:rPr>
          <w:rFonts w:ascii="Arial" w:hAnsi="Arial" w:cs="Arial"/>
          <w:i/>
        </w:rPr>
        <w:t xml:space="preserve">forensic </w:t>
      </w:r>
      <w:r w:rsidRPr="00541BD4">
        <w:rPr>
          <w:rFonts w:ascii="Arial" w:hAnsi="Arial" w:cs="Arial"/>
          <w:i/>
        </w:rPr>
        <w:t>practice</w:t>
      </w:r>
    </w:p>
    <w:p w14:paraId="1518BC50" w14:textId="77777777" w:rsidR="00A93ACE" w:rsidRPr="00541BD4" w:rsidRDefault="00A93ACE" w:rsidP="00A8091D">
      <w:pPr>
        <w:spacing w:line="276" w:lineRule="auto"/>
        <w:rPr>
          <w:rFonts w:ascii="Arial" w:hAnsi="Arial" w:cs="Arial"/>
        </w:rPr>
      </w:pPr>
    </w:p>
    <w:p w14:paraId="39E5919E" w14:textId="65B7F6BF" w:rsidR="00761B24" w:rsidRPr="00541BD4" w:rsidRDefault="00DB3D1F" w:rsidP="00A8091D">
      <w:pPr>
        <w:pStyle w:val="ListParagraph"/>
        <w:numPr>
          <w:ilvl w:val="0"/>
          <w:numId w:val="5"/>
        </w:numPr>
        <w:spacing w:line="276" w:lineRule="auto"/>
        <w:rPr>
          <w:rFonts w:ascii="Arial" w:hAnsi="Arial" w:cs="Arial"/>
        </w:rPr>
      </w:pPr>
      <w:r w:rsidRPr="00541BD4">
        <w:rPr>
          <w:rFonts w:ascii="Arial" w:hAnsi="Arial" w:cs="Arial"/>
        </w:rPr>
        <w:t xml:space="preserve">The positive relationship between service user and mental health practitioner should be used to facilitate </w:t>
      </w:r>
      <w:r w:rsidR="00CB6961" w:rsidRPr="00541BD4">
        <w:rPr>
          <w:rFonts w:ascii="Arial" w:hAnsi="Arial" w:cs="Arial"/>
        </w:rPr>
        <w:t xml:space="preserve">service users’ </w:t>
      </w:r>
      <w:r w:rsidRPr="00541BD4">
        <w:rPr>
          <w:rFonts w:ascii="Arial" w:hAnsi="Arial" w:cs="Arial"/>
        </w:rPr>
        <w:t>long-term independence</w:t>
      </w:r>
      <w:r w:rsidR="00CB6961" w:rsidRPr="00541BD4">
        <w:rPr>
          <w:rFonts w:ascii="Arial" w:hAnsi="Arial" w:cs="Arial"/>
        </w:rPr>
        <w:t xml:space="preserve"> </w:t>
      </w:r>
      <w:r w:rsidR="003316E1" w:rsidRPr="00541BD4">
        <w:rPr>
          <w:rFonts w:ascii="Arial" w:hAnsi="Arial" w:cs="Arial"/>
        </w:rPr>
        <w:t>in checking and managing their physical health</w:t>
      </w:r>
      <w:r w:rsidRPr="00541BD4">
        <w:rPr>
          <w:rFonts w:ascii="Arial" w:hAnsi="Arial" w:cs="Arial"/>
        </w:rPr>
        <w:t xml:space="preserve">. </w:t>
      </w:r>
      <w:r w:rsidR="003316E1" w:rsidRPr="00541BD4">
        <w:rPr>
          <w:rFonts w:ascii="Arial" w:hAnsi="Arial" w:cs="Arial"/>
        </w:rPr>
        <w:t>P</w:t>
      </w:r>
      <w:r w:rsidR="00D85B93" w:rsidRPr="00541BD4">
        <w:rPr>
          <w:rFonts w:ascii="Arial" w:hAnsi="Arial" w:cs="Arial"/>
        </w:rPr>
        <w:t xml:space="preserve">ractitioners </w:t>
      </w:r>
      <w:r w:rsidR="003316E1" w:rsidRPr="00541BD4">
        <w:rPr>
          <w:rFonts w:ascii="Arial" w:hAnsi="Arial" w:cs="Arial"/>
        </w:rPr>
        <w:t xml:space="preserve">need </w:t>
      </w:r>
      <w:r w:rsidR="00D85B93" w:rsidRPr="00541BD4">
        <w:rPr>
          <w:rFonts w:ascii="Arial" w:hAnsi="Arial" w:cs="Arial"/>
        </w:rPr>
        <w:t xml:space="preserve">to hold an awareness of </w:t>
      </w:r>
      <w:r w:rsidR="003316E1" w:rsidRPr="00541BD4">
        <w:rPr>
          <w:rFonts w:ascii="Arial" w:hAnsi="Arial" w:cs="Arial"/>
        </w:rPr>
        <w:t xml:space="preserve">the </w:t>
      </w:r>
      <w:r w:rsidR="00D85B93" w:rsidRPr="00541BD4">
        <w:rPr>
          <w:rFonts w:ascii="Arial" w:hAnsi="Arial" w:cs="Arial"/>
        </w:rPr>
        <w:t>psychological barriers the population are likely to experience</w:t>
      </w:r>
      <w:r w:rsidR="003316E1" w:rsidRPr="00541BD4">
        <w:rPr>
          <w:rFonts w:ascii="Arial" w:hAnsi="Arial" w:cs="Arial"/>
        </w:rPr>
        <w:t xml:space="preserve">, including </w:t>
      </w:r>
      <w:r w:rsidR="00D85B93" w:rsidRPr="00541BD4">
        <w:rPr>
          <w:rFonts w:ascii="Arial" w:hAnsi="Arial" w:cs="Arial"/>
        </w:rPr>
        <w:t xml:space="preserve">a pervasive sense of powerlessness and a struggle to assimilate an increase in agency that may </w:t>
      </w:r>
      <w:r w:rsidR="003316E1" w:rsidRPr="00541BD4">
        <w:rPr>
          <w:rFonts w:ascii="Arial" w:hAnsi="Arial" w:cs="Arial"/>
        </w:rPr>
        <w:t xml:space="preserve">accompany </w:t>
      </w:r>
      <w:r w:rsidR="00D85B93" w:rsidRPr="00541BD4">
        <w:rPr>
          <w:rFonts w:ascii="Arial" w:hAnsi="Arial" w:cs="Arial"/>
        </w:rPr>
        <w:t>discharge from an inpatient environment. In order to address this, appropriate self-efficacy enhancing interventions could be explored</w:t>
      </w:r>
      <w:r w:rsidR="003316E1" w:rsidRPr="00541BD4">
        <w:rPr>
          <w:rFonts w:ascii="Arial" w:hAnsi="Arial" w:cs="Arial"/>
        </w:rPr>
        <w:t xml:space="preserve">, which may include </w:t>
      </w:r>
      <w:r w:rsidR="00C4195E" w:rsidRPr="00541BD4">
        <w:rPr>
          <w:rFonts w:ascii="Arial" w:hAnsi="Arial" w:cs="Arial"/>
        </w:rPr>
        <w:t>fixed-term</w:t>
      </w:r>
      <w:r w:rsidRPr="00541BD4">
        <w:rPr>
          <w:rFonts w:ascii="Arial" w:hAnsi="Arial" w:cs="Arial"/>
        </w:rPr>
        <w:t xml:space="preserve"> interventions that utilise </w:t>
      </w:r>
      <w:r w:rsidR="00C4195E" w:rsidRPr="00541BD4">
        <w:rPr>
          <w:rFonts w:ascii="Arial" w:hAnsi="Arial" w:cs="Arial"/>
        </w:rPr>
        <w:t xml:space="preserve">graded </w:t>
      </w:r>
      <w:r w:rsidRPr="00541BD4">
        <w:rPr>
          <w:rFonts w:ascii="Arial" w:hAnsi="Arial" w:cs="Arial"/>
        </w:rPr>
        <w:t>exposure approaches</w:t>
      </w:r>
      <w:r w:rsidR="003316E1" w:rsidRPr="00541BD4">
        <w:rPr>
          <w:rFonts w:ascii="Arial" w:hAnsi="Arial" w:cs="Arial"/>
        </w:rPr>
        <w:t xml:space="preserve">. </w:t>
      </w:r>
    </w:p>
    <w:p w14:paraId="01B9D078" w14:textId="77777777" w:rsidR="00761B24" w:rsidRPr="00541BD4" w:rsidRDefault="00761B24" w:rsidP="00A8091D">
      <w:pPr>
        <w:spacing w:line="276" w:lineRule="auto"/>
        <w:rPr>
          <w:rFonts w:ascii="Arial" w:hAnsi="Arial" w:cs="Arial"/>
        </w:rPr>
      </w:pPr>
    </w:p>
    <w:p w14:paraId="48384B50" w14:textId="0C1655D8" w:rsidR="003316E1" w:rsidRPr="00541BD4" w:rsidRDefault="00761B24" w:rsidP="00A8091D">
      <w:pPr>
        <w:pStyle w:val="ListParagraph"/>
        <w:numPr>
          <w:ilvl w:val="0"/>
          <w:numId w:val="5"/>
        </w:numPr>
        <w:spacing w:line="276" w:lineRule="auto"/>
        <w:rPr>
          <w:rFonts w:ascii="Arial" w:hAnsi="Arial" w:cs="Arial"/>
        </w:rPr>
      </w:pPr>
      <w:r w:rsidRPr="00541BD4">
        <w:rPr>
          <w:rFonts w:ascii="Arial" w:hAnsi="Arial" w:cs="Arial"/>
        </w:rPr>
        <w:t xml:space="preserve">Changes at the system level in service structure, delivery and culture must also be facilitated (Firth </w:t>
      </w:r>
      <w:r w:rsidR="0095619B" w:rsidRPr="00541BD4">
        <w:rPr>
          <w:rFonts w:ascii="Arial" w:hAnsi="Arial" w:cs="Arial"/>
          <w:i/>
          <w:iCs/>
        </w:rPr>
        <w:t>et al</w:t>
      </w:r>
      <w:r w:rsidR="0095619B" w:rsidRPr="00541BD4">
        <w:rPr>
          <w:rFonts w:ascii="Arial" w:hAnsi="Arial" w:cs="Arial"/>
        </w:rPr>
        <w:t>.</w:t>
      </w:r>
      <w:r w:rsidRPr="00541BD4">
        <w:rPr>
          <w:rFonts w:ascii="Arial" w:hAnsi="Arial" w:cs="Arial"/>
        </w:rPr>
        <w:t>, 2019). For example, i</w:t>
      </w:r>
      <w:r w:rsidR="005253C9" w:rsidRPr="00541BD4">
        <w:rPr>
          <w:rFonts w:ascii="Arial" w:hAnsi="Arial" w:cs="Arial"/>
        </w:rPr>
        <w:t xml:space="preserve">t is clear that the perceptions of risk attached to those with the label ‘offender-patient’ can be </w:t>
      </w:r>
      <w:r w:rsidR="005253C9" w:rsidRPr="00541BD4">
        <w:rPr>
          <w:rFonts w:ascii="Arial" w:hAnsi="Arial" w:cs="Arial"/>
        </w:rPr>
        <w:lastRenderedPageBreak/>
        <w:t>detrimental; and negative experiences can make it unlikely that individuals will be motivated to engage in services that are hostile or noticeably wary. Therefore, it is important to ensure that primary-care services</w:t>
      </w:r>
      <w:r w:rsidR="0035283C" w:rsidRPr="00541BD4">
        <w:rPr>
          <w:rFonts w:ascii="Arial" w:hAnsi="Arial" w:cs="Arial"/>
        </w:rPr>
        <w:t xml:space="preserve"> and practitioners</w:t>
      </w:r>
      <w:r w:rsidR="005253C9" w:rsidRPr="00541BD4">
        <w:rPr>
          <w:rFonts w:ascii="Arial" w:hAnsi="Arial" w:cs="Arial"/>
        </w:rPr>
        <w:t xml:space="preserve"> who are supporting service users with a forensic history receive an adequate amount of information, support and guidance. This could include thorough summaries which feature accurate and up-to-date risk assessments, a named point of contact in the forensic service and introductory consultations with service users and </w:t>
      </w:r>
      <w:r w:rsidR="0035283C" w:rsidRPr="00541BD4">
        <w:rPr>
          <w:rFonts w:ascii="Arial" w:hAnsi="Arial" w:cs="Arial"/>
        </w:rPr>
        <w:t xml:space="preserve">forensic service </w:t>
      </w:r>
      <w:r w:rsidR="005253C9" w:rsidRPr="00541BD4">
        <w:rPr>
          <w:rFonts w:ascii="Arial" w:hAnsi="Arial" w:cs="Arial"/>
        </w:rPr>
        <w:t>staff.</w:t>
      </w:r>
      <w:r w:rsidR="0048542A" w:rsidRPr="00541BD4">
        <w:rPr>
          <w:rFonts w:ascii="Arial" w:hAnsi="Arial" w:cs="Arial"/>
        </w:rPr>
        <w:t xml:space="preserve"> It is important to include all </w:t>
      </w:r>
      <w:r w:rsidR="0035283C" w:rsidRPr="00541BD4">
        <w:rPr>
          <w:rFonts w:ascii="Arial" w:hAnsi="Arial" w:cs="Arial"/>
        </w:rPr>
        <w:t xml:space="preserve">staff </w:t>
      </w:r>
      <w:r w:rsidR="0048542A" w:rsidRPr="00541BD4">
        <w:rPr>
          <w:rFonts w:ascii="Arial" w:hAnsi="Arial" w:cs="Arial"/>
        </w:rPr>
        <w:t>in the primary care setting who are likely to communicate with service users, including administrators and receptionists who should be involved in information sharing and have access to relevant training.</w:t>
      </w:r>
      <w:r w:rsidR="005253C9" w:rsidRPr="00541BD4">
        <w:rPr>
          <w:rFonts w:ascii="Arial" w:hAnsi="Arial" w:cs="Arial"/>
        </w:rPr>
        <w:t xml:space="preserve"> </w:t>
      </w:r>
    </w:p>
    <w:p w14:paraId="7CA3C7D5" w14:textId="06EA184A" w:rsidR="00834E75" w:rsidRPr="00A8091D" w:rsidRDefault="00834E75" w:rsidP="00A8091D">
      <w:pPr>
        <w:spacing w:line="276" w:lineRule="auto"/>
        <w:rPr>
          <w:rFonts w:ascii="Arial" w:hAnsi="Arial" w:cs="Arial"/>
        </w:rPr>
      </w:pPr>
    </w:p>
    <w:p w14:paraId="357E5672" w14:textId="5653CC0C" w:rsidR="00A93ACE" w:rsidRPr="00A8091D" w:rsidRDefault="000714D2" w:rsidP="00A8091D">
      <w:pPr>
        <w:spacing w:line="276" w:lineRule="auto"/>
        <w:rPr>
          <w:rFonts w:ascii="Arial" w:hAnsi="Arial" w:cs="Arial"/>
          <w:b/>
        </w:rPr>
      </w:pPr>
      <w:r w:rsidRPr="00A8091D">
        <w:rPr>
          <w:rFonts w:ascii="Arial" w:hAnsi="Arial" w:cs="Arial"/>
          <w:b/>
        </w:rPr>
        <w:t>Conclusion</w:t>
      </w:r>
    </w:p>
    <w:p w14:paraId="226380D4" w14:textId="5E5217BC" w:rsidR="004A2469" w:rsidRPr="00A8091D" w:rsidRDefault="004A2469" w:rsidP="00A8091D">
      <w:pPr>
        <w:spacing w:line="276" w:lineRule="auto"/>
        <w:rPr>
          <w:rFonts w:ascii="Arial" w:hAnsi="Arial" w:cs="Arial"/>
          <w:i/>
        </w:rPr>
      </w:pPr>
    </w:p>
    <w:p w14:paraId="5694273D" w14:textId="6DBC4E95" w:rsidR="002D4E33" w:rsidRPr="00541BD4" w:rsidRDefault="00556FE7" w:rsidP="00A8091D">
      <w:pPr>
        <w:spacing w:line="276" w:lineRule="auto"/>
        <w:rPr>
          <w:rFonts w:ascii="Arial" w:hAnsi="Arial" w:cs="Arial"/>
        </w:rPr>
      </w:pPr>
      <w:r w:rsidRPr="00541BD4">
        <w:rPr>
          <w:rFonts w:ascii="Arial" w:hAnsi="Arial" w:cs="Arial"/>
        </w:rPr>
        <w:t>T</w:t>
      </w:r>
      <w:r w:rsidR="004A2469" w:rsidRPr="00541BD4">
        <w:rPr>
          <w:rFonts w:ascii="Arial" w:hAnsi="Arial" w:cs="Arial"/>
        </w:rPr>
        <w:t xml:space="preserve">his study sought to understand the specific experiences of </w:t>
      </w:r>
      <w:r w:rsidR="00340079" w:rsidRPr="00541BD4">
        <w:rPr>
          <w:rFonts w:ascii="Arial" w:hAnsi="Arial" w:cs="Arial"/>
        </w:rPr>
        <w:t xml:space="preserve">forensic </w:t>
      </w:r>
      <w:r w:rsidR="004A2469" w:rsidRPr="00541BD4">
        <w:rPr>
          <w:rFonts w:ascii="Arial" w:hAnsi="Arial" w:cs="Arial"/>
        </w:rPr>
        <w:t xml:space="preserve">service users </w:t>
      </w:r>
      <w:r w:rsidR="00340079" w:rsidRPr="00541BD4">
        <w:rPr>
          <w:rFonts w:ascii="Arial" w:hAnsi="Arial" w:cs="Arial"/>
        </w:rPr>
        <w:t xml:space="preserve">accessing and </w:t>
      </w:r>
      <w:r w:rsidR="002D4E33" w:rsidRPr="00541BD4">
        <w:rPr>
          <w:rFonts w:ascii="Arial" w:hAnsi="Arial" w:cs="Arial"/>
        </w:rPr>
        <w:t xml:space="preserve">engaging </w:t>
      </w:r>
      <w:r w:rsidR="00340079" w:rsidRPr="00541BD4">
        <w:rPr>
          <w:rFonts w:ascii="Arial" w:hAnsi="Arial" w:cs="Arial"/>
        </w:rPr>
        <w:t xml:space="preserve">with </w:t>
      </w:r>
      <w:r w:rsidR="002D4E33" w:rsidRPr="00541BD4">
        <w:rPr>
          <w:rFonts w:ascii="Arial" w:hAnsi="Arial" w:cs="Arial"/>
        </w:rPr>
        <w:t xml:space="preserve">primary care services in the community </w:t>
      </w:r>
      <w:r w:rsidR="00340079" w:rsidRPr="00541BD4">
        <w:rPr>
          <w:rFonts w:ascii="Arial" w:hAnsi="Arial" w:cs="Arial"/>
        </w:rPr>
        <w:t xml:space="preserve">following discharge from a </w:t>
      </w:r>
      <w:r w:rsidR="0035283C" w:rsidRPr="00541BD4">
        <w:rPr>
          <w:rFonts w:ascii="Arial" w:hAnsi="Arial" w:cs="Arial"/>
        </w:rPr>
        <w:t xml:space="preserve">medium </w:t>
      </w:r>
      <w:r w:rsidR="00340079" w:rsidRPr="00541BD4">
        <w:rPr>
          <w:rFonts w:ascii="Arial" w:hAnsi="Arial" w:cs="Arial"/>
        </w:rPr>
        <w:t xml:space="preserve">secure hospital, and the views of the forensic </w:t>
      </w:r>
      <w:r w:rsidR="002D4E33" w:rsidRPr="00541BD4">
        <w:rPr>
          <w:rFonts w:ascii="Arial" w:hAnsi="Arial" w:cs="Arial"/>
        </w:rPr>
        <w:t xml:space="preserve">mental health practitioners </w:t>
      </w:r>
      <w:r w:rsidR="00340079" w:rsidRPr="00541BD4">
        <w:rPr>
          <w:rFonts w:ascii="Arial" w:hAnsi="Arial" w:cs="Arial"/>
        </w:rPr>
        <w:t>who support them</w:t>
      </w:r>
      <w:r w:rsidR="002D4E33" w:rsidRPr="00541BD4">
        <w:rPr>
          <w:rFonts w:ascii="Arial" w:hAnsi="Arial" w:cs="Arial"/>
        </w:rPr>
        <w:t xml:space="preserve">. </w:t>
      </w:r>
      <w:r w:rsidR="00340079" w:rsidRPr="00541BD4">
        <w:rPr>
          <w:rFonts w:ascii="Arial" w:hAnsi="Arial" w:cs="Arial"/>
        </w:rPr>
        <w:t xml:space="preserve">Interviews with four service users and four practitioners from one NHS Trust in England </w:t>
      </w:r>
      <w:r w:rsidR="004A2469" w:rsidRPr="00541BD4">
        <w:rPr>
          <w:rFonts w:ascii="Arial" w:hAnsi="Arial" w:cs="Arial"/>
        </w:rPr>
        <w:t xml:space="preserve">highlighted that the treatment of acute </w:t>
      </w:r>
      <w:r w:rsidR="002D4E33" w:rsidRPr="00541BD4">
        <w:rPr>
          <w:rFonts w:ascii="Arial" w:hAnsi="Arial" w:cs="Arial"/>
        </w:rPr>
        <w:t>SMI</w:t>
      </w:r>
      <w:r w:rsidR="004A2469" w:rsidRPr="00541BD4">
        <w:rPr>
          <w:rFonts w:ascii="Arial" w:hAnsi="Arial" w:cs="Arial"/>
        </w:rPr>
        <w:t xml:space="preserve"> and management of risk mean</w:t>
      </w:r>
      <w:r w:rsidR="00340079" w:rsidRPr="00541BD4">
        <w:rPr>
          <w:rFonts w:ascii="Arial" w:hAnsi="Arial" w:cs="Arial"/>
        </w:rPr>
        <w:t>t</w:t>
      </w:r>
      <w:r w:rsidR="004A2469" w:rsidRPr="00541BD4">
        <w:rPr>
          <w:rFonts w:ascii="Arial" w:hAnsi="Arial" w:cs="Arial"/>
        </w:rPr>
        <w:t xml:space="preserve"> that </w:t>
      </w:r>
      <w:r w:rsidR="00340079" w:rsidRPr="00541BD4">
        <w:rPr>
          <w:rFonts w:ascii="Arial" w:hAnsi="Arial" w:cs="Arial"/>
        </w:rPr>
        <w:t xml:space="preserve">support for </w:t>
      </w:r>
      <w:r w:rsidR="004A2469" w:rsidRPr="00541BD4">
        <w:rPr>
          <w:rFonts w:ascii="Arial" w:hAnsi="Arial" w:cs="Arial"/>
        </w:rPr>
        <w:t xml:space="preserve">physical health </w:t>
      </w:r>
      <w:r w:rsidR="00340079" w:rsidRPr="00541BD4">
        <w:rPr>
          <w:rFonts w:ascii="Arial" w:hAnsi="Arial" w:cs="Arial"/>
        </w:rPr>
        <w:t xml:space="preserve">needs could </w:t>
      </w:r>
      <w:r w:rsidR="004A2469" w:rsidRPr="00541BD4">
        <w:rPr>
          <w:rFonts w:ascii="Arial" w:hAnsi="Arial" w:cs="Arial"/>
        </w:rPr>
        <w:t xml:space="preserve">be significantly compromised. The structures of secure care have a lasting effect on physical health which can be difficult to shake. </w:t>
      </w:r>
      <w:r w:rsidR="00C77D12" w:rsidRPr="00541BD4">
        <w:rPr>
          <w:rFonts w:ascii="Arial" w:hAnsi="Arial" w:cs="Arial"/>
        </w:rPr>
        <w:t>P</w:t>
      </w:r>
      <w:r w:rsidR="004A2469" w:rsidRPr="00541BD4">
        <w:rPr>
          <w:rFonts w:ascii="Arial" w:hAnsi="Arial" w:cs="Arial"/>
        </w:rPr>
        <w:t>ositive relationships between service user</w:t>
      </w:r>
      <w:r w:rsidR="00340079" w:rsidRPr="00541BD4">
        <w:rPr>
          <w:rFonts w:ascii="Arial" w:hAnsi="Arial" w:cs="Arial"/>
        </w:rPr>
        <w:t>s</w:t>
      </w:r>
      <w:r w:rsidR="004A2469" w:rsidRPr="00541BD4">
        <w:rPr>
          <w:rFonts w:ascii="Arial" w:hAnsi="Arial" w:cs="Arial"/>
        </w:rPr>
        <w:t xml:space="preserve"> and primary</w:t>
      </w:r>
      <w:r w:rsidRPr="00541BD4">
        <w:rPr>
          <w:rFonts w:ascii="Arial" w:hAnsi="Arial" w:cs="Arial"/>
        </w:rPr>
        <w:t>-</w:t>
      </w:r>
      <w:r w:rsidR="004A2469" w:rsidRPr="00541BD4">
        <w:rPr>
          <w:rFonts w:ascii="Arial" w:hAnsi="Arial" w:cs="Arial"/>
        </w:rPr>
        <w:t xml:space="preserve">care professionals and between </w:t>
      </w:r>
      <w:r w:rsidR="000714D2" w:rsidRPr="00541BD4">
        <w:rPr>
          <w:rFonts w:ascii="Arial" w:hAnsi="Arial" w:cs="Arial"/>
        </w:rPr>
        <w:t>primary</w:t>
      </w:r>
      <w:r w:rsidR="009347E3" w:rsidRPr="00541BD4">
        <w:rPr>
          <w:rFonts w:ascii="Arial" w:hAnsi="Arial" w:cs="Arial"/>
        </w:rPr>
        <w:t>-</w:t>
      </w:r>
      <w:r w:rsidR="000714D2" w:rsidRPr="00541BD4">
        <w:rPr>
          <w:rFonts w:ascii="Arial" w:hAnsi="Arial" w:cs="Arial"/>
        </w:rPr>
        <w:t>care and mental health services</w:t>
      </w:r>
      <w:r w:rsidR="004A2469" w:rsidRPr="00541BD4">
        <w:rPr>
          <w:rFonts w:ascii="Arial" w:hAnsi="Arial" w:cs="Arial"/>
        </w:rPr>
        <w:t xml:space="preserve"> are important to support engagement. </w:t>
      </w:r>
      <w:r w:rsidR="00C01D72" w:rsidRPr="00541BD4">
        <w:rPr>
          <w:rFonts w:ascii="Arial" w:hAnsi="Arial" w:cs="Arial"/>
        </w:rPr>
        <w:t xml:space="preserve">Continuity of GP (where possible), </w:t>
      </w:r>
      <w:r w:rsidR="00340079" w:rsidRPr="00541BD4">
        <w:rPr>
          <w:rFonts w:ascii="Arial" w:hAnsi="Arial" w:cs="Arial"/>
        </w:rPr>
        <w:t xml:space="preserve">the provision of detailed </w:t>
      </w:r>
      <w:r w:rsidR="00AA1667" w:rsidRPr="00541BD4">
        <w:rPr>
          <w:rFonts w:ascii="Arial" w:hAnsi="Arial" w:cs="Arial"/>
        </w:rPr>
        <w:t>risk assessments from forensic services, and initial meetings between the service user, forensic team and GP could all be helpful in understanding risk, reducing stigma and encouraging trust and openness.</w:t>
      </w:r>
      <w:r w:rsidR="00340079" w:rsidRPr="00541BD4">
        <w:rPr>
          <w:rFonts w:ascii="Arial" w:hAnsi="Arial" w:cs="Arial"/>
        </w:rPr>
        <w:t xml:space="preserve"> </w:t>
      </w:r>
      <w:r w:rsidR="00991172" w:rsidRPr="00541BD4">
        <w:rPr>
          <w:rFonts w:ascii="Arial" w:hAnsi="Arial" w:cs="Arial"/>
        </w:rPr>
        <w:t>T</w:t>
      </w:r>
      <w:r w:rsidR="004A2469" w:rsidRPr="00541BD4">
        <w:rPr>
          <w:rFonts w:ascii="Arial" w:hAnsi="Arial" w:cs="Arial"/>
        </w:rPr>
        <w:t xml:space="preserve">here was </w:t>
      </w:r>
      <w:r w:rsidR="00AA1667" w:rsidRPr="00541BD4">
        <w:rPr>
          <w:rFonts w:ascii="Arial" w:hAnsi="Arial" w:cs="Arial"/>
        </w:rPr>
        <w:t xml:space="preserve">concern that </w:t>
      </w:r>
      <w:r w:rsidR="004A2469" w:rsidRPr="00541BD4">
        <w:rPr>
          <w:rFonts w:ascii="Arial" w:hAnsi="Arial" w:cs="Arial"/>
        </w:rPr>
        <w:t xml:space="preserve">mental health teams should not replace the role of primary healthcare services </w:t>
      </w:r>
      <w:r w:rsidR="00AA1667" w:rsidRPr="00541BD4">
        <w:rPr>
          <w:rFonts w:ascii="Arial" w:hAnsi="Arial" w:cs="Arial"/>
        </w:rPr>
        <w:t xml:space="preserve">which </w:t>
      </w:r>
      <w:r w:rsidR="004A2469" w:rsidRPr="00541BD4">
        <w:rPr>
          <w:rFonts w:ascii="Arial" w:hAnsi="Arial" w:cs="Arial"/>
        </w:rPr>
        <w:t xml:space="preserve">remain best placed to monitor physical health. </w:t>
      </w:r>
      <w:r w:rsidR="00AA1667" w:rsidRPr="00541BD4">
        <w:rPr>
          <w:rFonts w:ascii="Arial" w:hAnsi="Arial" w:cs="Arial"/>
        </w:rPr>
        <w:t xml:space="preserve">Rather, forensic </w:t>
      </w:r>
      <w:r w:rsidR="002D4E33" w:rsidRPr="00541BD4">
        <w:rPr>
          <w:rFonts w:ascii="Arial" w:hAnsi="Arial" w:cs="Arial"/>
        </w:rPr>
        <w:t xml:space="preserve">practitioners are best placed to facilitate </w:t>
      </w:r>
      <w:r w:rsidR="00AA1667" w:rsidRPr="00541BD4">
        <w:rPr>
          <w:rFonts w:ascii="Arial" w:hAnsi="Arial" w:cs="Arial"/>
        </w:rPr>
        <w:t xml:space="preserve">service users’ </w:t>
      </w:r>
      <w:r w:rsidR="002D4E33" w:rsidRPr="00541BD4">
        <w:rPr>
          <w:rFonts w:ascii="Arial" w:hAnsi="Arial" w:cs="Arial"/>
        </w:rPr>
        <w:t xml:space="preserve">access by </w:t>
      </w:r>
      <w:r w:rsidR="00AC6270" w:rsidRPr="00541BD4">
        <w:rPr>
          <w:rFonts w:ascii="Arial" w:hAnsi="Arial" w:cs="Arial"/>
        </w:rPr>
        <w:t>working closely with primary</w:t>
      </w:r>
      <w:r w:rsidR="000714D2" w:rsidRPr="00541BD4">
        <w:rPr>
          <w:rFonts w:ascii="Arial" w:hAnsi="Arial" w:cs="Arial"/>
        </w:rPr>
        <w:t>-</w:t>
      </w:r>
      <w:r w:rsidR="00AC6270" w:rsidRPr="00541BD4">
        <w:rPr>
          <w:rFonts w:ascii="Arial" w:hAnsi="Arial" w:cs="Arial"/>
        </w:rPr>
        <w:t xml:space="preserve">care and employing strategies that </w:t>
      </w:r>
      <w:r w:rsidR="002D4E33" w:rsidRPr="00541BD4">
        <w:rPr>
          <w:rFonts w:ascii="Arial" w:hAnsi="Arial" w:cs="Arial"/>
        </w:rPr>
        <w:t>address</w:t>
      </w:r>
      <w:r w:rsidR="00AC6270" w:rsidRPr="00541BD4">
        <w:rPr>
          <w:rFonts w:ascii="Arial" w:hAnsi="Arial" w:cs="Arial"/>
        </w:rPr>
        <w:t xml:space="preserve"> </w:t>
      </w:r>
      <w:r w:rsidR="00340079" w:rsidRPr="00541BD4">
        <w:rPr>
          <w:rFonts w:ascii="Arial" w:hAnsi="Arial" w:cs="Arial"/>
        </w:rPr>
        <w:t xml:space="preserve">service users’ </w:t>
      </w:r>
      <w:r w:rsidR="002D4E33" w:rsidRPr="00541BD4">
        <w:rPr>
          <w:rFonts w:ascii="Arial" w:hAnsi="Arial" w:cs="Arial"/>
        </w:rPr>
        <w:t>perceived lack of agency</w:t>
      </w:r>
      <w:r w:rsidR="00AC6270" w:rsidRPr="00541BD4">
        <w:rPr>
          <w:rFonts w:ascii="Arial" w:hAnsi="Arial" w:cs="Arial"/>
        </w:rPr>
        <w:t>.</w:t>
      </w:r>
    </w:p>
    <w:p w14:paraId="73279952" w14:textId="7042028A" w:rsidR="003B0D6C" w:rsidRPr="00541BD4" w:rsidRDefault="003B0D6C" w:rsidP="00A8091D">
      <w:pPr>
        <w:spacing w:line="276" w:lineRule="auto"/>
        <w:rPr>
          <w:rFonts w:ascii="Arial" w:hAnsi="Arial" w:cs="Arial"/>
        </w:rPr>
      </w:pPr>
    </w:p>
    <w:p w14:paraId="2E555ECC" w14:textId="77777777" w:rsidR="00837D48" w:rsidRPr="00A8091D" w:rsidRDefault="00837D48" w:rsidP="00A8091D">
      <w:pPr>
        <w:spacing w:line="276" w:lineRule="auto"/>
        <w:rPr>
          <w:rFonts w:ascii="Arial" w:hAnsi="Arial" w:cs="Arial"/>
          <w:color w:val="000000"/>
        </w:rPr>
      </w:pPr>
    </w:p>
    <w:p w14:paraId="6BC0099F" w14:textId="645C52A2" w:rsidR="00E23A4E" w:rsidRPr="00A8091D" w:rsidRDefault="00580EA3" w:rsidP="00A8091D">
      <w:pPr>
        <w:spacing w:line="276" w:lineRule="auto"/>
        <w:rPr>
          <w:rFonts w:ascii="Arial" w:hAnsi="Arial" w:cs="Arial"/>
        </w:rPr>
      </w:pPr>
      <w:r w:rsidRPr="00A8091D">
        <w:rPr>
          <w:rFonts w:ascii="Arial" w:hAnsi="Arial" w:cs="Arial"/>
          <w:b/>
        </w:rPr>
        <w:t>Acknowledgements</w:t>
      </w:r>
      <w:r w:rsidR="001F0B0F" w:rsidRPr="00A8091D">
        <w:rPr>
          <w:rFonts w:ascii="Arial" w:hAnsi="Arial" w:cs="Arial"/>
          <w:b/>
        </w:rPr>
        <w:t xml:space="preserve">: </w:t>
      </w:r>
      <w:r w:rsidR="00E23A4E" w:rsidRPr="00A8091D">
        <w:rPr>
          <w:rFonts w:ascii="Arial" w:hAnsi="Arial" w:cs="Arial"/>
        </w:rPr>
        <w:t>The authors wish to thank all those who took part in and supported the study.</w:t>
      </w:r>
      <w:r w:rsidR="009301AB" w:rsidRPr="00A8091D">
        <w:rPr>
          <w:rFonts w:ascii="Arial" w:hAnsi="Arial" w:cs="Arial"/>
        </w:rPr>
        <w:t xml:space="preserve">  The study was unfunded.</w:t>
      </w:r>
    </w:p>
    <w:p w14:paraId="776F9E23" w14:textId="77777777" w:rsidR="00580EA3" w:rsidRPr="00A8091D" w:rsidRDefault="00580EA3" w:rsidP="00A8091D">
      <w:pPr>
        <w:spacing w:line="276" w:lineRule="auto"/>
        <w:rPr>
          <w:rFonts w:ascii="Arial" w:hAnsi="Arial" w:cs="Arial"/>
          <w:b/>
        </w:rPr>
      </w:pPr>
    </w:p>
    <w:p w14:paraId="159297DA" w14:textId="44DAFBB3" w:rsidR="003B0D6C" w:rsidRPr="00A8091D" w:rsidRDefault="003B0D6C" w:rsidP="00A8091D">
      <w:pPr>
        <w:spacing w:line="276" w:lineRule="auto"/>
        <w:rPr>
          <w:rFonts w:ascii="Arial" w:hAnsi="Arial" w:cs="Arial"/>
        </w:rPr>
      </w:pPr>
      <w:r w:rsidRPr="00A8091D">
        <w:rPr>
          <w:rFonts w:ascii="Arial" w:hAnsi="Arial" w:cs="Arial"/>
          <w:b/>
        </w:rPr>
        <w:t>Disclosure statement:</w:t>
      </w:r>
      <w:r w:rsidR="001F0B0F" w:rsidRPr="00A8091D">
        <w:rPr>
          <w:rFonts w:ascii="Arial" w:hAnsi="Arial" w:cs="Arial"/>
          <w:b/>
        </w:rPr>
        <w:t xml:space="preserve"> </w:t>
      </w:r>
      <w:r w:rsidRPr="00A8091D">
        <w:rPr>
          <w:rFonts w:ascii="Arial" w:hAnsi="Arial" w:cs="Arial"/>
        </w:rPr>
        <w:t xml:space="preserve">No conflict of interest </w:t>
      </w:r>
      <w:r w:rsidR="00E23A4E" w:rsidRPr="00A8091D">
        <w:rPr>
          <w:rFonts w:ascii="Arial" w:hAnsi="Arial" w:cs="Arial"/>
        </w:rPr>
        <w:t xml:space="preserve">is </w:t>
      </w:r>
      <w:r w:rsidRPr="00A8091D">
        <w:rPr>
          <w:rFonts w:ascii="Arial" w:hAnsi="Arial" w:cs="Arial"/>
        </w:rPr>
        <w:t>reported by the authors.</w:t>
      </w:r>
    </w:p>
    <w:p w14:paraId="1106131F" w14:textId="1722CDE2" w:rsidR="00AC6270" w:rsidRPr="00A8091D" w:rsidRDefault="00AC6270" w:rsidP="00A8091D">
      <w:pPr>
        <w:spacing w:line="276" w:lineRule="auto"/>
        <w:rPr>
          <w:rFonts w:ascii="Arial" w:hAnsi="Arial" w:cs="Arial"/>
        </w:rPr>
      </w:pPr>
    </w:p>
    <w:p w14:paraId="0A91447E" w14:textId="77777777" w:rsidR="00AC6270" w:rsidRPr="00A8091D" w:rsidRDefault="00AC6270" w:rsidP="00A8091D">
      <w:pPr>
        <w:spacing w:line="276" w:lineRule="auto"/>
        <w:rPr>
          <w:rFonts w:ascii="Arial" w:hAnsi="Arial" w:cs="Arial"/>
          <w:b/>
          <w:color w:val="000000"/>
        </w:rPr>
      </w:pPr>
    </w:p>
    <w:p w14:paraId="75859478" w14:textId="31184163" w:rsidR="00B5116B" w:rsidRPr="00A8091D" w:rsidRDefault="00B5116B" w:rsidP="00A8091D">
      <w:pPr>
        <w:spacing w:line="276" w:lineRule="auto"/>
        <w:rPr>
          <w:rFonts w:ascii="Arial" w:hAnsi="Arial" w:cs="Arial"/>
          <w:b/>
        </w:rPr>
      </w:pPr>
      <w:r w:rsidRPr="00A8091D">
        <w:rPr>
          <w:rFonts w:ascii="Arial" w:hAnsi="Arial" w:cs="Arial"/>
          <w:b/>
          <w:color w:val="000000"/>
        </w:rPr>
        <w:t>References</w:t>
      </w:r>
    </w:p>
    <w:p w14:paraId="209DA50D" w14:textId="77777777" w:rsidR="00B5116B" w:rsidRPr="00A8091D" w:rsidRDefault="00B5116B" w:rsidP="00A8091D">
      <w:pPr>
        <w:spacing w:line="276" w:lineRule="auto"/>
        <w:rPr>
          <w:rFonts w:ascii="Arial" w:hAnsi="Arial" w:cs="Arial"/>
        </w:rPr>
      </w:pPr>
    </w:p>
    <w:p w14:paraId="643127C1" w14:textId="2D6F95B6" w:rsidR="0079759F" w:rsidRPr="00541BD4" w:rsidRDefault="00C35F37" w:rsidP="00A8091D">
      <w:pPr>
        <w:spacing w:line="276" w:lineRule="auto"/>
        <w:rPr>
          <w:rFonts w:ascii="Arial" w:eastAsia="Times New Roman" w:hAnsi="Arial" w:cs="Arial"/>
          <w:color w:val="333333"/>
          <w:bdr w:val="none" w:sz="0" w:space="0" w:color="auto" w:frame="1"/>
          <w:lang w:eastAsia="en-GB"/>
        </w:rPr>
      </w:pPr>
      <w:r w:rsidRPr="00541BD4">
        <w:rPr>
          <w:rFonts w:ascii="Arial" w:hAnsi="Arial" w:cs="Arial"/>
          <w:color w:val="222222"/>
          <w:shd w:val="clear" w:color="auto" w:fill="FFFFFF"/>
        </w:rPr>
        <w:lastRenderedPageBreak/>
        <w:t xml:space="preserve">Ashworth, M., Schofield, P. and Das-Munshi, J. </w:t>
      </w:r>
      <w:r w:rsidR="000E41AA" w:rsidRPr="00541BD4">
        <w:rPr>
          <w:rFonts w:ascii="Arial" w:hAnsi="Arial" w:cs="Arial"/>
          <w:color w:val="222222"/>
          <w:shd w:val="clear" w:color="auto" w:fill="FFFFFF"/>
        </w:rPr>
        <w:t>(</w:t>
      </w:r>
      <w:r w:rsidRPr="00541BD4">
        <w:rPr>
          <w:rFonts w:ascii="Arial" w:hAnsi="Arial" w:cs="Arial"/>
          <w:color w:val="222222"/>
          <w:shd w:val="clear" w:color="auto" w:fill="FFFFFF"/>
        </w:rPr>
        <w:t>2017</w:t>
      </w:r>
      <w:r w:rsidR="000E41AA"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0E41AA" w:rsidRPr="00541BD4">
        <w:rPr>
          <w:rFonts w:ascii="Arial" w:hAnsi="Arial" w:cs="Arial"/>
          <w:color w:val="222222"/>
          <w:shd w:val="clear" w:color="auto" w:fill="FFFFFF"/>
        </w:rPr>
        <w:t>‘</w:t>
      </w:r>
      <w:r w:rsidRPr="00541BD4">
        <w:rPr>
          <w:rFonts w:ascii="Arial" w:hAnsi="Arial" w:cs="Arial"/>
          <w:color w:val="222222"/>
          <w:shd w:val="clear" w:color="auto" w:fill="FFFFFF"/>
        </w:rPr>
        <w:t>Physical health in severe mental illness</w:t>
      </w:r>
      <w:r w:rsidR="000E41AA" w:rsidRPr="00541BD4">
        <w:rPr>
          <w:rFonts w:ascii="Arial" w:hAnsi="Arial" w:cs="Arial"/>
          <w:color w:val="222222"/>
          <w:shd w:val="clear" w:color="auto" w:fill="FFFFFF"/>
        </w:rPr>
        <w:t>’,</w:t>
      </w:r>
      <w:r w:rsidR="0079759F" w:rsidRPr="00541BD4">
        <w:rPr>
          <w:rFonts w:ascii="Arial" w:hAnsi="Arial" w:cs="Arial"/>
          <w:color w:val="222222"/>
          <w:shd w:val="clear" w:color="auto" w:fill="FFFFFF"/>
        </w:rPr>
        <w:t xml:space="preserve"> British Journal of General Practice, Vol. 67 No. 663, pp.436-437. </w:t>
      </w:r>
      <w:r w:rsidR="0079759F" w:rsidRPr="00541BD4">
        <w:rPr>
          <w:rFonts w:ascii="Arial" w:eastAsia="Times New Roman" w:hAnsi="Arial" w:cs="Arial"/>
          <w:bCs/>
          <w:color w:val="333333"/>
          <w:bdr w:val="none" w:sz="0" w:space="0" w:color="auto" w:frame="1"/>
          <w:lang w:eastAsia="en-GB"/>
        </w:rPr>
        <w:t>DOI:</w:t>
      </w:r>
      <w:r w:rsidR="0079759F" w:rsidRPr="00541BD4">
        <w:rPr>
          <w:rFonts w:ascii="Arial" w:eastAsia="Times New Roman" w:hAnsi="Arial" w:cs="Arial"/>
          <w:color w:val="333333"/>
          <w:bdr w:val="none" w:sz="0" w:space="0" w:color="auto" w:frame="1"/>
          <w:lang w:eastAsia="en-GB"/>
        </w:rPr>
        <w:t> 10.3399/bjgp17X692621</w:t>
      </w:r>
    </w:p>
    <w:p w14:paraId="2CCF3C3D" w14:textId="77777777" w:rsidR="00A8091D" w:rsidRPr="00541BD4" w:rsidRDefault="00A8091D" w:rsidP="00A8091D">
      <w:pPr>
        <w:spacing w:line="276" w:lineRule="auto"/>
        <w:rPr>
          <w:rFonts w:ascii="Arial" w:hAnsi="Arial" w:cs="Arial"/>
          <w:color w:val="222222"/>
          <w:shd w:val="clear" w:color="auto" w:fill="FFFFFF"/>
        </w:rPr>
      </w:pPr>
    </w:p>
    <w:p w14:paraId="4235AD3E" w14:textId="4FE7E994" w:rsidR="00281CAE" w:rsidRPr="00541BD4" w:rsidRDefault="00B5116B" w:rsidP="00A8091D">
      <w:pPr>
        <w:shd w:val="clear" w:color="auto" w:fill="FFFFFF"/>
        <w:spacing w:line="276" w:lineRule="auto"/>
        <w:rPr>
          <w:rFonts w:ascii="Arial" w:hAnsi="Arial" w:cs="Arial"/>
        </w:rPr>
      </w:pPr>
      <w:proofErr w:type="spellStart"/>
      <w:r w:rsidRPr="00541BD4">
        <w:rPr>
          <w:rFonts w:ascii="Arial" w:hAnsi="Arial" w:cs="Arial"/>
          <w:color w:val="222222"/>
          <w:shd w:val="clear" w:color="auto" w:fill="FFFFFF"/>
        </w:rPr>
        <w:t>Birkhäuer</w:t>
      </w:r>
      <w:proofErr w:type="spellEnd"/>
      <w:r w:rsidRPr="00541BD4">
        <w:rPr>
          <w:rFonts w:ascii="Arial" w:hAnsi="Arial" w:cs="Arial"/>
          <w:color w:val="222222"/>
          <w:shd w:val="clear" w:color="auto" w:fill="FFFFFF"/>
        </w:rPr>
        <w:t xml:space="preserve">, J., </w:t>
      </w:r>
      <w:proofErr w:type="spellStart"/>
      <w:r w:rsidRPr="00541BD4">
        <w:rPr>
          <w:rFonts w:ascii="Arial" w:hAnsi="Arial" w:cs="Arial"/>
          <w:color w:val="222222"/>
          <w:shd w:val="clear" w:color="auto" w:fill="FFFFFF"/>
        </w:rPr>
        <w:t>Gaab</w:t>
      </w:r>
      <w:proofErr w:type="spellEnd"/>
      <w:r w:rsidRPr="00541BD4">
        <w:rPr>
          <w:rFonts w:ascii="Arial" w:hAnsi="Arial" w:cs="Arial"/>
          <w:color w:val="222222"/>
          <w:shd w:val="clear" w:color="auto" w:fill="FFFFFF"/>
        </w:rPr>
        <w:t xml:space="preserve">, J., </w:t>
      </w:r>
      <w:proofErr w:type="spellStart"/>
      <w:r w:rsidRPr="00541BD4">
        <w:rPr>
          <w:rFonts w:ascii="Arial" w:hAnsi="Arial" w:cs="Arial"/>
          <w:color w:val="222222"/>
          <w:shd w:val="clear" w:color="auto" w:fill="FFFFFF"/>
        </w:rPr>
        <w:t>Kossowsky</w:t>
      </w:r>
      <w:proofErr w:type="spellEnd"/>
      <w:r w:rsidRPr="00541BD4">
        <w:rPr>
          <w:rFonts w:ascii="Arial" w:hAnsi="Arial" w:cs="Arial"/>
          <w:color w:val="222222"/>
          <w:shd w:val="clear" w:color="auto" w:fill="FFFFFF"/>
        </w:rPr>
        <w:t xml:space="preserve">, J., Hasler, S., </w:t>
      </w:r>
      <w:proofErr w:type="spellStart"/>
      <w:r w:rsidRPr="00541BD4">
        <w:rPr>
          <w:rFonts w:ascii="Arial" w:hAnsi="Arial" w:cs="Arial"/>
          <w:color w:val="222222"/>
          <w:shd w:val="clear" w:color="auto" w:fill="FFFFFF"/>
        </w:rPr>
        <w:t>Krummenacher</w:t>
      </w:r>
      <w:proofErr w:type="spellEnd"/>
      <w:r w:rsidRPr="00541BD4">
        <w:rPr>
          <w:rFonts w:ascii="Arial" w:hAnsi="Arial" w:cs="Arial"/>
          <w:color w:val="222222"/>
          <w:shd w:val="clear" w:color="auto" w:fill="FFFFFF"/>
        </w:rPr>
        <w:t xml:space="preserve">, P., Werner, C. and </w:t>
      </w:r>
      <w:proofErr w:type="spellStart"/>
      <w:r w:rsidRPr="00541BD4">
        <w:rPr>
          <w:rFonts w:ascii="Arial" w:hAnsi="Arial" w:cs="Arial"/>
          <w:color w:val="222222"/>
          <w:shd w:val="clear" w:color="auto" w:fill="FFFFFF"/>
        </w:rPr>
        <w:t>Gerger</w:t>
      </w:r>
      <w:proofErr w:type="spellEnd"/>
      <w:r w:rsidRPr="00541BD4">
        <w:rPr>
          <w:rFonts w:ascii="Arial" w:hAnsi="Arial" w:cs="Arial"/>
          <w:color w:val="222222"/>
          <w:shd w:val="clear" w:color="auto" w:fill="FFFFFF"/>
        </w:rPr>
        <w:t xml:space="preserve">, H.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2017</w:t>
      </w:r>
      <w:r w:rsidR="004536D2" w:rsidRPr="00541BD4">
        <w:rPr>
          <w:rFonts w:ascii="Arial" w:hAnsi="Arial" w:cs="Arial"/>
          <w:color w:val="222222"/>
          <w:shd w:val="clear" w:color="auto" w:fill="FFFFFF"/>
        </w:rPr>
        <w:t>)</w:t>
      </w:r>
      <w:r w:rsidR="000E41AA"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0E41AA" w:rsidRPr="00541BD4">
        <w:rPr>
          <w:rFonts w:ascii="Arial" w:hAnsi="Arial" w:cs="Arial"/>
          <w:color w:val="222222"/>
          <w:shd w:val="clear" w:color="auto" w:fill="FFFFFF"/>
        </w:rPr>
        <w:t>‘</w:t>
      </w:r>
      <w:r w:rsidRPr="00541BD4">
        <w:rPr>
          <w:rFonts w:ascii="Arial" w:hAnsi="Arial" w:cs="Arial"/>
          <w:color w:val="222222"/>
          <w:shd w:val="clear" w:color="auto" w:fill="FFFFFF"/>
        </w:rPr>
        <w:t xml:space="preserve">Trust in the health care professional and health outcome: </w:t>
      </w:r>
      <w:r w:rsidR="00543366" w:rsidRPr="00541BD4">
        <w:rPr>
          <w:rFonts w:ascii="Arial" w:hAnsi="Arial" w:cs="Arial"/>
          <w:color w:val="222222"/>
          <w:shd w:val="clear" w:color="auto" w:fill="FFFFFF"/>
        </w:rPr>
        <w:t>a</w:t>
      </w:r>
      <w:r w:rsidRPr="00541BD4">
        <w:rPr>
          <w:rFonts w:ascii="Arial" w:hAnsi="Arial" w:cs="Arial"/>
          <w:color w:val="222222"/>
          <w:shd w:val="clear" w:color="auto" w:fill="FFFFFF"/>
        </w:rPr>
        <w:t xml:space="preserve"> meta-analysis</w:t>
      </w:r>
      <w:r w:rsidR="00543366"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proofErr w:type="spellStart"/>
      <w:r w:rsidRPr="00541BD4">
        <w:rPr>
          <w:rFonts w:ascii="Arial" w:hAnsi="Arial" w:cs="Arial"/>
          <w:i/>
          <w:color w:val="222222"/>
          <w:shd w:val="clear" w:color="auto" w:fill="FFFFFF"/>
        </w:rPr>
        <w:t>PloS</w:t>
      </w:r>
      <w:proofErr w:type="spellEnd"/>
      <w:r w:rsidRPr="00541BD4">
        <w:rPr>
          <w:rFonts w:ascii="Arial" w:hAnsi="Arial" w:cs="Arial"/>
          <w:i/>
          <w:color w:val="222222"/>
          <w:shd w:val="clear" w:color="auto" w:fill="FFFFFF"/>
        </w:rPr>
        <w:t xml:space="preserve"> </w:t>
      </w:r>
      <w:r w:rsidR="00281CAE" w:rsidRPr="00541BD4">
        <w:rPr>
          <w:rFonts w:ascii="Arial" w:hAnsi="Arial" w:cs="Arial"/>
          <w:i/>
          <w:color w:val="222222"/>
          <w:shd w:val="clear" w:color="auto" w:fill="FFFFFF"/>
        </w:rPr>
        <w:t>O</w:t>
      </w:r>
      <w:r w:rsidRPr="00541BD4">
        <w:rPr>
          <w:rFonts w:ascii="Arial" w:hAnsi="Arial" w:cs="Arial"/>
          <w:i/>
          <w:color w:val="222222"/>
          <w:shd w:val="clear" w:color="auto" w:fill="FFFFFF"/>
        </w:rPr>
        <w:t>ne</w:t>
      </w:r>
      <w:r w:rsidRPr="00541BD4">
        <w:rPr>
          <w:rFonts w:ascii="Arial" w:hAnsi="Arial" w:cs="Arial"/>
          <w:color w:val="222222"/>
          <w:shd w:val="clear" w:color="auto" w:fill="FFFFFF"/>
        </w:rPr>
        <w:t xml:space="preserve">, </w:t>
      </w:r>
      <w:r w:rsidR="00281CAE" w:rsidRPr="00541BD4">
        <w:rPr>
          <w:rFonts w:ascii="Arial" w:hAnsi="Arial" w:cs="Arial"/>
          <w:color w:val="222222"/>
          <w:shd w:val="clear" w:color="auto" w:fill="FFFFFF"/>
        </w:rPr>
        <w:t xml:space="preserve">Vol. </w:t>
      </w:r>
      <w:r w:rsidRPr="00541BD4">
        <w:rPr>
          <w:rFonts w:ascii="Arial" w:hAnsi="Arial" w:cs="Arial"/>
          <w:color w:val="222222"/>
          <w:shd w:val="clear" w:color="auto" w:fill="FFFFFF"/>
        </w:rPr>
        <w:t>12</w:t>
      </w:r>
      <w:r w:rsidR="00281CAE"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2,</w:t>
      </w:r>
      <w:r w:rsidR="00281CAE" w:rsidRPr="00541BD4">
        <w:rPr>
          <w:rFonts w:ascii="Arial" w:hAnsi="Arial" w:cs="Arial"/>
          <w:color w:val="222222"/>
          <w:shd w:val="clear" w:color="auto" w:fill="FFFFFF"/>
        </w:rPr>
        <w:t xml:space="preserve"> available at: </w:t>
      </w:r>
      <w:hyperlink r:id="rId15" w:history="1">
        <w:r w:rsidR="00281CAE" w:rsidRPr="00541BD4">
          <w:rPr>
            <w:rStyle w:val="Hyperlink"/>
            <w:rFonts w:ascii="Arial" w:hAnsi="Arial" w:cs="Arial"/>
            <w:color w:val="auto"/>
            <w:u w:val="none"/>
          </w:rPr>
          <w:t>https://doi.org/10.1371/journal.pone.0170988</w:t>
        </w:r>
      </w:hyperlink>
      <w:r w:rsidR="00281CAE" w:rsidRPr="00541BD4">
        <w:rPr>
          <w:rFonts w:ascii="Arial" w:hAnsi="Arial" w:cs="Arial"/>
        </w:rPr>
        <w:t>.</w:t>
      </w:r>
    </w:p>
    <w:p w14:paraId="23FA5F21" w14:textId="77777777" w:rsidR="00A8091D" w:rsidRPr="00541BD4" w:rsidRDefault="00A8091D" w:rsidP="00A8091D">
      <w:pPr>
        <w:spacing w:line="276" w:lineRule="auto"/>
        <w:rPr>
          <w:rFonts w:ascii="Arial" w:hAnsi="Arial" w:cs="Arial"/>
          <w:color w:val="222222"/>
          <w:shd w:val="clear" w:color="auto" w:fill="FFFFFF"/>
        </w:rPr>
      </w:pPr>
    </w:p>
    <w:p w14:paraId="35D3BD20" w14:textId="2546B0D3" w:rsidR="00685B3C" w:rsidRPr="00541BD4" w:rsidRDefault="009C1B6A"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Carney, R., Firth, J., </w:t>
      </w:r>
      <w:proofErr w:type="spellStart"/>
      <w:r w:rsidRPr="00541BD4">
        <w:rPr>
          <w:rFonts w:ascii="Arial" w:hAnsi="Arial" w:cs="Arial"/>
          <w:color w:val="222222"/>
          <w:shd w:val="clear" w:color="auto" w:fill="FFFFFF"/>
        </w:rPr>
        <w:t>Pedley</w:t>
      </w:r>
      <w:proofErr w:type="spellEnd"/>
      <w:r w:rsidRPr="00541BD4">
        <w:rPr>
          <w:rFonts w:ascii="Arial" w:hAnsi="Arial" w:cs="Arial"/>
          <w:color w:val="222222"/>
          <w:shd w:val="clear" w:color="auto" w:fill="FFFFFF"/>
        </w:rPr>
        <w:t xml:space="preserve">, R., Law, H., Parker, S. and Lovell, K. (2021), ‘The clinical and </w:t>
      </w:r>
      <w:proofErr w:type="spellStart"/>
      <w:r w:rsidRPr="00541BD4">
        <w:rPr>
          <w:rFonts w:ascii="Arial" w:hAnsi="Arial" w:cs="Arial"/>
          <w:color w:val="222222"/>
          <w:shd w:val="clear" w:color="auto" w:fill="FFFFFF"/>
        </w:rPr>
        <w:t>behavioral</w:t>
      </w:r>
      <w:proofErr w:type="spellEnd"/>
      <w:r w:rsidRPr="00541BD4">
        <w:rPr>
          <w:rFonts w:ascii="Arial" w:hAnsi="Arial" w:cs="Arial"/>
          <w:color w:val="222222"/>
          <w:shd w:val="clear" w:color="auto" w:fill="FFFFFF"/>
        </w:rPr>
        <w:t xml:space="preserve"> cardiometabolic risk of children and young people on mental health inpatient units: a systematic review and meta-analysis’, </w:t>
      </w:r>
      <w:r w:rsidRPr="00541BD4">
        <w:rPr>
          <w:rFonts w:ascii="Arial" w:hAnsi="Arial" w:cs="Arial"/>
          <w:i/>
          <w:color w:val="222222"/>
          <w:shd w:val="clear" w:color="auto" w:fill="FFFFFF"/>
        </w:rPr>
        <w:t>General Hospital Psychiatry</w:t>
      </w:r>
      <w:r w:rsidRPr="00541BD4">
        <w:rPr>
          <w:rFonts w:ascii="Arial" w:hAnsi="Arial" w:cs="Arial"/>
          <w:color w:val="222222"/>
          <w:shd w:val="clear" w:color="auto" w:fill="FFFFFF"/>
        </w:rPr>
        <w:t>, Vol. 70,</w:t>
      </w:r>
      <w:r w:rsidR="00C75385" w:rsidRPr="00541BD4">
        <w:rPr>
          <w:rFonts w:ascii="Arial" w:hAnsi="Arial" w:cs="Arial"/>
          <w:color w:val="222222"/>
          <w:shd w:val="clear" w:color="auto" w:fill="FFFFFF"/>
        </w:rPr>
        <w:t xml:space="preserve"> pp.</w:t>
      </w:r>
      <w:r w:rsidRPr="00541BD4">
        <w:rPr>
          <w:rFonts w:ascii="Arial" w:hAnsi="Arial" w:cs="Arial"/>
          <w:color w:val="222222"/>
          <w:shd w:val="clear" w:color="auto" w:fill="FFFFFF"/>
        </w:rPr>
        <w:t>80-97</w:t>
      </w:r>
      <w:r w:rsidR="00C75385" w:rsidRPr="00541BD4">
        <w:rPr>
          <w:rFonts w:ascii="Arial" w:hAnsi="Arial" w:cs="Arial"/>
          <w:color w:val="222222"/>
          <w:shd w:val="clear" w:color="auto" w:fill="FFFFFF"/>
        </w:rPr>
        <w:t xml:space="preserve">. </w:t>
      </w:r>
      <w:r w:rsidRPr="00541BD4">
        <w:rPr>
          <w:rFonts w:ascii="Arial" w:hAnsi="Arial" w:cs="Arial"/>
          <w:color w:val="222222"/>
          <w:shd w:val="clear" w:color="auto" w:fill="FFFFFF"/>
        </w:rPr>
        <w:t>https://doi.org/10.1016/j.genhosppsych.2021.03.007.</w:t>
      </w:r>
    </w:p>
    <w:p w14:paraId="13BC7847" w14:textId="77777777" w:rsidR="003166F1" w:rsidRPr="00541BD4" w:rsidRDefault="003166F1" w:rsidP="00A8091D">
      <w:pPr>
        <w:spacing w:line="276" w:lineRule="auto"/>
        <w:rPr>
          <w:rFonts w:ascii="Arial" w:hAnsi="Arial" w:cs="Arial"/>
          <w:color w:val="222222"/>
          <w:shd w:val="clear" w:color="auto" w:fill="FFFFFF"/>
        </w:rPr>
      </w:pPr>
    </w:p>
    <w:p w14:paraId="0B4CA3E5" w14:textId="5FA6BC3A" w:rsidR="00B5116B" w:rsidRPr="00541BD4" w:rsidRDefault="009379F6" w:rsidP="00A8091D">
      <w:pPr>
        <w:spacing w:line="276" w:lineRule="auto"/>
        <w:rPr>
          <w:rFonts w:ascii="Arial" w:hAnsi="Arial" w:cs="Arial"/>
        </w:rPr>
      </w:pPr>
      <w:proofErr w:type="spellStart"/>
      <w:r w:rsidRPr="00541BD4">
        <w:rPr>
          <w:rFonts w:ascii="Arial" w:hAnsi="Arial" w:cs="Arial"/>
        </w:rPr>
        <w:t>Correll</w:t>
      </w:r>
      <w:proofErr w:type="spellEnd"/>
      <w:r w:rsidRPr="00541BD4">
        <w:rPr>
          <w:rFonts w:ascii="Arial" w:hAnsi="Arial" w:cs="Arial"/>
        </w:rPr>
        <w:t xml:space="preserve">, C.U., </w:t>
      </w:r>
      <w:proofErr w:type="spellStart"/>
      <w:r w:rsidRPr="00541BD4">
        <w:rPr>
          <w:rFonts w:ascii="Arial" w:hAnsi="Arial" w:cs="Arial"/>
        </w:rPr>
        <w:t>Solmi</w:t>
      </w:r>
      <w:proofErr w:type="spellEnd"/>
      <w:r w:rsidRPr="00541BD4">
        <w:rPr>
          <w:rFonts w:ascii="Arial" w:hAnsi="Arial" w:cs="Arial"/>
        </w:rPr>
        <w:t xml:space="preserve">, M., Veronese, N., </w:t>
      </w:r>
      <w:proofErr w:type="spellStart"/>
      <w:r w:rsidRPr="00541BD4">
        <w:rPr>
          <w:rFonts w:ascii="Arial" w:hAnsi="Arial" w:cs="Arial"/>
        </w:rPr>
        <w:t>Bortolato</w:t>
      </w:r>
      <w:proofErr w:type="spellEnd"/>
      <w:r w:rsidRPr="00541BD4">
        <w:rPr>
          <w:rFonts w:ascii="Arial" w:hAnsi="Arial" w:cs="Arial"/>
        </w:rPr>
        <w:t xml:space="preserve">, B., Rosson, S., </w:t>
      </w:r>
      <w:proofErr w:type="spellStart"/>
      <w:r w:rsidRPr="00541BD4">
        <w:rPr>
          <w:rFonts w:ascii="Arial" w:hAnsi="Arial" w:cs="Arial"/>
        </w:rPr>
        <w:t>Santonastaso</w:t>
      </w:r>
      <w:proofErr w:type="spellEnd"/>
      <w:r w:rsidRPr="00541BD4">
        <w:rPr>
          <w:rFonts w:ascii="Arial" w:hAnsi="Arial" w:cs="Arial"/>
        </w:rPr>
        <w:t xml:space="preserve">, P. </w:t>
      </w:r>
      <w:r w:rsidRPr="00541BD4">
        <w:rPr>
          <w:rFonts w:ascii="Arial" w:hAnsi="Arial" w:cs="Arial"/>
          <w:i/>
        </w:rPr>
        <w:t>et al.</w:t>
      </w:r>
      <w:r w:rsidRPr="00541BD4">
        <w:rPr>
          <w:rFonts w:ascii="Arial" w:hAnsi="Arial" w:cs="Arial"/>
        </w:rPr>
        <w:t xml:space="preserve"> (2017), ‘Prevalence, incidence and mortality from cardiovascular disease in patients with pooled and specific severe mental illness’, </w:t>
      </w:r>
      <w:r w:rsidRPr="00541BD4">
        <w:rPr>
          <w:rFonts w:ascii="Arial" w:hAnsi="Arial" w:cs="Arial"/>
          <w:i/>
        </w:rPr>
        <w:t>World Psychiatry</w:t>
      </w:r>
      <w:r w:rsidRPr="00541BD4">
        <w:rPr>
          <w:rFonts w:ascii="Arial" w:hAnsi="Arial" w:cs="Arial"/>
        </w:rPr>
        <w:t>, Vol. 16 No. 2, pp.163-180.</w:t>
      </w:r>
    </w:p>
    <w:p w14:paraId="02624EF3" w14:textId="107B61B3" w:rsidR="009379F6" w:rsidRPr="00541BD4" w:rsidRDefault="009379F6" w:rsidP="00A8091D">
      <w:pPr>
        <w:spacing w:line="276" w:lineRule="auto"/>
        <w:rPr>
          <w:rFonts w:ascii="Arial" w:hAnsi="Arial" w:cs="Arial"/>
        </w:rPr>
      </w:pPr>
    </w:p>
    <w:p w14:paraId="4D24DBDE" w14:textId="31BD712A" w:rsidR="00426DFB" w:rsidRPr="00541BD4" w:rsidRDefault="00426DFB" w:rsidP="00A8091D">
      <w:pPr>
        <w:spacing w:line="276" w:lineRule="auto"/>
        <w:rPr>
          <w:rFonts w:ascii="Arial" w:hAnsi="Arial" w:cs="Arial"/>
        </w:rPr>
      </w:pPr>
      <w:r w:rsidRPr="00541BD4">
        <w:rPr>
          <w:rFonts w:ascii="Arial" w:hAnsi="Arial" w:cs="Arial"/>
          <w:shd w:val="clear" w:color="auto" w:fill="FFFFFF"/>
        </w:rPr>
        <w:t xml:space="preserve">Crews, M.P.K. and Howes, O.D. (2012), </w:t>
      </w:r>
      <w:r w:rsidR="006C2DD1" w:rsidRPr="00541BD4">
        <w:rPr>
          <w:rFonts w:ascii="Arial" w:hAnsi="Arial" w:cs="Arial"/>
          <w:shd w:val="clear" w:color="auto" w:fill="FFFFFF"/>
        </w:rPr>
        <w:t>‘</w:t>
      </w:r>
      <w:r w:rsidRPr="00541BD4">
        <w:rPr>
          <w:rFonts w:ascii="Arial" w:hAnsi="Arial" w:cs="Arial"/>
          <w:shd w:val="clear" w:color="auto" w:fill="FFFFFF"/>
        </w:rPr>
        <w:t>Is antipsychotic treatment linked to low bone mineral density and osteoporosis? A review of the evidence and the clinical implications</w:t>
      </w:r>
      <w:r w:rsidR="006C2DD1" w:rsidRPr="00541BD4">
        <w:rPr>
          <w:rFonts w:ascii="Arial" w:hAnsi="Arial" w:cs="Arial"/>
          <w:shd w:val="clear" w:color="auto" w:fill="FFFFFF"/>
        </w:rPr>
        <w:t>’,</w:t>
      </w:r>
      <w:r w:rsidRPr="00541BD4">
        <w:rPr>
          <w:rFonts w:ascii="Arial" w:hAnsi="Arial" w:cs="Arial"/>
          <w:shd w:val="clear" w:color="auto" w:fill="FFFFFF"/>
        </w:rPr>
        <w:t xml:space="preserve"> </w:t>
      </w:r>
      <w:r w:rsidRPr="00541BD4">
        <w:rPr>
          <w:rFonts w:ascii="Arial" w:hAnsi="Arial" w:cs="Arial"/>
          <w:i/>
          <w:shd w:val="clear" w:color="auto" w:fill="FFFFFF"/>
        </w:rPr>
        <w:t xml:space="preserve">Hum. </w:t>
      </w:r>
      <w:proofErr w:type="spellStart"/>
      <w:r w:rsidRPr="00541BD4">
        <w:rPr>
          <w:rFonts w:ascii="Arial" w:hAnsi="Arial" w:cs="Arial"/>
          <w:i/>
          <w:shd w:val="clear" w:color="auto" w:fill="FFFFFF"/>
        </w:rPr>
        <w:t>Psychopharmacol</w:t>
      </w:r>
      <w:proofErr w:type="spellEnd"/>
      <w:r w:rsidRPr="00541BD4">
        <w:rPr>
          <w:rFonts w:ascii="Arial" w:hAnsi="Arial" w:cs="Arial"/>
          <w:i/>
          <w:shd w:val="clear" w:color="auto" w:fill="FFFFFF"/>
        </w:rPr>
        <w:t xml:space="preserve"> Clin Exp</w:t>
      </w:r>
      <w:r w:rsidRPr="00541BD4">
        <w:rPr>
          <w:rFonts w:ascii="Arial" w:hAnsi="Arial" w:cs="Arial"/>
          <w:shd w:val="clear" w:color="auto" w:fill="FFFFFF"/>
        </w:rPr>
        <w:t xml:space="preserve">, </w:t>
      </w:r>
      <w:r w:rsidR="006C2DD1" w:rsidRPr="00541BD4">
        <w:rPr>
          <w:rFonts w:ascii="Arial" w:hAnsi="Arial" w:cs="Arial"/>
          <w:shd w:val="clear" w:color="auto" w:fill="FFFFFF"/>
        </w:rPr>
        <w:t xml:space="preserve">Vol. </w:t>
      </w:r>
      <w:r w:rsidRPr="00541BD4">
        <w:rPr>
          <w:rFonts w:ascii="Arial" w:hAnsi="Arial" w:cs="Arial"/>
          <w:shd w:val="clear" w:color="auto" w:fill="FFFFFF"/>
        </w:rPr>
        <w:t>27</w:t>
      </w:r>
      <w:r w:rsidR="006C2DD1" w:rsidRPr="00541BD4">
        <w:rPr>
          <w:rFonts w:ascii="Arial" w:hAnsi="Arial" w:cs="Arial"/>
          <w:shd w:val="clear" w:color="auto" w:fill="FFFFFF"/>
        </w:rPr>
        <w:t>, pp.</w:t>
      </w:r>
      <w:r w:rsidRPr="00541BD4">
        <w:rPr>
          <w:rFonts w:ascii="Arial" w:hAnsi="Arial" w:cs="Arial"/>
          <w:shd w:val="clear" w:color="auto" w:fill="FFFFFF"/>
        </w:rPr>
        <w:t>15-23.</w:t>
      </w:r>
      <w:r w:rsidR="006C2DD1" w:rsidRPr="00541BD4">
        <w:rPr>
          <w:rFonts w:ascii="Arial" w:hAnsi="Arial" w:cs="Arial"/>
        </w:rPr>
        <w:t xml:space="preserve"> </w:t>
      </w:r>
    </w:p>
    <w:p w14:paraId="53EE8A69" w14:textId="77777777" w:rsidR="00426DFB" w:rsidRPr="00541BD4" w:rsidRDefault="00426DFB" w:rsidP="00A8091D">
      <w:pPr>
        <w:spacing w:line="276" w:lineRule="auto"/>
        <w:rPr>
          <w:rFonts w:ascii="Arial" w:hAnsi="Arial" w:cs="Arial"/>
        </w:rPr>
      </w:pPr>
    </w:p>
    <w:p w14:paraId="7A3B1EB8" w14:textId="4612527C" w:rsidR="00B5116B" w:rsidRPr="00541BD4" w:rsidRDefault="00B5116B" w:rsidP="00A8091D">
      <w:pPr>
        <w:spacing w:line="276" w:lineRule="auto"/>
        <w:rPr>
          <w:rFonts w:ascii="Arial" w:hAnsi="Arial" w:cs="Arial"/>
        </w:rPr>
      </w:pPr>
      <w:r w:rsidRPr="00541BD4">
        <w:rPr>
          <w:rFonts w:ascii="Arial" w:hAnsi="Arial" w:cs="Arial"/>
          <w:color w:val="222222"/>
          <w:shd w:val="clear" w:color="auto" w:fill="FFFFFF"/>
        </w:rPr>
        <w:t xml:space="preserve">Denzin, N.K. and Lincoln, Y.S. </w:t>
      </w:r>
      <w:r w:rsidR="004536D2" w:rsidRPr="00541BD4">
        <w:rPr>
          <w:rFonts w:ascii="Arial" w:hAnsi="Arial" w:cs="Arial"/>
          <w:color w:val="222222"/>
          <w:shd w:val="clear" w:color="auto" w:fill="FFFFFF"/>
        </w:rPr>
        <w:t>(</w:t>
      </w:r>
      <w:proofErr w:type="spellStart"/>
      <w:proofErr w:type="gramStart"/>
      <w:r w:rsidR="0095619B" w:rsidRPr="00541BD4">
        <w:rPr>
          <w:rFonts w:ascii="Arial" w:hAnsi="Arial" w:cs="Arial"/>
          <w:color w:val="222222"/>
          <w:shd w:val="clear" w:color="auto" w:fill="FFFFFF"/>
        </w:rPr>
        <w:t>E</w:t>
      </w:r>
      <w:r w:rsidRPr="00541BD4">
        <w:rPr>
          <w:rFonts w:ascii="Arial" w:hAnsi="Arial" w:cs="Arial"/>
          <w:color w:val="222222"/>
          <w:shd w:val="clear" w:color="auto" w:fill="FFFFFF"/>
        </w:rPr>
        <w:t>d</w:t>
      </w:r>
      <w:r w:rsidR="0095619B" w:rsidRPr="00541BD4">
        <w:rPr>
          <w:rFonts w:ascii="Arial" w:hAnsi="Arial" w:cs="Arial"/>
          <w:color w:val="222222"/>
          <w:shd w:val="clear" w:color="auto" w:fill="FFFFFF"/>
        </w:rPr>
        <w:t>.</w:t>
      </w:r>
      <w:r w:rsidRPr="00541BD4">
        <w:rPr>
          <w:rFonts w:ascii="Arial" w:hAnsi="Arial" w:cs="Arial"/>
          <w:color w:val="222222"/>
          <w:shd w:val="clear" w:color="auto" w:fill="FFFFFF"/>
        </w:rPr>
        <w:t>s</w:t>
      </w:r>
      <w:proofErr w:type="spellEnd"/>
      <w:proofErr w:type="gramEnd"/>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2011</w:t>
      </w:r>
      <w:r w:rsidR="004536D2" w:rsidRPr="00541BD4">
        <w:rPr>
          <w:rFonts w:ascii="Arial" w:hAnsi="Arial" w:cs="Arial"/>
          <w:color w:val="222222"/>
          <w:shd w:val="clear" w:color="auto" w:fill="FFFFFF"/>
        </w:rPr>
        <w:t>)</w:t>
      </w:r>
      <w:r w:rsidR="005717A4"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The Sage handbook of qualitative research</w:t>
      </w:r>
      <w:r w:rsidR="005717A4" w:rsidRPr="00541BD4">
        <w:rPr>
          <w:rFonts w:ascii="Arial" w:hAnsi="Arial" w:cs="Arial"/>
          <w:i/>
          <w:iCs/>
          <w:color w:val="222222"/>
          <w:shd w:val="clear" w:color="auto" w:fill="FFFFFF"/>
        </w:rPr>
        <w:t>,</w:t>
      </w:r>
      <w:r w:rsidRPr="00541BD4">
        <w:rPr>
          <w:rFonts w:ascii="Arial" w:hAnsi="Arial" w:cs="Arial"/>
          <w:color w:val="222222"/>
          <w:shd w:val="clear" w:color="auto" w:fill="FFFFFF"/>
        </w:rPr>
        <w:t xml:space="preserve"> Sage</w:t>
      </w:r>
      <w:r w:rsidR="005717A4" w:rsidRPr="00541BD4">
        <w:rPr>
          <w:rFonts w:ascii="Arial" w:hAnsi="Arial" w:cs="Arial"/>
          <w:color w:val="222222"/>
          <w:shd w:val="clear" w:color="auto" w:fill="FFFFFF"/>
        </w:rPr>
        <w:t>, Thousand Oaks, CA</w:t>
      </w:r>
      <w:r w:rsidRPr="00541BD4">
        <w:rPr>
          <w:rFonts w:ascii="Arial" w:hAnsi="Arial" w:cs="Arial"/>
          <w:color w:val="222222"/>
          <w:shd w:val="clear" w:color="auto" w:fill="FFFFFF"/>
        </w:rPr>
        <w:t>.</w:t>
      </w:r>
    </w:p>
    <w:p w14:paraId="49167FFA" w14:textId="5C9DBD1D" w:rsidR="00B5116B" w:rsidRPr="00541BD4" w:rsidRDefault="00B5116B" w:rsidP="00A8091D">
      <w:pPr>
        <w:spacing w:line="276" w:lineRule="auto"/>
        <w:rPr>
          <w:rFonts w:ascii="Arial" w:hAnsi="Arial" w:cs="Arial"/>
        </w:rPr>
      </w:pPr>
    </w:p>
    <w:p w14:paraId="2A6CF5FA" w14:textId="7778DA35" w:rsidR="00C15A31" w:rsidRPr="00541BD4" w:rsidRDefault="00C15A31" w:rsidP="00A8091D">
      <w:pPr>
        <w:spacing w:line="276" w:lineRule="auto"/>
        <w:rPr>
          <w:rFonts w:ascii="Arial" w:hAnsi="Arial" w:cs="Arial"/>
        </w:rPr>
      </w:pPr>
      <w:r w:rsidRPr="00541BD4">
        <w:rPr>
          <w:rFonts w:ascii="Arial" w:hAnsi="Arial" w:cs="Arial"/>
          <w:color w:val="212121"/>
          <w:shd w:val="clear" w:color="auto" w:fill="FFFFFF"/>
        </w:rPr>
        <w:t xml:space="preserve">DE Hert, M., </w:t>
      </w:r>
      <w:proofErr w:type="spellStart"/>
      <w:r w:rsidRPr="00541BD4">
        <w:rPr>
          <w:rFonts w:ascii="Arial" w:hAnsi="Arial" w:cs="Arial"/>
          <w:color w:val="212121"/>
          <w:shd w:val="clear" w:color="auto" w:fill="FFFFFF"/>
        </w:rPr>
        <w:t>Correll</w:t>
      </w:r>
      <w:proofErr w:type="spellEnd"/>
      <w:r w:rsidRPr="00541BD4">
        <w:rPr>
          <w:rFonts w:ascii="Arial" w:hAnsi="Arial" w:cs="Arial"/>
          <w:color w:val="212121"/>
          <w:shd w:val="clear" w:color="auto" w:fill="FFFFFF"/>
        </w:rPr>
        <w:t xml:space="preserve">, C.U., </w:t>
      </w:r>
      <w:proofErr w:type="spellStart"/>
      <w:r w:rsidRPr="00541BD4">
        <w:rPr>
          <w:rFonts w:ascii="Arial" w:hAnsi="Arial" w:cs="Arial"/>
          <w:color w:val="212121"/>
          <w:shd w:val="clear" w:color="auto" w:fill="FFFFFF"/>
        </w:rPr>
        <w:t>Bobes</w:t>
      </w:r>
      <w:proofErr w:type="spellEnd"/>
      <w:r w:rsidRPr="00541BD4">
        <w:rPr>
          <w:rFonts w:ascii="Arial" w:hAnsi="Arial" w:cs="Arial"/>
          <w:color w:val="212121"/>
          <w:shd w:val="clear" w:color="auto" w:fill="FFFFFF"/>
        </w:rPr>
        <w:t xml:space="preserve">, J., </w:t>
      </w:r>
      <w:proofErr w:type="spellStart"/>
      <w:r w:rsidRPr="00541BD4">
        <w:rPr>
          <w:rFonts w:ascii="Arial" w:hAnsi="Arial" w:cs="Arial"/>
          <w:color w:val="212121"/>
          <w:shd w:val="clear" w:color="auto" w:fill="FFFFFF"/>
        </w:rPr>
        <w:t>Cetkovich-Bakmas</w:t>
      </w:r>
      <w:proofErr w:type="spellEnd"/>
      <w:r w:rsidRPr="00541BD4">
        <w:rPr>
          <w:rFonts w:ascii="Arial" w:hAnsi="Arial" w:cs="Arial"/>
          <w:color w:val="212121"/>
          <w:shd w:val="clear" w:color="auto" w:fill="FFFFFF"/>
        </w:rPr>
        <w:t xml:space="preserve">, M., Cohen, D., </w:t>
      </w:r>
      <w:proofErr w:type="spellStart"/>
      <w:r w:rsidRPr="00541BD4">
        <w:rPr>
          <w:rFonts w:ascii="Arial" w:hAnsi="Arial" w:cs="Arial"/>
          <w:color w:val="212121"/>
          <w:shd w:val="clear" w:color="auto" w:fill="FFFFFF"/>
        </w:rPr>
        <w:t>Asai</w:t>
      </w:r>
      <w:proofErr w:type="spellEnd"/>
      <w:r w:rsidRPr="00541BD4">
        <w:rPr>
          <w:rFonts w:ascii="Arial" w:hAnsi="Arial" w:cs="Arial"/>
          <w:color w:val="212121"/>
          <w:shd w:val="clear" w:color="auto" w:fill="FFFFFF"/>
        </w:rPr>
        <w:t xml:space="preserve">, I., </w:t>
      </w:r>
      <w:proofErr w:type="spellStart"/>
      <w:r w:rsidRPr="00541BD4">
        <w:rPr>
          <w:rFonts w:ascii="Arial" w:hAnsi="Arial" w:cs="Arial"/>
          <w:color w:val="212121"/>
          <w:shd w:val="clear" w:color="auto" w:fill="FFFFFF"/>
        </w:rPr>
        <w:t>Detraux</w:t>
      </w:r>
      <w:proofErr w:type="spellEnd"/>
      <w:r w:rsidRPr="00541BD4">
        <w:rPr>
          <w:rFonts w:ascii="Arial" w:hAnsi="Arial" w:cs="Arial"/>
          <w:color w:val="212121"/>
          <w:shd w:val="clear" w:color="auto" w:fill="FFFFFF"/>
        </w:rPr>
        <w:t xml:space="preserve">, J., Gautam, S., </w:t>
      </w:r>
      <w:proofErr w:type="spellStart"/>
      <w:r w:rsidRPr="00541BD4">
        <w:rPr>
          <w:rFonts w:ascii="Arial" w:hAnsi="Arial" w:cs="Arial"/>
          <w:color w:val="212121"/>
          <w:shd w:val="clear" w:color="auto" w:fill="FFFFFF"/>
        </w:rPr>
        <w:t>Möller</w:t>
      </w:r>
      <w:proofErr w:type="spellEnd"/>
      <w:r w:rsidRPr="00541BD4">
        <w:rPr>
          <w:rFonts w:ascii="Arial" w:hAnsi="Arial" w:cs="Arial"/>
          <w:color w:val="212121"/>
          <w:shd w:val="clear" w:color="auto" w:fill="FFFFFF"/>
        </w:rPr>
        <w:t xml:space="preserve">, H. J., </w:t>
      </w:r>
      <w:proofErr w:type="spellStart"/>
      <w:r w:rsidRPr="00541BD4">
        <w:rPr>
          <w:rFonts w:ascii="Arial" w:hAnsi="Arial" w:cs="Arial"/>
          <w:color w:val="212121"/>
          <w:shd w:val="clear" w:color="auto" w:fill="FFFFFF"/>
        </w:rPr>
        <w:t>Ndetei</w:t>
      </w:r>
      <w:proofErr w:type="spellEnd"/>
      <w:r w:rsidRPr="00541BD4">
        <w:rPr>
          <w:rFonts w:ascii="Arial" w:hAnsi="Arial" w:cs="Arial"/>
          <w:color w:val="212121"/>
          <w:shd w:val="clear" w:color="auto" w:fill="FFFFFF"/>
        </w:rPr>
        <w:t xml:space="preserve">, D. M., Newcomer, J. W., </w:t>
      </w:r>
      <w:proofErr w:type="spellStart"/>
      <w:r w:rsidRPr="00541BD4">
        <w:rPr>
          <w:rFonts w:ascii="Arial" w:hAnsi="Arial" w:cs="Arial"/>
          <w:color w:val="212121"/>
          <w:shd w:val="clear" w:color="auto" w:fill="FFFFFF"/>
        </w:rPr>
        <w:t>Uwakwe</w:t>
      </w:r>
      <w:proofErr w:type="spellEnd"/>
      <w:r w:rsidRPr="00541BD4">
        <w:rPr>
          <w:rFonts w:ascii="Arial" w:hAnsi="Arial" w:cs="Arial"/>
          <w:color w:val="212121"/>
          <w:shd w:val="clear" w:color="auto" w:fill="FFFFFF"/>
        </w:rPr>
        <w:t xml:space="preserve">, R., </w:t>
      </w:r>
      <w:r w:rsidR="004536D2" w:rsidRPr="00541BD4">
        <w:rPr>
          <w:rFonts w:ascii="Arial" w:hAnsi="Arial" w:cs="Arial"/>
          <w:color w:val="212121"/>
          <w:shd w:val="clear" w:color="auto" w:fill="FFFFFF"/>
        </w:rPr>
        <w:t xml:space="preserve">and </w:t>
      </w:r>
      <w:proofErr w:type="spellStart"/>
      <w:r w:rsidR="004536D2" w:rsidRPr="00541BD4">
        <w:rPr>
          <w:rFonts w:ascii="Arial" w:hAnsi="Arial" w:cs="Arial"/>
          <w:color w:val="212121"/>
          <w:shd w:val="clear" w:color="auto" w:fill="FFFFFF"/>
        </w:rPr>
        <w:t>Leucht</w:t>
      </w:r>
      <w:proofErr w:type="spellEnd"/>
      <w:r w:rsidR="004536D2" w:rsidRPr="00541BD4">
        <w:rPr>
          <w:rFonts w:ascii="Arial" w:hAnsi="Arial" w:cs="Arial"/>
          <w:color w:val="212121"/>
          <w:shd w:val="clear" w:color="auto" w:fill="FFFFFF"/>
        </w:rPr>
        <w:t>, S. (2011)</w:t>
      </w:r>
      <w:r w:rsidR="00763442" w:rsidRPr="00541BD4">
        <w:rPr>
          <w:rFonts w:ascii="Arial" w:hAnsi="Arial" w:cs="Arial"/>
          <w:color w:val="212121"/>
          <w:shd w:val="clear" w:color="auto" w:fill="FFFFFF"/>
        </w:rPr>
        <w:t>,</w:t>
      </w:r>
      <w:r w:rsidRPr="00541BD4">
        <w:rPr>
          <w:rFonts w:ascii="Arial" w:hAnsi="Arial" w:cs="Arial"/>
          <w:color w:val="212121"/>
          <w:shd w:val="clear" w:color="auto" w:fill="FFFFFF"/>
        </w:rPr>
        <w:t xml:space="preserve"> </w:t>
      </w:r>
      <w:r w:rsidR="00763442" w:rsidRPr="00541BD4">
        <w:rPr>
          <w:rFonts w:ascii="Arial" w:hAnsi="Arial" w:cs="Arial"/>
          <w:color w:val="212121"/>
          <w:shd w:val="clear" w:color="auto" w:fill="FFFFFF"/>
        </w:rPr>
        <w:t>‘</w:t>
      </w:r>
      <w:r w:rsidRPr="00541BD4">
        <w:rPr>
          <w:rFonts w:ascii="Arial" w:hAnsi="Arial" w:cs="Arial"/>
          <w:color w:val="212121"/>
          <w:shd w:val="clear" w:color="auto" w:fill="FFFFFF"/>
        </w:rPr>
        <w:t>Physical illness in patients with severe mental disorders. I. Prevalence, impact of medications and disparities in health care</w:t>
      </w:r>
      <w:r w:rsidR="00763442" w:rsidRPr="00541BD4">
        <w:rPr>
          <w:rFonts w:ascii="Arial" w:hAnsi="Arial" w:cs="Arial"/>
          <w:color w:val="212121"/>
          <w:shd w:val="clear" w:color="auto" w:fill="FFFFFF"/>
        </w:rPr>
        <w:t>’,</w:t>
      </w:r>
      <w:r w:rsidRPr="00541BD4">
        <w:rPr>
          <w:rFonts w:ascii="Arial" w:hAnsi="Arial" w:cs="Arial"/>
          <w:color w:val="212121"/>
          <w:shd w:val="clear" w:color="auto" w:fill="FFFFFF"/>
        </w:rPr>
        <w:t> </w:t>
      </w:r>
      <w:r w:rsidRPr="00541BD4">
        <w:rPr>
          <w:rFonts w:ascii="Arial" w:hAnsi="Arial" w:cs="Arial"/>
          <w:i/>
          <w:iCs/>
          <w:color w:val="212121"/>
          <w:shd w:val="clear" w:color="auto" w:fill="FFFFFF"/>
        </w:rPr>
        <w:t xml:space="preserve">World </w:t>
      </w:r>
      <w:r w:rsidR="004536D2" w:rsidRPr="00541BD4">
        <w:rPr>
          <w:rFonts w:ascii="Arial" w:hAnsi="Arial" w:cs="Arial"/>
          <w:i/>
          <w:iCs/>
          <w:color w:val="212121"/>
          <w:shd w:val="clear" w:color="auto" w:fill="FFFFFF"/>
        </w:rPr>
        <w:t>P</w:t>
      </w:r>
      <w:r w:rsidRPr="00541BD4">
        <w:rPr>
          <w:rFonts w:ascii="Arial" w:hAnsi="Arial" w:cs="Arial"/>
          <w:i/>
          <w:iCs/>
          <w:color w:val="212121"/>
          <w:shd w:val="clear" w:color="auto" w:fill="FFFFFF"/>
        </w:rPr>
        <w:t>sychiatry</w:t>
      </w:r>
      <w:r w:rsidRPr="00541BD4">
        <w:rPr>
          <w:rFonts w:ascii="Arial" w:hAnsi="Arial" w:cs="Arial"/>
          <w:color w:val="212121"/>
          <w:shd w:val="clear" w:color="auto" w:fill="FFFFFF"/>
        </w:rPr>
        <w:t>, </w:t>
      </w:r>
      <w:r w:rsidR="00763442" w:rsidRPr="00541BD4">
        <w:rPr>
          <w:rFonts w:ascii="Arial" w:hAnsi="Arial" w:cs="Arial"/>
          <w:color w:val="212121"/>
          <w:shd w:val="clear" w:color="auto" w:fill="FFFFFF"/>
        </w:rPr>
        <w:t xml:space="preserve">Vol. </w:t>
      </w:r>
      <w:r w:rsidRPr="00541BD4">
        <w:rPr>
          <w:rFonts w:ascii="Arial" w:hAnsi="Arial" w:cs="Arial"/>
          <w:iCs/>
          <w:color w:val="212121"/>
          <w:shd w:val="clear" w:color="auto" w:fill="FFFFFF"/>
        </w:rPr>
        <w:t>10</w:t>
      </w:r>
      <w:r w:rsidR="00763442" w:rsidRPr="00541BD4">
        <w:rPr>
          <w:rFonts w:ascii="Arial" w:hAnsi="Arial" w:cs="Arial"/>
          <w:color w:val="212121"/>
          <w:shd w:val="clear" w:color="auto" w:fill="FFFFFF"/>
        </w:rPr>
        <w:t xml:space="preserve"> No. </w:t>
      </w:r>
      <w:r w:rsidRPr="00541BD4">
        <w:rPr>
          <w:rFonts w:ascii="Arial" w:hAnsi="Arial" w:cs="Arial"/>
          <w:color w:val="212121"/>
          <w:shd w:val="clear" w:color="auto" w:fill="FFFFFF"/>
        </w:rPr>
        <w:t xml:space="preserve">1, </w:t>
      </w:r>
      <w:r w:rsidR="00763442" w:rsidRPr="00541BD4">
        <w:rPr>
          <w:rFonts w:ascii="Arial" w:hAnsi="Arial" w:cs="Arial"/>
          <w:color w:val="212121"/>
          <w:shd w:val="clear" w:color="auto" w:fill="FFFFFF"/>
        </w:rPr>
        <w:t>pp.</w:t>
      </w:r>
      <w:r w:rsidRPr="00541BD4">
        <w:rPr>
          <w:rFonts w:ascii="Arial" w:hAnsi="Arial" w:cs="Arial"/>
          <w:color w:val="212121"/>
          <w:shd w:val="clear" w:color="auto" w:fill="FFFFFF"/>
        </w:rPr>
        <w:t xml:space="preserve">52–77. </w:t>
      </w:r>
    </w:p>
    <w:p w14:paraId="317B966D" w14:textId="6D46A68A" w:rsidR="006C6F79" w:rsidRPr="00541BD4" w:rsidRDefault="006C6F79" w:rsidP="00A8091D">
      <w:pPr>
        <w:spacing w:line="276" w:lineRule="auto"/>
        <w:rPr>
          <w:rFonts w:ascii="Arial" w:hAnsi="Arial" w:cs="Arial"/>
        </w:rPr>
      </w:pPr>
    </w:p>
    <w:p w14:paraId="4A6FFF42" w14:textId="0D2C2DFA" w:rsidR="006C6F79" w:rsidRPr="00541BD4" w:rsidRDefault="006C6F79" w:rsidP="00A8091D">
      <w:pPr>
        <w:spacing w:line="276" w:lineRule="auto"/>
        <w:rPr>
          <w:rFonts w:ascii="Arial" w:hAnsi="Arial" w:cs="Arial"/>
        </w:rPr>
      </w:pPr>
      <w:proofErr w:type="spellStart"/>
      <w:r w:rsidRPr="00541BD4">
        <w:rPr>
          <w:rFonts w:ascii="Arial" w:hAnsi="Arial" w:cs="Arial"/>
        </w:rPr>
        <w:t>Erlangsen</w:t>
      </w:r>
      <w:proofErr w:type="spellEnd"/>
      <w:r w:rsidR="00763442" w:rsidRPr="00541BD4">
        <w:rPr>
          <w:rFonts w:ascii="Arial" w:hAnsi="Arial" w:cs="Arial"/>
        </w:rPr>
        <w:t>,</w:t>
      </w:r>
      <w:r w:rsidRPr="00541BD4">
        <w:rPr>
          <w:rFonts w:ascii="Arial" w:hAnsi="Arial" w:cs="Arial"/>
        </w:rPr>
        <w:t xml:space="preserve"> A</w:t>
      </w:r>
      <w:r w:rsidR="00763442" w:rsidRPr="00541BD4">
        <w:rPr>
          <w:rFonts w:ascii="Arial" w:hAnsi="Arial" w:cs="Arial"/>
        </w:rPr>
        <w:t>.</w:t>
      </w:r>
      <w:r w:rsidRPr="00541BD4">
        <w:rPr>
          <w:rFonts w:ascii="Arial" w:hAnsi="Arial" w:cs="Arial"/>
        </w:rPr>
        <w:t>, Andersen</w:t>
      </w:r>
      <w:r w:rsidR="00763442" w:rsidRPr="00541BD4">
        <w:rPr>
          <w:rFonts w:ascii="Arial" w:hAnsi="Arial" w:cs="Arial"/>
        </w:rPr>
        <w:t>,</w:t>
      </w:r>
      <w:r w:rsidRPr="00541BD4">
        <w:rPr>
          <w:rFonts w:ascii="Arial" w:hAnsi="Arial" w:cs="Arial"/>
        </w:rPr>
        <w:t xml:space="preserve"> P</w:t>
      </w:r>
      <w:r w:rsidR="00763442" w:rsidRPr="00541BD4">
        <w:rPr>
          <w:rFonts w:ascii="Arial" w:hAnsi="Arial" w:cs="Arial"/>
        </w:rPr>
        <w:t>.</w:t>
      </w:r>
      <w:r w:rsidRPr="00541BD4">
        <w:rPr>
          <w:rFonts w:ascii="Arial" w:hAnsi="Arial" w:cs="Arial"/>
        </w:rPr>
        <w:t>K</w:t>
      </w:r>
      <w:r w:rsidR="00763442" w:rsidRPr="00541BD4">
        <w:rPr>
          <w:rFonts w:ascii="Arial" w:hAnsi="Arial" w:cs="Arial"/>
        </w:rPr>
        <w:t>.</w:t>
      </w:r>
      <w:r w:rsidRPr="00541BD4">
        <w:rPr>
          <w:rFonts w:ascii="Arial" w:hAnsi="Arial" w:cs="Arial"/>
        </w:rPr>
        <w:t xml:space="preserve">, </w:t>
      </w:r>
      <w:proofErr w:type="spellStart"/>
      <w:r w:rsidRPr="00541BD4">
        <w:rPr>
          <w:rFonts w:ascii="Arial" w:hAnsi="Arial" w:cs="Arial"/>
        </w:rPr>
        <w:t>Toender</w:t>
      </w:r>
      <w:proofErr w:type="spellEnd"/>
      <w:r w:rsidR="00763442" w:rsidRPr="00541BD4">
        <w:rPr>
          <w:rFonts w:ascii="Arial" w:hAnsi="Arial" w:cs="Arial"/>
        </w:rPr>
        <w:t>,</w:t>
      </w:r>
      <w:r w:rsidRPr="00541BD4">
        <w:rPr>
          <w:rFonts w:ascii="Arial" w:hAnsi="Arial" w:cs="Arial"/>
        </w:rPr>
        <w:t xml:space="preserve"> A</w:t>
      </w:r>
      <w:r w:rsidR="00763442" w:rsidRPr="00541BD4">
        <w:rPr>
          <w:rFonts w:ascii="Arial" w:hAnsi="Arial" w:cs="Arial"/>
        </w:rPr>
        <w:t>.</w:t>
      </w:r>
      <w:r w:rsidRPr="00541BD4">
        <w:rPr>
          <w:rFonts w:ascii="Arial" w:hAnsi="Arial" w:cs="Arial"/>
        </w:rPr>
        <w:t xml:space="preserve">, </w:t>
      </w:r>
      <w:proofErr w:type="spellStart"/>
      <w:r w:rsidRPr="00541BD4">
        <w:rPr>
          <w:rFonts w:ascii="Arial" w:hAnsi="Arial" w:cs="Arial"/>
        </w:rPr>
        <w:t>Laursen</w:t>
      </w:r>
      <w:proofErr w:type="spellEnd"/>
      <w:r w:rsidR="00763442" w:rsidRPr="00541BD4">
        <w:rPr>
          <w:rFonts w:ascii="Arial" w:hAnsi="Arial" w:cs="Arial"/>
        </w:rPr>
        <w:t>,</w:t>
      </w:r>
      <w:r w:rsidRPr="00541BD4">
        <w:rPr>
          <w:rFonts w:ascii="Arial" w:hAnsi="Arial" w:cs="Arial"/>
        </w:rPr>
        <w:t xml:space="preserve"> T</w:t>
      </w:r>
      <w:r w:rsidR="00763442" w:rsidRPr="00541BD4">
        <w:rPr>
          <w:rFonts w:ascii="Arial" w:hAnsi="Arial" w:cs="Arial"/>
        </w:rPr>
        <w:t>.</w:t>
      </w:r>
      <w:r w:rsidRPr="00541BD4">
        <w:rPr>
          <w:rFonts w:ascii="Arial" w:hAnsi="Arial" w:cs="Arial"/>
        </w:rPr>
        <w:t>M</w:t>
      </w:r>
      <w:r w:rsidR="00763442" w:rsidRPr="00541BD4">
        <w:rPr>
          <w:rFonts w:ascii="Arial" w:hAnsi="Arial" w:cs="Arial"/>
        </w:rPr>
        <w:t>.</w:t>
      </w:r>
      <w:r w:rsidRPr="00541BD4">
        <w:rPr>
          <w:rFonts w:ascii="Arial" w:hAnsi="Arial" w:cs="Arial"/>
        </w:rPr>
        <w:t xml:space="preserve">, </w:t>
      </w:r>
      <w:proofErr w:type="spellStart"/>
      <w:r w:rsidRPr="00541BD4">
        <w:rPr>
          <w:rFonts w:ascii="Arial" w:hAnsi="Arial" w:cs="Arial"/>
        </w:rPr>
        <w:t>Nordentoft</w:t>
      </w:r>
      <w:proofErr w:type="spellEnd"/>
      <w:r w:rsidR="00763442" w:rsidRPr="00541BD4">
        <w:rPr>
          <w:rFonts w:ascii="Arial" w:hAnsi="Arial" w:cs="Arial"/>
        </w:rPr>
        <w:t>,</w:t>
      </w:r>
      <w:r w:rsidRPr="00541BD4">
        <w:rPr>
          <w:rFonts w:ascii="Arial" w:hAnsi="Arial" w:cs="Arial"/>
        </w:rPr>
        <w:t xml:space="preserve"> M</w:t>
      </w:r>
      <w:r w:rsidR="00763442" w:rsidRPr="00541BD4">
        <w:rPr>
          <w:rFonts w:ascii="Arial" w:hAnsi="Arial" w:cs="Arial"/>
        </w:rPr>
        <w:t>.</w:t>
      </w:r>
      <w:r w:rsidRPr="00541BD4">
        <w:rPr>
          <w:rFonts w:ascii="Arial" w:hAnsi="Arial" w:cs="Arial"/>
        </w:rPr>
        <w:t xml:space="preserve">, </w:t>
      </w:r>
      <w:proofErr w:type="spellStart"/>
      <w:r w:rsidRPr="00541BD4">
        <w:rPr>
          <w:rFonts w:ascii="Arial" w:hAnsi="Arial" w:cs="Arial"/>
        </w:rPr>
        <w:t>Canudas</w:t>
      </w:r>
      <w:proofErr w:type="spellEnd"/>
      <w:r w:rsidRPr="00541BD4">
        <w:rPr>
          <w:rFonts w:ascii="Arial" w:hAnsi="Arial" w:cs="Arial"/>
        </w:rPr>
        <w:t>-Romo</w:t>
      </w:r>
      <w:r w:rsidR="00763442" w:rsidRPr="00541BD4">
        <w:rPr>
          <w:rFonts w:ascii="Arial" w:hAnsi="Arial" w:cs="Arial"/>
        </w:rPr>
        <w:t xml:space="preserve">, </w:t>
      </w:r>
      <w:r w:rsidRPr="00541BD4">
        <w:rPr>
          <w:rFonts w:ascii="Arial" w:hAnsi="Arial" w:cs="Arial"/>
        </w:rPr>
        <w:t xml:space="preserve">V. </w:t>
      </w:r>
      <w:r w:rsidR="00763442" w:rsidRPr="00541BD4">
        <w:rPr>
          <w:rFonts w:ascii="Arial" w:hAnsi="Arial" w:cs="Arial"/>
        </w:rPr>
        <w:t xml:space="preserve">(2017), </w:t>
      </w:r>
      <w:proofErr w:type="spellStart"/>
      <w:r w:rsidR="00763442" w:rsidRPr="00541BD4">
        <w:rPr>
          <w:rFonts w:ascii="Arial" w:hAnsi="Arial" w:cs="Arial"/>
        </w:rPr>
        <w:t>‘</w:t>
      </w:r>
      <w:r w:rsidRPr="00541BD4">
        <w:rPr>
          <w:rFonts w:ascii="Arial" w:hAnsi="Arial" w:cs="Arial"/>
        </w:rPr>
        <w:t>Cause</w:t>
      </w:r>
      <w:proofErr w:type="spellEnd"/>
      <w:r w:rsidRPr="00541BD4">
        <w:rPr>
          <w:rFonts w:ascii="Arial" w:hAnsi="Arial" w:cs="Arial"/>
        </w:rPr>
        <w:t>-specific life-years lost in people with mental disorders: a nationwide, register</w:t>
      </w:r>
      <w:r w:rsidR="00763442" w:rsidRPr="00541BD4">
        <w:rPr>
          <w:rFonts w:ascii="Arial" w:hAnsi="Arial" w:cs="Arial"/>
        </w:rPr>
        <w:t xml:space="preserve"> </w:t>
      </w:r>
      <w:r w:rsidRPr="00541BD4">
        <w:rPr>
          <w:rFonts w:ascii="Arial" w:hAnsi="Arial" w:cs="Arial"/>
        </w:rPr>
        <w:t>based cohort study</w:t>
      </w:r>
      <w:r w:rsidR="00763442" w:rsidRPr="00541BD4">
        <w:rPr>
          <w:rFonts w:ascii="Arial" w:hAnsi="Arial" w:cs="Arial"/>
        </w:rPr>
        <w:t>’,</w:t>
      </w:r>
      <w:r w:rsidRPr="00541BD4">
        <w:rPr>
          <w:rFonts w:ascii="Arial" w:hAnsi="Arial" w:cs="Arial"/>
        </w:rPr>
        <w:t xml:space="preserve"> </w:t>
      </w:r>
      <w:r w:rsidRPr="00541BD4">
        <w:rPr>
          <w:rFonts w:ascii="Arial" w:hAnsi="Arial" w:cs="Arial"/>
          <w:i/>
          <w:iCs/>
        </w:rPr>
        <w:t>The Lancet Psychiatry</w:t>
      </w:r>
      <w:r w:rsidR="00763442" w:rsidRPr="00541BD4">
        <w:rPr>
          <w:rFonts w:ascii="Arial" w:hAnsi="Arial" w:cs="Arial"/>
          <w:iCs/>
        </w:rPr>
        <w:t>,</w:t>
      </w:r>
      <w:r w:rsidRPr="00541BD4">
        <w:rPr>
          <w:rFonts w:ascii="Arial" w:hAnsi="Arial" w:cs="Arial"/>
        </w:rPr>
        <w:t xml:space="preserve"> </w:t>
      </w:r>
      <w:r w:rsidR="00763442" w:rsidRPr="00541BD4">
        <w:rPr>
          <w:rFonts w:ascii="Arial" w:hAnsi="Arial" w:cs="Arial"/>
        </w:rPr>
        <w:t xml:space="preserve">Vol. </w:t>
      </w:r>
      <w:r w:rsidRPr="00541BD4">
        <w:rPr>
          <w:rFonts w:ascii="Arial" w:hAnsi="Arial" w:cs="Arial"/>
        </w:rPr>
        <w:t>4</w:t>
      </w:r>
      <w:r w:rsidR="00763442" w:rsidRPr="00541BD4">
        <w:rPr>
          <w:rFonts w:ascii="Arial" w:hAnsi="Arial" w:cs="Arial"/>
        </w:rPr>
        <w:t xml:space="preserve"> No. </w:t>
      </w:r>
      <w:r w:rsidRPr="00541BD4">
        <w:rPr>
          <w:rFonts w:ascii="Arial" w:hAnsi="Arial" w:cs="Arial"/>
        </w:rPr>
        <w:t>12</w:t>
      </w:r>
      <w:r w:rsidR="00763442" w:rsidRPr="00541BD4">
        <w:rPr>
          <w:rFonts w:ascii="Arial" w:hAnsi="Arial" w:cs="Arial"/>
        </w:rPr>
        <w:t>, pp.</w:t>
      </w:r>
      <w:r w:rsidRPr="00541BD4">
        <w:rPr>
          <w:rFonts w:ascii="Arial" w:hAnsi="Arial" w:cs="Arial"/>
        </w:rPr>
        <w:t>937-</w:t>
      </w:r>
      <w:r w:rsidR="00763442" w:rsidRPr="00541BD4">
        <w:rPr>
          <w:rFonts w:ascii="Arial" w:hAnsi="Arial" w:cs="Arial"/>
        </w:rPr>
        <w:t>9</w:t>
      </w:r>
      <w:r w:rsidRPr="00541BD4">
        <w:rPr>
          <w:rFonts w:ascii="Arial" w:hAnsi="Arial" w:cs="Arial"/>
        </w:rPr>
        <w:t>45.</w:t>
      </w:r>
    </w:p>
    <w:p w14:paraId="7B42C143" w14:textId="4AFD2A77" w:rsidR="00EA1C5B" w:rsidRPr="00541BD4" w:rsidRDefault="00EA1C5B" w:rsidP="00A8091D">
      <w:pPr>
        <w:spacing w:line="276" w:lineRule="auto"/>
        <w:rPr>
          <w:rFonts w:ascii="Arial" w:hAnsi="Arial" w:cs="Arial"/>
        </w:rPr>
      </w:pPr>
    </w:p>
    <w:p w14:paraId="6D52EC46" w14:textId="04915DF3" w:rsidR="00EA1C5B" w:rsidRPr="00541BD4" w:rsidRDefault="00EA1C5B" w:rsidP="00A8091D">
      <w:pPr>
        <w:spacing w:line="276" w:lineRule="auto"/>
        <w:rPr>
          <w:rFonts w:ascii="Arial" w:hAnsi="Arial" w:cs="Arial"/>
        </w:rPr>
      </w:pPr>
      <w:bookmarkStart w:id="10" w:name="_Hlk68169394"/>
      <w:r w:rsidRPr="00541BD4">
        <w:rPr>
          <w:rFonts w:ascii="Arial" w:hAnsi="Arial" w:cs="Arial"/>
        </w:rPr>
        <w:t xml:space="preserve">Every-Palmer, S. and Souter, V. </w:t>
      </w:r>
      <w:r w:rsidR="00763442" w:rsidRPr="00541BD4">
        <w:rPr>
          <w:rFonts w:ascii="Arial" w:hAnsi="Arial" w:cs="Arial"/>
        </w:rPr>
        <w:t>(</w:t>
      </w:r>
      <w:r w:rsidRPr="00541BD4">
        <w:rPr>
          <w:rFonts w:ascii="Arial" w:hAnsi="Arial" w:cs="Arial"/>
        </w:rPr>
        <w:t>2015</w:t>
      </w:r>
      <w:r w:rsidR="00763442" w:rsidRPr="00541BD4">
        <w:rPr>
          <w:rFonts w:ascii="Arial" w:hAnsi="Arial" w:cs="Arial"/>
        </w:rPr>
        <w:t>),</w:t>
      </w:r>
      <w:r w:rsidRPr="00541BD4">
        <w:rPr>
          <w:rFonts w:ascii="Arial" w:hAnsi="Arial" w:cs="Arial"/>
        </w:rPr>
        <w:t xml:space="preserve"> </w:t>
      </w:r>
      <w:bookmarkEnd w:id="10"/>
      <w:r w:rsidR="00763442" w:rsidRPr="00541BD4">
        <w:rPr>
          <w:rFonts w:ascii="Arial" w:hAnsi="Arial" w:cs="Arial"/>
        </w:rPr>
        <w:t>‘</w:t>
      </w:r>
      <w:r w:rsidRPr="00541BD4">
        <w:rPr>
          <w:rFonts w:ascii="Arial" w:hAnsi="Arial" w:cs="Arial"/>
        </w:rPr>
        <w:t>Low vitamin D levels found in 95% of psychiatric inpatients within a forensic service</w:t>
      </w:r>
      <w:r w:rsidR="00763442" w:rsidRPr="00541BD4">
        <w:rPr>
          <w:rFonts w:ascii="Arial" w:hAnsi="Arial" w:cs="Arial"/>
        </w:rPr>
        <w:t>’,</w:t>
      </w:r>
      <w:r w:rsidRPr="00541BD4">
        <w:rPr>
          <w:rFonts w:ascii="Arial" w:hAnsi="Arial" w:cs="Arial"/>
        </w:rPr>
        <w:t xml:space="preserve"> </w:t>
      </w:r>
      <w:proofErr w:type="spellStart"/>
      <w:r w:rsidRPr="00541BD4">
        <w:rPr>
          <w:rFonts w:ascii="Arial" w:hAnsi="Arial" w:cs="Arial"/>
          <w:i/>
        </w:rPr>
        <w:t>Aust</w:t>
      </w:r>
      <w:proofErr w:type="spellEnd"/>
      <w:r w:rsidRPr="00541BD4">
        <w:rPr>
          <w:rFonts w:ascii="Arial" w:hAnsi="Arial" w:cs="Arial"/>
          <w:i/>
        </w:rPr>
        <w:t xml:space="preserve"> NZJ Med</w:t>
      </w:r>
      <w:r w:rsidRPr="00541BD4">
        <w:rPr>
          <w:rFonts w:ascii="Arial" w:hAnsi="Arial" w:cs="Arial"/>
        </w:rPr>
        <w:t xml:space="preserve">, </w:t>
      </w:r>
      <w:r w:rsidR="00763442" w:rsidRPr="00541BD4">
        <w:rPr>
          <w:rFonts w:ascii="Arial" w:hAnsi="Arial" w:cs="Arial"/>
        </w:rPr>
        <w:t xml:space="preserve">Vol. </w:t>
      </w:r>
      <w:r w:rsidRPr="00541BD4">
        <w:rPr>
          <w:rFonts w:ascii="Arial" w:hAnsi="Arial" w:cs="Arial"/>
        </w:rPr>
        <w:t>49, pp.391-392.</w:t>
      </w:r>
    </w:p>
    <w:p w14:paraId="343E261E" w14:textId="77777777" w:rsidR="00B5116B" w:rsidRPr="00541BD4" w:rsidRDefault="00B5116B" w:rsidP="00A8091D">
      <w:pPr>
        <w:spacing w:line="276" w:lineRule="auto"/>
        <w:rPr>
          <w:rFonts w:ascii="Arial" w:hAnsi="Arial" w:cs="Arial"/>
        </w:rPr>
      </w:pPr>
    </w:p>
    <w:p w14:paraId="4F492889" w14:textId="77A88B29" w:rsidR="00B5116B" w:rsidRPr="00541BD4" w:rsidRDefault="00B5116B"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Fazel, S., Fimińska, Z., Cocks, C. and Coid, J.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2016</w:t>
      </w:r>
      <w:r w:rsidR="004536D2" w:rsidRPr="00541BD4">
        <w:rPr>
          <w:rFonts w:ascii="Arial" w:hAnsi="Arial" w:cs="Arial"/>
          <w:color w:val="222222"/>
          <w:shd w:val="clear" w:color="auto" w:fill="FFFFFF"/>
        </w:rPr>
        <w:t>)</w:t>
      </w:r>
      <w:r w:rsidR="00763442"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763442" w:rsidRPr="00541BD4">
        <w:rPr>
          <w:rFonts w:ascii="Arial" w:hAnsi="Arial" w:cs="Arial"/>
          <w:color w:val="222222"/>
          <w:shd w:val="clear" w:color="auto" w:fill="FFFFFF"/>
        </w:rPr>
        <w:t>‘</w:t>
      </w:r>
      <w:r w:rsidRPr="00541BD4">
        <w:rPr>
          <w:rFonts w:ascii="Arial" w:hAnsi="Arial" w:cs="Arial"/>
          <w:color w:val="222222"/>
          <w:shd w:val="clear" w:color="auto" w:fill="FFFFFF"/>
        </w:rPr>
        <w:t>Patient outcomes following discharge from secure psychiatric hospitals: systematic review and meta-analysis</w:t>
      </w:r>
      <w:r w:rsidR="00763442"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The British Journal of Psychiatry</w:t>
      </w:r>
      <w:r w:rsidRPr="00541BD4">
        <w:rPr>
          <w:rFonts w:ascii="Arial" w:hAnsi="Arial" w:cs="Arial"/>
          <w:color w:val="222222"/>
          <w:shd w:val="clear" w:color="auto" w:fill="FFFFFF"/>
        </w:rPr>
        <w:t xml:space="preserve">, </w:t>
      </w:r>
      <w:r w:rsidR="00763442" w:rsidRPr="00541BD4">
        <w:rPr>
          <w:rFonts w:ascii="Arial" w:hAnsi="Arial" w:cs="Arial"/>
          <w:color w:val="222222"/>
          <w:shd w:val="clear" w:color="auto" w:fill="FFFFFF"/>
        </w:rPr>
        <w:t xml:space="preserve">Vol. </w:t>
      </w:r>
      <w:r w:rsidRPr="00541BD4">
        <w:rPr>
          <w:rFonts w:ascii="Arial" w:hAnsi="Arial" w:cs="Arial"/>
          <w:color w:val="222222"/>
          <w:shd w:val="clear" w:color="auto" w:fill="FFFFFF"/>
        </w:rPr>
        <w:t>208</w:t>
      </w:r>
      <w:r w:rsidR="00763442"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1, pp.17-25.</w:t>
      </w:r>
    </w:p>
    <w:p w14:paraId="1890A3C7" w14:textId="7FE7CFCC" w:rsidR="007437E3" w:rsidRPr="00541BD4" w:rsidRDefault="007437E3" w:rsidP="00A8091D">
      <w:pPr>
        <w:spacing w:line="276" w:lineRule="auto"/>
        <w:rPr>
          <w:rFonts w:ascii="Arial" w:hAnsi="Arial" w:cs="Arial"/>
        </w:rPr>
      </w:pPr>
    </w:p>
    <w:p w14:paraId="7B1BC263" w14:textId="615B9733" w:rsidR="007437E3" w:rsidRPr="00541BD4" w:rsidRDefault="007437E3" w:rsidP="00A8091D">
      <w:pPr>
        <w:spacing w:line="276" w:lineRule="auto"/>
        <w:rPr>
          <w:rFonts w:ascii="Arial" w:hAnsi="Arial" w:cs="Arial"/>
        </w:rPr>
      </w:pPr>
      <w:r w:rsidRPr="00541BD4">
        <w:rPr>
          <w:rFonts w:ascii="Arial" w:hAnsi="Arial" w:cs="Arial"/>
        </w:rPr>
        <w:lastRenderedPageBreak/>
        <w:t xml:space="preserve">Firth, J., Siddiqi, N., </w:t>
      </w:r>
      <w:proofErr w:type="spellStart"/>
      <w:r w:rsidRPr="00541BD4">
        <w:rPr>
          <w:rFonts w:ascii="Arial" w:hAnsi="Arial" w:cs="Arial"/>
        </w:rPr>
        <w:t>Koyanagi</w:t>
      </w:r>
      <w:proofErr w:type="spellEnd"/>
      <w:r w:rsidRPr="00541BD4">
        <w:rPr>
          <w:rFonts w:ascii="Arial" w:hAnsi="Arial" w:cs="Arial"/>
        </w:rPr>
        <w:t xml:space="preserve">, A., </w:t>
      </w:r>
      <w:proofErr w:type="spellStart"/>
      <w:r w:rsidRPr="00541BD4">
        <w:rPr>
          <w:rFonts w:ascii="Arial" w:hAnsi="Arial" w:cs="Arial"/>
        </w:rPr>
        <w:t>Siskind</w:t>
      </w:r>
      <w:proofErr w:type="spellEnd"/>
      <w:r w:rsidRPr="00541BD4">
        <w:rPr>
          <w:rFonts w:ascii="Arial" w:hAnsi="Arial" w:cs="Arial"/>
        </w:rPr>
        <w:t xml:space="preserve">, D., Rosenbaum, S., </w:t>
      </w:r>
      <w:proofErr w:type="spellStart"/>
      <w:r w:rsidRPr="00541BD4">
        <w:rPr>
          <w:rFonts w:ascii="Arial" w:hAnsi="Arial" w:cs="Arial"/>
        </w:rPr>
        <w:t>Galletly</w:t>
      </w:r>
      <w:proofErr w:type="spellEnd"/>
      <w:r w:rsidRPr="00541BD4">
        <w:rPr>
          <w:rFonts w:ascii="Arial" w:hAnsi="Arial" w:cs="Arial"/>
        </w:rPr>
        <w:t xml:space="preserve">, C., Allan, S., </w:t>
      </w:r>
      <w:proofErr w:type="spellStart"/>
      <w:r w:rsidRPr="00541BD4">
        <w:rPr>
          <w:rFonts w:ascii="Arial" w:hAnsi="Arial" w:cs="Arial"/>
        </w:rPr>
        <w:t>Caneo</w:t>
      </w:r>
      <w:proofErr w:type="spellEnd"/>
      <w:r w:rsidRPr="00541BD4">
        <w:rPr>
          <w:rFonts w:ascii="Arial" w:hAnsi="Arial" w:cs="Arial"/>
        </w:rPr>
        <w:t xml:space="preserve">, C., Carney, R., Carvalho, A.F. and Chatterton, M.L. </w:t>
      </w:r>
      <w:r w:rsidR="004536D2" w:rsidRPr="00541BD4">
        <w:rPr>
          <w:rFonts w:ascii="Arial" w:hAnsi="Arial" w:cs="Arial"/>
        </w:rPr>
        <w:t>(</w:t>
      </w:r>
      <w:r w:rsidRPr="00541BD4">
        <w:rPr>
          <w:rFonts w:ascii="Arial" w:hAnsi="Arial" w:cs="Arial"/>
        </w:rPr>
        <w:t>2019</w:t>
      </w:r>
      <w:r w:rsidR="004536D2" w:rsidRPr="00541BD4">
        <w:rPr>
          <w:rFonts w:ascii="Arial" w:hAnsi="Arial" w:cs="Arial"/>
        </w:rPr>
        <w:t>)</w:t>
      </w:r>
      <w:r w:rsidR="00763442" w:rsidRPr="00541BD4">
        <w:rPr>
          <w:rFonts w:ascii="Arial" w:hAnsi="Arial" w:cs="Arial"/>
        </w:rPr>
        <w:t>,</w:t>
      </w:r>
      <w:r w:rsidRPr="00541BD4">
        <w:rPr>
          <w:rFonts w:ascii="Arial" w:hAnsi="Arial" w:cs="Arial"/>
        </w:rPr>
        <w:t xml:space="preserve"> </w:t>
      </w:r>
      <w:r w:rsidR="00763442" w:rsidRPr="00541BD4">
        <w:rPr>
          <w:rFonts w:ascii="Arial" w:hAnsi="Arial" w:cs="Arial"/>
        </w:rPr>
        <w:t>‘</w:t>
      </w:r>
      <w:r w:rsidRPr="00541BD4">
        <w:rPr>
          <w:rFonts w:ascii="Arial" w:hAnsi="Arial" w:cs="Arial"/>
        </w:rPr>
        <w:t>The Lancet Psychiatry Commission: a blueprint for protecting physical health in people with mental illness</w:t>
      </w:r>
      <w:r w:rsidR="00763442" w:rsidRPr="00541BD4">
        <w:rPr>
          <w:rFonts w:ascii="Arial" w:hAnsi="Arial" w:cs="Arial"/>
        </w:rPr>
        <w:t>’,</w:t>
      </w:r>
      <w:r w:rsidRPr="00541BD4">
        <w:rPr>
          <w:rFonts w:ascii="Arial" w:hAnsi="Arial" w:cs="Arial"/>
        </w:rPr>
        <w:t> </w:t>
      </w:r>
      <w:r w:rsidRPr="00541BD4">
        <w:rPr>
          <w:rFonts w:ascii="Arial" w:hAnsi="Arial" w:cs="Arial"/>
          <w:i/>
          <w:iCs/>
        </w:rPr>
        <w:t>The Lancet Psychiatry</w:t>
      </w:r>
      <w:r w:rsidRPr="00541BD4">
        <w:rPr>
          <w:rFonts w:ascii="Arial" w:hAnsi="Arial" w:cs="Arial"/>
        </w:rPr>
        <w:t>, </w:t>
      </w:r>
      <w:r w:rsidR="00763442" w:rsidRPr="00541BD4">
        <w:rPr>
          <w:rFonts w:ascii="Arial" w:hAnsi="Arial" w:cs="Arial"/>
        </w:rPr>
        <w:t xml:space="preserve">Vol. </w:t>
      </w:r>
      <w:r w:rsidRPr="00541BD4">
        <w:rPr>
          <w:rFonts w:ascii="Arial" w:hAnsi="Arial" w:cs="Arial"/>
          <w:iCs/>
        </w:rPr>
        <w:t>6</w:t>
      </w:r>
      <w:r w:rsidR="00763442" w:rsidRPr="00541BD4">
        <w:rPr>
          <w:rFonts w:ascii="Arial" w:hAnsi="Arial" w:cs="Arial"/>
          <w:iCs/>
        </w:rPr>
        <w:t xml:space="preserve"> No. </w:t>
      </w:r>
      <w:r w:rsidRPr="00541BD4">
        <w:rPr>
          <w:rFonts w:ascii="Arial" w:hAnsi="Arial" w:cs="Arial"/>
        </w:rPr>
        <w:t>8, pp.675-712.</w:t>
      </w:r>
    </w:p>
    <w:p w14:paraId="44A4EF3A" w14:textId="77777777" w:rsidR="00B5116B" w:rsidRPr="00541BD4" w:rsidRDefault="00B5116B" w:rsidP="00A8091D">
      <w:pPr>
        <w:spacing w:line="276" w:lineRule="auto"/>
        <w:rPr>
          <w:rFonts w:ascii="Arial" w:hAnsi="Arial" w:cs="Arial"/>
        </w:rPr>
      </w:pPr>
    </w:p>
    <w:p w14:paraId="50323447" w14:textId="17229F79" w:rsidR="00F959C1" w:rsidRPr="00541BD4" w:rsidRDefault="00F959C1"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Haddad, M., Llewellyn</w:t>
      </w:r>
      <w:r w:rsidRPr="00541BD4">
        <w:rPr>
          <w:rFonts w:ascii="Cambria Math" w:hAnsi="Cambria Math" w:cs="Cambria Math"/>
          <w:color w:val="222222"/>
          <w:shd w:val="clear" w:color="auto" w:fill="FFFFFF"/>
        </w:rPr>
        <w:t>‐</w:t>
      </w:r>
      <w:r w:rsidRPr="00541BD4">
        <w:rPr>
          <w:rFonts w:ascii="Arial" w:hAnsi="Arial" w:cs="Arial"/>
          <w:color w:val="222222"/>
          <w:shd w:val="clear" w:color="auto" w:fill="FFFFFF"/>
        </w:rPr>
        <w:t xml:space="preserve">Jones, S., Yarnold, S. and Simpson, A. </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2016</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Improving the physical health of people with severe mental illness in a low secure forensic unit: an uncontrolled evaluation study of staff training and physical health care plans</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color w:val="222222"/>
          <w:shd w:val="clear" w:color="auto" w:fill="FFFFFF"/>
        </w:rPr>
        <w:t>International journal of mental health nursing</w:t>
      </w:r>
      <w:r w:rsidRPr="00541BD4">
        <w:rPr>
          <w:rFonts w:ascii="Arial" w:hAnsi="Arial" w:cs="Arial"/>
          <w:color w:val="222222"/>
          <w:shd w:val="clear" w:color="auto" w:fill="FFFFFF"/>
        </w:rPr>
        <w:t xml:space="preserve">, </w:t>
      </w:r>
      <w:r w:rsidR="00CD1580" w:rsidRPr="00541BD4">
        <w:rPr>
          <w:rFonts w:ascii="Arial" w:hAnsi="Arial" w:cs="Arial"/>
          <w:color w:val="222222"/>
          <w:shd w:val="clear" w:color="auto" w:fill="FFFFFF"/>
        </w:rPr>
        <w:t xml:space="preserve">Vol. </w:t>
      </w:r>
      <w:r w:rsidRPr="00541BD4">
        <w:rPr>
          <w:rFonts w:ascii="Arial" w:hAnsi="Arial" w:cs="Arial"/>
          <w:color w:val="222222"/>
          <w:shd w:val="clear" w:color="auto" w:fill="FFFFFF"/>
        </w:rPr>
        <w:t>25</w:t>
      </w:r>
      <w:r w:rsidR="00CD1580"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6, pp.554-565.</w:t>
      </w:r>
    </w:p>
    <w:p w14:paraId="429A3A91" w14:textId="77777777" w:rsidR="00F959C1" w:rsidRPr="00541BD4" w:rsidRDefault="00F959C1" w:rsidP="00A8091D">
      <w:pPr>
        <w:spacing w:line="276" w:lineRule="auto"/>
        <w:rPr>
          <w:rFonts w:ascii="Arial" w:hAnsi="Arial" w:cs="Arial"/>
          <w:color w:val="222222"/>
          <w:shd w:val="clear" w:color="auto" w:fill="FFFFFF"/>
        </w:rPr>
      </w:pPr>
    </w:p>
    <w:p w14:paraId="5AC22958" w14:textId="5BF7C508" w:rsidR="00AA34E9" w:rsidRPr="00541BD4" w:rsidRDefault="00AA34E9" w:rsidP="00A8091D">
      <w:pPr>
        <w:spacing w:line="276" w:lineRule="auto"/>
        <w:rPr>
          <w:rFonts w:ascii="Arial" w:hAnsi="Arial" w:cs="Arial"/>
        </w:rPr>
      </w:pPr>
      <w:r w:rsidRPr="00541BD4">
        <w:rPr>
          <w:rFonts w:ascii="Arial" w:hAnsi="Arial" w:cs="Arial"/>
        </w:rPr>
        <w:t xml:space="preserve">Hughes, E., </w:t>
      </w:r>
      <w:proofErr w:type="spellStart"/>
      <w:r w:rsidRPr="00541BD4">
        <w:rPr>
          <w:rFonts w:ascii="Arial" w:hAnsi="Arial" w:cs="Arial"/>
        </w:rPr>
        <w:t>Bassi</w:t>
      </w:r>
      <w:proofErr w:type="spellEnd"/>
      <w:r w:rsidRPr="00541BD4">
        <w:rPr>
          <w:rFonts w:ascii="Arial" w:hAnsi="Arial" w:cs="Arial"/>
        </w:rPr>
        <w:t xml:space="preserve">, S., </w:t>
      </w:r>
      <w:proofErr w:type="spellStart"/>
      <w:r w:rsidRPr="00541BD4">
        <w:rPr>
          <w:rFonts w:ascii="Arial" w:hAnsi="Arial" w:cs="Arial"/>
        </w:rPr>
        <w:t>Gilbody</w:t>
      </w:r>
      <w:proofErr w:type="spellEnd"/>
      <w:r w:rsidRPr="00541BD4">
        <w:rPr>
          <w:rFonts w:ascii="Arial" w:hAnsi="Arial" w:cs="Arial"/>
        </w:rPr>
        <w:t xml:space="preserve">, S., Bland, M. and Martin, F. </w:t>
      </w:r>
      <w:r w:rsidR="005E6CE6" w:rsidRPr="00541BD4">
        <w:rPr>
          <w:rFonts w:ascii="Arial" w:hAnsi="Arial" w:cs="Arial"/>
        </w:rPr>
        <w:t>(</w:t>
      </w:r>
      <w:r w:rsidRPr="00541BD4">
        <w:rPr>
          <w:rFonts w:ascii="Arial" w:hAnsi="Arial" w:cs="Arial"/>
        </w:rPr>
        <w:t>2016</w:t>
      </w:r>
      <w:r w:rsidR="005E6CE6" w:rsidRPr="00541BD4">
        <w:rPr>
          <w:rFonts w:ascii="Arial" w:hAnsi="Arial" w:cs="Arial"/>
        </w:rPr>
        <w:t>),</w:t>
      </w:r>
      <w:r w:rsidRPr="00541BD4">
        <w:rPr>
          <w:rFonts w:ascii="Arial" w:hAnsi="Arial" w:cs="Arial"/>
        </w:rPr>
        <w:t xml:space="preserve"> </w:t>
      </w:r>
      <w:r w:rsidR="005E6CE6" w:rsidRPr="00541BD4">
        <w:rPr>
          <w:rFonts w:ascii="Arial" w:hAnsi="Arial" w:cs="Arial"/>
        </w:rPr>
        <w:t>‘</w:t>
      </w:r>
      <w:r w:rsidRPr="00541BD4">
        <w:rPr>
          <w:rFonts w:ascii="Arial" w:hAnsi="Arial" w:cs="Arial"/>
        </w:rPr>
        <w:t>Prevalence of HIV, hepatitis B, and hepatitis C in people with severe mental illness: a systematic review and meta-analysis</w:t>
      </w:r>
      <w:r w:rsidR="005E6CE6" w:rsidRPr="00541BD4">
        <w:rPr>
          <w:rFonts w:ascii="Arial" w:hAnsi="Arial" w:cs="Arial"/>
        </w:rPr>
        <w:t>’,</w:t>
      </w:r>
      <w:r w:rsidRPr="00541BD4">
        <w:rPr>
          <w:rFonts w:ascii="Arial" w:hAnsi="Arial" w:cs="Arial"/>
        </w:rPr>
        <w:t xml:space="preserve"> </w:t>
      </w:r>
      <w:r w:rsidRPr="00541BD4">
        <w:rPr>
          <w:rFonts w:ascii="Arial" w:hAnsi="Arial" w:cs="Arial"/>
          <w:i/>
          <w:iCs/>
        </w:rPr>
        <w:t>The Lancet Psychiatry</w:t>
      </w:r>
      <w:r w:rsidRPr="00541BD4">
        <w:rPr>
          <w:rFonts w:ascii="Arial" w:hAnsi="Arial" w:cs="Arial"/>
        </w:rPr>
        <w:t xml:space="preserve">, </w:t>
      </w:r>
      <w:r w:rsidR="005E6CE6" w:rsidRPr="00541BD4">
        <w:rPr>
          <w:rFonts w:ascii="Arial" w:hAnsi="Arial" w:cs="Arial"/>
        </w:rPr>
        <w:t xml:space="preserve">Vol. </w:t>
      </w:r>
      <w:r w:rsidRPr="00541BD4">
        <w:rPr>
          <w:rFonts w:ascii="Arial" w:hAnsi="Arial" w:cs="Arial"/>
        </w:rPr>
        <w:t>3</w:t>
      </w:r>
      <w:r w:rsidR="005E6CE6" w:rsidRPr="00541BD4">
        <w:rPr>
          <w:rFonts w:ascii="Arial" w:hAnsi="Arial" w:cs="Arial"/>
        </w:rPr>
        <w:t xml:space="preserve"> No. </w:t>
      </w:r>
      <w:r w:rsidRPr="00541BD4">
        <w:rPr>
          <w:rFonts w:ascii="Arial" w:hAnsi="Arial" w:cs="Arial"/>
        </w:rPr>
        <w:t>1, pp.40-48.</w:t>
      </w:r>
    </w:p>
    <w:p w14:paraId="485433EB" w14:textId="77777777" w:rsidR="00196D58" w:rsidRPr="00541BD4" w:rsidRDefault="00196D58" w:rsidP="00A8091D">
      <w:pPr>
        <w:spacing w:line="276" w:lineRule="auto"/>
        <w:rPr>
          <w:rFonts w:ascii="Arial" w:hAnsi="Arial" w:cs="Arial"/>
          <w:color w:val="222222"/>
          <w:shd w:val="clear" w:color="auto" w:fill="FFFFFF"/>
        </w:rPr>
      </w:pPr>
    </w:p>
    <w:p w14:paraId="56D72ADA" w14:textId="08A2582A" w:rsidR="00B5116B" w:rsidRPr="00541BD4" w:rsidRDefault="00B5116B" w:rsidP="00A8091D">
      <w:pPr>
        <w:spacing w:line="276" w:lineRule="auto"/>
        <w:rPr>
          <w:rFonts w:ascii="Arial" w:hAnsi="Arial" w:cs="Arial"/>
        </w:rPr>
      </w:pPr>
      <w:r w:rsidRPr="00541BD4">
        <w:rPr>
          <w:rFonts w:ascii="Arial" w:hAnsi="Arial" w:cs="Arial"/>
        </w:rPr>
        <w:t xml:space="preserve">Irvine, A. </w:t>
      </w:r>
      <w:r w:rsidR="004536D2" w:rsidRPr="00541BD4">
        <w:rPr>
          <w:rFonts w:ascii="Arial" w:hAnsi="Arial" w:cs="Arial"/>
        </w:rPr>
        <w:t>(</w:t>
      </w:r>
      <w:r w:rsidRPr="00541BD4">
        <w:rPr>
          <w:rFonts w:ascii="Arial" w:hAnsi="Arial" w:cs="Arial"/>
        </w:rPr>
        <w:t>2011</w:t>
      </w:r>
      <w:r w:rsidR="004536D2" w:rsidRPr="00541BD4">
        <w:rPr>
          <w:rFonts w:ascii="Arial" w:hAnsi="Arial" w:cs="Arial"/>
        </w:rPr>
        <w:t>)</w:t>
      </w:r>
      <w:r w:rsidR="005E6CE6" w:rsidRPr="00541BD4">
        <w:rPr>
          <w:rFonts w:ascii="Arial" w:hAnsi="Arial" w:cs="Arial"/>
        </w:rPr>
        <w:t>,</w:t>
      </w:r>
      <w:r w:rsidRPr="00541BD4">
        <w:rPr>
          <w:rFonts w:ascii="Arial" w:hAnsi="Arial" w:cs="Arial"/>
        </w:rPr>
        <w:t xml:space="preserve"> </w:t>
      </w:r>
      <w:r w:rsidR="005E6CE6" w:rsidRPr="00541BD4">
        <w:rPr>
          <w:rFonts w:ascii="Arial" w:hAnsi="Arial" w:cs="Arial"/>
        </w:rPr>
        <w:t>‘</w:t>
      </w:r>
      <w:r w:rsidRPr="00541BD4">
        <w:rPr>
          <w:rFonts w:ascii="Arial" w:hAnsi="Arial" w:cs="Arial"/>
        </w:rPr>
        <w:t xml:space="preserve">Duration, dominance and depth in telephone and face-to-face interviews: </w:t>
      </w:r>
      <w:r w:rsidR="0095619B" w:rsidRPr="00541BD4">
        <w:rPr>
          <w:rFonts w:ascii="Arial" w:hAnsi="Arial" w:cs="Arial"/>
        </w:rPr>
        <w:t>a</w:t>
      </w:r>
      <w:r w:rsidRPr="00541BD4">
        <w:rPr>
          <w:rFonts w:ascii="Arial" w:hAnsi="Arial" w:cs="Arial"/>
        </w:rPr>
        <w:t xml:space="preserve"> comparative exploration</w:t>
      </w:r>
      <w:r w:rsidR="005E6CE6" w:rsidRPr="00541BD4">
        <w:rPr>
          <w:rFonts w:ascii="Arial" w:hAnsi="Arial" w:cs="Arial"/>
        </w:rPr>
        <w:t>’,</w:t>
      </w:r>
      <w:r w:rsidRPr="00541BD4">
        <w:rPr>
          <w:rFonts w:ascii="Arial" w:hAnsi="Arial" w:cs="Arial"/>
        </w:rPr>
        <w:t xml:space="preserve"> </w:t>
      </w:r>
      <w:r w:rsidRPr="00541BD4">
        <w:rPr>
          <w:rFonts w:ascii="Arial" w:hAnsi="Arial" w:cs="Arial"/>
          <w:i/>
        </w:rPr>
        <w:t>International Journal of Qualitative Methods</w:t>
      </w:r>
      <w:r w:rsidRPr="00541BD4">
        <w:rPr>
          <w:rFonts w:ascii="Arial" w:hAnsi="Arial" w:cs="Arial"/>
        </w:rPr>
        <w:t xml:space="preserve">, </w:t>
      </w:r>
      <w:r w:rsidR="005E6CE6" w:rsidRPr="00541BD4">
        <w:rPr>
          <w:rFonts w:ascii="Arial" w:hAnsi="Arial" w:cs="Arial"/>
        </w:rPr>
        <w:t xml:space="preserve">Vol. </w:t>
      </w:r>
      <w:r w:rsidRPr="00541BD4">
        <w:rPr>
          <w:rFonts w:ascii="Arial" w:hAnsi="Arial" w:cs="Arial"/>
        </w:rPr>
        <w:t>10</w:t>
      </w:r>
      <w:r w:rsidR="005E6CE6" w:rsidRPr="00541BD4">
        <w:rPr>
          <w:rFonts w:ascii="Arial" w:hAnsi="Arial" w:cs="Arial"/>
        </w:rPr>
        <w:t xml:space="preserve"> No. </w:t>
      </w:r>
      <w:r w:rsidRPr="00541BD4">
        <w:rPr>
          <w:rFonts w:ascii="Arial" w:hAnsi="Arial" w:cs="Arial"/>
        </w:rPr>
        <w:t>3, pp.202-220.</w:t>
      </w:r>
    </w:p>
    <w:p w14:paraId="1793E3BC" w14:textId="77777777" w:rsidR="00B5116B" w:rsidRPr="00541BD4" w:rsidRDefault="00B5116B" w:rsidP="00A8091D">
      <w:pPr>
        <w:spacing w:line="276" w:lineRule="auto"/>
        <w:rPr>
          <w:rFonts w:ascii="Arial" w:hAnsi="Arial" w:cs="Arial"/>
        </w:rPr>
      </w:pPr>
    </w:p>
    <w:p w14:paraId="1F946469" w14:textId="09460801" w:rsidR="00B5116B" w:rsidRPr="00541BD4" w:rsidRDefault="00B5116B" w:rsidP="00A8091D">
      <w:pPr>
        <w:spacing w:line="276" w:lineRule="auto"/>
        <w:rPr>
          <w:rFonts w:ascii="Arial" w:hAnsi="Arial" w:cs="Arial"/>
          <w:color w:val="222222"/>
          <w:shd w:val="clear" w:color="auto" w:fill="FFFFFF"/>
        </w:rPr>
      </w:pPr>
      <w:proofErr w:type="spellStart"/>
      <w:r w:rsidRPr="00541BD4">
        <w:rPr>
          <w:rFonts w:ascii="Arial" w:hAnsi="Arial" w:cs="Arial"/>
          <w:color w:val="222222"/>
          <w:shd w:val="clear" w:color="auto" w:fill="FFFFFF"/>
        </w:rPr>
        <w:t>Ivbijaro</w:t>
      </w:r>
      <w:proofErr w:type="spellEnd"/>
      <w:r w:rsidRPr="00541BD4">
        <w:rPr>
          <w:rFonts w:ascii="Arial" w:hAnsi="Arial" w:cs="Arial"/>
          <w:color w:val="222222"/>
          <w:shd w:val="clear" w:color="auto" w:fill="FFFFFF"/>
        </w:rPr>
        <w:t xml:space="preserve">, G.O., </w:t>
      </w:r>
      <w:proofErr w:type="spellStart"/>
      <w:r w:rsidRPr="00541BD4">
        <w:rPr>
          <w:rFonts w:ascii="Arial" w:hAnsi="Arial" w:cs="Arial"/>
          <w:color w:val="222222"/>
          <w:shd w:val="clear" w:color="auto" w:fill="FFFFFF"/>
        </w:rPr>
        <w:t>Kolkiewicz</w:t>
      </w:r>
      <w:proofErr w:type="spellEnd"/>
      <w:r w:rsidRPr="00541BD4">
        <w:rPr>
          <w:rFonts w:ascii="Arial" w:hAnsi="Arial" w:cs="Arial"/>
          <w:color w:val="222222"/>
          <w:shd w:val="clear" w:color="auto" w:fill="FFFFFF"/>
        </w:rPr>
        <w:t xml:space="preserve">, L.A., McGee, L.S.F. and </w:t>
      </w:r>
      <w:proofErr w:type="spellStart"/>
      <w:r w:rsidRPr="00541BD4">
        <w:rPr>
          <w:rFonts w:ascii="Arial" w:hAnsi="Arial" w:cs="Arial"/>
          <w:color w:val="222222"/>
          <w:shd w:val="clear" w:color="auto" w:fill="FFFFFF"/>
        </w:rPr>
        <w:t>Gikunoo</w:t>
      </w:r>
      <w:proofErr w:type="spellEnd"/>
      <w:r w:rsidRPr="00541BD4">
        <w:rPr>
          <w:rFonts w:ascii="Arial" w:hAnsi="Arial" w:cs="Arial"/>
          <w:color w:val="222222"/>
          <w:shd w:val="clear" w:color="auto" w:fill="FFFFFF"/>
        </w:rPr>
        <w:t xml:space="preserve">, M.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2008</w:t>
      </w:r>
      <w:r w:rsidR="004536D2" w:rsidRPr="00541BD4">
        <w:rPr>
          <w:rFonts w:ascii="Arial" w:hAnsi="Arial" w:cs="Arial"/>
          <w:color w:val="222222"/>
          <w:shd w:val="clear" w:color="auto" w:fill="FFFFFF"/>
        </w:rPr>
        <w:t>)</w:t>
      </w:r>
      <w:r w:rsidR="005E6CE6"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5E6CE6" w:rsidRPr="00541BD4">
        <w:rPr>
          <w:rFonts w:ascii="Arial" w:hAnsi="Arial" w:cs="Arial"/>
          <w:color w:val="222222"/>
          <w:shd w:val="clear" w:color="auto" w:fill="FFFFFF"/>
        </w:rPr>
        <w:t>‘</w:t>
      </w:r>
      <w:r w:rsidRPr="00541BD4">
        <w:rPr>
          <w:rFonts w:ascii="Arial" w:hAnsi="Arial" w:cs="Arial"/>
          <w:color w:val="222222"/>
          <w:shd w:val="clear" w:color="auto" w:fill="FFFFFF"/>
        </w:rPr>
        <w:t>Addressing long-term physical healthcare needs in a forensic mental health inpatient population using the UK primary care Quality and Outcomes Framework (QOF): an audit</w:t>
      </w:r>
      <w:r w:rsidR="005E6CE6"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Mental health in family medicine</w:t>
      </w:r>
      <w:r w:rsidRPr="00541BD4">
        <w:rPr>
          <w:rFonts w:ascii="Arial" w:hAnsi="Arial" w:cs="Arial"/>
          <w:color w:val="222222"/>
          <w:shd w:val="clear" w:color="auto" w:fill="FFFFFF"/>
        </w:rPr>
        <w:t xml:space="preserve">, </w:t>
      </w:r>
      <w:r w:rsidR="00A02D8B" w:rsidRPr="00541BD4">
        <w:rPr>
          <w:rFonts w:ascii="Arial" w:hAnsi="Arial" w:cs="Arial"/>
          <w:color w:val="222222"/>
          <w:shd w:val="clear" w:color="auto" w:fill="FFFFFF"/>
        </w:rPr>
        <w:t xml:space="preserve">Vol. </w:t>
      </w:r>
      <w:r w:rsidRPr="00541BD4">
        <w:rPr>
          <w:rFonts w:ascii="Arial" w:hAnsi="Arial" w:cs="Arial"/>
          <w:iCs/>
          <w:color w:val="222222"/>
          <w:shd w:val="clear" w:color="auto" w:fill="FFFFFF"/>
        </w:rPr>
        <w:t>5</w:t>
      </w:r>
      <w:r w:rsidR="00A02D8B"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1, p</w:t>
      </w:r>
      <w:r w:rsidR="00A02D8B" w:rsidRPr="00541BD4">
        <w:rPr>
          <w:rFonts w:ascii="Arial" w:hAnsi="Arial" w:cs="Arial"/>
          <w:color w:val="222222"/>
          <w:shd w:val="clear" w:color="auto" w:fill="FFFFFF"/>
        </w:rPr>
        <w:t>p</w:t>
      </w:r>
      <w:r w:rsidRPr="00541BD4">
        <w:rPr>
          <w:rFonts w:ascii="Arial" w:hAnsi="Arial" w:cs="Arial"/>
          <w:color w:val="222222"/>
          <w:shd w:val="clear" w:color="auto" w:fill="FFFFFF"/>
        </w:rPr>
        <w:t>.51</w:t>
      </w:r>
      <w:r w:rsidR="00A02D8B" w:rsidRPr="00541BD4">
        <w:rPr>
          <w:rFonts w:ascii="Arial" w:hAnsi="Arial" w:cs="Arial"/>
          <w:color w:val="222222"/>
          <w:shd w:val="clear" w:color="auto" w:fill="FFFFFF"/>
        </w:rPr>
        <w:t>-60</w:t>
      </w:r>
      <w:r w:rsidRPr="00541BD4">
        <w:rPr>
          <w:rFonts w:ascii="Arial" w:hAnsi="Arial" w:cs="Arial"/>
          <w:color w:val="222222"/>
          <w:shd w:val="clear" w:color="auto" w:fill="FFFFFF"/>
        </w:rPr>
        <w:t>.</w:t>
      </w:r>
    </w:p>
    <w:p w14:paraId="04C9AD00" w14:textId="47FE94F1" w:rsidR="00B5116B" w:rsidRPr="00541BD4" w:rsidRDefault="00B5116B" w:rsidP="00A8091D">
      <w:pPr>
        <w:spacing w:line="276" w:lineRule="auto"/>
        <w:rPr>
          <w:rFonts w:ascii="Arial" w:hAnsi="Arial" w:cs="Arial"/>
        </w:rPr>
      </w:pPr>
    </w:p>
    <w:p w14:paraId="0CA4C762" w14:textId="6C1EA6EF" w:rsidR="00B5116B" w:rsidRPr="00541BD4" w:rsidRDefault="00B5116B" w:rsidP="00A8091D">
      <w:pPr>
        <w:spacing w:line="276" w:lineRule="auto"/>
        <w:rPr>
          <w:rFonts w:ascii="Arial" w:hAnsi="Arial" w:cs="Arial"/>
        </w:rPr>
      </w:pPr>
      <w:r w:rsidRPr="00541BD4">
        <w:rPr>
          <w:rFonts w:ascii="Arial" w:hAnsi="Arial" w:cs="Arial"/>
        </w:rPr>
        <w:t xml:space="preserve">Larkin, M., Watts, S., </w:t>
      </w:r>
      <w:r w:rsidR="00A02D8B" w:rsidRPr="00541BD4">
        <w:rPr>
          <w:rFonts w:ascii="Arial" w:hAnsi="Arial" w:cs="Arial"/>
        </w:rPr>
        <w:t>and</w:t>
      </w:r>
      <w:r w:rsidRPr="00541BD4">
        <w:rPr>
          <w:rFonts w:ascii="Arial" w:hAnsi="Arial" w:cs="Arial"/>
        </w:rPr>
        <w:t xml:space="preserve"> Clifton, E. (2006)</w:t>
      </w:r>
      <w:r w:rsidR="00A02D8B" w:rsidRPr="00541BD4">
        <w:rPr>
          <w:rFonts w:ascii="Arial" w:hAnsi="Arial" w:cs="Arial"/>
        </w:rPr>
        <w:t>,</w:t>
      </w:r>
      <w:r w:rsidRPr="00541BD4">
        <w:rPr>
          <w:rFonts w:ascii="Arial" w:hAnsi="Arial" w:cs="Arial"/>
        </w:rPr>
        <w:t xml:space="preserve"> </w:t>
      </w:r>
      <w:r w:rsidR="00A02D8B" w:rsidRPr="00541BD4">
        <w:rPr>
          <w:rFonts w:ascii="Arial" w:hAnsi="Arial" w:cs="Arial"/>
        </w:rPr>
        <w:t>‘</w:t>
      </w:r>
      <w:r w:rsidRPr="00541BD4">
        <w:rPr>
          <w:rFonts w:ascii="Arial" w:hAnsi="Arial" w:cs="Arial"/>
        </w:rPr>
        <w:t>Giving voice and making sense in interpretative phenomenological analysis</w:t>
      </w:r>
      <w:r w:rsidR="00A02D8B" w:rsidRPr="00541BD4">
        <w:rPr>
          <w:rFonts w:ascii="Arial" w:hAnsi="Arial" w:cs="Arial"/>
        </w:rPr>
        <w:t>’,</w:t>
      </w:r>
      <w:r w:rsidRPr="00541BD4">
        <w:rPr>
          <w:rFonts w:ascii="Arial" w:hAnsi="Arial" w:cs="Arial"/>
        </w:rPr>
        <w:t> </w:t>
      </w:r>
      <w:r w:rsidRPr="00541BD4">
        <w:rPr>
          <w:rFonts w:ascii="Arial" w:hAnsi="Arial" w:cs="Arial"/>
          <w:i/>
          <w:iCs/>
        </w:rPr>
        <w:t>Qualitative research in psychology</w:t>
      </w:r>
      <w:r w:rsidRPr="00541BD4">
        <w:rPr>
          <w:rFonts w:ascii="Arial" w:hAnsi="Arial" w:cs="Arial"/>
        </w:rPr>
        <w:t>, </w:t>
      </w:r>
      <w:r w:rsidR="00A02D8B" w:rsidRPr="00541BD4">
        <w:rPr>
          <w:rFonts w:ascii="Arial" w:hAnsi="Arial" w:cs="Arial"/>
        </w:rPr>
        <w:t xml:space="preserve">Vol. </w:t>
      </w:r>
      <w:r w:rsidRPr="00541BD4">
        <w:rPr>
          <w:rFonts w:ascii="Arial" w:hAnsi="Arial" w:cs="Arial"/>
          <w:iCs/>
        </w:rPr>
        <w:t>3</w:t>
      </w:r>
      <w:r w:rsidR="00A02D8B" w:rsidRPr="00541BD4">
        <w:rPr>
          <w:rFonts w:ascii="Arial" w:hAnsi="Arial" w:cs="Arial"/>
          <w:iCs/>
        </w:rPr>
        <w:t xml:space="preserve"> No. </w:t>
      </w:r>
      <w:r w:rsidRPr="00541BD4">
        <w:rPr>
          <w:rFonts w:ascii="Arial" w:hAnsi="Arial" w:cs="Arial"/>
        </w:rPr>
        <w:t xml:space="preserve">2, </w:t>
      </w:r>
      <w:r w:rsidR="00A02D8B" w:rsidRPr="00541BD4">
        <w:rPr>
          <w:rFonts w:ascii="Arial" w:hAnsi="Arial" w:cs="Arial"/>
        </w:rPr>
        <w:t>pp.</w:t>
      </w:r>
      <w:r w:rsidRPr="00541BD4">
        <w:rPr>
          <w:rFonts w:ascii="Arial" w:hAnsi="Arial" w:cs="Arial"/>
        </w:rPr>
        <w:t>102-120.</w:t>
      </w:r>
    </w:p>
    <w:p w14:paraId="1ADCE411" w14:textId="77777777" w:rsidR="00B5116B" w:rsidRPr="00541BD4" w:rsidRDefault="00B5116B" w:rsidP="00A8091D">
      <w:pPr>
        <w:spacing w:line="276" w:lineRule="auto"/>
        <w:rPr>
          <w:rFonts w:ascii="Arial" w:hAnsi="Arial" w:cs="Arial"/>
        </w:rPr>
      </w:pPr>
    </w:p>
    <w:p w14:paraId="27262470" w14:textId="2B0D0DE9" w:rsidR="00B5116B" w:rsidRPr="00541BD4" w:rsidRDefault="00B5116B"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Livingston, J.D. and Rossiter, K.R.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2011</w:t>
      </w:r>
      <w:r w:rsidR="004536D2" w:rsidRPr="00541BD4">
        <w:rPr>
          <w:rFonts w:ascii="Arial" w:hAnsi="Arial" w:cs="Arial"/>
          <w:color w:val="222222"/>
          <w:shd w:val="clear" w:color="auto" w:fill="FFFFFF"/>
        </w:rPr>
        <w:t>)</w:t>
      </w:r>
      <w:r w:rsidR="00A02D8B"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A02D8B" w:rsidRPr="00541BD4">
        <w:rPr>
          <w:rFonts w:ascii="Arial" w:hAnsi="Arial" w:cs="Arial"/>
          <w:color w:val="222222"/>
          <w:shd w:val="clear" w:color="auto" w:fill="FFFFFF"/>
        </w:rPr>
        <w:t>‘</w:t>
      </w:r>
      <w:r w:rsidRPr="00541BD4">
        <w:rPr>
          <w:rFonts w:ascii="Arial" w:hAnsi="Arial" w:cs="Arial"/>
          <w:color w:val="222222"/>
          <w:shd w:val="clear" w:color="auto" w:fill="FFFFFF"/>
        </w:rPr>
        <w:t>Stigma as perceived and experienced by people with mental illness who receive compulsory community treatment</w:t>
      </w:r>
      <w:r w:rsidR="00A02D8B"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Stigma Research and Action</w:t>
      </w:r>
      <w:r w:rsidRPr="00541BD4">
        <w:rPr>
          <w:rFonts w:ascii="Arial" w:hAnsi="Arial" w:cs="Arial"/>
          <w:color w:val="222222"/>
          <w:shd w:val="clear" w:color="auto" w:fill="FFFFFF"/>
        </w:rPr>
        <w:t xml:space="preserve">, </w:t>
      </w:r>
      <w:r w:rsidR="00A02D8B" w:rsidRPr="00541BD4">
        <w:rPr>
          <w:rFonts w:ascii="Arial" w:hAnsi="Arial" w:cs="Arial"/>
          <w:color w:val="222222"/>
          <w:shd w:val="clear" w:color="auto" w:fill="FFFFFF"/>
        </w:rPr>
        <w:t xml:space="preserve">Vol. </w:t>
      </w:r>
      <w:r w:rsidRPr="00541BD4">
        <w:rPr>
          <w:rFonts w:ascii="Arial" w:hAnsi="Arial" w:cs="Arial"/>
          <w:iCs/>
          <w:color w:val="222222"/>
          <w:shd w:val="clear" w:color="auto" w:fill="FFFFFF"/>
        </w:rPr>
        <w:t>1</w:t>
      </w:r>
      <w:r w:rsidR="00A02D8B" w:rsidRPr="00541BD4">
        <w:rPr>
          <w:rFonts w:ascii="Arial" w:hAnsi="Arial" w:cs="Arial"/>
          <w:iCs/>
          <w:color w:val="222222"/>
          <w:shd w:val="clear" w:color="auto" w:fill="FFFFFF"/>
        </w:rPr>
        <w:t xml:space="preserve"> No. </w:t>
      </w:r>
      <w:r w:rsidRPr="00541BD4">
        <w:rPr>
          <w:rFonts w:ascii="Arial" w:hAnsi="Arial" w:cs="Arial"/>
          <w:color w:val="222222"/>
          <w:shd w:val="clear" w:color="auto" w:fill="FFFFFF"/>
        </w:rPr>
        <w:t>2, pp.1-8.</w:t>
      </w:r>
    </w:p>
    <w:p w14:paraId="1D0582BA" w14:textId="7774E851" w:rsidR="00365BE1" w:rsidRPr="00541BD4" w:rsidRDefault="00365BE1" w:rsidP="00A8091D">
      <w:pPr>
        <w:spacing w:line="276" w:lineRule="auto"/>
        <w:rPr>
          <w:rFonts w:ascii="Arial" w:hAnsi="Arial" w:cs="Arial"/>
          <w:color w:val="222222"/>
          <w:shd w:val="clear" w:color="auto" w:fill="FFFFFF"/>
        </w:rPr>
      </w:pPr>
    </w:p>
    <w:p w14:paraId="2D126662" w14:textId="118706D4" w:rsidR="00365BE1" w:rsidRPr="00541BD4" w:rsidRDefault="00365BE1" w:rsidP="00A8091D">
      <w:pPr>
        <w:spacing w:line="276" w:lineRule="auto"/>
        <w:rPr>
          <w:rFonts w:ascii="Arial" w:hAnsi="Arial" w:cs="Arial"/>
        </w:rPr>
      </w:pPr>
      <w:r w:rsidRPr="00541BD4">
        <w:rPr>
          <w:rFonts w:ascii="Arial" w:hAnsi="Arial" w:cs="Arial"/>
        </w:rPr>
        <w:t>The Mental Health Taskforce, NHS England. (2016)</w:t>
      </w:r>
      <w:r w:rsidR="00314A97" w:rsidRPr="00541BD4">
        <w:rPr>
          <w:rFonts w:ascii="Arial" w:hAnsi="Arial" w:cs="Arial"/>
        </w:rPr>
        <w:t>,</w:t>
      </w:r>
      <w:r w:rsidRPr="00541BD4">
        <w:rPr>
          <w:rFonts w:ascii="Arial" w:hAnsi="Arial" w:cs="Arial"/>
        </w:rPr>
        <w:t xml:space="preserve"> </w:t>
      </w:r>
      <w:r w:rsidR="00314A97" w:rsidRPr="00541BD4">
        <w:rPr>
          <w:rFonts w:ascii="Arial" w:hAnsi="Arial" w:cs="Arial"/>
        </w:rPr>
        <w:t>‘</w:t>
      </w:r>
      <w:r w:rsidRPr="00541BD4">
        <w:rPr>
          <w:rFonts w:ascii="Arial" w:hAnsi="Arial" w:cs="Arial"/>
          <w:iCs/>
        </w:rPr>
        <w:t>Five Year Forward View for Mental Health</w:t>
      </w:r>
      <w:r w:rsidR="00314A97" w:rsidRPr="00541BD4">
        <w:rPr>
          <w:rFonts w:ascii="Arial" w:hAnsi="Arial" w:cs="Arial"/>
          <w:iCs/>
        </w:rPr>
        <w:t xml:space="preserve">’, available at: </w:t>
      </w:r>
      <w:hyperlink r:id="rId16" w:history="1">
        <w:r w:rsidR="00314A97" w:rsidRPr="00541BD4">
          <w:rPr>
            <w:rStyle w:val="Hyperlink"/>
            <w:rFonts w:ascii="Arial" w:hAnsi="Arial" w:cs="Arial"/>
          </w:rPr>
          <w:t>https://www.england.nhs.uk/wp-content/uploads/2016/02/Mental-Health-Taskforce-FYFV-final.pdf</w:t>
        </w:r>
      </w:hyperlink>
      <w:r w:rsidR="00314A97" w:rsidRPr="00541BD4">
        <w:rPr>
          <w:rFonts w:ascii="Arial" w:hAnsi="Arial" w:cs="Arial"/>
        </w:rPr>
        <w:t xml:space="preserve"> (accessed 10 December 2019).</w:t>
      </w:r>
    </w:p>
    <w:p w14:paraId="5B0167F5" w14:textId="77777777" w:rsidR="00365BE1" w:rsidRPr="00541BD4" w:rsidRDefault="00365BE1" w:rsidP="00A8091D">
      <w:pPr>
        <w:spacing w:line="276" w:lineRule="auto"/>
        <w:rPr>
          <w:rFonts w:ascii="Arial" w:hAnsi="Arial" w:cs="Arial"/>
        </w:rPr>
      </w:pPr>
    </w:p>
    <w:p w14:paraId="1971ED82" w14:textId="4837A282" w:rsidR="00B5116B" w:rsidRPr="00541BD4" w:rsidRDefault="00B5116B" w:rsidP="00A8091D">
      <w:pPr>
        <w:spacing w:line="276" w:lineRule="auto"/>
        <w:rPr>
          <w:rFonts w:ascii="Arial" w:hAnsi="Arial" w:cs="Arial"/>
          <w:color w:val="222222"/>
          <w:shd w:val="clear" w:color="auto" w:fill="FFFFFF"/>
        </w:rPr>
      </w:pPr>
      <w:proofErr w:type="spellStart"/>
      <w:r w:rsidRPr="00541BD4">
        <w:rPr>
          <w:rFonts w:ascii="Arial" w:hAnsi="Arial" w:cs="Arial"/>
          <w:color w:val="222222"/>
          <w:shd w:val="clear" w:color="auto" w:fill="FFFFFF"/>
        </w:rPr>
        <w:t>Mezey</w:t>
      </w:r>
      <w:proofErr w:type="spellEnd"/>
      <w:r w:rsidRPr="00541BD4">
        <w:rPr>
          <w:rFonts w:ascii="Arial" w:hAnsi="Arial" w:cs="Arial"/>
          <w:color w:val="222222"/>
          <w:shd w:val="clear" w:color="auto" w:fill="FFFFFF"/>
        </w:rPr>
        <w:t xml:space="preserve">, G.C., </w:t>
      </w:r>
      <w:proofErr w:type="spellStart"/>
      <w:r w:rsidRPr="00541BD4">
        <w:rPr>
          <w:rFonts w:ascii="Arial" w:hAnsi="Arial" w:cs="Arial"/>
          <w:color w:val="222222"/>
          <w:shd w:val="clear" w:color="auto" w:fill="FFFFFF"/>
        </w:rPr>
        <w:t>Kavuma</w:t>
      </w:r>
      <w:proofErr w:type="spellEnd"/>
      <w:r w:rsidRPr="00541BD4">
        <w:rPr>
          <w:rFonts w:ascii="Arial" w:hAnsi="Arial" w:cs="Arial"/>
          <w:color w:val="222222"/>
          <w:shd w:val="clear" w:color="auto" w:fill="FFFFFF"/>
        </w:rPr>
        <w:t xml:space="preserve">, M., Turton, P., Demetriou, A. and Wright, C.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2010</w:t>
      </w:r>
      <w:r w:rsidR="004536D2" w:rsidRPr="00541BD4">
        <w:rPr>
          <w:rFonts w:ascii="Arial" w:hAnsi="Arial" w:cs="Arial"/>
          <w:color w:val="222222"/>
          <w:shd w:val="clear" w:color="auto" w:fill="FFFFFF"/>
        </w:rPr>
        <w:t>)</w:t>
      </w:r>
      <w:r w:rsidR="00314A97"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314A97" w:rsidRPr="00541BD4">
        <w:rPr>
          <w:rFonts w:ascii="Arial" w:hAnsi="Arial" w:cs="Arial"/>
          <w:color w:val="222222"/>
          <w:shd w:val="clear" w:color="auto" w:fill="FFFFFF"/>
        </w:rPr>
        <w:t>‘</w:t>
      </w:r>
      <w:r w:rsidRPr="00541BD4">
        <w:rPr>
          <w:rFonts w:ascii="Arial" w:hAnsi="Arial" w:cs="Arial"/>
          <w:color w:val="222222"/>
          <w:shd w:val="clear" w:color="auto" w:fill="FFFFFF"/>
        </w:rPr>
        <w:t>Perceptions, experiences and meanings of recovery in forensic psychiatric patients</w:t>
      </w:r>
      <w:r w:rsidR="00314A97"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The Journal of Forensic Psychiatry &amp; Psychology</w:t>
      </w:r>
      <w:r w:rsidRPr="00541BD4">
        <w:rPr>
          <w:rFonts w:ascii="Arial" w:hAnsi="Arial" w:cs="Arial"/>
          <w:color w:val="222222"/>
          <w:shd w:val="clear" w:color="auto" w:fill="FFFFFF"/>
        </w:rPr>
        <w:t xml:space="preserve">, </w:t>
      </w:r>
      <w:r w:rsidR="00314A97" w:rsidRPr="00541BD4">
        <w:rPr>
          <w:rFonts w:ascii="Arial" w:hAnsi="Arial" w:cs="Arial"/>
          <w:color w:val="222222"/>
          <w:shd w:val="clear" w:color="auto" w:fill="FFFFFF"/>
        </w:rPr>
        <w:t xml:space="preserve">Vol. </w:t>
      </w:r>
      <w:r w:rsidRPr="00541BD4">
        <w:rPr>
          <w:rFonts w:ascii="Arial" w:hAnsi="Arial" w:cs="Arial"/>
          <w:iCs/>
          <w:color w:val="222222"/>
          <w:shd w:val="clear" w:color="auto" w:fill="FFFFFF"/>
        </w:rPr>
        <w:t>21</w:t>
      </w:r>
      <w:r w:rsidR="00314A97" w:rsidRPr="00541BD4">
        <w:rPr>
          <w:rFonts w:ascii="Arial" w:hAnsi="Arial" w:cs="Arial"/>
          <w:iCs/>
          <w:color w:val="222222"/>
          <w:shd w:val="clear" w:color="auto" w:fill="FFFFFF"/>
        </w:rPr>
        <w:t xml:space="preserve"> No. </w:t>
      </w:r>
      <w:r w:rsidRPr="00541BD4">
        <w:rPr>
          <w:rFonts w:ascii="Arial" w:hAnsi="Arial" w:cs="Arial"/>
          <w:color w:val="222222"/>
          <w:shd w:val="clear" w:color="auto" w:fill="FFFFFF"/>
        </w:rPr>
        <w:t>5, pp.683-696.</w:t>
      </w:r>
    </w:p>
    <w:p w14:paraId="1962234E" w14:textId="64F12526" w:rsidR="0072609A" w:rsidRPr="00541BD4" w:rsidRDefault="0072609A" w:rsidP="00A8091D">
      <w:pPr>
        <w:spacing w:line="276" w:lineRule="auto"/>
        <w:rPr>
          <w:rFonts w:ascii="Arial" w:hAnsi="Arial" w:cs="Arial"/>
          <w:color w:val="222222"/>
          <w:shd w:val="clear" w:color="auto" w:fill="FFFFFF"/>
        </w:rPr>
      </w:pPr>
    </w:p>
    <w:p w14:paraId="122B1D64" w14:textId="7FCA60E8" w:rsidR="0072609A" w:rsidRPr="00541BD4" w:rsidRDefault="0072609A"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NHS (2021), ‘Forensic mental health service’, NHS Data Model and Dictionary, available at </w:t>
      </w:r>
      <w:hyperlink r:id="rId17" w:history="1">
        <w:r w:rsidRPr="00541BD4">
          <w:rPr>
            <w:rStyle w:val="Hyperlink"/>
            <w:rFonts w:ascii="Arial" w:hAnsi="Arial" w:cs="Arial"/>
            <w:shd w:val="clear" w:color="auto" w:fill="FFFFFF"/>
          </w:rPr>
          <w:t>https://datadictionary.nhs.uk/nhs_business_definitions/forensic_mental_health_service.html</w:t>
        </w:r>
      </w:hyperlink>
      <w:r w:rsidRPr="00541BD4">
        <w:rPr>
          <w:rFonts w:ascii="Arial" w:hAnsi="Arial" w:cs="Arial"/>
          <w:color w:val="222222"/>
          <w:shd w:val="clear" w:color="auto" w:fill="FFFFFF"/>
        </w:rPr>
        <w:t xml:space="preserve"> (accessed 14 April 2021)</w:t>
      </w:r>
    </w:p>
    <w:p w14:paraId="4AB85BDE" w14:textId="1DA93A01" w:rsidR="0005457D" w:rsidRPr="00541BD4" w:rsidRDefault="0005457D" w:rsidP="00A8091D">
      <w:pPr>
        <w:spacing w:line="276" w:lineRule="auto"/>
        <w:rPr>
          <w:rFonts w:ascii="Arial" w:hAnsi="Arial" w:cs="Arial"/>
          <w:color w:val="222222"/>
          <w:shd w:val="clear" w:color="auto" w:fill="FFFFFF"/>
        </w:rPr>
      </w:pPr>
    </w:p>
    <w:p w14:paraId="73184EF4" w14:textId="55E6E47F" w:rsidR="0005457D" w:rsidRPr="00541BD4" w:rsidRDefault="0005457D" w:rsidP="00A8091D">
      <w:pPr>
        <w:spacing w:line="276" w:lineRule="auto"/>
        <w:rPr>
          <w:rFonts w:ascii="Arial" w:hAnsi="Arial" w:cs="Arial"/>
          <w:color w:val="222222"/>
          <w:shd w:val="clear" w:color="auto" w:fill="FFFFFF"/>
        </w:rPr>
      </w:pPr>
      <w:proofErr w:type="spellStart"/>
      <w:r w:rsidRPr="00541BD4">
        <w:rPr>
          <w:rFonts w:ascii="Arial" w:hAnsi="Arial" w:cs="Arial"/>
          <w:color w:val="222222"/>
          <w:shd w:val="clear" w:color="auto" w:fill="FFFFFF"/>
        </w:rPr>
        <w:t>O’Donoghue</w:t>
      </w:r>
      <w:proofErr w:type="spellEnd"/>
      <w:r w:rsidRPr="00541BD4">
        <w:rPr>
          <w:rFonts w:ascii="Arial" w:hAnsi="Arial" w:cs="Arial"/>
          <w:color w:val="222222"/>
          <w:shd w:val="clear" w:color="auto" w:fill="FFFFFF"/>
        </w:rPr>
        <w:t xml:space="preserve">, B. (2021), ‘Addressing physical health in mental illness: the urgent need to translate evidence-based interventions into routine clinical practice’, </w:t>
      </w:r>
      <w:r w:rsidRPr="00541BD4">
        <w:rPr>
          <w:rFonts w:ascii="Arial" w:hAnsi="Arial" w:cs="Arial"/>
          <w:i/>
          <w:color w:val="222222"/>
          <w:shd w:val="clear" w:color="auto" w:fill="FFFFFF"/>
        </w:rPr>
        <w:t>Irish Journal of Psychological Medicine,</w:t>
      </w:r>
      <w:r w:rsidRPr="00541BD4">
        <w:rPr>
          <w:rFonts w:ascii="Arial" w:hAnsi="Arial" w:cs="Arial"/>
          <w:color w:val="222222"/>
          <w:shd w:val="clear" w:color="auto" w:fill="FFFFFF"/>
        </w:rPr>
        <w:t xml:space="preserve"> Vol. 38 No. 1, pp.1-5. </w:t>
      </w:r>
      <w:proofErr w:type="spellStart"/>
      <w:r w:rsidRPr="00541BD4">
        <w:rPr>
          <w:rFonts w:ascii="Arial" w:eastAsia="Times New Roman" w:hAnsi="Arial" w:cs="Arial"/>
          <w:color w:val="181817"/>
          <w:lang w:eastAsia="en-GB"/>
        </w:rPr>
        <w:t>doi</w:t>
      </w:r>
      <w:proofErr w:type="spellEnd"/>
      <w:r w:rsidRPr="00541BD4">
        <w:rPr>
          <w:rFonts w:ascii="Arial" w:eastAsia="Times New Roman" w:hAnsi="Arial" w:cs="Arial"/>
          <w:color w:val="181817"/>
          <w:lang w:eastAsia="en-GB"/>
        </w:rPr>
        <w:t>: 10.1017/ipm.2021.4.</w:t>
      </w:r>
    </w:p>
    <w:p w14:paraId="1466CEDF" w14:textId="471AEEA5" w:rsidR="00834240" w:rsidRPr="00541BD4" w:rsidRDefault="00834240" w:rsidP="00A8091D">
      <w:pPr>
        <w:spacing w:line="276" w:lineRule="auto"/>
        <w:rPr>
          <w:rFonts w:ascii="Arial" w:hAnsi="Arial" w:cs="Arial"/>
          <w:color w:val="222222"/>
          <w:shd w:val="clear" w:color="auto" w:fill="FFFFFF"/>
        </w:rPr>
      </w:pPr>
    </w:p>
    <w:p w14:paraId="6F41FB2B" w14:textId="774D7FE0" w:rsidR="00834240" w:rsidRPr="00541BD4" w:rsidRDefault="00834240" w:rsidP="00A8091D">
      <w:pPr>
        <w:spacing w:line="276" w:lineRule="auto"/>
        <w:rPr>
          <w:rFonts w:ascii="Arial" w:hAnsi="Arial" w:cs="Arial"/>
        </w:rPr>
      </w:pPr>
      <w:r w:rsidRPr="00541BD4">
        <w:rPr>
          <w:rFonts w:ascii="Arial" w:hAnsi="Arial" w:cs="Arial"/>
          <w:color w:val="222222"/>
          <w:shd w:val="clear" w:color="auto" w:fill="FFFFFF"/>
        </w:rPr>
        <w:t>Public Health England. (2020)</w:t>
      </w:r>
      <w:r w:rsidR="00314A97"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314A97" w:rsidRPr="00541BD4">
        <w:rPr>
          <w:rFonts w:ascii="Arial" w:hAnsi="Arial" w:cs="Arial"/>
          <w:color w:val="222222"/>
          <w:shd w:val="clear" w:color="auto" w:fill="FFFFFF"/>
        </w:rPr>
        <w:t>‘</w:t>
      </w:r>
      <w:r w:rsidRPr="00541BD4">
        <w:rPr>
          <w:rFonts w:ascii="Arial" w:hAnsi="Arial" w:cs="Arial"/>
          <w:iCs/>
          <w:color w:val="222222"/>
          <w:shd w:val="clear" w:color="auto" w:fill="FFFFFF"/>
        </w:rPr>
        <w:t>Severe Mental Illness</w:t>
      </w:r>
      <w:r w:rsidR="00314A97" w:rsidRPr="00541BD4">
        <w:rPr>
          <w:rFonts w:ascii="Arial" w:hAnsi="Arial" w:cs="Arial"/>
          <w:iCs/>
          <w:color w:val="222222"/>
          <w:shd w:val="clear" w:color="auto" w:fill="FFFFFF"/>
        </w:rPr>
        <w:t xml:space="preserve">’, </w:t>
      </w:r>
      <w:r w:rsidRPr="00541BD4">
        <w:rPr>
          <w:rFonts w:ascii="Arial" w:hAnsi="Arial" w:cs="Arial"/>
          <w:color w:val="222222"/>
          <w:shd w:val="clear" w:color="auto" w:fill="FFFFFF"/>
        </w:rPr>
        <w:t>1.12.2020</w:t>
      </w:r>
      <w:r w:rsidR="00314A97" w:rsidRPr="00541BD4">
        <w:rPr>
          <w:rFonts w:ascii="Arial" w:hAnsi="Arial" w:cs="Arial"/>
          <w:color w:val="222222"/>
          <w:shd w:val="clear" w:color="auto" w:fill="FFFFFF"/>
        </w:rPr>
        <w:t xml:space="preserve">, available at: </w:t>
      </w:r>
      <w:hyperlink r:id="rId18" w:anchor="page/6/gid/8000039/pat/6/par/E12000007/ati/102/are/E09000002/iid/93582/age/181/sex/4/cid/4/page-options/ovw-do-0_car-do-0_ine-vo-0_ine-yo-3:2015:-1:-1_ine-ct-39_ine-pt-1_eng-vo-0_eng-do-0" w:tgtFrame="_blank" w:history="1">
        <w:r w:rsidRPr="00541BD4">
          <w:rPr>
            <w:rStyle w:val="Hyperlink"/>
            <w:rFonts w:ascii="Arial" w:hAnsi="Arial" w:cs="Arial"/>
            <w:bdr w:val="none" w:sz="0" w:space="0" w:color="auto" w:frame="1"/>
            <w:shd w:val="clear" w:color="auto" w:fill="FFFFFF"/>
          </w:rPr>
          <w:t>https://fingertips.phe.org.uk/profile-group/mental-health/profile/severe-mental-illness/data#page/6/gid/8000039/pat/6/par/E12000007/ati/102/are/E09000002/iid/93582/age/181/sex/4/cid/4/page-options/ovw-do-0_car-do-0_ine-vo-0_ine-yo-3:2015:-1:-1_ine-ct-39_ine-pt-1_eng-vo-0_eng-do-0</w:t>
        </w:r>
      </w:hyperlink>
      <w:r w:rsidR="00314A97" w:rsidRPr="00541BD4">
        <w:rPr>
          <w:rFonts w:ascii="Arial" w:hAnsi="Arial" w:cs="Arial"/>
        </w:rPr>
        <w:t xml:space="preserve"> (accessed 8 December 2020).</w:t>
      </w:r>
    </w:p>
    <w:p w14:paraId="079046F9" w14:textId="77777777" w:rsidR="00365BE1" w:rsidRPr="00541BD4" w:rsidRDefault="00365BE1" w:rsidP="00A8091D">
      <w:pPr>
        <w:spacing w:line="276" w:lineRule="auto"/>
        <w:rPr>
          <w:rFonts w:ascii="Arial" w:hAnsi="Arial" w:cs="Arial"/>
          <w:color w:val="222222"/>
          <w:shd w:val="clear" w:color="auto" w:fill="FFFFFF"/>
        </w:rPr>
      </w:pPr>
    </w:p>
    <w:p w14:paraId="30B0F223" w14:textId="0358968F" w:rsidR="00923F43" w:rsidRPr="00541BD4" w:rsidRDefault="00923F43" w:rsidP="00A8091D">
      <w:pPr>
        <w:spacing w:line="276" w:lineRule="auto"/>
        <w:rPr>
          <w:rFonts w:ascii="Arial" w:hAnsi="Arial" w:cs="Arial"/>
          <w:shd w:val="clear" w:color="auto" w:fill="FFFFFF"/>
        </w:rPr>
      </w:pPr>
      <w:r w:rsidRPr="00541BD4">
        <w:rPr>
          <w:rFonts w:ascii="Arial" w:hAnsi="Arial" w:cs="Arial"/>
          <w:shd w:val="clear" w:color="auto" w:fill="FFFFFF"/>
        </w:rPr>
        <w:t xml:space="preserve">Reid, K., Flowers, P., </w:t>
      </w:r>
      <w:r w:rsidR="00314A97" w:rsidRPr="00541BD4">
        <w:rPr>
          <w:rFonts w:ascii="Arial" w:hAnsi="Arial" w:cs="Arial"/>
          <w:shd w:val="clear" w:color="auto" w:fill="FFFFFF"/>
        </w:rPr>
        <w:t>and</w:t>
      </w:r>
      <w:r w:rsidRPr="00541BD4">
        <w:rPr>
          <w:rFonts w:ascii="Arial" w:hAnsi="Arial" w:cs="Arial"/>
          <w:shd w:val="clear" w:color="auto" w:fill="FFFFFF"/>
        </w:rPr>
        <w:t xml:space="preserve"> Larkin, M. (2005)</w:t>
      </w:r>
      <w:r w:rsidR="00314A97" w:rsidRPr="00541BD4">
        <w:rPr>
          <w:rFonts w:ascii="Arial" w:hAnsi="Arial" w:cs="Arial"/>
          <w:shd w:val="clear" w:color="auto" w:fill="FFFFFF"/>
        </w:rPr>
        <w:t>,</w:t>
      </w:r>
      <w:r w:rsidRPr="00541BD4">
        <w:rPr>
          <w:rFonts w:ascii="Arial" w:hAnsi="Arial" w:cs="Arial"/>
          <w:shd w:val="clear" w:color="auto" w:fill="FFFFFF"/>
        </w:rPr>
        <w:t xml:space="preserve"> </w:t>
      </w:r>
      <w:r w:rsidR="00314A97" w:rsidRPr="00541BD4">
        <w:rPr>
          <w:rFonts w:ascii="Arial" w:hAnsi="Arial" w:cs="Arial"/>
          <w:shd w:val="clear" w:color="auto" w:fill="FFFFFF"/>
        </w:rPr>
        <w:t>‘</w:t>
      </w:r>
      <w:r w:rsidRPr="00541BD4">
        <w:rPr>
          <w:rFonts w:ascii="Arial" w:hAnsi="Arial" w:cs="Arial"/>
          <w:shd w:val="clear" w:color="auto" w:fill="FFFFFF"/>
        </w:rPr>
        <w:t>Exploring lived experience: an introduction to interpretative phenomenological analysis</w:t>
      </w:r>
      <w:r w:rsidR="00314A97" w:rsidRPr="00541BD4">
        <w:rPr>
          <w:rFonts w:ascii="Arial" w:hAnsi="Arial" w:cs="Arial"/>
          <w:shd w:val="clear" w:color="auto" w:fill="FFFFFF"/>
        </w:rPr>
        <w:t>’,</w:t>
      </w:r>
      <w:r w:rsidRPr="00541BD4">
        <w:rPr>
          <w:rFonts w:ascii="Arial" w:hAnsi="Arial" w:cs="Arial"/>
          <w:shd w:val="clear" w:color="auto" w:fill="FFFFFF"/>
        </w:rPr>
        <w:t xml:space="preserve"> </w:t>
      </w:r>
      <w:r w:rsidRPr="00541BD4">
        <w:rPr>
          <w:rFonts w:ascii="Arial" w:hAnsi="Arial" w:cs="Arial"/>
          <w:i/>
          <w:shd w:val="clear" w:color="auto" w:fill="FFFFFF"/>
        </w:rPr>
        <w:t xml:space="preserve">The Psychologist, </w:t>
      </w:r>
      <w:r w:rsidR="00314A97" w:rsidRPr="00541BD4">
        <w:rPr>
          <w:rFonts w:ascii="Arial" w:hAnsi="Arial" w:cs="Arial"/>
          <w:shd w:val="clear" w:color="auto" w:fill="FFFFFF"/>
        </w:rPr>
        <w:t xml:space="preserve">Vol. </w:t>
      </w:r>
      <w:r w:rsidRPr="00541BD4">
        <w:rPr>
          <w:rFonts w:ascii="Arial" w:hAnsi="Arial" w:cs="Arial"/>
          <w:shd w:val="clear" w:color="auto" w:fill="FFFFFF"/>
        </w:rPr>
        <w:t xml:space="preserve">18 </w:t>
      </w:r>
      <w:r w:rsidR="00314A97" w:rsidRPr="00541BD4">
        <w:rPr>
          <w:rFonts w:ascii="Arial" w:hAnsi="Arial" w:cs="Arial"/>
          <w:shd w:val="clear" w:color="auto" w:fill="FFFFFF"/>
        </w:rPr>
        <w:t xml:space="preserve">No. </w:t>
      </w:r>
      <w:r w:rsidRPr="00541BD4">
        <w:rPr>
          <w:rFonts w:ascii="Arial" w:hAnsi="Arial" w:cs="Arial"/>
          <w:shd w:val="clear" w:color="auto" w:fill="FFFFFF"/>
        </w:rPr>
        <w:t xml:space="preserve">1, </w:t>
      </w:r>
      <w:r w:rsidR="00314A97" w:rsidRPr="00541BD4">
        <w:rPr>
          <w:rFonts w:ascii="Arial" w:hAnsi="Arial" w:cs="Arial"/>
          <w:shd w:val="clear" w:color="auto" w:fill="FFFFFF"/>
        </w:rPr>
        <w:t>pp.</w:t>
      </w:r>
      <w:r w:rsidRPr="00541BD4">
        <w:rPr>
          <w:rFonts w:ascii="Arial" w:hAnsi="Arial" w:cs="Arial"/>
          <w:shd w:val="clear" w:color="auto" w:fill="FFFFFF"/>
        </w:rPr>
        <w:t>20-23.</w:t>
      </w:r>
    </w:p>
    <w:p w14:paraId="74027462" w14:textId="789C20EA" w:rsidR="00635CF5" w:rsidRPr="00541BD4" w:rsidRDefault="00635CF5" w:rsidP="00A8091D">
      <w:pPr>
        <w:spacing w:line="276" w:lineRule="auto"/>
        <w:rPr>
          <w:rFonts w:ascii="Arial" w:hAnsi="Arial" w:cs="Arial"/>
          <w:shd w:val="clear" w:color="auto" w:fill="FFFFFF"/>
        </w:rPr>
      </w:pPr>
    </w:p>
    <w:p w14:paraId="70BCBF06" w14:textId="3C0A1520" w:rsidR="00AD4BAD" w:rsidRPr="00541BD4" w:rsidRDefault="00AD4BAD"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Royal College of General Practitioners. (2019)</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Cs/>
          <w:color w:val="222222"/>
          <w:shd w:val="clear" w:color="auto" w:fill="FFFFFF"/>
        </w:rPr>
        <w:t xml:space="preserve">Fit for the Future – a vision for general practice’, available at: </w:t>
      </w:r>
      <w:hyperlink r:id="rId19" w:history="1">
        <w:r w:rsidRPr="00541BD4">
          <w:rPr>
            <w:rStyle w:val="Hyperlink"/>
            <w:rFonts w:ascii="Arial" w:hAnsi="Arial" w:cs="Arial"/>
            <w:shd w:val="clear" w:color="auto" w:fill="FFFFFF"/>
          </w:rPr>
          <w:t>https://www.rcgp.org.uk/-/media/Files/News/2019/RCGP-fit-for-the-future-report-may-2019.ashx?la=en</w:t>
        </w:r>
      </w:hyperlink>
      <w:r w:rsidRPr="00541BD4">
        <w:rPr>
          <w:rFonts w:ascii="Arial" w:hAnsi="Arial" w:cs="Arial"/>
          <w:color w:val="222222"/>
          <w:shd w:val="clear" w:color="auto" w:fill="FFFFFF"/>
        </w:rPr>
        <w:t xml:space="preserve"> (accessed 6 July 2020).</w:t>
      </w:r>
    </w:p>
    <w:p w14:paraId="1B5102A5" w14:textId="0DDF2AB8" w:rsidR="00615BAE" w:rsidRPr="00541BD4" w:rsidRDefault="00615BAE" w:rsidP="00A8091D">
      <w:pPr>
        <w:spacing w:line="276" w:lineRule="auto"/>
        <w:rPr>
          <w:rFonts w:ascii="Arial" w:hAnsi="Arial" w:cs="Arial"/>
          <w:color w:val="222222"/>
          <w:shd w:val="clear" w:color="auto" w:fill="FFFFFF"/>
        </w:rPr>
      </w:pPr>
    </w:p>
    <w:p w14:paraId="45767FDA" w14:textId="4F06B9B0" w:rsidR="00615BAE" w:rsidRPr="00541BD4" w:rsidRDefault="00615BAE"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Sampson, S., Edworthy, R., </w:t>
      </w:r>
      <w:proofErr w:type="spellStart"/>
      <w:r w:rsidRPr="00541BD4">
        <w:rPr>
          <w:rFonts w:ascii="Arial" w:hAnsi="Arial" w:cs="Arial"/>
          <w:color w:val="222222"/>
          <w:shd w:val="clear" w:color="auto" w:fill="FFFFFF"/>
        </w:rPr>
        <w:t>Völlm</w:t>
      </w:r>
      <w:proofErr w:type="spellEnd"/>
      <w:r w:rsidRPr="00541BD4">
        <w:rPr>
          <w:rFonts w:ascii="Arial" w:hAnsi="Arial" w:cs="Arial"/>
          <w:color w:val="222222"/>
          <w:shd w:val="clear" w:color="auto" w:fill="FFFFFF"/>
        </w:rPr>
        <w:t xml:space="preserve">, B. and </w:t>
      </w:r>
      <w:proofErr w:type="spellStart"/>
      <w:r w:rsidRPr="00541BD4">
        <w:rPr>
          <w:rFonts w:ascii="Arial" w:hAnsi="Arial" w:cs="Arial"/>
          <w:color w:val="222222"/>
          <w:shd w:val="clear" w:color="auto" w:fill="FFFFFF"/>
        </w:rPr>
        <w:t>Bulten</w:t>
      </w:r>
      <w:proofErr w:type="spellEnd"/>
      <w:r w:rsidRPr="00541BD4">
        <w:rPr>
          <w:rFonts w:ascii="Arial" w:hAnsi="Arial" w:cs="Arial"/>
          <w:color w:val="222222"/>
          <w:shd w:val="clear" w:color="auto" w:fill="FFFFFF"/>
        </w:rPr>
        <w:t xml:space="preserve">, E. </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2016</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Long-term forensic mental health services: an exploratory comparison of 18 European countries</w:t>
      </w:r>
      <w:r w:rsidR="00CD1580"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color w:val="222222"/>
          <w:shd w:val="clear" w:color="auto" w:fill="FFFFFF"/>
        </w:rPr>
        <w:t>International Journal of Forensic Mental Health</w:t>
      </w:r>
      <w:r w:rsidRPr="00541BD4">
        <w:rPr>
          <w:rFonts w:ascii="Arial" w:hAnsi="Arial" w:cs="Arial"/>
          <w:color w:val="222222"/>
          <w:shd w:val="clear" w:color="auto" w:fill="FFFFFF"/>
        </w:rPr>
        <w:t xml:space="preserve">, </w:t>
      </w:r>
      <w:r w:rsidR="00CD1580" w:rsidRPr="00541BD4">
        <w:rPr>
          <w:rFonts w:ascii="Arial" w:hAnsi="Arial" w:cs="Arial"/>
          <w:color w:val="222222"/>
          <w:shd w:val="clear" w:color="auto" w:fill="FFFFFF"/>
        </w:rPr>
        <w:t xml:space="preserve">Vol. </w:t>
      </w:r>
      <w:r w:rsidRPr="00541BD4">
        <w:rPr>
          <w:rFonts w:ascii="Arial" w:hAnsi="Arial" w:cs="Arial"/>
          <w:color w:val="222222"/>
          <w:shd w:val="clear" w:color="auto" w:fill="FFFFFF"/>
        </w:rPr>
        <w:t>15</w:t>
      </w:r>
      <w:r w:rsidR="00CD1580"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4, pp.333-351.</w:t>
      </w:r>
    </w:p>
    <w:p w14:paraId="18A7999C" w14:textId="77777777" w:rsidR="00AD4BAD" w:rsidRPr="00541BD4" w:rsidRDefault="00AD4BAD" w:rsidP="00A8091D">
      <w:pPr>
        <w:spacing w:line="276" w:lineRule="auto"/>
        <w:rPr>
          <w:rFonts w:ascii="Arial" w:hAnsi="Arial" w:cs="Arial"/>
          <w:shd w:val="clear" w:color="auto" w:fill="FFFFFF"/>
        </w:rPr>
      </w:pPr>
    </w:p>
    <w:p w14:paraId="0285EEFF" w14:textId="73BB97E7" w:rsidR="00635CF5" w:rsidRPr="00541BD4" w:rsidRDefault="00635CF5" w:rsidP="00A8091D">
      <w:pPr>
        <w:spacing w:line="276" w:lineRule="auto"/>
        <w:rPr>
          <w:rFonts w:ascii="Arial" w:hAnsi="Arial" w:cs="Arial"/>
          <w:shd w:val="clear" w:color="auto" w:fill="FFFFFF"/>
        </w:rPr>
      </w:pPr>
      <w:proofErr w:type="spellStart"/>
      <w:r w:rsidRPr="00541BD4">
        <w:rPr>
          <w:rFonts w:ascii="Arial" w:hAnsi="Arial" w:cs="Arial"/>
          <w:shd w:val="clear" w:color="auto" w:fill="FFFFFF"/>
        </w:rPr>
        <w:t>Schmutte</w:t>
      </w:r>
      <w:proofErr w:type="spellEnd"/>
      <w:r w:rsidRPr="00541BD4">
        <w:rPr>
          <w:rFonts w:ascii="Arial" w:hAnsi="Arial" w:cs="Arial"/>
          <w:shd w:val="clear" w:color="auto" w:fill="FFFFFF"/>
        </w:rPr>
        <w:t xml:space="preserve">, T., Flanagan, E., </w:t>
      </w:r>
      <w:proofErr w:type="spellStart"/>
      <w:r w:rsidRPr="00541BD4">
        <w:rPr>
          <w:rFonts w:ascii="Arial" w:hAnsi="Arial" w:cs="Arial"/>
          <w:shd w:val="clear" w:color="auto" w:fill="FFFFFF"/>
        </w:rPr>
        <w:t>Bedregal</w:t>
      </w:r>
      <w:proofErr w:type="spellEnd"/>
      <w:r w:rsidRPr="00541BD4">
        <w:rPr>
          <w:rFonts w:ascii="Arial" w:hAnsi="Arial" w:cs="Arial"/>
          <w:shd w:val="clear" w:color="auto" w:fill="FFFFFF"/>
        </w:rPr>
        <w:t xml:space="preserve">, L., Ridgway, P., Sells, D., Styron, T. and Davidson, L. </w:t>
      </w:r>
      <w:r w:rsidR="00314A97" w:rsidRPr="00541BD4">
        <w:rPr>
          <w:rFonts w:ascii="Arial" w:hAnsi="Arial" w:cs="Arial"/>
          <w:shd w:val="clear" w:color="auto" w:fill="FFFFFF"/>
        </w:rPr>
        <w:t>(</w:t>
      </w:r>
      <w:r w:rsidRPr="00541BD4">
        <w:rPr>
          <w:rFonts w:ascii="Arial" w:hAnsi="Arial" w:cs="Arial"/>
          <w:shd w:val="clear" w:color="auto" w:fill="FFFFFF"/>
        </w:rPr>
        <w:t>2009</w:t>
      </w:r>
      <w:r w:rsidR="00314A97" w:rsidRPr="00541BD4">
        <w:rPr>
          <w:rFonts w:ascii="Arial" w:hAnsi="Arial" w:cs="Arial"/>
          <w:shd w:val="clear" w:color="auto" w:fill="FFFFFF"/>
        </w:rPr>
        <w:t>),</w:t>
      </w:r>
      <w:r w:rsidRPr="00541BD4">
        <w:rPr>
          <w:rFonts w:ascii="Arial" w:hAnsi="Arial" w:cs="Arial"/>
          <w:shd w:val="clear" w:color="auto" w:fill="FFFFFF"/>
        </w:rPr>
        <w:t xml:space="preserve"> </w:t>
      </w:r>
      <w:r w:rsidR="00314A97" w:rsidRPr="00541BD4">
        <w:rPr>
          <w:rFonts w:ascii="Arial" w:hAnsi="Arial" w:cs="Arial"/>
          <w:shd w:val="clear" w:color="auto" w:fill="FFFFFF"/>
        </w:rPr>
        <w:t>‘</w:t>
      </w:r>
      <w:r w:rsidRPr="00541BD4">
        <w:rPr>
          <w:rFonts w:ascii="Arial" w:hAnsi="Arial" w:cs="Arial"/>
          <w:shd w:val="clear" w:color="auto" w:fill="FFFFFF"/>
        </w:rPr>
        <w:t>Self-efficacy and self-care: missing ingredients in health and healthcare among adults with serious mental illnesses</w:t>
      </w:r>
      <w:r w:rsidR="00314A97" w:rsidRPr="00541BD4">
        <w:rPr>
          <w:rFonts w:ascii="Arial" w:hAnsi="Arial" w:cs="Arial"/>
          <w:shd w:val="clear" w:color="auto" w:fill="FFFFFF"/>
        </w:rPr>
        <w:t>’,</w:t>
      </w:r>
      <w:r w:rsidRPr="00541BD4">
        <w:rPr>
          <w:rFonts w:ascii="Arial" w:hAnsi="Arial" w:cs="Arial"/>
          <w:shd w:val="clear" w:color="auto" w:fill="FFFFFF"/>
        </w:rPr>
        <w:t xml:space="preserve"> </w:t>
      </w:r>
      <w:r w:rsidRPr="00541BD4">
        <w:rPr>
          <w:rFonts w:ascii="Arial" w:hAnsi="Arial" w:cs="Arial"/>
          <w:i/>
          <w:shd w:val="clear" w:color="auto" w:fill="FFFFFF"/>
        </w:rPr>
        <w:t>Psychiatric quarterly</w:t>
      </w:r>
      <w:r w:rsidRPr="00541BD4">
        <w:rPr>
          <w:rFonts w:ascii="Arial" w:hAnsi="Arial" w:cs="Arial"/>
          <w:shd w:val="clear" w:color="auto" w:fill="FFFFFF"/>
        </w:rPr>
        <w:t xml:space="preserve">, </w:t>
      </w:r>
      <w:r w:rsidR="00314A97" w:rsidRPr="00541BD4">
        <w:rPr>
          <w:rFonts w:ascii="Arial" w:hAnsi="Arial" w:cs="Arial"/>
          <w:shd w:val="clear" w:color="auto" w:fill="FFFFFF"/>
        </w:rPr>
        <w:t xml:space="preserve">Vol. </w:t>
      </w:r>
      <w:r w:rsidRPr="00541BD4">
        <w:rPr>
          <w:rFonts w:ascii="Arial" w:hAnsi="Arial" w:cs="Arial"/>
          <w:shd w:val="clear" w:color="auto" w:fill="FFFFFF"/>
        </w:rPr>
        <w:t>80</w:t>
      </w:r>
      <w:r w:rsidR="00314A97" w:rsidRPr="00541BD4">
        <w:rPr>
          <w:rFonts w:ascii="Arial" w:hAnsi="Arial" w:cs="Arial"/>
          <w:shd w:val="clear" w:color="auto" w:fill="FFFFFF"/>
        </w:rPr>
        <w:t xml:space="preserve"> No. </w:t>
      </w:r>
      <w:r w:rsidRPr="00541BD4">
        <w:rPr>
          <w:rFonts w:ascii="Arial" w:hAnsi="Arial" w:cs="Arial"/>
          <w:shd w:val="clear" w:color="auto" w:fill="FFFFFF"/>
        </w:rPr>
        <w:t>1, pp.1-8.</w:t>
      </w:r>
      <w:r w:rsidR="00AD3A2D" w:rsidRPr="00541BD4">
        <w:rPr>
          <w:rFonts w:ascii="Arial" w:hAnsi="Arial" w:cs="Arial"/>
          <w:shd w:val="clear" w:color="auto" w:fill="FFFFFF"/>
        </w:rPr>
        <w:t xml:space="preserve"> </w:t>
      </w:r>
      <w:proofErr w:type="spellStart"/>
      <w:r w:rsidR="00AD3A2D" w:rsidRPr="00541BD4">
        <w:rPr>
          <w:rFonts w:ascii="Arial" w:hAnsi="Arial" w:cs="Arial"/>
          <w:shd w:val="clear" w:color="auto" w:fill="FFFFFF"/>
        </w:rPr>
        <w:t>doi</w:t>
      </w:r>
      <w:proofErr w:type="spellEnd"/>
      <w:r w:rsidR="00AD3A2D" w:rsidRPr="00541BD4">
        <w:rPr>
          <w:rFonts w:ascii="Arial" w:hAnsi="Arial" w:cs="Arial"/>
          <w:shd w:val="clear" w:color="auto" w:fill="FFFFFF"/>
        </w:rPr>
        <w:t>: 10.1007/s11126-008-9088-9.</w:t>
      </w:r>
    </w:p>
    <w:p w14:paraId="2571DD91" w14:textId="77777777" w:rsidR="00B5116B" w:rsidRPr="00541BD4" w:rsidRDefault="00B5116B" w:rsidP="00A8091D">
      <w:pPr>
        <w:spacing w:line="276" w:lineRule="auto"/>
        <w:rPr>
          <w:rFonts w:ascii="Arial" w:hAnsi="Arial" w:cs="Arial"/>
        </w:rPr>
      </w:pPr>
    </w:p>
    <w:p w14:paraId="1C4DBF8C" w14:textId="7AACC3EF" w:rsidR="00B5116B" w:rsidRPr="00541BD4" w:rsidRDefault="00B5116B"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Simpson, A.I. and Penney, S.R. </w:t>
      </w:r>
      <w:r w:rsidR="004536D2" w:rsidRPr="00541BD4">
        <w:rPr>
          <w:rFonts w:ascii="Arial" w:hAnsi="Arial" w:cs="Arial"/>
          <w:color w:val="222222"/>
          <w:shd w:val="clear" w:color="auto" w:fill="FFFFFF"/>
        </w:rPr>
        <w:t>(</w:t>
      </w:r>
      <w:r w:rsidRPr="00541BD4">
        <w:rPr>
          <w:rFonts w:ascii="Arial" w:hAnsi="Arial" w:cs="Arial"/>
          <w:color w:val="222222"/>
          <w:shd w:val="clear" w:color="auto" w:fill="FFFFFF"/>
        </w:rPr>
        <w:t>2011</w:t>
      </w:r>
      <w:r w:rsidR="004536D2" w:rsidRPr="00541BD4">
        <w:rPr>
          <w:rFonts w:ascii="Arial" w:hAnsi="Arial" w:cs="Arial"/>
          <w:color w:val="222222"/>
          <w:shd w:val="clear" w:color="auto" w:fill="FFFFFF"/>
        </w:rPr>
        <w:t>)</w:t>
      </w:r>
      <w:r w:rsidR="00314A97"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314A97" w:rsidRPr="00541BD4">
        <w:rPr>
          <w:rFonts w:ascii="Arial" w:hAnsi="Arial" w:cs="Arial"/>
          <w:color w:val="222222"/>
          <w:shd w:val="clear" w:color="auto" w:fill="FFFFFF"/>
        </w:rPr>
        <w:t>‘</w:t>
      </w:r>
      <w:r w:rsidRPr="00541BD4">
        <w:rPr>
          <w:rFonts w:ascii="Arial" w:hAnsi="Arial" w:cs="Arial"/>
          <w:color w:val="222222"/>
          <w:shd w:val="clear" w:color="auto" w:fill="FFFFFF"/>
        </w:rPr>
        <w:t>The recovery paradigm in forensic mental health services</w:t>
      </w:r>
      <w:r w:rsidR="005B07B3"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color w:val="222222"/>
          <w:shd w:val="clear" w:color="auto" w:fill="FFFFFF"/>
        </w:rPr>
        <w:t>Criminal Behaviour and Mental Health</w:t>
      </w:r>
      <w:r w:rsidRPr="00541BD4">
        <w:rPr>
          <w:rFonts w:ascii="Arial" w:hAnsi="Arial" w:cs="Arial"/>
          <w:color w:val="222222"/>
          <w:shd w:val="clear" w:color="auto" w:fill="FFFFFF"/>
        </w:rPr>
        <w:t xml:space="preserve">, </w:t>
      </w:r>
      <w:r w:rsidR="005B07B3" w:rsidRPr="00541BD4">
        <w:rPr>
          <w:rFonts w:ascii="Arial" w:hAnsi="Arial" w:cs="Arial"/>
          <w:color w:val="222222"/>
          <w:shd w:val="clear" w:color="auto" w:fill="FFFFFF"/>
        </w:rPr>
        <w:t xml:space="preserve">Vol. </w:t>
      </w:r>
      <w:r w:rsidRPr="00541BD4">
        <w:rPr>
          <w:rFonts w:ascii="Arial" w:hAnsi="Arial" w:cs="Arial"/>
          <w:color w:val="222222"/>
          <w:shd w:val="clear" w:color="auto" w:fill="FFFFFF"/>
        </w:rPr>
        <w:t>21</w:t>
      </w:r>
      <w:r w:rsidR="005B07B3" w:rsidRPr="00541BD4">
        <w:rPr>
          <w:rFonts w:ascii="Arial" w:hAnsi="Arial" w:cs="Arial"/>
          <w:color w:val="222222"/>
          <w:shd w:val="clear" w:color="auto" w:fill="FFFFFF"/>
        </w:rPr>
        <w:t xml:space="preserve"> No. </w:t>
      </w:r>
      <w:r w:rsidRPr="00541BD4">
        <w:rPr>
          <w:rFonts w:ascii="Arial" w:hAnsi="Arial" w:cs="Arial"/>
          <w:color w:val="222222"/>
          <w:shd w:val="clear" w:color="auto" w:fill="FFFFFF"/>
        </w:rPr>
        <w:t>5, pp.299-306.</w:t>
      </w:r>
      <w:r w:rsidRPr="00541BD4" w:rsidDel="00385872">
        <w:rPr>
          <w:rFonts w:ascii="Arial" w:hAnsi="Arial" w:cs="Arial"/>
          <w:color w:val="222222"/>
          <w:shd w:val="clear" w:color="auto" w:fill="FFFFFF"/>
        </w:rPr>
        <w:t xml:space="preserve"> </w:t>
      </w:r>
    </w:p>
    <w:p w14:paraId="2241D063" w14:textId="51E42979" w:rsidR="00B5116B" w:rsidRPr="00541BD4" w:rsidRDefault="00B5116B" w:rsidP="00A8091D">
      <w:pPr>
        <w:spacing w:line="276" w:lineRule="auto"/>
        <w:rPr>
          <w:rFonts w:ascii="Arial" w:hAnsi="Arial" w:cs="Arial"/>
        </w:rPr>
      </w:pPr>
    </w:p>
    <w:p w14:paraId="14680133" w14:textId="04CCCE15" w:rsidR="00B5116B" w:rsidRPr="00541BD4" w:rsidRDefault="00B5116B" w:rsidP="00A8091D">
      <w:pPr>
        <w:spacing w:line="276" w:lineRule="auto"/>
        <w:rPr>
          <w:rFonts w:ascii="Arial" w:hAnsi="Arial" w:cs="Arial"/>
        </w:rPr>
      </w:pPr>
      <w:r w:rsidRPr="00541BD4">
        <w:rPr>
          <w:rFonts w:ascii="Arial" w:hAnsi="Arial" w:cs="Arial"/>
        </w:rPr>
        <w:t>Smith, J.A. (2004)</w:t>
      </w:r>
      <w:r w:rsidR="005B07B3" w:rsidRPr="00541BD4">
        <w:rPr>
          <w:rFonts w:ascii="Arial" w:hAnsi="Arial" w:cs="Arial"/>
        </w:rPr>
        <w:t>,</w:t>
      </w:r>
      <w:r w:rsidRPr="00541BD4">
        <w:rPr>
          <w:rFonts w:ascii="Arial" w:hAnsi="Arial" w:cs="Arial"/>
        </w:rPr>
        <w:t xml:space="preserve"> </w:t>
      </w:r>
      <w:r w:rsidR="005B07B3" w:rsidRPr="00541BD4">
        <w:rPr>
          <w:rFonts w:ascii="Arial" w:hAnsi="Arial" w:cs="Arial"/>
        </w:rPr>
        <w:t>‘</w:t>
      </w:r>
      <w:r w:rsidRPr="00541BD4">
        <w:rPr>
          <w:rFonts w:ascii="Arial" w:hAnsi="Arial" w:cs="Arial"/>
        </w:rPr>
        <w:t>Reflecting on the development of interpretative phenomenological analysis and its contribution to qualitative research in psychology</w:t>
      </w:r>
      <w:r w:rsidR="005B07B3" w:rsidRPr="00541BD4">
        <w:rPr>
          <w:rFonts w:ascii="Arial" w:hAnsi="Arial" w:cs="Arial"/>
        </w:rPr>
        <w:t>’,</w:t>
      </w:r>
      <w:r w:rsidRPr="00541BD4">
        <w:rPr>
          <w:rFonts w:ascii="Arial" w:hAnsi="Arial" w:cs="Arial"/>
        </w:rPr>
        <w:t> </w:t>
      </w:r>
      <w:r w:rsidRPr="00541BD4">
        <w:rPr>
          <w:rFonts w:ascii="Arial" w:hAnsi="Arial" w:cs="Arial"/>
          <w:i/>
          <w:iCs/>
        </w:rPr>
        <w:t>Qualitative research in psychology</w:t>
      </w:r>
      <w:r w:rsidRPr="00541BD4">
        <w:rPr>
          <w:rFonts w:ascii="Arial" w:hAnsi="Arial" w:cs="Arial"/>
        </w:rPr>
        <w:t>, </w:t>
      </w:r>
      <w:r w:rsidR="005B07B3" w:rsidRPr="00541BD4">
        <w:rPr>
          <w:rFonts w:ascii="Arial" w:hAnsi="Arial" w:cs="Arial"/>
        </w:rPr>
        <w:t xml:space="preserve">Vol. </w:t>
      </w:r>
      <w:r w:rsidRPr="00541BD4">
        <w:rPr>
          <w:rFonts w:ascii="Arial" w:hAnsi="Arial" w:cs="Arial"/>
        </w:rPr>
        <w:t>1</w:t>
      </w:r>
      <w:r w:rsidR="005B07B3" w:rsidRPr="00541BD4">
        <w:rPr>
          <w:rFonts w:ascii="Arial" w:hAnsi="Arial" w:cs="Arial"/>
        </w:rPr>
        <w:t xml:space="preserve"> No. </w:t>
      </w:r>
      <w:r w:rsidRPr="00541BD4">
        <w:rPr>
          <w:rFonts w:ascii="Arial" w:hAnsi="Arial" w:cs="Arial"/>
        </w:rPr>
        <w:t>1,</w:t>
      </w:r>
      <w:r w:rsidR="005B07B3" w:rsidRPr="00541BD4">
        <w:rPr>
          <w:rFonts w:ascii="Arial" w:hAnsi="Arial" w:cs="Arial"/>
        </w:rPr>
        <w:t xml:space="preserve"> pp.</w:t>
      </w:r>
      <w:r w:rsidRPr="00541BD4">
        <w:rPr>
          <w:rFonts w:ascii="Arial" w:hAnsi="Arial" w:cs="Arial"/>
        </w:rPr>
        <w:t>39-54.</w:t>
      </w:r>
    </w:p>
    <w:p w14:paraId="21C31E69" w14:textId="77777777" w:rsidR="00B5116B" w:rsidRPr="00541BD4" w:rsidRDefault="00B5116B" w:rsidP="00A8091D">
      <w:pPr>
        <w:spacing w:line="276" w:lineRule="auto"/>
        <w:rPr>
          <w:rFonts w:ascii="Arial" w:hAnsi="Arial" w:cs="Arial"/>
        </w:rPr>
      </w:pPr>
    </w:p>
    <w:p w14:paraId="3917FA0C" w14:textId="6F13DE88" w:rsidR="00B5116B" w:rsidRPr="00541BD4" w:rsidRDefault="00B5116B" w:rsidP="00A8091D">
      <w:pPr>
        <w:spacing w:line="276" w:lineRule="auto"/>
        <w:rPr>
          <w:rFonts w:ascii="Arial" w:hAnsi="Arial" w:cs="Arial"/>
        </w:rPr>
      </w:pPr>
      <w:r w:rsidRPr="00541BD4">
        <w:rPr>
          <w:rFonts w:ascii="Arial" w:hAnsi="Arial" w:cs="Arial"/>
        </w:rPr>
        <w:t xml:space="preserve">Smith, J.A. and Osborn, M. </w:t>
      </w:r>
      <w:r w:rsidR="001F537B" w:rsidRPr="00541BD4">
        <w:rPr>
          <w:rFonts w:ascii="Arial" w:hAnsi="Arial" w:cs="Arial"/>
        </w:rPr>
        <w:t>(</w:t>
      </w:r>
      <w:r w:rsidRPr="00541BD4">
        <w:rPr>
          <w:rFonts w:ascii="Arial" w:hAnsi="Arial" w:cs="Arial"/>
        </w:rPr>
        <w:t>2007</w:t>
      </w:r>
      <w:r w:rsidR="001F537B" w:rsidRPr="00541BD4">
        <w:rPr>
          <w:rFonts w:ascii="Arial" w:hAnsi="Arial" w:cs="Arial"/>
        </w:rPr>
        <w:t>)</w:t>
      </w:r>
      <w:r w:rsidR="005B07B3" w:rsidRPr="00541BD4">
        <w:rPr>
          <w:rFonts w:ascii="Arial" w:hAnsi="Arial" w:cs="Arial"/>
        </w:rPr>
        <w:t>,</w:t>
      </w:r>
      <w:r w:rsidRPr="00541BD4">
        <w:rPr>
          <w:rFonts w:ascii="Arial" w:hAnsi="Arial" w:cs="Arial"/>
        </w:rPr>
        <w:t xml:space="preserve"> </w:t>
      </w:r>
      <w:r w:rsidR="005B07B3" w:rsidRPr="00541BD4">
        <w:rPr>
          <w:rFonts w:ascii="Arial" w:hAnsi="Arial" w:cs="Arial"/>
        </w:rPr>
        <w:t>‘</w:t>
      </w:r>
      <w:r w:rsidRPr="00541BD4">
        <w:rPr>
          <w:rFonts w:ascii="Arial" w:hAnsi="Arial" w:cs="Arial"/>
        </w:rPr>
        <w:t xml:space="preserve">Pain as an assault on the self: </w:t>
      </w:r>
      <w:r w:rsidR="0095619B" w:rsidRPr="00541BD4">
        <w:rPr>
          <w:rFonts w:ascii="Arial" w:hAnsi="Arial" w:cs="Arial"/>
        </w:rPr>
        <w:t>a</w:t>
      </w:r>
      <w:r w:rsidRPr="00541BD4">
        <w:rPr>
          <w:rFonts w:ascii="Arial" w:hAnsi="Arial" w:cs="Arial"/>
        </w:rPr>
        <w:t>n interpretative phenomenological analysis of the psychological impact of chronic benign low back pain</w:t>
      </w:r>
      <w:r w:rsidR="005B07B3" w:rsidRPr="00541BD4">
        <w:rPr>
          <w:rFonts w:ascii="Arial" w:hAnsi="Arial" w:cs="Arial"/>
        </w:rPr>
        <w:t>’,</w:t>
      </w:r>
      <w:r w:rsidRPr="00541BD4">
        <w:rPr>
          <w:rFonts w:ascii="Arial" w:hAnsi="Arial" w:cs="Arial"/>
        </w:rPr>
        <w:t> </w:t>
      </w:r>
      <w:r w:rsidRPr="00541BD4">
        <w:rPr>
          <w:rFonts w:ascii="Arial" w:hAnsi="Arial" w:cs="Arial"/>
          <w:i/>
          <w:iCs/>
        </w:rPr>
        <w:t>Psychology and health</w:t>
      </w:r>
      <w:r w:rsidRPr="00541BD4">
        <w:rPr>
          <w:rFonts w:ascii="Arial" w:hAnsi="Arial" w:cs="Arial"/>
        </w:rPr>
        <w:t>, </w:t>
      </w:r>
      <w:r w:rsidR="005B07B3" w:rsidRPr="00541BD4">
        <w:rPr>
          <w:rFonts w:ascii="Arial" w:hAnsi="Arial" w:cs="Arial"/>
        </w:rPr>
        <w:t xml:space="preserve">Vol. </w:t>
      </w:r>
      <w:r w:rsidRPr="00541BD4">
        <w:rPr>
          <w:rFonts w:ascii="Arial" w:hAnsi="Arial" w:cs="Arial"/>
          <w:iCs/>
        </w:rPr>
        <w:t>22</w:t>
      </w:r>
      <w:r w:rsidR="005B07B3" w:rsidRPr="00541BD4">
        <w:rPr>
          <w:rFonts w:ascii="Arial" w:hAnsi="Arial" w:cs="Arial"/>
          <w:iCs/>
        </w:rPr>
        <w:t xml:space="preserve"> No. </w:t>
      </w:r>
      <w:r w:rsidRPr="00541BD4">
        <w:rPr>
          <w:rFonts w:ascii="Arial" w:hAnsi="Arial" w:cs="Arial"/>
        </w:rPr>
        <w:t>5, pp.517-534.</w:t>
      </w:r>
    </w:p>
    <w:p w14:paraId="55505E25" w14:textId="621ABF21" w:rsidR="00B5116B" w:rsidRPr="00541BD4" w:rsidRDefault="00B5116B" w:rsidP="00A8091D">
      <w:pPr>
        <w:spacing w:line="276" w:lineRule="auto"/>
        <w:rPr>
          <w:rFonts w:ascii="Arial" w:hAnsi="Arial" w:cs="Arial"/>
          <w:color w:val="222222"/>
          <w:shd w:val="clear" w:color="auto" w:fill="FFFFFF"/>
        </w:rPr>
      </w:pPr>
    </w:p>
    <w:p w14:paraId="52D67EBA" w14:textId="684CEE21" w:rsidR="006656A8" w:rsidRPr="00541BD4" w:rsidRDefault="006656A8" w:rsidP="00A8091D">
      <w:pPr>
        <w:spacing w:line="276" w:lineRule="auto"/>
        <w:rPr>
          <w:rFonts w:ascii="Arial" w:hAnsi="Arial" w:cs="Arial"/>
        </w:rPr>
      </w:pPr>
      <w:r w:rsidRPr="00541BD4">
        <w:rPr>
          <w:rFonts w:ascii="Arial" w:hAnsi="Arial" w:cs="Arial"/>
        </w:rPr>
        <w:t xml:space="preserve">Taylor, S., Bogdan, R. and </w:t>
      </w:r>
      <w:proofErr w:type="spellStart"/>
      <w:r w:rsidRPr="00541BD4">
        <w:rPr>
          <w:rFonts w:ascii="Arial" w:hAnsi="Arial" w:cs="Arial"/>
        </w:rPr>
        <w:t>DeVault</w:t>
      </w:r>
      <w:proofErr w:type="spellEnd"/>
      <w:r w:rsidRPr="00541BD4">
        <w:rPr>
          <w:rFonts w:ascii="Arial" w:hAnsi="Arial" w:cs="Arial"/>
        </w:rPr>
        <w:t>, M. (2015)</w:t>
      </w:r>
      <w:r w:rsidR="005B07B3" w:rsidRPr="00541BD4">
        <w:rPr>
          <w:rFonts w:ascii="Arial" w:hAnsi="Arial" w:cs="Arial"/>
        </w:rPr>
        <w:t>,</w:t>
      </w:r>
      <w:r w:rsidRPr="00541BD4">
        <w:rPr>
          <w:rFonts w:ascii="Arial" w:hAnsi="Arial" w:cs="Arial"/>
        </w:rPr>
        <w:t xml:space="preserve"> </w:t>
      </w:r>
      <w:r w:rsidRPr="00541BD4">
        <w:rPr>
          <w:rFonts w:ascii="Arial" w:hAnsi="Arial" w:cs="Arial"/>
          <w:i/>
        </w:rPr>
        <w:t xml:space="preserve">Introduction to qualitative research methods: </w:t>
      </w:r>
      <w:r w:rsidR="0095619B" w:rsidRPr="00541BD4">
        <w:rPr>
          <w:rFonts w:ascii="Arial" w:hAnsi="Arial" w:cs="Arial"/>
          <w:i/>
        </w:rPr>
        <w:t>a</w:t>
      </w:r>
      <w:r w:rsidRPr="00541BD4">
        <w:rPr>
          <w:rFonts w:ascii="Arial" w:hAnsi="Arial" w:cs="Arial"/>
          <w:i/>
        </w:rPr>
        <w:t xml:space="preserve"> guidebook and resource</w:t>
      </w:r>
      <w:r w:rsidR="00BB33A6" w:rsidRPr="00541BD4">
        <w:rPr>
          <w:rFonts w:ascii="Arial" w:hAnsi="Arial" w:cs="Arial"/>
          <w:i/>
        </w:rPr>
        <w:t>,</w:t>
      </w:r>
      <w:r w:rsidRPr="00541BD4">
        <w:rPr>
          <w:rFonts w:ascii="Arial" w:hAnsi="Arial" w:cs="Arial"/>
        </w:rPr>
        <w:t xml:space="preserve"> John Wiley and Sons: Vancouver.</w:t>
      </w:r>
    </w:p>
    <w:p w14:paraId="3BC404C9" w14:textId="136C1447" w:rsidR="00B42294" w:rsidRPr="00541BD4" w:rsidRDefault="00B42294" w:rsidP="00A8091D">
      <w:pPr>
        <w:spacing w:line="276" w:lineRule="auto"/>
        <w:rPr>
          <w:rFonts w:ascii="Arial" w:hAnsi="Arial" w:cs="Arial"/>
        </w:rPr>
      </w:pPr>
    </w:p>
    <w:p w14:paraId="3452961A" w14:textId="7DD2A731" w:rsidR="00B42294" w:rsidRPr="00541BD4" w:rsidRDefault="00B42294" w:rsidP="00A8091D">
      <w:pPr>
        <w:spacing w:line="276" w:lineRule="auto"/>
        <w:rPr>
          <w:rFonts w:ascii="Arial" w:hAnsi="Arial" w:cs="Arial"/>
        </w:rPr>
      </w:pPr>
      <w:r w:rsidRPr="00541BD4">
        <w:rPr>
          <w:rFonts w:ascii="Arial" w:hAnsi="Arial" w:cs="Arial"/>
        </w:rPr>
        <w:lastRenderedPageBreak/>
        <w:t xml:space="preserve">Tyler, N., Wright, N. and Waring, J. </w:t>
      </w:r>
      <w:r w:rsidR="00BB33A6" w:rsidRPr="00541BD4">
        <w:rPr>
          <w:rFonts w:ascii="Arial" w:hAnsi="Arial" w:cs="Arial"/>
        </w:rPr>
        <w:t>(</w:t>
      </w:r>
      <w:r w:rsidRPr="00541BD4">
        <w:rPr>
          <w:rFonts w:ascii="Arial" w:hAnsi="Arial" w:cs="Arial"/>
        </w:rPr>
        <w:t>2019</w:t>
      </w:r>
      <w:r w:rsidR="00BB33A6" w:rsidRPr="00541BD4">
        <w:rPr>
          <w:rFonts w:ascii="Arial" w:hAnsi="Arial" w:cs="Arial"/>
        </w:rPr>
        <w:t>),</w:t>
      </w:r>
      <w:r w:rsidRPr="00541BD4">
        <w:rPr>
          <w:rFonts w:ascii="Arial" w:hAnsi="Arial" w:cs="Arial"/>
        </w:rPr>
        <w:t xml:space="preserve"> </w:t>
      </w:r>
      <w:r w:rsidR="00BB33A6" w:rsidRPr="00541BD4">
        <w:rPr>
          <w:rFonts w:ascii="Arial" w:hAnsi="Arial" w:cs="Arial"/>
        </w:rPr>
        <w:t>‘</w:t>
      </w:r>
      <w:r w:rsidRPr="00541BD4">
        <w:rPr>
          <w:rFonts w:ascii="Arial" w:hAnsi="Arial" w:cs="Arial"/>
        </w:rPr>
        <w:t>Interventions to improve discharge from acute adult mental health inpatient care to the community: systematic review and narrative synthesis</w:t>
      </w:r>
      <w:r w:rsidR="00BB33A6" w:rsidRPr="00541BD4">
        <w:rPr>
          <w:rFonts w:ascii="Arial" w:hAnsi="Arial" w:cs="Arial"/>
        </w:rPr>
        <w:t>’,</w:t>
      </w:r>
      <w:r w:rsidRPr="00541BD4">
        <w:rPr>
          <w:rFonts w:ascii="Arial" w:hAnsi="Arial" w:cs="Arial"/>
        </w:rPr>
        <w:t xml:space="preserve"> </w:t>
      </w:r>
      <w:r w:rsidRPr="00541BD4">
        <w:rPr>
          <w:rFonts w:ascii="Arial" w:hAnsi="Arial" w:cs="Arial"/>
          <w:i/>
        </w:rPr>
        <w:t xml:space="preserve">BMC </w:t>
      </w:r>
      <w:r w:rsidR="00BB33A6" w:rsidRPr="00541BD4">
        <w:rPr>
          <w:rFonts w:ascii="Arial" w:hAnsi="Arial" w:cs="Arial"/>
          <w:i/>
        </w:rPr>
        <w:t>H</w:t>
      </w:r>
      <w:r w:rsidRPr="00541BD4">
        <w:rPr>
          <w:rFonts w:ascii="Arial" w:hAnsi="Arial" w:cs="Arial"/>
          <w:i/>
        </w:rPr>
        <w:t xml:space="preserve">ealth </w:t>
      </w:r>
      <w:r w:rsidR="00BB33A6" w:rsidRPr="00541BD4">
        <w:rPr>
          <w:rFonts w:ascii="Arial" w:hAnsi="Arial" w:cs="Arial"/>
          <w:i/>
        </w:rPr>
        <w:t>S</w:t>
      </w:r>
      <w:r w:rsidRPr="00541BD4">
        <w:rPr>
          <w:rFonts w:ascii="Arial" w:hAnsi="Arial" w:cs="Arial"/>
          <w:i/>
        </w:rPr>
        <w:t xml:space="preserve">ervices </w:t>
      </w:r>
      <w:r w:rsidR="00BB33A6" w:rsidRPr="00541BD4">
        <w:rPr>
          <w:rFonts w:ascii="Arial" w:hAnsi="Arial" w:cs="Arial"/>
          <w:i/>
        </w:rPr>
        <w:t>R</w:t>
      </w:r>
      <w:r w:rsidRPr="00541BD4">
        <w:rPr>
          <w:rFonts w:ascii="Arial" w:hAnsi="Arial" w:cs="Arial"/>
          <w:i/>
        </w:rPr>
        <w:t>esearch</w:t>
      </w:r>
      <w:r w:rsidRPr="00541BD4">
        <w:rPr>
          <w:rFonts w:ascii="Arial" w:hAnsi="Arial" w:cs="Arial"/>
        </w:rPr>
        <w:t xml:space="preserve">, </w:t>
      </w:r>
      <w:r w:rsidR="00BB33A6" w:rsidRPr="00541BD4">
        <w:rPr>
          <w:rFonts w:ascii="Arial" w:hAnsi="Arial" w:cs="Arial"/>
        </w:rPr>
        <w:t xml:space="preserve">Vol. </w:t>
      </w:r>
      <w:r w:rsidRPr="00541BD4">
        <w:rPr>
          <w:rFonts w:ascii="Arial" w:hAnsi="Arial" w:cs="Arial"/>
        </w:rPr>
        <w:t>19</w:t>
      </w:r>
      <w:r w:rsidR="00BB33A6" w:rsidRPr="00541BD4">
        <w:rPr>
          <w:rFonts w:ascii="Arial" w:hAnsi="Arial" w:cs="Arial"/>
        </w:rPr>
        <w:t xml:space="preserve"> No. </w:t>
      </w:r>
      <w:r w:rsidRPr="00541BD4">
        <w:rPr>
          <w:rFonts w:ascii="Arial" w:hAnsi="Arial" w:cs="Arial"/>
        </w:rPr>
        <w:t>1, pp.1-24.</w:t>
      </w:r>
    </w:p>
    <w:p w14:paraId="3AFB201F" w14:textId="3CAB6BDA" w:rsidR="00B5116B" w:rsidRPr="00541BD4" w:rsidRDefault="00B5116B" w:rsidP="00A8091D">
      <w:pPr>
        <w:spacing w:line="276" w:lineRule="auto"/>
        <w:rPr>
          <w:rFonts w:ascii="Arial" w:hAnsi="Arial" w:cs="Arial"/>
        </w:rPr>
      </w:pPr>
    </w:p>
    <w:p w14:paraId="666985BD" w14:textId="08595D7B" w:rsidR="005958E4" w:rsidRPr="00541BD4" w:rsidRDefault="005958E4" w:rsidP="00A8091D">
      <w:pPr>
        <w:spacing w:line="276" w:lineRule="auto"/>
        <w:rPr>
          <w:rFonts w:ascii="Arial" w:hAnsi="Arial" w:cs="Arial"/>
        </w:rPr>
      </w:pPr>
      <w:r w:rsidRPr="00541BD4">
        <w:rPr>
          <w:rFonts w:ascii="Arial" w:hAnsi="Arial" w:cs="Arial"/>
        </w:rPr>
        <w:t xml:space="preserve">van Hasselt, F.M., Oud, M.J. and </w:t>
      </w:r>
      <w:proofErr w:type="spellStart"/>
      <w:r w:rsidRPr="00541BD4">
        <w:rPr>
          <w:rFonts w:ascii="Arial" w:hAnsi="Arial" w:cs="Arial"/>
        </w:rPr>
        <w:t>Loonen</w:t>
      </w:r>
      <w:proofErr w:type="spellEnd"/>
      <w:r w:rsidRPr="00541BD4">
        <w:rPr>
          <w:rFonts w:ascii="Arial" w:hAnsi="Arial" w:cs="Arial"/>
        </w:rPr>
        <w:t xml:space="preserve">, A.J. </w:t>
      </w:r>
      <w:r w:rsidR="00BB33A6" w:rsidRPr="00541BD4">
        <w:rPr>
          <w:rFonts w:ascii="Arial" w:hAnsi="Arial" w:cs="Arial"/>
        </w:rPr>
        <w:t>(</w:t>
      </w:r>
      <w:r w:rsidRPr="00541BD4">
        <w:rPr>
          <w:rFonts w:ascii="Arial" w:hAnsi="Arial" w:cs="Arial"/>
        </w:rPr>
        <w:t>2013</w:t>
      </w:r>
      <w:r w:rsidR="00BB33A6" w:rsidRPr="00541BD4">
        <w:rPr>
          <w:rFonts w:ascii="Arial" w:hAnsi="Arial" w:cs="Arial"/>
        </w:rPr>
        <w:t>),</w:t>
      </w:r>
      <w:r w:rsidRPr="00541BD4">
        <w:rPr>
          <w:rFonts w:ascii="Arial" w:hAnsi="Arial" w:cs="Arial"/>
        </w:rPr>
        <w:t xml:space="preserve"> </w:t>
      </w:r>
      <w:r w:rsidR="00BB33A6" w:rsidRPr="00541BD4">
        <w:rPr>
          <w:rFonts w:ascii="Arial" w:hAnsi="Arial" w:cs="Arial"/>
        </w:rPr>
        <w:t>‘</w:t>
      </w:r>
      <w:r w:rsidRPr="00541BD4">
        <w:rPr>
          <w:rFonts w:ascii="Arial" w:hAnsi="Arial" w:cs="Arial"/>
        </w:rPr>
        <w:t>Improvement of care for the physical health of patients with severe mental illness: a qualitative study assessing the view of patients and families</w:t>
      </w:r>
      <w:r w:rsidR="00BB33A6" w:rsidRPr="00541BD4">
        <w:rPr>
          <w:rFonts w:ascii="Arial" w:hAnsi="Arial" w:cs="Arial"/>
        </w:rPr>
        <w:t>’,</w:t>
      </w:r>
      <w:r w:rsidRPr="00541BD4">
        <w:rPr>
          <w:rFonts w:ascii="Arial" w:hAnsi="Arial" w:cs="Arial"/>
        </w:rPr>
        <w:t xml:space="preserve"> </w:t>
      </w:r>
      <w:r w:rsidRPr="00541BD4">
        <w:rPr>
          <w:rFonts w:ascii="Arial" w:hAnsi="Arial" w:cs="Arial"/>
          <w:i/>
        </w:rPr>
        <w:t>BMC Health Services Research</w:t>
      </w:r>
      <w:r w:rsidRPr="00541BD4">
        <w:rPr>
          <w:rFonts w:ascii="Arial" w:hAnsi="Arial" w:cs="Arial"/>
        </w:rPr>
        <w:t xml:space="preserve">, </w:t>
      </w:r>
      <w:r w:rsidR="00BB33A6" w:rsidRPr="00541BD4">
        <w:rPr>
          <w:rFonts w:ascii="Arial" w:hAnsi="Arial" w:cs="Arial"/>
        </w:rPr>
        <w:t xml:space="preserve">Vol. </w:t>
      </w:r>
      <w:r w:rsidRPr="00541BD4">
        <w:rPr>
          <w:rFonts w:ascii="Arial" w:hAnsi="Arial" w:cs="Arial"/>
        </w:rPr>
        <w:t>13</w:t>
      </w:r>
      <w:r w:rsidR="00BB33A6" w:rsidRPr="00541BD4">
        <w:rPr>
          <w:rFonts w:ascii="Arial" w:hAnsi="Arial" w:cs="Arial"/>
        </w:rPr>
        <w:t xml:space="preserve"> No. </w:t>
      </w:r>
      <w:r w:rsidRPr="00541BD4">
        <w:rPr>
          <w:rFonts w:ascii="Arial" w:hAnsi="Arial" w:cs="Arial"/>
        </w:rPr>
        <w:t>1, pp.1-7.</w:t>
      </w:r>
    </w:p>
    <w:p w14:paraId="17555C52" w14:textId="77777777" w:rsidR="008F316C" w:rsidRPr="00541BD4" w:rsidRDefault="008F316C" w:rsidP="00A8091D">
      <w:pPr>
        <w:spacing w:line="276" w:lineRule="auto"/>
        <w:rPr>
          <w:rFonts w:ascii="Arial" w:hAnsi="Arial" w:cs="Arial"/>
        </w:rPr>
      </w:pPr>
    </w:p>
    <w:p w14:paraId="21DFC6B8" w14:textId="16D88567" w:rsidR="00B26A97" w:rsidRPr="00541BD4" w:rsidRDefault="00B5116B" w:rsidP="00A8091D">
      <w:pPr>
        <w:spacing w:line="276" w:lineRule="auto"/>
        <w:rPr>
          <w:rFonts w:ascii="Arial" w:hAnsi="Arial" w:cs="Arial"/>
          <w:color w:val="222222"/>
          <w:shd w:val="clear" w:color="auto" w:fill="FFFFFF"/>
        </w:rPr>
      </w:pPr>
      <w:r w:rsidRPr="00541BD4">
        <w:rPr>
          <w:rFonts w:ascii="Arial" w:hAnsi="Arial" w:cs="Arial"/>
          <w:color w:val="222222"/>
          <w:shd w:val="clear" w:color="auto" w:fill="FFFFFF"/>
        </w:rPr>
        <w:t xml:space="preserve">West, M.L., </w:t>
      </w:r>
      <w:proofErr w:type="spellStart"/>
      <w:r w:rsidRPr="00541BD4">
        <w:rPr>
          <w:rFonts w:ascii="Arial" w:hAnsi="Arial" w:cs="Arial"/>
          <w:color w:val="222222"/>
          <w:shd w:val="clear" w:color="auto" w:fill="FFFFFF"/>
        </w:rPr>
        <w:t>Vayshenker</w:t>
      </w:r>
      <w:proofErr w:type="spellEnd"/>
      <w:r w:rsidRPr="00541BD4">
        <w:rPr>
          <w:rFonts w:ascii="Arial" w:hAnsi="Arial" w:cs="Arial"/>
          <w:color w:val="222222"/>
          <w:shd w:val="clear" w:color="auto" w:fill="FFFFFF"/>
        </w:rPr>
        <w:t xml:space="preserve">, B., Rotter, M. and </w:t>
      </w:r>
      <w:proofErr w:type="spellStart"/>
      <w:r w:rsidRPr="00541BD4">
        <w:rPr>
          <w:rFonts w:ascii="Arial" w:hAnsi="Arial" w:cs="Arial"/>
          <w:color w:val="222222"/>
          <w:shd w:val="clear" w:color="auto" w:fill="FFFFFF"/>
        </w:rPr>
        <w:t>Yanos</w:t>
      </w:r>
      <w:proofErr w:type="spellEnd"/>
      <w:r w:rsidRPr="00541BD4">
        <w:rPr>
          <w:rFonts w:ascii="Arial" w:hAnsi="Arial" w:cs="Arial"/>
          <w:color w:val="222222"/>
          <w:shd w:val="clear" w:color="auto" w:fill="FFFFFF"/>
        </w:rPr>
        <w:t xml:space="preserve">, P.T. </w:t>
      </w:r>
      <w:r w:rsidR="001F537B" w:rsidRPr="00541BD4">
        <w:rPr>
          <w:rFonts w:ascii="Arial" w:hAnsi="Arial" w:cs="Arial"/>
          <w:color w:val="222222"/>
          <w:shd w:val="clear" w:color="auto" w:fill="FFFFFF"/>
        </w:rPr>
        <w:t>(</w:t>
      </w:r>
      <w:r w:rsidRPr="00541BD4">
        <w:rPr>
          <w:rFonts w:ascii="Arial" w:hAnsi="Arial" w:cs="Arial"/>
          <w:color w:val="222222"/>
          <w:shd w:val="clear" w:color="auto" w:fill="FFFFFF"/>
        </w:rPr>
        <w:t>2015</w:t>
      </w:r>
      <w:r w:rsidR="001F537B" w:rsidRPr="00541BD4">
        <w:rPr>
          <w:rFonts w:ascii="Arial" w:hAnsi="Arial" w:cs="Arial"/>
          <w:color w:val="222222"/>
          <w:shd w:val="clear" w:color="auto" w:fill="FFFFFF"/>
        </w:rPr>
        <w:t>)</w:t>
      </w:r>
      <w:r w:rsidR="00BB33A6"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00BB33A6" w:rsidRPr="00541BD4">
        <w:rPr>
          <w:rFonts w:ascii="Arial" w:hAnsi="Arial" w:cs="Arial"/>
          <w:color w:val="222222"/>
          <w:shd w:val="clear" w:color="auto" w:fill="FFFFFF"/>
        </w:rPr>
        <w:t>‘</w:t>
      </w:r>
      <w:r w:rsidRPr="00541BD4">
        <w:rPr>
          <w:rFonts w:ascii="Arial" w:hAnsi="Arial" w:cs="Arial"/>
          <w:color w:val="222222"/>
          <w:shd w:val="clear" w:color="auto" w:fill="FFFFFF"/>
        </w:rPr>
        <w:t>The influence of mental illness and criminality self-stigmas and racial self-concept on outcomes in a forensic psychiatric sample</w:t>
      </w:r>
      <w:r w:rsidR="00BB33A6" w:rsidRPr="00541BD4">
        <w:rPr>
          <w:rFonts w:ascii="Arial" w:hAnsi="Arial" w:cs="Arial"/>
          <w:color w:val="222222"/>
          <w:shd w:val="clear" w:color="auto" w:fill="FFFFFF"/>
        </w:rPr>
        <w:t>’,</w:t>
      </w:r>
      <w:r w:rsidRPr="00541BD4">
        <w:rPr>
          <w:rFonts w:ascii="Arial" w:hAnsi="Arial" w:cs="Arial"/>
          <w:color w:val="222222"/>
          <w:shd w:val="clear" w:color="auto" w:fill="FFFFFF"/>
        </w:rPr>
        <w:t xml:space="preserve"> </w:t>
      </w:r>
      <w:r w:rsidRPr="00541BD4">
        <w:rPr>
          <w:rFonts w:ascii="Arial" w:hAnsi="Arial" w:cs="Arial"/>
          <w:i/>
          <w:iCs/>
          <w:color w:val="222222"/>
          <w:shd w:val="clear" w:color="auto" w:fill="FFFFFF"/>
        </w:rPr>
        <w:t xml:space="preserve">Psychiatric </w:t>
      </w:r>
      <w:r w:rsidR="00BB33A6" w:rsidRPr="00541BD4">
        <w:rPr>
          <w:rFonts w:ascii="Arial" w:hAnsi="Arial" w:cs="Arial"/>
          <w:i/>
          <w:iCs/>
          <w:color w:val="222222"/>
          <w:shd w:val="clear" w:color="auto" w:fill="FFFFFF"/>
        </w:rPr>
        <w:t>R</w:t>
      </w:r>
      <w:r w:rsidRPr="00541BD4">
        <w:rPr>
          <w:rFonts w:ascii="Arial" w:hAnsi="Arial" w:cs="Arial"/>
          <w:i/>
          <w:iCs/>
          <w:color w:val="222222"/>
          <w:shd w:val="clear" w:color="auto" w:fill="FFFFFF"/>
        </w:rPr>
        <w:t xml:space="preserve">ehabilitation </w:t>
      </w:r>
      <w:r w:rsidR="00BB33A6" w:rsidRPr="00541BD4">
        <w:rPr>
          <w:rFonts w:ascii="Arial" w:hAnsi="Arial" w:cs="Arial"/>
          <w:i/>
          <w:iCs/>
          <w:color w:val="222222"/>
          <w:shd w:val="clear" w:color="auto" w:fill="FFFFFF"/>
        </w:rPr>
        <w:t>J</w:t>
      </w:r>
      <w:r w:rsidRPr="00541BD4">
        <w:rPr>
          <w:rFonts w:ascii="Arial" w:hAnsi="Arial" w:cs="Arial"/>
          <w:i/>
          <w:iCs/>
          <w:color w:val="222222"/>
          <w:shd w:val="clear" w:color="auto" w:fill="FFFFFF"/>
        </w:rPr>
        <w:t>ournal</w:t>
      </w:r>
      <w:r w:rsidRPr="00541BD4">
        <w:rPr>
          <w:rFonts w:ascii="Arial" w:hAnsi="Arial" w:cs="Arial"/>
          <w:color w:val="222222"/>
          <w:shd w:val="clear" w:color="auto" w:fill="FFFFFF"/>
        </w:rPr>
        <w:t xml:space="preserve">, </w:t>
      </w:r>
      <w:r w:rsidR="00BB33A6" w:rsidRPr="00541BD4">
        <w:rPr>
          <w:rFonts w:ascii="Arial" w:hAnsi="Arial" w:cs="Arial"/>
          <w:color w:val="222222"/>
          <w:shd w:val="clear" w:color="auto" w:fill="FFFFFF"/>
        </w:rPr>
        <w:t xml:space="preserve">Vol. </w:t>
      </w:r>
      <w:r w:rsidRPr="00541BD4">
        <w:rPr>
          <w:rFonts w:ascii="Arial" w:hAnsi="Arial" w:cs="Arial"/>
          <w:iCs/>
          <w:color w:val="222222"/>
          <w:shd w:val="clear" w:color="auto" w:fill="FFFFFF"/>
        </w:rPr>
        <w:t>38</w:t>
      </w:r>
      <w:r w:rsidR="00BB33A6" w:rsidRPr="00541BD4">
        <w:rPr>
          <w:rFonts w:ascii="Arial" w:hAnsi="Arial" w:cs="Arial"/>
          <w:iCs/>
          <w:color w:val="222222"/>
          <w:shd w:val="clear" w:color="auto" w:fill="FFFFFF"/>
        </w:rPr>
        <w:t xml:space="preserve"> No. </w:t>
      </w:r>
      <w:r w:rsidRPr="00541BD4">
        <w:rPr>
          <w:rFonts w:ascii="Arial" w:hAnsi="Arial" w:cs="Arial"/>
          <w:color w:val="222222"/>
          <w:shd w:val="clear" w:color="auto" w:fill="FFFFFF"/>
        </w:rPr>
        <w:t>2, p</w:t>
      </w:r>
      <w:r w:rsidR="00BB33A6" w:rsidRPr="00541BD4">
        <w:rPr>
          <w:rFonts w:ascii="Arial" w:hAnsi="Arial" w:cs="Arial"/>
          <w:color w:val="222222"/>
          <w:shd w:val="clear" w:color="auto" w:fill="FFFFFF"/>
        </w:rPr>
        <w:t>p</w:t>
      </w:r>
      <w:r w:rsidRPr="00541BD4">
        <w:rPr>
          <w:rFonts w:ascii="Arial" w:hAnsi="Arial" w:cs="Arial"/>
          <w:color w:val="222222"/>
          <w:shd w:val="clear" w:color="auto" w:fill="FFFFFF"/>
        </w:rPr>
        <w:t>.150</w:t>
      </w:r>
      <w:r w:rsidR="00BB33A6" w:rsidRPr="00541BD4">
        <w:rPr>
          <w:rFonts w:ascii="Arial" w:hAnsi="Arial" w:cs="Arial"/>
          <w:color w:val="222222"/>
          <w:shd w:val="clear" w:color="auto" w:fill="FFFFFF"/>
        </w:rPr>
        <w:t>-157</w:t>
      </w:r>
      <w:r w:rsidR="003751B2" w:rsidRPr="00541BD4">
        <w:rPr>
          <w:rFonts w:ascii="Arial" w:hAnsi="Arial" w:cs="Arial"/>
          <w:color w:val="222222"/>
          <w:shd w:val="clear" w:color="auto" w:fill="FFFFFF"/>
        </w:rPr>
        <w:t>.</w:t>
      </w:r>
    </w:p>
    <w:p w14:paraId="248042A7" w14:textId="0E1E9673" w:rsidR="007A62B4" w:rsidRPr="00541BD4" w:rsidRDefault="007A62B4" w:rsidP="00A8091D">
      <w:pPr>
        <w:spacing w:line="276" w:lineRule="auto"/>
        <w:rPr>
          <w:rFonts w:ascii="Arial" w:hAnsi="Arial" w:cs="Arial"/>
        </w:rPr>
      </w:pPr>
    </w:p>
    <w:p w14:paraId="454F1004" w14:textId="6782ECC5" w:rsidR="009379F6" w:rsidRPr="00541BD4" w:rsidRDefault="009379F6" w:rsidP="00A8091D">
      <w:pPr>
        <w:spacing w:line="276" w:lineRule="auto"/>
        <w:rPr>
          <w:rFonts w:ascii="Arial" w:hAnsi="Arial" w:cs="Arial"/>
        </w:rPr>
      </w:pPr>
      <w:r w:rsidRPr="00541BD4">
        <w:rPr>
          <w:rFonts w:ascii="Arial" w:hAnsi="Arial" w:cs="Arial"/>
        </w:rPr>
        <w:t xml:space="preserve">World Health Organisation (2018), </w:t>
      </w:r>
      <w:r w:rsidRPr="00541BD4">
        <w:rPr>
          <w:rFonts w:ascii="Arial" w:hAnsi="Arial" w:cs="Arial"/>
          <w:i/>
        </w:rPr>
        <w:t>Management of physical health conditions in adults with severe mental disorders: WHO guidelines</w:t>
      </w:r>
      <w:r w:rsidRPr="00541BD4">
        <w:rPr>
          <w:rFonts w:ascii="Arial" w:hAnsi="Arial" w:cs="Arial"/>
        </w:rPr>
        <w:t xml:space="preserve">, World Health Organisation, Geneva. </w:t>
      </w:r>
      <w:r w:rsidR="00D26345" w:rsidRPr="00541BD4">
        <w:rPr>
          <w:rFonts w:ascii="Arial" w:hAnsi="Arial" w:cs="Arial"/>
        </w:rPr>
        <w:t xml:space="preserve">Available at: </w:t>
      </w:r>
      <w:hyperlink r:id="rId20" w:history="1">
        <w:r w:rsidR="00D26345" w:rsidRPr="00541BD4">
          <w:rPr>
            <w:rStyle w:val="Hyperlink"/>
            <w:rFonts w:ascii="Arial" w:hAnsi="Arial" w:cs="Arial"/>
          </w:rPr>
          <w:t>https://apps.who.int/iris/bitstream/handle/10665/275718/9789241550383-eng.pdf</w:t>
        </w:r>
      </w:hyperlink>
      <w:r w:rsidR="00D26345" w:rsidRPr="00541BD4">
        <w:rPr>
          <w:rFonts w:ascii="Arial" w:hAnsi="Arial" w:cs="Arial"/>
        </w:rPr>
        <w:t xml:space="preserve"> (accessed 5 April 2021).</w:t>
      </w:r>
    </w:p>
    <w:sectPr w:rsidR="009379F6" w:rsidRPr="00541BD4" w:rsidSect="003B2A97">
      <w:footerReference w:type="even" r:id="rId21"/>
      <w:footerReference w:type="default" r:id="rId22"/>
      <w:pgSz w:w="11900" w:h="16840"/>
      <w:pgMar w:top="1440" w:right="1440" w:bottom="1440" w:left="1440"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8B39" w16cex:dateUtc="2021-03-08T11:38:00Z"/>
  <w16cex:commentExtensible w16cex:durableId="23F0BC92" w16cex:dateUtc="2021-03-08T15:09:00Z"/>
  <w16cex:commentExtensible w16cex:durableId="23F08A4A" w16cex:dateUtc="2021-03-08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3C05" w14:textId="77777777" w:rsidR="00452683" w:rsidRDefault="00452683" w:rsidP="003B53E9">
      <w:r>
        <w:separator/>
      </w:r>
    </w:p>
  </w:endnote>
  <w:endnote w:type="continuationSeparator" w:id="0">
    <w:p w14:paraId="32056308" w14:textId="77777777" w:rsidR="00452683" w:rsidRDefault="00452683" w:rsidP="003B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1689038"/>
      <w:docPartObj>
        <w:docPartGallery w:val="Page Numbers (Bottom of Page)"/>
        <w:docPartUnique/>
      </w:docPartObj>
    </w:sdtPr>
    <w:sdtEndPr>
      <w:rPr>
        <w:rStyle w:val="PageNumber"/>
      </w:rPr>
    </w:sdtEndPr>
    <w:sdtContent>
      <w:p w14:paraId="77367F0C" w14:textId="3623D268" w:rsidR="004704E3" w:rsidRDefault="004704E3" w:rsidP="007D0D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FD976" w14:textId="77777777" w:rsidR="004704E3" w:rsidRDefault="004704E3" w:rsidP="003B5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0418027"/>
      <w:docPartObj>
        <w:docPartGallery w:val="Page Numbers (Bottom of Page)"/>
        <w:docPartUnique/>
      </w:docPartObj>
    </w:sdtPr>
    <w:sdtEndPr>
      <w:rPr>
        <w:rStyle w:val="PageNumber"/>
      </w:rPr>
    </w:sdtEndPr>
    <w:sdtContent>
      <w:p w14:paraId="7B1280F6" w14:textId="0F38575D" w:rsidR="004704E3" w:rsidRDefault="004704E3" w:rsidP="007D0D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16644C" w14:textId="77777777" w:rsidR="004704E3" w:rsidRDefault="004704E3" w:rsidP="003B53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B413" w14:textId="77777777" w:rsidR="00452683" w:rsidRDefault="00452683" w:rsidP="003B53E9">
      <w:r>
        <w:separator/>
      </w:r>
    </w:p>
  </w:footnote>
  <w:footnote w:type="continuationSeparator" w:id="0">
    <w:p w14:paraId="6AA4B256" w14:textId="77777777" w:rsidR="00452683" w:rsidRDefault="00452683" w:rsidP="003B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1F15"/>
    <w:multiLevelType w:val="multilevel"/>
    <w:tmpl w:val="3AE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E6C09"/>
    <w:multiLevelType w:val="hybridMultilevel"/>
    <w:tmpl w:val="F4E2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10DD8"/>
    <w:multiLevelType w:val="hybridMultilevel"/>
    <w:tmpl w:val="C90C7ABE"/>
    <w:lvl w:ilvl="0" w:tplc="9FE8F8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56B6A"/>
    <w:multiLevelType w:val="hybridMultilevel"/>
    <w:tmpl w:val="055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C1E76"/>
    <w:multiLevelType w:val="hybridMultilevel"/>
    <w:tmpl w:val="3DE2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73"/>
    <w:rsid w:val="000017A2"/>
    <w:rsid w:val="00002BA1"/>
    <w:rsid w:val="00005FB1"/>
    <w:rsid w:val="0001102A"/>
    <w:rsid w:val="00016160"/>
    <w:rsid w:val="00016C65"/>
    <w:rsid w:val="0003158C"/>
    <w:rsid w:val="00032489"/>
    <w:rsid w:val="00035D4D"/>
    <w:rsid w:val="00036B6E"/>
    <w:rsid w:val="000377F3"/>
    <w:rsid w:val="000401A4"/>
    <w:rsid w:val="0005457D"/>
    <w:rsid w:val="00054589"/>
    <w:rsid w:val="0006194F"/>
    <w:rsid w:val="000630C4"/>
    <w:rsid w:val="000714D2"/>
    <w:rsid w:val="00082BAF"/>
    <w:rsid w:val="00086348"/>
    <w:rsid w:val="00093FCB"/>
    <w:rsid w:val="00095043"/>
    <w:rsid w:val="000A2DC3"/>
    <w:rsid w:val="000A7CBD"/>
    <w:rsid w:val="000B5299"/>
    <w:rsid w:val="000B58A6"/>
    <w:rsid w:val="000C0AF1"/>
    <w:rsid w:val="000C2897"/>
    <w:rsid w:val="000C2E87"/>
    <w:rsid w:val="000D1A66"/>
    <w:rsid w:val="000D45A0"/>
    <w:rsid w:val="000E08FF"/>
    <w:rsid w:val="000E0FB7"/>
    <w:rsid w:val="000E41AA"/>
    <w:rsid w:val="000E6AD6"/>
    <w:rsid w:val="00105687"/>
    <w:rsid w:val="00111104"/>
    <w:rsid w:val="001159DB"/>
    <w:rsid w:val="00121953"/>
    <w:rsid w:val="00132D89"/>
    <w:rsid w:val="0013450D"/>
    <w:rsid w:val="00143367"/>
    <w:rsid w:val="0015640A"/>
    <w:rsid w:val="00163C8C"/>
    <w:rsid w:val="00164C6A"/>
    <w:rsid w:val="00173B42"/>
    <w:rsid w:val="00175DBE"/>
    <w:rsid w:val="001810B2"/>
    <w:rsid w:val="00187715"/>
    <w:rsid w:val="001949BE"/>
    <w:rsid w:val="00195503"/>
    <w:rsid w:val="00195B22"/>
    <w:rsid w:val="001961A0"/>
    <w:rsid w:val="00196D58"/>
    <w:rsid w:val="001A185D"/>
    <w:rsid w:val="001A458E"/>
    <w:rsid w:val="001A5755"/>
    <w:rsid w:val="001B2F1A"/>
    <w:rsid w:val="001C07C7"/>
    <w:rsid w:val="001C4A2A"/>
    <w:rsid w:val="001C5192"/>
    <w:rsid w:val="001C7643"/>
    <w:rsid w:val="001E2AD7"/>
    <w:rsid w:val="001E3BF6"/>
    <w:rsid w:val="001E3E57"/>
    <w:rsid w:val="001F0B0F"/>
    <w:rsid w:val="001F35E7"/>
    <w:rsid w:val="001F5172"/>
    <w:rsid w:val="001F537B"/>
    <w:rsid w:val="00202584"/>
    <w:rsid w:val="00203C19"/>
    <w:rsid w:val="002110A5"/>
    <w:rsid w:val="00221DC2"/>
    <w:rsid w:val="00226595"/>
    <w:rsid w:val="00230A60"/>
    <w:rsid w:val="002348E2"/>
    <w:rsid w:val="0023740C"/>
    <w:rsid w:val="0024221E"/>
    <w:rsid w:val="00242B8B"/>
    <w:rsid w:val="00245F15"/>
    <w:rsid w:val="002523E3"/>
    <w:rsid w:val="002623B5"/>
    <w:rsid w:val="00266848"/>
    <w:rsid w:val="002726CF"/>
    <w:rsid w:val="00277164"/>
    <w:rsid w:val="002772E8"/>
    <w:rsid w:val="00281595"/>
    <w:rsid w:val="00281CAE"/>
    <w:rsid w:val="00285F0E"/>
    <w:rsid w:val="0028662E"/>
    <w:rsid w:val="002A08E1"/>
    <w:rsid w:val="002A2D65"/>
    <w:rsid w:val="002A393B"/>
    <w:rsid w:val="002A3DDF"/>
    <w:rsid w:val="002A7C73"/>
    <w:rsid w:val="002B0455"/>
    <w:rsid w:val="002B43E4"/>
    <w:rsid w:val="002B6286"/>
    <w:rsid w:val="002C5A56"/>
    <w:rsid w:val="002D4E33"/>
    <w:rsid w:val="002D6959"/>
    <w:rsid w:val="002E27BB"/>
    <w:rsid w:val="002F06EC"/>
    <w:rsid w:val="00300C3F"/>
    <w:rsid w:val="003033F5"/>
    <w:rsid w:val="00304F48"/>
    <w:rsid w:val="003126EF"/>
    <w:rsid w:val="00314A97"/>
    <w:rsid w:val="003166F1"/>
    <w:rsid w:val="00322B38"/>
    <w:rsid w:val="003251FE"/>
    <w:rsid w:val="00325AC5"/>
    <w:rsid w:val="00327278"/>
    <w:rsid w:val="003316E1"/>
    <w:rsid w:val="00340079"/>
    <w:rsid w:val="00340142"/>
    <w:rsid w:val="0034229C"/>
    <w:rsid w:val="003501F0"/>
    <w:rsid w:val="0035283C"/>
    <w:rsid w:val="0035692C"/>
    <w:rsid w:val="00362F93"/>
    <w:rsid w:val="00365BE1"/>
    <w:rsid w:val="003671E5"/>
    <w:rsid w:val="00367D2E"/>
    <w:rsid w:val="00370057"/>
    <w:rsid w:val="003705F1"/>
    <w:rsid w:val="00372528"/>
    <w:rsid w:val="00373283"/>
    <w:rsid w:val="003737C5"/>
    <w:rsid w:val="003751B2"/>
    <w:rsid w:val="00377599"/>
    <w:rsid w:val="00380D9D"/>
    <w:rsid w:val="00382B0F"/>
    <w:rsid w:val="00384693"/>
    <w:rsid w:val="003911A4"/>
    <w:rsid w:val="003B0D6C"/>
    <w:rsid w:val="003B10D5"/>
    <w:rsid w:val="003B1CAE"/>
    <w:rsid w:val="003B2A97"/>
    <w:rsid w:val="003B2D58"/>
    <w:rsid w:val="003B462D"/>
    <w:rsid w:val="003B53E9"/>
    <w:rsid w:val="003C0874"/>
    <w:rsid w:val="003C1DDC"/>
    <w:rsid w:val="003C4E0F"/>
    <w:rsid w:val="003D237A"/>
    <w:rsid w:val="003E0D0E"/>
    <w:rsid w:val="003E2332"/>
    <w:rsid w:val="003F0CEB"/>
    <w:rsid w:val="003F35B7"/>
    <w:rsid w:val="00403685"/>
    <w:rsid w:val="0040755C"/>
    <w:rsid w:val="00411763"/>
    <w:rsid w:val="004125FD"/>
    <w:rsid w:val="0041684D"/>
    <w:rsid w:val="004172DB"/>
    <w:rsid w:val="00424204"/>
    <w:rsid w:val="0042480E"/>
    <w:rsid w:val="00426DFB"/>
    <w:rsid w:val="00431BE4"/>
    <w:rsid w:val="00432920"/>
    <w:rsid w:val="004334B1"/>
    <w:rsid w:val="004341DA"/>
    <w:rsid w:val="00434802"/>
    <w:rsid w:val="0044263D"/>
    <w:rsid w:val="00450622"/>
    <w:rsid w:val="00452683"/>
    <w:rsid w:val="004536D2"/>
    <w:rsid w:val="00462880"/>
    <w:rsid w:val="004704E3"/>
    <w:rsid w:val="0048281E"/>
    <w:rsid w:val="0048542A"/>
    <w:rsid w:val="0049299A"/>
    <w:rsid w:val="004951AB"/>
    <w:rsid w:val="004A2469"/>
    <w:rsid w:val="004A3C07"/>
    <w:rsid w:val="004A3E80"/>
    <w:rsid w:val="004A5999"/>
    <w:rsid w:val="004A7621"/>
    <w:rsid w:val="004A7AF8"/>
    <w:rsid w:val="004B3C58"/>
    <w:rsid w:val="004B6D26"/>
    <w:rsid w:val="004B70D5"/>
    <w:rsid w:val="004C1D35"/>
    <w:rsid w:val="004D46E6"/>
    <w:rsid w:val="004D49A2"/>
    <w:rsid w:val="004E0E85"/>
    <w:rsid w:val="004F38F2"/>
    <w:rsid w:val="004F452F"/>
    <w:rsid w:val="005032EC"/>
    <w:rsid w:val="005105F6"/>
    <w:rsid w:val="005141F9"/>
    <w:rsid w:val="00517048"/>
    <w:rsid w:val="0052120C"/>
    <w:rsid w:val="005253C9"/>
    <w:rsid w:val="00540BD2"/>
    <w:rsid w:val="00541BD4"/>
    <w:rsid w:val="00542AE0"/>
    <w:rsid w:val="00543366"/>
    <w:rsid w:val="005447E4"/>
    <w:rsid w:val="00545E48"/>
    <w:rsid w:val="00552009"/>
    <w:rsid w:val="00554002"/>
    <w:rsid w:val="005549EF"/>
    <w:rsid w:val="00556FE7"/>
    <w:rsid w:val="005717A4"/>
    <w:rsid w:val="0057404E"/>
    <w:rsid w:val="00580EA3"/>
    <w:rsid w:val="00583B03"/>
    <w:rsid w:val="00584127"/>
    <w:rsid w:val="00590B7A"/>
    <w:rsid w:val="00593193"/>
    <w:rsid w:val="005958E4"/>
    <w:rsid w:val="0059742D"/>
    <w:rsid w:val="005A3C71"/>
    <w:rsid w:val="005A485B"/>
    <w:rsid w:val="005B07B3"/>
    <w:rsid w:val="005C49AB"/>
    <w:rsid w:val="005C7903"/>
    <w:rsid w:val="005E4B1C"/>
    <w:rsid w:val="005E6CE6"/>
    <w:rsid w:val="005F1FA0"/>
    <w:rsid w:val="005F6672"/>
    <w:rsid w:val="00603033"/>
    <w:rsid w:val="006050CD"/>
    <w:rsid w:val="00605545"/>
    <w:rsid w:val="006119BB"/>
    <w:rsid w:val="00615462"/>
    <w:rsid w:val="00615BAE"/>
    <w:rsid w:val="00615DE6"/>
    <w:rsid w:val="006160DA"/>
    <w:rsid w:val="006166D0"/>
    <w:rsid w:val="006319DA"/>
    <w:rsid w:val="00635CF5"/>
    <w:rsid w:val="006361A9"/>
    <w:rsid w:val="00636CD3"/>
    <w:rsid w:val="006379F6"/>
    <w:rsid w:val="00647AF2"/>
    <w:rsid w:val="00650C27"/>
    <w:rsid w:val="006656A8"/>
    <w:rsid w:val="00666405"/>
    <w:rsid w:val="006664D0"/>
    <w:rsid w:val="0066787B"/>
    <w:rsid w:val="006738C1"/>
    <w:rsid w:val="006743B5"/>
    <w:rsid w:val="00675955"/>
    <w:rsid w:val="00677193"/>
    <w:rsid w:val="00681EC9"/>
    <w:rsid w:val="00685B3C"/>
    <w:rsid w:val="00690892"/>
    <w:rsid w:val="0069243E"/>
    <w:rsid w:val="00694E25"/>
    <w:rsid w:val="006A621F"/>
    <w:rsid w:val="006C2DD1"/>
    <w:rsid w:val="006C6F79"/>
    <w:rsid w:val="006D31B7"/>
    <w:rsid w:val="006E2FC4"/>
    <w:rsid w:val="006E49BB"/>
    <w:rsid w:val="006F0840"/>
    <w:rsid w:val="006F4F80"/>
    <w:rsid w:val="007124ED"/>
    <w:rsid w:val="007125CF"/>
    <w:rsid w:val="007162FF"/>
    <w:rsid w:val="00724497"/>
    <w:rsid w:val="0072609A"/>
    <w:rsid w:val="00726326"/>
    <w:rsid w:val="007319F0"/>
    <w:rsid w:val="00735A7E"/>
    <w:rsid w:val="00736246"/>
    <w:rsid w:val="007437E3"/>
    <w:rsid w:val="0074483E"/>
    <w:rsid w:val="00746688"/>
    <w:rsid w:val="007505A0"/>
    <w:rsid w:val="00752D0B"/>
    <w:rsid w:val="0075316D"/>
    <w:rsid w:val="00760EBF"/>
    <w:rsid w:val="00761B24"/>
    <w:rsid w:val="00763442"/>
    <w:rsid w:val="00764DCA"/>
    <w:rsid w:val="0076627F"/>
    <w:rsid w:val="00771C1B"/>
    <w:rsid w:val="00787C67"/>
    <w:rsid w:val="0079759F"/>
    <w:rsid w:val="007A3E1D"/>
    <w:rsid w:val="007A62B4"/>
    <w:rsid w:val="007B0735"/>
    <w:rsid w:val="007B2FB7"/>
    <w:rsid w:val="007C556A"/>
    <w:rsid w:val="007C7BC3"/>
    <w:rsid w:val="007D0DBB"/>
    <w:rsid w:val="007D20F2"/>
    <w:rsid w:val="007E13F4"/>
    <w:rsid w:val="007F1725"/>
    <w:rsid w:val="007F2D75"/>
    <w:rsid w:val="007F3483"/>
    <w:rsid w:val="00803EA4"/>
    <w:rsid w:val="00804B6F"/>
    <w:rsid w:val="008124CE"/>
    <w:rsid w:val="00817886"/>
    <w:rsid w:val="008205FB"/>
    <w:rsid w:val="008209CC"/>
    <w:rsid w:val="00834240"/>
    <w:rsid w:val="00834E75"/>
    <w:rsid w:val="00837223"/>
    <w:rsid w:val="00837D48"/>
    <w:rsid w:val="008411B0"/>
    <w:rsid w:val="00860E2B"/>
    <w:rsid w:val="00870798"/>
    <w:rsid w:val="00871BC0"/>
    <w:rsid w:val="008755BE"/>
    <w:rsid w:val="008760C4"/>
    <w:rsid w:val="0088340D"/>
    <w:rsid w:val="0088726D"/>
    <w:rsid w:val="008877F7"/>
    <w:rsid w:val="0089342D"/>
    <w:rsid w:val="008963D9"/>
    <w:rsid w:val="008967BE"/>
    <w:rsid w:val="00896C93"/>
    <w:rsid w:val="008A4DF1"/>
    <w:rsid w:val="008C0FD5"/>
    <w:rsid w:val="008C38B3"/>
    <w:rsid w:val="008C3D8C"/>
    <w:rsid w:val="008C48ED"/>
    <w:rsid w:val="008C66FA"/>
    <w:rsid w:val="008C69B1"/>
    <w:rsid w:val="008D4438"/>
    <w:rsid w:val="008E27AA"/>
    <w:rsid w:val="008E2E22"/>
    <w:rsid w:val="008F02D6"/>
    <w:rsid w:val="008F316C"/>
    <w:rsid w:val="008F43CB"/>
    <w:rsid w:val="008F7CAD"/>
    <w:rsid w:val="009122C2"/>
    <w:rsid w:val="00912C2A"/>
    <w:rsid w:val="009130EE"/>
    <w:rsid w:val="00916145"/>
    <w:rsid w:val="00921B1F"/>
    <w:rsid w:val="00923F43"/>
    <w:rsid w:val="009256A3"/>
    <w:rsid w:val="009301AB"/>
    <w:rsid w:val="00930853"/>
    <w:rsid w:val="009311C3"/>
    <w:rsid w:val="009347E3"/>
    <w:rsid w:val="009379F6"/>
    <w:rsid w:val="00943D6D"/>
    <w:rsid w:val="00946DD3"/>
    <w:rsid w:val="00952A83"/>
    <w:rsid w:val="00954F0B"/>
    <w:rsid w:val="0095619B"/>
    <w:rsid w:val="009563EF"/>
    <w:rsid w:val="00960847"/>
    <w:rsid w:val="0097028E"/>
    <w:rsid w:val="00973263"/>
    <w:rsid w:val="00991172"/>
    <w:rsid w:val="00991D9A"/>
    <w:rsid w:val="009A4100"/>
    <w:rsid w:val="009A728F"/>
    <w:rsid w:val="009B032C"/>
    <w:rsid w:val="009C1B6A"/>
    <w:rsid w:val="009C25F3"/>
    <w:rsid w:val="009C2BB3"/>
    <w:rsid w:val="009C3CCC"/>
    <w:rsid w:val="009C6D37"/>
    <w:rsid w:val="009E2DB5"/>
    <w:rsid w:val="009E6A2F"/>
    <w:rsid w:val="009E6C31"/>
    <w:rsid w:val="00A01183"/>
    <w:rsid w:val="00A02D8B"/>
    <w:rsid w:val="00A0329A"/>
    <w:rsid w:val="00A03C81"/>
    <w:rsid w:val="00A07302"/>
    <w:rsid w:val="00A1087F"/>
    <w:rsid w:val="00A15C4B"/>
    <w:rsid w:val="00A163D4"/>
    <w:rsid w:val="00A20107"/>
    <w:rsid w:val="00A2730F"/>
    <w:rsid w:val="00A27DEE"/>
    <w:rsid w:val="00A3227B"/>
    <w:rsid w:val="00A350B9"/>
    <w:rsid w:val="00A36462"/>
    <w:rsid w:val="00A45B01"/>
    <w:rsid w:val="00A51CC3"/>
    <w:rsid w:val="00A54456"/>
    <w:rsid w:val="00A67576"/>
    <w:rsid w:val="00A74E75"/>
    <w:rsid w:val="00A77C45"/>
    <w:rsid w:val="00A8091D"/>
    <w:rsid w:val="00A81D26"/>
    <w:rsid w:val="00A84819"/>
    <w:rsid w:val="00A922CD"/>
    <w:rsid w:val="00A93ACE"/>
    <w:rsid w:val="00A9442E"/>
    <w:rsid w:val="00AA1667"/>
    <w:rsid w:val="00AA20E0"/>
    <w:rsid w:val="00AA34D3"/>
    <w:rsid w:val="00AA34D5"/>
    <w:rsid w:val="00AA34E9"/>
    <w:rsid w:val="00AA42CB"/>
    <w:rsid w:val="00AB0F9B"/>
    <w:rsid w:val="00AB39D9"/>
    <w:rsid w:val="00AB70AB"/>
    <w:rsid w:val="00AB7615"/>
    <w:rsid w:val="00AC00E0"/>
    <w:rsid w:val="00AC0121"/>
    <w:rsid w:val="00AC0636"/>
    <w:rsid w:val="00AC0806"/>
    <w:rsid w:val="00AC12CA"/>
    <w:rsid w:val="00AC19A5"/>
    <w:rsid w:val="00AC6270"/>
    <w:rsid w:val="00AD3A2D"/>
    <w:rsid w:val="00AD4BAD"/>
    <w:rsid w:val="00AE1A31"/>
    <w:rsid w:val="00AE422B"/>
    <w:rsid w:val="00AE603B"/>
    <w:rsid w:val="00AF536E"/>
    <w:rsid w:val="00AF7B55"/>
    <w:rsid w:val="00B043AE"/>
    <w:rsid w:val="00B073BC"/>
    <w:rsid w:val="00B11E1D"/>
    <w:rsid w:val="00B225EB"/>
    <w:rsid w:val="00B26A97"/>
    <w:rsid w:val="00B2754E"/>
    <w:rsid w:val="00B32CFF"/>
    <w:rsid w:val="00B3399F"/>
    <w:rsid w:val="00B35956"/>
    <w:rsid w:val="00B3671E"/>
    <w:rsid w:val="00B37271"/>
    <w:rsid w:val="00B37E1D"/>
    <w:rsid w:val="00B4001E"/>
    <w:rsid w:val="00B42294"/>
    <w:rsid w:val="00B4630D"/>
    <w:rsid w:val="00B5116B"/>
    <w:rsid w:val="00B534EE"/>
    <w:rsid w:val="00B55401"/>
    <w:rsid w:val="00B56E70"/>
    <w:rsid w:val="00B57EA3"/>
    <w:rsid w:val="00B64548"/>
    <w:rsid w:val="00B71328"/>
    <w:rsid w:val="00B7274E"/>
    <w:rsid w:val="00B7735A"/>
    <w:rsid w:val="00B853D6"/>
    <w:rsid w:val="00B8769D"/>
    <w:rsid w:val="00B94282"/>
    <w:rsid w:val="00BA3BF8"/>
    <w:rsid w:val="00BB038E"/>
    <w:rsid w:val="00BB2350"/>
    <w:rsid w:val="00BB33A6"/>
    <w:rsid w:val="00BB72A3"/>
    <w:rsid w:val="00BC10E3"/>
    <w:rsid w:val="00BC3669"/>
    <w:rsid w:val="00BC7600"/>
    <w:rsid w:val="00BD07AC"/>
    <w:rsid w:val="00BD10B6"/>
    <w:rsid w:val="00BD21E4"/>
    <w:rsid w:val="00BD539C"/>
    <w:rsid w:val="00BD586A"/>
    <w:rsid w:val="00BD685B"/>
    <w:rsid w:val="00BE18E6"/>
    <w:rsid w:val="00BE3F9D"/>
    <w:rsid w:val="00BF7B63"/>
    <w:rsid w:val="00C01D72"/>
    <w:rsid w:val="00C035E4"/>
    <w:rsid w:val="00C04A5A"/>
    <w:rsid w:val="00C06D8C"/>
    <w:rsid w:val="00C15A31"/>
    <w:rsid w:val="00C25BCC"/>
    <w:rsid w:val="00C26503"/>
    <w:rsid w:val="00C30FBC"/>
    <w:rsid w:val="00C31988"/>
    <w:rsid w:val="00C32669"/>
    <w:rsid w:val="00C332F7"/>
    <w:rsid w:val="00C34C83"/>
    <w:rsid w:val="00C35838"/>
    <w:rsid w:val="00C35F37"/>
    <w:rsid w:val="00C4195E"/>
    <w:rsid w:val="00C53B17"/>
    <w:rsid w:val="00C55CAF"/>
    <w:rsid w:val="00C575E2"/>
    <w:rsid w:val="00C61C5E"/>
    <w:rsid w:val="00C63D9E"/>
    <w:rsid w:val="00C6433E"/>
    <w:rsid w:val="00C71D29"/>
    <w:rsid w:val="00C75385"/>
    <w:rsid w:val="00C7562F"/>
    <w:rsid w:val="00C75EC1"/>
    <w:rsid w:val="00C77B19"/>
    <w:rsid w:val="00C77D12"/>
    <w:rsid w:val="00C800AF"/>
    <w:rsid w:val="00C846FA"/>
    <w:rsid w:val="00C84FD2"/>
    <w:rsid w:val="00C877D8"/>
    <w:rsid w:val="00C915AB"/>
    <w:rsid w:val="00C92F6B"/>
    <w:rsid w:val="00CA209D"/>
    <w:rsid w:val="00CB5D68"/>
    <w:rsid w:val="00CB6961"/>
    <w:rsid w:val="00CC36E5"/>
    <w:rsid w:val="00CC3A13"/>
    <w:rsid w:val="00CC6DB8"/>
    <w:rsid w:val="00CD1580"/>
    <w:rsid w:val="00CD3E44"/>
    <w:rsid w:val="00CE2FA5"/>
    <w:rsid w:val="00CF330F"/>
    <w:rsid w:val="00CF3F1C"/>
    <w:rsid w:val="00CF4A17"/>
    <w:rsid w:val="00CF4B6C"/>
    <w:rsid w:val="00CF7346"/>
    <w:rsid w:val="00D0703B"/>
    <w:rsid w:val="00D12DBB"/>
    <w:rsid w:val="00D13A15"/>
    <w:rsid w:val="00D221B7"/>
    <w:rsid w:val="00D2224A"/>
    <w:rsid w:val="00D2614A"/>
    <w:rsid w:val="00D26345"/>
    <w:rsid w:val="00D36DB2"/>
    <w:rsid w:val="00D429AD"/>
    <w:rsid w:val="00D44A88"/>
    <w:rsid w:val="00D52C73"/>
    <w:rsid w:val="00D61E33"/>
    <w:rsid w:val="00D63615"/>
    <w:rsid w:val="00D67071"/>
    <w:rsid w:val="00D70103"/>
    <w:rsid w:val="00D774A6"/>
    <w:rsid w:val="00D77703"/>
    <w:rsid w:val="00D85B93"/>
    <w:rsid w:val="00D873C0"/>
    <w:rsid w:val="00D97C0E"/>
    <w:rsid w:val="00DA41C9"/>
    <w:rsid w:val="00DA43C8"/>
    <w:rsid w:val="00DA4930"/>
    <w:rsid w:val="00DA7872"/>
    <w:rsid w:val="00DB039F"/>
    <w:rsid w:val="00DB125D"/>
    <w:rsid w:val="00DB3D1F"/>
    <w:rsid w:val="00DB47E5"/>
    <w:rsid w:val="00DC08AB"/>
    <w:rsid w:val="00DC3D54"/>
    <w:rsid w:val="00DD1C8C"/>
    <w:rsid w:val="00DD249E"/>
    <w:rsid w:val="00DD2EDC"/>
    <w:rsid w:val="00DD56D6"/>
    <w:rsid w:val="00DD6057"/>
    <w:rsid w:val="00DD736C"/>
    <w:rsid w:val="00DE42DC"/>
    <w:rsid w:val="00DE58D2"/>
    <w:rsid w:val="00DE5A64"/>
    <w:rsid w:val="00DE7454"/>
    <w:rsid w:val="00DF0F70"/>
    <w:rsid w:val="00DF2731"/>
    <w:rsid w:val="00DF6F7F"/>
    <w:rsid w:val="00E04E49"/>
    <w:rsid w:val="00E05223"/>
    <w:rsid w:val="00E11C69"/>
    <w:rsid w:val="00E123E5"/>
    <w:rsid w:val="00E14258"/>
    <w:rsid w:val="00E14D7C"/>
    <w:rsid w:val="00E16E09"/>
    <w:rsid w:val="00E179BC"/>
    <w:rsid w:val="00E20C1A"/>
    <w:rsid w:val="00E21B19"/>
    <w:rsid w:val="00E22256"/>
    <w:rsid w:val="00E22B00"/>
    <w:rsid w:val="00E23A4E"/>
    <w:rsid w:val="00E2529D"/>
    <w:rsid w:val="00E25629"/>
    <w:rsid w:val="00E3386F"/>
    <w:rsid w:val="00E338E4"/>
    <w:rsid w:val="00E360E7"/>
    <w:rsid w:val="00E44710"/>
    <w:rsid w:val="00E4606B"/>
    <w:rsid w:val="00E471A1"/>
    <w:rsid w:val="00E5282D"/>
    <w:rsid w:val="00E55143"/>
    <w:rsid w:val="00E562B6"/>
    <w:rsid w:val="00E63D7F"/>
    <w:rsid w:val="00E65077"/>
    <w:rsid w:val="00E7655A"/>
    <w:rsid w:val="00E802C7"/>
    <w:rsid w:val="00E83E93"/>
    <w:rsid w:val="00E94155"/>
    <w:rsid w:val="00EA1C5B"/>
    <w:rsid w:val="00EB3180"/>
    <w:rsid w:val="00EB57D2"/>
    <w:rsid w:val="00EC4283"/>
    <w:rsid w:val="00EC486C"/>
    <w:rsid w:val="00EC5CD9"/>
    <w:rsid w:val="00EC5D5F"/>
    <w:rsid w:val="00EE28CB"/>
    <w:rsid w:val="00EE3BB2"/>
    <w:rsid w:val="00EE4B4F"/>
    <w:rsid w:val="00EF126F"/>
    <w:rsid w:val="00EF1BF4"/>
    <w:rsid w:val="00EF231D"/>
    <w:rsid w:val="00EF4D97"/>
    <w:rsid w:val="00EF74CF"/>
    <w:rsid w:val="00F024FB"/>
    <w:rsid w:val="00F04C0B"/>
    <w:rsid w:val="00F062E1"/>
    <w:rsid w:val="00F12A65"/>
    <w:rsid w:val="00F12B40"/>
    <w:rsid w:val="00F15757"/>
    <w:rsid w:val="00F15844"/>
    <w:rsid w:val="00F20BB6"/>
    <w:rsid w:val="00F213F7"/>
    <w:rsid w:val="00F219CC"/>
    <w:rsid w:val="00F25EE0"/>
    <w:rsid w:val="00F401F2"/>
    <w:rsid w:val="00F47EF8"/>
    <w:rsid w:val="00F641FF"/>
    <w:rsid w:val="00F663E1"/>
    <w:rsid w:val="00F66D6F"/>
    <w:rsid w:val="00F75FF0"/>
    <w:rsid w:val="00F925AE"/>
    <w:rsid w:val="00F94D70"/>
    <w:rsid w:val="00F959C1"/>
    <w:rsid w:val="00FA712C"/>
    <w:rsid w:val="00FA7D2F"/>
    <w:rsid w:val="00FB6A5B"/>
    <w:rsid w:val="00FB7FFC"/>
    <w:rsid w:val="00FC5896"/>
    <w:rsid w:val="00FD5E65"/>
    <w:rsid w:val="00FD6EB0"/>
    <w:rsid w:val="00FE0A91"/>
    <w:rsid w:val="00FE7268"/>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264E"/>
  <w15:chartTrackingRefBased/>
  <w15:docId w15:val="{0E256BDD-2AD7-2B45-A849-73CFE9C6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80EA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C73"/>
    <w:pPr>
      <w:ind w:left="720"/>
      <w:contextualSpacing/>
    </w:pPr>
  </w:style>
  <w:style w:type="character" w:styleId="CommentReference">
    <w:name w:val="annotation reference"/>
    <w:basedOn w:val="DefaultParagraphFont"/>
    <w:uiPriority w:val="99"/>
    <w:semiHidden/>
    <w:unhideWhenUsed/>
    <w:rsid w:val="00AC00E0"/>
    <w:rPr>
      <w:sz w:val="16"/>
      <w:szCs w:val="16"/>
    </w:rPr>
  </w:style>
  <w:style w:type="paragraph" w:styleId="CommentText">
    <w:name w:val="annotation text"/>
    <w:basedOn w:val="Normal"/>
    <w:link w:val="CommentTextChar"/>
    <w:uiPriority w:val="99"/>
    <w:unhideWhenUsed/>
    <w:rsid w:val="00AC00E0"/>
    <w:rPr>
      <w:sz w:val="20"/>
      <w:szCs w:val="20"/>
    </w:rPr>
  </w:style>
  <w:style w:type="character" w:customStyle="1" w:styleId="CommentTextChar">
    <w:name w:val="Comment Text Char"/>
    <w:basedOn w:val="DefaultParagraphFont"/>
    <w:link w:val="CommentText"/>
    <w:uiPriority w:val="99"/>
    <w:rsid w:val="00AC00E0"/>
    <w:rPr>
      <w:sz w:val="20"/>
      <w:szCs w:val="20"/>
    </w:rPr>
  </w:style>
  <w:style w:type="paragraph" w:styleId="BalloonText">
    <w:name w:val="Balloon Text"/>
    <w:basedOn w:val="Normal"/>
    <w:link w:val="BalloonTextChar"/>
    <w:uiPriority w:val="99"/>
    <w:semiHidden/>
    <w:unhideWhenUsed/>
    <w:rsid w:val="00AC00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0E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60E2B"/>
    <w:rPr>
      <w:b/>
      <w:bCs/>
    </w:rPr>
  </w:style>
  <w:style w:type="character" w:customStyle="1" w:styleId="CommentSubjectChar">
    <w:name w:val="Comment Subject Char"/>
    <w:basedOn w:val="CommentTextChar"/>
    <w:link w:val="CommentSubject"/>
    <w:uiPriority w:val="99"/>
    <w:semiHidden/>
    <w:rsid w:val="00860E2B"/>
    <w:rPr>
      <w:b/>
      <w:bCs/>
      <w:sz w:val="20"/>
      <w:szCs w:val="20"/>
    </w:rPr>
  </w:style>
  <w:style w:type="paragraph" w:styleId="Header">
    <w:name w:val="header"/>
    <w:basedOn w:val="Normal"/>
    <w:link w:val="HeaderChar"/>
    <w:uiPriority w:val="99"/>
    <w:unhideWhenUsed/>
    <w:rsid w:val="003B53E9"/>
    <w:pPr>
      <w:tabs>
        <w:tab w:val="center" w:pos="4680"/>
        <w:tab w:val="right" w:pos="9360"/>
      </w:tabs>
    </w:pPr>
  </w:style>
  <w:style w:type="character" w:customStyle="1" w:styleId="HeaderChar">
    <w:name w:val="Header Char"/>
    <w:basedOn w:val="DefaultParagraphFont"/>
    <w:link w:val="Header"/>
    <w:uiPriority w:val="99"/>
    <w:rsid w:val="003B53E9"/>
  </w:style>
  <w:style w:type="paragraph" w:styleId="Footer">
    <w:name w:val="footer"/>
    <w:basedOn w:val="Normal"/>
    <w:link w:val="FooterChar"/>
    <w:uiPriority w:val="99"/>
    <w:unhideWhenUsed/>
    <w:rsid w:val="003B53E9"/>
    <w:pPr>
      <w:tabs>
        <w:tab w:val="center" w:pos="4680"/>
        <w:tab w:val="right" w:pos="9360"/>
      </w:tabs>
    </w:pPr>
  </w:style>
  <w:style w:type="character" w:customStyle="1" w:styleId="FooterChar">
    <w:name w:val="Footer Char"/>
    <w:basedOn w:val="DefaultParagraphFont"/>
    <w:link w:val="Footer"/>
    <w:uiPriority w:val="99"/>
    <w:rsid w:val="003B53E9"/>
  </w:style>
  <w:style w:type="character" w:styleId="PageNumber">
    <w:name w:val="page number"/>
    <w:basedOn w:val="DefaultParagraphFont"/>
    <w:uiPriority w:val="99"/>
    <w:semiHidden/>
    <w:unhideWhenUsed/>
    <w:rsid w:val="003B53E9"/>
  </w:style>
  <w:style w:type="paragraph" w:styleId="Revision">
    <w:name w:val="Revision"/>
    <w:hidden/>
    <w:uiPriority w:val="99"/>
    <w:semiHidden/>
    <w:rsid w:val="00F663E1"/>
  </w:style>
  <w:style w:type="character" w:customStyle="1" w:styleId="Heading4Char">
    <w:name w:val="Heading 4 Char"/>
    <w:basedOn w:val="DefaultParagraphFont"/>
    <w:link w:val="Heading4"/>
    <w:uiPriority w:val="9"/>
    <w:rsid w:val="00580EA3"/>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580EA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A3E80"/>
    <w:rPr>
      <w:color w:val="0000FF"/>
      <w:u w:val="single"/>
    </w:rPr>
  </w:style>
  <w:style w:type="character" w:styleId="FollowedHyperlink">
    <w:name w:val="FollowedHyperlink"/>
    <w:basedOn w:val="DefaultParagraphFont"/>
    <w:uiPriority w:val="99"/>
    <w:semiHidden/>
    <w:unhideWhenUsed/>
    <w:rsid w:val="004A3E80"/>
    <w:rPr>
      <w:color w:val="954F72" w:themeColor="followedHyperlink"/>
      <w:u w:val="single"/>
    </w:rPr>
  </w:style>
  <w:style w:type="character" w:styleId="UnresolvedMention">
    <w:name w:val="Unresolved Mention"/>
    <w:basedOn w:val="DefaultParagraphFont"/>
    <w:uiPriority w:val="99"/>
    <w:semiHidden/>
    <w:unhideWhenUsed/>
    <w:rsid w:val="00314A97"/>
    <w:rPr>
      <w:color w:val="605E5C"/>
      <w:shd w:val="clear" w:color="auto" w:fill="E1DFDD"/>
    </w:rPr>
  </w:style>
  <w:style w:type="character" w:styleId="Emphasis">
    <w:name w:val="Emphasis"/>
    <w:basedOn w:val="DefaultParagraphFont"/>
    <w:uiPriority w:val="20"/>
    <w:qFormat/>
    <w:rsid w:val="00685B3C"/>
    <w:rPr>
      <w:i/>
      <w:iCs/>
    </w:rPr>
  </w:style>
  <w:style w:type="character" w:styleId="Strong">
    <w:name w:val="Strong"/>
    <w:basedOn w:val="DefaultParagraphFont"/>
    <w:uiPriority w:val="22"/>
    <w:qFormat/>
    <w:rsid w:val="00685B3C"/>
    <w:rPr>
      <w:b/>
      <w:bCs/>
    </w:rPr>
  </w:style>
  <w:style w:type="character" w:customStyle="1" w:styleId="highwire-citation-authors">
    <w:name w:val="highwire-citation-authors"/>
    <w:basedOn w:val="DefaultParagraphFont"/>
    <w:rsid w:val="0079759F"/>
  </w:style>
  <w:style w:type="character" w:customStyle="1" w:styleId="highwire-citation-author">
    <w:name w:val="highwire-citation-author"/>
    <w:basedOn w:val="DefaultParagraphFont"/>
    <w:rsid w:val="0079759F"/>
  </w:style>
  <w:style w:type="character" w:customStyle="1" w:styleId="highwire-cite-metadata-journal">
    <w:name w:val="highwire-cite-metadata-journal"/>
    <w:basedOn w:val="DefaultParagraphFont"/>
    <w:rsid w:val="0079759F"/>
  </w:style>
  <w:style w:type="character" w:customStyle="1" w:styleId="highwire-cite-metadata-date">
    <w:name w:val="highwire-cite-metadata-date"/>
    <w:basedOn w:val="DefaultParagraphFont"/>
    <w:rsid w:val="0079759F"/>
  </w:style>
  <w:style w:type="character" w:customStyle="1" w:styleId="highwire-cite-metadata-volume">
    <w:name w:val="highwire-cite-metadata-volume"/>
    <w:basedOn w:val="DefaultParagraphFont"/>
    <w:rsid w:val="0079759F"/>
  </w:style>
  <w:style w:type="character" w:customStyle="1" w:styleId="highwire-cite-metadata-issue">
    <w:name w:val="highwire-cite-metadata-issue"/>
    <w:basedOn w:val="DefaultParagraphFont"/>
    <w:rsid w:val="0079759F"/>
  </w:style>
  <w:style w:type="character" w:customStyle="1" w:styleId="highwire-cite-metadata-pages">
    <w:name w:val="highwire-cite-metadata-pages"/>
    <w:basedOn w:val="DefaultParagraphFont"/>
    <w:rsid w:val="0079759F"/>
  </w:style>
  <w:style w:type="character" w:customStyle="1" w:styleId="highwire-cite-metadata-doi">
    <w:name w:val="highwire-cite-metadata-doi"/>
    <w:basedOn w:val="DefaultParagraphFont"/>
    <w:rsid w:val="0079759F"/>
  </w:style>
  <w:style w:type="character" w:customStyle="1" w:styleId="label">
    <w:name w:val="label"/>
    <w:basedOn w:val="DefaultParagraphFont"/>
    <w:rsid w:val="0079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3252">
      <w:bodyDiv w:val="1"/>
      <w:marLeft w:val="0"/>
      <w:marRight w:val="0"/>
      <w:marTop w:val="0"/>
      <w:marBottom w:val="0"/>
      <w:divBdr>
        <w:top w:val="none" w:sz="0" w:space="0" w:color="auto"/>
        <w:left w:val="none" w:sz="0" w:space="0" w:color="auto"/>
        <w:bottom w:val="none" w:sz="0" w:space="0" w:color="auto"/>
        <w:right w:val="none" w:sz="0" w:space="0" w:color="auto"/>
      </w:divBdr>
    </w:div>
    <w:div w:id="182746419">
      <w:bodyDiv w:val="1"/>
      <w:marLeft w:val="0"/>
      <w:marRight w:val="0"/>
      <w:marTop w:val="0"/>
      <w:marBottom w:val="0"/>
      <w:divBdr>
        <w:top w:val="none" w:sz="0" w:space="0" w:color="auto"/>
        <w:left w:val="none" w:sz="0" w:space="0" w:color="auto"/>
        <w:bottom w:val="none" w:sz="0" w:space="0" w:color="auto"/>
        <w:right w:val="none" w:sz="0" w:space="0" w:color="auto"/>
      </w:divBdr>
    </w:div>
    <w:div w:id="233901940">
      <w:bodyDiv w:val="1"/>
      <w:marLeft w:val="0"/>
      <w:marRight w:val="0"/>
      <w:marTop w:val="0"/>
      <w:marBottom w:val="0"/>
      <w:divBdr>
        <w:top w:val="none" w:sz="0" w:space="0" w:color="auto"/>
        <w:left w:val="none" w:sz="0" w:space="0" w:color="auto"/>
        <w:bottom w:val="none" w:sz="0" w:space="0" w:color="auto"/>
        <w:right w:val="none" w:sz="0" w:space="0" w:color="auto"/>
      </w:divBdr>
    </w:div>
    <w:div w:id="244844874">
      <w:bodyDiv w:val="1"/>
      <w:marLeft w:val="0"/>
      <w:marRight w:val="0"/>
      <w:marTop w:val="0"/>
      <w:marBottom w:val="0"/>
      <w:divBdr>
        <w:top w:val="none" w:sz="0" w:space="0" w:color="auto"/>
        <w:left w:val="none" w:sz="0" w:space="0" w:color="auto"/>
        <w:bottom w:val="none" w:sz="0" w:space="0" w:color="auto"/>
        <w:right w:val="none" w:sz="0" w:space="0" w:color="auto"/>
      </w:divBdr>
    </w:div>
    <w:div w:id="480007116">
      <w:bodyDiv w:val="1"/>
      <w:marLeft w:val="0"/>
      <w:marRight w:val="0"/>
      <w:marTop w:val="0"/>
      <w:marBottom w:val="0"/>
      <w:divBdr>
        <w:top w:val="none" w:sz="0" w:space="0" w:color="auto"/>
        <w:left w:val="none" w:sz="0" w:space="0" w:color="auto"/>
        <w:bottom w:val="none" w:sz="0" w:space="0" w:color="auto"/>
        <w:right w:val="none" w:sz="0" w:space="0" w:color="auto"/>
      </w:divBdr>
      <w:divsChild>
        <w:div w:id="600383451">
          <w:marLeft w:val="0"/>
          <w:marRight w:val="0"/>
          <w:marTop w:val="0"/>
          <w:marBottom w:val="0"/>
          <w:divBdr>
            <w:top w:val="none" w:sz="0" w:space="0" w:color="auto"/>
            <w:left w:val="none" w:sz="0" w:space="0" w:color="auto"/>
            <w:bottom w:val="none" w:sz="0" w:space="0" w:color="auto"/>
            <w:right w:val="none" w:sz="0" w:space="0" w:color="auto"/>
          </w:divBdr>
        </w:div>
        <w:div w:id="714037300">
          <w:marLeft w:val="0"/>
          <w:marRight w:val="0"/>
          <w:marTop w:val="75"/>
          <w:marBottom w:val="0"/>
          <w:divBdr>
            <w:top w:val="none" w:sz="0" w:space="0" w:color="auto"/>
            <w:left w:val="none" w:sz="0" w:space="0" w:color="auto"/>
            <w:bottom w:val="none" w:sz="0" w:space="0" w:color="auto"/>
            <w:right w:val="none" w:sz="0" w:space="0" w:color="auto"/>
          </w:divBdr>
        </w:div>
        <w:div w:id="1644115862">
          <w:marLeft w:val="0"/>
          <w:marRight w:val="0"/>
          <w:marTop w:val="75"/>
          <w:marBottom w:val="0"/>
          <w:divBdr>
            <w:top w:val="none" w:sz="0" w:space="0" w:color="auto"/>
            <w:left w:val="none" w:sz="0" w:space="0" w:color="auto"/>
            <w:bottom w:val="none" w:sz="0" w:space="0" w:color="auto"/>
            <w:right w:val="none" w:sz="0" w:space="0" w:color="auto"/>
          </w:divBdr>
        </w:div>
      </w:divsChild>
    </w:div>
    <w:div w:id="518737783">
      <w:bodyDiv w:val="1"/>
      <w:marLeft w:val="0"/>
      <w:marRight w:val="0"/>
      <w:marTop w:val="0"/>
      <w:marBottom w:val="0"/>
      <w:divBdr>
        <w:top w:val="none" w:sz="0" w:space="0" w:color="auto"/>
        <w:left w:val="none" w:sz="0" w:space="0" w:color="auto"/>
        <w:bottom w:val="none" w:sz="0" w:space="0" w:color="auto"/>
        <w:right w:val="none" w:sz="0" w:space="0" w:color="auto"/>
      </w:divBdr>
    </w:div>
    <w:div w:id="542325357">
      <w:bodyDiv w:val="1"/>
      <w:marLeft w:val="0"/>
      <w:marRight w:val="0"/>
      <w:marTop w:val="0"/>
      <w:marBottom w:val="0"/>
      <w:divBdr>
        <w:top w:val="none" w:sz="0" w:space="0" w:color="auto"/>
        <w:left w:val="none" w:sz="0" w:space="0" w:color="auto"/>
        <w:bottom w:val="none" w:sz="0" w:space="0" w:color="auto"/>
        <w:right w:val="none" w:sz="0" w:space="0" w:color="auto"/>
      </w:divBdr>
    </w:div>
    <w:div w:id="632291375">
      <w:bodyDiv w:val="1"/>
      <w:marLeft w:val="0"/>
      <w:marRight w:val="0"/>
      <w:marTop w:val="0"/>
      <w:marBottom w:val="0"/>
      <w:divBdr>
        <w:top w:val="none" w:sz="0" w:space="0" w:color="auto"/>
        <w:left w:val="none" w:sz="0" w:space="0" w:color="auto"/>
        <w:bottom w:val="none" w:sz="0" w:space="0" w:color="auto"/>
        <w:right w:val="none" w:sz="0" w:space="0" w:color="auto"/>
      </w:divBdr>
    </w:div>
    <w:div w:id="663700257">
      <w:bodyDiv w:val="1"/>
      <w:marLeft w:val="0"/>
      <w:marRight w:val="0"/>
      <w:marTop w:val="0"/>
      <w:marBottom w:val="0"/>
      <w:divBdr>
        <w:top w:val="none" w:sz="0" w:space="0" w:color="auto"/>
        <w:left w:val="none" w:sz="0" w:space="0" w:color="auto"/>
        <w:bottom w:val="none" w:sz="0" w:space="0" w:color="auto"/>
        <w:right w:val="none" w:sz="0" w:space="0" w:color="auto"/>
      </w:divBdr>
    </w:div>
    <w:div w:id="771827773">
      <w:bodyDiv w:val="1"/>
      <w:marLeft w:val="0"/>
      <w:marRight w:val="0"/>
      <w:marTop w:val="0"/>
      <w:marBottom w:val="0"/>
      <w:divBdr>
        <w:top w:val="none" w:sz="0" w:space="0" w:color="auto"/>
        <w:left w:val="none" w:sz="0" w:space="0" w:color="auto"/>
        <w:bottom w:val="none" w:sz="0" w:space="0" w:color="auto"/>
        <w:right w:val="none" w:sz="0" w:space="0" w:color="auto"/>
      </w:divBdr>
    </w:div>
    <w:div w:id="890767474">
      <w:bodyDiv w:val="1"/>
      <w:marLeft w:val="0"/>
      <w:marRight w:val="0"/>
      <w:marTop w:val="0"/>
      <w:marBottom w:val="0"/>
      <w:divBdr>
        <w:top w:val="none" w:sz="0" w:space="0" w:color="auto"/>
        <w:left w:val="none" w:sz="0" w:space="0" w:color="auto"/>
        <w:bottom w:val="none" w:sz="0" w:space="0" w:color="auto"/>
        <w:right w:val="none" w:sz="0" w:space="0" w:color="auto"/>
      </w:divBdr>
    </w:div>
    <w:div w:id="917523889">
      <w:bodyDiv w:val="1"/>
      <w:marLeft w:val="0"/>
      <w:marRight w:val="0"/>
      <w:marTop w:val="0"/>
      <w:marBottom w:val="0"/>
      <w:divBdr>
        <w:top w:val="none" w:sz="0" w:space="0" w:color="auto"/>
        <w:left w:val="none" w:sz="0" w:space="0" w:color="auto"/>
        <w:bottom w:val="none" w:sz="0" w:space="0" w:color="auto"/>
        <w:right w:val="none" w:sz="0" w:space="0" w:color="auto"/>
      </w:divBdr>
    </w:div>
    <w:div w:id="973674588">
      <w:bodyDiv w:val="1"/>
      <w:marLeft w:val="0"/>
      <w:marRight w:val="0"/>
      <w:marTop w:val="0"/>
      <w:marBottom w:val="0"/>
      <w:divBdr>
        <w:top w:val="none" w:sz="0" w:space="0" w:color="auto"/>
        <w:left w:val="none" w:sz="0" w:space="0" w:color="auto"/>
        <w:bottom w:val="none" w:sz="0" w:space="0" w:color="auto"/>
        <w:right w:val="none" w:sz="0" w:space="0" w:color="auto"/>
      </w:divBdr>
    </w:div>
    <w:div w:id="987052129">
      <w:bodyDiv w:val="1"/>
      <w:marLeft w:val="0"/>
      <w:marRight w:val="0"/>
      <w:marTop w:val="0"/>
      <w:marBottom w:val="0"/>
      <w:divBdr>
        <w:top w:val="none" w:sz="0" w:space="0" w:color="auto"/>
        <w:left w:val="none" w:sz="0" w:space="0" w:color="auto"/>
        <w:bottom w:val="none" w:sz="0" w:space="0" w:color="auto"/>
        <w:right w:val="none" w:sz="0" w:space="0" w:color="auto"/>
      </w:divBdr>
      <w:divsChild>
        <w:div w:id="1933850147">
          <w:marLeft w:val="0"/>
          <w:marRight w:val="0"/>
          <w:marTop w:val="0"/>
          <w:marBottom w:val="0"/>
          <w:divBdr>
            <w:top w:val="none" w:sz="0" w:space="0" w:color="auto"/>
            <w:left w:val="none" w:sz="0" w:space="0" w:color="auto"/>
            <w:bottom w:val="none" w:sz="0" w:space="0" w:color="auto"/>
            <w:right w:val="none" w:sz="0" w:space="0" w:color="auto"/>
          </w:divBdr>
          <w:divsChild>
            <w:div w:id="754976434">
              <w:marLeft w:val="0"/>
              <w:marRight w:val="0"/>
              <w:marTop w:val="0"/>
              <w:marBottom w:val="0"/>
              <w:divBdr>
                <w:top w:val="none" w:sz="0" w:space="0" w:color="auto"/>
                <w:left w:val="none" w:sz="0" w:space="0" w:color="auto"/>
                <w:bottom w:val="none" w:sz="0" w:space="0" w:color="auto"/>
                <w:right w:val="none" w:sz="0" w:space="0" w:color="auto"/>
              </w:divBdr>
            </w:div>
          </w:divsChild>
        </w:div>
        <w:div w:id="1829127828">
          <w:marLeft w:val="0"/>
          <w:marRight w:val="0"/>
          <w:marTop w:val="0"/>
          <w:marBottom w:val="0"/>
          <w:divBdr>
            <w:top w:val="none" w:sz="0" w:space="0" w:color="auto"/>
            <w:left w:val="none" w:sz="0" w:space="0" w:color="auto"/>
            <w:bottom w:val="none" w:sz="0" w:space="0" w:color="auto"/>
            <w:right w:val="none" w:sz="0" w:space="0" w:color="auto"/>
          </w:divBdr>
        </w:div>
      </w:divsChild>
    </w:div>
    <w:div w:id="1016348547">
      <w:bodyDiv w:val="1"/>
      <w:marLeft w:val="0"/>
      <w:marRight w:val="0"/>
      <w:marTop w:val="0"/>
      <w:marBottom w:val="0"/>
      <w:divBdr>
        <w:top w:val="none" w:sz="0" w:space="0" w:color="auto"/>
        <w:left w:val="none" w:sz="0" w:space="0" w:color="auto"/>
        <w:bottom w:val="none" w:sz="0" w:space="0" w:color="auto"/>
        <w:right w:val="none" w:sz="0" w:space="0" w:color="auto"/>
      </w:divBdr>
    </w:div>
    <w:div w:id="1445617026">
      <w:bodyDiv w:val="1"/>
      <w:marLeft w:val="0"/>
      <w:marRight w:val="0"/>
      <w:marTop w:val="0"/>
      <w:marBottom w:val="0"/>
      <w:divBdr>
        <w:top w:val="none" w:sz="0" w:space="0" w:color="auto"/>
        <w:left w:val="none" w:sz="0" w:space="0" w:color="auto"/>
        <w:bottom w:val="none" w:sz="0" w:space="0" w:color="auto"/>
        <w:right w:val="none" w:sz="0" w:space="0" w:color="auto"/>
      </w:divBdr>
    </w:div>
    <w:div w:id="1459570518">
      <w:bodyDiv w:val="1"/>
      <w:marLeft w:val="0"/>
      <w:marRight w:val="0"/>
      <w:marTop w:val="0"/>
      <w:marBottom w:val="0"/>
      <w:divBdr>
        <w:top w:val="none" w:sz="0" w:space="0" w:color="auto"/>
        <w:left w:val="none" w:sz="0" w:space="0" w:color="auto"/>
        <w:bottom w:val="none" w:sz="0" w:space="0" w:color="auto"/>
        <w:right w:val="none" w:sz="0" w:space="0" w:color="auto"/>
      </w:divBdr>
      <w:divsChild>
        <w:div w:id="1687171346">
          <w:marLeft w:val="0"/>
          <w:marRight w:val="0"/>
          <w:marTop w:val="0"/>
          <w:marBottom w:val="0"/>
          <w:divBdr>
            <w:top w:val="none" w:sz="0" w:space="0" w:color="auto"/>
            <w:left w:val="none" w:sz="0" w:space="0" w:color="auto"/>
            <w:bottom w:val="none" w:sz="0" w:space="0" w:color="auto"/>
            <w:right w:val="none" w:sz="0" w:space="0" w:color="auto"/>
          </w:divBdr>
        </w:div>
      </w:divsChild>
    </w:div>
    <w:div w:id="1459956305">
      <w:bodyDiv w:val="1"/>
      <w:marLeft w:val="0"/>
      <w:marRight w:val="0"/>
      <w:marTop w:val="0"/>
      <w:marBottom w:val="0"/>
      <w:divBdr>
        <w:top w:val="none" w:sz="0" w:space="0" w:color="auto"/>
        <w:left w:val="none" w:sz="0" w:space="0" w:color="auto"/>
        <w:bottom w:val="none" w:sz="0" w:space="0" w:color="auto"/>
        <w:right w:val="none" w:sz="0" w:space="0" w:color="auto"/>
      </w:divBdr>
    </w:div>
    <w:div w:id="1482893412">
      <w:bodyDiv w:val="1"/>
      <w:marLeft w:val="0"/>
      <w:marRight w:val="0"/>
      <w:marTop w:val="0"/>
      <w:marBottom w:val="0"/>
      <w:divBdr>
        <w:top w:val="none" w:sz="0" w:space="0" w:color="auto"/>
        <w:left w:val="none" w:sz="0" w:space="0" w:color="auto"/>
        <w:bottom w:val="none" w:sz="0" w:space="0" w:color="auto"/>
        <w:right w:val="none" w:sz="0" w:space="0" w:color="auto"/>
      </w:divBdr>
    </w:div>
    <w:div w:id="1496602859">
      <w:bodyDiv w:val="1"/>
      <w:marLeft w:val="0"/>
      <w:marRight w:val="0"/>
      <w:marTop w:val="0"/>
      <w:marBottom w:val="0"/>
      <w:divBdr>
        <w:top w:val="none" w:sz="0" w:space="0" w:color="auto"/>
        <w:left w:val="none" w:sz="0" w:space="0" w:color="auto"/>
        <w:bottom w:val="none" w:sz="0" w:space="0" w:color="auto"/>
        <w:right w:val="none" w:sz="0" w:space="0" w:color="auto"/>
      </w:divBdr>
    </w:div>
    <w:div w:id="1655522622">
      <w:bodyDiv w:val="1"/>
      <w:marLeft w:val="0"/>
      <w:marRight w:val="0"/>
      <w:marTop w:val="0"/>
      <w:marBottom w:val="0"/>
      <w:divBdr>
        <w:top w:val="none" w:sz="0" w:space="0" w:color="auto"/>
        <w:left w:val="none" w:sz="0" w:space="0" w:color="auto"/>
        <w:bottom w:val="none" w:sz="0" w:space="0" w:color="auto"/>
        <w:right w:val="none" w:sz="0" w:space="0" w:color="auto"/>
      </w:divBdr>
    </w:div>
    <w:div w:id="1661737199">
      <w:bodyDiv w:val="1"/>
      <w:marLeft w:val="0"/>
      <w:marRight w:val="0"/>
      <w:marTop w:val="0"/>
      <w:marBottom w:val="0"/>
      <w:divBdr>
        <w:top w:val="none" w:sz="0" w:space="0" w:color="auto"/>
        <w:left w:val="none" w:sz="0" w:space="0" w:color="auto"/>
        <w:bottom w:val="none" w:sz="0" w:space="0" w:color="auto"/>
        <w:right w:val="none" w:sz="0" w:space="0" w:color="auto"/>
      </w:divBdr>
      <w:divsChild>
        <w:div w:id="253127263">
          <w:marLeft w:val="0"/>
          <w:marRight w:val="0"/>
          <w:marTop w:val="0"/>
          <w:marBottom w:val="0"/>
          <w:divBdr>
            <w:top w:val="single" w:sz="18" w:space="4" w:color="006FCA"/>
            <w:left w:val="single" w:sz="18" w:space="4" w:color="006FCA"/>
            <w:bottom w:val="single" w:sz="18" w:space="4" w:color="006FCA"/>
            <w:right w:val="single" w:sz="18" w:space="4" w:color="006FCA"/>
          </w:divBdr>
          <w:divsChild>
            <w:div w:id="93089126">
              <w:marLeft w:val="0"/>
              <w:marRight w:val="0"/>
              <w:marTop w:val="0"/>
              <w:marBottom w:val="0"/>
              <w:divBdr>
                <w:top w:val="none" w:sz="0" w:space="0" w:color="auto"/>
                <w:left w:val="none" w:sz="0" w:space="0" w:color="auto"/>
                <w:bottom w:val="none" w:sz="0" w:space="0" w:color="auto"/>
                <w:right w:val="none" w:sz="0" w:space="0" w:color="auto"/>
              </w:divBdr>
              <w:divsChild>
                <w:div w:id="1784839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7636764">
      <w:bodyDiv w:val="1"/>
      <w:marLeft w:val="0"/>
      <w:marRight w:val="0"/>
      <w:marTop w:val="0"/>
      <w:marBottom w:val="0"/>
      <w:divBdr>
        <w:top w:val="none" w:sz="0" w:space="0" w:color="auto"/>
        <w:left w:val="none" w:sz="0" w:space="0" w:color="auto"/>
        <w:bottom w:val="none" w:sz="0" w:space="0" w:color="auto"/>
        <w:right w:val="none" w:sz="0" w:space="0" w:color="auto"/>
      </w:divBdr>
    </w:div>
    <w:div w:id="1860925376">
      <w:bodyDiv w:val="1"/>
      <w:marLeft w:val="0"/>
      <w:marRight w:val="0"/>
      <w:marTop w:val="0"/>
      <w:marBottom w:val="0"/>
      <w:divBdr>
        <w:top w:val="none" w:sz="0" w:space="0" w:color="auto"/>
        <w:left w:val="none" w:sz="0" w:space="0" w:color="auto"/>
        <w:bottom w:val="none" w:sz="0" w:space="0" w:color="auto"/>
        <w:right w:val="none" w:sz="0" w:space="0" w:color="auto"/>
      </w:divBdr>
    </w:div>
    <w:div w:id="20788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erald.com/insight/publication/issn/2050-8794" TargetMode="External"/><Relationship Id="rId18" Type="http://schemas.openxmlformats.org/officeDocument/2006/relationships/hyperlink" Target="https://fingertips.phe.org.uk/profile-group/mental-health/profile/severe-mental-illness/da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merald.com/insight/search?q=Nicola%20Moran" TargetMode="External"/><Relationship Id="rId17" Type="http://schemas.openxmlformats.org/officeDocument/2006/relationships/hyperlink" Target="https://datadictionary.nhs.uk/nhs_business_definitions/forensic_mental_health_service.html"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ngland.nhs.uk/wp-content/uploads/2016/02/Mental-Health-Taskforce-FYFV-final.pdf" TargetMode="External"/><Relationship Id="rId20" Type="http://schemas.openxmlformats.org/officeDocument/2006/relationships/hyperlink" Target="https://apps.who.int/iris/bitstream/handle/10665/275718/9789241550383-e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erald.com/insight/search?q=Emily%20Samue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1371/journal.pone.0170988" TargetMode="External"/><Relationship Id="rId23" Type="http://schemas.openxmlformats.org/officeDocument/2006/relationships/fontTable" Target="fontTable.xml"/><Relationship Id="rId10" Type="http://schemas.openxmlformats.org/officeDocument/2006/relationships/hyperlink" Target="https://doi.org/10.1108/JFP-12-2020-0049" TargetMode="External"/><Relationship Id="rId19" Type="http://schemas.openxmlformats.org/officeDocument/2006/relationships/hyperlink" Target="https://www.rcgp.org.uk/-/media/Files/News/2019/RCGP-fit-for-the-future-report-may-2019.ashx?la=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08/JFP-12-2020-004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DADA749392C42B6CBD2F522ED44D1" ma:contentTypeVersion="7" ma:contentTypeDescription="Create a new document." ma:contentTypeScope="" ma:versionID="20cbacf9adce645fa5e802e245a390e4">
  <xsd:schema xmlns:xsd="http://www.w3.org/2001/XMLSchema" xmlns:xs="http://www.w3.org/2001/XMLSchema" xmlns:p="http://schemas.microsoft.com/office/2006/metadata/properties" xmlns:ns3="60ecf2a4-5bce-4874-9a5a-d2cf330eb3f0" targetNamespace="http://schemas.microsoft.com/office/2006/metadata/properties" ma:root="true" ma:fieldsID="60f9a3d5e9e1e670189959c9411b27f0" ns3:_="">
    <xsd:import namespace="60ecf2a4-5bce-4874-9a5a-d2cf330eb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cf2a4-5bce-4874-9a5a-d2cf330e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2C3EF-6615-4F9D-A46D-0801A0A3ACD0}">
  <ds:schemaRefs>
    <ds:schemaRef ds:uri="http://schemas.microsoft.com/sharepoint/v3/contenttype/forms"/>
  </ds:schemaRefs>
</ds:datastoreItem>
</file>

<file path=customXml/itemProps2.xml><?xml version="1.0" encoding="utf-8"?>
<ds:datastoreItem xmlns:ds="http://schemas.openxmlformats.org/officeDocument/2006/customXml" ds:itemID="{DF28CA44-CD07-490E-B878-ED5104772A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B3624-2443-413B-A316-1206540C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cf2a4-5bce-4874-9a5a-d2cf330e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8425</Words>
  <Characters>48027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Moran</dc:creator>
  <cp:keywords/>
  <dc:description/>
  <cp:lastModifiedBy>Nicola Moran</cp:lastModifiedBy>
  <cp:revision>8</cp:revision>
  <dcterms:created xsi:type="dcterms:W3CDTF">2021-07-12T15:35:00Z</dcterms:created>
  <dcterms:modified xsi:type="dcterms:W3CDTF">2021-07-12T16:01:00Z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0x010100470DADA749392C42B6CBD2F522ED44D1</vt:lpwstr>
  </property>
</Properties>
</file>