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0FD8E" w14:textId="611C9B8B" w:rsidR="0038526B" w:rsidRPr="00210403" w:rsidRDefault="0038526B" w:rsidP="00927442">
      <w:pPr>
        <w:jc w:val="center"/>
        <w:rPr>
          <w:rFonts w:ascii="Arial" w:hAnsi="Arial" w:cs="Arial"/>
          <w:b/>
          <w:bCs/>
          <w:sz w:val="22"/>
          <w:szCs w:val="22"/>
        </w:rPr>
      </w:pPr>
      <w:r w:rsidRPr="00210403">
        <w:rPr>
          <w:rFonts w:ascii="Arial" w:hAnsi="Arial" w:cs="Arial"/>
          <w:b/>
          <w:bCs/>
          <w:sz w:val="22"/>
          <w:szCs w:val="22"/>
        </w:rPr>
        <w:t xml:space="preserve">Supplementary Online Appendix: The effect of smoke-free policies in </w:t>
      </w:r>
      <w:r w:rsidR="00D13085">
        <w:rPr>
          <w:rFonts w:ascii="Arial" w:hAnsi="Arial" w:cs="Arial"/>
          <w:b/>
          <w:bCs/>
          <w:sz w:val="22"/>
          <w:szCs w:val="22"/>
        </w:rPr>
        <w:t>military</w:t>
      </w:r>
      <w:r w:rsidRPr="00210403">
        <w:rPr>
          <w:rFonts w:ascii="Arial" w:hAnsi="Arial" w:cs="Arial"/>
          <w:b/>
          <w:bCs/>
          <w:sz w:val="22"/>
          <w:szCs w:val="22"/>
        </w:rPr>
        <w:t xml:space="preserve"> settings on tobacco smoke exposure and smoking behaviour: a systematic review</w:t>
      </w:r>
    </w:p>
    <w:p w14:paraId="666BA6D8" w14:textId="10865B20" w:rsidR="005804FF" w:rsidRPr="00210403" w:rsidRDefault="005804FF" w:rsidP="00C20086">
      <w:pPr>
        <w:rPr>
          <w:rFonts w:ascii="Arial" w:hAnsi="Arial" w:cs="Arial"/>
          <w:b/>
          <w:bCs/>
          <w:sz w:val="22"/>
          <w:szCs w:val="22"/>
        </w:rPr>
      </w:pPr>
    </w:p>
    <w:p w14:paraId="0D6293B9" w14:textId="1A3F44CD" w:rsidR="005804FF" w:rsidRPr="00210403" w:rsidRDefault="005804FF" w:rsidP="00C20086">
      <w:pPr>
        <w:rPr>
          <w:rFonts w:ascii="Arial" w:hAnsi="Arial" w:cs="Arial"/>
          <w:b/>
          <w:bCs/>
          <w:sz w:val="22"/>
          <w:szCs w:val="22"/>
        </w:rPr>
      </w:pPr>
      <w:r w:rsidRPr="00210403">
        <w:rPr>
          <w:rFonts w:ascii="Arial" w:hAnsi="Arial" w:cs="Arial"/>
          <w:b/>
          <w:bCs/>
          <w:sz w:val="22"/>
          <w:szCs w:val="22"/>
        </w:rPr>
        <w:t>METHODS</w:t>
      </w:r>
    </w:p>
    <w:p w14:paraId="71265716" w14:textId="77777777" w:rsidR="005804FF" w:rsidRPr="00210403" w:rsidRDefault="005804FF" w:rsidP="00C20086">
      <w:pPr>
        <w:rPr>
          <w:rFonts w:ascii="Arial" w:hAnsi="Arial" w:cs="Arial"/>
          <w:b/>
          <w:bCs/>
          <w:sz w:val="22"/>
          <w:szCs w:val="22"/>
        </w:rPr>
      </w:pPr>
    </w:p>
    <w:p w14:paraId="1A1CF5C7" w14:textId="35A1C265" w:rsidR="005804FF" w:rsidRPr="00210403" w:rsidRDefault="005804FF" w:rsidP="00C20086">
      <w:pPr>
        <w:rPr>
          <w:rFonts w:ascii="Arial" w:hAnsi="Arial" w:cs="Arial"/>
          <w:b/>
          <w:bCs/>
          <w:sz w:val="22"/>
          <w:szCs w:val="22"/>
        </w:rPr>
      </w:pPr>
      <w:r w:rsidRPr="00210403">
        <w:rPr>
          <w:rFonts w:ascii="Arial" w:hAnsi="Arial" w:cs="Arial"/>
          <w:b/>
          <w:bCs/>
          <w:sz w:val="22"/>
          <w:szCs w:val="22"/>
        </w:rPr>
        <w:t xml:space="preserve">Search </w:t>
      </w:r>
      <w:r w:rsidR="00C20086" w:rsidRPr="00210403">
        <w:rPr>
          <w:rFonts w:ascii="Arial" w:hAnsi="Arial" w:cs="Arial"/>
          <w:b/>
          <w:bCs/>
          <w:sz w:val="22"/>
          <w:szCs w:val="22"/>
        </w:rPr>
        <w:t>Strategy</w:t>
      </w:r>
    </w:p>
    <w:p w14:paraId="19AB5DE2" w14:textId="5E3D5BA0" w:rsidR="00C20086" w:rsidRPr="00210403" w:rsidRDefault="00C20086" w:rsidP="00C20086">
      <w:pPr>
        <w:rPr>
          <w:rFonts w:ascii="Arial" w:hAnsi="Arial" w:cs="Arial"/>
          <w:b/>
          <w:bCs/>
          <w:sz w:val="22"/>
          <w:szCs w:val="22"/>
        </w:rPr>
      </w:pPr>
    </w:p>
    <w:p w14:paraId="15BF22F9" w14:textId="4872FADC" w:rsidR="00C20086" w:rsidRPr="00210403" w:rsidRDefault="00C20086" w:rsidP="00C20086">
      <w:pPr>
        <w:rPr>
          <w:rFonts w:ascii="Arial" w:hAnsi="Arial" w:cs="Arial"/>
          <w:sz w:val="22"/>
          <w:szCs w:val="22"/>
        </w:rPr>
      </w:pPr>
      <w:r w:rsidRPr="00210403">
        <w:rPr>
          <w:rFonts w:ascii="Arial" w:hAnsi="Arial" w:cs="Arial"/>
          <w:sz w:val="22"/>
          <w:szCs w:val="22"/>
        </w:rPr>
        <w:t xml:space="preserve">The following free-text search terms were used and adapted where needed for individual databases: </w:t>
      </w:r>
    </w:p>
    <w:p w14:paraId="4040E337" w14:textId="77777777" w:rsidR="00C20086" w:rsidRPr="00210403" w:rsidRDefault="00C20086" w:rsidP="00C20086">
      <w:pPr>
        <w:rPr>
          <w:rFonts w:ascii="Arial" w:hAnsi="Arial" w:cs="Arial"/>
          <w:sz w:val="22"/>
          <w:szCs w:val="22"/>
        </w:rPr>
      </w:pPr>
    </w:p>
    <w:p w14:paraId="60AD63A0"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 xml:space="preserve">1. smokefree/ OR smoke-free / OR smoke free/ OR tobaccofree/ OR tobacco-free/ OR tobacco free/ OR tobacco control  </w:t>
      </w:r>
    </w:p>
    <w:p w14:paraId="76D3E1AA"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2. smok* ban/ OR involuntary smok* cessation/OR forced smok* cessation/ OR tobacco ban/OR involuntary tobacco cessation/ OR forced tobacco cessation</w:t>
      </w:r>
    </w:p>
    <w:p w14:paraId="39853038"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3. military/ OR navy/ OR RN/ OR marine$/ OR army/ OR air force/ OR airforce/ OR RAF/OR USAF/ OR defence/ OR defense/ OR regiment/ OR NATO/ OR IDF/ OR ADF/ OR NZDF/ OR MOD/ OR DOD</w:t>
      </w:r>
    </w:p>
    <w:p w14:paraId="459798C1"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4. barrack$/ OR submarine$/ OR ship$/ OR air field$</w:t>
      </w:r>
    </w:p>
    <w:p w14:paraId="63CBF7BB"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5. soldier$/ OR sailor$/ OR airman$/ OR marine$/ OR recruit$/ OR conscript$/ OR officer$/ OR enlisted/ OR commission*/ OR NCO*</w:t>
      </w:r>
    </w:p>
    <w:p w14:paraId="22EBB60C" w14:textId="77777777" w:rsidR="00C20086" w:rsidRPr="00210403" w:rsidRDefault="00C20086" w:rsidP="00C20086">
      <w:pPr>
        <w:rPr>
          <w:rFonts w:ascii="Arial" w:hAnsi="Arial" w:cs="Arial"/>
          <w:sz w:val="22"/>
          <w:szCs w:val="22"/>
        </w:rPr>
      </w:pPr>
      <w:r w:rsidRPr="00210403">
        <w:rPr>
          <w:rFonts w:ascii="Arial" w:hAnsi="Arial" w:cs="Arial"/>
          <w:bCs/>
          <w:iCs/>
          <w:color w:val="000000" w:themeColor="text1"/>
          <w:sz w:val="22"/>
          <w:szCs w:val="22"/>
        </w:rPr>
        <w:t xml:space="preserve">6. basic training/ OR basic military training/ OR BMT/ OR recruit training/ OR recruit basic training/ OR Ph*1 Tr* </w:t>
      </w:r>
    </w:p>
    <w:p w14:paraId="47B3C087"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7. 1 AND 3</w:t>
      </w:r>
    </w:p>
    <w:p w14:paraId="55EDD089"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 xml:space="preserve">8. 1 AND 4 </w:t>
      </w:r>
    </w:p>
    <w:p w14:paraId="1F65FB47"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9. 1 AND 5</w:t>
      </w:r>
    </w:p>
    <w:p w14:paraId="26658EAA"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10. 1 AND 6</w:t>
      </w:r>
    </w:p>
    <w:p w14:paraId="211EC842"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11. 2 AND 3</w:t>
      </w:r>
    </w:p>
    <w:p w14:paraId="34F53DCE"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12. 2 AND 4</w:t>
      </w:r>
    </w:p>
    <w:p w14:paraId="3F50D9A8"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13. 2 AND 5</w:t>
      </w:r>
    </w:p>
    <w:p w14:paraId="1BBAE95C"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 xml:space="preserve">14. 2 AND 6 </w:t>
      </w:r>
    </w:p>
    <w:p w14:paraId="6C973467"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15. 7 OR 8 OR 9 OR 10 OR 11 OR 12 OR 13 OR 14</w:t>
      </w:r>
    </w:p>
    <w:p w14:paraId="764A14A5" w14:textId="1306F3A8" w:rsidR="005804FF" w:rsidRPr="00210403" w:rsidRDefault="005804FF" w:rsidP="00C20086">
      <w:pPr>
        <w:rPr>
          <w:rFonts w:ascii="Arial" w:hAnsi="Arial" w:cs="Arial"/>
          <w:b/>
          <w:bCs/>
          <w:sz w:val="22"/>
          <w:szCs w:val="22"/>
        </w:rPr>
      </w:pPr>
    </w:p>
    <w:p w14:paraId="0CBE354C" w14:textId="2E055401" w:rsidR="005804FF" w:rsidRPr="00210403" w:rsidRDefault="005804FF" w:rsidP="00C20086">
      <w:pPr>
        <w:rPr>
          <w:rFonts w:ascii="Arial" w:hAnsi="Arial" w:cs="Arial"/>
          <w:b/>
          <w:bCs/>
          <w:sz w:val="22"/>
          <w:szCs w:val="22"/>
        </w:rPr>
      </w:pPr>
      <w:r w:rsidRPr="00210403">
        <w:rPr>
          <w:rFonts w:ascii="Arial" w:hAnsi="Arial" w:cs="Arial"/>
          <w:b/>
          <w:bCs/>
          <w:sz w:val="22"/>
          <w:szCs w:val="22"/>
        </w:rPr>
        <w:t>Risk of Bias Assessment</w:t>
      </w:r>
    </w:p>
    <w:p w14:paraId="1D746569" w14:textId="5D5A555C" w:rsidR="005804FF" w:rsidRPr="00210403" w:rsidRDefault="005804FF" w:rsidP="00C20086">
      <w:pPr>
        <w:rPr>
          <w:rFonts w:ascii="Arial" w:hAnsi="Arial" w:cs="Arial"/>
          <w:b/>
          <w:bCs/>
          <w:sz w:val="22"/>
          <w:szCs w:val="22"/>
        </w:rPr>
      </w:pPr>
    </w:p>
    <w:p w14:paraId="4CF7BA9F" w14:textId="273F4B3B" w:rsidR="00C20086" w:rsidRPr="00210403" w:rsidRDefault="00C20086" w:rsidP="00C20086">
      <w:pPr>
        <w:rPr>
          <w:rFonts w:ascii="Arial" w:hAnsi="Arial" w:cs="Arial"/>
          <w:sz w:val="22"/>
          <w:szCs w:val="22"/>
        </w:rPr>
      </w:pPr>
      <w:r w:rsidRPr="00210403">
        <w:rPr>
          <w:rFonts w:ascii="Arial" w:hAnsi="Arial" w:cs="Arial"/>
          <w:sz w:val="22"/>
          <w:szCs w:val="22"/>
        </w:rPr>
        <w:t>Randomised studies were planned to be assessed using the Cochrane risk-of-bias tool for randomized trials (RoB 2)</w:t>
      </w:r>
      <w:r w:rsidRPr="00210403">
        <w:rPr>
          <w:rFonts w:ascii="Arial" w:hAnsi="Arial" w:cs="Arial"/>
          <w:sz w:val="22"/>
          <w:szCs w:val="22"/>
        </w:rPr>
        <w:fldChar w:fldCharType="begin" w:fldLock="1"/>
      </w:r>
      <w:r w:rsidRPr="00210403">
        <w:rPr>
          <w:rFonts w:ascii="Arial" w:hAnsi="Arial" w:cs="Arial"/>
          <w:sz w:val="22"/>
          <w:szCs w:val="22"/>
        </w:rPr>
        <w:instrText>ADDIN CSL_CITATION {"citationItems":[{"id":"ITEM-1","itemData":{"author":[{"dropping-particle":"","family":"Higgins","given":"J.P.T.","non-dropping-particle":"","parse-names":false,"suffix":""},{"dropping-particle":"","family":"Savović","given":"J.","non-dropping-particle":"","parse-names":false,"suffix":""},{"dropping-particle":"","family":"Page","given":"M.J.","non-dropping-particle":"","parse-names":false,"suffix":""},{"dropping-particle":"","family":"Elbers","given":"R.G.","non-dropping-particle":"","parse-names":false,"suffix":""},{"dropping-particle":"","family":"Sterne","given":"J.A.C.","non-dropping-particle":"","parse-names":false,"suffix":""}],"container-title":"Cochrane Handbook for Systematic Reviews of Interventions","edition":"Version 6","editor":[{"dropping-particle":"","family":"J. Higgins, J. Thomas, J. Chandler","given":"M.","non-dropping-particle":"","parse-names":false,"suffix":""},{"dropping-particle":"","family":"Cumpston, T. Li","given":"M.J. Page and V.A. Welch. (Eds)","non-dropping-particle":"","parse-names":false,"suffix":""}],"id":"ITEM-1","issued":{"date-parts":[["2019"]]},"title":"Chapter 8: Assessing risk of bias in a randomized trial.","type":"chapter"},"uris":["http://www.mendeley.com/documents/?uuid=4e8cf8d8-1e51-42f1-a043-52383e3eab53"]}],"mendeley":{"formattedCitation":"(1)","plainTextFormattedCitation":"(1)","previouslyFormattedCitation":"(1)"},"properties":{"noteIndex":0},"schema":"https://github.com/citation-style-language/schema/raw/master/csl-citation.json"}</w:instrText>
      </w:r>
      <w:r w:rsidRPr="00210403">
        <w:rPr>
          <w:rFonts w:ascii="Arial" w:hAnsi="Arial" w:cs="Arial"/>
          <w:sz w:val="22"/>
          <w:szCs w:val="22"/>
        </w:rPr>
        <w:fldChar w:fldCharType="separate"/>
      </w:r>
      <w:r w:rsidRPr="00210403">
        <w:rPr>
          <w:rFonts w:ascii="Arial" w:hAnsi="Arial" w:cs="Arial"/>
          <w:noProof/>
          <w:sz w:val="22"/>
          <w:szCs w:val="22"/>
        </w:rPr>
        <w:t>(1)</w:t>
      </w:r>
      <w:r w:rsidRPr="00210403">
        <w:rPr>
          <w:rFonts w:ascii="Arial" w:hAnsi="Arial" w:cs="Arial"/>
          <w:sz w:val="22"/>
          <w:szCs w:val="22"/>
        </w:rPr>
        <w:fldChar w:fldCharType="end"/>
      </w:r>
      <w:r w:rsidRPr="00210403">
        <w:rPr>
          <w:rFonts w:ascii="Arial" w:hAnsi="Arial" w:cs="Arial"/>
          <w:sz w:val="22"/>
          <w:szCs w:val="22"/>
        </w:rPr>
        <w:t>. As any randomised control trials were deemed likely to be clustered-randomised control trials, the RoB 2 variant set out in chapter 23 of the Cochrane Handbook for Systematic Reviews of Interventions was planned to be used, to take account of randomisation at the cluster level</w:t>
      </w:r>
      <w:r w:rsidRPr="00210403">
        <w:rPr>
          <w:rFonts w:ascii="Arial" w:hAnsi="Arial" w:cs="Arial"/>
          <w:sz w:val="22"/>
          <w:szCs w:val="22"/>
        </w:rPr>
        <w:fldChar w:fldCharType="begin" w:fldLock="1"/>
      </w:r>
      <w:r w:rsidRPr="00210403">
        <w:rPr>
          <w:rFonts w:ascii="Arial" w:hAnsi="Arial" w:cs="Arial"/>
          <w:sz w:val="22"/>
          <w:szCs w:val="22"/>
        </w:rPr>
        <w:instrText>ADDIN CSL_CITATION {"citationItems":[{"id":"ITEM-1","itemData":{"author":[{"dropping-particle":"","family":"Higgins","given":"J.P.T.","non-dropping-particle":"","parse-names":false,"suffix":""},{"dropping-particle":"","family":"Eldridge","given":"S","non-dropping-particle":"","parse-names":false,"suffix":""},{"dropping-particle":"","family":"Li","given":"T.","non-dropping-particle":"","parse-names":false,"suffix":""}],"container-title":"Cochrane Handbook for Systematic Reviews of Interventions","edition":"Version 6","editor":[{"dropping-particle":"","family":"J. Higgins, J. Thomas, J. Chandler, M. Cumpston, T. Li","given":"M.J. Page and V.A. Welch.","non-dropping-particle":"","parse-names":false,"suffix":""}],"id":"ITEM-1","issued":{"date-parts":[["2019"]]},"publisher":"Cochrane Collection","title":"Chapter 23: Including variants on randomized trials.","type":"chapter"},"uris":["http://www.mendeley.com/documents/?uuid=70b80890-8ef0-41b4-b7da-c00e043714bb"]}],"mendeley":{"formattedCitation":"(2)","plainTextFormattedCitation":"(2)","previouslyFormattedCitation":"(2)"},"properties":{"noteIndex":0},"schema":"https://github.com/citation-style-language/schema/raw/master/csl-citation.json"}</w:instrText>
      </w:r>
      <w:r w:rsidRPr="00210403">
        <w:rPr>
          <w:rFonts w:ascii="Arial" w:hAnsi="Arial" w:cs="Arial"/>
          <w:sz w:val="22"/>
          <w:szCs w:val="22"/>
        </w:rPr>
        <w:fldChar w:fldCharType="separate"/>
      </w:r>
      <w:r w:rsidRPr="00210403">
        <w:rPr>
          <w:rFonts w:ascii="Arial" w:hAnsi="Arial" w:cs="Arial"/>
          <w:noProof/>
          <w:sz w:val="22"/>
          <w:szCs w:val="22"/>
        </w:rPr>
        <w:t>(2)</w:t>
      </w:r>
      <w:r w:rsidRPr="00210403">
        <w:rPr>
          <w:rFonts w:ascii="Arial" w:hAnsi="Arial" w:cs="Arial"/>
          <w:sz w:val="22"/>
          <w:szCs w:val="22"/>
        </w:rPr>
        <w:fldChar w:fldCharType="end"/>
      </w:r>
      <w:r w:rsidRPr="00210403">
        <w:rPr>
          <w:rFonts w:ascii="Arial" w:hAnsi="Arial" w:cs="Arial"/>
          <w:sz w:val="22"/>
          <w:szCs w:val="22"/>
        </w:rPr>
        <w:t xml:space="preserve">. </w:t>
      </w:r>
    </w:p>
    <w:p w14:paraId="56BF4119" w14:textId="77777777" w:rsidR="00C20086" w:rsidRPr="00210403" w:rsidRDefault="00C20086" w:rsidP="00C20086">
      <w:pPr>
        <w:rPr>
          <w:rFonts w:ascii="Arial" w:hAnsi="Arial" w:cs="Arial"/>
          <w:sz w:val="22"/>
          <w:szCs w:val="22"/>
        </w:rPr>
      </w:pPr>
    </w:p>
    <w:p w14:paraId="02314609" w14:textId="273BE28A" w:rsidR="00C20086" w:rsidRPr="00210403" w:rsidRDefault="00C20086" w:rsidP="00C20086">
      <w:pPr>
        <w:rPr>
          <w:rFonts w:ascii="Arial" w:hAnsi="Arial" w:cs="Arial"/>
          <w:sz w:val="22"/>
          <w:szCs w:val="22"/>
        </w:rPr>
      </w:pPr>
      <w:r w:rsidRPr="00210403">
        <w:rPr>
          <w:rFonts w:ascii="Arial" w:hAnsi="Arial" w:cs="Arial"/>
          <w:sz w:val="22"/>
          <w:szCs w:val="22"/>
        </w:rPr>
        <w:t>Non-randomised studies were assessed using the ROBINS-I (risk of bias in non-randomised studies of interventions) tool</w:t>
      </w:r>
      <w:r w:rsidRPr="00210403">
        <w:rPr>
          <w:rFonts w:ascii="Arial" w:hAnsi="Arial" w:cs="Arial"/>
          <w:sz w:val="22"/>
          <w:szCs w:val="22"/>
        </w:rPr>
        <w:fldChar w:fldCharType="begin" w:fldLock="1"/>
      </w:r>
      <w:r w:rsidRPr="00210403">
        <w:rPr>
          <w:rFonts w:ascii="Arial" w:hAnsi="Arial" w:cs="Arial"/>
          <w:sz w:val="22"/>
          <w:szCs w:val="22"/>
        </w:rPr>
        <w:instrText>ADDIN CSL_CITATION {"citationItems":[{"id":"ITEM-1","itemData":{"DOI":"10.1136/bmj.i4919","abstract":"Non-randomised studies of the effects of interventions are critical to many areas of healthcare evaluation, but their results may be biased. It is therefore important to understand and appraise their strengths and weaknesses. We developed ROBINS-I (“Risk Of Bias In Non-randomised Studies - of Interventions”), a new tool for evaluating risk of bias in estimates of the comparative effectiveness (harm or benefit) of interventions from studies that did not use randomisation to allocate units (individuals or clusters of individuals) to comparison groups. The tool will be particularly useful to those undertaking systematic reviews that include non-randomised studies.Summary pointsNon-randomised studies of the effects of interventions are critical to many areas of healthcare evaluation but are subject to confounding and a range of other potential biasesWe developed, piloted, and refined a new tool, ROBINS-I, to assess “Risk Of Bias In Non-randomised Studies - of Interventions”The tool views each study as an attempt to emulate (mimic) a hypothetical pragmatic randomised trial, and covers seven distinct domains through which bias might be introducedWe use “signalling questions” to help users of ROBINS-I to judge risk of bias within each domainThe judgements within each domain carry forward to an overall risk of bias judgement across bias domains for the outcome being assessedNon-randomised studies of the effects of interventions (NRSI) are critical to many areas of healthcare evaluation. Designs of NRSI that can be used to evaluate the effects of interventions include observational studies such as cohort studies and case-control studies in which intervention groups are allocated during the course of usual treatment decisions, and quasi-randomised studies in which the method of allocation falls short of full randomisation. Non-randomised studies can provide evidence additional to that available from randomised trials about long term outcomes, rare events, adverse effects and populations that are …","author":[{"dropping-particle":"","family":"Sterne","given":"Jonathan A C","non-dropping-particle":"","parse-names":false,"suffix":""},{"dropping-particle":"","family":"Hernán","given":"Miguel A","non-dropping-particle":"","parse-names":false,"suffix":""},{"dropping-particle":"","family":"Reeves","given":"Barnaby C","non-dropping-particle":"","parse-names":false,"suffix":""},{"dropping-particle":"","family":"Savović","given":"Jelena","non-dropping-particle":"","parse-names":false,"suffix":""},{"dropping-particle":"","family":"Berkman","given":"Nancy D","non-dropping-particle":"","parse-names":false,"suffix":""},{"dropping-particle":"","family":"Viswanathan","given":"Meera","non-dropping-particle":"","parse-names":false,"suffix":""},{"dropping-particle":"","family":"Henry","given":"David","non-dropping-particle":"","parse-names":false,"suffix":""},{"dropping-particle":"","family":"Altman","given":"Douglas G","non-dropping-particle":"","parse-names":false,"suffix":""},{"dropping-particle":"","family":"Ansari","given":"Mohammed T","non-dropping-particle":"","parse-names":false,"suffix":""},{"dropping-particle":"","family":"Boutron","given":"Isabelle","non-dropping-particle":"","parse-names":false,"suffix":""},{"dropping-particle":"","family":"Carpenter","given":"James R","non-dropping-particle":"","parse-names":false,"suffix":""},{"dropping-particle":"","family":"Chan","given":"An-Wen","non-dropping-particle":"","parse-names":false,"suffix":""},{"dropping-particle":"","family":"Churchill","given":"Rachel","non-dropping-particle":"","parse-names":false,"suffix":""},{"dropping-particle":"","family":"Deeks","given":"Jonathan J","non-dropping-particle":"","parse-names":false,"suffix":""},{"dropping-particle":"","family":"Hróbjartsson","given":"Asbjørn","non-dropping-particle":"","parse-names":false,"suffix":""},{"dropping-particle":"","family":"Kirkham","given":"Jamie","non-dropping-particle":"","parse-names":false,"suffix":""},{"dropping-particle":"","family":"Jüni","given":"Peter","non-dropping-particle":"","parse-names":false,"suffix":""},{"dropping-particle":"","family":"Loke","given":"Yoon K","non-dropping-particle":"","parse-names":false,"suffix":""},{"dropping-particle":"","family":"Pigott","given":"Theresa D","non-dropping-particle":"","parse-names":false,"suffix":""},{"dropping-particle":"","family":"Ramsay","given":"Craig R","non-dropping-particle":"","parse-names":false,"suffix":""},{"dropping-particle":"","family":"Regidor","given":"Deborah","non-dropping-particle":"","parse-names":false,"suffix":""},{"dropping-particle":"","family":"Rothstein","given":"Hannah R","non-dropping-particle":"","parse-names":false,"suffix":""},{"dropping-particle":"","family":"Sandhu","given":"Lakhbir","non-dropping-particle":"","parse-names":false,"suffix":""},{"dropping-particle":"","family":"Santaguida","given":"Pasqualina L","non-dropping-particle":"","parse-names":false,"suffix":""},{"dropping-particle":"","family":"Schünemann","given":"Holger J","non-dropping-particle":"","parse-names":false,"suffix":""},{"dropping-particle":"","family":"Shea","given":"Beverly","non-dropping-particle":"","parse-names":false,"suffix":""},{"dropping-particle":"","family":"Shrier","given":"Ian","non-dropping-particle":"","parse-names":false,"suffix":""},{"dropping-particle":"","family":"Tugwell","given":"Peter","non-dropping-particle":"","parse-names":false,"suffix":""},{"dropping-particle":"","family":"Turner","given":"Lucy","non-dropping-particle":"","parse-names":false,"suffix":""},{"dropping-particle":"","family":"Valentine","given":"Jeffrey C","non-dropping-particle":"","parse-names":false,"suffix":""},{"dropping-particle":"","family":"Waddington","given":"Hugh","non-dropping-particle":"","parse-names":false,"suffix":""},{"dropping-particle":"","family":"Waters","given":"Elizabeth","non-dropping-particle":"","parse-names":false,"suffix":""},{"dropping-particle":"","family":"Wells","given":"George A","non-dropping-particle":"","parse-names":false,"suffix":""},{"dropping-particle":"","family":"Whiting","given":"Penny F","non-dropping-particle":"","parse-names":false,"suffix":""},{"dropping-particle":"","family":"Higgins","given":"Julian P T","non-dropping-particle":"","parse-names":false,"suffix":""}],"container-title":"BMJ","id":"ITEM-1","issued":{"date-parts":[["2016","10","12"]]},"page":"i4919","title":"ROBINS-I: a tool for assessing risk of bias in non-randomised studies of interventions","type":"article-journal","volume":"355"},"uris":["http://www.mendeley.com/documents/?uuid=ea642613-3652-40e4-9d84-ff2f65434e00"]}],"mendeley":{"formattedCitation":"(3)","plainTextFormattedCitation":"(3)","previouslyFormattedCitation":"(3)"},"properties":{"noteIndex":0},"schema":"https://github.com/citation-style-language/schema/raw/master/csl-citation.json"}</w:instrText>
      </w:r>
      <w:r w:rsidRPr="00210403">
        <w:rPr>
          <w:rFonts w:ascii="Arial" w:hAnsi="Arial" w:cs="Arial"/>
          <w:sz w:val="22"/>
          <w:szCs w:val="22"/>
        </w:rPr>
        <w:fldChar w:fldCharType="separate"/>
      </w:r>
      <w:r w:rsidRPr="00210403">
        <w:rPr>
          <w:rFonts w:ascii="Arial" w:hAnsi="Arial" w:cs="Arial"/>
          <w:noProof/>
          <w:sz w:val="22"/>
          <w:szCs w:val="22"/>
        </w:rPr>
        <w:t>(3)</w:t>
      </w:r>
      <w:r w:rsidRPr="00210403">
        <w:rPr>
          <w:rFonts w:ascii="Arial" w:hAnsi="Arial" w:cs="Arial"/>
          <w:sz w:val="22"/>
          <w:szCs w:val="22"/>
        </w:rPr>
        <w:fldChar w:fldCharType="end"/>
      </w:r>
      <w:r w:rsidRPr="00210403">
        <w:rPr>
          <w:rFonts w:ascii="Arial" w:hAnsi="Arial" w:cs="Arial"/>
          <w:sz w:val="22"/>
          <w:szCs w:val="22"/>
        </w:rPr>
        <w:t>. This tool was used as it allows internal validity to be assessed across a range of non-randomised study designs, and assesses risk of bias by outcome, allowing the findings to be integrated into the GRADE assessment</w:t>
      </w:r>
      <w:r w:rsidRPr="00210403">
        <w:rPr>
          <w:rFonts w:ascii="Arial" w:hAnsi="Arial" w:cs="Arial"/>
          <w:sz w:val="22"/>
          <w:szCs w:val="22"/>
        </w:rPr>
        <w:fldChar w:fldCharType="begin" w:fldLock="1"/>
      </w:r>
      <w:r w:rsidRPr="00210403">
        <w:rPr>
          <w:rFonts w:ascii="Arial" w:hAnsi="Arial" w:cs="Arial"/>
          <w:sz w:val="22"/>
          <w:szCs w:val="22"/>
        </w:rPr>
        <w:instrText>ADDIN CSL_CITATION {"citationItems":[{"id":"ITEM-1","itemData":{"DOI":"10.1136/bmj.i4919","abstract":"Non-randomised studies of the effects of interventions are critical to many areas of healthcare evaluation, but their results may be biased. It is therefore important to understand and appraise their strengths and weaknesses. We developed ROBINS-I (“Risk Of Bias In Non-randomised Studies - of Interventions”), a new tool for evaluating risk of bias in estimates of the comparative effectiveness (harm or benefit) of interventions from studies that did not use randomisation to allocate units (individuals or clusters of individuals) to comparison groups. The tool will be particularly useful to those undertaking systematic reviews that include non-randomised studies.Summary pointsNon-randomised studies of the effects of interventions are critical to many areas of healthcare evaluation but are subject to confounding and a range of other potential biasesWe developed, piloted, and refined a new tool, ROBINS-I, to assess “Risk Of Bias In Non-randomised Studies - of Interventions”The tool views each study as an attempt to emulate (mimic) a hypothetical pragmatic randomised trial, and covers seven distinct domains through which bias might be introducedWe use “signalling questions” to help users of ROBINS-I to judge risk of bias within each domainThe judgements within each domain carry forward to an overall risk of bias judgement across bias domains for the outcome being assessedNon-randomised studies of the effects of interventions (NRSI) are critical to many areas of healthcare evaluation. Designs of NRSI that can be used to evaluate the effects of interventions include observational studies such as cohort studies and case-control studies in which intervention groups are allocated during the course of usual treatment decisions, and quasi-randomised studies in which the method of allocation falls short of full randomisation. Non-randomised studies can provide evidence additional to that available from randomised trials about long term outcomes, rare events, adverse effects and populations that are …","author":[{"dropping-particle":"","family":"Sterne","given":"Jonathan A C","non-dropping-particle":"","parse-names":false,"suffix":""},{"dropping-particle":"","family":"Hernán","given":"Miguel A","non-dropping-particle":"","parse-names":false,"suffix":""},{"dropping-particle":"","family":"Reeves","given":"Barnaby C","non-dropping-particle":"","parse-names":false,"suffix":""},{"dropping-particle":"","family":"Savović","given":"Jelena","non-dropping-particle":"","parse-names":false,"suffix":""},{"dropping-particle":"","family":"Berkman","given":"Nancy D","non-dropping-particle":"","parse-names":false,"suffix":""},{"dropping-particle":"","family":"Viswanathan","given":"Meera","non-dropping-particle":"","parse-names":false,"suffix":""},{"dropping-particle":"","family":"Henry","given":"David","non-dropping-particle":"","parse-names":false,"suffix":""},{"dropping-particle":"","family":"Altman","given":"Douglas G","non-dropping-particle":"","parse-names":false,"suffix":""},{"dropping-particle":"","family":"Ansari","given":"Mohammed T","non-dropping-particle":"","parse-names":false,"suffix":""},{"dropping-particle":"","family":"Boutron","given":"Isabelle","non-dropping-particle":"","parse-names":false,"suffix":""},{"dropping-particle":"","family":"Carpenter","given":"James R","non-dropping-particle":"","parse-names":false,"suffix":""},{"dropping-particle":"","family":"Chan","given":"An-Wen","non-dropping-particle":"","parse-names":false,"suffix":""},{"dropping-particle":"","family":"Churchill","given":"Rachel","non-dropping-particle":"","parse-names":false,"suffix":""},{"dropping-particle":"","family":"Deeks","given":"Jonathan J","non-dropping-particle":"","parse-names":false,"suffix":""},{"dropping-particle":"","family":"Hróbjartsson","given":"Asbjørn","non-dropping-particle":"","parse-names":false,"suffix":""},{"dropping-particle":"","family":"Kirkham","given":"Jamie","non-dropping-particle":"","parse-names":false,"suffix":""},{"dropping-particle":"","family":"Jüni","given":"Peter","non-dropping-particle":"","parse-names":false,"suffix":""},{"dropping-particle":"","family":"Loke","given":"Yoon K","non-dropping-particle":"","parse-names":false,"suffix":""},{"dropping-particle":"","family":"Pigott","given":"Theresa D","non-dropping-particle":"","parse-names":false,"suffix":""},{"dropping-particle":"","family":"Ramsay","given":"Craig R","non-dropping-particle":"","parse-names":false,"suffix":""},{"dropping-particle":"","family":"Regidor","given":"Deborah","non-dropping-particle":"","parse-names":false,"suffix":""},{"dropping-particle":"","family":"Rothstein","given":"Hannah R","non-dropping-particle":"","parse-names":false,"suffix":""},{"dropping-particle":"","family":"Sandhu","given":"Lakhbir","non-dropping-particle":"","parse-names":false,"suffix":""},{"dropping-particle":"","family":"Santaguida","given":"Pasqualina L","non-dropping-particle":"","parse-names":false,"suffix":""},{"dropping-particle":"","family":"Schünemann","given":"Holger J","non-dropping-particle":"","parse-names":false,"suffix":""},{"dropping-particle":"","family":"Shea","given":"Beverly","non-dropping-particle":"","parse-names":false,"suffix":""},{"dropping-particle":"","family":"Shrier","given":"Ian","non-dropping-particle":"","parse-names":false,"suffix":""},{"dropping-particle":"","family":"Tugwell","given":"Peter","non-dropping-particle":"","parse-names":false,"suffix":""},{"dropping-particle":"","family":"Turner","given":"Lucy","non-dropping-particle":"","parse-names":false,"suffix":""},{"dropping-particle":"","family":"Valentine","given":"Jeffrey C","non-dropping-particle":"","parse-names":false,"suffix":""},{"dropping-particle":"","family":"Waddington","given":"Hugh","non-dropping-particle":"","parse-names":false,"suffix":""},{"dropping-particle":"","family":"Waters","given":"Elizabeth","non-dropping-particle":"","parse-names":false,"suffix":""},{"dropping-particle":"","family":"Wells","given":"George A","non-dropping-particle":"","parse-names":false,"suffix":""},{"dropping-particle":"","family":"Whiting","given":"Penny F","non-dropping-particle":"","parse-names":false,"suffix":""},{"dropping-particle":"","family":"Higgins","given":"Julian P T","non-dropping-particle":"","parse-names":false,"suffix":""}],"container-title":"BMJ","id":"ITEM-1","issued":{"date-parts":[["2016","10","12"]]},"page":"i4919","title":"ROBINS-I: a tool for assessing risk of bias in non-randomised studies of interventions","type":"article-journal","volume":"355"},"uris":["http://www.mendeley.com/documents/?uuid=ea642613-3652-40e4-9d84-ff2f65434e00"]},{"id":"ITEM-2","itemData":{"author":[{"dropping-particle":"","family":"Schünemann HJ","given":"","non-dropping-particle":"","parse-names":false,"suffix":""},{"dropping-particle":"","family":"JPT","given":"Higgins","non-dropping-particle":"","parse-names":false,"suffix":""},{"dropping-particle":"","family":"GE","given":"Vist","non-dropping-particle":"","parse-names":false,"suffix":""},{"dropping-particle":"","family":"P","given":"Glasziou","non-dropping-particle":"","parse-names":false,"suffix":""},{"dropping-particle":"","family":"EA","given":"Akl","non-dropping-particle":"","parse-names":false,"suffix":""},{"dropping-particle":"","family":"N","given":"Skoetz","non-dropping-particle":"","parse-names":false,"suffix":""},{"dropping-particle":"","family":"GH","given":"Guyatt","non-dropping-particle":"","parse-names":false,"suffix":""}],"chapter-number":"14","container-title":"Cochrane Handbook for Systematic Reviews of Interventions","edition":"6.0","editor":[{"dropping-particle":"","family":"Higgins JPT","given":"","non-dropping-particle":"","parse-names":false,"suffix":""},{"dropping-particle":"","family":"Thomas","given":"J","non-dropping-particle":"","parse-names":false,"suffix":""},{"dropping-particle":"","family":"Chandler","given":"J","non-dropping-particle":"","parse-names":false,"suffix":""},{"dropping-particle":"","family":"Cumpston","given":"M","non-dropping-particle":"","parse-names":false,"suffix":""},{"dropping-particle":"","family":"Li","given":"T","non-dropping-particle":"","parse-names":false,"suffix":""},{"dropping-particle":"","family":"Page","given":"MJ","non-dropping-particle":"","parse-names":false,"suffix":""},{"dropping-particle":"","family":"Welch","given":"VA","non-dropping-particle":"","parse-names":false,"suffix":""}],"id":"ITEM-2","issued":{"date-parts":[["2019"]]},"title":"Completing ‘Summary of findings’ tables and grading the certainty of the evidence.","type":"chapter"},"uris":["http://www.mendeley.com/documents/?uuid=b3457653-fd50-49fb-bf3b-dcdd104f8ec3"]}],"mendeley":{"formattedCitation":"(3,4)","plainTextFormattedCitation":"(3,4)","previouslyFormattedCitation":"(3,4)"},"properties":{"noteIndex":0},"schema":"https://github.com/citation-style-language/schema/raw/master/csl-citation.json"}</w:instrText>
      </w:r>
      <w:r w:rsidRPr="00210403">
        <w:rPr>
          <w:rFonts w:ascii="Arial" w:hAnsi="Arial" w:cs="Arial"/>
          <w:sz w:val="22"/>
          <w:szCs w:val="22"/>
        </w:rPr>
        <w:fldChar w:fldCharType="separate"/>
      </w:r>
      <w:r w:rsidRPr="00210403">
        <w:rPr>
          <w:rFonts w:ascii="Arial" w:hAnsi="Arial" w:cs="Arial"/>
          <w:noProof/>
          <w:sz w:val="22"/>
          <w:szCs w:val="22"/>
        </w:rPr>
        <w:t>(3,4)</w:t>
      </w:r>
      <w:r w:rsidRPr="00210403">
        <w:rPr>
          <w:rFonts w:ascii="Arial" w:hAnsi="Arial" w:cs="Arial"/>
          <w:sz w:val="22"/>
          <w:szCs w:val="22"/>
        </w:rPr>
        <w:fldChar w:fldCharType="end"/>
      </w:r>
      <w:r w:rsidRPr="00210403">
        <w:rPr>
          <w:rFonts w:ascii="Arial" w:hAnsi="Arial" w:cs="Arial"/>
          <w:sz w:val="22"/>
          <w:szCs w:val="22"/>
        </w:rPr>
        <w:t>.</w:t>
      </w:r>
    </w:p>
    <w:p w14:paraId="3758749A" w14:textId="77777777" w:rsidR="00C20086" w:rsidRPr="00210403" w:rsidRDefault="00C20086" w:rsidP="00C20086">
      <w:pPr>
        <w:rPr>
          <w:rFonts w:ascii="Arial" w:hAnsi="Arial" w:cs="Arial"/>
          <w:sz w:val="22"/>
          <w:szCs w:val="22"/>
        </w:rPr>
      </w:pPr>
    </w:p>
    <w:p w14:paraId="577E0DAA" w14:textId="3F6E8BCB" w:rsidR="00C20086" w:rsidRPr="00210403" w:rsidRDefault="00C20086" w:rsidP="00C20086">
      <w:pPr>
        <w:rPr>
          <w:rFonts w:ascii="Arial" w:hAnsi="Arial" w:cs="Arial"/>
          <w:sz w:val="22"/>
          <w:szCs w:val="22"/>
        </w:rPr>
      </w:pPr>
      <w:r w:rsidRPr="00210403">
        <w:rPr>
          <w:rFonts w:ascii="Arial" w:hAnsi="Arial" w:cs="Arial"/>
          <w:sz w:val="22"/>
          <w:szCs w:val="22"/>
        </w:rPr>
        <w:t>The ROBINS-I tool requires confounding variables relevant to most studies and possible co-interventions to be laid out a priori. This ideally would have been done at the protocol stage; however due to the author’s inexperience in using this tool, this was not done. Relevant confounding factors and co-interventions for this review were identified from the wider literature on tobacco use and smoke-free policies</w:t>
      </w:r>
      <w:r w:rsidRPr="00210403">
        <w:rPr>
          <w:rFonts w:ascii="Arial" w:hAnsi="Arial" w:cs="Arial"/>
          <w:sz w:val="22"/>
          <w:szCs w:val="22"/>
        </w:rPr>
        <w:fldChar w:fldCharType="begin" w:fldLock="1"/>
      </w:r>
      <w:r w:rsidRPr="00210403">
        <w:rPr>
          <w:rFonts w:ascii="Arial" w:hAnsi="Arial" w:cs="Arial"/>
          <w:sz w:val="22"/>
          <w:szCs w:val="22"/>
        </w:rPr>
        <w:instrText>ADDIN CSL_CITATION {"citationItems":[{"id":"ITEM-1","itemData":{"author":[{"dropping-particle":"","family":"International Agency for Research on Cancer","given":"","non-dropping-particle":"","parse-names":false,"suffix":""}],"id":"ITEM-1","issued":{"date-parts":[["2009"]]},"title":"IARC Handbooks of Cancer Prevention: Evaluating the Effectiveness of Smoke-free Policies","type":"report"},"uris":["http://www.mendeley.com/documents/?uuid=01b3aac7-cc2f-48d9-8b6b-8894c9a07661"]},{"id":"ITEM-2","itemData":{"ISSN":"1469-493X","abstract":"The workplace has potential as a setting through which large groups of people can be reached to encourage smoking cessation. 1. To categorize workplace interventions for smoking cessation tested in controlled studies and to determine the extent to which they help workers to stop smoking.2. To collect and evaluate data on costs and cost effectiveness associated with workplace interventions. We searched the Cochrane Tobacco Addiction Group Specialized Register (July 2013), MEDLINE (1966 - July 2013), EMBASE (1985 - June 2013), and PsycINFO (to June 2013), amongst others. We searched abstracts from international conferences on tobacco and the bibliographies of identified studies and reviews for additional references. We selected interventions conducted in the workplace to promote smoking cessation. We included only randomized and quasi-randomized controlled trials allocating individuals, workplaces, or companies to intervention or control conditions. One author extracted information relating to the characteristics and content of all kinds of interventions, participants, outcomes and methods of the studies, and a second author checked them. For this update we have conducted meta-analyses of the main interventions, using the generic inverse variance method to generate odds ratios and 95% confidence intervals. We include 57 studies (61 comparisons) in this updated review. We found 31 studies of workplace interventions aimed at individual workers, covering group therapy, individual counselling, self-help materials, nicotine replacement therapy, and social support, and 30 studies testing interventions applied to the workplace as a whole, i.e. environmental cues, incentives, and comprehensive programmes. The trials were generally of moderate to high quality, with results that were consistent with those found in other settings. Group therapy programmes (odds ratio (OR) for cessation 1.71, 95% confidence interval (CI) 1.05 to 2.80; eight trials, 1309 participants), individual counselling (OR 1.96, 95% CI 1.51 to 2.54; eight trials, 3516 participants), pharmacotherapies (OR 1.98, 95% CI 1.26 to 3.11; five trials, 1092 participants), and multiple intervention programmes aimed mainly or solely at smoking cessation (OR 1.55, 95% CI 1.13 to 2.13; six trials, 5018 participants) all increased cessation rates in comparison to no treatment or minimal intervention controls. Self-help materials were less effective (OR 1.16, 95% CI 0.74 to 1.82; six trials, 1906 participants)…","author":[{"dropping-particle":"","family":"Cahill","given":"K","non-dropping-particle":"","parse-names":false,"suffix":""},{"dropping-particle":"","family":"Moher","given":"M","non-dropping-particle":"","parse-names":false,"suffix":""},{"dropping-particle":"","family":"Lancaster","given":"T","non-dropping-particle":"","parse-names":false,"suffix":""}],"container-title":"Cochrane Database of Systematic Reviews","id":"ITEM-2","issue":"2","issued":{"date-parts":[["2014","2"]]},"note":"Accession Number: 105836295. Language: English. Entry Date: 20111014. Revision Date: 20150711. Publication Type: Journal Article; research; systematic review. Journal Subset: Europe; Peer Reviewed; UK &amp;amp; Ireland. Special Interest: Evidence-Based Practice. NLM UID: 100909747. Cochrane AN: CD003440.","page":"N.PAG-N.PAG","publisher":"John Wiley &amp; Sons, Inc.","publisher-place":", &lt;Blank&gt;","title":"Workplace interventions for smoking cessation.","type":"article-journal"},"uris":["http://www.mendeley.com/documents/?uuid=b4e60a94-148e-492b-8cbf-edcaf3d237ed"]},{"id":"ITEM-3","itemData":{"DOI":"10.1002/14651858.CD011856.pub2","ISSN":"1465-1858","author":[{"dropping-particle":"","family":"Frazer","given":"K","non-dropping-particle":"","parse-names":false,"suffix":""},{"dropping-particle":"","family":"McHugh","given":"J","non-dropping-particle":"","parse-names":false,"suffix":""},{"dropping-particle":"","family":"Callinan","given":"J E","non-dropping-particle":"","parse-names":false,"suffix":""},{"dropping-particle":"","family":"Kelleher","given":"C","non-dropping-particle":"","parse-names":false,"suffix":""}],"container-title":"Cochrane Database of Systematic Reviews","id":"ITEM-3","issue":"5","issued":{"date-parts":[["2016"]]},"note":"[Tobacco Addiction]","publisher":"John Wiley &amp; Sons, Ltd","title":"Impact of institutional smoking bans on reducing harms and secondhand smoke exposure","type":"article-journal"},"uris":["http://www.mendeley.com/documents/?uuid=a2e9fec3-8137-33da-9e07-ef09632bb803"]},{"id":"ITEM-4","itemData":{"DOI":"10.1002/14651858.CD005992.pub3","ISSN":"1469493X","PMID":"26842828","abstract":"Background: Smoking bans have been implemented in a variety of settings, as well as being part of policy in many jurisdictions to protect the public and employees from the harmful effects of secondhand smoke (SHS). They also offer the potential to influence social norms and the smoking behaviour of those populations they affect. Since the first version of this review in 2010, more countries have introduced national smoking legislation banning indoor smoking. Objectives: To assess the effects of legislative smoking bans on (1) morbidity and mortality from exposure to secondhand smoke, and (2) smoking prevalence and tobacco consumption. Search methods: We searched the Cochrane Tobacco Addiction Group Specialised Register, MEDLINE, EMBASE, PsycINFO, CINAHL and reference lists of included studies. We also checked websites of various organisations. Date of most recent search; February 2015. Selection criteria: We considered studies that reported legislative smoking bans affecting populations. The minimum standard was having an indoor smoking ban explicitly in the study and a minimum of six months follow-up for measures of smoking behaviour. Our search included a broad range of research designs including: randomized controlled trials, quasi-experimental studies (i.e. non-randomized controlled studies), controlled before-and-after studies, interrupted time series as defined by the Cochrane Effective Practice and Organisation of Care Group, and uncontrolled pre- and post-ban data. Data collection and analysis: One author extracted characteristics and content of the interventions, participants, outcomes and methods of the included studies and a second author checked the details. We extracted health and smoking behaviour outcomes. We did not attempt a meta-analysis due to the heterogeneity in design and content of the studies included. We evaluated the studies using qualitative narrative synthesis. Main results: There are 77 studies included in this updated review. We retained 12 studies from the original review and identified 65 new studies. Evidence from 21 countries is provided in this update, an increase of eight countries from the original review. The nature of the intervention precludes randomized controlled trials. Thirty-six studies used an interrupted time series study design, 23 studies use a controlled before-and-after design and 18 studies are before-and-after studies with no control group; six of these studies use a cohort design. Seventy-two studies…","author":[{"dropping-particle":"","family":"Frazer","given":"Kate","non-dropping-particle":"","parse-names":false,"suffix":""},{"dropping-particle":"","family":"Callinan","given":"Joanne E.","non-dropping-particle":"","parse-names":false,"suffix":""},{"dropping-particle":"","family":"Mchugh","given":"Jack","non-dropping-particle":"","parse-names":false,"suffix":""},{"dropping-particle":"","family":"Baarsel","given":"Susan","non-dropping-particle":"van","parse-names":false,"suffix":""},{"dropping-particle":"","family":"Clarke","given":"Anna","non-dropping-particle":"","parse-names":false,"suffix":""},{"dropping-particle":"","family":"Doherty","given":"Kirsten","non-dropping-particle":"","parse-names":false,"suffix":""},{"dropping-particle":"","family":"Kelleher","given":"Cecily","non-dropping-particle":"","parse-names":false,"suffix":""}],"container-title":"Cochrane Database of Systematic Reviews","id":"ITEM-4","issue":"2","issued":{"date-parts":[["2016","2","4"]]},"language":"eng","page":"CD005992-CD005992","publisher":"John Wiley &amp; Sons, Ltd","title":"Legislative smoking bans for reducing harms from secondhand smoke exposure, smoking prevalence and tobacco consumption","type":"article-journal","volume":"2016"},"uris":["http://www.mendeley.com/documents/?uuid=de38bc83-da3e-4e7e-8798-857368b9983d"]},{"id":"ITEM-5","itemData":{"DOI":"10.1136/tobaccocontrol-2012-050817","abstract":"Background The implementation of comprehensive smoke-free laws has been associated with reductions in second-hand smoke exposure at home in several high income countries. There is little information on whether these benefits extend to low income and middle income countries with a growing tobacco-related disease burden such as India. Methods State and individual-level analysis of cross-sectional data from the Global Adult Tobacco Survey India, 2009/2010. Associations between working in a smoke-free indoor environment and living in a smoke-free home were examined using correlation at the state level, and multivariate logistic regression at the individual level. Results The percentage of respondents employed indoors (outside the home) working in smoke-free environments who lived in a smoke-free home was 64.0% compared with 41.7% of those who worked where smoking occurred. Indian states with higher proportions of smoke-free workplaces had higher proportions of smoke-free homes (rs=0.54, p&amp;amp;lt;0.005). In the individual-level analysis, working in a smoke-free workplace was associated with a significantly higher likelihood of living in a smoke-free home (adjusted OR=2.07; 95% CI 1.64 to 2.52) after adjustment for potential confounders. Conclusions Implementation of smoke-free legislation in India was associated with a higher proportion of adults reporting a smoke-free home. These findings further strengthen the case for accelerated implementation of Article 8 of the Framework Convention on Tobacco Control (FCTC) in low and middle income countries.","author":[{"dropping-particle":"","family":"Lee","given":"John Tayu","non-dropping-particle":"","parse-names":false,"suffix":""},{"dropping-particle":"","family":"Agrawal","given":"Sutapa","non-dropping-particle":"","parse-names":false,"suffix":""},{"dropping-particle":"","family":"Basu","given":"Sanjay","non-dropping-particle":"","parse-names":false,"suffix":""},{"dropping-particle":"","family":"Glantz","given":"Stanton A","non-dropping-particle":"","parse-names":false,"suffix":""},{"dropping-particle":"","family":"Millett","given":"Christopher","non-dropping-particle":"","parse-names":false,"suffix":""}],"container-title":"Tobacco Control","id":"ITEM-5","issue":"4","issued":{"date-parts":[["2014","7","1"]]},"page":"308 LP  - 312","title":"Association between smoke-free workplace and second-hand smoke exposure at home in India","type":"article-journal","volume":"23"},"uris":["http://www.mendeley.com/documents/?uuid=49a54b28-924a-4e48-b6e3-0e820c826b8f"]},{"id":"ITEM-6","itemData":{"DOI":"10.1136/jramc-2013-000009","abstract":"Objectives The purpose of this study was to investigate smoking prevalence of Tri-Service recruits, and changes in smoking behaviour at 3-year follow-up, by trade group and gender. Associations with educational attainment and deprivation were also assessed. Methods Analysis of a survey into the health behaviours of 10 531 recruits in 1998/1999. A follow-up 3 years later measured changes in behaviour. Correlation and multiple regression was used to investigate the relationship between smoking prevalence in each trade group and both educational attainment and deprivation, using Index of Multiple Deprivation 2004 (IMD 2004) scores. Results Army recruits exhibited a significantly higher smoking prevalence (45%) than Royal Navy recruits (34%) and Royal Air Force (RAF) recruits (31%). There were marked differences between smoking levels amongst officer cadets (12%, 20% and 10% in the Navy, Army and RAF, respectively) and other rank trade groups (24–56%), with the exception of the Marines (13%). At follow up, smoking had generally increased, and in some parts of the infantry had risen to 66%. There was a clear correlation between smoking at enlistment and both educational attainment (correlation coefficient=0.7, p&amp;amp;lt;0.005) and deprivation score (correlation coefficient=0.8, p&amp;amp;lt;0.005). Conclusions There were clear differences between Services, rank and trade groups in smoking prevalence at recruitment. Smoking levels increased in the 3 years after recruitment to the Armed Forces. Deprivation was more important than educational attainment in determining the smoking status of recruits.","author":[{"dropping-particle":"","family":"Bray","given":"Isabelle","non-dropping-particle":"","parse-names":false,"suffix":""},{"dropping-particle":"","family":"Richardson","given":"P","non-dropping-particle":"","parse-names":false,"suffix":""},{"dropping-particle":"","family":"Harrison","given":"K","non-dropping-particle":"","parse-names":false,"suffix":""}],"container-title":"Journal of the Royal Army Medical Corps","id":"ITEM-6","issue":"1","issued":{"date-parts":[["2013","3","1"]]},"page":"44 LP  - 50","title":"Smoking prevalence amongst UK Armed Forces recruits: changes in behaviour after 3 years follow-up and factors affecting smoking behaviour","type":"article-journal","volume":"159"},"uris":["http://www.mendeley.com/documents/?uuid=25c3ce60-48e6-4c26-8d42-bbb0d9163daf"]}],"mendeley":{"formattedCitation":"(5–10)","plainTextFormattedCitation":"(5–10)","previouslyFormattedCitation":"(5–10)"},"properties":{"noteIndex":0},"schema":"https://github.com/citation-style-language/schema/raw/master/csl-citation.json"}</w:instrText>
      </w:r>
      <w:r w:rsidRPr="00210403">
        <w:rPr>
          <w:rFonts w:ascii="Arial" w:hAnsi="Arial" w:cs="Arial"/>
          <w:sz w:val="22"/>
          <w:szCs w:val="22"/>
        </w:rPr>
        <w:fldChar w:fldCharType="separate"/>
      </w:r>
      <w:r w:rsidRPr="00210403">
        <w:rPr>
          <w:rFonts w:ascii="Arial" w:hAnsi="Arial" w:cs="Arial"/>
          <w:noProof/>
          <w:sz w:val="22"/>
          <w:szCs w:val="22"/>
        </w:rPr>
        <w:t>(5–10)</w:t>
      </w:r>
      <w:r w:rsidRPr="00210403">
        <w:rPr>
          <w:rFonts w:ascii="Arial" w:hAnsi="Arial" w:cs="Arial"/>
          <w:sz w:val="22"/>
          <w:szCs w:val="22"/>
        </w:rPr>
        <w:fldChar w:fldCharType="end"/>
      </w:r>
      <w:r w:rsidRPr="00210403">
        <w:rPr>
          <w:rFonts w:ascii="Arial" w:hAnsi="Arial" w:cs="Arial"/>
          <w:sz w:val="22"/>
          <w:szCs w:val="22"/>
        </w:rPr>
        <w:t>.</w:t>
      </w:r>
    </w:p>
    <w:p w14:paraId="19DF1BCF" w14:textId="77777777" w:rsidR="00C20086" w:rsidRPr="00210403" w:rsidRDefault="00C20086" w:rsidP="00C20086">
      <w:pPr>
        <w:rPr>
          <w:rFonts w:ascii="Arial" w:hAnsi="Arial" w:cs="Arial"/>
          <w:sz w:val="22"/>
          <w:szCs w:val="22"/>
        </w:rPr>
      </w:pPr>
    </w:p>
    <w:p w14:paraId="1F3AA101" w14:textId="77777777" w:rsidR="00C20086" w:rsidRPr="00210403" w:rsidRDefault="00C20086" w:rsidP="00C20086">
      <w:pPr>
        <w:rPr>
          <w:rFonts w:ascii="Arial" w:hAnsi="Arial" w:cs="Arial"/>
          <w:sz w:val="22"/>
          <w:szCs w:val="22"/>
        </w:rPr>
      </w:pPr>
      <w:r w:rsidRPr="00210403">
        <w:rPr>
          <w:rFonts w:ascii="Arial" w:hAnsi="Arial" w:cs="Arial"/>
          <w:sz w:val="22"/>
          <w:szCs w:val="22"/>
        </w:rPr>
        <w:t>The relevant confounding domains for studies in this review are :</w:t>
      </w:r>
    </w:p>
    <w:p w14:paraId="273F5DCF" w14:textId="77777777" w:rsidR="00C20086" w:rsidRPr="00210403" w:rsidRDefault="00C20086" w:rsidP="00C20086">
      <w:pPr>
        <w:rPr>
          <w:rFonts w:ascii="Arial" w:hAnsi="Arial" w:cs="Arial"/>
          <w:sz w:val="22"/>
          <w:szCs w:val="22"/>
        </w:rPr>
      </w:pPr>
    </w:p>
    <w:p w14:paraId="44FE9BC0" w14:textId="77777777" w:rsidR="00C20086" w:rsidRPr="00210403" w:rsidRDefault="00C20086" w:rsidP="00C20086">
      <w:pPr>
        <w:pStyle w:val="ListParagraph"/>
        <w:numPr>
          <w:ilvl w:val="0"/>
          <w:numId w:val="1"/>
        </w:numPr>
        <w:rPr>
          <w:rFonts w:ascii="Arial" w:hAnsi="Arial" w:cs="Arial"/>
          <w:sz w:val="22"/>
          <w:szCs w:val="22"/>
        </w:rPr>
      </w:pPr>
      <w:r w:rsidRPr="00210403">
        <w:rPr>
          <w:rFonts w:ascii="Arial" w:hAnsi="Arial" w:cs="Arial"/>
          <w:sz w:val="22"/>
          <w:szCs w:val="22"/>
        </w:rPr>
        <w:t>Age</w:t>
      </w:r>
    </w:p>
    <w:p w14:paraId="76A9EE83" w14:textId="77777777" w:rsidR="00C20086" w:rsidRPr="00210403" w:rsidRDefault="00C20086" w:rsidP="00C20086">
      <w:pPr>
        <w:pStyle w:val="ListParagraph"/>
        <w:numPr>
          <w:ilvl w:val="0"/>
          <w:numId w:val="1"/>
        </w:numPr>
        <w:rPr>
          <w:rFonts w:ascii="Arial" w:hAnsi="Arial" w:cs="Arial"/>
          <w:sz w:val="22"/>
          <w:szCs w:val="22"/>
        </w:rPr>
      </w:pPr>
      <w:r w:rsidRPr="00210403">
        <w:rPr>
          <w:rFonts w:ascii="Arial" w:hAnsi="Arial" w:cs="Arial"/>
          <w:sz w:val="22"/>
          <w:szCs w:val="22"/>
        </w:rPr>
        <w:t>Sex</w:t>
      </w:r>
    </w:p>
    <w:p w14:paraId="703008A7" w14:textId="77777777" w:rsidR="00C20086" w:rsidRPr="00210403" w:rsidRDefault="00C20086" w:rsidP="00C20086">
      <w:pPr>
        <w:pStyle w:val="ListParagraph"/>
        <w:numPr>
          <w:ilvl w:val="0"/>
          <w:numId w:val="1"/>
        </w:numPr>
        <w:rPr>
          <w:rFonts w:ascii="Arial" w:hAnsi="Arial" w:cs="Arial"/>
          <w:sz w:val="22"/>
          <w:szCs w:val="22"/>
        </w:rPr>
      </w:pPr>
      <w:r w:rsidRPr="00210403">
        <w:rPr>
          <w:rFonts w:ascii="Arial" w:hAnsi="Arial" w:cs="Arial"/>
          <w:sz w:val="22"/>
          <w:szCs w:val="22"/>
        </w:rPr>
        <w:lastRenderedPageBreak/>
        <w:t>Socio-economic status</w:t>
      </w:r>
    </w:p>
    <w:p w14:paraId="7DC8F29D" w14:textId="77777777" w:rsidR="00C20086" w:rsidRPr="00210403" w:rsidRDefault="00C20086" w:rsidP="00C20086">
      <w:pPr>
        <w:pStyle w:val="ListParagraph"/>
        <w:numPr>
          <w:ilvl w:val="0"/>
          <w:numId w:val="1"/>
        </w:numPr>
        <w:rPr>
          <w:rFonts w:ascii="Arial" w:hAnsi="Arial" w:cs="Arial"/>
          <w:sz w:val="22"/>
          <w:szCs w:val="22"/>
        </w:rPr>
      </w:pPr>
      <w:r w:rsidRPr="00210403">
        <w:rPr>
          <w:rFonts w:ascii="Arial" w:hAnsi="Arial" w:cs="Arial"/>
          <w:sz w:val="22"/>
          <w:szCs w:val="22"/>
        </w:rPr>
        <w:t>Education level</w:t>
      </w:r>
    </w:p>
    <w:p w14:paraId="21106C4B" w14:textId="77777777" w:rsidR="00C20086" w:rsidRPr="00210403" w:rsidRDefault="00C20086" w:rsidP="00C20086">
      <w:pPr>
        <w:pStyle w:val="ListParagraph"/>
        <w:numPr>
          <w:ilvl w:val="0"/>
          <w:numId w:val="1"/>
        </w:numPr>
        <w:rPr>
          <w:rFonts w:ascii="Arial" w:hAnsi="Arial" w:cs="Arial"/>
          <w:sz w:val="22"/>
          <w:szCs w:val="22"/>
        </w:rPr>
      </w:pPr>
      <w:r w:rsidRPr="00210403">
        <w:rPr>
          <w:rFonts w:ascii="Arial" w:hAnsi="Arial" w:cs="Arial"/>
          <w:sz w:val="22"/>
          <w:szCs w:val="22"/>
        </w:rPr>
        <w:t>Family smoking status</w:t>
      </w:r>
    </w:p>
    <w:p w14:paraId="0E174B72" w14:textId="77777777" w:rsidR="00C20086" w:rsidRPr="00210403" w:rsidRDefault="00C20086" w:rsidP="00C20086">
      <w:pPr>
        <w:pStyle w:val="ListParagraph"/>
        <w:numPr>
          <w:ilvl w:val="0"/>
          <w:numId w:val="1"/>
        </w:numPr>
        <w:rPr>
          <w:rFonts w:ascii="Arial" w:hAnsi="Arial" w:cs="Arial"/>
          <w:sz w:val="22"/>
          <w:szCs w:val="22"/>
        </w:rPr>
      </w:pPr>
      <w:r w:rsidRPr="00210403">
        <w:rPr>
          <w:rFonts w:ascii="Arial" w:hAnsi="Arial" w:cs="Arial"/>
          <w:sz w:val="22"/>
          <w:szCs w:val="22"/>
        </w:rPr>
        <w:t xml:space="preserve">Availability of tobacco </w:t>
      </w:r>
    </w:p>
    <w:p w14:paraId="2EB611DB" w14:textId="77777777" w:rsidR="00C20086" w:rsidRPr="00210403" w:rsidRDefault="00C20086" w:rsidP="00C20086">
      <w:pPr>
        <w:pStyle w:val="ListParagraph"/>
        <w:numPr>
          <w:ilvl w:val="0"/>
          <w:numId w:val="1"/>
        </w:numPr>
        <w:rPr>
          <w:rFonts w:ascii="Arial" w:hAnsi="Arial" w:cs="Arial"/>
          <w:sz w:val="22"/>
          <w:szCs w:val="22"/>
        </w:rPr>
      </w:pPr>
      <w:r w:rsidRPr="00210403">
        <w:rPr>
          <w:rFonts w:ascii="Arial" w:hAnsi="Arial" w:cs="Arial"/>
          <w:sz w:val="22"/>
          <w:szCs w:val="22"/>
        </w:rPr>
        <w:t>Enlisting in the military</w:t>
      </w:r>
    </w:p>
    <w:p w14:paraId="19D7D64D" w14:textId="77777777" w:rsidR="00C20086" w:rsidRPr="00210403" w:rsidRDefault="00C20086" w:rsidP="00C20086">
      <w:pPr>
        <w:rPr>
          <w:rFonts w:ascii="Arial" w:hAnsi="Arial" w:cs="Arial"/>
          <w:b/>
          <w:bCs/>
          <w:sz w:val="22"/>
          <w:szCs w:val="22"/>
        </w:rPr>
      </w:pPr>
    </w:p>
    <w:p w14:paraId="0845165A" w14:textId="77777777" w:rsidR="00C20086" w:rsidRPr="00210403" w:rsidRDefault="00C20086" w:rsidP="00C20086">
      <w:pPr>
        <w:rPr>
          <w:rFonts w:ascii="Arial" w:hAnsi="Arial" w:cs="Arial"/>
          <w:sz w:val="22"/>
          <w:szCs w:val="22"/>
        </w:rPr>
      </w:pPr>
      <w:r w:rsidRPr="00210403">
        <w:rPr>
          <w:rFonts w:ascii="Arial" w:hAnsi="Arial" w:cs="Arial"/>
          <w:sz w:val="22"/>
          <w:szCs w:val="22"/>
        </w:rPr>
        <w:t>The possible co-interventions that could impact on study outcomes are:</w:t>
      </w:r>
    </w:p>
    <w:p w14:paraId="5D772E05" w14:textId="77777777" w:rsidR="00C20086" w:rsidRPr="00210403" w:rsidRDefault="00C20086" w:rsidP="00C20086">
      <w:pPr>
        <w:rPr>
          <w:rFonts w:ascii="Arial" w:hAnsi="Arial" w:cs="Arial"/>
          <w:sz w:val="22"/>
          <w:szCs w:val="22"/>
        </w:rPr>
      </w:pPr>
    </w:p>
    <w:p w14:paraId="402D5FEA" w14:textId="77777777" w:rsidR="00C20086" w:rsidRPr="00210403" w:rsidRDefault="00C20086" w:rsidP="00C20086">
      <w:pPr>
        <w:pStyle w:val="ListParagraph"/>
        <w:numPr>
          <w:ilvl w:val="0"/>
          <w:numId w:val="1"/>
        </w:numPr>
        <w:rPr>
          <w:rFonts w:ascii="Arial" w:hAnsi="Arial" w:cs="Arial"/>
          <w:sz w:val="22"/>
          <w:szCs w:val="22"/>
        </w:rPr>
      </w:pPr>
      <w:r w:rsidRPr="00210403">
        <w:rPr>
          <w:rFonts w:ascii="Arial" w:hAnsi="Arial" w:cs="Arial"/>
          <w:sz w:val="22"/>
          <w:szCs w:val="22"/>
        </w:rPr>
        <w:t>Smoking cessation services including nicotine replacement therapies</w:t>
      </w:r>
    </w:p>
    <w:p w14:paraId="27C575A4" w14:textId="77777777" w:rsidR="00C20086" w:rsidRPr="00210403" w:rsidRDefault="00C20086" w:rsidP="00C20086">
      <w:pPr>
        <w:pStyle w:val="ListParagraph"/>
        <w:numPr>
          <w:ilvl w:val="0"/>
          <w:numId w:val="1"/>
        </w:numPr>
        <w:rPr>
          <w:rFonts w:ascii="Arial" w:hAnsi="Arial" w:cs="Arial"/>
          <w:sz w:val="22"/>
          <w:szCs w:val="22"/>
        </w:rPr>
      </w:pPr>
      <w:r w:rsidRPr="00210403">
        <w:rPr>
          <w:rFonts w:ascii="Arial" w:hAnsi="Arial" w:cs="Arial"/>
          <w:sz w:val="22"/>
          <w:szCs w:val="22"/>
        </w:rPr>
        <w:t>Health education sessions</w:t>
      </w:r>
    </w:p>
    <w:p w14:paraId="5D3EE20D" w14:textId="77777777" w:rsidR="00C20086" w:rsidRPr="00210403" w:rsidRDefault="00C20086" w:rsidP="00C20086">
      <w:pPr>
        <w:pStyle w:val="ListParagraph"/>
        <w:numPr>
          <w:ilvl w:val="0"/>
          <w:numId w:val="1"/>
        </w:numPr>
        <w:rPr>
          <w:rFonts w:ascii="Arial" w:hAnsi="Arial" w:cs="Arial"/>
          <w:sz w:val="22"/>
          <w:szCs w:val="22"/>
        </w:rPr>
      </w:pPr>
      <w:r w:rsidRPr="00210403">
        <w:rPr>
          <w:rFonts w:ascii="Arial" w:hAnsi="Arial" w:cs="Arial"/>
          <w:sz w:val="22"/>
          <w:szCs w:val="22"/>
        </w:rPr>
        <w:t>Addiction therapies</w:t>
      </w:r>
    </w:p>
    <w:p w14:paraId="507305E2" w14:textId="77777777" w:rsidR="00C20086" w:rsidRPr="00210403" w:rsidRDefault="00C20086" w:rsidP="00C20086">
      <w:pPr>
        <w:rPr>
          <w:rFonts w:ascii="Arial" w:hAnsi="Arial" w:cs="Arial"/>
          <w:sz w:val="22"/>
          <w:szCs w:val="22"/>
        </w:rPr>
      </w:pPr>
    </w:p>
    <w:p w14:paraId="67B57DED" w14:textId="47EF89BF" w:rsidR="00C20086" w:rsidRPr="00210403" w:rsidRDefault="00C20086" w:rsidP="00C20086">
      <w:pPr>
        <w:rPr>
          <w:rFonts w:ascii="Arial" w:hAnsi="Arial" w:cs="Arial"/>
          <w:sz w:val="22"/>
          <w:szCs w:val="22"/>
        </w:rPr>
      </w:pPr>
      <w:r w:rsidRPr="00210403">
        <w:rPr>
          <w:rFonts w:ascii="Arial" w:hAnsi="Arial" w:cs="Arial"/>
          <w:sz w:val="22"/>
          <w:szCs w:val="22"/>
        </w:rPr>
        <w:t xml:space="preserve">Upon reviewing each individual study, a hypothetical pragmatic randomised control trial was considered, whose results, in the absence of bias, should be identical to those of the study of interest. This trial, known as the target trial, does not need to be ethical or even practical </w:t>
      </w:r>
      <w:r w:rsidRPr="00210403">
        <w:rPr>
          <w:rFonts w:ascii="Arial" w:hAnsi="Arial" w:cs="Arial"/>
          <w:sz w:val="22"/>
          <w:szCs w:val="22"/>
        </w:rPr>
        <w:fldChar w:fldCharType="begin" w:fldLock="1"/>
      </w:r>
      <w:r w:rsidRPr="00210403">
        <w:rPr>
          <w:rFonts w:ascii="Arial" w:hAnsi="Arial" w:cs="Arial"/>
          <w:sz w:val="22"/>
          <w:szCs w:val="22"/>
        </w:rPr>
        <w:instrText>ADDIN CSL_CITATION {"citationItems":[{"id":"ITEM-1","itemData":{"DOI":"10.1136/bmj.i4919","abstract":"Non-randomised studies of the effects of interventions are critical to many areas of healthcare evaluation, but their results may be biased. It is therefore important to understand and appraise their strengths and weaknesses. We developed ROBINS-I (“Risk Of Bias In Non-randomised Studies - of Interventions”), a new tool for evaluating risk of bias in estimates of the comparative effectiveness (harm or benefit) of interventions from studies that did not use randomisation to allocate units (individuals or clusters of individuals) to comparison groups. The tool will be particularly useful to those undertaking systematic reviews that include non-randomised studies.Summary pointsNon-randomised studies of the effects of interventions are critical to many areas of healthcare evaluation but are subject to confounding and a range of other potential biasesWe developed, piloted, and refined a new tool, ROBINS-I, to assess “Risk Of Bias In Non-randomised Studies - of Interventions”The tool views each study as an attempt to emulate (mimic) a hypothetical pragmatic randomised trial, and covers seven distinct domains through which bias might be introducedWe use “signalling questions” to help users of ROBINS-I to judge risk of bias within each domainThe judgements within each domain carry forward to an overall risk of bias judgement across bias domains for the outcome being assessedNon-randomised studies of the effects of interventions (NRSI) are critical to many areas of healthcare evaluation. Designs of NRSI that can be used to evaluate the effects of interventions include observational studies such as cohort studies and case-control studies in which intervention groups are allocated during the course of usual treatment decisions, and quasi-randomised studies in which the method of allocation falls short of full randomisation. Non-randomised studies can provide evidence additional to that available from randomised trials about long term outcomes, rare events, adverse effects and populations that are …","author":[{"dropping-particle":"","family":"Sterne","given":"Jonathan A C","non-dropping-particle":"","parse-names":false,"suffix":""},{"dropping-particle":"","family":"Hernán","given":"Miguel A","non-dropping-particle":"","parse-names":false,"suffix":""},{"dropping-particle":"","family":"Reeves","given":"Barnaby C","non-dropping-particle":"","parse-names":false,"suffix":""},{"dropping-particle":"","family":"Savović","given":"Jelena","non-dropping-particle":"","parse-names":false,"suffix":""},{"dropping-particle":"","family":"Berkman","given":"Nancy D","non-dropping-particle":"","parse-names":false,"suffix":""},{"dropping-particle":"","family":"Viswanathan","given":"Meera","non-dropping-particle":"","parse-names":false,"suffix":""},{"dropping-particle":"","family":"Henry","given":"David","non-dropping-particle":"","parse-names":false,"suffix":""},{"dropping-particle":"","family":"Altman","given":"Douglas G","non-dropping-particle":"","parse-names":false,"suffix":""},{"dropping-particle":"","family":"Ansari","given":"Mohammed T","non-dropping-particle":"","parse-names":false,"suffix":""},{"dropping-particle":"","family":"Boutron","given":"Isabelle","non-dropping-particle":"","parse-names":false,"suffix":""},{"dropping-particle":"","family":"Carpenter","given":"James R","non-dropping-particle":"","parse-names":false,"suffix":""},{"dropping-particle":"","family":"Chan","given":"An-Wen","non-dropping-particle":"","parse-names":false,"suffix":""},{"dropping-particle":"","family":"Churchill","given":"Rachel","non-dropping-particle":"","parse-names":false,"suffix":""},{"dropping-particle":"","family":"Deeks","given":"Jonathan J","non-dropping-particle":"","parse-names":false,"suffix":""},{"dropping-particle":"","family":"Hróbjartsson","given":"Asbjørn","non-dropping-particle":"","parse-names":false,"suffix":""},{"dropping-particle":"","family":"Kirkham","given":"Jamie","non-dropping-particle":"","parse-names":false,"suffix":""},{"dropping-particle":"","family":"Jüni","given":"Peter","non-dropping-particle":"","parse-names":false,"suffix":""},{"dropping-particle":"","family":"Loke","given":"Yoon K","non-dropping-particle":"","parse-names":false,"suffix":""},{"dropping-particle":"","family":"Pigott","given":"Theresa D","non-dropping-particle":"","parse-names":false,"suffix":""},{"dropping-particle":"","family":"Ramsay","given":"Craig R","non-dropping-particle":"","parse-names":false,"suffix":""},{"dropping-particle":"","family":"Regidor","given":"Deborah","non-dropping-particle":"","parse-names":false,"suffix":""},{"dropping-particle":"","family":"Rothstein","given":"Hannah R","non-dropping-particle":"","parse-names":false,"suffix":""},{"dropping-particle":"","family":"Sandhu","given":"Lakhbir","non-dropping-particle":"","parse-names":false,"suffix":""},{"dropping-particle":"","family":"Santaguida","given":"Pasqualina L","non-dropping-particle":"","parse-names":false,"suffix":""},{"dropping-particle":"","family":"Schünemann","given":"Holger J","non-dropping-particle":"","parse-names":false,"suffix":""},{"dropping-particle":"","family":"Shea","given":"Beverly","non-dropping-particle":"","parse-names":false,"suffix":""},{"dropping-particle":"","family":"Shrier","given":"Ian","non-dropping-particle":"","parse-names":false,"suffix":""},{"dropping-particle":"","family":"Tugwell","given":"Peter","non-dropping-particle":"","parse-names":false,"suffix":""},{"dropping-particle":"","family":"Turner","given":"Lucy","non-dropping-particle":"","parse-names":false,"suffix":""},{"dropping-particle":"","family":"Valentine","given":"Jeffrey C","non-dropping-particle":"","parse-names":false,"suffix":""},{"dropping-particle":"","family":"Waddington","given":"Hugh","non-dropping-particle":"","parse-names":false,"suffix":""},{"dropping-particle":"","family":"Waters","given":"Elizabeth","non-dropping-particle":"","parse-names":false,"suffix":""},{"dropping-particle":"","family":"Wells","given":"George A","non-dropping-particle":"","parse-names":false,"suffix":""},{"dropping-particle":"","family":"Whiting","given":"Penny F","non-dropping-particle":"","parse-names":false,"suffix":""},{"dropping-particle":"","family":"Higgins","given":"Julian P T","non-dropping-particle":"","parse-names":false,"suffix":""}],"container-title":"BMJ","id":"ITEM-1","issued":{"date-parts":[["2016","10","12"]]},"page":"i4919","title":"ROBINS-I: a tool for assessing risk of bias in non-randomised studies of interventions","type":"article-journal","volume":"355"},"uris":["http://www.mendeley.com/documents/?uuid=ea642613-3652-40e4-9d84-ff2f65434e00"]}],"mendeley":{"formattedCitation":"(3)","plainTextFormattedCitation":"(3)","previouslyFormattedCitation":"(3)"},"properties":{"noteIndex":0},"schema":"https://github.com/citation-style-language/schema/raw/master/csl-citation.json"}</w:instrText>
      </w:r>
      <w:r w:rsidRPr="00210403">
        <w:rPr>
          <w:rFonts w:ascii="Arial" w:hAnsi="Arial" w:cs="Arial"/>
          <w:sz w:val="22"/>
          <w:szCs w:val="22"/>
        </w:rPr>
        <w:fldChar w:fldCharType="separate"/>
      </w:r>
      <w:r w:rsidRPr="00210403">
        <w:rPr>
          <w:rFonts w:ascii="Arial" w:hAnsi="Arial" w:cs="Arial"/>
          <w:noProof/>
          <w:sz w:val="22"/>
          <w:szCs w:val="22"/>
        </w:rPr>
        <w:t>(3)</w:t>
      </w:r>
      <w:r w:rsidRPr="00210403">
        <w:rPr>
          <w:rFonts w:ascii="Arial" w:hAnsi="Arial" w:cs="Arial"/>
          <w:sz w:val="22"/>
          <w:szCs w:val="22"/>
        </w:rPr>
        <w:fldChar w:fldCharType="end"/>
      </w:r>
      <w:r w:rsidRPr="00210403">
        <w:rPr>
          <w:rFonts w:ascii="Arial" w:hAnsi="Arial" w:cs="Arial"/>
          <w:sz w:val="22"/>
          <w:szCs w:val="22"/>
        </w:rPr>
        <w:t>. The following characteristics for the target trial for each primary study were considered: study design, participants, experimental intervention and comparator.</w:t>
      </w:r>
    </w:p>
    <w:p w14:paraId="38ACCA3C" w14:textId="77777777" w:rsidR="00C20086" w:rsidRPr="00210403" w:rsidRDefault="00C20086" w:rsidP="00C20086">
      <w:pPr>
        <w:rPr>
          <w:rFonts w:ascii="Arial" w:hAnsi="Arial" w:cs="Arial"/>
          <w:sz w:val="22"/>
          <w:szCs w:val="22"/>
        </w:rPr>
      </w:pPr>
    </w:p>
    <w:p w14:paraId="57D7312B" w14:textId="77777777" w:rsidR="00C20086" w:rsidRPr="00210403" w:rsidRDefault="00C20086" w:rsidP="00C20086">
      <w:pPr>
        <w:rPr>
          <w:rFonts w:ascii="Arial" w:hAnsi="Arial" w:cs="Arial"/>
          <w:sz w:val="22"/>
          <w:szCs w:val="22"/>
        </w:rPr>
      </w:pPr>
      <w:r w:rsidRPr="00210403">
        <w:rPr>
          <w:rFonts w:ascii="Arial" w:hAnsi="Arial" w:cs="Arial"/>
          <w:sz w:val="22"/>
          <w:szCs w:val="22"/>
        </w:rPr>
        <w:t>The next stage of the ROBINS-I tool is to consider the effect of interest, either an intention-to-treat (ITT) or per-protocol effect. For the studies of interest in this review, the effect of interest was ITT, as the focus is on the actual impact of the intervention on the population, as opposed to the fidelity of the population adherence to the intervention.</w:t>
      </w:r>
    </w:p>
    <w:p w14:paraId="7586227F" w14:textId="77777777" w:rsidR="00C20086" w:rsidRPr="00210403" w:rsidRDefault="00C20086" w:rsidP="00C20086">
      <w:pPr>
        <w:rPr>
          <w:rFonts w:ascii="Arial" w:hAnsi="Arial" w:cs="Arial"/>
          <w:sz w:val="22"/>
          <w:szCs w:val="22"/>
        </w:rPr>
      </w:pPr>
    </w:p>
    <w:p w14:paraId="35E66736" w14:textId="77777777" w:rsidR="00C20086" w:rsidRPr="00210403" w:rsidRDefault="00C20086" w:rsidP="00C20086">
      <w:pPr>
        <w:rPr>
          <w:rFonts w:ascii="Arial" w:hAnsi="Arial" w:cs="Arial"/>
          <w:sz w:val="22"/>
          <w:szCs w:val="22"/>
        </w:rPr>
      </w:pPr>
      <w:r w:rsidRPr="00210403">
        <w:rPr>
          <w:rFonts w:ascii="Arial" w:hAnsi="Arial" w:cs="Arial"/>
          <w:sz w:val="22"/>
          <w:szCs w:val="22"/>
        </w:rPr>
        <w:t>The tool assesses the risk of bias by outcome. Therefore the outcome of interest in the primary study was selected, along with the specified numerical result for this outcome. Following this, the study was investigated to see if the confounders and co-interventions specified above were measured reliably and if any additional confounders or co-interventions were identified and measured validly.</w:t>
      </w:r>
    </w:p>
    <w:p w14:paraId="63124CDF" w14:textId="77777777" w:rsidR="00C20086" w:rsidRPr="00210403" w:rsidRDefault="00C20086" w:rsidP="00C20086">
      <w:pPr>
        <w:rPr>
          <w:rFonts w:ascii="Arial" w:hAnsi="Arial" w:cs="Arial"/>
          <w:sz w:val="22"/>
          <w:szCs w:val="22"/>
        </w:rPr>
      </w:pPr>
    </w:p>
    <w:p w14:paraId="501BE113" w14:textId="0EF5C56A" w:rsidR="00C20086" w:rsidRPr="00210403" w:rsidRDefault="00C20086" w:rsidP="00C20086">
      <w:pPr>
        <w:rPr>
          <w:rFonts w:ascii="Arial" w:hAnsi="Arial" w:cs="Arial"/>
          <w:sz w:val="22"/>
          <w:szCs w:val="22"/>
        </w:rPr>
      </w:pPr>
      <w:r w:rsidRPr="00210403">
        <w:rPr>
          <w:rFonts w:ascii="Arial" w:hAnsi="Arial" w:cs="Arial"/>
          <w:sz w:val="22"/>
          <w:szCs w:val="22"/>
        </w:rPr>
        <w:t>Risk of bias was then assessed in seven domains (confounding, selection, classification of intervention, deviation from intervention, missing data, measurement of outcomes, selection of reported result) by answering a series of signalling questions and categorising risk of bias as “</w:t>
      </w:r>
      <w:r w:rsidRPr="00210403">
        <w:rPr>
          <w:rFonts w:ascii="Arial" w:hAnsi="Arial" w:cs="Arial"/>
          <w:i/>
          <w:iCs/>
          <w:sz w:val="22"/>
          <w:szCs w:val="22"/>
        </w:rPr>
        <w:t>low risk</w:t>
      </w:r>
      <w:r w:rsidRPr="00210403">
        <w:rPr>
          <w:rFonts w:ascii="Arial" w:hAnsi="Arial" w:cs="Arial"/>
          <w:sz w:val="22"/>
          <w:szCs w:val="22"/>
        </w:rPr>
        <w:t>”, “</w:t>
      </w:r>
      <w:r w:rsidRPr="00210403">
        <w:rPr>
          <w:rFonts w:ascii="Arial" w:hAnsi="Arial" w:cs="Arial"/>
          <w:i/>
          <w:iCs/>
          <w:sz w:val="22"/>
          <w:szCs w:val="22"/>
        </w:rPr>
        <w:t>moderate risk</w:t>
      </w:r>
      <w:r w:rsidRPr="00210403">
        <w:rPr>
          <w:rFonts w:ascii="Arial" w:hAnsi="Arial" w:cs="Arial"/>
          <w:sz w:val="22"/>
          <w:szCs w:val="22"/>
        </w:rPr>
        <w:t>”, “</w:t>
      </w:r>
      <w:r w:rsidRPr="00210403">
        <w:rPr>
          <w:rFonts w:ascii="Arial" w:hAnsi="Arial" w:cs="Arial"/>
          <w:i/>
          <w:iCs/>
          <w:sz w:val="22"/>
          <w:szCs w:val="22"/>
        </w:rPr>
        <w:t>serious risk</w:t>
      </w:r>
      <w:r w:rsidRPr="00210403">
        <w:rPr>
          <w:rFonts w:ascii="Arial" w:hAnsi="Arial" w:cs="Arial"/>
          <w:sz w:val="22"/>
          <w:szCs w:val="22"/>
        </w:rPr>
        <w:t>” or “</w:t>
      </w:r>
      <w:r w:rsidRPr="00210403">
        <w:rPr>
          <w:rFonts w:ascii="Arial" w:hAnsi="Arial" w:cs="Arial"/>
          <w:i/>
          <w:iCs/>
          <w:sz w:val="22"/>
          <w:szCs w:val="22"/>
        </w:rPr>
        <w:t>critical risk</w:t>
      </w:r>
      <w:r w:rsidRPr="00210403">
        <w:rPr>
          <w:rFonts w:ascii="Arial" w:hAnsi="Arial" w:cs="Arial"/>
          <w:sz w:val="22"/>
          <w:szCs w:val="22"/>
        </w:rPr>
        <w:t>”</w:t>
      </w:r>
      <w:r w:rsidRPr="00210403">
        <w:rPr>
          <w:rFonts w:ascii="Arial" w:hAnsi="Arial" w:cs="Arial"/>
          <w:sz w:val="22"/>
          <w:szCs w:val="22"/>
        </w:rPr>
        <w:fldChar w:fldCharType="begin" w:fldLock="1"/>
      </w:r>
      <w:r w:rsidRPr="00210403">
        <w:rPr>
          <w:rFonts w:ascii="Arial" w:hAnsi="Arial" w:cs="Arial"/>
          <w:sz w:val="22"/>
          <w:szCs w:val="22"/>
        </w:rPr>
        <w:instrText>ADDIN CSL_CITATION {"citationItems":[{"id":"ITEM-1","itemData":{"DOI":"10.1136/bmj.i4919","abstract":"Non-randomised studies of the effects of interventions are critical to many areas of healthcare evaluation, but their results may be biased. It is therefore important to understand and appraise their strengths and weaknesses. We developed ROBINS-I (“Risk Of Bias In Non-randomised Studies - of Interventions”), a new tool for evaluating risk of bias in estimates of the comparative effectiveness (harm or benefit) of interventions from studies that did not use randomisation to allocate units (individuals or clusters of individuals) to comparison groups. The tool will be particularly useful to those undertaking systematic reviews that include non-randomised studies.Summary pointsNon-randomised studies of the effects of interventions are critical to many areas of healthcare evaluation but are subject to confounding and a range of other potential biasesWe developed, piloted, and refined a new tool, ROBINS-I, to assess “Risk Of Bias In Non-randomised Studies - of Interventions”The tool views each study as an attempt to emulate (mimic) a hypothetical pragmatic randomised trial, and covers seven distinct domains through which bias might be introducedWe use “signalling questions” to help users of ROBINS-I to judge risk of bias within each domainThe judgements within each domain carry forward to an overall risk of bias judgement across bias domains for the outcome being assessedNon-randomised studies of the effects of interventions (NRSI) are critical to many areas of healthcare evaluation. Designs of NRSI that can be used to evaluate the effects of interventions include observational studies such as cohort studies and case-control studies in which intervention groups are allocated during the course of usual treatment decisions, and quasi-randomised studies in which the method of allocation falls short of full randomisation. Non-randomised studies can provide evidence additional to that available from randomised trials about long term outcomes, rare events, adverse effects and populations that are …","author":[{"dropping-particle":"","family":"Sterne","given":"Jonathan A C","non-dropping-particle":"","parse-names":false,"suffix":""},{"dropping-particle":"","family":"Hernán","given":"Miguel A","non-dropping-particle":"","parse-names":false,"suffix":""},{"dropping-particle":"","family":"Reeves","given":"Barnaby C","non-dropping-particle":"","parse-names":false,"suffix":""},{"dropping-particle":"","family":"Savović","given":"Jelena","non-dropping-particle":"","parse-names":false,"suffix":""},{"dropping-particle":"","family":"Berkman","given":"Nancy D","non-dropping-particle":"","parse-names":false,"suffix":""},{"dropping-particle":"","family":"Viswanathan","given":"Meera","non-dropping-particle":"","parse-names":false,"suffix":""},{"dropping-particle":"","family":"Henry","given":"David","non-dropping-particle":"","parse-names":false,"suffix":""},{"dropping-particle":"","family":"Altman","given":"Douglas G","non-dropping-particle":"","parse-names":false,"suffix":""},{"dropping-particle":"","family":"Ansari","given":"Mohammed T","non-dropping-particle":"","parse-names":false,"suffix":""},{"dropping-particle":"","family":"Boutron","given":"Isabelle","non-dropping-particle":"","parse-names":false,"suffix":""},{"dropping-particle":"","family":"Carpenter","given":"James R","non-dropping-particle":"","parse-names":false,"suffix":""},{"dropping-particle":"","family":"Chan","given":"An-Wen","non-dropping-particle":"","parse-names":false,"suffix":""},{"dropping-particle":"","family":"Churchill","given":"Rachel","non-dropping-particle":"","parse-names":false,"suffix":""},{"dropping-particle":"","family":"Deeks","given":"Jonathan J","non-dropping-particle":"","parse-names":false,"suffix":""},{"dropping-particle":"","family":"Hróbjartsson","given":"Asbjørn","non-dropping-particle":"","parse-names":false,"suffix":""},{"dropping-particle":"","family":"Kirkham","given":"Jamie","non-dropping-particle":"","parse-names":false,"suffix":""},{"dropping-particle":"","family":"Jüni","given":"Peter","non-dropping-particle":"","parse-names":false,"suffix":""},{"dropping-particle":"","family":"Loke","given":"Yoon K","non-dropping-particle":"","parse-names":false,"suffix":""},{"dropping-particle":"","family":"Pigott","given":"Theresa D","non-dropping-particle":"","parse-names":false,"suffix":""},{"dropping-particle":"","family":"Ramsay","given":"Craig R","non-dropping-particle":"","parse-names":false,"suffix":""},{"dropping-particle":"","family":"Regidor","given":"Deborah","non-dropping-particle":"","parse-names":false,"suffix":""},{"dropping-particle":"","family":"Rothstein","given":"Hannah R","non-dropping-particle":"","parse-names":false,"suffix":""},{"dropping-particle":"","family":"Sandhu","given":"Lakhbir","non-dropping-particle":"","parse-names":false,"suffix":""},{"dropping-particle":"","family":"Santaguida","given":"Pasqualina L","non-dropping-particle":"","parse-names":false,"suffix":""},{"dropping-particle":"","family":"Schünemann","given":"Holger J","non-dropping-particle":"","parse-names":false,"suffix":""},{"dropping-particle":"","family":"Shea","given":"Beverly","non-dropping-particle":"","parse-names":false,"suffix":""},{"dropping-particle":"","family":"Shrier","given":"Ian","non-dropping-particle":"","parse-names":false,"suffix":""},{"dropping-particle":"","family":"Tugwell","given":"Peter","non-dropping-particle":"","parse-names":false,"suffix":""},{"dropping-particle":"","family":"Turner","given":"Lucy","non-dropping-particle":"","parse-names":false,"suffix":""},{"dropping-particle":"","family":"Valentine","given":"Jeffrey C","non-dropping-particle":"","parse-names":false,"suffix":""},{"dropping-particle":"","family":"Waddington","given":"Hugh","non-dropping-particle":"","parse-names":false,"suffix":""},{"dropping-particle":"","family":"Waters","given":"Elizabeth","non-dropping-particle":"","parse-names":false,"suffix":""},{"dropping-particle":"","family":"Wells","given":"George A","non-dropping-particle":"","parse-names":false,"suffix":""},{"dropping-particle":"","family":"Whiting","given":"Penny F","non-dropping-particle":"","parse-names":false,"suffix":""},{"dropping-particle":"","family":"Higgins","given":"Julian P T","non-dropping-particle":"","parse-names":false,"suffix":""}],"container-title":"BMJ","id":"ITEM-1","issued":{"date-parts":[["2016","10","12"]]},"page":"i4919","title":"ROBINS-I: a tool for assessing risk of bias in non-randomised studies of interventions","type":"article-journal","volume":"355"},"uris":["http://www.mendeley.com/documents/?uuid=ea642613-3652-40e4-9d84-ff2f65434e00"]}],"mendeley":{"formattedCitation":"(3)","plainTextFormattedCitation":"(3)","previouslyFormattedCitation":"(3)"},"properties":{"noteIndex":0},"schema":"https://github.com/citation-style-language/schema/raw/master/csl-citation.json"}</w:instrText>
      </w:r>
      <w:r w:rsidRPr="00210403">
        <w:rPr>
          <w:rFonts w:ascii="Arial" w:hAnsi="Arial" w:cs="Arial"/>
          <w:sz w:val="22"/>
          <w:szCs w:val="22"/>
        </w:rPr>
        <w:fldChar w:fldCharType="separate"/>
      </w:r>
      <w:r w:rsidRPr="00210403">
        <w:rPr>
          <w:rFonts w:ascii="Arial" w:hAnsi="Arial" w:cs="Arial"/>
          <w:noProof/>
          <w:sz w:val="22"/>
          <w:szCs w:val="22"/>
        </w:rPr>
        <w:t>(3)</w:t>
      </w:r>
      <w:r w:rsidRPr="00210403">
        <w:rPr>
          <w:rFonts w:ascii="Arial" w:hAnsi="Arial" w:cs="Arial"/>
          <w:sz w:val="22"/>
          <w:szCs w:val="22"/>
        </w:rPr>
        <w:fldChar w:fldCharType="end"/>
      </w:r>
      <w:r w:rsidRPr="00210403">
        <w:rPr>
          <w:rFonts w:ascii="Arial" w:hAnsi="Arial" w:cs="Arial"/>
          <w:sz w:val="22"/>
          <w:szCs w:val="22"/>
        </w:rPr>
        <w:t xml:space="preserve">. The overall risk of bias assessment was determined by the highest risk of bias in a single domain, e.g. if six domains were ranked as “low risk” but one deemed “serious risk” then the overall judgement of risk of bias would be serious. </w:t>
      </w:r>
    </w:p>
    <w:p w14:paraId="58967C7A" w14:textId="77777777" w:rsidR="00C20086" w:rsidRPr="00210403" w:rsidRDefault="00C20086" w:rsidP="00C20086">
      <w:pPr>
        <w:rPr>
          <w:rFonts w:ascii="Arial" w:hAnsi="Arial" w:cs="Arial"/>
          <w:sz w:val="22"/>
          <w:szCs w:val="22"/>
        </w:rPr>
      </w:pPr>
    </w:p>
    <w:p w14:paraId="203247B6" w14:textId="77777777" w:rsidR="00C20086" w:rsidRPr="00210403" w:rsidRDefault="00C20086" w:rsidP="00C20086">
      <w:pPr>
        <w:rPr>
          <w:rFonts w:ascii="Arial" w:hAnsi="Arial" w:cs="Arial"/>
          <w:sz w:val="22"/>
          <w:szCs w:val="22"/>
        </w:rPr>
      </w:pPr>
      <w:r w:rsidRPr="00210403">
        <w:rPr>
          <w:rFonts w:ascii="Arial" w:hAnsi="Arial" w:cs="Arial"/>
          <w:sz w:val="22"/>
          <w:szCs w:val="22"/>
        </w:rPr>
        <w:t>The primary researcher carried out the risk of bias assessment, whilst a second reviewer checked the process. Disagreements were resolved by discussion. Recourse to a third reviewer was not necessary.</w:t>
      </w:r>
    </w:p>
    <w:p w14:paraId="29C02FD5" w14:textId="77777777" w:rsidR="00C20086" w:rsidRPr="00210403" w:rsidRDefault="00C20086" w:rsidP="00C20086">
      <w:pPr>
        <w:rPr>
          <w:rFonts w:ascii="Arial" w:hAnsi="Arial" w:cs="Arial"/>
          <w:b/>
          <w:bCs/>
          <w:sz w:val="22"/>
          <w:szCs w:val="22"/>
        </w:rPr>
      </w:pPr>
    </w:p>
    <w:p w14:paraId="17AABCA4" w14:textId="4C798D6C" w:rsidR="005804FF" w:rsidRPr="00210403" w:rsidRDefault="005804FF" w:rsidP="00C20086">
      <w:pPr>
        <w:rPr>
          <w:rFonts w:ascii="Arial" w:hAnsi="Arial" w:cs="Arial"/>
          <w:b/>
          <w:bCs/>
          <w:sz w:val="22"/>
          <w:szCs w:val="22"/>
        </w:rPr>
      </w:pPr>
      <w:r w:rsidRPr="00210403">
        <w:rPr>
          <w:rFonts w:ascii="Arial" w:hAnsi="Arial" w:cs="Arial"/>
          <w:b/>
          <w:bCs/>
          <w:sz w:val="22"/>
          <w:szCs w:val="22"/>
        </w:rPr>
        <w:t>Synthesis</w:t>
      </w:r>
    </w:p>
    <w:p w14:paraId="6E3344C5" w14:textId="3B0B36D2" w:rsidR="005804FF" w:rsidRPr="00210403" w:rsidRDefault="005804FF" w:rsidP="00C20086">
      <w:pPr>
        <w:rPr>
          <w:rFonts w:ascii="Arial" w:hAnsi="Arial" w:cs="Arial"/>
          <w:b/>
          <w:bCs/>
          <w:sz w:val="22"/>
          <w:szCs w:val="22"/>
        </w:rPr>
      </w:pPr>
    </w:p>
    <w:p w14:paraId="7BD656C2" w14:textId="05A31EBF" w:rsidR="00C20086" w:rsidRPr="00210403" w:rsidRDefault="00C20086" w:rsidP="00C20086">
      <w:pPr>
        <w:rPr>
          <w:rFonts w:ascii="Arial" w:hAnsi="Arial" w:cs="Arial"/>
          <w:sz w:val="22"/>
          <w:szCs w:val="22"/>
        </w:rPr>
      </w:pPr>
      <w:r w:rsidRPr="00210403">
        <w:rPr>
          <w:rFonts w:ascii="Arial" w:hAnsi="Arial" w:cs="Arial"/>
          <w:sz w:val="22"/>
          <w:szCs w:val="22"/>
        </w:rPr>
        <w:t>The synthesis was carried out using the synthesis without meta-analysis (SWiM) guideline to maintain transparency</w:t>
      </w:r>
      <w:r w:rsidRPr="00210403">
        <w:rPr>
          <w:rFonts w:ascii="Arial" w:hAnsi="Arial" w:cs="Arial"/>
          <w:sz w:val="22"/>
          <w:szCs w:val="22"/>
        </w:rPr>
        <w:fldChar w:fldCharType="begin" w:fldLock="1"/>
      </w:r>
      <w:r w:rsidRPr="00210403">
        <w:rPr>
          <w:rFonts w:ascii="Arial" w:hAnsi="Arial" w:cs="Arial"/>
          <w:sz w:val="22"/>
          <w:szCs w:val="22"/>
        </w:rPr>
        <w:instrText>ADDIN CSL_CITATION {"citationItems":[{"id":"ITEM-1","itemData":{"DOI":"10.1136/bmj.l6890","abstract":"In systematic reviews that lack data amenable to meta-analysis, alternative synthesis methods are commonly used, but these methods are rarely reported. This lack of transparency in the methods can cast doubt on the validity of the review findings. The Synthesis Without Meta-analysis (SWiM) guideline has been developed to guide clear reporting in reviews of interventions in which alternative synthesis methods to meta-analysis of effect estimates are used. This article describes the development of the SWiM guideline for the synthesis of quantitative data of intervention effects and presents the nine SWiM reporting items with accompanying explanations and examples.Summary pointsSystematic reviews of health related interventions often use alternative methods of synthesis to meta-analysis of effect estimates, methods often described as “narrative synthesis”Serious shortcomings in reviews that use “narrative synthesis” have been identified, including a lack of description of the methods used; unclear links between the included data, the synthesis, and the conclusions; and inadequate reporting of the limitations of the synthesisThe Synthesis Without Meta-analysis (SWiM) guideline is a nine item checklist to promote transparent reporting for reviews of interventions that use alternative synthesis methodsThe SWiM items prompt users to report how studies are grouped, the standardised metric used for the synthesis, the synthesis method, how data are presented, a summary of the synthesis findings, and limitations of the synthesisThe SWiM guideline has been developed using a best practice approach, involving extensive consultation and formal consensusDecision makers consider systematic reviews to be an essential source of evidence.1 Complete and transparent reporting of the methods and results of reviews allows users to assess the validity of review findings. The Preferred Reporting Items for Systematic Reviews and Meta-Analyses (PRISMA; http://www.prisma-statement.org/) statement, consisting of a 27 item checklist, was developed to facilitate improved reporting of systematic reviews.2 Extensions are …","author":[{"dropping-particle":"","family":"Campbell","given":"Mhairi","non-dropping-particle":"","parse-names":false,"suffix":""},{"dropping-particle":"","family":"McKenzie","given":"Joanne E","non-dropping-particle":"","parse-names":false,"suffix":""},{"dropping-particle":"","family":"Sowden","given":"Amanda","non-dropping-particle":"","parse-names":false,"suffix":""},{"dropping-particle":"","family":"Katikireddi","given":"Srinivasa Vittal","non-dropping-particle":"","parse-names":false,"suffix":""},{"dropping-particle":"","family":"Brennan","given":"Sue E","non-dropping-particle":"","parse-names":false,"suffix":""},{"dropping-particle":"","family":"Ellis","given":"Simon","non-dropping-particle":"","parse-names":false,"suffix":""},{"dropping-particle":"","family":"Hartmann-Boyce","given":"Jamie","non-dropping-particle":"","parse-names":false,"suffix":""},{"dropping-particle":"","family":"Ryan","given":"Rebecca","non-dropping-particle":"","parse-names":false,"suffix":""},{"dropping-particle":"","family":"Shepperd","given":"Sasha","non-dropping-particle":"","parse-names":false,"suffix":""},{"dropping-particle":"","family":"Thomas","given":"James","non-dropping-particle":"","parse-names":false,"suffix":""},{"dropping-particle":"","family":"Welch","given":"Vivian","non-dropping-particle":"","parse-names":false,"suffix":""},{"dropping-particle":"","family":"Thomson","given":"Hilary","non-dropping-particle":"","parse-names":false,"suffix":""}],"container-title":"BMJ","id":"ITEM-1","issued":{"date-parts":[["2020","1","16"]]},"page":"l6890","title":"Synthesis without meta-analysis (SWiM) in systematic reviews: reporting guideline","type":"article-journal","volume":"368"},"uris":["http://www.mendeley.com/documents/?uuid=a2ad9a36-1d31-42db-ba78-fce708b7d1ae"]}],"mendeley":{"formattedCitation":"(11)","plainTextFormattedCitation":"(11)","previouslyFormattedCitation":"(11)"},"properties":{"noteIndex":0},"schema":"https://github.com/citation-style-language/schema/raw/master/csl-citation.json"}</w:instrText>
      </w:r>
      <w:r w:rsidRPr="00210403">
        <w:rPr>
          <w:rFonts w:ascii="Arial" w:hAnsi="Arial" w:cs="Arial"/>
          <w:sz w:val="22"/>
          <w:szCs w:val="22"/>
        </w:rPr>
        <w:fldChar w:fldCharType="separate"/>
      </w:r>
      <w:r w:rsidRPr="00210403">
        <w:rPr>
          <w:rFonts w:ascii="Arial" w:hAnsi="Arial" w:cs="Arial"/>
          <w:noProof/>
          <w:sz w:val="22"/>
          <w:szCs w:val="22"/>
        </w:rPr>
        <w:t>(11)</w:t>
      </w:r>
      <w:r w:rsidRPr="00210403">
        <w:rPr>
          <w:rFonts w:ascii="Arial" w:hAnsi="Arial" w:cs="Arial"/>
          <w:sz w:val="22"/>
          <w:szCs w:val="22"/>
        </w:rPr>
        <w:fldChar w:fldCharType="end"/>
      </w:r>
      <w:r w:rsidRPr="00210403">
        <w:rPr>
          <w:rFonts w:ascii="Arial" w:hAnsi="Arial" w:cs="Arial"/>
          <w:sz w:val="22"/>
          <w:szCs w:val="22"/>
        </w:rPr>
        <w:t>. The method of synthesis is reported below using the nine reporting items outlined in the SWiM guideline.</w:t>
      </w:r>
    </w:p>
    <w:p w14:paraId="68CB4B5B" w14:textId="77777777" w:rsidR="00C20086" w:rsidRPr="00210403" w:rsidRDefault="00C20086" w:rsidP="00C20086">
      <w:pPr>
        <w:rPr>
          <w:rFonts w:ascii="Arial" w:hAnsi="Arial" w:cs="Arial"/>
          <w:sz w:val="22"/>
          <w:szCs w:val="22"/>
        </w:rPr>
      </w:pPr>
    </w:p>
    <w:p w14:paraId="61EB738D" w14:textId="1C78B274" w:rsidR="00C20086" w:rsidRPr="00210403" w:rsidRDefault="00C20086" w:rsidP="00C20086">
      <w:pPr>
        <w:pStyle w:val="Heading3"/>
        <w:spacing w:line="240" w:lineRule="auto"/>
        <w:rPr>
          <w:rFonts w:ascii="Arial" w:hAnsi="Arial" w:cs="Arial"/>
          <w:b w:val="0"/>
          <w:sz w:val="22"/>
          <w:szCs w:val="22"/>
        </w:rPr>
      </w:pPr>
      <w:bookmarkStart w:id="0" w:name="_Toc49942943"/>
      <w:bookmarkStart w:id="1" w:name="_Toc50717678"/>
      <w:r w:rsidRPr="00210403">
        <w:rPr>
          <w:rFonts w:ascii="Arial" w:hAnsi="Arial" w:cs="Arial"/>
          <w:sz w:val="22"/>
          <w:szCs w:val="22"/>
        </w:rPr>
        <w:t>1. Grouping studies for synthesis</w:t>
      </w:r>
      <w:bookmarkEnd w:id="0"/>
      <w:bookmarkEnd w:id="1"/>
      <w:r w:rsidRPr="00210403">
        <w:rPr>
          <w:rFonts w:ascii="Arial" w:hAnsi="Arial" w:cs="Arial"/>
          <w:sz w:val="22"/>
          <w:szCs w:val="22"/>
        </w:rPr>
        <w:t xml:space="preserve">. </w:t>
      </w:r>
      <w:r w:rsidRPr="00210403">
        <w:rPr>
          <w:rFonts w:ascii="Arial" w:hAnsi="Arial" w:cs="Arial"/>
          <w:b w:val="0"/>
          <w:sz w:val="22"/>
          <w:szCs w:val="22"/>
        </w:rPr>
        <w:t>Studies were grouped by three broad categories of intervention:</w:t>
      </w:r>
    </w:p>
    <w:p w14:paraId="5D62C456" w14:textId="77777777" w:rsidR="00C20086" w:rsidRPr="00210403" w:rsidRDefault="00C20086" w:rsidP="00C20086">
      <w:pPr>
        <w:rPr>
          <w:rFonts w:ascii="Arial" w:hAnsi="Arial" w:cs="Arial"/>
          <w:sz w:val="22"/>
          <w:szCs w:val="22"/>
        </w:rPr>
      </w:pPr>
    </w:p>
    <w:p w14:paraId="20BCDFBC" w14:textId="77777777" w:rsidR="00C20086" w:rsidRPr="00210403" w:rsidRDefault="00C20086" w:rsidP="00C20086">
      <w:pPr>
        <w:pStyle w:val="ListParagraph"/>
        <w:numPr>
          <w:ilvl w:val="0"/>
          <w:numId w:val="1"/>
        </w:numPr>
        <w:rPr>
          <w:rFonts w:ascii="Arial" w:hAnsi="Arial" w:cs="Arial"/>
          <w:sz w:val="22"/>
          <w:szCs w:val="22"/>
        </w:rPr>
      </w:pPr>
      <w:r w:rsidRPr="00210403">
        <w:rPr>
          <w:rFonts w:ascii="Arial" w:hAnsi="Arial" w:cs="Arial"/>
          <w:sz w:val="22"/>
          <w:szCs w:val="22"/>
        </w:rPr>
        <w:t>24/7 prohibition of all tobacco products</w:t>
      </w:r>
    </w:p>
    <w:p w14:paraId="08DFFE46" w14:textId="77777777" w:rsidR="00C20086" w:rsidRPr="00210403" w:rsidRDefault="00C20086" w:rsidP="00C20086">
      <w:pPr>
        <w:pStyle w:val="ListParagraph"/>
        <w:numPr>
          <w:ilvl w:val="0"/>
          <w:numId w:val="1"/>
        </w:numPr>
        <w:rPr>
          <w:rFonts w:ascii="Arial" w:hAnsi="Arial" w:cs="Arial"/>
          <w:sz w:val="22"/>
          <w:szCs w:val="22"/>
        </w:rPr>
      </w:pPr>
      <w:r w:rsidRPr="00210403">
        <w:rPr>
          <w:rFonts w:ascii="Arial" w:hAnsi="Arial" w:cs="Arial"/>
          <w:sz w:val="22"/>
          <w:szCs w:val="22"/>
        </w:rPr>
        <w:t>Whole site smoking ban</w:t>
      </w:r>
    </w:p>
    <w:p w14:paraId="142A8824" w14:textId="77777777" w:rsidR="00C20086" w:rsidRPr="00210403" w:rsidRDefault="00C20086" w:rsidP="00C20086">
      <w:pPr>
        <w:pStyle w:val="ListParagraph"/>
        <w:numPr>
          <w:ilvl w:val="0"/>
          <w:numId w:val="1"/>
        </w:numPr>
        <w:rPr>
          <w:rFonts w:ascii="Arial" w:hAnsi="Arial" w:cs="Arial"/>
          <w:sz w:val="22"/>
          <w:szCs w:val="22"/>
        </w:rPr>
      </w:pPr>
      <w:r w:rsidRPr="00210403">
        <w:rPr>
          <w:rFonts w:ascii="Arial" w:hAnsi="Arial" w:cs="Arial"/>
          <w:sz w:val="22"/>
          <w:szCs w:val="22"/>
        </w:rPr>
        <w:t>Partial site smoking ban</w:t>
      </w:r>
    </w:p>
    <w:p w14:paraId="3EB59635" w14:textId="77777777" w:rsidR="00C20086" w:rsidRPr="00210403" w:rsidRDefault="00C20086" w:rsidP="00C20086">
      <w:pPr>
        <w:pStyle w:val="Header"/>
        <w:rPr>
          <w:rFonts w:ascii="Arial" w:hAnsi="Arial" w:cs="Arial"/>
          <w:bCs/>
          <w:sz w:val="22"/>
          <w:szCs w:val="22"/>
        </w:rPr>
      </w:pPr>
    </w:p>
    <w:p w14:paraId="325838F9" w14:textId="7672E5BB" w:rsidR="00C20086" w:rsidRPr="00210403" w:rsidRDefault="00C20086" w:rsidP="00C20086">
      <w:pPr>
        <w:rPr>
          <w:rFonts w:ascii="Arial" w:hAnsi="Arial" w:cs="Arial"/>
          <w:bCs/>
          <w:sz w:val="22"/>
          <w:szCs w:val="22"/>
        </w:rPr>
      </w:pPr>
      <w:r w:rsidRPr="00210403">
        <w:rPr>
          <w:rFonts w:ascii="Arial" w:hAnsi="Arial" w:cs="Arial"/>
          <w:bCs/>
          <w:sz w:val="22"/>
          <w:szCs w:val="22"/>
        </w:rPr>
        <w:lastRenderedPageBreak/>
        <w:t>This differed from the original grouping in the protocol, which planned to group studies by broad outcomes and adverse effects. The decision was made as the type of intervention was felt to be the major source of methodological heterogeneity in the included studies. This is in line with the SWiM guideline that acknowledges that the synthesis groupings may need to change to assist with synthesis</w:t>
      </w:r>
      <w:r w:rsidRPr="00210403">
        <w:rPr>
          <w:rFonts w:ascii="Arial" w:hAnsi="Arial" w:cs="Arial"/>
          <w:bCs/>
          <w:sz w:val="22"/>
          <w:szCs w:val="22"/>
        </w:rPr>
        <w:fldChar w:fldCharType="begin" w:fldLock="1"/>
      </w:r>
      <w:r w:rsidRPr="00210403">
        <w:rPr>
          <w:rFonts w:ascii="Arial" w:hAnsi="Arial" w:cs="Arial"/>
          <w:bCs/>
          <w:sz w:val="22"/>
          <w:szCs w:val="22"/>
        </w:rPr>
        <w:instrText>ADDIN CSL_CITATION {"citationItems":[{"id":"ITEM-1","itemData":{"DOI":"10.1136/bmj.l6890","abstract":"In systematic reviews that lack data amenable to meta-analysis, alternative synthesis methods are commonly used, but these methods are rarely reported. This lack of transparency in the methods can cast doubt on the validity of the review findings. The Synthesis Without Meta-analysis (SWiM) guideline has been developed to guide clear reporting in reviews of interventions in which alternative synthesis methods to meta-analysis of effect estimates are used. This article describes the development of the SWiM guideline for the synthesis of quantitative data of intervention effects and presents the nine SWiM reporting items with accompanying explanations and examples.Summary pointsSystematic reviews of health related interventions often use alternative methods of synthesis to meta-analysis of effect estimates, methods often described as “narrative synthesis”Serious shortcomings in reviews that use “narrative synthesis” have been identified, including a lack of description of the methods used; unclear links between the included data, the synthesis, and the conclusions; and inadequate reporting of the limitations of the synthesisThe Synthesis Without Meta-analysis (SWiM) guideline is a nine item checklist to promote transparent reporting for reviews of interventions that use alternative synthesis methodsThe SWiM items prompt users to report how studies are grouped, the standardised metric used for the synthesis, the synthesis method, how data are presented, a summary of the synthesis findings, and limitations of the synthesisThe SWiM guideline has been developed using a best practice approach, involving extensive consultation and formal consensusDecision makers consider systematic reviews to be an essential source of evidence.1 Complete and transparent reporting of the methods and results of reviews allows users to assess the validity of review findings. The Preferred Reporting Items for Systematic Reviews and Meta-Analyses (PRISMA; http://www.prisma-statement.org/) statement, consisting of a 27 item checklist, was developed to facilitate improved reporting of systematic reviews.2 Extensions are …","author":[{"dropping-particle":"","family":"Campbell","given":"Mhairi","non-dropping-particle":"","parse-names":false,"suffix":""},{"dropping-particle":"","family":"McKenzie","given":"Joanne E","non-dropping-particle":"","parse-names":false,"suffix":""},{"dropping-particle":"","family":"Sowden","given":"Amanda","non-dropping-particle":"","parse-names":false,"suffix":""},{"dropping-particle":"","family":"Katikireddi","given":"Srinivasa Vittal","non-dropping-particle":"","parse-names":false,"suffix":""},{"dropping-particle":"","family":"Brennan","given":"Sue E","non-dropping-particle":"","parse-names":false,"suffix":""},{"dropping-particle":"","family":"Ellis","given":"Simon","non-dropping-particle":"","parse-names":false,"suffix":""},{"dropping-particle":"","family":"Hartmann-Boyce","given":"Jamie","non-dropping-particle":"","parse-names":false,"suffix":""},{"dropping-particle":"","family":"Ryan","given":"Rebecca","non-dropping-particle":"","parse-names":false,"suffix":""},{"dropping-particle":"","family":"Shepperd","given":"Sasha","non-dropping-particle":"","parse-names":false,"suffix":""},{"dropping-particle":"","family":"Thomas","given":"James","non-dropping-particle":"","parse-names":false,"suffix":""},{"dropping-particle":"","family":"Welch","given":"Vivian","non-dropping-particle":"","parse-names":false,"suffix":""},{"dropping-particle":"","family":"Thomson","given":"Hilary","non-dropping-particle":"","parse-names":false,"suffix":""}],"container-title":"BMJ","id":"ITEM-1","issued":{"date-parts":[["2020","1","16"]]},"page":"l6890","title":"Synthesis without meta-analysis (SWiM) in systematic reviews: reporting guideline","type":"article-journal","volume":"368"},"uris":["http://www.mendeley.com/documents/?uuid=a2ad9a36-1d31-42db-ba78-fce708b7d1ae"]}],"mendeley":{"formattedCitation":"(11)","plainTextFormattedCitation":"(11)","previouslyFormattedCitation":"(11)"},"properties":{"noteIndex":0},"schema":"https://github.com/citation-style-language/schema/raw/master/csl-citation.json"}</w:instrText>
      </w:r>
      <w:r w:rsidRPr="00210403">
        <w:rPr>
          <w:rFonts w:ascii="Arial" w:hAnsi="Arial" w:cs="Arial"/>
          <w:bCs/>
          <w:sz w:val="22"/>
          <w:szCs w:val="22"/>
        </w:rPr>
        <w:fldChar w:fldCharType="separate"/>
      </w:r>
      <w:r w:rsidRPr="00210403">
        <w:rPr>
          <w:rFonts w:ascii="Arial" w:hAnsi="Arial" w:cs="Arial"/>
          <w:bCs/>
          <w:noProof/>
          <w:sz w:val="22"/>
          <w:szCs w:val="22"/>
        </w:rPr>
        <w:t>(11)</w:t>
      </w:r>
      <w:r w:rsidRPr="00210403">
        <w:rPr>
          <w:rFonts w:ascii="Arial" w:hAnsi="Arial" w:cs="Arial"/>
          <w:bCs/>
          <w:sz w:val="22"/>
          <w:szCs w:val="22"/>
        </w:rPr>
        <w:fldChar w:fldCharType="end"/>
      </w:r>
      <w:r w:rsidRPr="00210403">
        <w:rPr>
          <w:rFonts w:ascii="Arial" w:hAnsi="Arial" w:cs="Arial"/>
          <w:bCs/>
          <w:sz w:val="22"/>
          <w:szCs w:val="22"/>
        </w:rPr>
        <w:t xml:space="preserve">. </w:t>
      </w:r>
    </w:p>
    <w:p w14:paraId="7D8E8644" w14:textId="77777777" w:rsidR="00C20086" w:rsidRPr="00210403" w:rsidRDefault="00C20086" w:rsidP="00C20086">
      <w:pPr>
        <w:rPr>
          <w:rFonts w:ascii="Arial" w:hAnsi="Arial" w:cs="Arial"/>
          <w:sz w:val="22"/>
          <w:szCs w:val="22"/>
        </w:rPr>
      </w:pPr>
    </w:p>
    <w:p w14:paraId="4334A1B4" w14:textId="30E4406E" w:rsidR="00C20086" w:rsidRPr="00210403" w:rsidRDefault="00C20086" w:rsidP="00C20086">
      <w:pPr>
        <w:pStyle w:val="Heading3"/>
        <w:spacing w:line="240" w:lineRule="auto"/>
        <w:rPr>
          <w:rFonts w:ascii="Arial" w:hAnsi="Arial" w:cs="Arial"/>
          <w:sz w:val="22"/>
          <w:szCs w:val="22"/>
        </w:rPr>
      </w:pPr>
      <w:bookmarkStart w:id="2" w:name="_Toc49942944"/>
      <w:bookmarkStart w:id="3" w:name="_Toc50717679"/>
      <w:r w:rsidRPr="00210403">
        <w:rPr>
          <w:rFonts w:ascii="Arial" w:hAnsi="Arial" w:cs="Arial"/>
          <w:sz w:val="22"/>
          <w:szCs w:val="22"/>
        </w:rPr>
        <w:t>2. Standardised metric</w:t>
      </w:r>
      <w:bookmarkEnd w:id="2"/>
      <w:r w:rsidRPr="00210403">
        <w:rPr>
          <w:rFonts w:ascii="Arial" w:hAnsi="Arial" w:cs="Arial"/>
          <w:sz w:val="22"/>
          <w:szCs w:val="22"/>
        </w:rPr>
        <w:t xml:space="preserve"> (summary measures)</w:t>
      </w:r>
      <w:bookmarkEnd w:id="3"/>
      <w:r w:rsidRPr="00210403">
        <w:rPr>
          <w:rFonts w:ascii="Arial" w:hAnsi="Arial" w:cs="Arial"/>
          <w:sz w:val="22"/>
          <w:szCs w:val="22"/>
        </w:rPr>
        <w:t xml:space="preserve">. </w:t>
      </w:r>
      <w:r w:rsidRPr="00210403">
        <w:rPr>
          <w:rFonts w:ascii="Arial" w:hAnsi="Arial" w:cs="Arial"/>
          <w:b w:val="0"/>
          <w:bCs/>
          <w:sz w:val="22"/>
          <w:szCs w:val="22"/>
        </w:rPr>
        <w:t>Direction of effect was the metric used. This is because studies could report the same outcome using inconsistent measures of effect. Studies could also have different follow-up times. The longest follow-up period from each study was used. This was to capture the longest term effect possible but likely resulted in a lack of consistency in results, particularly due to differing loss to follow-up, and increased heterogeneity</w:t>
      </w:r>
      <w:r w:rsidRPr="00210403">
        <w:rPr>
          <w:rFonts w:ascii="Arial" w:hAnsi="Arial" w:cs="Arial"/>
          <w:b w:val="0"/>
          <w:bCs/>
          <w:sz w:val="22"/>
          <w:szCs w:val="22"/>
        </w:rPr>
        <w:fldChar w:fldCharType="begin" w:fldLock="1"/>
      </w:r>
      <w:r w:rsidRPr="00210403">
        <w:rPr>
          <w:rFonts w:ascii="Arial" w:hAnsi="Arial" w:cs="Arial"/>
          <w:b w:val="0"/>
          <w:bCs/>
          <w:sz w:val="22"/>
          <w:szCs w:val="22"/>
        </w:rPr>
        <w:instrText>ADDIN CSL_CITATION {"citationItems":[{"id":"ITEM-1","itemData":{"author":[{"dropping-particle":"","family":"McKenzie","given":"J","non-dropping-particle":"","parse-names":false,"suffix":""},{"dropping-particle":"","family":"Brennan","given":"SE","non-dropping-particle":"","parse-names":false,"suffix":""},{"dropping-particle":"","family":"Ryan","given":"RE","non-dropping-particle":"","parse-names":false,"suffix":""},{"dropping-particle":"","family":"Thomson","given":"HJ","non-dropping-particle":"","parse-names":false,"suffix":""},{"dropping-particle":"","family":"Johnston","given":"RV","non-dropping-particle":"","parse-names":false,"suffix":""},{"dropping-particle":"","family":"Thomas","given":"J","non-dropping-particle":"","parse-names":false,"suffix":""}],"chapter-number":"3","container-title":"Cochrane Handbook for Systematic Reviews of Interventions.","edition":"Version 6","editor":[{"dropping-particle":"","family":"Higgins, J. Thomas, J. Chandler, M. Cumpston, T. Li","given":"M.J. Page and V.A. Welch.","non-dropping-particle":"","parse-names":false,"suffix":""}],"id":"ITEM-1","issued":{"date-parts":[["2019"]]},"publisher":"The Cochrane Collection.","title":"Defining the criteria for including studies and how they will be grouped for the synthesis.","type":"chapter"},"uris":["http://www.mendeley.com/documents/?uuid=39ad73d8-c49a-3bb5-a1d4-7a74630d2c21"]}],"mendeley":{"formattedCitation":"(12)","plainTextFormattedCitation":"(12)","previouslyFormattedCitation":"(12)"},"properties":{"noteIndex":0},"schema":"https://github.com/citation-style-language/schema/raw/master/csl-citation.json"}</w:instrText>
      </w:r>
      <w:r w:rsidRPr="00210403">
        <w:rPr>
          <w:rFonts w:ascii="Arial" w:hAnsi="Arial" w:cs="Arial"/>
          <w:b w:val="0"/>
          <w:bCs/>
          <w:sz w:val="22"/>
          <w:szCs w:val="22"/>
        </w:rPr>
        <w:fldChar w:fldCharType="separate"/>
      </w:r>
      <w:r w:rsidRPr="00210403">
        <w:rPr>
          <w:rFonts w:ascii="Arial" w:hAnsi="Arial" w:cs="Arial"/>
          <w:b w:val="0"/>
          <w:bCs/>
          <w:noProof/>
          <w:sz w:val="22"/>
          <w:szCs w:val="22"/>
        </w:rPr>
        <w:t>(12)</w:t>
      </w:r>
      <w:r w:rsidRPr="00210403">
        <w:rPr>
          <w:rFonts w:ascii="Arial" w:hAnsi="Arial" w:cs="Arial"/>
          <w:b w:val="0"/>
          <w:bCs/>
          <w:sz w:val="22"/>
          <w:szCs w:val="22"/>
        </w:rPr>
        <w:fldChar w:fldCharType="end"/>
      </w:r>
      <w:r w:rsidRPr="00210403">
        <w:rPr>
          <w:rFonts w:ascii="Arial" w:hAnsi="Arial" w:cs="Arial"/>
          <w:b w:val="0"/>
          <w:bCs/>
          <w:sz w:val="22"/>
          <w:szCs w:val="22"/>
        </w:rPr>
        <w:t>.</w:t>
      </w:r>
    </w:p>
    <w:p w14:paraId="552C4331" w14:textId="77777777" w:rsidR="00C20086" w:rsidRPr="00210403" w:rsidRDefault="00C20086" w:rsidP="00C20086">
      <w:pPr>
        <w:rPr>
          <w:rFonts w:ascii="Arial" w:hAnsi="Arial" w:cs="Arial"/>
          <w:sz w:val="22"/>
          <w:szCs w:val="22"/>
        </w:rPr>
      </w:pPr>
    </w:p>
    <w:p w14:paraId="457B6179" w14:textId="71F3D8AA" w:rsidR="00C20086" w:rsidRPr="00210403" w:rsidRDefault="00C20086" w:rsidP="00C20086">
      <w:pPr>
        <w:pStyle w:val="Heading3"/>
        <w:spacing w:line="240" w:lineRule="auto"/>
        <w:rPr>
          <w:rFonts w:ascii="Arial" w:hAnsi="Arial" w:cs="Arial"/>
          <w:sz w:val="22"/>
          <w:szCs w:val="22"/>
        </w:rPr>
      </w:pPr>
      <w:bookmarkStart w:id="4" w:name="_Toc49942945"/>
      <w:bookmarkStart w:id="5" w:name="_Toc50717680"/>
      <w:r w:rsidRPr="00210403">
        <w:rPr>
          <w:rFonts w:ascii="Arial" w:hAnsi="Arial" w:cs="Arial"/>
          <w:sz w:val="22"/>
          <w:szCs w:val="22"/>
        </w:rPr>
        <w:t>3. Synthesis method</w:t>
      </w:r>
      <w:bookmarkEnd w:id="4"/>
      <w:bookmarkEnd w:id="5"/>
      <w:r w:rsidRPr="00210403">
        <w:rPr>
          <w:rFonts w:ascii="Arial" w:hAnsi="Arial" w:cs="Arial"/>
          <w:sz w:val="22"/>
          <w:szCs w:val="22"/>
        </w:rPr>
        <w:t xml:space="preserve">. </w:t>
      </w:r>
      <w:r w:rsidRPr="00210403">
        <w:rPr>
          <w:rFonts w:ascii="Arial" w:hAnsi="Arial" w:cs="Arial"/>
          <w:b w:val="0"/>
          <w:bCs/>
          <w:sz w:val="22"/>
          <w:szCs w:val="22"/>
        </w:rPr>
        <w:t>Vote counting of direction of effect was used as the method for synthesis. For each outcome, a count of the number of the studies favouring the intervention was then compared with the number not favouring the intervention. Where multiple sub-groups contributed to an outcome, then &gt;70% of these needed to consistently demonstrate a direction of effect</w:t>
      </w:r>
      <w:r w:rsidRPr="00210403">
        <w:rPr>
          <w:rFonts w:ascii="Arial" w:hAnsi="Arial" w:cs="Arial"/>
          <w:b w:val="0"/>
          <w:bCs/>
          <w:sz w:val="22"/>
          <w:szCs w:val="22"/>
        </w:rPr>
        <w:fldChar w:fldCharType="begin" w:fldLock="1"/>
      </w:r>
      <w:r w:rsidRPr="00210403">
        <w:rPr>
          <w:rFonts w:ascii="Arial" w:hAnsi="Arial" w:cs="Arial"/>
          <w:b w:val="0"/>
          <w:bCs/>
          <w:sz w:val="22"/>
          <w:szCs w:val="22"/>
        </w:rPr>
        <w:instrText>ADDIN CSL_CITATION {"citationItems":[{"id":"ITEM-1","itemData":{"DOI":"10.1002/jrsm.1060","ISSN":"1759-2887","abstract":"Visual display of reported impacts is a valuable aid to both reviewers and readers of systematic reviews. Forest plots are routinely prepared to report standardised effect sizes, but where standardised effect sizes are not available for all included studies a forest plot may misrepresent the available evidence. Tabulated data summaries to accompany the narrative synthesis can be lengthy and inaccessible. Moreover, the link between the data and the synthesis conclusions may be opaque. This paper details the preparation of visual summaries of effect direction for multiple outcomes across 29 quantitative studies of the health impacts of housing improvement. A one page summary of reported health outcomes was prepared to accompany a 10 000-word narrative synthesis. The one page summary included details of study design, internal validity, sample size, time of follow-up, as well as changes in intermediate outcomes, for example, housing condition. This approach to visually summarising complex data can aid the reviewer in cross-study analysis and improve accessibility and transparency of the narrative synthesis where standardised effect sizes are not available. Copyright © 2012 John Wiley &amp; Sons, Ltd.","author":[{"dropping-particle":"","family":"Thomson","given":"Hilary J","non-dropping-particle":"","parse-names":false,"suffix":""},{"dropping-particle":"","family":"Thomas","given":"Sian","non-dropping-particle":"","parse-names":false,"suffix":""}],"container-title":"Research synthesis methods","edition":"2012/10/12","id":"ITEM-1","issue":"1","issued":{"date-parts":[["2013","3"]]},"language":"eng","page":"95-101","publisher":"Blackwell Publishing Ltd","title":"The effect direction plot: visual display of non-standardised effects across multiple outcome domains","type":"article-journal","volume":"4"},"uris":["http://www.mendeley.com/documents/?uuid=fa2fc90c-4edc-4645-84f1-97e5716b182b"]}],"mendeley":{"formattedCitation":"(13)","plainTextFormattedCitation":"(13)","previouslyFormattedCitation":"(13)"},"properties":{"noteIndex":0},"schema":"https://github.com/citation-style-language/schema/raw/master/csl-citation.json"}</w:instrText>
      </w:r>
      <w:r w:rsidRPr="00210403">
        <w:rPr>
          <w:rFonts w:ascii="Arial" w:hAnsi="Arial" w:cs="Arial"/>
          <w:b w:val="0"/>
          <w:bCs/>
          <w:sz w:val="22"/>
          <w:szCs w:val="22"/>
        </w:rPr>
        <w:fldChar w:fldCharType="separate"/>
      </w:r>
      <w:r w:rsidRPr="00210403">
        <w:rPr>
          <w:rFonts w:ascii="Arial" w:hAnsi="Arial" w:cs="Arial"/>
          <w:b w:val="0"/>
          <w:bCs/>
          <w:noProof/>
          <w:sz w:val="22"/>
          <w:szCs w:val="22"/>
        </w:rPr>
        <w:t>(13)</w:t>
      </w:r>
      <w:r w:rsidRPr="00210403">
        <w:rPr>
          <w:rFonts w:ascii="Arial" w:hAnsi="Arial" w:cs="Arial"/>
          <w:b w:val="0"/>
          <w:bCs/>
          <w:sz w:val="22"/>
          <w:szCs w:val="22"/>
        </w:rPr>
        <w:fldChar w:fldCharType="end"/>
      </w:r>
      <w:r w:rsidRPr="00210403">
        <w:rPr>
          <w:rFonts w:ascii="Arial" w:hAnsi="Arial" w:cs="Arial"/>
          <w:b w:val="0"/>
          <w:bCs/>
          <w:sz w:val="22"/>
          <w:szCs w:val="22"/>
        </w:rPr>
        <w:t>. This method was used due to the anticipation of significant clinical, methodological and statistical heterogeneity in the primary studies that would make it challenging to estimate an overall effect size accurately, but would allow an estimate of an effect direction in a transparent manner</w:t>
      </w:r>
      <w:r w:rsidRPr="00210403">
        <w:rPr>
          <w:rFonts w:ascii="Arial" w:hAnsi="Arial" w:cs="Arial"/>
          <w:b w:val="0"/>
          <w:bCs/>
          <w:sz w:val="22"/>
          <w:szCs w:val="22"/>
        </w:rPr>
        <w:fldChar w:fldCharType="begin" w:fldLock="1"/>
      </w:r>
      <w:r w:rsidRPr="00210403">
        <w:rPr>
          <w:rFonts w:ascii="Arial" w:hAnsi="Arial" w:cs="Arial"/>
          <w:b w:val="0"/>
          <w:bCs/>
          <w:sz w:val="22"/>
          <w:szCs w:val="22"/>
        </w:rPr>
        <w:instrText>ADDIN CSL_CITATION {"citationItems":[{"id":"ITEM-1","itemData":{"author":[{"dropping-particle":"","family":"McKenzie","given":"Joanne E","non-dropping-particle":"","parse-names":false,"suffix":""},{"dropping-particle":"","family":"Brennan","given":"Sue E","non-dropping-particle":"","parse-names":false,"suffix":""}],"container-title":"In: Higgins JPT, Thomas J, Chandler J, Cumpston M, Li T, Page MJ, Welch VA (editors). Cochrane Handbook for Systematic Reviews of Interventions version 6.0 (updated July 2019)","id":"ITEM-1","issued":{"date-parts":[["2019"]]},"title":"Chapter 12: Synthesizing and presenting findings using other methods","type":"chapter"},"uris":["http://www.mendeley.com/documents/?uuid=a1d56355-af37-4b9e-91bc-9b89d5e1e54d"]}],"mendeley":{"formattedCitation":"(14)","plainTextFormattedCitation":"(14)","previouslyFormattedCitation":"(14)"},"properties":{"noteIndex":0},"schema":"https://github.com/citation-style-language/schema/raw/master/csl-citation.json"}</w:instrText>
      </w:r>
      <w:r w:rsidRPr="00210403">
        <w:rPr>
          <w:rFonts w:ascii="Arial" w:hAnsi="Arial" w:cs="Arial"/>
          <w:b w:val="0"/>
          <w:bCs/>
          <w:sz w:val="22"/>
          <w:szCs w:val="22"/>
        </w:rPr>
        <w:fldChar w:fldCharType="separate"/>
      </w:r>
      <w:r w:rsidRPr="00210403">
        <w:rPr>
          <w:rFonts w:ascii="Arial" w:hAnsi="Arial" w:cs="Arial"/>
          <w:b w:val="0"/>
          <w:bCs/>
          <w:noProof/>
          <w:sz w:val="22"/>
          <w:szCs w:val="22"/>
        </w:rPr>
        <w:t>(14)</w:t>
      </w:r>
      <w:r w:rsidRPr="00210403">
        <w:rPr>
          <w:rFonts w:ascii="Arial" w:hAnsi="Arial" w:cs="Arial"/>
          <w:b w:val="0"/>
          <w:bCs/>
          <w:sz w:val="22"/>
          <w:szCs w:val="22"/>
        </w:rPr>
        <w:fldChar w:fldCharType="end"/>
      </w:r>
      <w:r w:rsidRPr="00210403">
        <w:rPr>
          <w:rFonts w:ascii="Arial" w:hAnsi="Arial" w:cs="Arial"/>
          <w:b w:val="0"/>
          <w:bCs/>
          <w:sz w:val="22"/>
          <w:szCs w:val="22"/>
        </w:rPr>
        <w:t>.</w:t>
      </w:r>
      <w:r w:rsidRPr="00210403">
        <w:rPr>
          <w:rFonts w:ascii="Arial" w:hAnsi="Arial" w:cs="Arial"/>
          <w:sz w:val="22"/>
          <w:szCs w:val="22"/>
        </w:rPr>
        <w:t xml:space="preserve"> </w:t>
      </w:r>
    </w:p>
    <w:p w14:paraId="295729D0" w14:textId="77777777" w:rsidR="00C20086" w:rsidRPr="00210403" w:rsidRDefault="00C20086" w:rsidP="00C20086">
      <w:pPr>
        <w:rPr>
          <w:rFonts w:ascii="Arial" w:hAnsi="Arial" w:cs="Arial"/>
          <w:b/>
          <w:bCs/>
          <w:sz w:val="22"/>
          <w:szCs w:val="22"/>
          <w:highlight w:val="yellow"/>
        </w:rPr>
      </w:pPr>
    </w:p>
    <w:p w14:paraId="0FEBD5A6" w14:textId="32CBEA52" w:rsidR="00C20086" w:rsidRPr="00210403" w:rsidRDefault="00C20086" w:rsidP="00C20086">
      <w:pPr>
        <w:rPr>
          <w:rFonts w:ascii="Arial" w:hAnsi="Arial" w:cs="Arial"/>
          <w:b/>
          <w:bCs/>
          <w:i/>
          <w:iCs/>
          <w:sz w:val="22"/>
          <w:szCs w:val="22"/>
          <w:u w:val="single"/>
        </w:rPr>
      </w:pPr>
      <w:r w:rsidRPr="00210403">
        <w:rPr>
          <w:rFonts w:ascii="Arial" w:hAnsi="Arial" w:cs="Arial"/>
          <w:sz w:val="22"/>
          <w:szCs w:val="22"/>
        </w:rPr>
        <w:t>Statistical significance and the magnitude of the effect were not considered. This is because the synthesis is concerned with investigating whether an effect is present, and not its magnitude. The proportion of studies favouring the intervention was calculated along with a 95% confidence interval (using the Wilson interval method)</w:t>
      </w:r>
      <w:r w:rsidRPr="00210403">
        <w:rPr>
          <w:rFonts w:ascii="Arial" w:hAnsi="Arial" w:cs="Arial"/>
          <w:sz w:val="22"/>
          <w:szCs w:val="22"/>
        </w:rPr>
        <w:fldChar w:fldCharType="begin" w:fldLock="1"/>
      </w:r>
      <w:r w:rsidRPr="00210403">
        <w:rPr>
          <w:rFonts w:ascii="Arial" w:hAnsi="Arial" w:cs="Arial"/>
          <w:sz w:val="22"/>
          <w:szCs w:val="22"/>
        </w:rPr>
        <w:instrText>ADDIN CSL_CITATION {"citationItems":[{"id":"ITEM-1","itemData":{"author":[{"dropping-particle":"","family":"McKenzie","given":"Joanne E","non-dropping-particle":"","parse-names":false,"suffix":""},{"dropping-particle":"","family":"Brennan","given":"Sue E","non-dropping-particle":"","parse-names":false,"suffix":""}],"container-title":"In: Higgins JPT, Thomas J, Chandler J, Cumpston M, Li T, Page MJ, Welch VA (editors). Cochrane Handbook for Systematic Reviews of Interventions version 6.0 (updated July 2019)","id":"ITEM-1","issued":{"date-parts":[["2019"]]},"title":"Chapter 12: Synthesizing and presenting findings using other methods","type":"chapter"},"uris":["http://www.mendeley.com/documents/?uuid=a1d56355-af37-4b9e-91bc-9b89d5e1e54d"]}],"mendeley":{"formattedCitation":"(14)","plainTextFormattedCitation":"(14)","previouslyFormattedCitation":"(14)"},"properties":{"noteIndex":0},"schema":"https://github.com/citation-style-language/schema/raw/master/csl-citation.json"}</w:instrText>
      </w:r>
      <w:r w:rsidRPr="00210403">
        <w:rPr>
          <w:rFonts w:ascii="Arial" w:hAnsi="Arial" w:cs="Arial"/>
          <w:sz w:val="22"/>
          <w:szCs w:val="22"/>
        </w:rPr>
        <w:fldChar w:fldCharType="separate"/>
      </w:r>
      <w:r w:rsidRPr="00210403">
        <w:rPr>
          <w:rFonts w:ascii="Arial" w:hAnsi="Arial" w:cs="Arial"/>
          <w:noProof/>
          <w:sz w:val="22"/>
          <w:szCs w:val="22"/>
        </w:rPr>
        <w:t>(14)</w:t>
      </w:r>
      <w:r w:rsidRPr="00210403">
        <w:rPr>
          <w:rFonts w:ascii="Arial" w:hAnsi="Arial" w:cs="Arial"/>
          <w:sz w:val="22"/>
          <w:szCs w:val="22"/>
        </w:rPr>
        <w:fldChar w:fldCharType="end"/>
      </w:r>
      <w:r w:rsidRPr="00210403">
        <w:rPr>
          <w:rFonts w:ascii="Arial" w:hAnsi="Arial" w:cs="Arial"/>
          <w:sz w:val="22"/>
          <w:szCs w:val="22"/>
        </w:rPr>
        <w:t>.</w:t>
      </w:r>
      <w:r w:rsidRPr="00210403">
        <w:rPr>
          <w:rFonts w:ascii="Arial" w:hAnsi="Arial" w:cs="Arial"/>
          <w:b/>
          <w:bCs/>
          <w:sz w:val="22"/>
          <w:szCs w:val="22"/>
        </w:rPr>
        <w:t xml:space="preserve"> </w:t>
      </w:r>
    </w:p>
    <w:p w14:paraId="657006E9" w14:textId="77777777" w:rsidR="00C20086" w:rsidRPr="00210403" w:rsidRDefault="00C20086" w:rsidP="00C20086">
      <w:pPr>
        <w:rPr>
          <w:rFonts w:ascii="Arial" w:hAnsi="Arial" w:cs="Arial"/>
          <w:sz w:val="22"/>
          <w:szCs w:val="22"/>
        </w:rPr>
      </w:pPr>
    </w:p>
    <w:p w14:paraId="07951494" w14:textId="53E9094E" w:rsidR="00C20086" w:rsidRPr="00210403" w:rsidRDefault="00C20086" w:rsidP="00C20086">
      <w:pPr>
        <w:pStyle w:val="Heading3"/>
        <w:spacing w:line="240" w:lineRule="auto"/>
        <w:rPr>
          <w:rFonts w:ascii="Arial" w:hAnsi="Arial" w:cs="Arial"/>
          <w:b w:val="0"/>
          <w:bCs/>
          <w:sz w:val="22"/>
          <w:szCs w:val="22"/>
        </w:rPr>
      </w:pPr>
      <w:bookmarkStart w:id="6" w:name="_Toc49942946"/>
      <w:bookmarkStart w:id="7" w:name="_Toc50717681"/>
      <w:r w:rsidRPr="00210403">
        <w:rPr>
          <w:rFonts w:ascii="Arial" w:hAnsi="Arial" w:cs="Arial"/>
          <w:sz w:val="22"/>
          <w:szCs w:val="22"/>
        </w:rPr>
        <w:t>4. Prioritisation of results for summary and synthesis</w:t>
      </w:r>
      <w:bookmarkEnd w:id="6"/>
      <w:bookmarkEnd w:id="7"/>
      <w:r w:rsidRPr="00210403">
        <w:rPr>
          <w:rFonts w:ascii="Arial" w:hAnsi="Arial" w:cs="Arial"/>
          <w:sz w:val="22"/>
          <w:szCs w:val="22"/>
        </w:rPr>
        <w:t xml:space="preserve">. </w:t>
      </w:r>
      <w:r w:rsidRPr="00210403">
        <w:rPr>
          <w:rFonts w:ascii="Arial" w:hAnsi="Arial" w:cs="Arial"/>
          <w:b w:val="0"/>
          <w:bCs/>
          <w:sz w:val="22"/>
          <w:szCs w:val="22"/>
        </w:rPr>
        <w:t>Randomised studies were planned to be prioritised over non-randomised studies, although none were found in the search. This is due to the process of randomisation reducing the potential for confounding, secular trends and regression to the mean</w:t>
      </w:r>
      <w:r w:rsidRPr="00210403">
        <w:rPr>
          <w:rFonts w:ascii="Arial" w:hAnsi="Arial" w:cs="Arial"/>
          <w:b w:val="0"/>
          <w:bCs/>
          <w:sz w:val="22"/>
          <w:szCs w:val="22"/>
        </w:rPr>
        <w:fldChar w:fldCharType="begin" w:fldLock="1"/>
      </w:r>
      <w:r w:rsidRPr="00210403">
        <w:rPr>
          <w:rFonts w:ascii="Arial" w:hAnsi="Arial" w:cs="Arial"/>
          <w:b w:val="0"/>
          <w:bCs/>
          <w:sz w:val="22"/>
          <w:szCs w:val="22"/>
        </w:rPr>
        <w:instrText>ADDIN CSL_CITATION {"citationItems":[{"id":"ITEM-1","itemData":{"author":[{"dropping-particle":"","family":"Centre for Reviews and Dissemination","given":"","non-dropping-particle":"","parse-names":false,"suffix":""}],"id":"ITEM-1","issued":{"date-parts":[["2009"]]},"publisher-place":"York","title":"Systematic Reviews: CRD’s guidance for undertaking reviews in health care.","type":"report"},"uris":["http://www.mendeley.com/documents/?uuid=adf3876f-1fa5-30e6-967a-cdfed986f182"]}],"mendeley":{"formattedCitation":"(15)","plainTextFormattedCitation":"(15)","previouslyFormattedCitation":"(15)"},"properties":{"noteIndex":0},"schema":"https://github.com/citation-style-language/schema/raw/master/csl-citation.json"}</w:instrText>
      </w:r>
      <w:r w:rsidRPr="00210403">
        <w:rPr>
          <w:rFonts w:ascii="Arial" w:hAnsi="Arial" w:cs="Arial"/>
          <w:b w:val="0"/>
          <w:bCs/>
          <w:sz w:val="22"/>
          <w:szCs w:val="22"/>
        </w:rPr>
        <w:fldChar w:fldCharType="separate"/>
      </w:r>
      <w:r w:rsidRPr="00210403">
        <w:rPr>
          <w:rFonts w:ascii="Arial" w:hAnsi="Arial" w:cs="Arial"/>
          <w:b w:val="0"/>
          <w:bCs/>
          <w:noProof/>
          <w:sz w:val="22"/>
          <w:szCs w:val="22"/>
        </w:rPr>
        <w:t>(15)</w:t>
      </w:r>
      <w:r w:rsidRPr="00210403">
        <w:rPr>
          <w:rFonts w:ascii="Arial" w:hAnsi="Arial" w:cs="Arial"/>
          <w:b w:val="0"/>
          <w:bCs/>
          <w:sz w:val="22"/>
          <w:szCs w:val="22"/>
        </w:rPr>
        <w:fldChar w:fldCharType="end"/>
      </w:r>
      <w:r w:rsidRPr="00210403">
        <w:rPr>
          <w:rFonts w:ascii="Arial" w:hAnsi="Arial" w:cs="Arial"/>
          <w:b w:val="0"/>
          <w:bCs/>
          <w:sz w:val="22"/>
          <w:szCs w:val="22"/>
        </w:rPr>
        <w:t>.</w:t>
      </w:r>
    </w:p>
    <w:p w14:paraId="7D433546" w14:textId="77777777" w:rsidR="00C20086" w:rsidRPr="00210403" w:rsidRDefault="00C20086" w:rsidP="00C20086">
      <w:pPr>
        <w:rPr>
          <w:rFonts w:ascii="Arial" w:hAnsi="Arial" w:cs="Arial"/>
          <w:sz w:val="22"/>
          <w:szCs w:val="22"/>
        </w:rPr>
      </w:pPr>
    </w:p>
    <w:p w14:paraId="197A7135" w14:textId="704AD7ED" w:rsidR="00C20086" w:rsidRPr="00210403" w:rsidRDefault="00C20086" w:rsidP="00C20086">
      <w:pPr>
        <w:pStyle w:val="Heading3"/>
        <w:spacing w:line="240" w:lineRule="auto"/>
        <w:rPr>
          <w:rFonts w:ascii="Arial" w:hAnsi="Arial" w:cs="Arial"/>
          <w:b w:val="0"/>
          <w:bCs/>
          <w:sz w:val="22"/>
          <w:szCs w:val="22"/>
        </w:rPr>
      </w:pPr>
      <w:bookmarkStart w:id="8" w:name="_Toc49942947"/>
      <w:bookmarkStart w:id="9" w:name="_Toc50717682"/>
      <w:r w:rsidRPr="00210403">
        <w:rPr>
          <w:rFonts w:ascii="Arial" w:hAnsi="Arial" w:cs="Arial"/>
          <w:sz w:val="22"/>
          <w:szCs w:val="22"/>
        </w:rPr>
        <w:t>5. Investigation of heterogeneity</w:t>
      </w:r>
      <w:bookmarkEnd w:id="8"/>
      <w:bookmarkEnd w:id="9"/>
      <w:r w:rsidRPr="00210403">
        <w:rPr>
          <w:rFonts w:ascii="Arial" w:hAnsi="Arial" w:cs="Arial"/>
          <w:sz w:val="22"/>
          <w:szCs w:val="22"/>
        </w:rPr>
        <w:t xml:space="preserve">. </w:t>
      </w:r>
      <w:r w:rsidRPr="00210403">
        <w:rPr>
          <w:rFonts w:ascii="Arial" w:hAnsi="Arial" w:cs="Arial"/>
          <w:b w:val="0"/>
          <w:bCs/>
          <w:sz w:val="22"/>
          <w:szCs w:val="22"/>
        </w:rPr>
        <w:t xml:space="preserve">Heterogeneity was investigated using tables allowing comparison of the direction of effect of studies with potential effect modifiers including study design, length of follow-up, study setting, national legislation and population. </w:t>
      </w:r>
    </w:p>
    <w:p w14:paraId="0955B16F" w14:textId="77777777" w:rsidR="00C20086" w:rsidRPr="00210403" w:rsidRDefault="00C20086" w:rsidP="00C20086">
      <w:pPr>
        <w:rPr>
          <w:rFonts w:ascii="Arial" w:hAnsi="Arial" w:cs="Arial"/>
          <w:sz w:val="22"/>
          <w:szCs w:val="22"/>
        </w:rPr>
      </w:pPr>
    </w:p>
    <w:p w14:paraId="2BA38B71" w14:textId="0DEC6EA7" w:rsidR="00C20086" w:rsidRPr="00210403" w:rsidRDefault="00C20086" w:rsidP="00C20086">
      <w:pPr>
        <w:pStyle w:val="Heading3"/>
        <w:spacing w:line="240" w:lineRule="auto"/>
        <w:rPr>
          <w:rFonts w:ascii="Arial" w:hAnsi="Arial" w:cs="Arial"/>
          <w:b w:val="0"/>
          <w:bCs/>
          <w:sz w:val="22"/>
          <w:szCs w:val="22"/>
        </w:rPr>
      </w:pPr>
      <w:bookmarkStart w:id="10" w:name="_Toc49942948"/>
      <w:bookmarkStart w:id="11" w:name="_Toc50717683"/>
      <w:r w:rsidRPr="00210403">
        <w:rPr>
          <w:rFonts w:ascii="Arial" w:hAnsi="Arial" w:cs="Arial"/>
          <w:sz w:val="22"/>
          <w:szCs w:val="22"/>
        </w:rPr>
        <w:t>6. Certainty of evidence</w:t>
      </w:r>
      <w:bookmarkEnd w:id="10"/>
      <w:bookmarkEnd w:id="11"/>
      <w:r w:rsidRPr="00210403">
        <w:rPr>
          <w:rFonts w:ascii="Arial" w:hAnsi="Arial" w:cs="Arial"/>
          <w:sz w:val="22"/>
          <w:szCs w:val="22"/>
        </w:rPr>
        <w:t xml:space="preserve">. </w:t>
      </w:r>
      <w:r w:rsidRPr="00210403">
        <w:rPr>
          <w:rFonts w:ascii="Arial" w:hAnsi="Arial" w:cs="Arial"/>
          <w:b w:val="0"/>
          <w:bCs/>
          <w:sz w:val="22"/>
          <w:szCs w:val="22"/>
        </w:rPr>
        <w:t>Certainty of evidence was assessed using the Grading of Recommendations Assessment (GRADE) approach</w:t>
      </w:r>
      <w:r w:rsidRPr="00210403">
        <w:rPr>
          <w:rFonts w:ascii="Arial" w:hAnsi="Arial" w:cs="Arial"/>
          <w:b w:val="0"/>
          <w:bCs/>
          <w:sz w:val="22"/>
          <w:szCs w:val="22"/>
        </w:rPr>
        <w:fldChar w:fldCharType="begin" w:fldLock="1"/>
      </w:r>
      <w:r w:rsidRPr="00210403">
        <w:rPr>
          <w:rFonts w:ascii="Arial" w:hAnsi="Arial" w:cs="Arial"/>
          <w:b w:val="0"/>
          <w:bCs/>
          <w:sz w:val="22"/>
          <w:szCs w:val="22"/>
        </w:rPr>
        <w:instrText>ADDIN CSL_CITATION {"citationItems":[{"id":"ITEM-1","itemData":{"author":[{"dropping-particle":"","family":"Schünemann HJ","given":"","non-dropping-particle":"","parse-names":false,"suffix":""},{"dropping-particle":"","family":"JPT","given":"Higgins","non-dropping-particle":"","parse-names":false,"suffix":""},{"dropping-particle":"","family":"GE","given":"Vist","non-dropping-particle":"","parse-names":false,"suffix":""},{"dropping-particle":"","family":"P","given":"Glasziou","non-dropping-particle":"","parse-names":false,"suffix":""},{"dropping-particle":"","family":"EA","given":"Akl","non-dropping-particle":"","parse-names":false,"suffix":""},{"dropping-particle":"","family":"N","given":"Skoetz","non-dropping-particle":"","parse-names":false,"suffix":""},{"dropping-particle":"","family":"GH","given":"Guyatt","non-dropping-particle":"","parse-names":false,"suffix":""}],"chapter-number":"14","container-title":"Cochrane Handbook for Systematic Reviews of Interventions","edition":"6.0","editor":[{"dropping-particle":"","family":"Higgins JPT","given":"","non-dropping-particle":"","parse-names":false,"suffix":""},{"dropping-particle":"","family":"Thomas","given":"J","non-dropping-particle":"","parse-names":false,"suffix":""},{"dropping-particle":"","family":"Chandler","given":"J","non-dropping-particle":"","parse-names":false,"suffix":""},{"dropping-particle":"","family":"Cumpston","given":"M","non-dropping-particle":"","parse-names":false,"suffix":""},{"dropping-particle":"","family":"Li","given":"T","non-dropping-particle":"","parse-names":false,"suffix":""},{"dropping-particle":"","family":"Page","given":"MJ","non-dropping-particle":"","parse-names":false,"suffix":""},{"dropping-particle":"","family":"Welch","given":"VA","non-dropping-particle":"","parse-names":false,"suffix":""}],"id":"ITEM-1","issued":{"date-parts":[["2019"]]},"title":"Completing ‘Summary of findings’ tables and grading the certainty of the evidence.","type":"chapter"},"uris":["http://www.mendeley.com/documents/?uuid=b3457653-fd50-49fb-bf3b-dcdd104f8ec3"]}],"mendeley":{"formattedCitation":"(4)","plainTextFormattedCitation":"(4)","previouslyFormattedCitation":"(4)"},"properties":{"noteIndex":0},"schema":"https://github.com/citation-style-language/schema/raw/master/csl-citation.json"}</w:instrText>
      </w:r>
      <w:r w:rsidRPr="00210403">
        <w:rPr>
          <w:rFonts w:ascii="Arial" w:hAnsi="Arial" w:cs="Arial"/>
          <w:b w:val="0"/>
          <w:bCs/>
          <w:sz w:val="22"/>
          <w:szCs w:val="22"/>
        </w:rPr>
        <w:fldChar w:fldCharType="separate"/>
      </w:r>
      <w:r w:rsidRPr="00210403">
        <w:rPr>
          <w:rFonts w:ascii="Arial" w:hAnsi="Arial" w:cs="Arial"/>
          <w:b w:val="0"/>
          <w:bCs/>
          <w:noProof/>
          <w:sz w:val="22"/>
          <w:szCs w:val="22"/>
        </w:rPr>
        <w:t>(4)</w:t>
      </w:r>
      <w:r w:rsidRPr="00210403">
        <w:rPr>
          <w:rFonts w:ascii="Arial" w:hAnsi="Arial" w:cs="Arial"/>
          <w:b w:val="0"/>
          <w:bCs/>
          <w:sz w:val="22"/>
          <w:szCs w:val="22"/>
        </w:rPr>
        <w:fldChar w:fldCharType="end"/>
      </w:r>
      <w:r w:rsidRPr="00210403">
        <w:rPr>
          <w:rFonts w:ascii="Arial" w:hAnsi="Arial" w:cs="Arial"/>
          <w:b w:val="0"/>
          <w:bCs/>
          <w:sz w:val="22"/>
          <w:szCs w:val="22"/>
        </w:rPr>
        <w:t>. Due to the synthesis method, the consistency and precision of effect were deemed too difficult to assess and not included in the judgement of certainty of evidence</w:t>
      </w:r>
      <w:r w:rsidRPr="00210403">
        <w:rPr>
          <w:rFonts w:ascii="Arial" w:hAnsi="Arial" w:cs="Arial"/>
          <w:b w:val="0"/>
          <w:bCs/>
          <w:sz w:val="22"/>
          <w:szCs w:val="22"/>
        </w:rPr>
        <w:fldChar w:fldCharType="begin" w:fldLock="1"/>
      </w:r>
      <w:r w:rsidR="00CF166D" w:rsidRPr="00210403">
        <w:rPr>
          <w:rFonts w:ascii="Arial" w:hAnsi="Arial" w:cs="Arial"/>
          <w:b w:val="0"/>
          <w:bCs/>
          <w:sz w:val="22"/>
          <w:szCs w:val="22"/>
        </w:rPr>
        <w:instrText>ADDIN CSL_CITATION {"citationItems":[{"id":"ITEM-1","itemData":{"author":[{"dropping-particle":"","family":"Schünemann HJ","given":"","non-dropping-particle":"","parse-names":false,"suffix":""},{"dropping-particle":"","family":"JPT","given":"Higgins","non-dropping-particle":"","parse-names":false,"suffix":""},{"dropping-particle":"","family":"GE","given":"Vist","non-dropping-particle":"","parse-names":false,"suffix":""},{"dropping-particle":"","family":"P","given":"Glasziou","non-dropping-particle":"","parse-names":false,"suffix":""},{"dropping-particle":"","family":"EA","given":"Akl","non-dropping-particle":"","parse-names":false,"suffix":""},{"dropping-particle":"","family":"N","given":"Skoetz","non-dropping-particle":"","parse-names":false,"suffix":""},{"dropping-particle":"","family":"GH","given":"Guyatt","non-dropping-particle":"","parse-names":false,"suffix":""}],"chapter-number":"14","container-title":"Cochrane Handbook for Systematic Reviews of Interventions","edition":"6.0","editor":[{"dropping-particle":"","family":"Higgins JPT","given":"","non-dropping-particle":"","parse-names":false,"suffix":""},{"dropping-particle":"","family":"Thomas","given":"J","non-dropping-particle":"","parse-names":false,"suffix":""},{"dropping-particle":"","family":"Chandler","given":"J","non-dropping-particle":"","parse-names":false,"suffix":""},{"dropping-particle":"","family":"Cumpston","given":"M","non-dropping-particle":"","parse-names":false,"suffix":""},{"dropping-particle":"","family":"Li","given":"T","non-dropping-particle":"","parse-names":false,"suffix":""},{"dropping-particle":"","family":"Page","given":"MJ","non-dropping-particle":"","parse-names":false,"suffix":""},{"dropping-particle":"","family":"Welch","given":"VA","non-dropping-particle":"","parse-names":false,"suffix":""}],"id":"ITEM-1","issued":{"date-parts":[["2019"]]},"title":"Completing ‘Summary of findings’ tables and grading the certainty of the evidence.","type":"chapter"},"uris":["http://www.mendeley.com/documents/?uuid=b3457653-fd50-49fb-bf3b-dcdd104f8ec3"]}],"mendeley":{"formattedCitation":"(4)","plainTextFormattedCitation":"(4)","previouslyFormattedCitation":"(4)"},"properties":{"noteIndex":0},"schema":"https://github.com/citation-style-language/schema/raw/master/csl-citation.json"}</w:instrText>
      </w:r>
      <w:r w:rsidRPr="00210403">
        <w:rPr>
          <w:rFonts w:ascii="Arial" w:hAnsi="Arial" w:cs="Arial"/>
          <w:b w:val="0"/>
          <w:bCs/>
          <w:sz w:val="22"/>
          <w:szCs w:val="22"/>
        </w:rPr>
        <w:fldChar w:fldCharType="separate"/>
      </w:r>
      <w:r w:rsidRPr="00210403">
        <w:rPr>
          <w:rFonts w:ascii="Arial" w:hAnsi="Arial" w:cs="Arial"/>
          <w:b w:val="0"/>
          <w:bCs/>
          <w:noProof/>
          <w:sz w:val="22"/>
          <w:szCs w:val="22"/>
        </w:rPr>
        <w:t>(4)</w:t>
      </w:r>
      <w:r w:rsidRPr="00210403">
        <w:rPr>
          <w:rFonts w:ascii="Arial" w:hAnsi="Arial" w:cs="Arial"/>
          <w:b w:val="0"/>
          <w:bCs/>
          <w:sz w:val="22"/>
          <w:szCs w:val="22"/>
        </w:rPr>
        <w:fldChar w:fldCharType="end"/>
      </w:r>
      <w:r w:rsidRPr="00210403">
        <w:rPr>
          <w:rFonts w:ascii="Arial" w:hAnsi="Arial" w:cs="Arial"/>
          <w:b w:val="0"/>
          <w:bCs/>
          <w:sz w:val="22"/>
          <w:szCs w:val="22"/>
        </w:rPr>
        <w:t>. The difficulty of assessing certain GRADE domains is acknowledged in the SWiM guideline</w:t>
      </w:r>
      <w:r w:rsidRPr="00210403">
        <w:rPr>
          <w:rFonts w:ascii="Arial" w:hAnsi="Arial" w:cs="Arial"/>
          <w:b w:val="0"/>
          <w:bCs/>
          <w:sz w:val="22"/>
          <w:szCs w:val="22"/>
        </w:rPr>
        <w:fldChar w:fldCharType="begin" w:fldLock="1"/>
      </w:r>
      <w:r w:rsidRPr="00210403">
        <w:rPr>
          <w:rFonts w:ascii="Arial" w:hAnsi="Arial" w:cs="Arial"/>
          <w:b w:val="0"/>
          <w:bCs/>
          <w:sz w:val="22"/>
          <w:szCs w:val="22"/>
        </w:rPr>
        <w:instrText>ADDIN CSL_CITATION {"citationItems":[{"id":"ITEM-1","itemData":{"DOI":"10.1136/bmj.l6890","abstract":"In systematic reviews that lack data amenable to meta-analysis, alternative synthesis methods are commonly used, but these methods are rarely reported. This lack of transparency in the methods can cast doubt on the validity of the review findings. The Synthesis Without Meta-analysis (SWiM) guideline has been developed to guide clear reporting in reviews of interventions in which alternative synthesis methods to meta-analysis of effect estimates are used. This article describes the development of the SWiM guideline for the synthesis of quantitative data of intervention effects and presents the nine SWiM reporting items with accompanying explanations and examples.Summary pointsSystematic reviews of health related interventions often use alternative methods of synthesis to meta-analysis of effect estimates, methods often described as “narrative synthesis”Serious shortcomings in reviews that use “narrative synthesis” have been identified, including a lack of description of the methods used; unclear links between the included data, the synthesis, and the conclusions; and inadequate reporting of the limitations of the synthesisThe Synthesis Without Meta-analysis (SWiM) guideline is a nine item checklist to promote transparent reporting for reviews of interventions that use alternative synthesis methodsThe SWiM items prompt users to report how studies are grouped, the standardised metric used for the synthesis, the synthesis method, how data are presented, a summary of the synthesis findings, and limitations of the synthesisThe SWiM guideline has been developed using a best practice approach, involving extensive consultation and formal consensusDecision makers consider systematic reviews to be an essential source of evidence.1 Complete and transparent reporting of the methods and results of reviews allows users to assess the validity of review findings. The Preferred Reporting Items for Systematic Reviews and Meta-Analyses (PRISMA; http://www.prisma-statement.org/) statement, consisting of a 27 item checklist, was developed to facilitate improved reporting of systematic reviews.2 Extensions are …","author":[{"dropping-particle":"","family":"Campbell","given":"Mhairi","non-dropping-particle":"","parse-names":false,"suffix":""},{"dropping-particle":"","family":"McKenzie","given":"Joanne E","non-dropping-particle":"","parse-names":false,"suffix":""},{"dropping-particle":"","family":"Sowden","given":"Amanda","non-dropping-particle":"","parse-names":false,"suffix":""},{"dropping-particle":"","family":"Katikireddi","given":"Srinivasa Vittal","non-dropping-particle":"","parse-names":false,"suffix":""},{"dropping-particle":"","family":"Brennan","given":"Sue E","non-dropping-particle":"","parse-names":false,"suffix":""},{"dropping-particle":"","family":"Ellis","given":"Simon","non-dropping-particle":"","parse-names":false,"suffix":""},{"dropping-particle":"","family":"Hartmann-Boyce","given":"Jamie","non-dropping-particle":"","parse-names":false,"suffix":""},{"dropping-particle":"","family":"Ryan","given":"Rebecca","non-dropping-particle":"","parse-names":false,"suffix":""},{"dropping-particle":"","family":"Shepperd","given":"Sasha","non-dropping-particle":"","parse-names":false,"suffix":""},{"dropping-particle":"","family":"Thomas","given":"James","non-dropping-particle":"","parse-names":false,"suffix":""},{"dropping-particle":"","family":"Welch","given":"Vivian","non-dropping-particle":"","parse-names":false,"suffix":""},{"dropping-particle":"","family":"Thomson","given":"Hilary","non-dropping-particle":"","parse-names":false,"suffix":""}],"container-title":"BMJ","id":"ITEM-1","issued":{"date-parts":[["2020","1","16"]]},"page":"l6890","title":"Synthesis without meta-analysis (SWiM) in systematic reviews: reporting guideline","type":"article-journal","volume":"368"},"uris":["http://www.mendeley.com/documents/?uuid=a2ad9a36-1d31-42db-ba78-fce708b7d1ae"]}],"mendeley":{"formattedCitation":"(11)","plainTextFormattedCitation":"(11)","previouslyFormattedCitation":"(11)"},"properties":{"noteIndex":0},"schema":"https://github.com/citation-style-language/schema/raw/master/csl-citation.json"}</w:instrText>
      </w:r>
      <w:r w:rsidRPr="00210403">
        <w:rPr>
          <w:rFonts w:ascii="Arial" w:hAnsi="Arial" w:cs="Arial"/>
          <w:b w:val="0"/>
          <w:bCs/>
          <w:sz w:val="22"/>
          <w:szCs w:val="22"/>
        </w:rPr>
        <w:fldChar w:fldCharType="separate"/>
      </w:r>
      <w:r w:rsidRPr="00210403">
        <w:rPr>
          <w:rFonts w:ascii="Arial" w:hAnsi="Arial" w:cs="Arial"/>
          <w:b w:val="0"/>
          <w:bCs/>
          <w:noProof/>
          <w:sz w:val="22"/>
          <w:szCs w:val="22"/>
        </w:rPr>
        <w:t>(11)</w:t>
      </w:r>
      <w:r w:rsidRPr="00210403">
        <w:rPr>
          <w:rFonts w:ascii="Arial" w:hAnsi="Arial" w:cs="Arial"/>
          <w:b w:val="0"/>
          <w:bCs/>
          <w:sz w:val="22"/>
          <w:szCs w:val="22"/>
        </w:rPr>
        <w:fldChar w:fldCharType="end"/>
      </w:r>
      <w:r w:rsidRPr="00210403">
        <w:rPr>
          <w:rFonts w:ascii="Arial" w:hAnsi="Arial" w:cs="Arial"/>
          <w:b w:val="0"/>
          <w:bCs/>
          <w:sz w:val="22"/>
          <w:szCs w:val="22"/>
        </w:rPr>
        <w:t>.</w:t>
      </w:r>
    </w:p>
    <w:p w14:paraId="16B7C781" w14:textId="77777777" w:rsidR="00C20086" w:rsidRPr="00210403" w:rsidRDefault="00C20086" w:rsidP="00C20086">
      <w:pPr>
        <w:pStyle w:val="Heading3"/>
        <w:spacing w:line="240" w:lineRule="auto"/>
        <w:rPr>
          <w:rFonts w:ascii="Arial" w:hAnsi="Arial" w:cs="Arial"/>
          <w:sz w:val="22"/>
          <w:szCs w:val="22"/>
        </w:rPr>
      </w:pPr>
      <w:bookmarkStart w:id="12" w:name="_Toc49942949"/>
    </w:p>
    <w:p w14:paraId="2874BBD7" w14:textId="5693C0F6" w:rsidR="00C20086" w:rsidRPr="00210403" w:rsidRDefault="00C20086" w:rsidP="00C20086">
      <w:pPr>
        <w:pStyle w:val="Heading3"/>
        <w:spacing w:line="240" w:lineRule="auto"/>
        <w:rPr>
          <w:rFonts w:ascii="Arial" w:hAnsi="Arial" w:cs="Arial"/>
          <w:sz w:val="22"/>
          <w:szCs w:val="22"/>
        </w:rPr>
      </w:pPr>
      <w:bookmarkStart w:id="13" w:name="_Toc50717684"/>
      <w:r w:rsidRPr="00210403">
        <w:rPr>
          <w:rFonts w:ascii="Arial" w:hAnsi="Arial" w:cs="Arial"/>
          <w:sz w:val="22"/>
          <w:szCs w:val="22"/>
        </w:rPr>
        <w:t>7. Data presentation</w:t>
      </w:r>
      <w:bookmarkEnd w:id="12"/>
      <w:bookmarkEnd w:id="13"/>
      <w:r w:rsidRPr="00210403">
        <w:rPr>
          <w:rFonts w:ascii="Arial" w:hAnsi="Arial" w:cs="Arial"/>
          <w:sz w:val="22"/>
          <w:szCs w:val="22"/>
        </w:rPr>
        <w:t xml:space="preserve">. </w:t>
      </w:r>
      <w:r w:rsidRPr="00210403">
        <w:rPr>
          <w:rFonts w:ascii="Arial" w:hAnsi="Arial" w:cs="Arial"/>
          <w:b w:val="0"/>
          <w:bCs/>
          <w:sz w:val="22"/>
          <w:szCs w:val="22"/>
        </w:rPr>
        <w:t>The findings were tabulated by outcome and ordered by risk of bias. An effect direction plot was created to give a visual display of all outcomes and was ordered by risk of bias.</w:t>
      </w:r>
    </w:p>
    <w:p w14:paraId="2156F316" w14:textId="77777777" w:rsidR="00C20086" w:rsidRPr="00210403" w:rsidRDefault="00C20086" w:rsidP="00C20086">
      <w:pPr>
        <w:rPr>
          <w:rFonts w:ascii="Arial" w:hAnsi="Arial" w:cs="Arial"/>
          <w:sz w:val="22"/>
          <w:szCs w:val="22"/>
        </w:rPr>
      </w:pPr>
    </w:p>
    <w:p w14:paraId="32ED5AD1" w14:textId="19F9339F" w:rsidR="00C20086" w:rsidRPr="00210403" w:rsidRDefault="00C20086" w:rsidP="00C20086">
      <w:pPr>
        <w:pStyle w:val="Heading3"/>
        <w:spacing w:line="240" w:lineRule="auto"/>
        <w:rPr>
          <w:rFonts w:ascii="Arial" w:hAnsi="Arial" w:cs="Arial"/>
          <w:b w:val="0"/>
          <w:bCs/>
          <w:sz w:val="22"/>
          <w:szCs w:val="22"/>
        </w:rPr>
      </w:pPr>
      <w:bookmarkStart w:id="14" w:name="_Toc49942950"/>
      <w:bookmarkStart w:id="15" w:name="_Toc50717685"/>
      <w:r w:rsidRPr="00210403">
        <w:rPr>
          <w:rFonts w:ascii="Arial" w:hAnsi="Arial" w:cs="Arial"/>
          <w:sz w:val="22"/>
          <w:szCs w:val="22"/>
        </w:rPr>
        <w:t>8. Reporting of results</w:t>
      </w:r>
      <w:bookmarkEnd w:id="14"/>
      <w:bookmarkEnd w:id="15"/>
      <w:r w:rsidRPr="00210403">
        <w:rPr>
          <w:rFonts w:ascii="Arial" w:hAnsi="Arial" w:cs="Arial"/>
          <w:sz w:val="22"/>
          <w:szCs w:val="22"/>
        </w:rPr>
        <w:t xml:space="preserve">. </w:t>
      </w:r>
      <w:r w:rsidRPr="00210403">
        <w:rPr>
          <w:rFonts w:ascii="Arial" w:hAnsi="Arial" w:cs="Arial"/>
          <w:b w:val="0"/>
          <w:bCs/>
          <w:sz w:val="22"/>
          <w:szCs w:val="22"/>
        </w:rPr>
        <w:t xml:space="preserve">A textual description of the synthesised findings was reported for each intervention grouping, as well as for the effect differences between groups and the review’s primary outcome. This reported the estimation of effect, details of contributing studies and a judgement of the certainty of the synthesised findings.  </w:t>
      </w:r>
    </w:p>
    <w:p w14:paraId="56C1CF14" w14:textId="77777777" w:rsidR="00C20086" w:rsidRPr="00210403" w:rsidRDefault="00C20086" w:rsidP="00C20086">
      <w:pPr>
        <w:rPr>
          <w:rFonts w:ascii="Arial" w:hAnsi="Arial" w:cs="Arial"/>
          <w:sz w:val="22"/>
          <w:szCs w:val="22"/>
        </w:rPr>
      </w:pPr>
    </w:p>
    <w:p w14:paraId="6F5648AF" w14:textId="052F45F4" w:rsidR="00C20086" w:rsidRPr="00210403" w:rsidRDefault="00C20086" w:rsidP="00C20086">
      <w:pPr>
        <w:pStyle w:val="Heading3"/>
        <w:spacing w:line="240" w:lineRule="auto"/>
        <w:rPr>
          <w:rFonts w:ascii="Arial" w:hAnsi="Arial" w:cs="Arial"/>
          <w:b w:val="0"/>
          <w:bCs/>
          <w:sz w:val="22"/>
          <w:szCs w:val="22"/>
        </w:rPr>
      </w:pPr>
      <w:bookmarkStart w:id="16" w:name="_Toc49942951"/>
      <w:bookmarkStart w:id="17" w:name="_Toc50717686"/>
      <w:r w:rsidRPr="00210403">
        <w:rPr>
          <w:rFonts w:ascii="Arial" w:hAnsi="Arial" w:cs="Arial"/>
          <w:sz w:val="22"/>
          <w:szCs w:val="22"/>
        </w:rPr>
        <w:lastRenderedPageBreak/>
        <w:t>9. Limitation of synthesis</w:t>
      </w:r>
      <w:bookmarkEnd w:id="16"/>
      <w:bookmarkEnd w:id="17"/>
      <w:r w:rsidRPr="00210403">
        <w:rPr>
          <w:rFonts w:ascii="Arial" w:hAnsi="Arial" w:cs="Arial"/>
          <w:sz w:val="22"/>
          <w:szCs w:val="22"/>
        </w:rPr>
        <w:t xml:space="preserve">. </w:t>
      </w:r>
      <w:r w:rsidRPr="00210403">
        <w:rPr>
          <w:rFonts w:ascii="Arial" w:hAnsi="Arial" w:cs="Arial"/>
          <w:b w:val="0"/>
          <w:bCs/>
          <w:sz w:val="22"/>
          <w:szCs w:val="22"/>
        </w:rPr>
        <w:t>The metric and method used only allowed a result to show whether defence smoke-free policies had an effect on each of the intervention types, but was not able to provide information on the size or consistency of effect. This limitation was understood and accepted at the protocol stage. The justification for this method is that it was judged to be a straightforward and transparent way of synthesising the findings from primary studies that would likely show significant clinical, methodological and statistical heterogeneity</w:t>
      </w:r>
      <w:r w:rsidRPr="00210403">
        <w:rPr>
          <w:rFonts w:ascii="Arial" w:hAnsi="Arial" w:cs="Arial"/>
          <w:b w:val="0"/>
          <w:bCs/>
          <w:sz w:val="22"/>
          <w:szCs w:val="22"/>
        </w:rPr>
        <w:fldChar w:fldCharType="begin" w:fldLock="1"/>
      </w:r>
      <w:r w:rsidRPr="00210403">
        <w:rPr>
          <w:rFonts w:ascii="Arial" w:hAnsi="Arial" w:cs="Arial"/>
          <w:b w:val="0"/>
          <w:bCs/>
          <w:sz w:val="22"/>
          <w:szCs w:val="22"/>
        </w:rPr>
        <w:instrText>ADDIN CSL_CITATION {"citationItems":[{"id":"ITEM-1","itemData":{"author":[{"dropping-particle":"","family":"McKenzie","given":"Joanne E","non-dropping-particle":"","parse-names":false,"suffix":""},{"dropping-particle":"","family":"Brennan","given":"Sue E","non-dropping-particle":"","parse-names":false,"suffix":""}],"container-title":"In: Higgins JPT, Thomas J, Chandler J, Cumpston M, Li T, Page MJ, Welch VA (editors). Cochrane Handbook for Systematic Reviews of Interventions version 6.0 (updated July 2019)","id":"ITEM-1","issued":{"date-parts":[["2019"]]},"title":"Chapter 12: Synthesizing and presenting findings using other methods","type":"chapter"},"uris":["http://www.mendeley.com/documents/?uuid=a1d56355-af37-4b9e-91bc-9b89d5e1e54d"]}],"mendeley":{"formattedCitation":"(14)","plainTextFormattedCitation":"(14)","previouslyFormattedCitation":"(14)"},"properties":{"noteIndex":0},"schema":"https://github.com/citation-style-language/schema/raw/master/csl-citation.json"}</w:instrText>
      </w:r>
      <w:r w:rsidRPr="00210403">
        <w:rPr>
          <w:rFonts w:ascii="Arial" w:hAnsi="Arial" w:cs="Arial"/>
          <w:b w:val="0"/>
          <w:bCs/>
          <w:sz w:val="22"/>
          <w:szCs w:val="22"/>
        </w:rPr>
        <w:fldChar w:fldCharType="separate"/>
      </w:r>
      <w:r w:rsidRPr="00210403">
        <w:rPr>
          <w:rFonts w:ascii="Arial" w:hAnsi="Arial" w:cs="Arial"/>
          <w:b w:val="0"/>
          <w:bCs/>
          <w:noProof/>
          <w:sz w:val="22"/>
          <w:szCs w:val="22"/>
        </w:rPr>
        <w:t>(14)</w:t>
      </w:r>
      <w:r w:rsidRPr="00210403">
        <w:rPr>
          <w:rFonts w:ascii="Arial" w:hAnsi="Arial" w:cs="Arial"/>
          <w:b w:val="0"/>
          <w:bCs/>
          <w:sz w:val="22"/>
          <w:szCs w:val="22"/>
        </w:rPr>
        <w:fldChar w:fldCharType="end"/>
      </w:r>
      <w:r w:rsidRPr="00210403">
        <w:rPr>
          <w:rFonts w:ascii="Arial" w:hAnsi="Arial" w:cs="Arial"/>
          <w:b w:val="0"/>
          <w:bCs/>
          <w:sz w:val="22"/>
          <w:szCs w:val="22"/>
        </w:rPr>
        <w:t>.</w:t>
      </w:r>
    </w:p>
    <w:p w14:paraId="002ACB0E" w14:textId="77777777" w:rsidR="00C20086" w:rsidRPr="00210403" w:rsidRDefault="00C20086" w:rsidP="00C20086">
      <w:pPr>
        <w:rPr>
          <w:rFonts w:ascii="Arial" w:hAnsi="Arial" w:cs="Arial"/>
          <w:b/>
          <w:bCs/>
          <w:sz w:val="22"/>
          <w:szCs w:val="22"/>
        </w:rPr>
      </w:pPr>
    </w:p>
    <w:p w14:paraId="60EF5901" w14:textId="122CC792" w:rsidR="005804FF" w:rsidRPr="00210403" w:rsidRDefault="005804FF" w:rsidP="00C20086">
      <w:pPr>
        <w:rPr>
          <w:rFonts w:ascii="Arial" w:hAnsi="Arial" w:cs="Arial"/>
          <w:b/>
          <w:bCs/>
          <w:sz w:val="22"/>
          <w:szCs w:val="22"/>
        </w:rPr>
      </w:pPr>
      <w:r w:rsidRPr="00210403">
        <w:rPr>
          <w:rFonts w:ascii="Arial" w:hAnsi="Arial" w:cs="Arial"/>
          <w:b/>
          <w:bCs/>
          <w:sz w:val="22"/>
          <w:szCs w:val="22"/>
        </w:rPr>
        <w:t>Amendments to the Protocol</w:t>
      </w:r>
    </w:p>
    <w:p w14:paraId="259E5254" w14:textId="45C920BB" w:rsidR="00C20086" w:rsidRPr="00210403" w:rsidRDefault="00C20086" w:rsidP="00C20086">
      <w:pPr>
        <w:rPr>
          <w:rFonts w:ascii="Arial" w:hAnsi="Arial" w:cs="Arial"/>
          <w:b/>
          <w:bCs/>
          <w:sz w:val="22"/>
          <w:szCs w:val="22"/>
        </w:rPr>
      </w:pPr>
    </w:p>
    <w:tbl>
      <w:tblPr>
        <w:tblStyle w:val="TableGrid"/>
        <w:tblW w:w="0" w:type="auto"/>
        <w:tblLook w:val="04A0" w:firstRow="1" w:lastRow="0" w:firstColumn="1" w:lastColumn="0" w:noHBand="0" w:noVBand="1"/>
      </w:tblPr>
      <w:tblGrid>
        <w:gridCol w:w="4505"/>
        <w:gridCol w:w="4505"/>
      </w:tblGrid>
      <w:tr w:rsidR="00C20086" w:rsidRPr="00210403" w14:paraId="6371F64E" w14:textId="77777777" w:rsidTr="00377C35">
        <w:tc>
          <w:tcPr>
            <w:tcW w:w="4505" w:type="dxa"/>
          </w:tcPr>
          <w:p w14:paraId="3617D7CC" w14:textId="77777777" w:rsidR="00C20086" w:rsidRPr="00210403" w:rsidRDefault="00C20086" w:rsidP="00C20086">
            <w:pPr>
              <w:rPr>
                <w:rFonts w:ascii="Arial" w:hAnsi="Arial" w:cs="Arial"/>
                <w:b/>
                <w:sz w:val="22"/>
                <w:szCs w:val="22"/>
              </w:rPr>
            </w:pPr>
            <w:r w:rsidRPr="00210403">
              <w:rPr>
                <w:rFonts w:ascii="Arial" w:hAnsi="Arial" w:cs="Arial"/>
                <w:b/>
                <w:sz w:val="22"/>
                <w:szCs w:val="22"/>
              </w:rPr>
              <w:t>Change to Protocol</w:t>
            </w:r>
          </w:p>
        </w:tc>
        <w:tc>
          <w:tcPr>
            <w:tcW w:w="4505" w:type="dxa"/>
          </w:tcPr>
          <w:p w14:paraId="4BBE6D3F" w14:textId="77777777" w:rsidR="00C20086" w:rsidRPr="00210403" w:rsidRDefault="00C20086" w:rsidP="00C20086">
            <w:pPr>
              <w:rPr>
                <w:rFonts w:ascii="Arial" w:hAnsi="Arial" w:cs="Arial"/>
                <w:b/>
                <w:sz w:val="22"/>
                <w:szCs w:val="22"/>
              </w:rPr>
            </w:pPr>
            <w:r w:rsidRPr="00210403">
              <w:rPr>
                <w:rFonts w:ascii="Arial" w:hAnsi="Arial" w:cs="Arial"/>
                <w:b/>
                <w:sz w:val="22"/>
                <w:szCs w:val="22"/>
              </w:rPr>
              <w:t>Rationale</w:t>
            </w:r>
          </w:p>
        </w:tc>
      </w:tr>
      <w:tr w:rsidR="00C20086" w:rsidRPr="00210403" w14:paraId="5D8BB084" w14:textId="77777777" w:rsidTr="00377C35">
        <w:tc>
          <w:tcPr>
            <w:tcW w:w="4505" w:type="dxa"/>
          </w:tcPr>
          <w:p w14:paraId="2603082C" w14:textId="77777777" w:rsidR="00C20086" w:rsidRPr="00210403" w:rsidRDefault="00C20086" w:rsidP="00C20086">
            <w:pPr>
              <w:rPr>
                <w:rFonts w:ascii="Arial" w:hAnsi="Arial" w:cs="Arial"/>
                <w:bCs/>
                <w:sz w:val="22"/>
                <w:szCs w:val="22"/>
              </w:rPr>
            </w:pPr>
            <w:r w:rsidRPr="00210403">
              <w:rPr>
                <w:rFonts w:ascii="Arial" w:hAnsi="Arial" w:cs="Arial"/>
                <w:sz w:val="22"/>
                <w:szCs w:val="22"/>
              </w:rPr>
              <w:t>Primary outcome simplified to non-smoker exposure to second-hand smoke</w:t>
            </w:r>
          </w:p>
        </w:tc>
        <w:tc>
          <w:tcPr>
            <w:tcW w:w="4505" w:type="dxa"/>
          </w:tcPr>
          <w:p w14:paraId="5D5D40CC"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Previously all outcomes related to the protection of non-smokers which was judged to be unclear and unfocused</w:t>
            </w:r>
          </w:p>
        </w:tc>
      </w:tr>
      <w:tr w:rsidR="00C20086" w:rsidRPr="00210403" w14:paraId="2EB58BB7" w14:textId="77777777" w:rsidTr="00377C35">
        <w:tc>
          <w:tcPr>
            <w:tcW w:w="4505" w:type="dxa"/>
          </w:tcPr>
          <w:p w14:paraId="52FFB30F"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Inclusion of defence civilians</w:t>
            </w:r>
          </w:p>
        </w:tc>
        <w:tc>
          <w:tcPr>
            <w:tcW w:w="4505" w:type="dxa"/>
          </w:tcPr>
          <w:p w14:paraId="36853100"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Defence civilians not considered at protocol stage, but judged to meet inclusion criteria of defence population</w:t>
            </w:r>
          </w:p>
        </w:tc>
      </w:tr>
      <w:tr w:rsidR="00C20086" w:rsidRPr="00210403" w14:paraId="175D0C67" w14:textId="77777777" w:rsidTr="00377C35">
        <w:tc>
          <w:tcPr>
            <w:tcW w:w="4505" w:type="dxa"/>
          </w:tcPr>
          <w:p w14:paraId="05BDC699"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Confounding and co-interventions</w:t>
            </w:r>
          </w:p>
        </w:tc>
        <w:tc>
          <w:tcPr>
            <w:tcW w:w="4505" w:type="dxa"/>
          </w:tcPr>
          <w:p w14:paraId="5C788A43"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Confounding and co-intervention not clearly laid out in protocol</w:t>
            </w:r>
          </w:p>
        </w:tc>
      </w:tr>
      <w:tr w:rsidR="00C20086" w:rsidRPr="00210403" w14:paraId="497A4B54" w14:textId="77777777" w:rsidTr="00377C35">
        <w:tc>
          <w:tcPr>
            <w:tcW w:w="4505" w:type="dxa"/>
          </w:tcPr>
          <w:p w14:paraId="67B179A6"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Grouping of studies for synthesis</w:t>
            </w:r>
          </w:p>
        </w:tc>
        <w:tc>
          <w:tcPr>
            <w:tcW w:w="4505" w:type="dxa"/>
          </w:tcPr>
          <w:p w14:paraId="1E94B1EB"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Intervention type the major source of heterogeneity</w:t>
            </w:r>
          </w:p>
        </w:tc>
      </w:tr>
      <w:tr w:rsidR="00C20086" w:rsidRPr="00210403" w14:paraId="4E8E4FA2" w14:textId="77777777" w:rsidTr="00377C35">
        <w:trPr>
          <w:trHeight w:val="179"/>
        </w:trPr>
        <w:tc>
          <w:tcPr>
            <w:tcW w:w="4505" w:type="dxa"/>
          </w:tcPr>
          <w:p w14:paraId="73A8AFE0"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Investigation of meta-biases</w:t>
            </w:r>
          </w:p>
        </w:tc>
        <w:tc>
          <w:tcPr>
            <w:tcW w:w="4505" w:type="dxa"/>
          </w:tcPr>
          <w:p w14:paraId="297026D4"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Small number of studies found, missing data and heterogeneity of reporting in primary studies</w:t>
            </w:r>
          </w:p>
        </w:tc>
      </w:tr>
    </w:tbl>
    <w:p w14:paraId="29256277" w14:textId="77777777" w:rsidR="00C20086" w:rsidRPr="00210403" w:rsidRDefault="00C20086" w:rsidP="00C20086">
      <w:pPr>
        <w:rPr>
          <w:rFonts w:ascii="Arial" w:hAnsi="Arial" w:cs="Arial"/>
          <w:b/>
          <w:bCs/>
          <w:sz w:val="22"/>
          <w:szCs w:val="22"/>
        </w:rPr>
      </w:pPr>
    </w:p>
    <w:p w14:paraId="140E26BA" w14:textId="2AB2F247" w:rsidR="005804FF" w:rsidRPr="00210403" w:rsidRDefault="005804FF" w:rsidP="00C20086">
      <w:pPr>
        <w:rPr>
          <w:rFonts w:ascii="Arial" w:hAnsi="Arial" w:cs="Arial"/>
          <w:b/>
          <w:bCs/>
          <w:sz w:val="22"/>
          <w:szCs w:val="22"/>
        </w:rPr>
      </w:pPr>
      <w:r w:rsidRPr="00210403">
        <w:rPr>
          <w:rFonts w:ascii="Arial" w:hAnsi="Arial" w:cs="Arial"/>
          <w:b/>
          <w:bCs/>
          <w:sz w:val="22"/>
          <w:szCs w:val="22"/>
        </w:rPr>
        <w:t>RESULTS</w:t>
      </w:r>
    </w:p>
    <w:p w14:paraId="0B320ABD" w14:textId="77777777" w:rsidR="005804FF" w:rsidRPr="00210403" w:rsidRDefault="005804FF" w:rsidP="00C20086">
      <w:pPr>
        <w:rPr>
          <w:rFonts w:ascii="Arial" w:hAnsi="Arial" w:cs="Arial"/>
          <w:b/>
          <w:bCs/>
          <w:sz w:val="22"/>
          <w:szCs w:val="22"/>
        </w:rPr>
      </w:pPr>
    </w:p>
    <w:p w14:paraId="175E0A5A" w14:textId="3AFECBC3" w:rsidR="005804FF" w:rsidRPr="00210403" w:rsidRDefault="00C20086" w:rsidP="00C20086">
      <w:pPr>
        <w:rPr>
          <w:rFonts w:ascii="Arial" w:hAnsi="Arial" w:cs="Arial"/>
          <w:b/>
          <w:bCs/>
          <w:sz w:val="22"/>
          <w:szCs w:val="22"/>
        </w:rPr>
      </w:pPr>
      <w:r w:rsidRPr="00210403">
        <w:rPr>
          <w:rFonts w:ascii="Arial" w:hAnsi="Arial" w:cs="Arial"/>
          <w:b/>
          <w:bCs/>
          <w:sz w:val="22"/>
          <w:szCs w:val="22"/>
        </w:rPr>
        <w:t xml:space="preserve">Electronic Database </w:t>
      </w:r>
      <w:r w:rsidR="005804FF" w:rsidRPr="00210403">
        <w:rPr>
          <w:rFonts w:ascii="Arial" w:hAnsi="Arial" w:cs="Arial"/>
          <w:b/>
          <w:bCs/>
          <w:sz w:val="22"/>
          <w:szCs w:val="22"/>
        </w:rPr>
        <w:t>Search Results</w:t>
      </w:r>
    </w:p>
    <w:p w14:paraId="3111E918" w14:textId="77777777" w:rsidR="00C20086" w:rsidRPr="00210403" w:rsidRDefault="00C20086" w:rsidP="00C20086">
      <w:pPr>
        <w:rPr>
          <w:rFonts w:ascii="Arial" w:hAnsi="Arial" w:cs="Arial"/>
          <w:b/>
          <w:bCs/>
          <w:sz w:val="22"/>
          <w:szCs w:val="22"/>
        </w:rPr>
      </w:pPr>
    </w:p>
    <w:p w14:paraId="7E4FAAE5" w14:textId="2DA47C3F" w:rsidR="00C20086" w:rsidRPr="00210403" w:rsidRDefault="00C20086" w:rsidP="00C20086">
      <w:pPr>
        <w:rPr>
          <w:rFonts w:ascii="Arial" w:hAnsi="Arial" w:cs="Arial"/>
          <w:b/>
          <w:bCs/>
          <w:sz w:val="22"/>
          <w:szCs w:val="22"/>
        </w:rPr>
      </w:pPr>
      <w:r w:rsidRPr="00210403">
        <w:rPr>
          <w:rFonts w:ascii="Arial" w:hAnsi="Arial" w:cs="Arial"/>
          <w:b/>
          <w:bCs/>
          <w:sz w:val="22"/>
          <w:szCs w:val="22"/>
        </w:rPr>
        <w:t xml:space="preserve">1. </w:t>
      </w:r>
      <w:r w:rsidRPr="00210403">
        <w:rPr>
          <w:rFonts w:ascii="Arial" w:hAnsi="Arial" w:cs="Arial"/>
          <w:b/>
          <w:iCs/>
          <w:color w:val="000000" w:themeColor="text1"/>
          <w:sz w:val="22"/>
          <w:szCs w:val="22"/>
        </w:rPr>
        <w:t>Applied Social Sciences Index &amp; Abstract</w:t>
      </w:r>
      <w:r w:rsidRPr="00210403">
        <w:rPr>
          <w:rFonts w:ascii="Arial" w:hAnsi="Arial" w:cs="Arial"/>
          <w:b/>
          <w:bCs/>
          <w:sz w:val="22"/>
          <w:szCs w:val="22"/>
        </w:rPr>
        <w:t xml:space="preserve"> (ASSIA) </w:t>
      </w:r>
    </w:p>
    <w:p w14:paraId="515C03A8" w14:textId="77777777" w:rsidR="00C20086" w:rsidRPr="00210403" w:rsidRDefault="00C20086" w:rsidP="00C20086">
      <w:pPr>
        <w:rPr>
          <w:rFonts w:ascii="Arial" w:hAnsi="Arial" w:cs="Arial"/>
          <w:b/>
          <w:bCs/>
          <w:sz w:val="22"/>
          <w:szCs w:val="22"/>
        </w:rPr>
      </w:pPr>
    </w:p>
    <w:p w14:paraId="52053699"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1. smokefree OR smoke-free OR smoke free OR tobaccofree OR tobacco-free OR tobacco free OR tobacco control (2554)</w:t>
      </w:r>
    </w:p>
    <w:p w14:paraId="2D0C5B02" w14:textId="77777777" w:rsidR="00C20086" w:rsidRPr="00210403" w:rsidRDefault="00C20086" w:rsidP="00C20086">
      <w:pPr>
        <w:rPr>
          <w:rFonts w:ascii="Arial" w:hAnsi="Arial" w:cs="Arial"/>
          <w:sz w:val="22"/>
          <w:szCs w:val="22"/>
        </w:rPr>
      </w:pPr>
      <w:r w:rsidRPr="00210403">
        <w:rPr>
          <w:rFonts w:ascii="Arial" w:hAnsi="Arial" w:cs="Arial"/>
          <w:bCs/>
          <w:iCs/>
          <w:color w:val="000000" w:themeColor="text1"/>
          <w:sz w:val="22"/>
          <w:szCs w:val="22"/>
        </w:rPr>
        <w:t>2. smok* ban OR involuntary smok* cessation OR forced smok* cessation OR tobacco ban OR involuntary tobacco cessation OR forced tobacco cessation (555)</w:t>
      </w:r>
    </w:p>
    <w:p w14:paraId="4E0C23E2"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3. military OR navy OR RN OR marine$ OR army OR air force OR airforce OR RAF OR USAF (8224)</w:t>
      </w:r>
    </w:p>
    <w:p w14:paraId="42C96BDE" w14:textId="77777777" w:rsidR="00C20086" w:rsidRPr="00210403" w:rsidRDefault="00C20086" w:rsidP="00C20086">
      <w:pPr>
        <w:rPr>
          <w:rFonts w:ascii="Arial" w:hAnsi="Arial" w:cs="Arial"/>
          <w:sz w:val="22"/>
          <w:szCs w:val="22"/>
        </w:rPr>
      </w:pPr>
      <w:r w:rsidRPr="00210403">
        <w:rPr>
          <w:rFonts w:ascii="Arial" w:hAnsi="Arial" w:cs="Arial"/>
          <w:bCs/>
          <w:iCs/>
          <w:color w:val="000000" w:themeColor="text1"/>
          <w:sz w:val="22"/>
          <w:szCs w:val="22"/>
        </w:rPr>
        <w:t>4. defence OR defense OR regiment OR NATO OR IDF OR ADF OR NZDF OR MOD OR DOD (5012)</w:t>
      </w:r>
    </w:p>
    <w:p w14:paraId="443C0A86" w14:textId="77777777" w:rsidR="00C20086" w:rsidRPr="00210403" w:rsidRDefault="00C20086" w:rsidP="00C20086">
      <w:pPr>
        <w:rPr>
          <w:rFonts w:ascii="Arial" w:hAnsi="Arial" w:cs="Arial"/>
          <w:sz w:val="22"/>
          <w:szCs w:val="22"/>
        </w:rPr>
      </w:pPr>
      <w:r w:rsidRPr="00210403">
        <w:rPr>
          <w:rFonts w:ascii="Arial" w:hAnsi="Arial" w:cs="Arial"/>
          <w:bCs/>
          <w:iCs/>
          <w:color w:val="000000" w:themeColor="text1"/>
          <w:sz w:val="22"/>
          <w:szCs w:val="22"/>
        </w:rPr>
        <w:t>5. barrack$ OR submarine$ OR ship$ OR air field$ (472)</w:t>
      </w:r>
    </w:p>
    <w:p w14:paraId="4E6C9F94"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6. soldier$ OR sailor$ OR airman$ OR marine$ OR recruit$ OR conscript$ OR officer$ OR enlisted OR commission* OR NCO* (1284)</w:t>
      </w:r>
    </w:p>
    <w:p w14:paraId="3832D5FF" w14:textId="77777777" w:rsidR="00C20086" w:rsidRPr="00210403" w:rsidRDefault="00C20086" w:rsidP="00C20086">
      <w:pPr>
        <w:rPr>
          <w:rFonts w:ascii="Arial" w:hAnsi="Arial" w:cs="Arial"/>
          <w:sz w:val="22"/>
          <w:szCs w:val="22"/>
        </w:rPr>
      </w:pPr>
      <w:r w:rsidRPr="00210403">
        <w:rPr>
          <w:rFonts w:ascii="Arial" w:hAnsi="Arial" w:cs="Arial"/>
          <w:bCs/>
          <w:iCs/>
          <w:color w:val="000000" w:themeColor="text1"/>
          <w:sz w:val="22"/>
          <w:szCs w:val="22"/>
        </w:rPr>
        <w:t>7. basic training OR basic military training OR BMT OR recruit training OR recruit basic training OR Ph*1 Tr* (1793)</w:t>
      </w:r>
    </w:p>
    <w:p w14:paraId="11485A53"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8. 1 AND 3 (26)</w:t>
      </w:r>
    </w:p>
    <w:p w14:paraId="1FBDEEF5"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9. 1 AND 4 (5)</w:t>
      </w:r>
    </w:p>
    <w:p w14:paraId="5484E772"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10. 1 AND 5 (1)</w:t>
      </w:r>
    </w:p>
    <w:p w14:paraId="09AFF455"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11. 1 AND 6 (1)</w:t>
      </w:r>
    </w:p>
    <w:p w14:paraId="3E3D1448"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12. 1 AND 7 (7)</w:t>
      </w:r>
    </w:p>
    <w:p w14:paraId="483FD8DC"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13. 2 AND 3 (7)</w:t>
      </w:r>
    </w:p>
    <w:p w14:paraId="546F4D6E"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14. 2 AND 4 (0)</w:t>
      </w:r>
    </w:p>
    <w:p w14:paraId="4CFA692D"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15. 2 AND 5 (0)</w:t>
      </w:r>
    </w:p>
    <w:p w14:paraId="3DA1B29F"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16. 2 AND 6 (0)</w:t>
      </w:r>
    </w:p>
    <w:p w14:paraId="7F4E5E57"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17. 2 AND 7 (3)</w:t>
      </w:r>
    </w:p>
    <w:p w14:paraId="7C8634F9" w14:textId="77777777" w:rsidR="00C20086" w:rsidRPr="00210403" w:rsidRDefault="00C20086" w:rsidP="00C20086">
      <w:pPr>
        <w:rPr>
          <w:rFonts w:ascii="Arial" w:hAnsi="Arial" w:cs="Arial"/>
          <w:b/>
          <w:bCs/>
          <w:sz w:val="22"/>
          <w:szCs w:val="22"/>
        </w:rPr>
      </w:pPr>
      <w:r w:rsidRPr="00210403">
        <w:rPr>
          <w:rFonts w:ascii="Arial" w:hAnsi="Arial" w:cs="Arial"/>
          <w:bCs/>
          <w:iCs/>
          <w:color w:val="000000" w:themeColor="text1"/>
          <w:sz w:val="22"/>
          <w:szCs w:val="22"/>
        </w:rPr>
        <w:lastRenderedPageBreak/>
        <w:t>18. 7 OR 8 OR 9 OR 10 OR 11 OR 12 OR 13 OR 14 OR 15 (37)</w:t>
      </w:r>
    </w:p>
    <w:p w14:paraId="43AB40F3" w14:textId="77777777" w:rsidR="00C20086" w:rsidRPr="00210403" w:rsidRDefault="00C20086" w:rsidP="00C20086">
      <w:pPr>
        <w:rPr>
          <w:rFonts w:ascii="Arial" w:hAnsi="Arial" w:cs="Arial"/>
          <w:b/>
          <w:bCs/>
          <w:sz w:val="22"/>
          <w:szCs w:val="22"/>
        </w:rPr>
      </w:pPr>
    </w:p>
    <w:p w14:paraId="1BE773EF" w14:textId="2B409538" w:rsidR="00C20086" w:rsidRPr="00210403" w:rsidRDefault="00C20086" w:rsidP="00C20086">
      <w:pPr>
        <w:rPr>
          <w:rFonts w:ascii="Arial" w:hAnsi="Arial" w:cs="Arial"/>
          <w:b/>
          <w:bCs/>
          <w:sz w:val="22"/>
          <w:szCs w:val="22"/>
        </w:rPr>
      </w:pPr>
      <w:r w:rsidRPr="00210403">
        <w:rPr>
          <w:rFonts w:ascii="Arial" w:hAnsi="Arial" w:cs="Arial"/>
          <w:b/>
          <w:bCs/>
          <w:color w:val="000000" w:themeColor="text1"/>
          <w:sz w:val="22"/>
          <w:szCs w:val="22"/>
          <w:shd w:val="clear" w:color="auto" w:fill="FFFFFF"/>
        </w:rPr>
        <w:t xml:space="preserve">2. The Cumulative Index to Nursing and Allied Health Literature </w:t>
      </w:r>
      <w:r w:rsidRPr="00210403">
        <w:rPr>
          <w:rFonts w:ascii="Arial" w:hAnsi="Arial" w:cs="Arial"/>
          <w:color w:val="000000" w:themeColor="text1"/>
          <w:sz w:val="22"/>
          <w:szCs w:val="22"/>
          <w:shd w:val="clear" w:color="auto" w:fill="FFFFFF"/>
        </w:rPr>
        <w:t>(</w:t>
      </w:r>
      <w:r w:rsidRPr="00210403">
        <w:rPr>
          <w:rFonts w:ascii="Arial" w:hAnsi="Arial" w:cs="Arial"/>
          <w:b/>
          <w:bCs/>
          <w:sz w:val="22"/>
          <w:szCs w:val="22"/>
        </w:rPr>
        <w:t>CINAHL)</w:t>
      </w:r>
    </w:p>
    <w:p w14:paraId="19576082" w14:textId="77777777" w:rsidR="00C20086" w:rsidRPr="00210403" w:rsidRDefault="00C20086" w:rsidP="00C20086">
      <w:pPr>
        <w:rPr>
          <w:rFonts w:ascii="Arial" w:hAnsi="Arial" w:cs="Arial"/>
          <w:b/>
          <w:bCs/>
          <w:sz w:val="22"/>
          <w:szCs w:val="22"/>
        </w:rPr>
      </w:pPr>
    </w:p>
    <w:p w14:paraId="481E160C" w14:textId="77777777" w:rsidR="00C20086" w:rsidRPr="00210403" w:rsidRDefault="00C20086" w:rsidP="00C20086">
      <w:pPr>
        <w:rPr>
          <w:rFonts w:ascii="Arial" w:hAnsi="Arial" w:cs="Arial"/>
          <w:sz w:val="22"/>
          <w:szCs w:val="22"/>
        </w:rPr>
      </w:pPr>
      <w:r w:rsidRPr="00210403">
        <w:rPr>
          <w:rFonts w:ascii="Arial" w:hAnsi="Arial" w:cs="Arial"/>
          <w:bCs/>
          <w:iCs/>
          <w:color w:val="000000" w:themeColor="text1"/>
          <w:sz w:val="22"/>
          <w:szCs w:val="22"/>
        </w:rPr>
        <w:t xml:space="preserve">1. smokefree OR smoke-free OR smoke free OR tobaccofree OR tobacco-free OR tobacco free OR tobacco control </w:t>
      </w:r>
      <w:r w:rsidRPr="00210403">
        <w:rPr>
          <w:rFonts w:ascii="Arial" w:hAnsi="Arial" w:cs="Arial"/>
          <w:color w:val="333333"/>
          <w:sz w:val="22"/>
          <w:szCs w:val="22"/>
          <w:shd w:val="clear" w:color="auto" w:fill="FFFFFF"/>
        </w:rPr>
        <w:t>(7,757)</w:t>
      </w:r>
    </w:p>
    <w:p w14:paraId="45409463" w14:textId="77777777" w:rsidR="00C20086" w:rsidRPr="00210403" w:rsidRDefault="00C20086" w:rsidP="00C20086">
      <w:pPr>
        <w:rPr>
          <w:rFonts w:ascii="Arial" w:hAnsi="Arial" w:cs="Arial"/>
          <w:sz w:val="22"/>
          <w:szCs w:val="22"/>
        </w:rPr>
      </w:pPr>
      <w:r w:rsidRPr="00210403">
        <w:rPr>
          <w:rFonts w:ascii="Arial" w:hAnsi="Arial" w:cs="Arial"/>
          <w:bCs/>
          <w:iCs/>
          <w:color w:val="000000" w:themeColor="text1"/>
          <w:sz w:val="22"/>
          <w:szCs w:val="22"/>
        </w:rPr>
        <w:t xml:space="preserve">2. smok* ban OR involuntary smok* cessation OR forced smok* cessation OR tobacco ban/OR involuntary tobacco cessation OR forced tobacco cessation </w:t>
      </w:r>
      <w:r w:rsidRPr="00210403">
        <w:rPr>
          <w:rFonts w:ascii="Arial" w:hAnsi="Arial" w:cs="Arial"/>
          <w:color w:val="333333"/>
          <w:sz w:val="22"/>
          <w:szCs w:val="22"/>
          <w:shd w:val="clear" w:color="auto" w:fill="FFFFFF"/>
        </w:rPr>
        <w:t>(1,696)</w:t>
      </w:r>
    </w:p>
    <w:p w14:paraId="5989857C" w14:textId="77777777" w:rsidR="00C20086" w:rsidRPr="00210403" w:rsidRDefault="00C20086" w:rsidP="00C20086">
      <w:pPr>
        <w:rPr>
          <w:rFonts w:ascii="Arial" w:hAnsi="Arial" w:cs="Arial"/>
          <w:sz w:val="22"/>
          <w:szCs w:val="22"/>
        </w:rPr>
      </w:pPr>
      <w:r w:rsidRPr="00210403">
        <w:rPr>
          <w:rFonts w:ascii="Arial" w:hAnsi="Arial" w:cs="Arial"/>
          <w:bCs/>
          <w:iCs/>
          <w:color w:val="000000" w:themeColor="text1"/>
          <w:sz w:val="22"/>
          <w:szCs w:val="22"/>
        </w:rPr>
        <w:t xml:space="preserve">3. military OR navy OR RN OR marine$ OR army OR air force OR airforce OR RAF OR USAF OR defence OR defense OR regiment </w:t>
      </w:r>
      <w:r w:rsidRPr="00210403">
        <w:rPr>
          <w:rFonts w:ascii="Arial" w:hAnsi="Arial" w:cs="Arial"/>
          <w:color w:val="333333"/>
          <w:sz w:val="22"/>
          <w:szCs w:val="22"/>
          <w:shd w:val="clear" w:color="auto" w:fill="FFFFFF"/>
        </w:rPr>
        <w:t>(87,294)</w:t>
      </w:r>
    </w:p>
    <w:p w14:paraId="0BD2D8FE" w14:textId="77777777" w:rsidR="00C20086" w:rsidRPr="00210403" w:rsidRDefault="00C20086" w:rsidP="00C20086">
      <w:pPr>
        <w:rPr>
          <w:rFonts w:ascii="Arial" w:hAnsi="Arial" w:cs="Arial"/>
          <w:sz w:val="22"/>
          <w:szCs w:val="22"/>
        </w:rPr>
      </w:pPr>
      <w:r w:rsidRPr="00210403">
        <w:rPr>
          <w:rFonts w:ascii="Arial" w:hAnsi="Arial" w:cs="Arial"/>
          <w:bCs/>
          <w:iCs/>
          <w:color w:val="000000" w:themeColor="text1"/>
          <w:sz w:val="22"/>
          <w:szCs w:val="22"/>
        </w:rPr>
        <w:t xml:space="preserve">4. NATO OR IDF OR ADF OR NZDF OR MOD OR DOD </w:t>
      </w:r>
      <w:r w:rsidRPr="00210403">
        <w:rPr>
          <w:rFonts w:ascii="Arial" w:hAnsi="Arial" w:cs="Arial"/>
          <w:color w:val="333333"/>
          <w:sz w:val="22"/>
          <w:szCs w:val="22"/>
          <w:shd w:val="clear" w:color="auto" w:fill="FFFFFF"/>
        </w:rPr>
        <w:t>(4,282)</w:t>
      </w:r>
    </w:p>
    <w:p w14:paraId="32DB2DD0" w14:textId="77777777" w:rsidR="00C20086" w:rsidRPr="00210403" w:rsidRDefault="00C20086" w:rsidP="00C20086">
      <w:pPr>
        <w:rPr>
          <w:rFonts w:ascii="Arial" w:hAnsi="Arial" w:cs="Arial"/>
          <w:sz w:val="22"/>
          <w:szCs w:val="22"/>
        </w:rPr>
      </w:pPr>
      <w:r w:rsidRPr="00210403">
        <w:rPr>
          <w:rFonts w:ascii="Arial" w:hAnsi="Arial" w:cs="Arial"/>
          <w:bCs/>
          <w:iCs/>
          <w:color w:val="000000" w:themeColor="text1"/>
          <w:sz w:val="22"/>
          <w:szCs w:val="22"/>
        </w:rPr>
        <w:t xml:space="preserve">6. barrack$ OR submarine$ OR ship$ OR air field$ </w:t>
      </w:r>
      <w:r w:rsidRPr="00210403">
        <w:rPr>
          <w:rFonts w:ascii="Arial" w:hAnsi="Arial" w:cs="Arial"/>
          <w:color w:val="333333"/>
          <w:sz w:val="22"/>
          <w:szCs w:val="22"/>
          <w:shd w:val="clear" w:color="auto" w:fill="FFFFFF"/>
        </w:rPr>
        <w:t>(4,851)</w:t>
      </w:r>
    </w:p>
    <w:p w14:paraId="1D795E7B" w14:textId="77777777" w:rsidR="00C20086" w:rsidRPr="00210403" w:rsidRDefault="00C20086" w:rsidP="00C20086">
      <w:pPr>
        <w:rPr>
          <w:rFonts w:ascii="Arial" w:hAnsi="Arial" w:cs="Arial"/>
          <w:sz w:val="22"/>
          <w:szCs w:val="22"/>
        </w:rPr>
      </w:pPr>
      <w:r w:rsidRPr="00210403">
        <w:rPr>
          <w:rFonts w:ascii="Arial" w:hAnsi="Arial" w:cs="Arial"/>
          <w:bCs/>
          <w:iCs/>
          <w:color w:val="000000" w:themeColor="text1"/>
          <w:sz w:val="22"/>
          <w:szCs w:val="22"/>
        </w:rPr>
        <w:t xml:space="preserve">6. soldier$ OR sailor$ OR airman$ OR marine$ OR recruit$ OR conscript$ OR officer$ OR enlisted OR commission* OR NCO* </w:t>
      </w:r>
      <w:r w:rsidRPr="00210403">
        <w:rPr>
          <w:rFonts w:ascii="Arial" w:hAnsi="Arial" w:cs="Arial"/>
          <w:color w:val="333333"/>
          <w:sz w:val="22"/>
          <w:szCs w:val="22"/>
        </w:rPr>
        <w:t> </w:t>
      </w:r>
      <w:r w:rsidRPr="00210403">
        <w:rPr>
          <w:rFonts w:ascii="Arial" w:hAnsi="Arial" w:cs="Arial"/>
          <w:color w:val="333333"/>
          <w:sz w:val="22"/>
          <w:szCs w:val="22"/>
          <w:shd w:val="clear" w:color="auto" w:fill="FFFFFF"/>
        </w:rPr>
        <w:t>(63,062)</w:t>
      </w:r>
    </w:p>
    <w:p w14:paraId="542A46F6" w14:textId="77777777" w:rsidR="00C20086" w:rsidRPr="00210403" w:rsidRDefault="00C20086" w:rsidP="00C20086">
      <w:pPr>
        <w:rPr>
          <w:rFonts w:ascii="Arial" w:hAnsi="Arial" w:cs="Arial"/>
          <w:sz w:val="22"/>
          <w:szCs w:val="22"/>
        </w:rPr>
      </w:pPr>
      <w:r w:rsidRPr="00210403">
        <w:rPr>
          <w:rFonts w:ascii="Arial" w:hAnsi="Arial" w:cs="Arial"/>
          <w:bCs/>
          <w:iCs/>
          <w:color w:val="000000" w:themeColor="text1"/>
          <w:sz w:val="22"/>
          <w:szCs w:val="22"/>
        </w:rPr>
        <w:t xml:space="preserve">7. basic training OR basic military training OR BMT OR recruit training OR recruit basic training OR Ph*1 Tr* </w:t>
      </w:r>
      <w:r w:rsidRPr="00210403">
        <w:rPr>
          <w:rFonts w:ascii="Arial" w:hAnsi="Arial" w:cs="Arial"/>
          <w:color w:val="333333"/>
          <w:sz w:val="22"/>
          <w:szCs w:val="22"/>
          <w:shd w:val="clear" w:color="auto" w:fill="FFFFFF"/>
        </w:rPr>
        <w:t>(194,061)</w:t>
      </w:r>
    </w:p>
    <w:p w14:paraId="74F120A2"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8. 1 AND 3 (90)</w:t>
      </w:r>
    </w:p>
    <w:p w14:paraId="617DDBD0"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9. 1 AND 4 (6)</w:t>
      </w:r>
    </w:p>
    <w:p w14:paraId="3466A93C"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10. 1 AND 5 (4)</w:t>
      </w:r>
    </w:p>
    <w:p w14:paraId="61772123"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11. 1 AND 6 (139)</w:t>
      </w:r>
    </w:p>
    <w:p w14:paraId="323F1A5A"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12. 1 AND 7 (120)</w:t>
      </w:r>
    </w:p>
    <w:p w14:paraId="39E2B1FB"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13. 2 AND 3 (22)</w:t>
      </w:r>
    </w:p>
    <w:p w14:paraId="48D2C85E"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14. 2 AND 4 (1)</w:t>
      </w:r>
    </w:p>
    <w:p w14:paraId="595DA459"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15. 2 AND 5 (7)</w:t>
      </w:r>
    </w:p>
    <w:p w14:paraId="7876E13D"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16. 2 AND 6 (29)</w:t>
      </w:r>
    </w:p>
    <w:p w14:paraId="03ABEB7B"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17. 2 AND 7 (11)</w:t>
      </w:r>
    </w:p>
    <w:p w14:paraId="75758D25"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18. 7 OR 8 OR 9 OR 10 OR 11 OR 12 OR 13 OR 14 OR 15 (355)</w:t>
      </w:r>
    </w:p>
    <w:p w14:paraId="39B4BEE0" w14:textId="77777777" w:rsidR="00C20086" w:rsidRPr="00210403" w:rsidRDefault="00C20086" w:rsidP="00C20086">
      <w:pPr>
        <w:rPr>
          <w:rFonts w:ascii="Arial" w:hAnsi="Arial" w:cs="Arial"/>
          <w:b/>
          <w:bCs/>
          <w:sz w:val="22"/>
          <w:szCs w:val="22"/>
        </w:rPr>
      </w:pPr>
    </w:p>
    <w:p w14:paraId="660B69B8" w14:textId="6367E459" w:rsidR="00C20086" w:rsidRPr="00210403" w:rsidRDefault="00C20086" w:rsidP="00C20086">
      <w:pPr>
        <w:rPr>
          <w:rFonts w:ascii="Arial" w:hAnsi="Arial" w:cs="Arial"/>
          <w:b/>
          <w:iCs/>
          <w:color w:val="000000" w:themeColor="text1"/>
          <w:sz w:val="22"/>
          <w:szCs w:val="22"/>
        </w:rPr>
      </w:pPr>
      <w:r w:rsidRPr="00210403">
        <w:rPr>
          <w:rFonts w:ascii="Arial" w:hAnsi="Arial" w:cs="Arial"/>
          <w:b/>
          <w:iCs/>
          <w:color w:val="000000" w:themeColor="text1"/>
          <w:sz w:val="22"/>
          <w:szCs w:val="22"/>
        </w:rPr>
        <w:t>3. Cochrane Central Register of Controlled Trials (CENTRAL)</w:t>
      </w:r>
    </w:p>
    <w:p w14:paraId="5EE3A995" w14:textId="77777777" w:rsidR="00C20086" w:rsidRPr="00210403" w:rsidRDefault="00C20086" w:rsidP="00C20086">
      <w:pPr>
        <w:rPr>
          <w:rFonts w:ascii="Arial" w:hAnsi="Arial" w:cs="Arial"/>
          <w:b/>
          <w:sz w:val="22"/>
          <w:szCs w:val="22"/>
        </w:rPr>
      </w:pPr>
    </w:p>
    <w:p w14:paraId="5EEDAEFD" w14:textId="77777777" w:rsidR="00C20086" w:rsidRPr="00210403" w:rsidRDefault="00C20086" w:rsidP="00C20086">
      <w:pPr>
        <w:rPr>
          <w:rFonts w:ascii="Arial" w:hAnsi="Arial" w:cs="Arial"/>
          <w:sz w:val="22"/>
          <w:szCs w:val="22"/>
        </w:rPr>
      </w:pPr>
      <w:r w:rsidRPr="00210403">
        <w:rPr>
          <w:rFonts w:ascii="Arial" w:hAnsi="Arial" w:cs="Arial"/>
          <w:bCs/>
          <w:iCs/>
          <w:color w:val="000000" w:themeColor="text1"/>
          <w:sz w:val="22"/>
          <w:szCs w:val="22"/>
        </w:rPr>
        <w:t>1. smokefree OR smoke-free OR smoke free OR tobaccofree OR tobacco-free OR tobacco free OR tobacco control (8018)</w:t>
      </w:r>
    </w:p>
    <w:p w14:paraId="5F5F1565" w14:textId="77777777" w:rsidR="00C20086" w:rsidRPr="00210403" w:rsidRDefault="00C20086" w:rsidP="00C20086">
      <w:pPr>
        <w:rPr>
          <w:rFonts w:ascii="Arial" w:hAnsi="Arial" w:cs="Arial"/>
          <w:sz w:val="22"/>
          <w:szCs w:val="22"/>
        </w:rPr>
      </w:pPr>
      <w:r w:rsidRPr="00210403">
        <w:rPr>
          <w:rFonts w:ascii="Arial" w:hAnsi="Arial" w:cs="Arial"/>
          <w:bCs/>
          <w:iCs/>
          <w:color w:val="000000" w:themeColor="text1"/>
          <w:sz w:val="22"/>
          <w:szCs w:val="22"/>
        </w:rPr>
        <w:t>2. smok* ban OR involuntary smok* cessation OR forced smok* cessation OR tobacco ban OR involuntary tobacco cessation OR forced tobacco cessation (405)</w:t>
      </w:r>
    </w:p>
    <w:p w14:paraId="5DC4BCB3" w14:textId="77777777" w:rsidR="00C20086" w:rsidRPr="00210403" w:rsidRDefault="00C20086" w:rsidP="00C20086">
      <w:pPr>
        <w:rPr>
          <w:rFonts w:ascii="Arial" w:hAnsi="Arial" w:cs="Arial"/>
          <w:sz w:val="22"/>
          <w:szCs w:val="22"/>
        </w:rPr>
      </w:pPr>
      <w:r w:rsidRPr="00210403">
        <w:rPr>
          <w:rFonts w:ascii="Arial" w:hAnsi="Arial" w:cs="Arial"/>
          <w:bCs/>
          <w:iCs/>
          <w:color w:val="000000" w:themeColor="text1"/>
          <w:sz w:val="22"/>
          <w:szCs w:val="22"/>
        </w:rPr>
        <w:t xml:space="preserve">3. military OR navy OR RN OR marine* OR army OR air force OR airforce OR RAF OR USAF OR defence OR defense OR regiment </w:t>
      </w:r>
      <w:r w:rsidRPr="00210403">
        <w:rPr>
          <w:rFonts w:ascii="Arial" w:hAnsi="Arial" w:cs="Arial"/>
          <w:sz w:val="22"/>
          <w:szCs w:val="22"/>
        </w:rPr>
        <w:t xml:space="preserve">OR </w:t>
      </w:r>
      <w:r w:rsidRPr="00210403">
        <w:rPr>
          <w:rFonts w:ascii="Arial" w:hAnsi="Arial" w:cs="Arial"/>
          <w:bCs/>
          <w:iCs/>
          <w:color w:val="000000" w:themeColor="text1"/>
          <w:sz w:val="22"/>
          <w:szCs w:val="22"/>
        </w:rPr>
        <w:t>NATO OR IDF OR ADF OR NZDF OR MOD OR DOD (11746)</w:t>
      </w:r>
    </w:p>
    <w:p w14:paraId="5F880647" w14:textId="77777777" w:rsidR="00C20086" w:rsidRPr="00210403" w:rsidRDefault="00C20086" w:rsidP="00C20086">
      <w:pPr>
        <w:rPr>
          <w:rFonts w:ascii="Arial" w:hAnsi="Arial" w:cs="Arial"/>
          <w:sz w:val="22"/>
          <w:szCs w:val="22"/>
        </w:rPr>
      </w:pPr>
      <w:r w:rsidRPr="00210403">
        <w:rPr>
          <w:rFonts w:ascii="Arial" w:hAnsi="Arial" w:cs="Arial"/>
          <w:bCs/>
          <w:iCs/>
          <w:color w:val="000000" w:themeColor="text1"/>
          <w:sz w:val="22"/>
          <w:szCs w:val="22"/>
        </w:rPr>
        <w:t>4. barrack* OR submarine* OR ship* OR air field* (931)</w:t>
      </w:r>
    </w:p>
    <w:p w14:paraId="0065B72D" w14:textId="77777777" w:rsidR="00C20086" w:rsidRPr="00210403" w:rsidRDefault="00C20086" w:rsidP="00C20086">
      <w:pPr>
        <w:rPr>
          <w:rFonts w:ascii="Arial" w:hAnsi="Arial" w:cs="Arial"/>
          <w:sz w:val="22"/>
          <w:szCs w:val="22"/>
        </w:rPr>
      </w:pPr>
      <w:r w:rsidRPr="00210403">
        <w:rPr>
          <w:rFonts w:ascii="Arial" w:hAnsi="Arial" w:cs="Arial"/>
          <w:bCs/>
          <w:iCs/>
          <w:color w:val="000000" w:themeColor="text1"/>
          <w:sz w:val="22"/>
          <w:szCs w:val="22"/>
        </w:rPr>
        <w:t xml:space="preserve">5. soldier* OR sailor* OR airman* OR marine* OR recruit* OR conscript* OR officer* OR enlisted* OR commission* OR NCO* </w:t>
      </w:r>
      <w:r w:rsidRPr="00210403">
        <w:rPr>
          <w:rFonts w:ascii="Arial" w:hAnsi="Arial" w:cs="Arial"/>
          <w:color w:val="333333"/>
          <w:sz w:val="22"/>
          <w:szCs w:val="22"/>
        </w:rPr>
        <w:t> (84932)</w:t>
      </w:r>
    </w:p>
    <w:p w14:paraId="5930E39B"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6. basic training OR basic military training OR BMT OR recruit training OR recruit basic training OR Ph*1 Tr* (15609)</w:t>
      </w:r>
    </w:p>
    <w:p w14:paraId="43989C3C"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7. 1 AND 3 (121)</w:t>
      </w:r>
    </w:p>
    <w:p w14:paraId="50AE7360"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8. 1 AND 4 (29)</w:t>
      </w:r>
    </w:p>
    <w:p w14:paraId="4F8D11F3"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9. 1 AND 5 (1226)</w:t>
      </w:r>
    </w:p>
    <w:p w14:paraId="71F67C94"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10. 1 AND 6 (281)</w:t>
      </w:r>
    </w:p>
    <w:p w14:paraId="181629C9"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11. 2 AND 3 (44)</w:t>
      </w:r>
    </w:p>
    <w:p w14:paraId="254DCCC7"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12. 2 AND 4 (2)</w:t>
      </w:r>
    </w:p>
    <w:p w14:paraId="34B5B015"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13. 2 AND 5 (91)</w:t>
      </w:r>
    </w:p>
    <w:p w14:paraId="3930DB8A"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14. 2 AND 6 (32)</w:t>
      </w:r>
    </w:p>
    <w:p w14:paraId="226302AB"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16. 7 OR 8 OR 9 OR 10 OR 11 OR 12 OR 13 OR 14 (1405)</w:t>
      </w:r>
    </w:p>
    <w:p w14:paraId="4B6A232D" w14:textId="77777777" w:rsidR="00C20086" w:rsidRPr="00210403" w:rsidRDefault="00C20086" w:rsidP="00C20086">
      <w:pPr>
        <w:rPr>
          <w:rFonts w:ascii="Arial" w:hAnsi="Arial" w:cs="Arial"/>
          <w:b/>
          <w:bCs/>
          <w:color w:val="2481B3"/>
          <w:sz w:val="22"/>
          <w:szCs w:val="22"/>
        </w:rPr>
      </w:pPr>
    </w:p>
    <w:p w14:paraId="41D45302" w14:textId="77757DDF" w:rsidR="00C20086" w:rsidRPr="00210403" w:rsidRDefault="00C20086" w:rsidP="00C20086">
      <w:pPr>
        <w:rPr>
          <w:rFonts w:ascii="Arial" w:hAnsi="Arial" w:cs="Arial"/>
          <w:b/>
          <w:sz w:val="22"/>
          <w:szCs w:val="22"/>
        </w:rPr>
      </w:pPr>
      <w:r w:rsidRPr="00210403">
        <w:rPr>
          <w:rFonts w:ascii="Arial" w:hAnsi="Arial" w:cs="Arial"/>
          <w:b/>
          <w:sz w:val="22"/>
          <w:szCs w:val="22"/>
        </w:rPr>
        <w:t>4. DoPHER (Database of Promoting Health Efectiveness Reviews)</w:t>
      </w:r>
    </w:p>
    <w:p w14:paraId="09814F84" w14:textId="77777777" w:rsidR="00C20086" w:rsidRPr="00210403" w:rsidRDefault="00C20086" w:rsidP="00C20086">
      <w:pPr>
        <w:rPr>
          <w:rFonts w:ascii="Arial" w:hAnsi="Arial" w:cs="Arial"/>
          <w:b/>
          <w:sz w:val="22"/>
          <w:szCs w:val="22"/>
        </w:rPr>
      </w:pPr>
    </w:p>
    <w:p w14:paraId="40D441FC" w14:textId="77777777" w:rsidR="00C20086" w:rsidRPr="00210403" w:rsidRDefault="00C20086" w:rsidP="00C20086">
      <w:pPr>
        <w:rPr>
          <w:rFonts w:ascii="Arial" w:hAnsi="Arial" w:cs="Arial"/>
          <w:b/>
          <w:sz w:val="22"/>
          <w:szCs w:val="22"/>
        </w:rPr>
      </w:pPr>
      <w:r w:rsidRPr="00210403">
        <w:rPr>
          <w:rFonts w:ascii="Arial" w:hAnsi="Arial" w:cs="Arial"/>
          <w:bCs/>
          <w:iCs/>
          <w:color w:val="000000" w:themeColor="text1"/>
          <w:sz w:val="22"/>
          <w:szCs w:val="22"/>
        </w:rPr>
        <w:lastRenderedPageBreak/>
        <w:t xml:space="preserve">1. </w:t>
      </w:r>
      <w:r w:rsidRPr="00210403">
        <w:rPr>
          <w:rFonts w:ascii="Arial" w:hAnsi="Arial" w:cs="Arial"/>
          <w:sz w:val="22"/>
          <w:szCs w:val="22"/>
        </w:rPr>
        <w:t>"</w:t>
      </w:r>
      <w:r w:rsidRPr="00210403">
        <w:rPr>
          <w:rFonts w:ascii="Arial" w:hAnsi="Arial" w:cs="Arial"/>
          <w:bCs/>
          <w:iCs/>
          <w:color w:val="000000" w:themeColor="text1"/>
          <w:sz w:val="22"/>
          <w:szCs w:val="22"/>
        </w:rPr>
        <w:t>smokefree</w:t>
      </w:r>
      <w:r w:rsidRPr="00210403">
        <w:rPr>
          <w:rFonts w:ascii="Arial" w:hAnsi="Arial" w:cs="Arial"/>
          <w:sz w:val="22"/>
          <w:szCs w:val="22"/>
        </w:rPr>
        <w:t>" OR "</w:t>
      </w:r>
      <w:r w:rsidRPr="00210403">
        <w:rPr>
          <w:rFonts w:ascii="Arial" w:hAnsi="Arial" w:cs="Arial"/>
          <w:bCs/>
          <w:iCs/>
          <w:color w:val="000000" w:themeColor="text1"/>
          <w:sz w:val="22"/>
          <w:szCs w:val="22"/>
        </w:rPr>
        <w:t>smoke-free</w:t>
      </w:r>
      <w:r w:rsidRPr="00210403">
        <w:rPr>
          <w:rFonts w:ascii="Arial" w:hAnsi="Arial" w:cs="Arial"/>
          <w:sz w:val="22"/>
          <w:szCs w:val="22"/>
        </w:rPr>
        <w:t>" OR "</w:t>
      </w:r>
      <w:r w:rsidRPr="00210403">
        <w:rPr>
          <w:rFonts w:ascii="Arial" w:hAnsi="Arial" w:cs="Arial"/>
          <w:bCs/>
          <w:iCs/>
          <w:color w:val="000000" w:themeColor="text1"/>
          <w:sz w:val="22"/>
          <w:szCs w:val="22"/>
        </w:rPr>
        <w:t>smoke free</w:t>
      </w:r>
      <w:r w:rsidRPr="00210403">
        <w:rPr>
          <w:rFonts w:ascii="Arial" w:hAnsi="Arial" w:cs="Arial"/>
          <w:sz w:val="22"/>
          <w:szCs w:val="22"/>
        </w:rPr>
        <w:t>" OR "</w:t>
      </w:r>
      <w:r w:rsidRPr="00210403">
        <w:rPr>
          <w:rFonts w:ascii="Arial" w:hAnsi="Arial" w:cs="Arial"/>
          <w:bCs/>
          <w:iCs/>
          <w:color w:val="000000" w:themeColor="text1"/>
          <w:sz w:val="22"/>
          <w:szCs w:val="22"/>
        </w:rPr>
        <w:t xml:space="preserve"> tobaccofree</w:t>
      </w:r>
      <w:r w:rsidRPr="00210403">
        <w:rPr>
          <w:rFonts w:ascii="Arial" w:hAnsi="Arial" w:cs="Arial"/>
          <w:sz w:val="22"/>
          <w:szCs w:val="22"/>
        </w:rPr>
        <w:t>" OR "</w:t>
      </w:r>
      <w:r w:rsidRPr="00210403">
        <w:rPr>
          <w:rFonts w:ascii="Arial" w:hAnsi="Arial" w:cs="Arial"/>
          <w:bCs/>
          <w:iCs/>
          <w:color w:val="000000" w:themeColor="text1"/>
          <w:sz w:val="22"/>
          <w:szCs w:val="22"/>
        </w:rPr>
        <w:t>tobacco-free</w:t>
      </w:r>
      <w:r w:rsidRPr="00210403">
        <w:rPr>
          <w:rFonts w:ascii="Arial" w:hAnsi="Arial" w:cs="Arial"/>
          <w:sz w:val="22"/>
          <w:szCs w:val="22"/>
        </w:rPr>
        <w:t>" OR "</w:t>
      </w:r>
      <w:r w:rsidRPr="00210403">
        <w:rPr>
          <w:rFonts w:ascii="Arial" w:hAnsi="Arial" w:cs="Arial"/>
          <w:bCs/>
          <w:iCs/>
          <w:color w:val="000000" w:themeColor="text1"/>
          <w:sz w:val="22"/>
          <w:szCs w:val="22"/>
        </w:rPr>
        <w:t>tobacco free</w:t>
      </w:r>
      <w:r w:rsidRPr="00210403">
        <w:rPr>
          <w:rFonts w:ascii="Arial" w:hAnsi="Arial" w:cs="Arial"/>
          <w:sz w:val="22"/>
          <w:szCs w:val="22"/>
        </w:rPr>
        <w:t>" OR "</w:t>
      </w:r>
      <w:r w:rsidRPr="00210403">
        <w:rPr>
          <w:rFonts w:ascii="Arial" w:hAnsi="Arial" w:cs="Arial"/>
          <w:bCs/>
          <w:iCs/>
          <w:color w:val="000000" w:themeColor="text1"/>
          <w:sz w:val="22"/>
          <w:szCs w:val="22"/>
        </w:rPr>
        <w:t>tobacco control</w:t>
      </w:r>
      <w:r w:rsidRPr="00210403">
        <w:rPr>
          <w:rFonts w:ascii="Arial" w:hAnsi="Arial" w:cs="Arial"/>
          <w:sz w:val="22"/>
          <w:szCs w:val="22"/>
        </w:rPr>
        <w:t>" (90)</w:t>
      </w:r>
    </w:p>
    <w:p w14:paraId="29F441E1" w14:textId="77777777" w:rsidR="00C20086" w:rsidRPr="00210403" w:rsidRDefault="00C20086" w:rsidP="00C20086">
      <w:pPr>
        <w:rPr>
          <w:rFonts w:ascii="Arial" w:hAnsi="Arial" w:cs="Arial"/>
          <w:b/>
          <w:sz w:val="22"/>
          <w:szCs w:val="22"/>
        </w:rPr>
      </w:pPr>
      <w:r w:rsidRPr="00210403">
        <w:rPr>
          <w:rFonts w:ascii="Arial" w:hAnsi="Arial" w:cs="Arial"/>
          <w:bCs/>
          <w:iCs/>
          <w:color w:val="000000" w:themeColor="text1"/>
          <w:sz w:val="22"/>
          <w:szCs w:val="22"/>
        </w:rPr>
        <w:t xml:space="preserve">2.  </w:t>
      </w:r>
      <w:r w:rsidRPr="00210403">
        <w:rPr>
          <w:rFonts w:ascii="Arial" w:hAnsi="Arial" w:cs="Arial"/>
          <w:sz w:val="22"/>
          <w:szCs w:val="22"/>
        </w:rPr>
        <w:t>"</w:t>
      </w:r>
      <w:r w:rsidRPr="00210403">
        <w:rPr>
          <w:rFonts w:ascii="Arial" w:hAnsi="Arial" w:cs="Arial"/>
          <w:bCs/>
          <w:iCs/>
          <w:color w:val="000000" w:themeColor="text1"/>
          <w:sz w:val="22"/>
          <w:szCs w:val="22"/>
        </w:rPr>
        <w:t>smoking ban</w:t>
      </w:r>
      <w:r w:rsidRPr="00210403">
        <w:rPr>
          <w:rFonts w:ascii="Arial" w:hAnsi="Arial" w:cs="Arial"/>
          <w:sz w:val="22"/>
          <w:szCs w:val="22"/>
        </w:rPr>
        <w:t>" OR "</w:t>
      </w:r>
      <w:r w:rsidRPr="00210403">
        <w:rPr>
          <w:rFonts w:ascii="Arial" w:hAnsi="Arial" w:cs="Arial"/>
          <w:bCs/>
          <w:iCs/>
          <w:color w:val="000000" w:themeColor="text1"/>
          <w:sz w:val="22"/>
          <w:szCs w:val="22"/>
        </w:rPr>
        <w:t>involuntary smoking cessation</w:t>
      </w:r>
      <w:r w:rsidRPr="00210403">
        <w:rPr>
          <w:rFonts w:ascii="Arial" w:hAnsi="Arial" w:cs="Arial"/>
          <w:sz w:val="22"/>
          <w:szCs w:val="22"/>
        </w:rPr>
        <w:t>" OR "</w:t>
      </w:r>
      <w:r w:rsidRPr="00210403">
        <w:rPr>
          <w:rFonts w:ascii="Arial" w:hAnsi="Arial" w:cs="Arial"/>
          <w:bCs/>
          <w:iCs/>
          <w:color w:val="000000" w:themeColor="text1"/>
          <w:sz w:val="22"/>
          <w:szCs w:val="22"/>
        </w:rPr>
        <w:t>forced smoking cessation</w:t>
      </w:r>
      <w:r w:rsidRPr="00210403">
        <w:rPr>
          <w:rFonts w:ascii="Arial" w:hAnsi="Arial" w:cs="Arial"/>
          <w:sz w:val="22"/>
          <w:szCs w:val="22"/>
        </w:rPr>
        <w:t>" OR "</w:t>
      </w:r>
      <w:r w:rsidRPr="00210403">
        <w:rPr>
          <w:rFonts w:ascii="Arial" w:hAnsi="Arial" w:cs="Arial"/>
          <w:bCs/>
          <w:iCs/>
          <w:color w:val="000000" w:themeColor="text1"/>
          <w:sz w:val="22"/>
          <w:szCs w:val="22"/>
        </w:rPr>
        <w:t>tobacco ban</w:t>
      </w:r>
      <w:r w:rsidRPr="00210403">
        <w:rPr>
          <w:rFonts w:ascii="Arial" w:hAnsi="Arial" w:cs="Arial"/>
          <w:sz w:val="22"/>
          <w:szCs w:val="22"/>
        </w:rPr>
        <w:t xml:space="preserve"> " OR "</w:t>
      </w:r>
      <w:r w:rsidRPr="00210403">
        <w:rPr>
          <w:rFonts w:ascii="Arial" w:hAnsi="Arial" w:cs="Arial"/>
          <w:bCs/>
          <w:iCs/>
          <w:color w:val="000000" w:themeColor="text1"/>
          <w:sz w:val="22"/>
          <w:szCs w:val="22"/>
        </w:rPr>
        <w:t>involuntary tobacco cessation</w:t>
      </w:r>
      <w:r w:rsidRPr="00210403">
        <w:rPr>
          <w:rFonts w:ascii="Arial" w:hAnsi="Arial" w:cs="Arial"/>
          <w:sz w:val="22"/>
          <w:szCs w:val="22"/>
        </w:rPr>
        <w:t>" OR "</w:t>
      </w:r>
      <w:r w:rsidRPr="00210403">
        <w:rPr>
          <w:rFonts w:ascii="Arial" w:hAnsi="Arial" w:cs="Arial"/>
          <w:bCs/>
          <w:iCs/>
          <w:color w:val="000000" w:themeColor="text1"/>
          <w:sz w:val="22"/>
          <w:szCs w:val="22"/>
        </w:rPr>
        <w:t>forced tobacco cessation</w:t>
      </w:r>
      <w:r w:rsidRPr="00210403">
        <w:rPr>
          <w:rFonts w:ascii="Arial" w:hAnsi="Arial" w:cs="Arial"/>
          <w:sz w:val="22"/>
          <w:szCs w:val="22"/>
        </w:rPr>
        <w:t>" (7)</w:t>
      </w:r>
    </w:p>
    <w:p w14:paraId="1A902CB5"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 xml:space="preserve">3. </w:t>
      </w:r>
      <w:r w:rsidRPr="00210403">
        <w:rPr>
          <w:rFonts w:ascii="Arial" w:hAnsi="Arial" w:cs="Arial"/>
          <w:sz w:val="22"/>
          <w:szCs w:val="22"/>
        </w:rPr>
        <w:t>"</w:t>
      </w:r>
      <w:r w:rsidRPr="00210403">
        <w:rPr>
          <w:rFonts w:ascii="Arial" w:hAnsi="Arial" w:cs="Arial"/>
          <w:bCs/>
          <w:iCs/>
          <w:color w:val="000000" w:themeColor="text1"/>
          <w:sz w:val="22"/>
          <w:szCs w:val="22"/>
        </w:rPr>
        <w:t>military</w:t>
      </w:r>
      <w:r w:rsidRPr="00210403">
        <w:rPr>
          <w:rFonts w:ascii="Arial" w:hAnsi="Arial" w:cs="Arial"/>
          <w:sz w:val="22"/>
          <w:szCs w:val="22"/>
        </w:rPr>
        <w:t>" OR "</w:t>
      </w:r>
      <w:r w:rsidRPr="00210403">
        <w:rPr>
          <w:rFonts w:ascii="Arial" w:hAnsi="Arial" w:cs="Arial"/>
          <w:bCs/>
          <w:iCs/>
          <w:color w:val="000000" w:themeColor="text1"/>
          <w:sz w:val="22"/>
          <w:szCs w:val="22"/>
        </w:rPr>
        <w:t>navy</w:t>
      </w:r>
      <w:r w:rsidRPr="00210403">
        <w:rPr>
          <w:rFonts w:ascii="Arial" w:hAnsi="Arial" w:cs="Arial"/>
          <w:sz w:val="22"/>
          <w:szCs w:val="22"/>
        </w:rPr>
        <w:t>" OR "</w:t>
      </w:r>
      <w:r w:rsidRPr="00210403">
        <w:rPr>
          <w:rFonts w:ascii="Arial" w:hAnsi="Arial" w:cs="Arial"/>
          <w:bCs/>
          <w:iCs/>
          <w:color w:val="000000" w:themeColor="text1"/>
          <w:sz w:val="22"/>
          <w:szCs w:val="22"/>
        </w:rPr>
        <w:t>RN</w:t>
      </w:r>
      <w:r w:rsidRPr="00210403">
        <w:rPr>
          <w:rFonts w:ascii="Arial" w:hAnsi="Arial" w:cs="Arial"/>
          <w:sz w:val="22"/>
          <w:szCs w:val="22"/>
        </w:rPr>
        <w:t>" OR "marine" OR "</w:t>
      </w:r>
      <w:r w:rsidRPr="00210403">
        <w:rPr>
          <w:rFonts w:ascii="Arial" w:hAnsi="Arial" w:cs="Arial"/>
          <w:bCs/>
          <w:iCs/>
          <w:color w:val="000000" w:themeColor="text1"/>
          <w:sz w:val="22"/>
          <w:szCs w:val="22"/>
        </w:rPr>
        <w:t>army</w:t>
      </w:r>
      <w:r w:rsidRPr="00210403">
        <w:rPr>
          <w:rFonts w:ascii="Arial" w:hAnsi="Arial" w:cs="Arial"/>
          <w:sz w:val="22"/>
          <w:szCs w:val="22"/>
        </w:rPr>
        <w:t>" OR "</w:t>
      </w:r>
      <w:r w:rsidRPr="00210403">
        <w:rPr>
          <w:rFonts w:ascii="Arial" w:hAnsi="Arial" w:cs="Arial"/>
          <w:bCs/>
          <w:iCs/>
          <w:color w:val="000000" w:themeColor="text1"/>
          <w:sz w:val="22"/>
          <w:szCs w:val="22"/>
        </w:rPr>
        <w:t>air force</w:t>
      </w:r>
      <w:r w:rsidRPr="00210403">
        <w:rPr>
          <w:rFonts w:ascii="Arial" w:hAnsi="Arial" w:cs="Arial"/>
          <w:sz w:val="22"/>
          <w:szCs w:val="22"/>
        </w:rPr>
        <w:t>" OR "</w:t>
      </w:r>
      <w:r w:rsidRPr="00210403">
        <w:rPr>
          <w:rFonts w:ascii="Arial" w:hAnsi="Arial" w:cs="Arial"/>
          <w:bCs/>
          <w:iCs/>
          <w:color w:val="000000" w:themeColor="text1"/>
          <w:sz w:val="22"/>
          <w:szCs w:val="22"/>
        </w:rPr>
        <w:t>airforce</w:t>
      </w:r>
      <w:r w:rsidRPr="00210403">
        <w:rPr>
          <w:rFonts w:ascii="Arial" w:hAnsi="Arial" w:cs="Arial"/>
          <w:sz w:val="22"/>
          <w:szCs w:val="22"/>
        </w:rPr>
        <w:t>" OR "</w:t>
      </w:r>
      <w:r w:rsidRPr="00210403">
        <w:rPr>
          <w:rFonts w:ascii="Arial" w:hAnsi="Arial" w:cs="Arial"/>
          <w:bCs/>
          <w:iCs/>
          <w:color w:val="000000" w:themeColor="text1"/>
          <w:sz w:val="22"/>
          <w:szCs w:val="22"/>
        </w:rPr>
        <w:t>RAF</w:t>
      </w:r>
      <w:r w:rsidRPr="00210403">
        <w:rPr>
          <w:rFonts w:ascii="Arial" w:hAnsi="Arial" w:cs="Arial"/>
          <w:sz w:val="22"/>
          <w:szCs w:val="22"/>
        </w:rPr>
        <w:t>" OR "</w:t>
      </w:r>
      <w:r w:rsidRPr="00210403">
        <w:rPr>
          <w:rFonts w:ascii="Arial" w:hAnsi="Arial" w:cs="Arial"/>
          <w:bCs/>
          <w:iCs/>
          <w:color w:val="000000" w:themeColor="text1"/>
          <w:sz w:val="22"/>
          <w:szCs w:val="22"/>
        </w:rPr>
        <w:t>USAF</w:t>
      </w:r>
      <w:r w:rsidRPr="00210403">
        <w:rPr>
          <w:rFonts w:ascii="Arial" w:hAnsi="Arial" w:cs="Arial"/>
          <w:sz w:val="22"/>
          <w:szCs w:val="22"/>
        </w:rPr>
        <w:t>" OR "</w:t>
      </w:r>
      <w:r w:rsidRPr="00210403">
        <w:rPr>
          <w:rFonts w:ascii="Arial" w:hAnsi="Arial" w:cs="Arial"/>
          <w:bCs/>
          <w:iCs/>
          <w:color w:val="000000" w:themeColor="text1"/>
          <w:sz w:val="22"/>
          <w:szCs w:val="22"/>
        </w:rPr>
        <w:t>defence</w:t>
      </w:r>
      <w:r w:rsidRPr="00210403">
        <w:rPr>
          <w:rFonts w:ascii="Arial" w:hAnsi="Arial" w:cs="Arial"/>
          <w:sz w:val="22"/>
          <w:szCs w:val="22"/>
        </w:rPr>
        <w:t>" OR "</w:t>
      </w:r>
      <w:r w:rsidRPr="00210403">
        <w:rPr>
          <w:rFonts w:ascii="Arial" w:hAnsi="Arial" w:cs="Arial"/>
          <w:bCs/>
          <w:iCs/>
          <w:color w:val="000000" w:themeColor="text1"/>
          <w:sz w:val="22"/>
          <w:szCs w:val="22"/>
        </w:rPr>
        <w:t>defense</w:t>
      </w:r>
      <w:r w:rsidRPr="00210403">
        <w:rPr>
          <w:rFonts w:ascii="Arial" w:hAnsi="Arial" w:cs="Arial"/>
          <w:sz w:val="22"/>
          <w:szCs w:val="22"/>
        </w:rPr>
        <w:t>" OR "</w:t>
      </w:r>
      <w:r w:rsidRPr="00210403">
        <w:rPr>
          <w:rFonts w:ascii="Arial" w:hAnsi="Arial" w:cs="Arial"/>
          <w:bCs/>
          <w:iCs/>
          <w:color w:val="000000" w:themeColor="text1"/>
          <w:sz w:val="22"/>
          <w:szCs w:val="22"/>
        </w:rPr>
        <w:t>regiment</w:t>
      </w:r>
      <w:r w:rsidRPr="00210403">
        <w:rPr>
          <w:rFonts w:ascii="Arial" w:hAnsi="Arial" w:cs="Arial"/>
          <w:sz w:val="22"/>
          <w:szCs w:val="22"/>
        </w:rPr>
        <w:t>"</w:t>
      </w:r>
      <w:r w:rsidRPr="00210403">
        <w:rPr>
          <w:rFonts w:ascii="Arial" w:hAnsi="Arial" w:cs="Arial"/>
          <w:b/>
          <w:sz w:val="22"/>
          <w:szCs w:val="22"/>
        </w:rPr>
        <w:t xml:space="preserve"> </w:t>
      </w:r>
      <w:r w:rsidRPr="00210403">
        <w:rPr>
          <w:rFonts w:ascii="Arial" w:hAnsi="Arial" w:cs="Arial"/>
          <w:sz w:val="22"/>
          <w:szCs w:val="22"/>
        </w:rPr>
        <w:t>OR "</w:t>
      </w:r>
      <w:r w:rsidRPr="00210403">
        <w:rPr>
          <w:rFonts w:ascii="Arial" w:hAnsi="Arial" w:cs="Arial"/>
          <w:bCs/>
          <w:iCs/>
          <w:color w:val="000000" w:themeColor="text1"/>
          <w:sz w:val="22"/>
          <w:szCs w:val="22"/>
        </w:rPr>
        <w:t>NATO</w:t>
      </w:r>
      <w:r w:rsidRPr="00210403">
        <w:rPr>
          <w:rFonts w:ascii="Arial" w:hAnsi="Arial" w:cs="Arial"/>
          <w:sz w:val="22"/>
          <w:szCs w:val="22"/>
        </w:rPr>
        <w:t>" OR "</w:t>
      </w:r>
      <w:r w:rsidRPr="00210403">
        <w:rPr>
          <w:rFonts w:ascii="Arial" w:hAnsi="Arial" w:cs="Arial"/>
          <w:bCs/>
          <w:iCs/>
          <w:color w:val="000000" w:themeColor="text1"/>
          <w:sz w:val="22"/>
          <w:szCs w:val="22"/>
        </w:rPr>
        <w:t>IDF</w:t>
      </w:r>
      <w:r w:rsidRPr="00210403">
        <w:rPr>
          <w:rFonts w:ascii="Arial" w:hAnsi="Arial" w:cs="Arial"/>
          <w:sz w:val="22"/>
          <w:szCs w:val="22"/>
        </w:rPr>
        <w:t>" OR "</w:t>
      </w:r>
      <w:r w:rsidRPr="00210403">
        <w:rPr>
          <w:rFonts w:ascii="Arial" w:hAnsi="Arial" w:cs="Arial"/>
          <w:bCs/>
          <w:iCs/>
          <w:color w:val="000000" w:themeColor="text1"/>
          <w:sz w:val="22"/>
          <w:szCs w:val="22"/>
        </w:rPr>
        <w:t>ADF</w:t>
      </w:r>
      <w:r w:rsidRPr="00210403">
        <w:rPr>
          <w:rFonts w:ascii="Arial" w:hAnsi="Arial" w:cs="Arial"/>
          <w:sz w:val="22"/>
          <w:szCs w:val="22"/>
        </w:rPr>
        <w:t>" OR "</w:t>
      </w:r>
      <w:r w:rsidRPr="00210403">
        <w:rPr>
          <w:rFonts w:ascii="Arial" w:hAnsi="Arial" w:cs="Arial"/>
          <w:bCs/>
          <w:iCs/>
          <w:color w:val="000000" w:themeColor="text1"/>
          <w:sz w:val="22"/>
          <w:szCs w:val="22"/>
        </w:rPr>
        <w:t>NZDF</w:t>
      </w:r>
      <w:r w:rsidRPr="00210403">
        <w:rPr>
          <w:rFonts w:ascii="Arial" w:hAnsi="Arial" w:cs="Arial"/>
          <w:sz w:val="22"/>
          <w:szCs w:val="22"/>
        </w:rPr>
        <w:t>" OR "</w:t>
      </w:r>
      <w:r w:rsidRPr="00210403">
        <w:rPr>
          <w:rFonts w:ascii="Arial" w:hAnsi="Arial" w:cs="Arial"/>
          <w:bCs/>
          <w:iCs/>
          <w:color w:val="000000" w:themeColor="text1"/>
          <w:sz w:val="22"/>
          <w:szCs w:val="22"/>
        </w:rPr>
        <w:t>MOD</w:t>
      </w:r>
      <w:r w:rsidRPr="00210403">
        <w:rPr>
          <w:rFonts w:ascii="Arial" w:hAnsi="Arial" w:cs="Arial"/>
          <w:sz w:val="22"/>
          <w:szCs w:val="22"/>
        </w:rPr>
        <w:t>" OR "</w:t>
      </w:r>
      <w:r w:rsidRPr="00210403">
        <w:rPr>
          <w:rFonts w:ascii="Arial" w:hAnsi="Arial" w:cs="Arial"/>
          <w:bCs/>
          <w:iCs/>
          <w:color w:val="000000" w:themeColor="text1"/>
          <w:sz w:val="22"/>
          <w:szCs w:val="22"/>
        </w:rPr>
        <w:t>DOD</w:t>
      </w:r>
      <w:r w:rsidRPr="00210403">
        <w:rPr>
          <w:rFonts w:ascii="Arial" w:hAnsi="Arial" w:cs="Arial"/>
          <w:sz w:val="22"/>
          <w:szCs w:val="22"/>
        </w:rPr>
        <w:t>" (18)</w:t>
      </w:r>
    </w:p>
    <w:p w14:paraId="280FD8AC" w14:textId="77777777" w:rsidR="00C20086" w:rsidRPr="00210403" w:rsidRDefault="00C20086" w:rsidP="00C20086">
      <w:pPr>
        <w:rPr>
          <w:rFonts w:ascii="Arial" w:hAnsi="Arial" w:cs="Arial"/>
          <w:b/>
          <w:sz w:val="22"/>
          <w:szCs w:val="22"/>
        </w:rPr>
      </w:pPr>
      <w:r w:rsidRPr="00210403">
        <w:rPr>
          <w:rFonts w:ascii="Arial" w:hAnsi="Arial" w:cs="Arial"/>
          <w:bCs/>
          <w:iCs/>
          <w:color w:val="000000" w:themeColor="text1"/>
          <w:sz w:val="22"/>
          <w:szCs w:val="22"/>
        </w:rPr>
        <w:t xml:space="preserve">4. </w:t>
      </w:r>
      <w:r w:rsidRPr="00210403">
        <w:rPr>
          <w:rFonts w:ascii="Arial" w:hAnsi="Arial" w:cs="Arial"/>
          <w:sz w:val="22"/>
          <w:szCs w:val="22"/>
        </w:rPr>
        <w:t>"</w:t>
      </w:r>
      <w:r w:rsidRPr="00210403">
        <w:rPr>
          <w:rFonts w:ascii="Arial" w:hAnsi="Arial" w:cs="Arial"/>
          <w:bCs/>
          <w:iCs/>
          <w:color w:val="000000" w:themeColor="text1"/>
          <w:sz w:val="22"/>
          <w:szCs w:val="22"/>
        </w:rPr>
        <w:t>barrack</w:t>
      </w:r>
      <w:r w:rsidRPr="00210403">
        <w:rPr>
          <w:rFonts w:ascii="Arial" w:hAnsi="Arial" w:cs="Arial"/>
          <w:sz w:val="22"/>
          <w:szCs w:val="22"/>
        </w:rPr>
        <w:t>" OR "</w:t>
      </w:r>
      <w:r w:rsidRPr="00210403">
        <w:rPr>
          <w:rFonts w:ascii="Arial" w:hAnsi="Arial" w:cs="Arial"/>
          <w:bCs/>
          <w:iCs/>
          <w:color w:val="000000" w:themeColor="text1"/>
          <w:sz w:val="22"/>
          <w:szCs w:val="22"/>
        </w:rPr>
        <w:t>submarine</w:t>
      </w:r>
      <w:r w:rsidRPr="00210403">
        <w:rPr>
          <w:rFonts w:ascii="Arial" w:hAnsi="Arial" w:cs="Arial"/>
          <w:sz w:val="22"/>
          <w:szCs w:val="22"/>
        </w:rPr>
        <w:t>" OR "</w:t>
      </w:r>
      <w:r w:rsidRPr="00210403">
        <w:rPr>
          <w:rFonts w:ascii="Arial" w:hAnsi="Arial" w:cs="Arial"/>
          <w:bCs/>
          <w:iCs/>
          <w:color w:val="000000" w:themeColor="text1"/>
          <w:sz w:val="22"/>
          <w:szCs w:val="22"/>
        </w:rPr>
        <w:t>ship</w:t>
      </w:r>
      <w:r w:rsidRPr="00210403">
        <w:rPr>
          <w:rFonts w:ascii="Arial" w:hAnsi="Arial" w:cs="Arial"/>
          <w:sz w:val="22"/>
          <w:szCs w:val="22"/>
        </w:rPr>
        <w:t>" OR "</w:t>
      </w:r>
      <w:r w:rsidRPr="00210403">
        <w:rPr>
          <w:rFonts w:ascii="Arial" w:hAnsi="Arial" w:cs="Arial"/>
          <w:bCs/>
          <w:iCs/>
          <w:color w:val="000000" w:themeColor="text1"/>
          <w:sz w:val="22"/>
          <w:szCs w:val="22"/>
        </w:rPr>
        <w:t>air field</w:t>
      </w:r>
      <w:r w:rsidRPr="00210403">
        <w:rPr>
          <w:rFonts w:ascii="Arial" w:hAnsi="Arial" w:cs="Arial"/>
          <w:sz w:val="22"/>
          <w:szCs w:val="22"/>
        </w:rPr>
        <w:t>" (0)</w:t>
      </w:r>
    </w:p>
    <w:p w14:paraId="02F80BD0" w14:textId="77777777" w:rsidR="00C20086" w:rsidRPr="00210403" w:rsidRDefault="00C20086" w:rsidP="00C20086">
      <w:pPr>
        <w:rPr>
          <w:rFonts w:ascii="Arial" w:hAnsi="Arial" w:cs="Arial"/>
          <w:sz w:val="22"/>
          <w:szCs w:val="22"/>
        </w:rPr>
      </w:pPr>
      <w:r w:rsidRPr="00210403">
        <w:rPr>
          <w:rFonts w:ascii="Arial" w:hAnsi="Arial" w:cs="Arial"/>
          <w:bCs/>
          <w:iCs/>
          <w:color w:val="000000" w:themeColor="text1"/>
          <w:sz w:val="22"/>
          <w:szCs w:val="22"/>
        </w:rPr>
        <w:t>5.</w:t>
      </w:r>
      <w:r w:rsidRPr="00210403">
        <w:rPr>
          <w:rFonts w:ascii="Arial" w:hAnsi="Arial" w:cs="Arial"/>
          <w:b/>
          <w:sz w:val="22"/>
          <w:szCs w:val="22"/>
        </w:rPr>
        <w:t xml:space="preserve"> </w:t>
      </w:r>
      <w:r w:rsidRPr="00210403">
        <w:rPr>
          <w:rFonts w:ascii="Arial" w:hAnsi="Arial" w:cs="Arial"/>
          <w:sz w:val="22"/>
          <w:szCs w:val="22"/>
        </w:rPr>
        <w:t>"</w:t>
      </w:r>
      <w:r w:rsidRPr="00210403">
        <w:rPr>
          <w:rFonts w:ascii="Arial" w:hAnsi="Arial" w:cs="Arial"/>
          <w:bCs/>
          <w:iCs/>
          <w:color w:val="000000" w:themeColor="text1"/>
          <w:sz w:val="22"/>
          <w:szCs w:val="22"/>
        </w:rPr>
        <w:t xml:space="preserve"> soldier</w:t>
      </w:r>
      <w:r w:rsidRPr="00210403">
        <w:rPr>
          <w:rFonts w:ascii="Arial" w:hAnsi="Arial" w:cs="Arial"/>
          <w:sz w:val="22"/>
          <w:szCs w:val="22"/>
        </w:rPr>
        <w:t xml:space="preserve"> " OR "</w:t>
      </w:r>
      <w:r w:rsidRPr="00210403">
        <w:rPr>
          <w:rFonts w:ascii="Arial" w:hAnsi="Arial" w:cs="Arial"/>
          <w:bCs/>
          <w:iCs/>
          <w:color w:val="000000" w:themeColor="text1"/>
          <w:sz w:val="22"/>
          <w:szCs w:val="22"/>
        </w:rPr>
        <w:t>sailor</w:t>
      </w:r>
      <w:r w:rsidRPr="00210403">
        <w:rPr>
          <w:rFonts w:ascii="Arial" w:hAnsi="Arial" w:cs="Arial"/>
          <w:sz w:val="22"/>
          <w:szCs w:val="22"/>
        </w:rPr>
        <w:t>" OR "</w:t>
      </w:r>
      <w:r w:rsidRPr="00210403">
        <w:rPr>
          <w:rFonts w:ascii="Arial" w:hAnsi="Arial" w:cs="Arial"/>
          <w:bCs/>
          <w:iCs/>
          <w:color w:val="000000" w:themeColor="text1"/>
          <w:sz w:val="22"/>
          <w:szCs w:val="22"/>
        </w:rPr>
        <w:t>airman</w:t>
      </w:r>
      <w:r w:rsidRPr="00210403">
        <w:rPr>
          <w:rFonts w:ascii="Arial" w:hAnsi="Arial" w:cs="Arial"/>
          <w:sz w:val="22"/>
          <w:szCs w:val="22"/>
        </w:rPr>
        <w:t>" OR "</w:t>
      </w:r>
      <w:r w:rsidRPr="00210403">
        <w:rPr>
          <w:rFonts w:ascii="Arial" w:hAnsi="Arial" w:cs="Arial"/>
          <w:bCs/>
          <w:iCs/>
          <w:color w:val="000000" w:themeColor="text1"/>
          <w:sz w:val="22"/>
          <w:szCs w:val="22"/>
        </w:rPr>
        <w:t>marine</w:t>
      </w:r>
      <w:r w:rsidRPr="00210403">
        <w:rPr>
          <w:rFonts w:ascii="Arial" w:hAnsi="Arial" w:cs="Arial"/>
          <w:sz w:val="22"/>
          <w:szCs w:val="22"/>
        </w:rPr>
        <w:t>" OR "</w:t>
      </w:r>
      <w:r w:rsidRPr="00210403">
        <w:rPr>
          <w:rFonts w:ascii="Arial" w:hAnsi="Arial" w:cs="Arial"/>
          <w:bCs/>
          <w:iCs/>
          <w:color w:val="000000" w:themeColor="text1"/>
          <w:sz w:val="22"/>
          <w:szCs w:val="22"/>
        </w:rPr>
        <w:t>recruit</w:t>
      </w:r>
      <w:r w:rsidRPr="00210403">
        <w:rPr>
          <w:rFonts w:ascii="Arial" w:hAnsi="Arial" w:cs="Arial"/>
          <w:sz w:val="22"/>
          <w:szCs w:val="22"/>
        </w:rPr>
        <w:t>" OR "</w:t>
      </w:r>
      <w:r w:rsidRPr="00210403">
        <w:rPr>
          <w:rFonts w:ascii="Arial" w:hAnsi="Arial" w:cs="Arial"/>
          <w:bCs/>
          <w:iCs/>
          <w:color w:val="000000" w:themeColor="text1"/>
          <w:sz w:val="22"/>
          <w:szCs w:val="22"/>
        </w:rPr>
        <w:t>conscript</w:t>
      </w:r>
      <w:r w:rsidRPr="00210403">
        <w:rPr>
          <w:rFonts w:ascii="Arial" w:hAnsi="Arial" w:cs="Arial"/>
          <w:sz w:val="22"/>
          <w:szCs w:val="22"/>
        </w:rPr>
        <w:t>" OR "</w:t>
      </w:r>
      <w:r w:rsidRPr="00210403">
        <w:rPr>
          <w:rFonts w:ascii="Arial" w:hAnsi="Arial" w:cs="Arial"/>
          <w:bCs/>
          <w:iCs/>
          <w:color w:val="000000" w:themeColor="text1"/>
          <w:sz w:val="22"/>
          <w:szCs w:val="22"/>
        </w:rPr>
        <w:t>officer</w:t>
      </w:r>
      <w:r w:rsidRPr="00210403">
        <w:rPr>
          <w:rFonts w:ascii="Arial" w:hAnsi="Arial" w:cs="Arial"/>
          <w:sz w:val="22"/>
          <w:szCs w:val="22"/>
        </w:rPr>
        <w:t>" OR "</w:t>
      </w:r>
      <w:r w:rsidRPr="00210403">
        <w:rPr>
          <w:rFonts w:ascii="Arial" w:hAnsi="Arial" w:cs="Arial"/>
          <w:bCs/>
          <w:iCs/>
          <w:color w:val="000000" w:themeColor="text1"/>
          <w:sz w:val="22"/>
          <w:szCs w:val="22"/>
        </w:rPr>
        <w:t>enlisted</w:t>
      </w:r>
      <w:r w:rsidRPr="00210403">
        <w:rPr>
          <w:rFonts w:ascii="Arial" w:hAnsi="Arial" w:cs="Arial"/>
          <w:sz w:val="22"/>
          <w:szCs w:val="22"/>
        </w:rPr>
        <w:t>" OR "</w:t>
      </w:r>
      <w:r w:rsidRPr="00210403">
        <w:rPr>
          <w:rFonts w:ascii="Arial" w:hAnsi="Arial" w:cs="Arial"/>
          <w:bCs/>
          <w:iCs/>
          <w:color w:val="000000" w:themeColor="text1"/>
          <w:sz w:val="22"/>
          <w:szCs w:val="22"/>
        </w:rPr>
        <w:t>commission</w:t>
      </w:r>
      <w:r w:rsidRPr="00210403">
        <w:rPr>
          <w:rFonts w:ascii="Arial" w:hAnsi="Arial" w:cs="Arial"/>
          <w:sz w:val="22"/>
          <w:szCs w:val="22"/>
        </w:rPr>
        <w:t>" OR "</w:t>
      </w:r>
      <w:r w:rsidRPr="00210403">
        <w:rPr>
          <w:rFonts w:ascii="Arial" w:hAnsi="Arial" w:cs="Arial"/>
          <w:bCs/>
          <w:iCs/>
          <w:color w:val="000000" w:themeColor="text1"/>
          <w:sz w:val="22"/>
          <w:szCs w:val="22"/>
        </w:rPr>
        <w:t xml:space="preserve"> NCO</w:t>
      </w:r>
      <w:r w:rsidRPr="00210403">
        <w:rPr>
          <w:rFonts w:ascii="Arial" w:hAnsi="Arial" w:cs="Arial"/>
          <w:sz w:val="22"/>
          <w:szCs w:val="22"/>
        </w:rPr>
        <w:t>" OR (27)</w:t>
      </w:r>
    </w:p>
    <w:p w14:paraId="00E9EF6D" w14:textId="77777777" w:rsidR="00C20086" w:rsidRPr="00210403" w:rsidRDefault="00C20086" w:rsidP="00C20086">
      <w:pPr>
        <w:rPr>
          <w:rFonts w:ascii="Arial" w:hAnsi="Arial" w:cs="Arial"/>
          <w:b/>
          <w:sz w:val="22"/>
          <w:szCs w:val="22"/>
        </w:rPr>
      </w:pPr>
      <w:r w:rsidRPr="00210403">
        <w:rPr>
          <w:rFonts w:ascii="Arial" w:hAnsi="Arial" w:cs="Arial"/>
          <w:bCs/>
          <w:iCs/>
          <w:color w:val="000000" w:themeColor="text1"/>
          <w:sz w:val="22"/>
          <w:szCs w:val="22"/>
        </w:rPr>
        <w:t>6.</w:t>
      </w:r>
      <w:r w:rsidRPr="00210403">
        <w:rPr>
          <w:rFonts w:ascii="Arial" w:hAnsi="Arial" w:cs="Arial"/>
          <w:b/>
          <w:sz w:val="22"/>
          <w:szCs w:val="22"/>
        </w:rPr>
        <w:t xml:space="preserve"> </w:t>
      </w:r>
      <w:r w:rsidRPr="00210403">
        <w:rPr>
          <w:rFonts w:ascii="Arial" w:hAnsi="Arial" w:cs="Arial"/>
          <w:sz w:val="22"/>
          <w:szCs w:val="22"/>
        </w:rPr>
        <w:t>"</w:t>
      </w:r>
      <w:r w:rsidRPr="00210403">
        <w:rPr>
          <w:rFonts w:ascii="Arial" w:hAnsi="Arial" w:cs="Arial"/>
          <w:bCs/>
          <w:iCs/>
          <w:color w:val="000000" w:themeColor="text1"/>
          <w:sz w:val="22"/>
          <w:szCs w:val="22"/>
        </w:rPr>
        <w:t>basic training</w:t>
      </w:r>
      <w:r w:rsidRPr="00210403">
        <w:rPr>
          <w:rFonts w:ascii="Arial" w:hAnsi="Arial" w:cs="Arial"/>
          <w:sz w:val="22"/>
          <w:szCs w:val="22"/>
        </w:rPr>
        <w:t>" OR "</w:t>
      </w:r>
      <w:r w:rsidRPr="00210403">
        <w:rPr>
          <w:rFonts w:ascii="Arial" w:hAnsi="Arial" w:cs="Arial"/>
          <w:bCs/>
          <w:iCs/>
          <w:color w:val="000000" w:themeColor="text1"/>
          <w:sz w:val="22"/>
          <w:szCs w:val="22"/>
        </w:rPr>
        <w:t>basic military training</w:t>
      </w:r>
      <w:r w:rsidRPr="00210403">
        <w:rPr>
          <w:rFonts w:ascii="Arial" w:hAnsi="Arial" w:cs="Arial"/>
          <w:sz w:val="22"/>
          <w:szCs w:val="22"/>
        </w:rPr>
        <w:t>" OR "</w:t>
      </w:r>
      <w:r w:rsidRPr="00210403">
        <w:rPr>
          <w:rFonts w:ascii="Arial" w:hAnsi="Arial" w:cs="Arial"/>
          <w:bCs/>
          <w:iCs/>
          <w:color w:val="000000" w:themeColor="text1"/>
          <w:sz w:val="22"/>
          <w:szCs w:val="22"/>
        </w:rPr>
        <w:t>BMT</w:t>
      </w:r>
      <w:r w:rsidRPr="00210403">
        <w:rPr>
          <w:rFonts w:ascii="Arial" w:hAnsi="Arial" w:cs="Arial"/>
          <w:sz w:val="22"/>
          <w:szCs w:val="22"/>
        </w:rPr>
        <w:t>" OR "</w:t>
      </w:r>
      <w:r w:rsidRPr="00210403">
        <w:rPr>
          <w:rFonts w:ascii="Arial" w:hAnsi="Arial" w:cs="Arial"/>
          <w:bCs/>
          <w:iCs/>
          <w:color w:val="000000" w:themeColor="text1"/>
          <w:sz w:val="22"/>
          <w:szCs w:val="22"/>
        </w:rPr>
        <w:t>recruit training</w:t>
      </w:r>
      <w:r w:rsidRPr="00210403">
        <w:rPr>
          <w:rFonts w:ascii="Arial" w:hAnsi="Arial" w:cs="Arial"/>
          <w:sz w:val="22"/>
          <w:szCs w:val="22"/>
        </w:rPr>
        <w:t>" OR "</w:t>
      </w:r>
      <w:r w:rsidRPr="00210403">
        <w:rPr>
          <w:rFonts w:ascii="Arial" w:hAnsi="Arial" w:cs="Arial"/>
          <w:bCs/>
          <w:iCs/>
          <w:color w:val="000000" w:themeColor="text1"/>
          <w:sz w:val="22"/>
          <w:szCs w:val="22"/>
        </w:rPr>
        <w:t>recruit basic training</w:t>
      </w:r>
      <w:r w:rsidRPr="00210403">
        <w:rPr>
          <w:rFonts w:ascii="Arial" w:hAnsi="Arial" w:cs="Arial"/>
          <w:sz w:val="22"/>
          <w:szCs w:val="22"/>
        </w:rPr>
        <w:t>" OR "</w:t>
      </w:r>
      <w:r w:rsidRPr="00210403">
        <w:rPr>
          <w:rFonts w:ascii="Arial" w:hAnsi="Arial" w:cs="Arial"/>
          <w:bCs/>
          <w:iCs/>
          <w:color w:val="000000" w:themeColor="text1"/>
          <w:sz w:val="22"/>
          <w:szCs w:val="22"/>
        </w:rPr>
        <w:t>phase 1 training</w:t>
      </w:r>
      <w:r w:rsidRPr="00210403">
        <w:rPr>
          <w:rFonts w:ascii="Arial" w:hAnsi="Arial" w:cs="Arial"/>
          <w:sz w:val="22"/>
          <w:szCs w:val="22"/>
        </w:rPr>
        <w:t>" (3)</w:t>
      </w:r>
    </w:p>
    <w:p w14:paraId="2992D94E"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7. 1 AND 3 (0)</w:t>
      </w:r>
    </w:p>
    <w:p w14:paraId="01A7525C"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8. 1 AND 4 (0)</w:t>
      </w:r>
    </w:p>
    <w:p w14:paraId="0B0F4FA1"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9. 1 AND 5 (0)</w:t>
      </w:r>
    </w:p>
    <w:p w14:paraId="656E9829"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10. 1 AND 6 (0)</w:t>
      </w:r>
    </w:p>
    <w:p w14:paraId="5ED04139"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11. 2 AND 3 (0)</w:t>
      </w:r>
    </w:p>
    <w:p w14:paraId="766309DC"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12. 2 AND 4 (0)</w:t>
      </w:r>
    </w:p>
    <w:p w14:paraId="507E3B2D"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13. 2 AND 5 (0)</w:t>
      </w:r>
    </w:p>
    <w:p w14:paraId="15B109BD"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14. 2 AND 6 (0)</w:t>
      </w:r>
    </w:p>
    <w:p w14:paraId="43CF49B6"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15. 7 OR 8 OR 9 OR 10 OR 11 OR 12 OR 13 OR 14 (0)</w:t>
      </w:r>
    </w:p>
    <w:p w14:paraId="024BB1D9" w14:textId="77777777" w:rsidR="00C20086" w:rsidRPr="00210403" w:rsidRDefault="00C20086" w:rsidP="00C20086">
      <w:pPr>
        <w:rPr>
          <w:rFonts w:ascii="Arial" w:hAnsi="Arial" w:cs="Arial"/>
          <w:b/>
          <w:sz w:val="22"/>
          <w:szCs w:val="22"/>
        </w:rPr>
      </w:pPr>
    </w:p>
    <w:p w14:paraId="2CF2866F" w14:textId="24137243" w:rsidR="00C20086" w:rsidRPr="00210403" w:rsidRDefault="00C20086" w:rsidP="00C20086">
      <w:pPr>
        <w:rPr>
          <w:rFonts w:ascii="Arial" w:hAnsi="Arial" w:cs="Arial"/>
          <w:b/>
          <w:sz w:val="22"/>
          <w:szCs w:val="22"/>
        </w:rPr>
      </w:pPr>
      <w:r w:rsidRPr="00210403">
        <w:rPr>
          <w:rFonts w:ascii="Arial" w:hAnsi="Arial" w:cs="Arial"/>
          <w:b/>
          <w:sz w:val="22"/>
          <w:szCs w:val="22"/>
        </w:rPr>
        <w:t>5. EMBASE</w:t>
      </w:r>
    </w:p>
    <w:p w14:paraId="6F1C176E" w14:textId="77777777" w:rsidR="00C20086" w:rsidRPr="00210403" w:rsidRDefault="00C20086" w:rsidP="00C20086">
      <w:pPr>
        <w:rPr>
          <w:rFonts w:ascii="Arial" w:hAnsi="Arial" w:cs="Arial"/>
          <w:b/>
          <w:sz w:val="22"/>
          <w:szCs w:val="22"/>
        </w:rPr>
      </w:pPr>
    </w:p>
    <w:p w14:paraId="23BBD644" w14:textId="77777777" w:rsidR="00C20086" w:rsidRPr="00210403" w:rsidRDefault="00C20086" w:rsidP="00C20086">
      <w:pPr>
        <w:rPr>
          <w:rFonts w:ascii="Arial" w:hAnsi="Arial" w:cs="Arial"/>
          <w:sz w:val="22"/>
          <w:szCs w:val="22"/>
        </w:rPr>
      </w:pPr>
      <w:r w:rsidRPr="00210403">
        <w:rPr>
          <w:rFonts w:ascii="Arial" w:hAnsi="Arial" w:cs="Arial"/>
          <w:bCs/>
          <w:iCs/>
          <w:color w:val="000000" w:themeColor="text1"/>
          <w:sz w:val="22"/>
          <w:szCs w:val="22"/>
        </w:rPr>
        <w:t>1. smokefree OR smoke-free OR smoke free OR tobaccofree OR tobacco-free OR tobacco free OR tobacco control (16198)</w:t>
      </w:r>
    </w:p>
    <w:p w14:paraId="7817B98E"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2. smok* ban OR involuntary smok* cessation OR forced smok* cessation OR tobacco ban OR involuntary tobacco cessation OR forced tobacco cessation (2950)</w:t>
      </w:r>
    </w:p>
    <w:p w14:paraId="41366809"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3. military OR navy OR RN OR marine$ OR army OR air force OR airforce OR RAF OR USAF OR defence OR defense OR regiment OR NATO OR IDF OR ADF OR NZDF OR MOD OR DOD (938334)</w:t>
      </w:r>
    </w:p>
    <w:p w14:paraId="5F41E707"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4. barrack$ OR submarine$ OR ship$ OR air field$ (43120)</w:t>
      </w:r>
    </w:p>
    <w:p w14:paraId="7E48D580"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5. soldier$ OR sailor$ OR airman$ OR marine$ OR recruit$ OR conscript$ OR officer$ OR enlisted OR commission* OR NCO* (1008628)</w:t>
      </w:r>
    </w:p>
    <w:p w14:paraId="4B338729"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6. basic training OR basic military training OR BMT OR recruit training OR recruit basic training OR Ph*1 Tr* (38604)</w:t>
      </w:r>
    </w:p>
    <w:p w14:paraId="12D50CE2"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7. 1 AND 3 (232)</w:t>
      </w:r>
    </w:p>
    <w:p w14:paraId="125BFD8A"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8. 1 AND 4 (34)</w:t>
      </w:r>
    </w:p>
    <w:p w14:paraId="6E1A5CE3"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9. 1 AND 5 (1063)</w:t>
      </w:r>
    </w:p>
    <w:p w14:paraId="046A74CB"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10. 1 AND 6 (19)</w:t>
      </w:r>
    </w:p>
    <w:p w14:paraId="030F3AD5"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11. 2 AND 3 (45)</w:t>
      </w:r>
    </w:p>
    <w:p w14:paraId="7A50C1DC"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12. 2 AND 4 (8)</w:t>
      </w:r>
    </w:p>
    <w:p w14:paraId="072A15E1"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13. 2 AND 5 (157)</w:t>
      </w:r>
    </w:p>
    <w:p w14:paraId="74961401"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14. 2 AND 6 (11)</w:t>
      </w:r>
    </w:p>
    <w:p w14:paraId="3C8A5E34"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15. 7 OR 8 OR 9 OR 10 OR 11 OR 12 OR 13 OR 14 (1304)</w:t>
      </w:r>
    </w:p>
    <w:p w14:paraId="234CC3D7" w14:textId="77777777" w:rsidR="00C20086" w:rsidRPr="00210403" w:rsidRDefault="00C20086" w:rsidP="00C20086">
      <w:pPr>
        <w:rPr>
          <w:rFonts w:ascii="Arial" w:hAnsi="Arial" w:cs="Arial"/>
          <w:sz w:val="22"/>
          <w:szCs w:val="22"/>
        </w:rPr>
      </w:pPr>
    </w:p>
    <w:p w14:paraId="68F69B2B" w14:textId="77777777" w:rsidR="00AA6C0D" w:rsidRDefault="00AA6C0D" w:rsidP="00C20086">
      <w:pPr>
        <w:rPr>
          <w:rFonts w:ascii="Arial" w:hAnsi="Arial" w:cs="Arial"/>
          <w:b/>
          <w:sz w:val="22"/>
          <w:szCs w:val="22"/>
        </w:rPr>
      </w:pPr>
    </w:p>
    <w:p w14:paraId="5301C581" w14:textId="77DCB41C" w:rsidR="00C20086" w:rsidRPr="00210403" w:rsidRDefault="00C20086" w:rsidP="00C20086">
      <w:pPr>
        <w:rPr>
          <w:rFonts w:ascii="Arial" w:hAnsi="Arial" w:cs="Arial"/>
          <w:b/>
          <w:sz w:val="22"/>
          <w:szCs w:val="22"/>
        </w:rPr>
      </w:pPr>
      <w:r w:rsidRPr="00210403">
        <w:rPr>
          <w:rFonts w:ascii="Arial" w:hAnsi="Arial" w:cs="Arial"/>
          <w:b/>
          <w:sz w:val="22"/>
          <w:szCs w:val="22"/>
        </w:rPr>
        <w:t>6. MEDLINE</w:t>
      </w:r>
    </w:p>
    <w:p w14:paraId="0602BAC3" w14:textId="77777777" w:rsidR="00C20086" w:rsidRPr="00210403" w:rsidRDefault="00C20086" w:rsidP="00C20086">
      <w:pPr>
        <w:rPr>
          <w:rFonts w:ascii="Arial" w:hAnsi="Arial" w:cs="Arial"/>
          <w:b/>
          <w:sz w:val="22"/>
          <w:szCs w:val="22"/>
        </w:rPr>
      </w:pPr>
    </w:p>
    <w:p w14:paraId="31C37699" w14:textId="77777777" w:rsidR="00C20086" w:rsidRPr="00210403" w:rsidRDefault="00C20086" w:rsidP="00C20086">
      <w:pPr>
        <w:rPr>
          <w:rFonts w:ascii="Arial" w:hAnsi="Arial" w:cs="Arial"/>
          <w:sz w:val="22"/>
          <w:szCs w:val="22"/>
        </w:rPr>
      </w:pPr>
      <w:r w:rsidRPr="00210403">
        <w:rPr>
          <w:rFonts w:ascii="Arial" w:hAnsi="Arial" w:cs="Arial"/>
          <w:bCs/>
          <w:iCs/>
          <w:color w:val="000000" w:themeColor="text1"/>
          <w:sz w:val="22"/>
          <w:szCs w:val="22"/>
        </w:rPr>
        <w:t>1. smokefree OR smoke-free OR smoke free OR tobaccofree OR tobacco-free OR tobacco free OR tobacco control (14134)</w:t>
      </w:r>
    </w:p>
    <w:p w14:paraId="32A9A86B"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2. smok* ban OR involuntary smok* cessation OR forced smok* cessation OR tobacco ban OR involuntary tobacco cessation OR forced tobacco cessation (860)</w:t>
      </w:r>
    </w:p>
    <w:p w14:paraId="31AEECBC"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lastRenderedPageBreak/>
        <w:t>3. military OR navy OR RN OR marine$ OR army OR air force OR airforce OR RAF OR USAF OR defence OR defense OR regiment OR NATO OR IDF OR ADF OR NZDF OR MOD OR DOD (647358)</w:t>
      </w:r>
    </w:p>
    <w:p w14:paraId="1EBCB64D"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4. barrack$ OR submarine$ OR ship$ OR air field$ (37561)</w:t>
      </w:r>
    </w:p>
    <w:p w14:paraId="48AA5ED2"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5. soldier$ OR sailor$ OR airman$ OR marine$ OR recruit$ OR conscript$ OR officer$ OR enlisted OR commission* OR NCO* (691035)</w:t>
      </w:r>
    </w:p>
    <w:p w14:paraId="4B0476A1"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6. basic training OR basic military training OR BMT OR recruit training OR recruit basic training OR Ph*1 Tr* (21029)</w:t>
      </w:r>
    </w:p>
    <w:p w14:paraId="0547DE40"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7. 1 AND 3 (206)</w:t>
      </w:r>
    </w:p>
    <w:p w14:paraId="3125F5F9"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8. 1 AND 4 (29)</w:t>
      </w:r>
    </w:p>
    <w:p w14:paraId="185A1831"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9. 1 AND 5 (816)</w:t>
      </w:r>
    </w:p>
    <w:p w14:paraId="535ED542"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10. 1 AND 6 (16)</w:t>
      </w:r>
    </w:p>
    <w:p w14:paraId="78282D6C"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11. 2 AND 3 (15)</w:t>
      </w:r>
    </w:p>
    <w:p w14:paraId="38639061"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12. 2 AND 4 (2)</w:t>
      </w:r>
    </w:p>
    <w:p w14:paraId="5EA6B4B9"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13. 2 AND 5 (40)</w:t>
      </w:r>
    </w:p>
    <w:p w14:paraId="3C701518"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14. 2 AND 6 (8)</w:t>
      </w:r>
    </w:p>
    <w:p w14:paraId="32E6052C"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15. 7 OR 8 OR 9 OR 10 OR 11 OR 12 OR 13 OR 14 (1001)</w:t>
      </w:r>
    </w:p>
    <w:p w14:paraId="3D613F74" w14:textId="77777777" w:rsidR="00C20086" w:rsidRPr="00210403" w:rsidRDefault="00C20086" w:rsidP="00C20086">
      <w:pPr>
        <w:rPr>
          <w:rFonts w:ascii="Arial" w:hAnsi="Arial" w:cs="Arial"/>
          <w:bCs/>
          <w:sz w:val="22"/>
          <w:szCs w:val="22"/>
        </w:rPr>
      </w:pPr>
    </w:p>
    <w:p w14:paraId="56CC1025" w14:textId="29B2CB10" w:rsidR="00C20086" w:rsidRPr="00210403" w:rsidRDefault="00C20086" w:rsidP="00C20086">
      <w:pPr>
        <w:rPr>
          <w:rFonts w:ascii="Arial" w:hAnsi="Arial" w:cs="Arial"/>
          <w:b/>
          <w:sz w:val="22"/>
          <w:szCs w:val="22"/>
        </w:rPr>
      </w:pPr>
      <w:r w:rsidRPr="00210403">
        <w:rPr>
          <w:rFonts w:ascii="Arial" w:hAnsi="Arial" w:cs="Arial"/>
          <w:b/>
          <w:sz w:val="22"/>
          <w:szCs w:val="22"/>
        </w:rPr>
        <w:t>7. OpenGrey (no advanced search function)</w:t>
      </w:r>
    </w:p>
    <w:p w14:paraId="6D942E76" w14:textId="77777777" w:rsidR="00C20086" w:rsidRPr="00210403" w:rsidRDefault="00C20086" w:rsidP="00C20086">
      <w:pPr>
        <w:rPr>
          <w:rFonts w:ascii="Arial" w:hAnsi="Arial" w:cs="Arial"/>
          <w:bCs/>
          <w:sz w:val="22"/>
          <w:szCs w:val="22"/>
        </w:rPr>
      </w:pPr>
    </w:p>
    <w:p w14:paraId="68C74898"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 xml:space="preserve">1. smokefree OR smoke-free OR smoke free OR tobaccofree OR tobacco-free OR tobacco free OR tobacco control </w:t>
      </w:r>
      <w:r w:rsidRPr="00210403">
        <w:rPr>
          <w:rFonts w:ascii="Arial" w:hAnsi="Arial" w:cs="Arial"/>
          <w:sz w:val="22"/>
          <w:szCs w:val="22"/>
        </w:rPr>
        <w:t xml:space="preserve">OR </w:t>
      </w:r>
      <w:r w:rsidRPr="00210403">
        <w:rPr>
          <w:rFonts w:ascii="Arial" w:hAnsi="Arial" w:cs="Arial"/>
          <w:bCs/>
          <w:iCs/>
          <w:color w:val="000000" w:themeColor="text1"/>
          <w:sz w:val="22"/>
          <w:szCs w:val="22"/>
        </w:rPr>
        <w:t>smok* ban OR involuntary smok* cessation OR forced smok* cessation OR tobacco ban OR involuntary tobacco cessation OR forced tobacco cessation (122)</w:t>
      </w:r>
    </w:p>
    <w:p w14:paraId="4038E66E" w14:textId="77777777" w:rsidR="00C20086" w:rsidRPr="00210403" w:rsidRDefault="00C20086" w:rsidP="00C20086">
      <w:pPr>
        <w:rPr>
          <w:rFonts w:ascii="Arial" w:hAnsi="Arial" w:cs="Arial"/>
          <w:bCs/>
          <w:iCs/>
          <w:color w:val="000000" w:themeColor="text1"/>
          <w:sz w:val="22"/>
          <w:szCs w:val="22"/>
        </w:rPr>
      </w:pPr>
    </w:p>
    <w:p w14:paraId="61ECE36C" w14:textId="199471D7" w:rsidR="00C20086" w:rsidRPr="00210403" w:rsidRDefault="00C20086" w:rsidP="00C20086">
      <w:pPr>
        <w:rPr>
          <w:rFonts w:ascii="Arial" w:hAnsi="Arial" w:cs="Arial"/>
          <w:b/>
          <w:sz w:val="22"/>
          <w:szCs w:val="22"/>
        </w:rPr>
      </w:pPr>
      <w:r w:rsidRPr="00210403">
        <w:rPr>
          <w:rFonts w:ascii="Arial" w:hAnsi="Arial" w:cs="Arial"/>
          <w:b/>
          <w:sz w:val="22"/>
          <w:szCs w:val="22"/>
        </w:rPr>
        <w:t>8. PsychINFO</w:t>
      </w:r>
    </w:p>
    <w:p w14:paraId="57DDA1CA" w14:textId="77777777" w:rsidR="00C20086" w:rsidRPr="00210403" w:rsidRDefault="00C20086" w:rsidP="00C20086">
      <w:pPr>
        <w:rPr>
          <w:rFonts w:ascii="Arial" w:hAnsi="Arial" w:cs="Arial"/>
          <w:b/>
          <w:sz w:val="22"/>
          <w:szCs w:val="22"/>
        </w:rPr>
      </w:pPr>
    </w:p>
    <w:p w14:paraId="6C94B060" w14:textId="77777777" w:rsidR="00C20086" w:rsidRPr="00210403" w:rsidRDefault="00C20086" w:rsidP="00C20086">
      <w:pPr>
        <w:rPr>
          <w:rFonts w:ascii="Arial" w:hAnsi="Arial" w:cs="Arial"/>
          <w:sz w:val="22"/>
          <w:szCs w:val="22"/>
        </w:rPr>
      </w:pPr>
      <w:r w:rsidRPr="00210403">
        <w:rPr>
          <w:rFonts w:ascii="Arial" w:hAnsi="Arial" w:cs="Arial"/>
          <w:bCs/>
          <w:iCs/>
          <w:color w:val="000000" w:themeColor="text1"/>
          <w:sz w:val="22"/>
          <w:szCs w:val="22"/>
        </w:rPr>
        <w:t>1. smokefree OR smoke-free OR smoke free OR tobaccofree OR tobacco-free OR tobacco free OR tobacco control (3688)</w:t>
      </w:r>
    </w:p>
    <w:p w14:paraId="1F3F4598"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2. smok* ban OR involuntary smok* cessation OR forced smok* cessation OR tobacco ban OR involuntary tobacco cessation OR forced tobacco cessation (318)</w:t>
      </w:r>
    </w:p>
    <w:p w14:paraId="595D8F4A"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3. military OR navy OR RN OR marine$ OR army OR air force OR airforce OR RAF OR USAF OR defence OR defense OR regiment OR NATO OR IDF OR ADF OR NZDF OR MOD OR DOD (58151)</w:t>
      </w:r>
    </w:p>
    <w:p w14:paraId="754EF720"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4. barrack$ OR submarine$ OR ship$ OR air field$ (3101)</w:t>
      </w:r>
    </w:p>
    <w:p w14:paraId="716B8061"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5. soldier$ OR sailor$ OR airman$ OR marine$ OR recruit$ OR conscript$ OR officer$ OR enlisted OR commission* OR NCO* (132607)</w:t>
      </w:r>
    </w:p>
    <w:p w14:paraId="44290FE2" w14:textId="77777777" w:rsidR="00C20086" w:rsidRPr="00210403" w:rsidRDefault="00C20086" w:rsidP="00C20086">
      <w:pPr>
        <w:rPr>
          <w:rFonts w:ascii="Arial" w:hAnsi="Arial" w:cs="Arial"/>
          <w:bCs/>
          <w:iCs/>
          <w:color w:val="000000" w:themeColor="text1"/>
          <w:sz w:val="22"/>
          <w:szCs w:val="22"/>
        </w:rPr>
      </w:pPr>
      <w:r w:rsidRPr="00210403">
        <w:rPr>
          <w:rFonts w:ascii="Arial" w:hAnsi="Arial" w:cs="Arial"/>
          <w:bCs/>
          <w:iCs/>
          <w:color w:val="000000" w:themeColor="text1"/>
          <w:sz w:val="22"/>
          <w:szCs w:val="22"/>
        </w:rPr>
        <w:t>6. basic training OR basic military training OR BMT OR recruit training OR recruit basic training OR Ph*1 Tr* (1334)</w:t>
      </w:r>
    </w:p>
    <w:p w14:paraId="76533AAC"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7. 1 AND 3 (51)</w:t>
      </w:r>
    </w:p>
    <w:p w14:paraId="71FED610"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8. 1 AND 4 (2)</w:t>
      </w:r>
    </w:p>
    <w:p w14:paraId="58670E22"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9. 1 AND 5 (220)</w:t>
      </w:r>
    </w:p>
    <w:p w14:paraId="049624F8"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10. 1 AND 6 (6)</w:t>
      </w:r>
    </w:p>
    <w:p w14:paraId="0F14DFD1"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11. 2 AND 3 (8)</w:t>
      </w:r>
    </w:p>
    <w:p w14:paraId="2EDAFE5D"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12. 2 AND 4 (1)</w:t>
      </w:r>
    </w:p>
    <w:p w14:paraId="225CFA6C"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13. 2 AND 5 (12)</w:t>
      </w:r>
    </w:p>
    <w:p w14:paraId="63FFC365" w14:textId="77777777" w:rsidR="00C20086" w:rsidRPr="00210403" w:rsidRDefault="00C20086" w:rsidP="00C20086">
      <w:pPr>
        <w:rPr>
          <w:rFonts w:ascii="Arial" w:hAnsi="Arial" w:cs="Arial"/>
          <w:bCs/>
          <w:sz w:val="22"/>
          <w:szCs w:val="22"/>
        </w:rPr>
      </w:pPr>
      <w:r w:rsidRPr="00210403">
        <w:rPr>
          <w:rFonts w:ascii="Arial" w:hAnsi="Arial" w:cs="Arial"/>
          <w:bCs/>
          <w:sz w:val="22"/>
          <w:szCs w:val="22"/>
        </w:rPr>
        <w:t>14. 2 AND 6 (6)</w:t>
      </w:r>
    </w:p>
    <w:p w14:paraId="65F7E270" w14:textId="17FA9874" w:rsidR="00C20086" w:rsidRPr="00210403" w:rsidRDefault="00C20086" w:rsidP="00C20086">
      <w:pPr>
        <w:rPr>
          <w:rFonts w:ascii="Arial" w:hAnsi="Arial" w:cs="Arial"/>
          <w:bCs/>
          <w:sz w:val="22"/>
          <w:szCs w:val="22"/>
        </w:rPr>
      </w:pPr>
      <w:r w:rsidRPr="00210403">
        <w:rPr>
          <w:rFonts w:ascii="Arial" w:hAnsi="Arial" w:cs="Arial"/>
          <w:bCs/>
          <w:sz w:val="22"/>
          <w:szCs w:val="22"/>
        </w:rPr>
        <w:t>15. 7 OR 8 OR 9 OR 10 OR 11 OR 12 OR 13 OR 14 (266)</w:t>
      </w:r>
    </w:p>
    <w:p w14:paraId="03B75B1C" w14:textId="2C2EE0CB" w:rsidR="00210403" w:rsidRPr="00210403" w:rsidRDefault="00210403" w:rsidP="00C20086">
      <w:pPr>
        <w:rPr>
          <w:rFonts w:ascii="Arial" w:hAnsi="Arial" w:cs="Arial"/>
          <w:bCs/>
          <w:sz w:val="22"/>
          <w:szCs w:val="22"/>
        </w:rPr>
      </w:pPr>
    </w:p>
    <w:p w14:paraId="7A9CEBF1" w14:textId="77777777" w:rsidR="00210403" w:rsidRPr="00210403" w:rsidRDefault="00210403" w:rsidP="00C20086">
      <w:pPr>
        <w:rPr>
          <w:rFonts w:ascii="Arial" w:hAnsi="Arial" w:cs="Arial"/>
          <w:bCs/>
          <w:sz w:val="18"/>
          <w:szCs w:val="18"/>
        </w:rPr>
        <w:sectPr w:rsidR="00210403" w:rsidRPr="00210403" w:rsidSect="000A3714">
          <w:pgSz w:w="11900" w:h="16840"/>
          <w:pgMar w:top="1440" w:right="1440" w:bottom="1440" w:left="1440" w:header="708" w:footer="708" w:gutter="0"/>
          <w:cols w:space="708"/>
          <w:docGrid w:linePitch="360"/>
        </w:sectPr>
      </w:pPr>
    </w:p>
    <w:p w14:paraId="3259E370" w14:textId="77777777" w:rsidR="00210403" w:rsidRPr="00AA6C0D" w:rsidRDefault="00210403" w:rsidP="00210403">
      <w:pPr>
        <w:rPr>
          <w:rFonts w:ascii="Arial" w:hAnsi="Arial" w:cs="Arial"/>
          <w:b/>
          <w:bCs/>
          <w:sz w:val="22"/>
          <w:szCs w:val="22"/>
        </w:rPr>
      </w:pPr>
      <w:r w:rsidRPr="00AA6C0D">
        <w:rPr>
          <w:rFonts w:ascii="Arial" w:hAnsi="Arial" w:cs="Arial"/>
          <w:b/>
          <w:bCs/>
          <w:sz w:val="22"/>
          <w:szCs w:val="22"/>
        </w:rPr>
        <w:lastRenderedPageBreak/>
        <w:t>Results of individual studies</w:t>
      </w:r>
    </w:p>
    <w:p w14:paraId="650CAD1B" w14:textId="5728DC50" w:rsidR="00210403" w:rsidRPr="00210403" w:rsidRDefault="00210403" w:rsidP="00C20086">
      <w:pPr>
        <w:rPr>
          <w:rFonts w:ascii="Arial" w:hAnsi="Arial" w:cs="Arial"/>
          <w:bCs/>
          <w:sz w:val="18"/>
          <w:szCs w:val="18"/>
        </w:rPr>
      </w:pPr>
    </w:p>
    <w:tbl>
      <w:tblPr>
        <w:tblStyle w:val="TableGrid"/>
        <w:tblW w:w="0" w:type="auto"/>
        <w:tblLook w:val="04A0" w:firstRow="1" w:lastRow="0" w:firstColumn="1" w:lastColumn="0" w:noHBand="0" w:noVBand="1"/>
      </w:tblPr>
      <w:tblGrid>
        <w:gridCol w:w="1311"/>
        <w:gridCol w:w="1975"/>
        <w:gridCol w:w="2098"/>
        <w:gridCol w:w="6377"/>
        <w:gridCol w:w="1189"/>
      </w:tblGrid>
      <w:tr w:rsidR="00210403" w:rsidRPr="00210403" w14:paraId="163E0AA6" w14:textId="77777777" w:rsidTr="00377C35">
        <w:trPr>
          <w:trHeight w:val="65"/>
        </w:trPr>
        <w:tc>
          <w:tcPr>
            <w:tcW w:w="1311" w:type="dxa"/>
          </w:tcPr>
          <w:p w14:paraId="2E924060" w14:textId="77777777" w:rsidR="00210403" w:rsidRPr="00210403" w:rsidRDefault="00210403" w:rsidP="00377C35">
            <w:pPr>
              <w:jc w:val="center"/>
              <w:rPr>
                <w:rFonts w:ascii="Arial" w:hAnsi="Arial" w:cs="Arial"/>
                <w:b/>
                <w:sz w:val="18"/>
                <w:szCs w:val="18"/>
              </w:rPr>
            </w:pPr>
            <w:r w:rsidRPr="00210403">
              <w:rPr>
                <w:rFonts w:ascii="Arial" w:hAnsi="Arial" w:cs="Arial"/>
                <w:b/>
                <w:sz w:val="18"/>
                <w:szCs w:val="18"/>
              </w:rPr>
              <w:t>Study</w:t>
            </w:r>
          </w:p>
        </w:tc>
        <w:tc>
          <w:tcPr>
            <w:tcW w:w="1975" w:type="dxa"/>
          </w:tcPr>
          <w:p w14:paraId="3BBC72C0" w14:textId="77777777" w:rsidR="00210403" w:rsidRPr="00210403" w:rsidRDefault="00210403" w:rsidP="00377C35">
            <w:pPr>
              <w:jc w:val="center"/>
              <w:rPr>
                <w:rFonts w:ascii="Arial" w:hAnsi="Arial" w:cs="Arial"/>
                <w:b/>
                <w:sz w:val="18"/>
                <w:szCs w:val="18"/>
              </w:rPr>
            </w:pPr>
            <w:r w:rsidRPr="00210403">
              <w:rPr>
                <w:rFonts w:ascii="Arial" w:hAnsi="Arial" w:cs="Arial"/>
                <w:b/>
                <w:sz w:val="18"/>
                <w:szCs w:val="18"/>
              </w:rPr>
              <w:t>Analyses undertaken</w:t>
            </w:r>
          </w:p>
          <w:p w14:paraId="478AFB5A" w14:textId="77777777" w:rsidR="00210403" w:rsidRPr="00210403" w:rsidRDefault="00210403" w:rsidP="00377C35">
            <w:pPr>
              <w:jc w:val="center"/>
              <w:rPr>
                <w:rFonts w:ascii="Arial" w:hAnsi="Arial" w:cs="Arial"/>
                <w:b/>
                <w:sz w:val="18"/>
                <w:szCs w:val="18"/>
              </w:rPr>
            </w:pPr>
            <w:r w:rsidRPr="00210403">
              <w:rPr>
                <w:rFonts w:ascii="Arial" w:hAnsi="Arial" w:cs="Arial"/>
                <w:b/>
                <w:sz w:val="18"/>
                <w:szCs w:val="18"/>
              </w:rPr>
              <w:t>(Level of significance p=0.05)</w:t>
            </w:r>
          </w:p>
        </w:tc>
        <w:tc>
          <w:tcPr>
            <w:tcW w:w="2098" w:type="dxa"/>
          </w:tcPr>
          <w:p w14:paraId="39D9901A" w14:textId="77777777" w:rsidR="00210403" w:rsidRPr="00210403" w:rsidRDefault="00210403" w:rsidP="00377C35">
            <w:pPr>
              <w:jc w:val="center"/>
              <w:rPr>
                <w:rFonts w:ascii="Arial" w:hAnsi="Arial" w:cs="Arial"/>
                <w:b/>
                <w:sz w:val="18"/>
                <w:szCs w:val="18"/>
              </w:rPr>
            </w:pPr>
            <w:r w:rsidRPr="00210403">
              <w:rPr>
                <w:rFonts w:ascii="Arial" w:hAnsi="Arial" w:cs="Arial"/>
                <w:b/>
                <w:sz w:val="18"/>
                <w:szCs w:val="18"/>
              </w:rPr>
              <w:t>Numbers in analysis</w:t>
            </w:r>
          </w:p>
          <w:p w14:paraId="6A79F834" w14:textId="77777777" w:rsidR="00210403" w:rsidRPr="00210403" w:rsidRDefault="00210403" w:rsidP="00377C35">
            <w:pPr>
              <w:jc w:val="center"/>
              <w:rPr>
                <w:rFonts w:ascii="Arial" w:hAnsi="Arial" w:cs="Arial"/>
                <w:b/>
                <w:sz w:val="18"/>
                <w:szCs w:val="18"/>
              </w:rPr>
            </w:pPr>
            <w:r w:rsidRPr="00210403">
              <w:rPr>
                <w:rFonts w:ascii="Arial" w:hAnsi="Arial" w:cs="Arial"/>
                <w:b/>
                <w:sz w:val="18"/>
                <w:szCs w:val="18"/>
              </w:rPr>
              <w:t>(% follow-up)</w:t>
            </w:r>
          </w:p>
        </w:tc>
        <w:tc>
          <w:tcPr>
            <w:tcW w:w="6377" w:type="dxa"/>
          </w:tcPr>
          <w:p w14:paraId="6433DD06" w14:textId="77777777" w:rsidR="00210403" w:rsidRPr="00210403" w:rsidRDefault="00210403" w:rsidP="00377C35">
            <w:pPr>
              <w:jc w:val="center"/>
              <w:rPr>
                <w:rFonts w:ascii="Arial" w:hAnsi="Arial" w:cs="Arial"/>
                <w:b/>
                <w:sz w:val="18"/>
                <w:szCs w:val="18"/>
              </w:rPr>
            </w:pPr>
            <w:r w:rsidRPr="00210403">
              <w:rPr>
                <w:rFonts w:ascii="Arial" w:hAnsi="Arial" w:cs="Arial"/>
                <w:b/>
                <w:sz w:val="18"/>
                <w:szCs w:val="18"/>
              </w:rPr>
              <w:t>Results</w:t>
            </w:r>
          </w:p>
        </w:tc>
        <w:tc>
          <w:tcPr>
            <w:tcW w:w="1189" w:type="dxa"/>
          </w:tcPr>
          <w:p w14:paraId="34B30BDE" w14:textId="77777777" w:rsidR="00210403" w:rsidRPr="00210403" w:rsidRDefault="00210403" w:rsidP="00377C35">
            <w:pPr>
              <w:jc w:val="center"/>
              <w:rPr>
                <w:rFonts w:ascii="Arial" w:hAnsi="Arial" w:cs="Arial"/>
                <w:b/>
                <w:sz w:val="18"/>
                <w:szCs w:val="18"/>
              </w:rPr>
            </w:pPr>
            <w:r w:rsidRPr="00210403">
              <w:rPr>
                <w:rFonts w:ascii="Arial" w:hAnsi="Arial" w:cs="Arial"/>
                <w:b/>
                <w:sz w:val="18"/>
                <w:szCs w:val="18"/>
              </w:rPr>
              <w:t>Follow-Up Length/</w:t>
            </w:r>
          </w:p>
          <w:p w14:paraId="53DB1193" w14:textId="77777777" w:rsidR="00210403" w:rsidRPr="00210403" w:rsidRDefault="00210403" w:rsidP="00377C35">
            <w:pPr>
              <w:jc w:val="center"/>
              <w:rPr>
                <w:rFonts w:ascii="Arial" w:hAnsi="Arial" w:cs="Arial"/>
                <w:b/>
                <w:sz w:val="18"/>
                <w:szCs w:val="18"/>
              </w:rPr>
            </w:pPr>
            <w:r w:rsidRPr="00210403">
              <w:rPr>
                <w:rFonts w:ascii="Arial" w:hAnsi="Arial" w:cs="Arial"/>
                <w:b/>
                <w:sz w:val="18"/>
                <w:szCs w:val="18"/>
              </w:rPr>
              <w:t>Direction of Effect</w:t>
            </w:r>
          </w:p>
        </w:tc>
      </w:tr>
      <w:tr w:rsidR="00210403" w:rsidRPr="00210403" w14:paraId="71D51EBC" w14:textId="77777777" w:rsidTr="00377C35">
        <w:tc>
          <w:tcPr>
            <w:tcW w:w="1311" w:type="dxa"/>
          </w:tcPr>
          <w:p w14:paraId="652B3867" w14:textId="77777777" w:rsidR="00210403" w:rsidRPr="00210403" w:rsidRDefault="00210403" w:rsidP="00377C35">
            <w:pPr>
              <w:rPr>
                <w:rFonts w:ascii="Arial" w:hAnsi="Arial" w:cs="Arial"/>
                <w:b/>
                <w:sz w:val="18"/>
                <w:szCs w:val="18"/>
              </w:rPr>
            </w:pPr>
            <w:r w:rsidRPr="00210403">
              <w:rPr>
                <w:rFonts w:ascii="Arial" w:hAnsi="Arial" w:cs="Arial"/>
                <w:bCs/>
                <w:sz w:val="18"/>
                <w:szCs w:val="18"/>
              </w:rPr>
              <w:t>Chiu et al. (2017)</w:t>
            </w:r>
          </w:p>
        </w:tc>
        <w:tc>
          <w:tcPr>
            <w:tcW w:w="1975" w:type="dxa"/>
          </w:tcPr>
          <w:p w14:paraId="461FA6CD"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Continuous Data: Mean + SD. Independent and paired t-tests between onset and 8 week f/u.</w:t>
            </w:r>
          </w:p>
          <w:p w14:paraId="474EE914" w14:textId="77777777" w:rsidR="00210403" w:rsidRPr="00210403" w:rsidRDefault="00210403" w:rsidP="00377C35">
            <w:pPr>
              <w:rPr>
                <w:rFonts w:ascii="Arial" w:hAnsi="Arial" w:cs="Arial"/>
                <w:bCs/>
                <w:sz w:val="18"/>
                <w:szCs w:val="18"/>
              </w:rPr>
            </w:pPr>
          </w:p>
          <w:p w14:paraId="39507F9B"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Categorical Data: Frequencies and percentages, p-values examined by Chi-squared.</w:t>
            </w:r>
          </w:p>
          <w:p w14:paraId="603C20E4" w14:textId="77777777" w:rsidR="00210403" w:rsidRPr="00210403" w:rsidRDefault="00210403" w:rsidP="00377C35">
            <w:pPr>
              <w:rPr>
                <w:rFonts w:ascii="Arial" w:hAnsi="Arial" w:cs="Arial"/>
                <w:bCs/>
                <w:sz w:val="18"/>
                <w:szCs w:val="18"/>
              </w:rPr>
            </w:pPr>
          </w:p>
          <w:p w14:paraId="7DC6C4E2"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Adjustments for confounders using logistic and linear regression analyses.</w:t>
            </w:r>
          </w:p>
        </w:tc>
        <w:tc>
          <w:tcPr>
            <w:tcW w:w="2098" w:type="dxa"/>
          </w:tcPr>
          <w:p w14:paraId="4D7C0E2F" w14:textId="77777777" w:rsidR="00210403" w:rsidRPr="00210403" w:rsidRDefault="00210403" w:rsidP="00377C35">
            <w:pPr>
              <w:rPr>
                <w:rFonts w:ascii="Arial" w:hAnsi="Arial" w:cs="Arial"/>
                <w:b/>
                <w:sz w:val="18"/>
                <w:szCs w:val="18"/>
              </w:rPr>
            </w:pPr>
            <w:r w:rsidRPr="00210403">
              <w:rPr>
                <w:rFonts w:ascii="Arial" w:hAnsi="Arial" w:cs="Arial"/>
                <w:b/>
                <w:sz w:val="18"/>
                <w:szCs w:val="18"/>
              </w:rPr>
              <w:t xml:space="preserve">Intervention: </w:t>
            </w:r>
          </w:p>
          <w:p w14:paraId="2B38F31F"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n =867/867 (0% lost)</w:t>
            </w:r>
          </w:p>
          <w:p w14:paraId="42D3C221" w14:textId="77777777" w:rsidR="00210403" w:rsidRPr="00210403" w:rsidRDefault="00210403" w:rsidP="00377C35">
            <w:pPr>
              <w:rPr>
                <w:rFonts w:ascii="Arial" w:hAnsi="Arial" w:cs="Arial"/>
                <w:bCs/>
                <w:sz w:val="18"/>
                <w:szCs w:val="18"/>
              </w:rPr>
            </w:pPr>
          </w:p>
          <w:p w14:paraId="50CB4BF9" w14:textId="77777777" w:rsidR="00210403" w:rsidRPr="00210403" w:rsidRDefault="00210403" w:rsidP="00377C35">
            <w:pPr>
              <w:rPr>
                <w:rFonts w:ascii="Arial" w:hAnsi="Arial" w:cs="Arial"/>
                <w:b/>
                <w:sz w:val="18"/>
                <w:szCs w:val="18"/>
              </w:rPr>
            </w:pPr>
            <w:r w:rsidRPr="00210403">
              <w:rPr>
                <w:rFonts w:ascii="Arial" w:hAnsi="Arial" w:cs="Arial"/>
                <w:b/>
                <w:sz w:val="18"/>
                <w:szCs w:val="18"/>
              </w:rPr>
              <w:t xml:space="preserve">Control: </w:t>
            </w:r>
          </w:p>
          <w:p w14:paraId="222E5D16"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n=840/840 (0% lost)</w:t>
            </w:r>
          </w:p>
        </w:tc>
        <w:tc>
          <w:tcPr>
            <w:tcW w:w="6377" w:type="dxa"/>
          </w:tcPr>
          <w:p w14:paraId="67B5CF5C" w14:textId="77777777" w:rsidR="00210403" w:rsidRPr="00210403" w:rsidRDefault="00210403" w:rsidP="00377C35">
            <w:pPr>
              <w:rPr>
                <w:rFonts w:ascii="Arial" w:hAnsi="Arial" w:cs="Arial"/>
                <w:sz w:val="18"/>
                <w:szCs w:val="18"/>
              </w:rPr>
            </w:pPr>
            <w:r w:rsidRPr="00210403">
              <w:rPr>
                <w:rFonts w:ascii="Arial" w:hAnsi="Arial" w:cs="Arial"/>
                <w:b/>
                <w:bCs/>
                <w:sz w:val="18"/>
                <w:szCs w:val="18"/>
              </w:rPr>
              <w:t xml:space="preserve">Quit rate: </w:t>
            </w:r>
            <w:r w:rsidRPr="00210403">
              <w:rPr>
                <w:rFonts w:ascii="Arial" w:hAnsi="Arial" w:cs="Arial"/>
                <w:sz w:val="18"/>
                <w:szCs w:val="18"/>
              </w:rPr>
              <w:t>No statistically significant difference between intervention and control groups:</w:t>
            </w:r>
          </w:p>
          <w:p w14:paraId="44E0E95E" w14:textId="77777777" w:rsidR="00210403" w:rsidRPr="00210403" w:rsidRDefault="00210403" w:rsidP="00377C35">
            <w:pPr>
              <w:rPr>
                <w:rFonts w:ascii="Arial" w:hAnsi="Arial" w:cs="Arial"/>
                <w:sz w:val="18"/>
                <w:szCs w:val="18"/>
              </w:rPr>
            </w:pPr>
            <w:r w:rsidRPr="00210403">
              <w:rPr>
                <w:rFonts w:ascii="Arial" w:hAnsi="Arial" w:cs="Arial"/>
                <w:sz w:val="18"/>
                <w:szCs w:val="18"/>
              </w:rPr>
              <w:t>Abstinence at end of training:</w:t>
            </w:r>
          </w:p>
          <w:p w14:paraId="0365990A" w14:textId="77777777" w:rsidR="00210403" w:rsidRPr="00210403" w:rsidRDefault="00210403" w:rsidP="00377C35">
            <w:pPr>
              <w:rPr>
                <w:rFonts w:ascii="Arial" w:hAnsi="Arial" w:cs="Arial"/>
                <w:sz w:val="18"/>
                <w:szCs w:val="18"/>
              </w:rPr>
            </w:pPr>
            <w:r w:rsidRPr="00210403">
              <w:rPr>
                <w:rFonts w:ascii="Arial" w:hAnsi="Arial" w:cs="Arial"/>
                <w:sz w:val="18"/>
                <w:szCs w:val="18"/>
              </w:rPr>
              <w:t>I: n=16 (1.8%), C: n= 12 (1.4%), p=0.626 (examined by Chi-squared)</w:t>
            </w:r>
          </w:p>
          <w:p w14:paraId="6BACB899" w14:textId="77777777" w:rsidR="00210403" w:rsidRPr="00210403" w:rsidRDefault="00210403" w:rsidP="00377C35">
            <w:pPr>
              <w:rPr>
                <w:rFonts w:ascii="Arial" w:hAnsi="Arial" w:cs="Arial"/>
                <w:sz w:val="18"/>
                <w:szCs w:val="18"/>
              </w:rPr>
            </w:pPr>
          </w:p>
          <w:p w14:paraId="5C32A69D" w14:textId="77777777" w:rsidR="00210403" w:rsidRPr="00210403" w:rsidRDefault="00210403" w:rsidP="00377C35">
            <w:pPr>
              <w:rPr>
                <w:rFonts w:ascii="Arial" w:hAnsi="Arial" w:cs="Arial"/>
                <w:b/>
                <w:bCs/>
                <w:sz w:val="18"/>
                <w:szCs w:val="18"/>
              </w:rPr>
            </w:pPr>
            <w:r w:rsidRPr="00210403">
              <w:rPr>
                <w:rFonts w:ascii="Arial" w:hAnsi="Arial" w:cs="Arial"/>
                <w:b/>
                <w:bCs/>
                <w:sz w:val="18"/>
                <w:szCs w:val="18"/>
              </w:rPr>
              <w:t xml:space="preserve">Daily cigarette consumption: </w:t>
            </w:r>
          </w:p>
          <w:p w14:paraId="1E2EB791" w14:textId="77777777" w:rsidR="00210403" w:rsidRPr="00210403" w:rsidRDefault="00210403" w:rsidP="00377C35">
            <w:pPr>
              <w:rPr>
                <w:rFonts w:ascii="Arial" w:hAnsi="Arial" w:cs="Arial"/>
                <w:sz w:val="18"/>
                <w:szCs w:val="18"/>
              </w:rPr>
            </w:pPr>
            <w:r w:rsidRPr="00210403">
              <w:rPr>
                <w:rFonts w:ascii="Arial" w:hAnsi="Arial" w:cs="Arial"/>
                <w:sz w:val="18"/>
                <w:szCs w:val="18"/>
              </w:rPr>
              <w:t>Statistically significant difference in reduction of daily cigarette consumption between intervention and control groups.</w:t>
            </w:r>
          </w:p>
          <w:p w14:paraId="01450A0D" w14:textId="77777777" w:rsidR="00210403" w:rsidRPr="00210403" w:rsidRDefault="00210403" w:rsidP="00377C35">
            <w:pPr>
              <w:rPr>
                <w:rFonts w:ascii="Arial" w:hAnsi="Arial" w:cs="Arial"/>
                <w:sz w:val="18"/>
                <w:szCs w:val="18"/>
              </w:rPr>
            </w:pPr>
            <w:r w:rsidRPr="00210403">
              <w:rPr>
                <w:rFonts w:ascii="Arial" w:hAnsi="Arial" w:cs="Arial"/>
                <w:sz w:val="18"/>
                <w:szCs w:val="18"/>
              </w:rPr>
              <w:t>Mean reduction in daily cigarettes:</w:t>
            </w:r>
          </w:p>
          <w:p w14:paraId="509F3611" w14:textId="77777777" w:rsidR="00210403" w:rsidRPr="00210403" w:rsidRDefault="00210403" w:rsidP="00377C35">
            <w:pPr>
              <w:rPr>
                <w:rFonts w:ascii="Arial" w:hAnsi="Arial" w:cs="Arial"/>
                <w:sz w:val="18"/>
                <w:szCs w:val="18"/>
              </w:rPr>
            </w:pPr>
            <w:r w:rsidRPr="00210403">
              <w:rPr>
                <w:rFonts w:ascii="Arial" w:hAnsi="Arial" w:cs="Arial"/>
                <w:sz w:val="18"/>
                <w:szCs w:val="18"/>
              </w:rPr>
              <w:t>I: -5.21 (SD 10.09) (13.18 at baseline to 7.97 at 8 weeks)</w:t>
            </w:r>
          </w:p>
          <w:p w14:paraId="06E9FD80" w14:textId="77777777" w:rsidR="00210403" w:rsidRPr="00210403" w:rsidRDefault="00210403" w:rsidP="00377C35">
            <w:pPr>
              <w:rPr>
                <w:rFonts w:ascii="Arial" w:hAnsi="Arial" w:cs="Arial"/>
                <w:sz w:val="18"/>
                <w:szCs w:val="18"/>
              </w:rPr>
            </w:pPr>
            <w:r w:rsidRPr="00210403">
              <w:rPr>
                <w:rFonts w:ascii="Arial" w:hAnsi="Arial" w:cs="Arial"/>
                <w:sz w:val="18"/>
                <w:szCs w:val="18"/>
              </w:rPr>
              <w:t>C: -0.05 (SD 8.07) (15.09 at baseline to 15.04 at 8 weeks)</w:t>
            </w:r>
          </w:p>
          <w:p w14:paraId="59AED5D7" w14:textId="77777777" w:rsidR="00210403" w:rsidRPr="00210403" w:rsidRDefault="00210403" w:rsidP="00377C35">
            <w:pPr>
              <w:rPr>
                <w:rFonts w:ascii="Arial" w:hAnsi="Arial" w:cs="Arial"/>
                <w:sz w:val="18"/>
                <w:szCs w:val="18"/>
              </w:rPr>
            </w:pPr>
            <w:r w:rsidRPr="00210403">
              <w:rPr>
                <w:rFonts w:ascii="Arial" w:hAnsi="Arial" w:cs="Arial"/>
                <w:sz w:val="18"/>
                <w:szCs w:val="18"/>
              </w:rPr>
              <w:t>p = &lt;0.001 (examined by independent t-test)</w:t>
            </w:r>
          </w:p>
          <w:p w14:paraId="234E77BE" w14:textId="77777777" w:rsidR="00210403" w:rsidRPr="00210403" w:rsidRDefault="00210403" w:rsidP="00377C35">
            <w:pPr>
              <w:rPr>
                <w:rFonts w:ascii="Arial" w:hAnsi="Arial" w:cs="Arial"/>
                <w:sz w:val="18"/>
                <w:szCs w:val="18"/>
              </w:rPr>
            </w:pPr>
          </w:p>
          <w:p w14:paraId="14547750" w14:textId="77777777" w:rsidR="00210403" w:rsidRPr="00210403" w:rsidRDefault="00210403" w:rsidP="00377C35">
            <w:pPr>
              <w:rPr>
                <w:rFonts w:ascii="Arial" w:hAnsi="Arial" w:cs="Arial"/>
                <w:sz w:val="18"/>
                <w:szCs w:val="18"/>
              </w:rPr>
            </w:pPr>
            <w:r w:rsidRPr="00210403">
              <w:rPr>
                <w:rFonts w:ascii="Arial" w:hAnsi="Arial" w:cs="Arial"/>
                <w:sz w:val="18"/>
                <w:szCs w:val="18"/>
              </w:rPr>
              <w:t xml:space="preserve">β (calculated by multiple linear regression) -5.366, p &lt;0.001 </w:t>
            </w:r>
          </w:p>
          <w:p w14:paraId="0771EFE3" w14:textId="77777777" w:rsidR="00210403" w:rsidRPr="00210403" w:rsidRDefault="00210403" w:rsidP="00377C35">
            <w:pPr>
              <w:rPr>
                <w:rFonts w:ascii="Arial" w:hAnsi="Arial" w:cs="Arial"/>
                <w:sz w:val="18"/>
                <w:szCs w:val="18"/>
              </w:rPr>
            </w:pPr>
            <w:r w:rsidRPr="00210403">
              <w:rPr>
                <w:rFonts w:ascii="Arial" w:hAnsi="Arial" w:cs="Arial"/>
                <w:sz w:val="18"/>
                <w:szCs w:val="18"/>
              </w:rPr>
              <w:t>(adjusting for conscripts’ education level, age, family/friend cigarette smoking, perceived smoking harm, perceived smoking benefit, and interpersonal relationship caused by smoking)</w:t>
            </w:r>
          </w:p>
        </w:tc>
        <w:tc>
          <w:tcPr>
            <w:tcW w:w="1189" w:type="dxa"/>
          </w:tcPr>
          <w:p w14:paraId="390C974E" w14:textId="77777777" w:rsidR="00210403" w:rsidRPr="00210403" w:rsidRDefault="00210403" w:rsidP="00377C35">
            <w:pPr>
              <w:rPr>
                <w:rFonts w:ascii="Arial" w:hAnsi="Arial" w:cs="Arial"/>
                <w:sz w:val="18"/>
                <w:szCs w:val="18"/>
              </w:rPr>
            </w:pPr>
            <w:r w:rsidRPr="00210403">
              <w:rPr>
                <w:rFonts w:ascii="Arial" w:hAnsi="Arial" w:cs="Arial"/>
                <w:sz w:val="18"/>
                <w:szCs w:val="18"/>
              </w:rPr>
              <w:t>8 weeks/</w:t>
            </w:r>
          </w:p>
          <w:p w14:paraId="33155BE3" w14:textId="77777777" w:rsidR="00210403" w:rsidRPr="00210403" w:rsidRDefault="00210403" w:rsidP="00377C35">
            <w:pPr>
              <w:rPr>
                <w:rFonts w:ascii="Arial" w:hAnsi="Arial" w:cs="Arial"/>
                <w:sz w:val="18"/>
                <w:szCs w:val="18"/>
              </w:rPr>
            </w:pPr>
            <w:r w:rsidRPr="00210403">
              <w:rPr>
                <w:rFonts w:ascii="Arial" w:hAnsi="Arial" w:cs="Arial"/>
                <w:sz w:val="18"/>
                <w:szCs w:val="18"/>
              </w:rPr>
              <w:t>No change</w:t>
            </w:r>
          </w:p>
          <w:p w14:paraId="5572D10E" w14:textId="77777777" w:rsidR="00210403" w:rsidRPr="00210403" w:rsidRDefault="00210403" w:rsidP="00377C35">
            <w:pPr>
              <w:rPr>
                <w:rFonts w:ascii="Arial" w:hAnsi="Arial" w:cs="Arial"/>
                <w:sz w:val="18"/>
                <w:szCs w:val="18"/>
              </w:rPr>
            </w:pPr>
          </w:p>
          <w:p w14:paraId="30CAEBC4" w14:textId="77777777" w:rsidR="00210403" w:rsidRPr="00210403" w:rsidRDefault="00210403" w:rsidP="00377C35">
            <w:pPr>
              <w:rPr>
                <w:rFonts w:ascii="Arial" w:hAnsi="Arial" w:cs="Arial"/>
                <w:sz w:val="18"/>
                <w:szCs w:val="18"/>
              </w:rPr>
            </w:pPr>
          </w:p>
          <w:p w14:paraId="73C38455" w14:textId="77777777" w:rsidR="00210403" w:rsidRPr="00210403" w:rsidRDefault="00210403" w:rsidP="00377C35">
            <w:pPr>
              <w:rPr>
                <w:rFonts w:ascii="Arial" w:hAnsi="Arial" w:cs="Arial"/>
                <w:sz w:val="18"/>
                <w:szCs w:val="18"/>
              </w:rPr>
            </w:pPr>
          </w:p>
          <w:p w14:paraId="2EB8B1AF" w14:textId="77777777" w:rsidR="00210403" w:rsidRPr="00210403" w:rsidRDefault="00210403" w:rsidP="00377C35">
            <w:pPr>
              <w:rPr>
                <w:rFonts w:ascii="Arial" w:hAnsi="Arial" w:cs="Arial"/>
                <w:sz w:val="18"/>
                <w:szCs w:val="18"/>
              </w:rPr>
            </w:pPr>
          </w:p>
          <w:p w14:paraId="7E854356" w14:textId="77777777" w:rsidR="00210403" w:rsidRPr="00210403" w:rsidRDefault="00210403" w:rsidP="00377C35">
            <w:pPr>
              <w:rPr>
                <w:rFonts w:ascii="Arial" w:hAnsi="Arial" w:cs="Arial"/>
                <w:sz w:val="18"/>
                <w:szCs w:val="18"/>
              </w:rPr>
            </w:pPr>
            <w:r w:rsidRPr="00210403">
              <w:rPr>
                <w:rFonts w:ascii="Arial" w:hAnsi="Arial" w:cs="Arial"/>
                <w:sz w:val="18"/>
                <w:szCs w:val="18"/>
              </w:rPr>
              <w:t>8 weeks/</w:t>
            </w:r>
          </w:p>
          <w:p w14:paraId="5975465B" w14:textId="77777777" w:rsidR="00210403" w:rsidRPr="00210403" w:rsidRDefault="00210403" w:rsidP="00377C35">
            <w:pPr>
              <w:rPr>
                <w:rFonts w:ascii="Arial" w:hAnsi="Arial" w:cs="Arial"/>
                <w:sz w:val="18"/>
                <w:szCs w:val="18"/>
              </w:rPr>
            </w:pPr>
            <w:r w:rsidRPr="00210403">
              <w:rPr>
                <w:rFonts w:ascii="Arial" w:hAnsi="Arial" w:cs="Arial"/>
                <w:sz w:val="18"/>
                <w:szCs w:val="18"/>
              </w:rPr>
              <w:t xml:space="preserve">Favours intervention </w:t>
            </w:r>
          </w:p>
          <w:p w14:paraId="031904AD" w14:textId="77777777" w:rsidR="00210403" w:rsidRPr="00210403" w:rsidRDefault="00210403" w:rsidP="00377C35">
            <w:pPr>
              <w:rPr>
                <w:rFonts w:ascii="Arial" w:hAnsi="Arial" w:cs="Arial"/>
                <w:sz w:val="18"/>
                <w:szCs w:val="18"/>
              </w:rPr>
            </w:pPr>
          </w:p>
        </w:tc>
      </w:tr>
    </w:tbl>
    <w:p w14:paraId="5598BC15" w14:textId="26B1FFA9" w:rsidR="00210403" w:rsidRPr="00210403" w:rsidRDefault="00210403" w:rsidP="00C20086">
      <w:pPr>
        <w:rPr>
          <w:rFonts w:ascii="Arial" w:hAnsi="Arial" w:cs="Arial"/>
          <w:bCs/>
          <w:sz w:val="18"/>
          <w:szCs w:val="18"/>
        </w:rPr>
      </w:pPr>
    </w:p>
    <w:p w14:paraId="15A9CFB6" w14:textId="7DFC9987" w:rsidR="00210403" w:rsidRPr="00210403" w:rsidRDefault="00210403" w:rsidP="00C20086">
      <w:pPr>
        <w:rPr>
          <w:rFonts w:ascii="Arial" w:hAnsi="Arial" w:cs="Arial"/>
          <w:bCs/>
          <w:sz w:val="18"/>
          <w:szCs w:val="18"/>
        </w:rPr>
      </w:pPr>
    </w:p>
    <w:p w14:paraId="5E9ADD82" w14:textId="2CA91184" w:rsidR="00210403" w:rsidRPr="00210403" w:rsidRDefault="00210403" w:rsidP="00C20086">
      <w:pPr>
        <w:rPr>
          <w:rFonts w:ascii="Arial" w:hAnsi="Arial" w:cs="Arial"/>
          <w:bCs/>
          <w:sz w:val="18"/>
          <w:szCs w:val="18"/>
        </w:rPr>
      </w:pPr>
    </w:p>
    <w:p w14:paraId="6D11CE6A" w14:textId="5F28B410" w:rsidR="00210403" w:rsidRPr="00210403" w:rsidRDefault="00210403" w:rsidP="00C20086">
      <w:pPr>
        <w:rPr>
          <w:rFonts w:ascii="Arial" w:hAnsi="Arial" w:cs="Arial"/>
          <w:bCs/>
          <w:sz w:val="18"/>
          <w:szCs w:val="18"/>
        </w:rPr>
      </w:pPr>
    </w:p>
    <w:p w14:paraId="3790B7E2" w14:textId="45EB2C6C" w:rsidR="00210403" w:rsidRPr="00210403" w:rsidRDefault="00210403" w:rsidP="00C20086">
      <w:pPr>
        <w:rPr>
          <w:rFonts w:ascii="Arial" w:hAnsi="Arial" w:cs="Arial"/>
          <w:bCs/>
          <w:sz w:val="18"/>
          <w:szCs w:val="18"/>
        </w:rPr>
      </w:pPr>
    </w:p>
    <w:p w14:paraId="6A140479" w14:textId="1CFC7C9C" w:rsidR="00210403" w:rsidRPr="00210403" w:rsidRDefault="00210403" w:rsidP="00C20086">
      <w:pPr>
        <w:rPr>
          <w:rFonts w:ascii="Arial" w:hAnsi="Arial" w:cs="Arial"/>
          <w:bCs/>
          <w:sz w:val="18"/>
          <w:szCs w:val="18"/>
        </w:rPr>
      </w:pPr>
    </w:p>
    <w:p w14:paraId="1D4540AB" w14:textId="04CEAB5A" w:rsidR="00210403" w:rsidRPr="00210403" w:rsidRDefault="00210403" w:rsidP="00C20086">
      <w:pPr>
        <w:rPr>
          <w:rFonts w:ascii="Arial" w:hAnsi="Arial" w:cs="Arial"/>
          <w:bCs/>
          <w:sz w:val="18"/>
          <w:szCs w:val="18"/>
        </w:rPr>
      </w:pPr>
    </w:p>
    <w:p w14:paraId="07905D43" w14:textId="48568458" w:rsidR="00210403" w:rsidRPr="00210403" w:rsidRDefault="00210403" w:rsidP="00C20086">
      <w:pPr>
        <w:rPr>
          <w:rFonts w:ascii="Arial" w:hAnsi="Arial" w:cs="Arial"/>
          <w:bCs/>
          <w:sz w:val="18"/>
          <w:szCs w:val="18"/>
        </w:rPr>
      </w:pPr>
    </w:p>
    <w:p w14:paraId="3A1FF5DE" w14:textId="77280D94" w:rsidR="00210403" w:rsidRPr="00210403" w:rsidRDefault="00210403" w:rsidP="00C20086">
      <w:pPr>
        <w:rPr>
          <w:rFonts w:ascii="Arial" w:hAnsi="Arial" w:cs="Arial"/>
          <w:bCs/>
          <w:sz w:val="18"/>
          <w:szCs w:val="18"/>
        </w:rPr>
      </w:pPr>
    </w:p>
    <w:p w14:paraId="569DCEFD" w14:textId="7F1AB339" w:rsidR="00210403" w:rsidRPr="00210403" w:rsidRDefault="00210403" w:rsidP="00C20086">
      <w:pPr>
        <w:rPr>
          <w:rFonts w:ascii="Arial" w:hAnsi="Arial" w:cs="Arial"/>
          <w:bCs/>
          <w:sz w:val="18"/>
          <w:szCs w:val="18"/>
        </w:rPr>
      </w:pPr>
    </w:p>
    <w:p w14:paraId="3E5A8074" w14:textId="30FEA79A" w:rsidR="00210403" w:rsidRPr="00210403" w:rsidRDefault="00210403" w:rsidP="00C20086">
      <w:pPr>
        <w:rPr>
          <w:rFonts w:ascii="Arial" w:hAnsi="Arial" w:cs="Arial"/>
          <w:bCs/>
          <w:sz w:val="18"/>
          <w:szCs w:val="18"/>
        </w:rPr>
      </w:pPr>
    </w:p>
    <w:p w14:paraId="34708108" w14:textId="5B12F1B0" w:rsidR="00210403" w:rsidRPr="00210403" w:rsidRDefault="00210403" w:rsidP="00C20086">
      <w:pPr>
        <w:rPr>
          <w:rFonts w:ascii="Arial" w:hAnsi="Arial" w:cs="Arial"/>
          <w:bCs/>
          <w:sz w:val="18"/>
          <w:szCs w:val="18"/>
        </w:rPr>
      </w:pPr>
    </w:p>
    <w:p w14:paraId="00CEC85B" w14:textId="1ED1005F" w:rsidR="00210403" w:rsidRDefault="00210403" w:rsidP="00C20086">
      <w:pPr>
        <w:rPr>
          <w:rFonts w:ascii="Arial" w:hAnsi="Arial" w:cs="Arial"/>
          <w:bCs/>
          <w:sz w:val="18"/>
          <w:szCs w:val="18"/>
        </w:rPr>
      </w:pPr>
    </w:p>
    <w:p w14:paraId="5307F77B" w14:textId="73AE01A6" w:rsidR="00210403" w:rsidRDefault="00210403" w:rsidP="00C20086">
      <w:pPr>
        <w:rPr>
          <w:rFonts w:ascii="Arial" w:hAnsi="Arial" w:cs="Arial"/>
          <w:bCs/>
          <w:sz w:val="18"/>
          <w:szCs w:val="18"/>
        </w:rPr>
      </w:pPr>
    </w:p>
    <w:p w14:paraId="75822095" w14:textId="1C28E7E5" w:rsidR="00210403" w:rsidRDefault="00210403" w:rsidP="00C20086">
      <w:pPr>
        <w:rPr>
          <w:rFonts w:ascii="Arial" w:hAnsi="Arial" w:cs="Arial"/>
          <w:bCs/>
          <w:sz w:val="18"/>
          <w:szCs w:val="18"/>
        </w:rPr>
      </w:pPr>
    </w:p>
    <w:p w14:paraId="68550817" w14:textId="21245AA3" w:rsidR="00210403" w:rsidRDefault="00210403" w:rsidP="00C20086">
      <w:pPr>
        <w:rPr>
          <w:rFonts w:ascii="Arial" w:hAnsi="Arial" w:cs="Arial"/>
          <w:bCs/>
          <w:sz w:val="18"/>
          <w:szCs w:val="18"/>
        </w:rPr>
      </w:pPr>
    </w:p>
    <w:p w14:paraId="0AB5D17F" w14:textId="7C32A40A" w:rsidR="00210403" w:rsidRDefault="00210403" w:rsidP="00C20086">
      <w:pPr>
        <w:rPr>
          <w:rFonts w:ascii="Arial" w:hAnsi="Arial" w:cs="Arial"/>
          <w:bCs/>
          <w:sz w:val="18"/>
          <w:szCs w:val="18"/>
        </w:rPr>
      </w:pPr>
    </w:p>
    <w:p w14:paraId="3DCC0899" w14:textId="57729DE3" w:rsidR="00210403" w:rsidRDefault="00210403" w:rsidP="00C20086">
      <w:pPr>
        <w:rPr>
          <w:rFonts w:ascii="Arial" w:hAnsi="Arial" w:cs="Arial"/>
          <w:bCs/>
          <w:sz w:val="18"/>
          <w:szCs w:val="18"/>
        </w:rPr>
      </w:pPr>
    </w:p>
    <w:p w14:paraId="631FF22B" w14:textId="77777777" w:rsidR="00210403" w:rsidRPr="00210403" w:rsidRDefault="00210403" w:rsidP="00C20086">
      <w:pPr>
        <w:rPr>
          <w:rFonts w:ascii="Arial" w:hAnsi="Arial" w:cs="Arial"/>
          <w:bCs/>
          <w:sz w:val="18"/>
          <w:szCs w:val="18"/>
        </w:rPr>
      </w:pPr>
    </w:p>
    <w:tbl>
      <w:tblPr>
        <w:tblStyle w:val="TableGrid"/>
        <w:tblW w:w="0" w:type="auto"/>
        <w:tblLook w:val="04A0" w:firstRow="1" w:lastRow="0" w:firstColumn="1" w:lastColumn="0" w:noHBand="0" w:noVBand="1"/>
      </w:tblPr>
      <w:tblGrid>
        <w:gridCol w:w="1311"/>
        <w:gridCol w:w="1975"/>
        <w:gridCol w:w="2098"/>
        <w:gridCol w:w="6377"/>
        <w:gridCol w:w="1227"/>
      </w:tblGrid>
      <w:tr w:rsidR="00210403" w:rsidRPr="00210403" w14:paraId="71DEB21B" w14:textId="77777777" w:rsidTr="00210403">
        <w:trPr>
          <w:trHeight w:val="65"/>
        </w:trPr>
        <w:tc>
          <w:tcPr>
            <w:tcW w:w="1311" w:type="dxa"/>
          </w:tcPr>
          <w:p w14:paraId="54CA353F" w14:textId="77777777" w:rsidR="00210403" w:rsidRPr="00210403" w:rsidRDefault="00210403" w:rsidP="00377C35">
            <w:pPr>
              <w:jc w:val="center"/>
              <w:rPr>
                <w:rFonts w:ascii="Arial" w:hAnsi="Arial" w:cs="Arial"/>
                <w:b/>
                <w:sz w:val="18"/>
                <w:szCs w:val="18"/>
              </w:rPr>
            </w:pPr>
            <w:r w:rsidRPr="00210403">
              <w:rPr>
                <w:rFonts w:ascii="Arial" w:hAnsi="Arial" w:cs="Arial"/>
                <w:b/>
                <w:sz w:val="18"/>
                <w:szCs w:val="18"/>
              </w:rPr>
              <w:lastRenderedPageBreak/>
              <w:t>Study</w:t>
            </w:r>
          </w:p>
        </w:tc>
        <w:tc>
          <w:tcPr>
            <w:tcW w:w="1975" w:type="dxa"/>
          </w:tcPr>
          <w:p w14:paraId="6C698F18" w14:textId="77777777" w:rsidR="00210403" w:rsidRPr="00210403" w:rsidRDefault="00210403" w:rsidP="00377C35">
            <w:pPr>
              <w:jc w:val="center"/>
              <w:rPr>
                <w:rFonts w:ascii="Arial" w:hAnsi="Arial" w:cs="Arial"/>
                <w:b/>
                <w:sz w:val="18"/>
                <w:szCs w:val="18"/>
              </w:rPr>
            </w:pPr>
            <w:r w:rsidRPr="00210403">
              <w:rPr>
                <w:rFonts w:ascii="Arial" w:hAnsi="Arial" w:cs="Arial"/>
                <w:b/>
                <w:sz w:val="18"/>
                <w:szCs w:val="18"/>
              </w:rPr>
              <w:t>Analyses undertaken</w:t>
            </w:r>
          </w:p>
          <w:p w14:paraId="28A38A6D" w14:textId="77777777" w:rsidR="00210403" w:rsidRPr="00210403" w:rsidRDefault="00210403" w:rsidP="00377C35">
            <w:pPr>
              <w:jc w:val="center"/>
              <w:rPr>
                <w:rFonts w:ascii="Arial" w:hAnsi="Arial" w:cs="Arial"/>
                <w:b/>
                <w:sz w:val="18"/>
                <w:szCs w:val="18"/>
              </w:rPr>
            </w:pPr>
            <w:r w:rsidRPr="00210403">
              <w:rPr>
                <w:rFonts w:ascii="Arial" w:hAnsi="Arial" w:cs="Arial"/>
                <w:b/>
                <w:sz w:val="18"/>
                <w:szCs w:val="18"/>
              </w:rPr>
              <w:t>(Level of significance p=0.05)</w:t>
            </w:r>
          </w:p>
        </w:tc>
        <w:tc>
          <w:tcPr>
            <w:tcW w:w="2098" w:type="dxa"/>
          </w:tcPr>
          <w:p w14:paraId="25023112" w14:textId="77777777" w:rsidR="00210403" w:rsidRPr="00210403" w:rsidRDefault="00210403" w:rsidP="00377C35">
            <w:pPr>
              <w:jc w:val="center"/>
              <w:rPr>
                <w:rFonts w:ascii="Arial" w:hAnsi="Arial" w:cs="Arial"/>
                <w:b/>
                <w:sz w:val="18"/>
                <w:szCs w:val="18"/>
              </w:rPr>
            </w:pPr>
            <w:r w:rsidRPr="00210403">
              <w:rPr>
                <w:rFonts w:ascii="Arial" w:hAnsi="Arial" w:cs="Arial"/>
                <w:b/>
                <w:sz w:val="18"/>
                <w:szCs w:val="18"/>
              </w:rPr>
              <w:t>Numbers in analysis</w:t>
            </w:r>
          </w:p>
          <w:p w14:paraId="60213F3A" w14:textId="77777777" w:rsidR="00210403" w:rsidRPr="00210403" w:rsidRDefault="00210403" w:rsidP="00377C35">
            <w:pPr>
              <w:jc w:val="center"/>
              <w:rPr>
                <w:rFonts w:ascii="Arial" w:hAnsi="Arial" w:cs="Arial"/>
                <w:b/>
                <w:sz w:val="18"/>
                <w:szCs w:val="18"/>
              </w:rPr>
            </w:pPr>
            <w:r w:rsidRPr="00210403">
              <w:rPr>
                <w:rFonts w:ascii="Arial" w:hAnsi="Arial" w:cs="Arial"/>
                <w:b/>
                <w:sz w:val="18"/>
                <w:szCs w:val="18"/>
              </w:rPr>
              <w:t>(% follow-up)</w:t>
            </w:r>
          </w:p>
        </w:tc>
        <w:tc>
          <w:tcPr>
            <w:tcW w:w="6377" w:type="dxa"/>
          </w:tcPr>
          <w:p w14:paraId="76837D0B" w14:textId="77777777" w:rsidR="00210403" w:rsidRPr="00210403" w:rsidRDefault="00210403" w:rsidP="00377C35">
            <w:pPr>
              <w:jc w:val="center"/>
              <w:rPr>
                <w:rFonts w:ascii="Arial" w:hAnsi="Arial" w:cs="Arial"/>
                <w:b/>
                <w:sz w:val="18"/>
                <w:szCs w:val="18"/>
              </w:rPr>
            </w:pPr>
            <w:r w:rsidRPr="00210403">
              <w:rPr>
                <w:rFonts w:ascii="Arial" w:hAnsi="Arial" w:cs="Arial"/>
                <w:b/>
                <w:sz w:val="18"/>
                <w:szCs w:val="18"/>
              </w:rPr>
              <w:t>Results</w:t>
            </w:r>
          </w:p>
        </w:tc>
        <w:tc>
          <w:tcPr>
            <w:tcW w:w="1227" w:type="dxa"/>
          </w:tcPr>
          <w:p w14:paraId="2D60FB32" w14:textId="77777777" w:rsidR="00210403" w:rsidRPr="00210403" w:rsidRDefault="00210403" w:rsidP="00377C35">
            <w:pPr>
              <w:jc w:val="center"/>
              <w:rPr>
                <w:rFonts w:ascii="Arial" w:hAnsi="Arial" w:cs="Arial"/>
                <w:b/>
                <w:sz w:val="18"/>
                <w:szCs w:val="18"/>
              </w:rPr>
            </w:pPr>
            <w:r w:rsidRPr="00210403">
              <w:rPr>
                <w:rFonts w:ascii="Arial" w:hAnsi="Arial" w:cs="Arial"/>
                <w:b/>
                <w:sz w:val="18"/>
                <w:szCs w:val="18"/>
              </w:rPr>
              <w:t>Follow-Up Length/</w:t>
            </w:r>
          </w:p>
          <w:p w14:paraId="7C916BBA" w14:textId="77777777" w:rsidR="00210403" w:rsidRPr="00210403" w:rsidRDefault="00210403" w:rsidP="00377C35">
            <w:pPr>
              <w:jc w:val="center"/>
              <w:rPr>
                <w:rFonts w:ascii="Arial" w:hAnsi="Arial" w:cs="Arial"/>
                <w:b/>
                <w:sz w:val="18"/>
                <w:szCs w:val="18"/>
              </w:rPr>
            </w:pPr>
            <w:r w:rsidRPr="00210403">
              <w:rPr>
                <w:rFonts w:ascii="Arial" w:hAnsi="Arial" w:cs="Arial"/>
                <w:b/>
                <w:sz w:val="18"/>
                <w:szCs w:val="18"/>
              </w:rPr>
              <w:t>Direction of Effect</w:t>
            </w:r>
          </w:p>
        </w:tc>
      </w:tr>
      <w:tr w:rsidR="00210403" w:rsidRPr="00210403" w14:paraId="6A963288" w14:textId="77777777" w:rsidTr="00210403">
        <w:tc>
          <w:tcPr>
            <w:tcW w:w="1311" w:type="dxa"/>
          </w:tcPr>
          <w:p w14:paraId="35A57F8A" w14:textId="77777777" w:rsidR="00210403" w:rsidRPr="00210403" w:rsidRDefault="00210403" w:rsidP="00377C35">
            <w:pPr>
              <w:rPr>
                <w:rFonts w:ascii="Arial" w:hAnsi="Arial" w:cs="Arial"/>
                <w:b/>
                <w:sz w:val="18"/>
                <w:szCs w:val="18"/>
              </w:rPr>
            </w:pPr>
            <w:r w:rsidRPr="00210403">
              <w:rPr>
                <w:rFonts w:ascii="Arial" w:hAnsi="Arial" w:cs="Arial"/>
                <w:bCs/>
                <w:sz w:val="18"/>
                <w:szCs w:val="18"/>
              </w:rPr>
              <w:t>Cronan, Hervig and Conway (1989)</w:t>
            </w:r>
          </w:p>
        </w:tc>
        <w:tc>
          <w:tcPr>
            <w:tcW w:w="1975" w:type="dxa"/>
          </w:tcPr>
          <w:p w14:paraId="291A9518"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 xml:space="preserve">Fishers’ Exact Test used to determine differences in smoking status between interventions and control group. </w:t>
            </w:r>
          </w:p>
          <w:p w14:paraId="7BD689E4" w14:textId="77777777" w:rsidR="00210403" w:rsidRPr="00210403" w:rsidRDefault="00210403" w:rsidP="00377C35">
            <w:pPr>
              <w:rPr>
                <w:rFonts w:ascii="Arial" w:hAnsi="Arial" w:cs="Arial"/>
                <w:bCs/>
                <w:sz w:val="18"/>
                <w:szCs w:val="18"/>
              </w:rPr>
            </w:pPr>
          </w:p>
          <w:p w14:paraId="7074D74D"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Median cigarette consumption per group was ranked by group.</w:t>
            </w:r>
          </w:p>
        </w:tc>
        <w:tc>
          <w:tcPr>
            <w:tcW w:w="2098" w:type="dxa"/>
          </w:tcPr>
          <w:p w14:paraId="4D749F54" w14:textId="77777777" w:rsidR="00210403" w:rsidRPr="00210403" w:rsidRDefault="00210403" w:rsidP="00377C35">
            <w:pPr>
              <w:rPr>
                <w:rFonts w:ascii="Arial" w:hAnsi="Arial" w:cs="Arial"/>
                <w:b/>
                <w:sz w:val="18"/>
                <w:szCs w:val="18"/>
              </w:rPr>
            </w:pPr>
            <w:r w:rsidRPr="00210403">
              <w:rPr>
                <w:rFonts w:ascii="Arial" w:hAnsi="Arial" w:cs="Arial"/>
                <w:b/>
                <w:sz w:val="18"/>
                <w:szCs w:val="18"/>
              </w:rPr>
              <w:t>Intervention (no smoking group)</w:t>
            </w:r>
          </w:p>
          <w:p w14:paraId="0E114B2F"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n=60/85 (70.6%)</w:t>
            </w:r>
          </w:p>
          <w:p w14:paraId="487E129B" w14:textId="77777777" w:rsidR="00210403" w:rsidRPr="00210403" w:rsidRDefault="00210403" w:rsidP="00377C35">
            <w:pPr>
              <w:rPr>
                <w:rFonts w:ascii="Arial" w:hAnsi="Arial" w:cs="Arial"/>
                <w:bCs/>
                <w:sz w:val="18"/>
                <w:szCs w:val="18"/>
              </w:rPr>
            </w:pPr>
          </w:p>
          <w:p w14:paraId="279C978E" w14:textId="77777777" w:rsidR="00210403" w:rsidRPr="00210403" w:rsidRDefault="00210403" w:rsidP="00377C35">
            <w:pPr>
              <w:rPr>
                <w:rFonts w:ascii="Arial" w:hAnsi="Arial" w:cs="Arial"/>
                <w:b/>
                <w:sz w:val="18"/>
                <w:szCs w:val="18"/>
              </w:rPr>
            </w:pPr>
            <w:r w:rsidRPr="00210403">
              <w:rPr>
                <w:rFonts w:ascii="Arial" w:hAnsi="Arial" w:cs="Arial"/>
                <w:b/>
                <w:sz w:val="18"/>
                <w:szCs w:val="18"/>
              </w:rPr>
              <w:t>Control:</w:t>
            </w:r>
          </w:p>
          <w:p w14:paraId="3D6EF4DC"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n=101/153 (66.0%)</w:t>
            </w:r>
          </w:p>
        </w:tc>
        <w:tc>
          <w:tcPr>
            <w:tcW w:w="6377" w:type="dxa"/>
          </w:tcPr>
          <w:p w14:paraId="64B46054" w14:textId="77777777" w:rsidR="00210403" w:rsidRPr="00210403" w:rsidRDefault="00210403" w:rsidP="00377C35">
            <w:pPr>
              <w:rPr>
                <w:rFonts w:ascii="Arial" w:hAnsi="Arial" w:cs="Arial"/>
                <w:b/>
                <w:sz w:val="18"/>
                <w:szCs w:val="18"/>
              </w:rPr>
            </w:pPr>
            <w:r w:rsidRPr="00210403">
              <w:rPr>
                <w:rFonts w:ascii="Arial" w:hAnsi="Arial" w:cs="Arial"/>
                <w:b/>
                <w:sz w:val="18"/>
                <w:szCs w:val="18"/>
              </w:rPr>
              <w:t xml:space="preserve">Quit rate: </w:t>
            </w:r>
            <w:r w:rsidRPr="00210403">
              <w:rPr>
                <w:rFonts w:ascii="Arial" w:hAnsi="Arial" w:cs="Arial"/>
                <w:bCs/>
                <w:sz w:val="18"/>
                <w:szCs w:val="18"/>
              </w:rPr>
              <w:t>No statistically significant difference between intervention and control groups:</w:t>
            </w:r>
          </w:p>
          <w:p w14:paraId="76E0707F"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I: n =3/12 (25%) (17 smokers at baseline, 5 (29.4%) lost to f/u)</w:t>
            </w:r>
          </w:p>
          <w:p w14:paraId="1B48AD41"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C: n=2/19 (10.5%) (~33 smokers at baseline, ~14 (42.4%)  lost to f/u)</w:t>
            </w:r>
          </w:p>
          <w:p w14:paraId="4E2B467E"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p=0.28 (Fisher’s Exact Test)</w:t>
            </w:r>
          </w:p>
          <w:p w14:paraId="6D3C2C3C" w14:textId="77777777" w:rsidR="00210403" w:rsidRPr="00210403" w:rsidRDefault="00210403" w:rsidP="00377C35">
            <w:pPr>
              <w:rPr>
                <w:rFonts w:ascii="Arial" w:hAnsi="Arial" w:cs="Arial"/>
                <w:bCs/>
                <w:sz w:val="18"/>
                <w:szCs w:val="18"/>
              </w:rPr>
            </w:pPr>
          </w:p>
          <w:p w14:paraId="3879D92E" w14:textId="77777777" w:rsidR="00210403" w:rsidRPr="00210403" w:rsidRDefault="00210403" w:rsidP="00377C35">
            <w:pPr>
              <w:rPr>
                <w:rFonts w:ascii="Arial" w:hAnsi="Arial" w:cs="Arial"/>
                <w:b/>
                <w:sz w:val="18"/>
                <w:szCs w:val="18"/>
              </w:rPr>
            </w:pPr>
            <w:r w:rsidRPr="00210403">
              <w:rPr>
                <w:rFonts w:ascii="Arial" w:hAnsi="Arial" w:cs="Arial"/>
                <w:b/>
                <w:sz w:val="18"/>
                <w:szCs w:val="18"/>
              </w:rPr>
              <w:t xml:space="preserve">Never smokers initiation rate: </w:t>
            </w:r>
            <w:r w:rsidRPr="00210403">
              <w:rPr>
                <w:rFonts w:ascii="Arial" w:hAnsi="Arial" w:cs="Arial"/>
                <w:bCs/>
                <w:sz w:val="18"/>
                <w:szCs w:val="18"/>
              </w:rPr>
              <w:t>Statistically significant difference between intervention and control groups</w:t>
            </w:r>
          </w:p>
          <w:p w14:paraId="358D9C64"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I: n= 1/35 (2.9%) (~47 never smokers at baseline, ~12 (25.5%) lost to f/u)</w:t>
            </w:r>
          </w:p>
          <w:p w14:paraId="14B58AA3"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C: n = 7/70 (10%) (~102 never smokers at baseline, ~32 (31.4%) lost to f/u)</w:t>
            </w:r>
          </w:p>
          <w:p w14:paraId="13944EAF"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p=0.002 (Fisher’s Exact Test)</w:t>
            </w:r>
          </w:p>
          <w:p w14:paraId="3B9B3D48" w14:textId="77777777" w:rsidR="00210403" w:rsidRPr="00210403" w:rsidRDefault="00210403" w:rsidP="00377C35">
            <w:pPr>
              <w:rPr>
                <w:rFonts w:ascii="Arial" w:hAnsi="Arial" w:cs="Arial"/>
                <w:bCs/>
                <w:sz w:val="18"/>
                <w:szCs w:val="18"/>
              </w:rPr>
            </w:pPr>
          </w:p>
          <w:p w14:paraId="4D8AC55A" w14:textId="77777777" w:rsidR="00210403" w:rsidRPr="00210403" w:rsidRDefault="00210403" w:rsidP="00377C35">
            <w:pPr>
              <w:rPr>
                <w:rFonts w:ascii="Arial" w:hAnsi="Arial" w:cs="Arial"/>
                <w:b/>
                <w:sz w:val="18"/>
                <w:szCs w:val="18"/>
              </w:rPr>
            </w:pPr>
            <w:r w:rsidRPr="00210403">
              <w:rPr>
                <w:rFonts w:ascii="Arial" w:hAnsi="Arial" w:cs="Arial"/>
                <w:b/>
                <w:sz w:val="18"/>
                <w:szCs w:val="18"/>
              </w:rPr>
              <w:t xml:space="preserve">Former smokers initiation rate: </w:t>
            </w:r>
            <w:r w:rsidRPr="00210403">
              <w:rPr>
                <w:rFonts w:ascii="Arial" w:hAnsi="Arial" w:cs="Arial"/>
                <w:bCs/>
                <w:sz w:val="18"/>
                <w:szCs w:val="18"/>
              </w:rPr>
              <w:t>No statistically significant difference between intervention and control groups:</w:t>
            </w:r>
          </w:p>
          <w:p w14:paraId="5FC1F180"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I: n= 2/13 (15.4%) (~21 former smokers at baseline, ~8 (38%) lost to f/u)</w:t>
            </w:r>
          </w:p>
          <w:p w14:paraId="2E5A933E"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C: n=3/12 (25%) (~18 former smokers at baselines, ~6 (33.3%) lost to f/u)</w:t>
            </w:r>
          </w:p>
          <w:p w14:paraId="63CF7FE6"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p=0.46 (Fisher’s Exact Test)</w:t>
            </w:r>
          </w:p>
          <w:p w14:paraId="2A6A743F" w14:textId="77777777" w:rsidR="00210403" w:rsidRPr="00210403" w:rsidRDefault="00210403" w:rsidP="00377C35">
            <w:pPr>
              <w:rPr>
                <w:rFonts w:ascii="Arial" w:hAnsi="Arial" w:cs="Arial"/>
                <w:bCs/>
                <w:sz w:val="18"/>
                <w:szCs w:val="18"/>
              </w:rPr>
            </w:pPr>
          </w:p>
          <w:p w14:paraId="50FA589F" w14:textId="77777777" w:rsidR="00210403" w:rsidRPr="00210403" w:rsidRDefault="00210403" w:rsidP="00377C35">
            <w:pPr>
              <w:rPr>
                <w:rFonts w:ascii="Arial" w:hAnsi="Arial" w:cs="Arial"/>
                <w:sz w:val="18"/>
                <w:szCs w:val="18"/>
              </w:rPr>
            </w:pPr>
            <w:r w:rsidRPr="00210403">
              <w:rPr>
                <w:rFonts w:ascii="Arial" w:hAnsi="Arial" w:cs="Arial"/>
                <w:b/>
                <w:bCs/>
                <w:sz w:val="18"/>
                <w:szCs w:val="18"/>
              </w:rPr>
              <w:t xml:space="preserve">Daily cigarette consumption: </w:t>
            </w:r>
            <w:r w:rsidRPr="00210403">
              <w:rPr>
                <w:rFonts w:ascii="Arial" w:hAnsi="Arial" w:cs="Arial"/>
                <w:sz w:val="18"/>
                <w:szCs w:val="18"/>
              </w:rPr>
              <w:t>Median number of cigarettes smoked was presented graphically with no numerical data presented.</w:t>
            </w:r>
          </w:p>
          <w:p w14:paraId="2F26AD65" w14:textId="77777777" w:rsidR="00210403" w:rsidRPr="00210403" w:rsidRDefault="00210403" w:rsidP="00377C35">
            <w:pPr>
              <w:jc w:val="center"/>
              <w:rPr>
                <w:rFonts w:ascii="Arial" w:hAnsi="Arial" w:cs="Arial"/>
                <w:sz w:val="18"/>
                <w:szCs w:val="18"/>
              </w:rPr>
            </w:pPr>
            <w:r w:rsidRPr="00210403">
              <w:rPr>
                <w:rFonts w:ascii="Arial" w:hAnsi="Arial" w:cs="Arial"/>
                <w:noProof/>
                <w:sz w:val="18"/>
                <w:szCs w:val="18"/>
              </w:rPr>
              <w:drawing>
                <wp:inline distT="0" distB="0" distL="0" distR="0" wp14:anchorId="1F1D7FC6" wp14:editId="49BB85C7">
                  <wp:extent cx="2682240" cy="1637284"/>
                  <wp:effectExtent l="0" t="0" r="0" b="1270"/>
                  <wp:docPr id="23" name="Picture 23" descr="Median number of cigarettes smoked during recruit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creenshot 2020-07-24 at 14.22.3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8980" cy="1647503"/>
                          </a:xfrm>
                          <a:prstGeom prst="rect">
                            <a:avLst/>
                          </a:prstGeom>
                        </pic:spPr>
                      </pic:pic>
                    </a:graphicData>
                  </a:graphic>
                </wp:inline>
              </w:drawing>
            </w:r>
          </w:p>
          <w:p w14:paraId="19379ED1" w14:textId="77777777" w:rsidR="00210403" w:rsidRDefault="00210403" w:rsidP="00210403">
            <w:pPr>
              <w:jc w:val="center"/>
              <w:rPr>
                <w:rFonts w:ascii="Arial" w:hAnsi="Arial" w:cs="Arial"/>
                <w:bCs/>
                <w:sz w:val="18"/>
                <w:szCs w:val="18"/>
              </w:rPr>
            </w:pPr>
            <w:r w:rsidRPr="00361C7F">
              <w:rPr>
                <w:rFonts w:ascii="Arial" w:hAnsi="Arial" w:cs="Arial"/>
                <w:bCs/>
                <w:sz w:val="18"/>
                <w:szCs w:val="18"/>
              </w:rPr>
              <w:t xml:space="preserve">Mean number of cigarettes smoked during training. </w:t>
            </w:r>
          </w:p>
          <w:p w14:paraId="3FF0496B" w14:textId="44E759F5" w:rsidR="00361C7F" w:rsidRPr="00361C7F" w:rsidRDefault="00361C7F" w:rsidP="00210403">
            <w:pPr>
              <w:jc w:val="center"/>
              <w:rPr>
                <w:rFonts w:ascii="Arial" w:hAnsi="Arial" w:cs="Arial"/>
                <w:bCs/>
                <w:sz w:val="18"/>
                <w:szCs w:val="18"/>
              </w:rPr>
            </w:pPr>
            <w:r>
              <w:rPr>
                <w:rFonts w:ascii="Arial" w:hAnsi="Arial" w:cs="Arial"/>
                <w:bCs/>
                <w:sz w:val="18"/>
                <w:szCs w:val="18"/>
              </w:rPr>
              <w:t xml:space="preserve">Taken from: </w:t>
            </w:r>
            <w:r w:rsidRPr="00210403">
              <w:rPr>
                <w:rFonts w:ascii="Arial" w:hAnsi="Arial" w:cs="Arial"/>
                <w:bCs/>
                <w:sz w:val="18"/>
                <w:szCs w:val="18"/>
              </w:rPr>
              <w:t>Cronan, Hervig and Conway (1989)</w:t>
            </w:r>
          </w:p>
        </w:tc>
        <w:tc>
          <w:tcPr>
            <w:tcW w:w="1227" w:type="dxa"/>
          </w:tcPr>
          <w:p w14:paraId="003D5CC6"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8 weeks/</w:t>
            </w:r>
          </w:p>
          <w:p w14:paraId="4D1CD5AC"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No change</w:t>
            </w:r>
          </w:p>
          <w:p w14:paraId="663DF4BC" w14:textId="77777777" w:rsidR="00210403" w:rsidRPr="00210403" w:rsidRDefault="00210403" w:rsidP="00377C35">
            <w:pPr>
              <w:rPr>
                <w:rFonts w:ascii="Arial" w:hAnsi="Arial" w:cs="Arial"/>
                <w:bCs/>
                <w:sz w:val="18"/>
                <w:szCs w:val="18"/>
              </w:rPr>
            </w:pPr>
          </w:p>
          <w:p w14:paraId="71E2C2EF" w14:textId="77777777" w:rsidR="00210403" w:rsidRPr="00210403" w:rsidRDefault="00210403" w:rsidP="00377C35">
            <w:pPr>
              <w:rPr>
                <w:rFonts w:ascii="Arial" w:hAnsi="Arial" w:cs="Arial"/>
                <w:bCs/>
                <w:sz w:val="18"/>
                <w:szCs w:val="18"/>
              </w:rPr>
            </w:pPr>
          </w:p>
          <w:p w14:paraId="235D4795" w14:textId="77777777" w:rsidR="00210403" w:rsidRPr="00210403" w:rsidRDefault="00210403" w:rsidP="00377C35">
            <w:pPr>
              <w:rPr>
                <w:rFonts w:ascii="Arial" w:hAnsi="Arial" w:cs="Arial"/>
                <w:bCs/>
                <w:sz w:val="18"/>
                <w:szCs w:val="18"/>
              </w:rPr>
            </w:pPr>
          </w:p>
          <w:p w14:paraId="4C8FE33D" w14:textId="77777777" w:rsidR="00210403" w:rsidRPr="00210403" w:rsidRDefault="00210403" w:rsidP="00377C35">
            <w:pPr>
              <w:rPr>
                <w:rFonts w:ascii="Arial" w:hAnsi="Arial" w:cs="Arial"/>
                <w:bCs/>
                <w:sz w:val="18"/>
                <w:szCs w:val="18"/>
              </w:rPr>
            </w:pPr>
          </w:p>
          <w:p w14:paraId="470D7945"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8 weeks/</w:t>
            </w:r>
          </w:p>
          <w:p w14:paraId="6AF22B4C"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Favours intervention</w:t>
            </w:r>
          </w:p>
          <w:p w14:paraId="6773FDA4" w14:textId="77777777" w:rsidR="00210403" w:rsidRPr="00210403" w:rsidRDefault="00210403" w:rsidP="00377C35">
            <w:pPr>
              <w:rPr>
                <w:rFonts w:ascii="Arial" w:hAnsi="Arial" w:cs="Arial"/>
                <w:bCs/>
                <w:sz w:val="18"/>
                <w:szCs w:val="18"/>
              </w:rPr>
            </w:pPr>
          </w:p>
          <w:p w14:paraId="67D6604E" w14:textId="77777777" w:rsidR="00210403" w:rsidRPr="00210403" w:rsidRDefault="00210403" w:rsidP="00377C35">
            <w:pPr>
              <w:rPr>
                <w:rFonts w:ascii="Arial" w:hAnsi="Arial" w:cs="Arial"/>
                <w:bCs/>
                <w:sz w:val="18"/>
                <w:szCs w:val="18"/>
              </w:rPr>
            </w:pPr>
          </w:p>
          <w:p w14:paraId="26398779" w14:textId="77777777" w:rsidR="00210403" w:rsidRPr="00210403" w:rsidRDefault="00210403" w:rsidP="00377C35">
            <w:pPr>
              <w:rPr>
                <w:rFonts w:ascii="Arial" w:hAnsi="Arial" w:cs="Arial"/>
                <w:bCs/>
                <w:sz w:val="18"/>
                <w:szCs w:val="18"/>
              </w:rPr>
            </w:pPr>
          </w:p>
          <w:p w14:paraId="080EFF75"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8 weeks/</w:t>
            </w:r>
          </w:p>
          <w:p w14:paraId="426ADE75"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No change</w:t>
            </w:r>
          </w:p>
          <w:p w14:paraId="18E4F5C3" w14:textId="77777777" w:rsidR="00210403" w:rsidRPr="00210403" w:rsidRDefault="00210403" w:rsidP="00377C35">
            <w:pPr>
              <w:rPr>
                <w:rFonts w:ascii="Arial" w:hAnsi="Arial" w:cs="Arial"/>
                <w:bCs/>
                <w:sz w:val="18"/>
                <w:szCs w:val="18"/>
              </w:rPr>
            </w:pPr>
          </w:p>
          <w:p w14:paraId="22B509B7" w14:textId="77777777" w:rsidR="00210403" w:rsidRPr="00210403" w:rsidRDefault="00210403" w:rsidP="00377C35">
            <w:pPr>
              <w:rPr>
                <w:rFonts w:ascii="Arial" w:hAnsi="Arial" w:cs="Arial"/>
                <w:bCs/>
                <w:sz w:val="18"/>
                <w:szCs w:val="18"/>
              </w:rPr>
            </w:pPr>
          </w:p>
          <w:p w14:paraId="16427D16" w14:textId="77777777" w:rsidR="00210403" w:rsidRPr="00210403" w:rsidRDefault="00210403" w:rsidP="00377C35">
            <w:pPr>
              <w:rPr>
                <w:rFonts w:ascii="Arial" w:hAnsi="Arial" w:cs="Arial"/>
                <w:bCs/>
                <w:sz w:val="18"/>
                <w:szCs w:val="18"/>
              </w:rPr>
            </w:pPr>
          </w:p>
          <w:p w14:paraId="0FC57309" w14:textId="77777777" w:rsidR="00210403" w:rsidRPr="00210403" w:rsidRDefault="00210403" w:rsidP="00377C35">
            <w:pPr>
              <w:rPr>
                <w:rFonts w:ascii="Arial" w:hAnsi="Arial" w:cs="Arial"/>
                <w:bCs/>
                <w:sz w:val="18"/>
                <w:szCs w:val="18"/>
              </w:rPr>
            </w:pPr>
          </w:p>
          <w:p w14:paraId="24DAE308"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8 weeks/</w:t>
            </w:r>
          </w:p>
          <w:p w14:paraId="7C447DAC"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Appears to favour control</w:t>
            </w:r>
          </w:p>
        </w:tc>
      </w:tr>
    </w:tbl>
    <w:p w14:paraId="5E2F39D3" w14:textId="5B9A3A41" w:rsidR="00210403" w:rsidRDefault="00210403" w:rsidP="00C20086">
      <w:pPr>
        <w:rPr>
          <w:rFonts w:ascii="Arial" w:hAnsi="Arial" w:cs="Arial"/>
          <w:bCs/>
          <w:sz w:val="18"/>
          <w:szCs w:val="18"/>
        </w:rPr>
      </w:pPr>
    </w:p>
    <w:p w14:paraId="46B9B943" w14:textId="5E051D86" w:rsidR="00210403" w:rsidRDefault="00210403" w:rsidP="00C20086">
      <w:pPr>
        <w:rPr>
          <w:rFonts w:ascii="Arial" w:hAnsi="Arial" w:cs="Arial"/>
          <w:bCs/>
          <w:sz w:val="18"/>
          <w:szCs w:val="18"/>
        </w:rPr>
      </w:pPr>
    </w:p>
    <w:p w14:paraId="054A83E3" w14:textId="77777777" w:rsidR="00210403" w:rsidRPr="00210403" w:rsidRDefault="00210403" w:rsidP="00C20086">
      <w:pPr>
        <w:rPr>
          <w:rFonts w:ascii="Arial" w:hAnsi="Arial" w:cs="Arial"/>
          <w:bCs/>
          <w:sz w:val="18"/>
          <w:szCs w:val="18"/>
        </w:rPr>
      </w:pPr>
    </w:p>
    <w:p w14:paraId="41D0C7FC" w14:textId="0194F8E0" w:rsidR="00210403" w:rsidRPr="00210403" w:rsidRDefault="00210403" w:rsidP="00C20086">
      <w:pPr>
        <w:rPr>
          <w:rFonts w:ascii="Arial" w:hAnsi="Arial" w:cs="Arial"/>
          <w:bCs/>
          <w:sz w:val="18"/>
          <w:szCs w:val="18"/>
        </w:rPr>
      </w:pPr>
    </w:p>
    <w:tbl>
      <w:tblPr>
        <w:tblStyle w:val="TableGrid"/>
        <w:tblW w:w="0" w:type="auto"/>
        <w:tblLook w:val="04A0" w:firstRow="1" w:lastRow="0" w:firstColumn="1" w:lastColumn="0" w:noHBand="0" w:noVBand="1"/>
      </w:tblPr>
      <w:tblGrid>
        <w:gridCol w:w="1311"/>
        <w:gridCol w:w="1975"/>
        <w:gridCol w:w="2098"/>
        <w:gridCol w:w="6377"/>
        <w:gridCol w:w="1227"/>
      </w:tblGrid>
      <w:tr w:rsidR="00210403" w:rsidRPr="00210403" w14:paraId="15B1C843" w14:textId="77777777" w:rsidTr="00377C35">
        <w:trPr>
          <w:trHeight w:val="65"/>
        </w:trPr>
        <w:tc>
          <w:tcPr>
            <w:tcW w:w="1311" w:type="dxa"/>
          </w:tcPr>
          <w:p w14:paraId="4CAABFDD" w14:textId="77777777" w:rsidR="00210403" w:rsidRPr="00210403" w:rsidRDefault="00210403" w:rsidP="00377C35">
            <w:pPr>
              <w:jc w:val="center"/>
              <w:rPr>
                <w:rFonts w:ascii="Arial" w:hAnsi="Arial" w:cs="Arial"/>
                <w:b/>
                <w:sz w:val="18"/>
                <w:szCs w:val="18"/>
              </w:rPr>
            </w:pPr>
            <w:r w:rsidRPr="00210403">
              <w:rPr>
                <w:rFonts w:ascii="Arial" w:hAnsi="Arial" w:cs="Arial"/>
                <w:b/>
                <w:sz w:val="18"/>
                <w:szCs w:val="18"/>
              </w:rPr>
              <w:lastRenderedPageBreak/>
              <w:t>Study</w:t>
            </w:r>
          </w:p>
        </w:tc>
        <w:tc>
          <w:tcPr>
            <w:tcW w:w="1975" w:type="dxa"/>
          </w:tcPr>
          <w:p w14:paraId="4D8F4C4A" w14:textId="77777777" w:rsidR="00210403" w:rsidRPr="00210403" w:rsidRDefault="00210403" w:rsidP="00377C35">
            <w:pPr>
              <w:jc w:val="center"/>
              <w:rPr>
                <w:rFonts w:ascii="Arial" w:hAnsi="Arial" w:cs="Arial"/>
                <w:b/>
                <w:sz w:val="18"/>
                <w:szCs w:val="18"/>
              </w:rPr>
            </w:pPr>
            <w:r w:rsidRPr="00210403">
              <w:rPr>
                <w:rFonts w:ascii="Arial" w:hAnsi="Arial" w:cs="Arial"/>
                <w:b/>
                <w:sz w:val="18"/>
                <w:szCs w:val="18"/>
              </w:rPr>
              <w:t>Analyses undertaken</w:t>
            </w:r>
          </w:p>
          <w:p w14:paraId="0D6E85E8" w14:textId="77777777" w:rsidR="00210403" w:rsidRPr="00210403" w:rsidRDefault="00210403" w:rsidP="00377C35">
            <w:pPr>
              <w:jc w:val="center"/>
              <w:rPr>
                <w:rFonts w:ascii="Arial" w:hAnsi="Arial" w:cs="Arial"/>
                <w:b/>
                <w:sz w:val="18"/>
                <w:szCs w:val="18"/>
              </w:rPr>
            </w:pPr>
            <w:r w:rsidRPr="00210403">
              <w:rPr>
                <w:rFonts w:ascii="Arial" w:hAnsi="Arial" w:cs="Arial"/>
                <w:b/>
                <w:sz w:val="18"/>
                <w:szCs w:val="18"/>
              </w:rPr>
              <w:t>(Level of significance p=0.05)</w:t>
            </w:r>
          </w:p>
        </w:tc>
        <w:tc>
          <w:tcPr>
            <w:tcW w:w="2098" w:type="dxa"/>
          </w:tcPr>
          <w:p w14:paraId="6413D2A5" w14:textId="77777777" w:rsidR="00210403" w:rsidRPr="00210403" w:rsidRDefault="00210403" w:rsidP="00377C35">
            <w:pPr>
              <w:jc w:val="center"/>
              <w:rPr>
                <w:rFonts w:ascii="Arial" w:hAnsi="Arial" w:cs="Arial"/>
                <w:b/>
                <w:sz w:val="18"/>
                <w:szCs w:val="18"/>
              </w:rPr>
            </w:pPr>
            <w:r w:rsidRPr="00210403">
              <w:rPr>
                <w:rFonts w:ascii="Arial" w:hAnsi="Arial" w:cs="Arial"/>
                <w:b/>
                <w:sz w:val="18"/>
                <w:szCs w:val="18"/>
              </w:rPr>
              <w:t>Numbers in analysis</w:t>
            </w:r>
          </w:p>
          <w:p w14:paraId="6784FB13" w14:textId="77777777" w:rsidR="00210403" w:rsidRPr="00210403" w:rsidRDefault="00210403" w:rsidP="00377C35">
            <w:pPr>
              <w:jc w:val="center"/>
              <w:rPr>
                <w:rFonts w:ascii="Arial" w:hAnsi="Arial" w:cs="Arial"/>
                <w:b/>
                <w:sz w:val="18"/>
                <w:szCs w:val="18"/>
              </w:rPr>
            </w:pPr>
            <w:r w:rsidRPr="00210403">
              <w:rPr>
                <w:rFonts w:ascii="Arial" w:hAnsi="Arial" w:cs="Arial"/>
                <w:b/>
                <w:sz w:val="18"/>
                <w:szCs w:val="18"/>
              </w:rPr>
              <w:t>(% follow-up)</w:t>
            </w:r>
          </w:p>
        </w:tc>
        <w:tc>
          <w:tcPr>
            <w:tcW w:w="6377" w:type="dxa"/>
          </w:tcPr>
          <w:p w14:paraId="73A100C2" w14:textId="77777777" w:rsidR="00210403" w:rsidRPr="00210403" w:rsidRDefault="00210403" w:rsidP="00377C35">
            <w:pPr>
              <w:jc w:val="center"/>
              <w:rPr>
                <w:rFonts w:ascii="Arial" w:hAnsi="Arial" w:cs="Arial"/>
                <w:b/>
                <w:sz w:val="18"/>
                <w:szCs w:val="18"/>
              </w:rPr>
            </w:pPr>
            <w:r w:rsidRPr="00210403">
              <w:rPr>
                <w:rFonts w:ascii="Arial" w:hAnsi="Arial" w:cs="Arial"/>
                <w:b/>
                <w:sz w:val="18"/>
                <w:szCs w:val="18"/>
              </w:rPr>
              <w:t>Results</w:t>
            </w:r>
          </w:p>
        </w:tc>
        <w:tc>
          <w:tcPr>
            <w:tcW w:w="1227" w:type="dxa"/>
          </w:tcPr>
          <w:p w14:paraId="02A71229" w14:textId="77777777" w:rsidR="00210403" w:rsidRPr="00210403" w:rsidRDefault="00210403" w:rsidP="00377C35">
            <w:pPr>
              <w:jc w:val="center"/>
              <w:rPr>
                <w:rFonts w:ascii="Arial" w:hAnsi="Arial" w:cs="Arial"/>
                <w:b/>
                <w:sz w:val="18"/>
                <w:szCs w:val="18"/>
              </w:rPr>
            </w:pPr>
            <w:r w:rsidRPr="00210403">
              <w:rPr>
                <w:rFonts w:ascii="Arial" w:hAnsi="Arial" w:cs="Arial"/>
                <w:b/>
                <w:sz w:val="18"/>
                <w:szCs w:val="18"/>
              </w:rPr>
              <w:t>Follow-Up Length/</w:t>
            </w:r>
          </w:p>
          <w:p w14:paraId="5E704FC9" w14:textId="77777777" w:rsidR="00210403" w:rsidRPr="00210403" w:rsidRDefault="00210403" w:rsidP="00377C35">
            <w:pPr>
              <w:jc w:val="center"/>
              <w:rPr>
                <w:rFonts w:ascii="Arial" w:hAnsi="Arial" w:cs="Arial"/>
                <w:b/>
                <w:sz w:val="18"/>
                <w:szCs w:val="18"/>
              </w:rPr>
            </w:pPr>
            <w:r w:rsidRPr="00210403">
              <w:rPr>
                <w:rFonts w:ascii="Arial" w:hAnsi="Arial" w:cs="Arial"/>
                <w:b/>
                <w:sz w:val="18"/>
                <w:szCs w:val="18"/>
              </w:rPr>
              <w:t>Direction of Effect</w:t>
            </w:r>
          </w:p>
        </w:tc>
      </w:tr>
      <w:tr w:rsidR="00210403" w:rsidRPr="00210403" w14:paraId="26B94AC6" w14:textId="77777777" w:rsidTr="00210403">
        <w:tc>
          <w:tcPr>
            <w:tcW w:w="1311" w:type="dxa"/>
          </w:tcPr>
          <w:p w14:paraId="6E1EC6B2" w14:textId="77777777" w:rsidR="00210403" w:rsidRPr="00210403" w:rsidRDefault="00210403" w:rsidP="00377C35">
            <w:pPr>
              <w:rPr>
                <w:rFonts w:ascii="Arial" w:hAnsi="Arial" w:cs="Arial"/>
                <w:b/>
                <w:sz w:val="18"/>
                <w:szCs w:val="18"/>
              </w:rPr>
            </w:pPr>
            <w:r w:rsidRPr="00210403">
              <w:rPr>
                <w:rFonts w:ascii="Arial" w:hAnsi="Arial" w:cs="Arial"/>
                <w:bCs/>
                <w:sz w:val="18"/>
                <w:szCs w:val="18"/>
              </w:rPr>
              <w:t>Derkenne et al. (2016)</w:t>
            </w:r>
          </w:p>
        </w:tc>
        <w:tc>
          <w:tcPr>
            <w:tcW w:w="1975" w:type="dxa"/>
          </w:tcPr>
          <w:p w14:paraId="2DB9976C"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No details given for outcome of interest. Although mean comparisons were conducted using nonparametric Mann-Whitney and Kruskal-Wallis tests.</w:t>
            </w:r>
          </w:p>
        </w:tc>
        <w:tc>
          <w:tcPr>
            <w:tcW w:w="2098" w:type="dxa"/>
          </w:tcPr>
          <w:p w14:paraId="43F2CE58" w14:textId="77777777" w:rsidR="00210403" w:rsidRPr="00210403" w:rsidRDefault="00210403" w:rsidP="00377C35">
            <w:pPr>
              <w:rPr>
                <w:rFonts w:ascii="Arial" w:hAnsi="Arial" w:cs="Arial"/>
                <w:b/>
                <w:sz w:val="18"/>
                <w:szCs w:val="18"/>
              </w:rPr>
            </w:pPr>
            <w:r w:rsidRPr="00210403">
              <w:rPr>
                <w:rFonts w:ascii="Arial" w:hAnsi="Arial" w:cs="Arial"/>
                <w:b/>
                <w:sz w:val="18"/>
                <w:szCs w:val="18"/>
              </w:rPr>
              <w:t>Smokers in Intervention:</w:t>
            </w:r>
          </w:p>
          <w:p w14:paraId="54E2E414"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n= 36/52 (69.2%)</w:t>
            </w:r>
          </w:p>
          <w:p w14:paraId="1F54B280" w14:textId="77777777" w:rsidR="00210403" w:rsidRPr="00210403" w:rsidRDefault="00210403" w:rsidP="00377C35">
            <w:pPr>
              <w:rPr>
                <w:rFonts w:ascii="Arial" w:hAnsi="Arial" w:cs="Arial"/>
                <w:bCs/>
                <w:sz w:val="18"/>
                <w:szCs w:val="18"/>
              </w:rPr>
            </w:pPr>
          </w:p>
          <w:p w14:paraId="0F50AD2C" w14:textId="77777777" w:rsidR="00210403" w:rsidRPr="00210403" w:rsidRDefault="00210403" w:rsidP="00377C35">
            <w:pPr>
              <w:rPr>
                <w:rFonts w:ascii="Arial" w:hAnsi="Arial" w:cs="Arial"/>
                <w:b/>
                <w:sz w:val="18"/>
                <w:szCs w:val="18"/>
              </w:rPr>
            </w:pPr>
            <w:r w:rsidRPr="00210403">
              <w:rPr>
                <w:rFonts w:ascii="Arial" w:hAnsi="Arial" w:cs="Arial"/>
                <w:b/>
                <w:sz w:val="18"/>
                <w:szCs w:val="18"/>
              </w:rPr>
              <w:t>No control group.</w:t>
            </w:r>
          </w:p>
        </w:tc>
        <w:tc>
          <w:tcPr>
            <w:tcW w:w="6377" w:type="dxa"/>
          </w:tcPr>
          <w:p w14:paraId="25102E34" w14:textId="77777777" w:rsidR="00210403" w:rsidRPr="00210403" w:rsidRDefault="00210403" w:rsidP="00377C35">
            <w:pPr>
              <w:rPr>
                <w:rFonts w:ascii="Arial" w:hAnsi="Arial" w:cs="Arial"/>
                <w:b/>
                <w:sz w:val="18"/>
                <w:szCs w:val="18"/>
              </w:rPr>
            </w:pPr>
            <w:r w:rsidRPr="00210403">
              <w:rPr>
                <w:rFonts w:ascii="Arial" w:hAnsi="Arial" w:cs="Arial"/>
                <w:b/>
                <w:sz w:val="18"/>
                <w:szCs w:val="18"/>
              </w:rPr>
              <w:t>Quit Rate:</w:t>
            </w:r>
          </w:p>
          <w:p w14:paraId="78C943B9"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6 month (2 month post-patrol) abstinence rate</w:t>
            </w:r>
          </w:p>
          <w:p w14:paraId="5C38114F"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n=13/36 (36.1%)</w:t>
            </w:r>
          </w:p>
          <w:p w14:paraId="6DFCDC56" w14:textId="77777777" w:rsidR="00210403" w:rsidRPr="00210403" w:rsidRDefault="00210403" w:rsidP="00377C35">
            <w:pPr>
              <w:rPr>
                <w:rFonts w:ascii="Arial" w:hAnsi="Arial" w:cs="Arial"/>
                <w:bCs/>
                <w:sz w:val="18"/>
                <w:szCs w:val="18"/>
              </w:rPr>
            </w:pPr>
          </w:p>
          <w:p w14:paraId="189DCAE0"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The authors stated the 36.1% cessation rate at 2 months (post-patrol) compared favourably to the “conventional” cessation rate of 7-15% (depending on study).</w:t>
            </w:r>
          </w:p>
          <w:p w14:paraId="787CC21F" w14:textId="77777777" w:rsidR="00210403" w:rsidRPr="00210403" w:rsidRDefault="00210403" w:rsidP="00377C35">
            <w:pPr>
              <w:rPr>
                <w:rFonts w:ascii="Arial" w:hAnsi="Arial" w:cs="Arial"/>
                <w:b/>
                <w:sz w:val="18"/>
                <w:szCs w:val="18"/>
              </w:rPr>
            </w:pPr>
          </w:p>
        </w:tc>
        <w:tc>
          <w:tcPr>
            <w:tcW w:w="1227" w:type="dxa"/>
          </w:tcPr>
          <w:p w14:paraId="65301BCA"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6 months/</w:t>
            </w:r>
          </w:p>
          <w:p w14:paraId="01A71065"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Favours intervention</w:t>
            </w:r>
          </w:p>
          <w:p w14:paraId="012C9769"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(change since baseline)</w:t>
            </w:r>
          </w:p>
        </w:tc>
      </w:tr>
      <w:tr w:rsidR="00210403" w:rsidRPr="00210403" w14:paraId="02CD1538" w14:textId="77777777" w:rsidTr="00210403">
        <w:tc>
          <w:tcPr>
            <w:tcW w:w="1311" w:type="dxa"/>
          </w:tcPr>
          <w:p w14:paraId="2D7652AD" w14:textId="77777777" w:rsidR="00210403" w:rsidRPr="00210403" w:rsidRDefault="00210403" w:rsidP="00377C35">
            <w:pPr>
              <w:rPr>
                <w:rFonts w:ascii="Arial" w:hAnsi="Arial" w:cs="Arial"/>
                <w:b/>
                <w:sz w:val="18"/>
                <w:szCs w:val="18"/>
              </w:rPr>
            </w:pPr>
            <w:r w:rsidRPr="00210403">
              <w:rPr>
                <w:rFonts w:ascii="Arial" w:hAnsi="Arial" w:cs="Arial"/>
                <w:bCs/>
                <w:sz w:val="18"/>
                <w:szCs w:val="18"/>
              </w:rPr>
              <w:t>Hurtado and Conway (1996)</w:t>
            </w:r>
          </w:p>
        </w:tc>
        <w:tc>
          <w:tcPr>
            <w:tcW w:w="1975" w:type="dxa"/>
          </w:tcPr>
          <w:p w14:paraId="2F4E7FA4"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Not specified for outcomes of interest.</w:t>
            </w:r>
          </w:p>
          <w:p w14:paraId="71838F07" w14:textId="77777777" w:rsidR="00210403" w:rsidRPr="00210403" w:rsidRDefault="00210403" w:rsidP="00377C35">
            <w:pPr>
              <w:rPr>
                <w:rFonts w:ascii="Arial" w:hAnsi="Arial" w:cs="Arial"/>
                <w:bCs/>
                <w:sz w:val="18"/>
                <w:szCs w:val="18"/>
              </w:rPr>
            </w:pPr>
          </w:p>
          <w:p w14:paraId="5F12FCEF"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Percentages given for smoking status at follow-up. No raw data provided.</w:t>
            </w:r>
          </w:p>
        </w:tc>
        <w:tc>
          <w:tcPr>
            <w:tcW w:w="2098" w:type="dxa"/>
          </w:tcPr>
          <w:p w14:paraId="767E48F1" w14:textId="77777777" w:rsidR="00210403" w:rsidRPr="00210403" w:rsidRDefault="00210403" w:rsidP="00377C35">
            <w:pPr>
              <w:rPr>
                <w:rFonts w:ascii="Arial" w:hAnsi="Arial" w:cs="Arial"/>
                <w:b/>
                <w:sz w:val="18"/>
                <w:szCs w:val="18"/>
              </w:rPr>
            </w:pPr>
            <w:r w:rsidRPr="00210403">
              <w:rPr>
                <w:rFonts w:ascii="Arial" w:hAnsi="Arial" w:cs="Arial"/>
                <w:b/>
                <w:sz w:val="18"/>
                <w:szCs w:val="18"/>
              </w:rPr>
              <w:t>Intervention:</w:t>
            </w:r>
          </w:p>
          <w:p w14:paraId="65C149DF"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8 weeks: n=996/1511 (65.9%)</w:t>
            </w:r>
          </w:p>
          <w:p w14:paraId="433BE7D2" w14:textId="77777777" w:rsidR="00210403" w:rsidRPr="00210403" w:rsidRDefault="00210403" w:rsidP="00377C35">
            <w:pPr>
              <w:rPr>
                <w:rFonts w:ascii="Arial" w:hAnsi="Arial" w:cs="Arial"/>
                <w:bCs/>
                <w:sz w:val="18"/>
                <w:szCs w:val="18"/>
              </w:rPr>
            </w:pPr>
          </w:p>
          <w:p w14:paraId="6C394E22"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1 year: n=423/1511 (28.0%)</w:t>
            </w:r>
          </w:p>
          <w:p w14:paraId="6D776F4D" w14:textId="77777777" w:rsidR="00210403" w:rsidRPr="00210403" w:rsidRDefault="00210403" w:rsidP="00377C35">
            <w:pPr>
              <w:rPr>
                <w:rFonts w:ascii="Arial" w:hAnsi="Arial" w:cs="Arial"/>
                <w:bCs/>
                <w:sz w:val="18"/>
                <w:szCs w:val="18"/>
              </w:rPr>
            </w:pPr>
          </w:p>
          <w:p w14:paraId="19F5CE0B" w14:textId="77777777" w:rsidR="00210403" w:rsidRPr="00210403" w:rsidRDefault="00210403" w:rsidP="00377C35">
            <w:pPr>
              <w:rPr>
                <w:rFonts w:ascii="Arial" w:hAnsi="Arial" w:cs="Arial"/>
                <w:b/>
                <w:sz w:val="18"/>
                <w:szCs w:val="18"/>
              </w:rPr>
            </w:pPr>
            <w:r w:rsidRPr="00210403">
              <w:rPr>
                <w:rFonts w:ascii="Arial" w:hAnsi="Arial" w:cs="Arial"/>
                <w:b/>
                <w:sz w:val="18"/>
                <w:szCs w:val="18"/>
              </w:rPr>
              <w:t>No control group.</w:t>
            </w:r>
          </w:p>
        </w:tc>
        <w:tc>
          <w:tcPr>
            <w:tcW w:w="6377" w:type="dxa"/>
          </w:tcPr>
          <w:p w14:paraId="05EE3339" w14:textId="77777777" w:rsidR="00210403" w:rsidRPr="00210403" w:rsidRDefault="00210403" w:rsidP="00377C35">
            <w:pPr>
              <w:rPr>
                <w:rFonts w:ascii="Arial" w:hAnsi="Arial" w:cs="Arial"/>
                <w:sz w:val="18"/>
                <w:szCs w:val="18"/>
              </w:rPr>
            </w:pPr>
            <w:r w:rsidRPr="00210403">
              <w:rPr>
                <w:rFonts w:ascii="Arial" w:hAnsi="Arial" w:cs="Arial"/>
                <w:b/>
                <w:bCs/>
                <w:sz w:val="18"/>
                <w:szCs w:val="18"/>
              </w:rPr>
              <w:t>Quit rate of smokers at baseline</w:t>
            </w:r>
          </w:p>
          <w:p w14:paraId="1E2FC02A" w14:textId="77777777" w:rsidR="00210403" w:rsidRPr="00210403" w:rsidRDefault="00210403" w:rsidP="00377C35">
            <w:pPr>
              <w:rPr>
                <w:rFonts w:ascii="Arial" w:hAnsi="Arial" w:cs="Arial"/>
                <w:sz w:val="18"/>
                <w:szCs w:val="18"/>
              </w:rPr>
            </w:pPr>
            <w:r w:rsidRPr="00210403">
              <w:rPr>
                <w:rFonts w:ascii="Arial" w:hAnsi="Arial" w:cs="Arial"/>
                <w:sz w:val="18"/>
                <w:szCs w:val="18"/>
              </w:rPr>
              <w:t>8 weeks: Smokers’ quit rate: 40%</w:t>
            </w:r>
          </w:p>
          <w:p w14:paraId="28EBD66A" w14:textId="77777777" w:rsidR="00210403" w:rsidRPr="00210403" w:rsidRDefault="00210403" w:rsidP="00377C35">
            <w:pPr>
              <w:rPr>
                <w:rFonts w:ascii="Arial" w:hAnsi="Arial" w:cs="Arial"/>
                <w:sz w:val="18"/>
                <w:szCs w:val="18"/>
              </w:rPr>
            </w:pPr>
          </w:p>
          <w:p w14:paraId="7A8D5B19" w14:textId="77777777" w:rsidR="00210403" w:rsidRPr="00210403" w:rsidRDefault="00210403" w:rsidP="00377C35">
            <w:pPr>
              <w:rPr>
                <w:rFonts w:ascii="Arial" w:hAnsi="Arial" w:cs="Arial"/>
                <w:b/>
                <w:bCs/>
                <w:i/>
                <w:iCs/>
                <w:sz w:val="18"/>
                <w:szCs w:val="18"/>
              </w:rPr>
            </w:pPr>
            <w:r w:rsidRPr="00210403">
              <w:rPr>
                <w:rFonts w:ascii="Arial" w:hAnsi="Arial" w:cs="Arial"/>
                <w:sz w:val="18"/>
                <w:szCs w:val="18"/>
              </w:rPr>
              <w:t xml:space="preserve">1 year (longest follow-up) </w:t>
            </w:r>
          </w:p>
          <w:p w14:paraId="1BECCFEF" w14:textId="77777777" w:rsidR="00210403" w:rsidRPr="00210403" w:rsidRDefault="00210403" w:rsidP="00377C35">
            <w:pPr>
              <w:rPr>
                <w:rFonts w:ascii="Arial" w:hAnsi="Arial" w:cs="Arial"/>
                <w:sz w:val="18"/>
                <w:szCs w:val="18"/>
              </w:rPr>
            </w:pPr>
            <w:r w:rsidRPr="00210403">
              <w:rPr>
                <w:rFonts w:ascii="Arial" w:hAnsi="Arial" w:cs="Arial"/>
                <w:sz w:val="18"/>
                <w:szCs w:val="18"/>
              </w:rPr>
              <w:t>Smokers’ quit rate: 19%</w:t>
            </w:r>
          </w:p>
          <w:p w14:paraId="66F1D56B" w14:textId="77777777" w:rsidR="00210403" w:rsidRPr="00210403" w:rsidRDefault="00210403" w:rsidP="00377C35">
            <w:pPr>
              <w:rPr>
                <w:rFonts w:ascii="Arial" w:hAnsi="Arial" w:cs="Arial"/>
                <w:b/>
                <w:bCs/>
                <w:sz w:val="18"/>
                <w:szCs w:val="18"/>
              </w:rPr>
            </w:pPr>
          </w:p>
          <w:p w14:paraId="669562A7" w14:textId="77777777" w:rsidR="00210403" w:rsidRPr="00210403" w:rsidRDefault="00210403" w:rsidP="00377C35">
            <w:pPr>
              <w:rPr>
                <w:rFonts w:ascii="Arial" w:hAnsi="Arial" w:cs="Arial"/>
                <w:b/>
                <w:bCs/>
                <w:sz w:val="18"/>
                <w:szCs w:val="18"/>
              </w:rPr>
            </w:pPr>
            <w:r w:rsidRPr="00210403">
              <w:rPr>
                <w:rFonts w:ascii="Arial" w:hAnsi="Arial" w:cs="Arial"/>
                <w:b/>
                <w:bCs/>
                <w:sz w:val="18"/>
                <w:szCs w:val="18"/>
              </w:rPr>
              <w:t>1-year quit rate of self-declared former smokers at 8 weeks:</w:t>
            </w:r>
          </w:p>
          <w:p w14:paraId="0BF69962" w14:textId="77777777" w:rsidR="00210403" w:rsidRPr="00210403" w:rsidRDefault="00210403" w:rsidP="00377C35">
            <w:pPr>
              <w:rPr>
                <w:rFonts w:ascii="Arial" w:hAnsi="Arial" w:cs="Arial"/>
                <w:sz w:val="18"/>
                <w:szCs w:val="18"/>
              </w:rPr>
            </w:pPr>
            <w:r w:rsidRPr="00210403">
              <w:rPr>
                <w:rFonts w:ascii="Arial" w:hAnsi="Arial" w:cs="Arial"/>
                <w:sz w:val="18"/>
                <w:szCs w:val="18"/>
              </w:rPr>
              <w:t>27% (self-declared)</w:t>
            </w:r>
          </w:p>
          <w:p w14:paraId="0E66E99F" w14:textId="77777777" w:rsidR="00210403" w:rsidRPr="00210403" w:rsidRDefault="00210403" w:rsidP="00377C35">
            <w:pPr>
              <w:rPr>
                <w:rFonts w:ascii="Arial" w:hAnsi="Arial" w:cs="Arial"/>
                <w:sz w:val="18"/>
                <w:szCs w:val="18"/>
              </w:rPr>
            </w:pPr>
          </w:p>
          <w:p w14:paraId="1D1D21E6" w14:textId="77777777" w:rsidR="00210403" w:rsidRPr="00210403" w:rsidRDefault="00210403" w:rsidP="00377C35">
            <w:pPr>
              <w:rPr>
                <w:rFonts w:ascii="Arial" w:hAnsi="Arial" w:cs="Arial"/>
                <w:sz w:val="18"/>
                <w:szCs w:val="18"/>
              </w:rPr>
            </w:pPr>
            <w:r w:rsidRPr="00210403">
              <w:rPr>
                <w:rFonts w:ascii="Arial" w:hAnsi="Arial" w:cs="Arial"/>
                <w:b/>
                <w:bCs/>
                <w:sz w:val="18"/>
                <w:szCs w:val="18"/>
              </w:rPr>
              <w:t>1-year quit rate of self-declared current smokers at 8 weeks:</w:t>
            </w:r>
          </w:p>
          <w:p w14:paraId="01AA43AF" w14:textId="77777777" w:rsidR="00210403" w:rsidRPr="00210403" w:rsidRDefault="00210403" w:rsidP="00377C35">
            <w:pPr>
              <w:rPr>
                <w:rFonts w:ascii="Arial" w:hAnsi="Arial" w:cs="Arial"/>
                <w:sz w:val="18"/>
                <w:szCs w:val="18"/>
              </w:rPr>
            </w:pPr>
            <w:r w:rsidRPr="00210403">
              <w:rPr>
                <w:rFonts w:ascii="Arial" w:hAnsi="Arial" w:cs="Arial"/>
                <w:sz w:val="18"/>
                <w:szCs w:val="18"/>
              </w:rPr>
              <w:t>14% (self-declared)</w:t>
            </w:r>
          </w:p>
          <w:p w14:paraId="7BF33CDA" w14:textId="77777777" w:rsidR="00210403" w:rsidRPr="00210403" w:rsidRDefault="00210403" w:rsidP="00377C35">
            <w:pPr>
              <w:rPr>
                <w:rFonts w:ascii="Arial" w:hAnsi="Arial" w:cs="Arial"/>
                <w:b/>
                <w:bCs/>
                <w:sz w:val="18"/>
                <w:szCs w:val="18"/>
              </w:rPr>
            </w:pPr>
            <w:r w:rsidRPr="00210403">
              <w:rPr>
                <w:rFonts w:ascii="Arial" w:hAnsi="Arial" w:cs="Arial"/>
                <w:b/>
                <w:bCs/>
                <w:sz w:val="18"/>
                <w:szCs w:val="18"/>
              </w:rPr>
              <w:t>Attitudes toward Navy smoke-free policy:</w:t>
            </w:r>
          </w:p>
          <w:p w14:paraId="3D7284D0" w14:textId="77777777" w:rsidR="00210403" w:rsidRPr="00210403" w:rsidRDefault="00210403" w:rsidP="00377C35">
            <w:pPr>
              <w:rPr>
                <w:rFonts w:ascii="Arial" w:hAnsi="Arial" w:cs="Arial"/>
                <w:sz w:val="18"/>
                <w:szCs w:val="18"/>
              </w:rPr>
            </w:pPr>
            <w:r w:rsidRPr="00210403">
              <w:rPr>
                <w:rFonts w:ascii="Arial" w:hAnsi="Arial" w:cs="Arial"/>
                <w:sz w:val="18"/>
                <w:szCs w:val="18"/>
              </w:rPr>
              <w:t>45% participants at 8 weeks were in favour of smoke-free policy in recruit training.</w:t>
            </w:r>
          </w:p>
          <w:p w14:paraId="6D5DEA1D" w14:textId="77777777" w:rsidR="00210403" w:rsidRPr="00210403" w:rsidRDefault="00210403" w:rsidP="00377C35">
            <w:pPr>
              <w:rPr>
                <w:rFonts w:ascii="Arial" w:hAnsi="Arial" w:cs="Arial"/>
                <w:sz w:val="18"/>
                <w:szCs w:val="18"/>
              </w:rPr>
            </w:pPr>
            <w:r w:rsidRPr="00210403">
              <w:rPr>
                <w:rFonts w:ascii="Arial" w:hAnsi="Arial" w:cs="Arial"/>
                <w:sz w:val="18"/>
                <w:szCs w:val="18"/>
              </w:rPr>
              <w:t>36% reported they would be in favour of smoke-free work environment after training.</w:t>
            </w:r>
          </w:p>
          <w:p w14:paraId="46EB5079" w14:textId="77777777" w:rsidR="00210403" w:rsidRPr="00210403" w:rsidRDefault="00210403" w:rsidP="00377C35">
            <w:pPr>
              <w:rPr>
                <w:rFonts w:ascii="Arial" w:hAnsi="Arial" w:cs="Arial"/>
                <w:sz w:val="18"/>
                <w:szCs w:val="18"/>
              </w:rPr>
            </w:pPr>
            <w:r w:rsidRPr="00210403">
              <w:rPr>
                <w:rFonts w:ascii="Arial" w:hAnsi="Arial" w:cs="Arial"/>
                <w:sz w:val="18"/>
                <w:szCs w:val="18"/>
              </w:rPr>
              <w:t>65% reported the smoke-free policy in recruit training would help them reduce or stop using tobacco after leaving training.</w:t>
            </w:r>
          </w:p>
        </w:tc>
        <w:tc>
          <w:tcPr>
            <w:tcW w:w="1227" w:type="dxa"/>
          </w:tcPr>
          <w:p w14:paraId="4C7B0833"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8 weeks/</w:t>
            </w:r>
          </w:p>
          <w:p w14:paraId="26F668FE"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Favours intervention</w:t>
            </w:r>
          </w:p>
          <w:p w14:paraId="5626914B" w14:textId="77777777" w:rsidR="00210403" w:rsidRPr="00210403" w:rsidRDefault="00210403" w:rsidP="00377C35">
            <w:pPr>
              <w:rPr>
                <w:rFonts w:ascii="Arial" w:hAnsi="Arial" w:cs="Arial"/>
                <w:bCs/>
                <w:sz w:val="18"/>
                <w:szCs w:val="18"/>
              </w:rPr>
            </w:pPr>
          </w:p>
          <w:p w14:paraId="20A0CCDB"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1 year/</w:t>
            </w:r>
          </w:p>
          <w:p w14:paraId="53DFA288"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Favours intervention</w:t>
            </w:r>
          </w:p>
          <w:p w14:paraId="456B255B" w14:textId="77777777" w:rsidR="00210403" w:rsidRPr="00210403" w:rsidRDefault="00210403" w:rsidP="00377C35">
            <w:pPr>
              <w:rPr>
                <w:rFonts w:ascii="Arial" w:hAnsi="Arial" w:cs="Arial"/>
                <w:bCs/>
                <w:sz w:val="18"/>
                <w:szCs w:val="18"/>
              </w:rPr>
            </w:pPr>
          </w:p>
          <w:p w14:paraId="3A84E7C1"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1 year/</w:t>
            </w:r>
          </w:p>
          <w:p w14:paraId="17BBACD6"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Favours intervention</w:t>
            </w:r>
          </w:p>
          <w:p w14:paraId="15E2396E" w14:textId="77777777" w:rsidR="00210403" w:rsidRPr="00210403" w:rsidRDefault="00210403" w:rsidP="00377C35">
            <w:pPr>
              <w:rPr>
                <w:rFonts w:ascii="Arial" w:hAnsi="Arial" w:cs="Arial"/>
                <w:bCs/>
                <w:sz w:val="18"/>
                <w:szCs w:val="18"/>
              </w:rPr>
            </w:pPr>
          </w:p>
          <w:p w14:paraId="22C1E078" w14:textId="77777777" w:rsidR="00210403" w:rsidRPr="00210403" w:rsidRDefault="00210403" w:rsidP="00377C35">
            <w:pPr>
              <w:rPr>
                <w:rFonts w:ascii="Arial" w:hAnsi="Arial" w:cs="Arial"/>
                <w:bCs/>
                <w:sz w:val="18"/>
                <w:szCs w:val="18"/>
              </w:rPr>
            </w:pPr>
          </w:p>
        </w:tc>
      </w:tr>
    </w:tbl>
    <w:p w14:paraId="4B1C532F" w14:textId="18B0198E" w:rsidR="00210403" w:rsidRPr="00210403" w:rsidRDefault="00210403" w:rsidP="00C20086">
      <w:pPr>
        <w:rPr>
          <w:rFonts w:ascii="Arial" w:hAnsi="Arial" w:cs="Arial"/>
          <w:bCs/>
          <w:sz w:val="18"/>
          <w:szCs w:val="18"/>
        </w:rPr>
      </w:pPr>
    </w:p>
    <w:p w14:paraId="36D1159B" w14:textId="0E36BDEB" w:rsidR="00210403" w:rsidRPr="00210403" w:rsidRDefault="00210403" w:rsidP="00C20086">
      <w:pPr>
        <w:rPr>
          <w:rFonts w:ascii="Arial" w:hAnsi="Arial" w:cs="Arial"/>
          <w:bCs/>
          <w:sz w:val="18"/>
          <w:szCs w:val="18"/>
        </w:rPr>
      </w:pPr>
    </w:p>
    <w:p w14:paraId="65209558" w14:textId="2E0E3AEB" w:rsidR="00210403" w:rsidRPr="00210403" w:rsidRDefault="00210403" w:rsidP="00C20086">
      <w:pPr>
        <w:rPr>
          <w:rFonts w:ascii="Arial" w:hAnsi="Arial" w:cs="Arial"/>
          <w:bCs/>
          <w:sz w:val="18"/>
          <w:szCs w:val="18"/>
        </w:rPr>
      </w:pPr>
    </w:p>
    <w:p w14:paraId="72F71D10" w14:textId="16B245A7" w:rsidR="00210403" w:rsidRDefault="00210403" w:rsidP="00C20086">
      <w:pPr>
        <w:rPr>
          <w:rFonts w:ascii="Arial" w:hAnsi="Arial" w:cs="Arial"/>
          <w:bCs/>
          <w:sz w:val="18"/>
          <w:szCs w:val="18"/>
        </w:rPr>
      </w:pPr>
    </w:p>
    <w:p w14:paraId="5026D542" w14:textId="7CD02AA7" w:rsidR="00210403" w:rsidRDefault="00210403" w:rsidP="00C20086">
      <w:pPr>
        <w:rPr>
          <w:rFonts w:ascii="Arial" w:hAnsi="Arial" w:cs="Arial"/>
          <w:bCs/>
          <w:sz w:val="18"/>
          <w:szCs w:val="18"/>
        </w:rPr>
      </w:pPr>
    </w:p>
    <w:p w14:paraId="5901352A" w14:textId="1E6166B3" w:rsidR="00210403" w:rsidRDefault="00210403" w:rsidP="00C20086">
      <w:pPr>
        <w:rPr>
          <w:rFonts w:ascii="Arial" w:hAnsi="Arial" w:cs="Arial"/>
          <w:bCs/>
          <w:sz w:val="18"/>
          <w:szCs w:val="18"/>
        </w:rPr>
      </w:pPr>
    </w:p>
    <w:p w14:paraId="19AD9DB9" w14:textId="34887AA1" w:rsidR="00210403" w:rsidRDefault="00210403" w:rsidP="00C20086">
      <w:pPr>
        <w:rPr>
          <w:rFonts w:ascii="Arial" w:hAnsi="Arial" w:cs="Arial"/>
          <w:bCs/>
          <w:sz w:val="18"/>
          <w:szCs w:val="18"/>
        </w:rPr>
      </w:pPr>
    </w:p>
    <w:p w14:paraId="72D543B5" w14:textId="7A93730F" w:rsidR="00210403" w:rsidRDefault="00210403" w:rsidP="00C20086">
      <w:pPr>
        <w:rPr>
          <w:rFonts w:ascii="Arial" w:hAnsi="Arial" w:cs="Arial"/>
          <w:bCs/>
          <w:sz w:val="18"/>
          <w:szCs w:val="18"/>
        </w:rPr>
      </w:pPr>
    </w:p>
    <w:p w14:paraId="05B1ED7B" w14:textId="15F031DF" w:rsidR="00210403" w:rsidRDefault="00210403" w:rsidP="00C20086">
      <w:pPr>
        <w:rPr>
          <w:rFonts w:ascii="Arial" w:hAnsi="Arial" w:cs="Arial"/>
          <w:bCs/>
          <w:sz w:val="18"/>
          <w:szCs w:val="18"/>
        </w:rPr>
      </w:pPr>
    </w:p>
    <w:p w14:paraId="3AB5F59A" w14:textId="719BFA9F" w:rsidR="00210403" w:rsidRDefault="00210403" w:rsidP="00C20086">
      <w:pPr>
        <w:rPr>
          <w:rFonts w:ascii="Arial" w:hAnsi="Arial" w:cs="Arial"/>
          <w:bCs/>
          <w:sz w:val="18"/>
          <w:szCs w:val="18"/>
        </w:rPr>
      </w:pPr>
    </w:p>
    <w:p w14:paraId="07EA9243" w14:textId="4CF9C86A" w:rsidR="00210403" w:rsidRDefault="00210403" w:rsidP="00C20086">
      <w:pPr>
        <w:rPr>
          <w:rFonts w:ascii="Arial" w:hAnsi="Arial" w:cs="Arial"/>
          <w:bCs/>
          <w:sz w:val="18"/>
          <w:szCs w:val="18"/>
        </w:rPr>
      </w:pPr>
    </w:p>
    <w:p w14:paraId="258A6D91" w14:textId="77777777" w:rsidR="00210403" w:rsidRPr="00210403" w:rsidRDefault="00210403" w:rsidP="00C20086">
      <w:pPr>
        <w:rPr>
          <w:rFonts w:ascii="Arial" w:hAnsi="Arial" w:cs="Arial"/>
          <w:bCs/>
          <w:sz w:val="18"/>
          <w:szCs w:val="18"/>
        </w:rPr>
      </w:pPr>
    </w:p>
    <w:tbl>
      <w:tblPr>
        <w:tblStyle w:val="TableGrid"/>
        <w:tblW w:w="0" w:type="auto"/>
        <w:tblLook w:val="04A0" w:firstRow="1" w:lastRow="0" w:firstColumn="1" w:lastColumn="0" w:noHBand="0" w:noVBand="1"/>
      </w:tblPr>
      <w:tblGrid>
        <w:gridCol w:w="1311"/>
        <w:gridCol w:w="1975"/>
        <w:gridCol w:w="2098"/>
        <w:gridCol w:w="6377"/>
        <w:gridCol w:w="1227"/>
      </w:tblGrid>
      <w:tr w:rsidR="00210403" w:rsidRPr="00210403" w14:paraId="676FCC3A" w14:textId="77777777" w:rsidTr="00377C35">
        <w:trPr>
          <w:trHeight w:val="65"/>
        </w:trPr>
        <w:tc>
          <w:tcPr>
            <w:tcW w:w="1311" w:type="dxa"/>
          </w:tcPr>
          <w:p w14:paraId="4A29FA41" w14:textId="77777777" w:rsidR="00210403" w:rsidRPr="00210403" w:rsidRDefault="00210403" w:rsidP="00377C35">
            <w:pPr>
              <w:jc w:val="center"/>
              <w:rPr>
                <w:rFonts w:ascii="Arial" w:hAnsi="Arial" w:cs="Arial"/>
                <w:b/>
                <w:sz w:val="18"/>
                <w:szCs w:val="18"/>
              </w:rPr>
            </w:pPr>
            <w:r w:rsidRPr="00210403">
              <w:rPr>
                <w:rFonts w:ascii="Arial" w:hAnsi="Arial" w:cs="Arial"/>
                <w:b/>
                <w:sz w:val="18"/>
                <w:szCs w:val="18"/>
              </w:rPr>
              <w:lastRenderedPageBreak/>
              <w:t>Study</w:t>
            </w:r>
          </w:p>
        </w:tc>
        <w:tc>
          <w:tcPr>
            <w:tcW w:w="1975" w:type="dxa"/>
          </w:tcPr>
          <w:p w14:paraId="47726542" w14:textId="77777777" w:rsidR="00210403" w:rsidRPr="00210403" w:rsidRDefault="00210403" w:rsidP="00377C35">
            <w:pPr>
              <w:jc w:val="center"/>
              <w:rPr>
                <w:rFonts w:ascii="Arial" w:hAnsi="Arial" w:cs="Arial"/>
                <w:b/>
                <w:sz w:val="18"/>
                <w:szCs w:val="18"/>
              </w:rPr>
            </w:pPr>
            <w:r w:rsidRPr="00210403">
              <w:rPr>
                <w:rFonts w:ascii="Arial" w:hAnsi="Arial" w:cs="Arial"/>
                <w:b/>
                <w:sz w:val="18"/>
                <w:szCs w:val="18"/>
              </w:rPr>
              <w:t>Analyses undertaken</w:t>
            </w:r>
          </w:p>
          <w:p w14:paraId="0AA3600F" w14:textId="77777777" w:rsidR="00210403" w:rsidRPr="00210403" w:rsidRDefault="00210403" w:rsidP="00377C35">
            <w:pPr>
              <w:jc w:val="center"/>
              <w:rPr>
                <w:rFonts w:ascii="Arial" w:hAnsi="Arial" w:cs="Arial"/>
                <w:b/>
                <w:sz w:val="18"/>
                <w:szCs w:val="18"/>
              </w:rPr>
            </w:pPr>
            <w:r w:rsidRPr="00210403">
              <w:rPr>
                <w:rFonts w:ascii="Arial" w:hAnsi="Arial" w:cs="Arial"/>
                <w:b/>
                <w:sz w:val="18"/>
                <w:szCs w:val="18"/>
              </w:rPr>
              <w:t>(Level of significance p=0.05)</w:t>
            </w:r>
          </w:p>
        </w:tc>
        <w:tc>
          <w:tcPr>
            <w:tcW w:w="2098" w:type="dxa"/>
          </w:tcPr>
          <w:p w14:paraId="38A8D313" w14:textId="77777777" w:rsidR="00210403" w:rsidRPr="00210403" w:rsidRDefault="00210403" w:rsidP="00377C35">
            <w:pPr>
              <w:jc w:val="center"/>
              <w:rPr>
                <w:rFonts w:ascii="Arial" w:hAnsi="Arial" w:cs="Arial"/>
                <w:b/>
                <w:sz w:val="18"/>
                <w:szCs w:val="18"/>
              </w:rPr>
            </w:pPr>
            <w:r w:rsidRPr="00210403">
              <w:rPr>
                <w:rFonts w:ascii="Arial" w:hAnsi="Arial" w:cs="Arial"/>
                <w:b/>
                <w:sz w:val="18"/>
                <w:szCs w:val="18"/>
              </w:rPr>
              <w:t>Numbers in analysis</w:t>
            </w:r>
          </w:p>
          <w:p w14:paraId="3FB65F83" w14:textId="77777777" w:rsidR="00210403" w:rsidRPr="00210403" w:rsidRDefault="00210403" w:rsidP="00377C35">
            <w:pPr>
              <w:jc w:val="center"/>
              <w:rPr>
                <w:rFonts w:ascii="Arial" w:hAnsi="Arial" w:cs="Arial"/>
                <w:b/>
                <w:sz w:val="18"/>
                <w:szCs w:val="18"/>
              </w:rPr>
            </w:pPr>
            <w:r w:rsidRPr="00210403">
              <w:rPr>
                <w:rFonts w:ascii="Arial" w:hAnsi="Arial" w:cs="Arial"/>
                <w:b/>
                <w:sz w:val="18"/>
                <w:szCs w:val="18"/>
              </w:rPr>
              <w:t>(% follow-up)</w:t>
            </w:r>
          </w:p>
        </w:tc>
        <w:tc>
          <w:tcPr>
            <w:tcW w:w="6377" w:type="dxa"/>
          </w:tcPr>
          <w:p w14:paraId="527AF5BD" w14:textId="77777777" w:rsidR="00210403" w:rsidRPr="00210403" w:rsidRDefault="00210403" w:rsidP="00377C35">
            <w:pPr>
              <w:jc w:val="center"/>
              <w:rPr>
                <w:rFonts w:ascii="Arial" w:hAnsi="Arial" w:cs="Arial"/>
                <w:b/>
                <w:sz w:val="18"/>
                <w:szCs w:val="18"/>
              </w:rPr>
            </w:pPr>
            <w:r w:rsidRPr="00210403">
              <w:rPr>
                <w:rFonts w:ascii="Arial" w:hAnsi="Arial" w:cs="Arial"/>
                <w:b/>
                <w:sz w:val="18"/>
                <w:szCs w:val="18"/>
              </w:rPr>
              <w:t>Results</w:t>
            </w:r>
          </w:p>
        </w:tc>
        <w:tc>
          <w:tcPr>
            <w:tcW w:w="1227" w:type="dxa"/>
          </w:tcPr>
          <w:p w14:paraId="523222A2" w14:textId="77777777" w:rsidR="00210403" w:rsidRPr="00210403" w:rsidRDefault="00210403" w:rsidP="00377C35">
            <w:pPr>
              <w:jc w:val="center"/>
              <w:rPr>
                <w:rFonts w:ascii="Arial" w:hAnsi="Arial" w:cs="Arial"/>
                <w:b/>
                <w:sz w:val="18"/>
                <w:szCs w:val="18"/>
              </w:rPr>
            </w:pPr>
            <w:r w:rsidRPr="00210403">
              <w:rPr>
                <w:rFonts w:ascii="Arial" w:hAnsi="Arial" w:cs="Arial"/>
                <w:b/>
                <w:sz w:val="18"/>
                <w:szCs w:val="18"/>
              </w:rPr>
              <w:t>Follow-Up Length/</w:t>
            </w:r>
          </w:p>
          <w:p w14:paraId="68678BEC" w14:textId="77777777" w:rsidR="00210403" w:rsidRPr="00210403" w:rsidRDefault="00210403" w:rsidP="00377C35">
            <w:pPr>
              <w:jc w:val="center"/>
              <w:rPr>
                <w:rFonts w:ascii="Arial" w:hAnsi="Arial" w:cs="Arial"/>
                <w:b/>
                <w:sz w:val="18"/>
                <w:szCs w:val="18"/>
              </w:rPr>
            </w:pPr>
            <w:r w:rsidRPr="00210403">
              <w:rPr>
                <w:rFonts w:ascii="Arial" w:hAnsi="Arial" w:cs="Arial"/>
                <w:b/>
                <w:sz w:val="18"/>
                <w:szCs w:val="18"/>
              </w:rPr>
              <w:t>Direction of Effect</w:t>
            </w:r>
          </w:p>
        </w:tc>
      </w:tr>
      <w:tr w:rsidR="00210403" w:rsidRPr="00210403" w14:paraId="301A81DF" w14:textId="77777777" w:rsidTr="00210403">
        <w:tc>
          <w:tcPr>
            <w:tcW w:w="1311" w:type="dxa"/>
          </w:tcPr>
          <w:p w14:paraId="490BFCD3"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Patten et al. (1999)</w:t>
            </w:r>
          </w:p>
        </w:tc>
        <w:tc>
          <w:tcPr>
            <w:tcW w:w="1975" w:type="dxa"/>
          </w:tcPr>
          <w:p w14:paraId="6BEF08FC" w14:textId="77777777" w:rsidR="00210403" w:rsidRPr="00210403" w:rsidRDefault="00210403" w:rsidP="00377C35">
            <w:pPr>
              <w:rPr>
                <w:rFonts w:ascii="Arial" w:hAnsi="Arial" w:cs="Arial"/>
                <w:bCs/>
                <w:sz w:val="18"/>
                <w:szCs w:val="18"/>
              </w:rPr>
            </w:pPr>
            <w:r w:rsidRPr="00210403">
              <w:rPr>
                <w:rFonts w:ascii="Arial" w:hAnsi="Arial" w:cs="Arial"/>
                <w:sz w:val="18"/>
                <w:szCs w:val="18"/>
              </w:rPr>
              <w:t>Chi-squared was used to examine cross-sectional pre- and postimplementation data and staff attitudes toward the policy.</w:t>
            </w:r>
          </w:p>
        </w:tc>
        <w:tc>
          <w:tcPr>
            <w:tcW w:w="2098" w:type="dxa"/>
          </w:tcPr>
          <w:p w14:paraId="4C389FAF" w14:textId="77777777" w:rsidR="00210403" w:rsidRPr="00210403" w:rsidRDefault="00210403" w:rsidP="00377C35">
            <w:pPr>
              <w:rPr>
                <w:rFonts w:ascii="Arial" w:hAnsi="Arial" w:cs="Arial"/>
                <w:b/>
                <w:sz w:val="18"/>
                <w:szCs w:val="18"/>
              </w:rPr>
            </w:pPr>
            <w:r w:rsidRPr="00210403">
              <w:rPr>
                <w:rFonts w:ascii="Arial" w:hAnsi="Arial" w:cs="Arial"/>
                <w:b/>
                <w:sz w:val="18"/>
                <w:szCs w:val="18"/>
              </w:rPr>
              <w:t>Intervention:</w:t>
            </w:r>
          </w:p>
          <w:p w14:paraId="3352EB65"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Patients at 4 weeks:</w:t>
            </w:r>
          </w:p>
          <w:p w14:paraId="0F1D4DF9"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Partial data:</w:t>
            </w:r>
          </w:p>
          <w:p w14:paraId="7244F97C"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 xml:space="preserve">n= 404/404 (100%) </w:t>
            </w:r>
          </w:p>
          <w:p w14:paraId="5B23F472"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Full data:</w:t>
            </w:r>
          </w:p>
          <w:p w14:paraId="0D65908F"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n=382/404 (94.6%)</w:t>
            </w:r>
          </w:p>
          <w:p w14:paraId="0C677AF2" w14:textId="77777777" w:rsidR="00210403" w:rsidRPr="00210403" w:rsidRDefault="00210403" w:rsidP="00377C35">
            <w:pPr>
              <w:rPr>
                <w:rFonts w:ascii="Arial" w:hAnsi="Arial" w:cs="Arial"/>
                <w:bCs/>
                <w:sz w:val="18"/>
                <w:szCs w:val="18"/>
              </w:rPr>
            </w:pPr>
          </w:p>
          <w:p w14:paraId="78E443D8"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Patient at 1 year:</w:t>
            </w:r>
          </w:p>
          <w:p w14:paraId="680B9C91"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n=142/404 (35.2%)</w:t>
            </w:r>
          </w:p>
          <w:p w14:paraId="2082647C" w14:textId="77777777" w:rsidR="00210403" w:rsidRPr="00210403" w:rsidRDefault="00210403" w:rsidP="00377C35">
            <w:pPr>
              <w:rPr>
                <w:rFonts w:ascii="Arial" w:hAnsi="Arial" w:cs="Arial"/>
                <w:bCs/>
                <w:sz w:val="18"/>
                <w:szCs w:val="18"/>
              </w:rPr>
            </w:pPr>
          </w:p>
          <w:p w14:paraId="45559B8C"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Staff:</w:t>
            </w:r>
          </w:p>
          <w:p w14:paraId="003D3409"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2 independent samples</w:t>
            </w:r>
          </w:p>
          <w:p w14:paraId="4701FF82" w14:textId="77777777" w:rsidR="00210403" w:rsidRPr="00210403" w:rsidRDefault="00210403" w:rsidP="00377C35">
            <w:pPr>
              <w:rPr>
                <w:rFonts w:ascii="Arial" w:hAnsi="Arial" w:cs="Arial"/>
                <w:bCs/>
                <w:sz w:val="18"/>
                <w:szCs w:val="18"/>
              </w:rPr>
            </w:pPr>
          </w:p>
          <w:p w14:paraId="32B3E795"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 xml:space="preserve">2 months pre-intervention </w:t>
            </w:r>
          </w:p>
          <w:p w14:paraId="3AC820B0"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n=86</w:t>
            </w:r>
          </w:p>
          <w:p w14:paraId="2A9AC672" w14:textId="77777777" w:rsidR="00210403" w:rsidRPr="00210403" w:rsidRDefault="00210403" w:rsidP="00377C35">
            <w:pPr>
              <w:rPr>
                <w:rFonts w:ascii="Arial" w:hAnsi="Arial" w:cs="Arial"/>
                <w:bCs/>
                <w:sz w:val="18"/>
                <w:szCs w:val="18"/>
              </w:rPr>
            </w:pPr>
          </w:p>
          <w:p w14:paraId="0EBBDA56"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6 months post-intervention</w:t>
            </w:r>
          </w:p>
          <w:p w14:paraId="57B3BD54"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n=104</w:t>
            </w:r>
          </w:p>
          <w:p w14:paraId="2573202D" w14:textId="77777777" w:rsidR="00210403" w:rsidRPr="00210403" w:rsidRDefault="00210403" w:rsidP="00377C35">
            <w:pPr>
              <w:rPr>
                <w:rFonts w:ascii="Arial" w:hAnsi="Arial" w:cs="Arial"/>
                <w:b/>
                <w:bCs/>
                <w:sz w:val="18"/>
                <w:szCs w:val="18"/>
              </w:rPr>
            </w:pPr>
          </w:p>
          <w:p w14:paraId="4CA61DF6" w14:textId="77777777" w:rsidR="00210403" w:rsidRPr="00210403" w:rsidRDefault="00210403" w:rsidP="00377C35">
            <w:pPr>
              <w:rPr>
                <w:rFonts w:ascii="Arial" w:hAnsi="Arial" w:cs="Arial"/>
                <w:b/>
                <w:sz w:val="18"/>
                <w:szCs w:val="18"/>
              </w:rPr>
            </w:pPr>
            <w:r w:rsidRPr="00210403">
              <w:rPr>
                <w:rFonts w:ascii="Arial" w:hAnsi="Arial" w:cs="Arial"/>
                <w:b/>
                <w:sz w:val="18"/>
                <w:szCs w:val="18"/>
              </w:rPr>
              <w:t>No control group.</w:t>
            </w:r>
          </w:p>
        </w:tc>
        <w:tc>
          <w:tcPr>
            <w:tcW w:w="6377" w:type="dxa"/>
          </w:tcPr>
          <w:p w14:paraId="1BD84860" w14:textId="77777777" w:rsidR="00210403" w:rsidRPr="00210403" w:rsidRDefault="00210403" w:rsidP="00377C35">
            <w:pPr>
              <w:rPr>
                <w:rFonts w:ascii="Arial" w:hAnsi="Arial" w:cs="Arial"/>
                <w:b/>
                <w:sz w:val="18"/>
                <w:szCs w:val="18"/>
              </w:rPr>
            </w:pPr>
            <w:r w:rsidRPr="00210403">
              <w:rPr>
                <w:rFonts w:ascii="Arial" w:hAnsi="Arial" w:cs="Arial"/>
                <w:b/>
                <w:sz w:val="18"/>
                <w:szCs w:val="18"/>
              </w:rPr>
              <w:t>Patient smoking prevalence:</w:t>
            </w:r>
          </w:p>
          <w:p w14:paraId="535D54D4"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n=221/404 (54.7%) at baseline</w:t>
            </w:r>
          </w:p>
          <w:p w14:paraId="3E8C2D92"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n=221/404 (54.7%) at 4 week follow-up (p&gt;0.05 examined by Chi squared)</w:t>
            </w:r>
          </w:p>
          <w:p w14:paraId="22BD0ABD"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n=81/142 (57%) at 1 year follow-up</w:t>
            </w:r>
          </w:p>
          <w:p w14:paraId="4951C030" w14:textId="77777777" w:rsidR="00210403" w:rsidRPr="00210403" w:rsidRDefault="00210403" w:rsidP="00377C35">
            <w:pPr>
              <w:rPr>
                <w:rFonts w:ascii="Arial" w:hAnsi="Arial" w:cs="Arial"/>
                <w:bCs/>
                <w:sz w:val="18"/>
                <w:szCs w:val="18"/>
              </w:rPr>
            </w:pPr>
          </w:p>
          <w:p w14:paraId="6046CEDF" w14:textId="77777777" w:rsidR="00210403" w:rsidRPr="00210403" w:rsidRDefault="00210403" w:rsidP="00377C35">
            <w:pPr>
              <w:rPr>
                <w:rFonts w:ascii="Arial" w:hAnsi="Arial" w:cs="Arial"/>
                <w:b/>
                <w:sz w:val="18"/>
                <w:szCs w:val="18"/>
              </w:rPr>
            </w:pPr>
            <w:r w:rsidRPr="00210403">
              <w:rPr>
                <w:rFonts w:ascii="Arial" w:hAnsi="Arial" w:cs="Arial"/>
                <w:b/>
                <w:sz w:val="18"/>
                <w:szCs w:val="18"/>
              </w:rPr>
              <w:t>Quit rate</w:t>
            </w:r>
          </w:p>
          <w:p w14:paraId="177B2E43"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n= 15/382 (3.9%) at 4 week follow-up</w:t>
            </w:r>
          </w:p>
          <w:p w14:paraId="6BAA6D5F"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n=14 (denominator unclear) at 1 year</w:t>
            </w:r>
          </w:p>
          <w:p w14:paraId="0432B5B9" w14:textId="77777777" w:rsidR="00210403" w:rsidRPr="00210403" w:rsidRDefault="00210403" w:rsidP="00377C35">
            <w:pPr>
              <w:rPr>
                <w:rFonts w:ascii="Arial" w:hAnsi="Arial" w:cs="Arial"/>
                <w:bCs/>
                <w:sz w:val="18"/>
                <w:szCs w:val="18"/>
              </w:rPr>
            </w:pPr>
          </w:p>
          <w:p w14:paraId="28723660" w14:textId="77777777" w:rsidR="00210403" w:rsidRPr="00210403" w:rsidRDefault="00210403" w:rsidP="00377C35">
            <w:pPr>
              <w:rPr>
                <w:rFonts w:ascii="Arial" w:hAnsi="Arial" w:cs="Arial"/>
                <w:b/>
                <w:sz w:val="18"/>
                <w:szCs w:val="18"/>
              </w:rPr>
            </w:pPr>
            <w:r w:rsidRPr="00210403">
              <w:rPr>
                <w:rFonts w:ascii="Arial" w:hAnsi="Arial" w:cs="Arial"/>
                <w:b/>
                <w:sz w:val="18"/>
                <w:szCs w:val="18"/>
              </w:rPr>
              <w:t>Initiation rate</w:t>
            </w:r>
          </w:p>
          <w:p w14:paraId="409CD53F"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n= 15/382 (3.9%) at 4 week follow-up</w:t>
            </w:r>
          </w:p>
          <w:p w14:paraId="5BAD9997"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n=11 (denominator unclear) at 1 year</w:t>
            </w:r>
          </w:p>
          <w:p w14:paraId="2DEA2F8A" w14:textId="77777777" w:rsidR="00210403" w:rsidRPr="00210403" w:rsidRDefault="00210403" w:rsidP="00377C35">
            <w:pPr>
              <w:rPr>
                <w:rFonts w:ascii="Arial" w:hAnsi="Arial" w:cs="Arial"/>
                <w:bCs/>
                <w:sz w:val="18"/>
                <w:szCs w:val="18"/>
              </w:rPr>
            </w:pPr>
            <w:r w:rsidRPr="00210403">
              <w:rPr>
                <w:rFonts w:ascii="Arial" w:hAnsi="Arial" w:cs="Arial"/>
                <w:bCs/>
                <w:sz w:val="18"/>
                <w:szCs w:val="18"/>
              </w:rPr>
              <w:br/>
              <w:t>At 1 year non-smokers more likely to become smokers, than smokers to become non-smokers (p=0.02)</w:t>
            </w:r>
          </w:p>
          <w:p w14:paraId="0C2E9A60" w14:textId="77777777" w:rsidR="00210403" w:rsidRPr="00210403" w:rsidRDefault="00210403" w:rsidP="00377C35">
            <w:pPr>
              <w:rPr>
                <w:rFonts w:ascii="Arial" w:hAnsi="Arial" w:cs="Arial"/>
                <w:bCs/>
                <w:sz w:val="18"/>
                <w:szCs w:val="18"/>
              </w:rPr>
            </w:pPr>
          </w:p>
          <w:p w14:paraId="72E51529" w14:textId="77777777" w:rsidR="00210403" w:rsidRPr="00210403" w:rsidRDefault="00210403" w:rsidP="00377C35">
            <w:pPr>
              <w:rPr>
                <w:rFonts w:ascii="Arial" w:hAnsi="Arial" w:cs="Arial"/>
                <w:bCs/>
                <w:sz w:val="18"/>
                <w:szCs w:val="18"/>
              </w:rPr>
            </w:pPr>
            <w:r w:rsidRPr="00210403">
              <w:rPr>
                <w:rFonts w:ascii="Arial" w:hAnsi="Arial" w:cs="Arial"/>
                <w:b/>
                <w:sz w:val="18"/>
                <w:szCs w:val="18"/>
              </w:rPr>
              <w:t xml:space="preserve">Patients who thought NARC should be smoke-free </w:t>
            </w:r>
          </w:p>
          <w:p w14:paraId="5969C040"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n=382 (patients who answered the questionnaire at both time points)</w:t>
            </w:r>
          </w:p>
          <w:p w14:paraId="490148EA"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 xml:space="preserve">Baseline 31.9%, 4 weeks 35.9% </w:t>
            </w:r>
          </w:p>
          <w:p w14:paraId="515727E7"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Time effect (p&lt;0.001), Group x time effect (p&lt;0.001)</w:t>
            </w:r>
          </w:p>
          <w:p w14:paraId="17A29C2B" w14:textId="77777777" w:rsidR="00210403" w:rsidRPr="00210403" w:rsidRDefault="00210403" w:rsidP="00377C35">
            <w:pPr>
              <w:rPr>
                <w:rFonts w:ascii="Arial" w:hAnsi="Arial" w:cs="Arial"/>
                <w:bCs/>
                <w:sz w:val="18"/>
                <w:szCs w:val="18"/>
              </w:rPr>
            </w:pPr>
          </w:p>
          <w:p w14:paraId="544DC987" w14:textId="77777777" w:rsidR="00210403" w:rsidRPr="00210403" w:rsidRDefault="00210403" w:rsidP="00377C35">
            <w:pPr>
              <w:rPr>
                <w:rFonts w:ascii="Arial" w:hAnsi="Arial" w:cs="Arial"/>
                <w:b/>
                <w:sz w:val="18"/>
                <w:szCs w:val="18"/>
              </w:rPr>
            </w:pPr>
            <w:r w:rsidRPr="00210403">
              <w:rPr>
                <w:rFonts w:ascii="Arial" w:hAnsi="Arial" w:cs="Arial"/>
                <w:b/>
                <w:sz w:val="18"/>
                <w:szCs w:val="18"/>
              </w:rPr>
              <w:t>Staff in favour of smoke-free policy:</w:t>
            </w:r>
          </w:p>
          <w:p w14:paraId="47392AD1"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81.3% (of sample size n=86) 2 months pre-intervention</w:t>
            </w:r>
          </w:p>
          <w:p w14:paraId="772C678B"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84.6% (of sample size n=104) 6 months post-intervention</w:t>
            </w:r>
          </w:p>
          <w:p w14:paraId="7D8D349B" w14:textId="77777777" w:rsidR="00210403" w:rsidRPr="00210403" w:rsidRDefault="00210403" w:rsidP="00377C35">
            <w:pPr>
              <w:rPr>
                <w:rFonts w:ascii="Arial" w:hAnsi="Arial" w:cs="Arial"/>
                <w:bCs/>
                <w:sz w:val="18"/>
                <w:szCs w:val="18"/>
              </w:rPr>
            </w:pPr>
          </w:p>
          <w:p w14:paraId="2D281AEA" w14:textId="77777777" w:rsidR="00210403" w:rsidRPr="00210403" w:rsidRDefault="00210403" w:rsidP="00377C35">
            <w:pPr>
              <w:rPr>
                <w:rFonts w:ascii="Arial" w:hAnsi="Arial" w:cs="Arial"/>
                <w:b/>
                <w:sz w:val="18"/>
                <w:szCs w:val="18"/>
              </w:rPr>
            </w:pPr>
            <w:r w:rsidRPr="00210403">
              <w:rPr>
                <w:rFonts w:ascii="Arial" w:hAnsi="Arial" w:cs="Arial"/>
                <w:b/>
                <w:sz w:val="18"/>
                <w:szCs w:val="18"/>
              </w:rPr>
              <w:t>Staff reported adverse outcomes:</w:t>
            </w:r>
          </w:p>
          <w:p w14:paraId="769D5F8B"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56.7% resistance from patients</w:t>
            </w:r>
          </w:p>
          <w:p w14:paraId="0E673DDA"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56.7% increased anxiety/stress among smoking patients</w:t>
            </w:r>
          </w:p>
          <w:p w14:paraId="29BC8C78" w14:textId="77777777" w:rsidR="00210403" w:rsidRPr="00210403" w:rsidRDefault="00210403" w:rsidP="00377C35">
            <w:pPr>
              <w:rPr>
                <w:rFonts w:ascii="Arial" w:hAnsi="Arial" w:cs="Arial"/>
                <w:sz w:val="18"/>
                <w:szCs w:val="18"/>
              </w:rPr>
            </w:pPr>
            <w:r w:rsidRPr="00210403">
              <w:rPr>
                <w:rFonts w:ascii="Arial" w:hAnsi="Arial" w:cs="Arial"/>
                <w:bCs/>
                <w:sz w:val="18"/>
                <w:szCs w:val="18"/>
              </w:rPr>
              <w:t>53.8%</w:t>
            </w:r>
            <w:r w:rsidRPr="00210403">
              <w:rPr>
                <w:rFonts w:ascii="Arial" w:hAnsi="Arial" w:cs="Arial"/>
                <w:sz w:val="18"/>
                <w:szCs w:val="18"/>
              </w:rPr>
              <w:t xml:space="preserve"> increase in covert smoking </w:t>
            </w:r>
          </w:p>
          <w:p w14:paraId="41659AE1" w14:textId="77777777" w:rsidR="00210403" w:rsidRPr="00210403" w:rsidRDefault="00210403" w:rsidP="00377C35">
            <w:pPr>
              <w:rPr>
                <w:rFonts w:ascii="Arial" w:hAnsi="Arial" w:cs="Arial"/>
                <w:bCs/>
                <w:sz w:val="18"/>
                <w:szCs w:val="18"/>
              </w:rPr>
            </w:pPr>
            <w:r w:rsidRPr="00210403">
              <w:rPr>
                <w:rFonts w:ascii="Arial" w:hAnsi="Arial" w:cs="Arial"/>
                <w:sz w:val="18"/>
                <w:szCs w:val="18"/>
              </w:rPr>
              <w:t xml:space="preserve">38.5% interference of patients’ recovery from addictions other than smoking 71.3% of staff smoke-free policy was associated with an increase in negative </w:t>
            </w:r>
            <w:r w:rsidRPr="00210403">
              <w:rPr>
                <w:rFonts w:ascii="Arial" w:hAnsi="Arial" w:cs="Arial"/>
                <w:sz w:val="18"/>
                <w:szCs w:val="18"/>
              </w:rPr>
              <w:pgNum/>
            </w:r>
            <w:r w:rsidRPr="00210403">
              <w:rPr>
                <w:rFonts w:ascii="Arial" w:hAnsi="Arial" w:cs="Arial"/>
                <w:sz w:val="18"/>
                <w:szCs w:val="18"/>
              </w:rPr>
              <w:t xml:space="preserve"> behaviour incidents including angry outbursts, and resistance and violations of the policy among smoking patients </w:t>
            </w:r>
          </w:p>
        </w:tc>
        <w:tc>
          <w:tcPr>
            <w:tcW w:w="1227" w:type="dxa"/>
          </w:tcPr>
          <w:p w14:paraId="71F387EC"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1 Year/</w:t>
            </w:r>
          </w:p>
          <w:p w14:paraId="26B24EF0"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Does not favour intervention</w:t>
            </w:r>
          </w:p>
          <w:p w14:paraId="218B1DBD" w14:textId="77777777" w:rsidR="00210403" w:rsidRPr="00210403" w:rsidRDefault="00210403" w:rsidP="00377C35">
            <w:pPr>
              <w:rPr>
                <w:rFonts w:ascii="Arial" w:hAnsi="Arial" w:cs="Arial"/>
                <w:bCs/>
                <w:sz w:val="18"/>
                <w:szCs w:val="18"/>
              </w:rPr>
            </w:pPr>
          </w:p>
          <w:p w14:paraId="71009940"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4 weeks/</w:t>
            </w:r>
          </w:p>
          <w:p w14:paraId="3F0411EE"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Favours intervention</w:t>
            </w:r>
          </w:p>
          <w:p w14:paraId="1A309DAC" w14:textId="77777777" w:rsidR="00210403" w:rsidRPr="00210403" w:rsidRDefault="00210403" w:rsidP="00377C35">
            <w:pPr>
              <w:rPr>
                <w:rFonts w:ascii="Arial" w:hAnsi="Arial" w:cs="Arial"/>
                <w:bCs/>
                <w:sz w:val="18"/>
                <w:szCs w:val="18"/>
              </w:rPr>
            </w:pPr>
          </w:p>
          <w:p w14:paraId="561D8A87"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4 weeks/</w:t>
            </w:r>
          </w:p>
          <w:p w14:paraId="46583BFA"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Does not favour intervention</w:t>
            </w:r>
          </w:p>
          <w:p w14:paraId="4201C4FB" w14:textId="77777777" w:rsidR="00210403" w:rsidRPr="00210403" w:rsidRDefault="00210403" w:rsidP="00377C35">
            <w:pPr>
              <w:rPr>
                <w:rFonts w:ascii="Arial" w:hAnsi="Arial" w:cs="Arial"/>
                <w:bCs/>
                <w:sz w:val="18"/>
                <w:szCs w:val="18"/>
              </w:rPr>
            </w:pPr>
          </w:p>
          <w:p w14:paraId="58EE9EE2" w14:textId="77777777" w:rsidR="00210403" w:rsidRPr="00210403" w:rsidRDefault="00210403" w:rsidP="00377C35">
            <w:pPr>
              <w:rPr>
                <w:rFonts w:ascii="Arial" w:hAnsi="Arial" w:cs="Arial"/>
                <w:bCs/>
                <w:sz w:val="18"/>
                <w:szCs w:val="18"/>
              </w:rPr>
            </w:pPr>
          </w:p>
          <w:p w14:paraId="55522BCD" w14:textId="77777777" w:rsidR="00210403" w:rsidRPr="00210403" w:rsidRDefault="00210403" w:rsidP="00377C35">
            <w:pPr>
              <w:rPr>
                <w:rFonts w:ascii="Arial" w:hAnsi="Arial" w:cs="Arial"/>
                <w:bCs/>
                <w:sz w:val="18"/>
                <w:szCs w:val="18"/>
              </w:rPr>
            </w:pPr>
          </w:p>
          <w:p w14:paraId="4C67404C" w14:textId="77777777" w:rsidR="00210403" w:rsidRPr="00210403" w:rsidRDefault="00210403" w:rsidP="00377C35">
            <w:pPr>
              <w:rPr>
                <w:rFonts w:ascii="Arial" w:hAnsi="Arial" w:cs="Arial"/>
                <w:bCs/>
                <w:sz w:val="18"/>
                <w:szCs w:val="18"/>
              </w:rPr>
            </w:pPr>
          </w:p>
        </w:tc>
      </w:tr>
    </w:tbl>
    <w:p w14:paraId="57F1970B" w14:textId="4A9A0C19" w:rsidR="00210403" w:rsidRDefault="00210403" w:rsidP="00C20086">
      <w:pPr>
        <w:rPr>
          <w:rFonts w:ascii="Arial" w:hAnsi="Arial" w:cs="Arial"/>
          <w:bCs/>
          <w:sz w:val="18"/>
          <w:szCs w:val="18"/>
        </w:rPr>
      </w:pPr>
    </w:p>
    <w:p w14:paraId="12CEEC4F" w14:textId="274C4248" w:rsidR="00210403" w:rsidRDefault="00210403" w:rsidP="00C20086">
      <w:pPr>
        <w:rPr>
          <w:rFonts w:ascii="Arial" w:hAnsi="Arial" w:cs="Arial"/>
          <w:bCs/>
          <w:sz w:val="18"/>
          <w:szCs w:val="18"/>
        </w:rPr>
      </w:pPr>
    </w:p>
    <w:p w14:paraId="339784BF" w14:textId="56CC5CE4" w:rsidR="00210403" w:rsidRDefault="00210403" w:rsidP="00C20086">
      <w:pPr>
        <w:rPr>
          <w:rFonts w:ascii="Arial" w:hAnsi="Arial" w:cs="Arial"/>
          <w:bCs/>
          <w:sz w:val="18"/>
          <w:szCs w:val="18"/>
        </w:rPr>
      </w:pPr>
    </w:p>
    <w:p w14:paraId="791477EF" w14:textId="2149F540" w:rsidR="00210403" w:rsidRDefault="00210403" w:rsidP="00C20086">
      <w:pPr>
        <w:rPr>
          <w:rFonts w:ascii="Arial" w:hAnsi="Arial" w:cs="Arial"/>
          <w:bCs/>
          <w:sz w:val="18"/>
          <w:szCs w:val="18"/>
        </w:rPr>
      </w:pPr>
    </w:p>
    <w:p w14:paraId="2D52619B" w14:textId="77777777" w:rsidR="00210403" w:rsidRPr="00210403" w:rsidRDefault="00210403" w:rsidP="00C20086">
      <w:pPr>
        <w:rPr>
          <w:rFonts w:ascii="Arial" w:hAnsi="Arial" w:cs="Arial"/>
          <w:bCs/>
          <w:sz w:val="18"/>
          <w:szCs w:val="18"/>
        </w:rPr>
      </w:pPr>
    </w:p>
    <w:tbl>
      <w:tblPr>
        <w:tblStyle w:val="TableGrid"/>
        <w:tblW w:w="0" w:type="auto"/>
        <w:tblLook w:val="04A0" w:firstRow="1" w:lastRow="0" w:firstColumn="1" w:lastColumn="0" w:noHBand="0" w:noVBand="1"/>
      </w:tblPr>
      <w:tblGrid>
        <w:gridCol w:w="1311"/>
        <w:gridCol w:w="1975"/>
        <w:gridCol w:w="2098"/>
        <w:gridCol w:w="6377"/>
        <w:gridCol w:w="1227"/>
      </w:tblGrid>
      <w:tr w:rsidR="00210403" w:rsidRPr="00210403" w14:paraId="0D817937" w14:textId="77777777" w:rsidTr="00377C35">
        <w:tc>
          <w:tcPr>
            <w:tcW w:w="1311" w:type="dxa"/>
          </w:tcPr>
          <w:p w14:paraId="67F960D9" w14:textId="77777777" w:rsidR="00210403" w:rsidRPr="00210403" w:rsidRDefault="00210403" w:rsidP="00377C35">
            <w:pPr>
              <w:rPr>
                <w:rFonts w:ascii="Arial" w:hAnsi="Arial" w:cs="Arial"/>
                <w:bCs/>
                <w:sz w:val="18"/>
                <w:szCs w:val="18"/>
              </w:rPr>
            </w:pPr>
            <w:r w:rsidRPr="00210403">
              <w:rPr>
                <w:rFonts w:ascii="Arial" w:hAnsi="Arial" w:cs="Arial"/>
                <w:b/>
                <w:sz w:val="18"/>
                <w:szCs w:val="18"/>
              </w:rPr>
              <w:lastRenderedPageBreak/>
              <w:t>Study</w:t>
            </w:r>
          </w:p>
        </w:tc>
        <w:tc>
          <w:tcPr>
            <w:tcW w:w="1975" w:type="dxa"/>
          </w:tcPr>
          <w:p w14:paraId="65054AA8" w14:textId="77777777" w:rsidR="00210403" w:rsidRPr="00210403" w:rsidRDefault="00210403" w:rsidP="00377C35">
            <w:pPr>
              <w:jc w:val="center"/>
              <w:rPr>
                <w:rFonts w:ascii="Arial" w:hAnsi="Arial" w:cs="Arial"/>
                <w:b/>
                <w:sz w:val="18"/>
                <w:szCs w:val="18"/>
              </w:rPr>
            </w:pPr>
            <w:r w:rsidRPr="00210403">
              <w:rPr>
                <w:rFonts w:ascii="Arial" w:hAnsi="Arial" w:cs="Arial"/>
                <w:b/>
                <w:sz w:val="18"/>
                <w:szCs w:val="18"/>
              </w:rPr>
              <w:t>Analyses undertaken</w:t>
            </w:r>
          </w:p>
          <w:p w14:paraId="170E0978" w14:textId="77777777" w:rsidR="00210403" w:rsidRPr="00210403" w:rsidRDefault="00210403" w:rsidP="00377C35">
            <w:pPr>
              <w:rPr>
                <w:rFonts w:ascii="Arial" w:hAnsi="Arial" w:cs="Arial"/>
                <w:bCs/>
                <w:sz w:val="18"/>
                <w:szCs w:val="18"/>
              </w:rPr>
            </w:pPr>
            <w:r w:rsidRPr="00210403">
              <w:rPr>
                <w:rFonts w:ascii="Arial" w:hAnsi="Arial" w:cs="Arial"/>
                <w:b/>
                <w:sz w:val="18"/>
                <w:szCs w:val="18"/>
              </w:rPr>
              <w:t>(Level of significance p=0.05)</w:t>
            </w:r>
          </w:p>
        </w:tc>
        <w:tc>
          <w:tcPr>
            <w:tcW w:w="2098" w:type="dxa"/>
          </w:tcPr>
          <w:p w14:paraId="108DEC6E" w14:textId="77777777" w:rsidR="00210403" w:rsidRPr="00210403" w:rsidRDefault="00210403" w:rsidP="00377C35">
            <w:pPr>
              <w:jc w:val="center"/>
              <w:rPr>
                <w:rFonts w:ascii="Arial" w:hAnsi="Arial" w:cs="Arial"/>
                <w:b/>
                <w:sz w:val="18"/>
                <w:szCs w:val="18"/>
              </w:rPr>
            </w:pPr>
            <w:r w:rsidRPr="00210403">
              <w:rPr>
                <w:rFonts w:ascii="Arial" w:hAnsi="Arial" w:cs="Arial"/>
                <w:b/>
                <w:sz w:val="18"/>
                <w:szCs w:val="18"/>
              </w:rPr>
              <w:t>Numbers in analysis</w:t>
            </w:r>
          </w:p>
          <w:p w14:paraId="2FB3F567" w14:textId="77777777" w:rsidR="00210403" w:rsidRPr="00210403" w:rsidRDefault="00210403" w:rsidP="00377C35">
            <w:pPr>
              <w:rPr>
                <w:rFonts w:ascii="Arial" w:hAnsi="Arial" w:cs="Arial"/>
                <w:b/>
                <w:sz w:val="18"/>
                <w:szCs w:val="18"/>
              </w:rPr>
            </w:pPr>
            <w:r w:rsidRPr="00210403">
              <w:rPr>
                <w:rFonts w:ascii="Arial" w:hAnsi="Arial" w:cs="Arial"/>
                <w:b/>
                <w:sz w:val="18"/>
                <w:szCs w:val="18"/>
              </w:rPr>
              <w:t>(% follow-up)</w:t>
            </w:r>
          </w:p>
        </w:tc>
        <w:tc>
          <w:tcPr>
            <w:tcW w:w="6377" w:type="dxa"/>
          </w:tcPr>
          <w:p w14:paraId="25DA4829" w14:textId="77777777" w:rsidR="00210403" w:rsidRPr="00210403" w:rsidRDefault="00210403" w:rsidP="00377C35">
            <w:pPr>
              <w:rPr>
                <w:rFonts w:ascii="Arial" w:hAnsi="Arial" w:cs="Arial"/>
                <w:bCs/>
                <w:sz w:val="18"/>
                <w:szCs w:val="18"/>
              </w:rPr>
            </w:pPr>
            <w:r w:rsidRPr="00210403">
              <w:rPr>
                <w:rFonts w:ascii="Arial" w:hAnsi="Arial" w:cs="Arial"/>
                <w:b/>
                <w:sz w:val="18"/>
                <w:szCs w:val="18"/>
              </w:rPr>
              <w:t>Results</w:t>
            </w:r>
          </w:p>
        </w:tc>
        <w:tc>
          <w:tcPr>
            <w:tcW w:w="1227" w:type="dxa"/>
          </w:tcPr>
          <w:p w14:paraId="420F1B45" w14:textId="77777777" w:rsidR="00210403" w:rsidRPr="00210403" w:rsidRDefault="00210403" w:rsidP="00377C35">
            <w:pPr>
              <w:jc w:val="center"/>
              <w:rPr>
                <w:rFonts w:ascii="Arial" w:hAnsi="Arial" w:cs="Arial"/>
                <w:b/>
                <w:sz w:val="18"/>
                <w:szCs w:val="18"/>
              </w:rPr>
            </w:pPr>
            <w:r w:rsidRPr="00210403">
              <w:rPr>
                <w:rFonts w:ascii="Arial" w:hAnsi="Arial" w:cs="Arial"/>
                <w:b/>
                <w:sz w:val="18"/>
                <w:szCs w:val="18"/>
              </w:rPr>
              <w:t>Follow-Up Length/</w:t>
            </w:r>
          </w:p>
          <w:p w14:paraId="5895FFC1" w14:textId="77777777" w:rsidR="00210403" w:rsidRPr="00210403" w:rsidRDefault="00210403" w:rsidP="00377C35">
            <w:pPr>
              <w:rPr>
                <w:rFonts w:ascii="Arial" w:hAnsi="Arial" w:cs="Arial"/>
                <w:bCs/>
                <w:sz w:val="18"/>
                <w:szCs w:val="18"/>
              </w:rPr>
            </w:pPr>
            <w:r w:rsidRPr="00210403">
              <w:rPr>
                <w:rFonts w:ascii="Arial" w:hAnsi="Arial" w:cs="Arial"/>
                <w:b/>
                <w:sz w:val="18"/>
                <w:szCs w:val="18"/>
              </w:rPr>
              <w:t>Direction of Effect</w:t>
            </w:r>
          </w:p>
        </w:tc>
      </w:tr>
      <w:tr w:rsidR="00210403" w:rsidRPr="00210403" w14:paraId="2549F646" w14:textId="77777777" w:rsidTr="00377C35">
        <w:tc>
          <w:tcPr>
            <w:tcW w:w="1311" w:type="dxa"/>
          </w:tcPr>
          <w:p w14:paraId="3B13EE40"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Santo et al. (2017)</w:t>
            </w:r>
          </w:p>
        </w:tc>
        <w:tc>
          <w:tcPr>
            <w:tcW w:w="1975" w:type="dxa"/>
          </w:tcPr>
          <w:p w14:paraId="06A7DABB"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Chi-squared was used for independence for categorical outcomes, and unpaired t-tests for continuous outcomes between baseline and follow-up.</w:t>
            </w:r>
          </w:p>
          <w:p w14:paraId="707EE45D" w14:textId="77777777" w:rsidR="00210403" w:rsidRPr="00210403" w:rsidRDefault="00210403" w:rsidP="00377C35">
            <w:pPr>
              <w:rPr>
                <w:rFonts w:ascii="Arial" w:hAnsi="Arial" w:cs="Arial"/>
                <w:bCs/>
                <w:sz w:val="18"/>
                <w:szCs w:val="18"/>
              </w:rPr>
            </w:pPr>
          </w:p>
          <w:p w14:paraId="4F0BB8F9"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Regression models were used for second-hand smoke (logistic regression), cigarettes smoked daily at work (linear regression) and sick days taken for respiratory illness (logistic regression) to control for demographic characteristics.</w:t>
            </w:r>
          </w:p>
        </w:tc>
        <w:tc>
          <w:tcPr>
            <w:tcW w:w="2098" w:type="dxa"/>
          </w:tcPr>
          <w:p w14:paraId="0FC40599" w14:textId="77777777" w:rsidR="00210403" w:rsidRPr="00210403" w:rsidRDefault="00210403" w:rsidP="00377C35">
            <w:pPr>
              <w:rPr>
                <w:rFonts w:ascii="Arial" w:hAnsi="Arial" w:cs="Arial"/>
                <w:bCs/>
                <w:sz w:val="18"/>
                <w:szCs w:val="18"/>
              </w:rPr>
            </w:pPr>
            <w:r w:rsidRPr="00210403">
              <w:rPr>
                <w:rFonts w:ascii="Arial" w:hAnsi="Arial" w:cs="Arial"/>
                <w:b/>
                <w:sz w:val="18"/>
                <w:szCs w:val="18"/>
              </w:rPr>
              <w:t>Intervention:</w:t>
            </w:r>
          </w:p>
          <w:p w14:paraId="6E176997"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2 independent samples</w:t>
            </w:r>
          </w:p>
          <w:p w14:paraId="133AA9BD" w14:textId="77777777" w:rsidR="00210403" w:rsidRPr="00210403" w:rsidRDefault="00210403" w:rsidP="00377C35">
            <w:pPr>
              <w:rPr>
                <w:rFonts w:ascii="Arial" w:hAnsi="Arial" w:cs="Arial"/>
                <w:bCs/>
                <w:sz w:val="18"/>
                <w:szCs w:val="18"/>
              </w:rPr>
            </w:pPr>
          </w:p>
          <w:p w14:paraId="4C8E7015"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Baseline:</w:t>
            </w:r>
          </w:p>
          <w:p w14:paraId="0F6EA6DB"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n=1210</w:t>
            </w:r>
          </w:p>
          <w:p w14:paraId="2303CF24" w14:textId="77777777" w:rsidR="00210403" w:rsidRPr="00210403" w:rsidRDefault="00210403" w:rsidP="00377C35">
            <w:pPr>
              <w:rPr>
                <w:rFonts w:ascii="Arial" w:hAnsi="Arial" w:cs="Arial"/>
                <w:bCs/>
                <w:sz w:val="18"/>
                <w:szCs w:val="18"/>
              </w:rPr>
            </w:pPr>
          </w:p>
          <w:p w14:paraId="642E58AA"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12-month follow-up</w:t>
            </w:r>
          </w:p>
          <w:p w14:paraId="610C61A0"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n=1147</w:t>
            </w:r>
          </w:p>
          <w:p w14:paraId="330A183C" w14:textId="77777777" w:rsidR="00210403" w:rsidRPr="00210403" w:rsidRDefault="00210403" w:rsidP="00377C35">
            <w:pPr>
              <w:rPr>
                <w:rFonts w:ascii="Arial" w:hAnsi="Arial" w:cs="Arial"/>
                <w:bCs/>
                <w:sz w:val="18"/>
                <w:szCs w:val="18"/>
              </w:rPr>
            </w:pPr>
          </w:p>
          <w:p w14:paraId="255078DC" w14:textId="77777777" w:rsidR="00210403" w:rsidRPr="00210403" w:rsidRDefault="00210403" w:rsidP="00377C35">
            <w:pPr>
              <w:rPr>
                <w:rFonts w:ascii="Arial" w:hAnsi="Arial" w:cs="Arial"/>
                <w:bCs/>
                <w:sz w:val="18"/>
                <w:szCs w:val="18"/>
              </w:rPr>
            </w:pPr>
            <w:r w:rsidRPr="00210403">
              <w:rPr>
                <w:rFonts w:ascii="Arial" w:hAnsi="Arial" w:cs="Arial"/>
                <w:b/>
                <w:sz w:val="18"/>
                <w:szCs w:val="18"/>
              </w:rPr>
              <w:t>No control group.</w:t>
            </w:r>
          </w:p>
        </w:tc>
        <w:tc>
          <w:tcPr>
            <w:tcW w:w="6377" w:type="dxa"/>
          </w:tcPr>
          <w:p w14:paraId="1B395934" w14:textId="77777777" w:rsidR="00210403" w:rsidRPr="00210403" w:rsidRDefault="00210403" w:rsidP="00377C35">
            <w:pPr>
              <w:rPr>
                <w:rFonts w:ascii="Arial" w:hAnsi="Arial" w:cs="Arial"/>
                <w:b/>
                <w:bCs/>
                <w:sz w:val="18"/>
                <w:szCs w:val="18"/>
              </w:rPr>
            </w:pPr>
            <w:r w:rsidRPr="00210403">
              <w:rPr>
                <w:rFonts w:ascii="Arial" w:hAnsi="Arial" w:cs="Arial"/>
                <w:b/>
                <w:bCs/>
                <w:sz w:val="18"/>
                <w:szCs w:val="18"/>
              </w:rPr>
              <w:t>Reported exposure to second-hand smoke (SHS) in past 7 workdays:</w:t>
            </w:r>
          </w:p>
          <w:p w14:paraId="021FEC19" w14:textId="77777777" w:rsidR="00210403" w:rsidRPr="00210403" w:rsidRDefault="00210403" w:rsidP="00377C35">
            <w:pPr>
              <w:rPr>
                <w:rFonts w:ascii="Arial" w:hAnsi="Arial" w:cs="Arial"/>
                <w:sz w:val="18"/>
                <w:szCs w:val="18"/>
              </w:rPr>
            </w:pPr>
            <w:r w:rsidRPr="00210403">
              <w:rPr>
                <w:rFonts w:ascii="Arial" w:hAnsi="Arial" w:cs="Arial"/>
                <w:sz w:val="18"/>
                <w:szCs w:val="18"/>
              </w:rPr>
              <w:t>Statistically significant reduction in SHS from baseline to 12 month follow=up.</w:t>
            </w:r>
          </w:p>
          <w:p w14:paraId="1DB12425" w14:textId="77777777" w:rsidR="00210403" w:rsidRPr="00210403" w:rsidRDefault="00210403" w:rsidP="00377C35">
            <w:pPr>
              <w:rPr>
                <w:rFonts w:ascii="Arial" w:hAnsi="Arial" w:cs="Arial"/>
                <w:sz w:val="18"/>
                <w:szCs w:val="18"/>
              </w:rPr>
            </w:pPr>
            <w:r w:rsidRPr="00210403">
              <w:rPr>
                <w:rFonts w:ascii="Arial" w:hAnsi="Arial" w:cs="Arial"/>
                <w:sz w:val="18"/>
                <w:szCs w:val="18"/>
              </w:rPr>
              <w:t>64% at baseline</w:t>
            </w:r>
          </w:p>
          <w:p w14:paraId="2FC4679A" w14:textId="77777777" w:rsidR="00210403" w:rsidRPr="00210403" w:rsidRDefault="00210403" w:rsidP="00377C35">
            <w:pPr>
              <w:rPr>
                <w:rFonts w:ascii="Arial" w:hAnsi="Arial" w:cs="Arial"/>
                <w:sz w:val="18"/>
                <w:szCs w:val="18"/>
              </w:rPr>
            </w:pPr>
            <w:r w:rsidRPr="00210403">
              <w:rPr>
                <w:rFonts w:ascii="Arial" w:hAnsi="Arial" w:cs="Arial"/>
                <w:sz w:val="18"/>
                <w:szCs w:val="18"/>
              </w:rPr>
              <w:t>47% at 12 month follow-up</w:t>
            </w:r>
          </w:p>
          <w:p w14:paraId="1CC7465B" w14:textId="77777777" w:rsidR="00210403" w:rsidRPr="00210403" w:rsidRDefault="00210403" w:rsidP="00377C35">
            <w:pPr>
              <w:rPr>
                <w:rFonts w:ascii="Arial" w:hAnsi="Arial" w:cs="Arial"/>
                <w:sz w:val="18"/>
                <w:szCs w:val="18"/>
              </w:rPr>
            </w:pPr>
            <w:r w:rsidRPr="00210403">
              <w:rPr>
                <w:rFonts w:ascii="Arial" w:hAnsi="Arial" w:cs="Arial"/>
                <w:sz w:val="18"/>
                <w:szCs w:val="18"/>
              </w:rPr>
              <w:t>χ</w:t>
            </w:r>
            <w:r w:rsidRPr="00210403">
              <w:rPr>
                <w:rFonts w:ascii="Arial" w:hAnsi="Arial" w:cs="Arial"/>
                <w:position w:val="8"/>
                <w:sz w:val="18"/>
                <w:szCs w:val="18"/>
              </w:rPr>
              <w:t>2</w:t>
            </w:r>
            <w:r w:rsidRPr="00210403">
              <w:rPr>
                <w:rFonts w:ascii="Arial" w:hAnsi="Arial" w:cs="Arial"/>
                <w:sz w:val="18"/>
                <w:szCs w:val="18"/>
              </w:rPr>
              <w:t>=64.41, p&lt;0.001</w:t>
            </w:r>
          </w:p>
          <w:p w14:paraId="23E2C882" w14:textId="77777777" w:rsidR="00210403" w:rsidRPr="00210403" w:rsidRDefault="00210403" w:rsidP="00377C35">
            <w:pPr>
              <w:rPr>
                <w:rFonts w:ascii="Arial" w:hAnsi="Arial" w:cs="Arial"/>
                <w:sz w:val="18"/>
                <w:szCs w:val="18"/>
              </w:rPr>
            </w:pPr>
            <w:r w:rsidRPr="00210403">
              <w:rPr>
                <w:rFonts w:ascii="Arial" w:hAnsi="Arial" w:cs="Arial"/>
                <w:sz w:val="18"/>
                <w:szCs w:val="18"/>
              </w:rPr>
              <w:t>Logistic regression found the odds of reported SHS exposure at baseline were twice that at follow-up</w:t>
            </w:r>
          </w:p>
          <w:p w14:paraId="4E32E696" w14:textId="77777777" w:rsidR="00210403" w:rsidRPr="00210403" w:rsidRDefault="00210403" w:rsidP="00377C35">
            <w:pPr>
              <w:rPr>
                <w:rFonts w:ascii="Arial" w:hAnsi="Arial" w:cs="Arial"/>
                <w:sz w:val="18"/>
                <w:szCs w:val="18"/>
              </w:rPr>
            </w:pPr>
            <w:r w:rsidRPr="00210403">
              <w:rPr>
                <w:rFonts w:ascii="Arial" w:hAnsi="Arial" w:cs="Arial"/>
                <w:sz w:val="18"/>
                <w:szCs w:val="18"/>
              </w:rPr>
              <w:t>OR 2.06 (95% CI 1.73-2.45), β = 0.72, SE = 0.09, p &lt; 0.001</w:t>
            </w:r>
          </w:p>
          <w:p w14:paraId="11C4EDA6" w14:textId="77777777" w:rsidR="00210403" w:rsidRPr="00210403" w:rsidRDefault="00210403" w:rsidP="00377C35">
            <w:pPr>
              <w:rPr>
                <w:rFonts w:ascii="Arial" w:hAnsi="Arial" w:cs="Arial"/>
                <w:b/>
                <w:bCs/>
                <w:sz w:val="18"/>
                <w:szCs w:val="18"/>
              </w:rPr>
            </w:pPr>
          </w:p>
          <w:p w14:paraId="4ADDB506" w14:textId="77777777" w:rsidR="00210403" w:rsidRPr="00210403" w:rsidRDefault="00210403" w:rsidP="00377C35">
            <w:pPr>
              <w:rPr>
                <w:rFonts w:ascii="Arial" w:hAnsi="Arial" w:cs="Arial"/>
                <w:b/>
                <w:bCs/>
                <w:sz w:val="18"/>
                <w:szCs w:val="18"/>
              </w:rPr>
            </w:pPr>
            <w:r w:rsidRPr="00210403">
              <w:rPr>
                <w:rFonts w:ascii="Arial" w:hAnsi="Arial" w:cs="Arial"/>
                <w:b/>
                <w:bCs/>
                <w:sz w:val="18"/>
                <w:szCs w:val="18"/>
              </w:rPr>
              <w:t>Average number of workdays exposed to SHS:</w:t>
            </w:r>
          </w:p>
          <w:p w14:paraId="3676781A" w14:textId="77777777" w:rsidR="00210403" w:rsidRPr="00210403" w:rsidRDefault="00210403" w:rsidP="00377C35">
            <w:pPr>
              <w:rPr>
                <w:rFonts w:ascii="Arial" w:hAnsi="Arial" w:cs="Arial"/>
                <w:sz w:val="18"/>
                <w:szCs w:val="18"/>
              </w:rPr>
            </w:pPr>
            <w:r w:rsidRPr="00210403">
              <w:rPr>
                <w:rFonts w:ascii="Arial" w:hAnsi="Arial" w:cs="Arial"/>
                <w:sz w:val="18"/>
                <w:szCs w:val="18"/>
              </w:rPr>
              <w:t>Statistically significant reduction in the average number of workdays exposed to SHS (among those reporting SHS exposure)</w:t>
            </w:r>
          </w:p>
          <w:p w14:paraId="79EA5DE0" w14:textId="77777777" w:rsidR="00210403" w:rsidRPr="00210403" w:rsidRDefault="00210403" w:rsidP="00377C35">
            <w:pPr>
              <w:rPr>
                <w:rFonts w:ascii="Arial" w:hAnsi="Arial" w:cs="Arial"/>
                <w:sz w:val="18"/>
                <w:szCs w:val="18"/>
              </w:rPr>
            </w:pPr>
            <w:r w:rsidRPr="00210403">
              <w:rPr>
                <w:rFonts w:ascii="Arial" w:hAnsi="Arial" w:cs="Arial"/>
                <w:sz w:val="18"/>
                <w:szCs w:val="18"/>
              </w:rPr>
              <w:t>3.89 days (SD 2.11) at baseline</w:t>
            </w:r>
          </w:p>
          <w:p w14:paraId="2F2051D0" w14:textId="77777777" w:rsidR="00210403" w:rsidRPr="00210403" w:rsidRDefault="00210403" w:rsidP="00377C35">
            <w:pPr>
              <w:rPr>
                <w:rFonts w:ascii="Arial" w:hAnsi="Arial" w:cs="Arial"/>
                <w:sz w:val="18"/>
                <w:szCs w:val="18"/>
              </w:rPr>
            </w:pPr>
            <w:r w:rsidRPr="00210403">
              <w:rPr>
                <w:rFonts w:ascii="Arial" w:hAnsi="Arial" w:cs="Arial"/>
                <w:sz w:val="18"/>
                <w:szCs w:val="18"/>
              </w:rPr>
              <w:t>3.60 (SD 2.07) at 12 month follow-up</w:t>
            </w:r>
          </w:p>
          <w:p w14:paraId="05EF60B9" w14:textId="77777777" w:rsidR="00210403" w:rsidRPr="00210403" w:rsidRDefault="00210403" w:rsidP="00377C35">
            <w:pPr>
              <w:rPr>
                <w:rFonts w:ascii="Arial" w:hAnsi="Arial" w:cs="Arial"/>
                <w:sz w:val="18"/>
                <w:szCs w:val="18"/>
              </w:rPr>
            </w:pPr>
            <w:r w:rsidRPr="00210403">
              <w:rPr>
                <w:rFonts w:ascii="Arial" w:hAnsi="Arial" w:cs="Arial"/>
                <w:sz w:val="18"/>
                <w:szCs w:val="18"/>
              </w:rPr>
              <w:t>t=2.51, p&lt;0.05</w:t>
            </w:r>
          </w:p>
          <w:p w14:paraId="4B5E499C" w14:textId="77777777" w:rsidR="00210403" w:rsidRPr="00210403" w:rsidRDefault="00210403" w:rsidP="00377C35">
            <w:pPr>
              <w:rPr>
                <w:rFonts w:ascii="Arial" w:hAnsi="Arial" w:cs="Arial"/>
                <w:sz w:val="18"/>
                <w:szCs w:val="18"/>
              </w:rPr>
            </w:pPr>
          </w:p>
          <w:p w14:paraId="7B3ACC8C" w14:textId="77777777" w:rsidR="00210403" w:rsidRPr="00210403" w:rsidRDefault="00210403" w:rsidP="00377C35">
            <w:pPr>
              <w:rPr>
                <w:rFonts w:ascii="Arial" w:hAnsi="Arial" w:cs="Arial"/>
                <w:b/>
                <w:bCs/>
                <w:sz w:val="18"/>
                <w:szCs w:val="18"/>
              </w:rPr>
            </w:pPr>
            <w:r w:rsidRPr="00210403">
              <w:rPr>
                <w:rFonts w:ascii="Arial" w:hAnsi="Arial" w:cs="Arial"/>
                <w:b/>
                <w:bCs/>
                <w:sz w:val="18"/>
                <w:szCs w:val="18"/>
              </w:rPr>
              <w:t>Average number of hours exposed to SHS over time:</w:t>
            </w:r>
          </w:p>
          <w:p w14:paraId="19C5FFC3" w14:textId="77777777" w:rsidR="00210403" w:rsidRPr="00210403" w:rsidRDefault="00210403" w:rsidP="00377C35">
            <w:pPr>
              <w:rPr>
                <w:rFonts w:ascii="Arial" w:hAnsi="Arial" w:cs="Arial"/>
                <w:sz w:val="18"/>
                <w:szCs w:val="18"/>
              </w:rPr>
            </w:pPr>
            <w:r w:rsidRPr="00210403">
              <w:rPr>
                <w:rFonts w:ascii="Arial" w:hAnsi="Arial" w:cs="Arial"/>
                <w:sz w:val="18"/>
                <w:szCs w:val="18"/>
              </w:rPr>
              <w:t>No statistically significant decrease in average number of hours exposed to SHS over time.</w:t>
            </w:r>
          </w:p>
          <w:p w14:paraId="5BF19AB4" w14:textId="77777777" w:rsidR="00210403" w:rsidRPr="00210403" w:rsidRDefault="00210403" w:rsidP="00377C35">
            <w:pPr>
              <w:rPr>
                <w:rFonts w:ascii="Arial" w:hAnsi="Arial" w:cs="Arial"/>
                <w:sz w:val="18"/>
                <w:szCs w:val="18"/>
              </w:rPr>
            </w:pPr>
            <w:r w:rsidRPr="00210403">
              <w:rPr>
                <w:rFonts w:ascii="Arial" w:hAnsi="Arial" w:cs="Arial"/>
                <w:sz w:val="18"/>
                <w:szCs w:val="18"/>
              </w:rPr>
              <w:t>M</w:t>
            </w:r>
            <w:r w:rsidRPr="00210403">
              <w:rPr>
                <w:rFonts w:ascii="Arial" w:hAnsi="Arial" w:cs="Arial"/>
                <w:position w:val="-4"/>
                <w:sz w:val="18"/>
                <w:szCs w:val="18"/>
              </w:rPr>
              <w:t xml:space="preserve">overall </w:t>
            </w:r>
            <w:r w:rsidRPr="00210403">
              <w:rPr>
                <w:rFonts w:ascii="Arial" w:hAnsi="Arial" w:cs="Arial"/>
                <w:sz w:val="18"/>
                <w:szCs w:val="18"/>
              </w:rPr>
              <w:t>= 2.49 (SD = 3.00)</w:t>
            </w:r>
          </w:p>
          <w:p w14:paraId="5EC8D470" w14:textId="77777777" w:rsidR="00210403" w:rsidRPr="00210403" w:rsidRDefault="00210403" w:rsidP="00377C35">
            <w:pPr>
              <w:rPr>
                <w:rFonts w:ascii="Arial" w:hAnsi="Arial" w:cs="Arial"/>
                <w:sz w:val="18"/>
                <w:szCs w:val="18"/>
              </w:rPr>
            </w:pPr>
          </w:p>
          <w:p w14:paraId="598ABFDA" w14:textId="77777777" w:rsidR="00210403" w:rsidRPr="00210403" w:rsidRDefault="00210403" w:rsidP="00377C35">
            <w:pPr>
              <w:rPr>
                <w:rFonts w:ascii="Arial" w:hAnsi="Arial" w:cs="Arial"/>
                <w:b/>
                <w:bCs/>
                <w:sz w:val="18"/>
                <w:szCs w:val="18"/>
              </w:rPr>
            </w:pPr>
            <w:r w:rsidRPr="00210403">
              <w:rPr>
                <w:rFonts w:ascii="Arial" w:hAnsi="Arial" w:cs="Arial"/>
                <w:b/>
                <w:bCs/>
                <w:sz w:val="18"/>
                <w:szCs w:val="18"/>
              </w:rPr>
              <w:t>Prevalence:</w:t>
            </w:r>
          </w:p>
          <w:p w14:paraId="3AEEEF01" w14:textId="77777777" w:rsidR="00210403" w:rsidRPr="00210403" w:rsidRDefault="00210403" w:rsidP="00377C35">
            <w:pPr>
              <w:rPr>
                <w:rFonts w:ascii="Arial" w:hAnsi="Arial" w:cs="Arial"/>
                <w:sz w:val="18"/>
                <w:szCs w:val="18"/>
              </w:rPr>
            </w:pPr>
            <w:r w:rsidRPr="00210403">
              <w:rPr>
                <w:rFonts w:ascii="Arial" w:hAnsi="Arial" w:cs="Arial"/>
                <w:sz w:val="18"/>
                <w:szCs w:val="18"/>
              </w:rPr>
              <w:t>No significant difference in self-reported current smoker status</w:t>
            </w:r>
          </w:p>
          <w:p w14:paraId="7B53C6E9" w14:textId="77777777" w:rsidR="00210403" w:rsidRPr="00210403" w:rsidRDefault="00210403" w:rsidP="00377C35">
            <w:pPr>
              <w:rPr>
                <w:rFonts w:ascii="Arial" w:hAnsi="Arial" w:cs="Arial"/>
                <w:sz w:val="18"/>
                <w:szCs w:val="18"/>
              </w:rPr>
            </w:pPr>
            <w:r w:rsidRPr="00210403">
              <w:rPr>
                <w:rFonts w:ascii="Arial" w:hAnsi="Arial" w:cs="Arial"/>
                <w:sz w:val="18"/>
                <w:szCs w:val="18"/>
              </w:rPr>
              <w:t>n=172/1154 (14.9%) at baseline</w:t>
            </w:r>
          </w:p>
          <w:p w14:paraId="5802D8C5" w14:textId="77777777" w:rsidR="00210403" w:rsidRPr="00210403" w:rsidRDefault="00210403" w:rsidP="00377C35">
            <w:pPr>
              <w:rPr>
                <w:rFonts w:ascii="Arial" w:hAnsi="Arial" w:cs="Arial"/>
                <w:sz w:val="18"/>
                <w:szCs w:val="18"/>
              </w:rPr>
            </w:pPr>
            <w:r w:rsidRPr="00210403">
              <w:rPr>
                <w:rFonts w:ascii="Arial" w:hAnsi="Arial" w:cs="Arial"/>
                <w:sz w:val="18"/>
                <w:szCs w:val="18"/>
              </w:rPr>
              <w:t>n=154/1160 (13.3%) at 12 month follow-up</w:t>
            </w:r>
          </w:p>
          <w:p w14:paraId="0042EECA" w14:textId="74DFEDD8" w:rsidR="00210403" w:rsidRPr="00210403" w:rsidRDefault="00210403" w:rsidP="00377C35">
            <w:pPr>
              <w:rPr>
                <w:rFonts w:ascii="Arial" w:hAnsi="Arial" w:cs="Arial"/>
                <w:sz w:val="18"/>
                <w:szCs w:val="18"/>
              </w:rPr>
            </w:pPr>
            <w:r w:rsidRPr="00210403">
              <w:rPr>
                <w:rFonts w:ascii="Arial" w:hAnsi="Arial" w:cs="Arial"/>
                <w:sz w:val="18"/>
                <w:szCs w:val="18"/>
              </w:rPr>
              <w:t>No statistical analysis given.</w:t>
            </w:r>
          </w:p>
          <w:p w14:paraId="4DB46623" w14:textId="77777777" w:rsidR="00210403" w:rsidRPr="00210403" w:rsidRDefault="00210403" w:rsidP="00377C35">
            <w:pPr>
              <w:rPr>
                <w:rFonts w:ascii="Arial" w:hAnsi="Arial" w:cs="Arial"/>
                <w:sz w:val="18"/>
                <w:szCs w:val="18"/>
              </w:rPr>
            </w:pPr>
          </w:p>
          <w:p w14:paraId="22CF5A1B" w14:textId="77777777" w:rsidR="00210403" w:rsidRPr="00210403" w:rsidRDefault="00210403" w:rsidP="00377C35">
            <w:pPr>
              <w:rPr>
                <w:rFonts w:ascii="Arial" w:hAnsi="Arial" w:cs="Arial"/>
                <w:b/>
                <w:bCs/>
                <w:sz w:val="18"/>
                <w:szCs w:val="18"/>
              </w:rPr>
            </w:pPr>
            <w:r w:rsidRPr="00210403">
              <w:rPr>
                <w:rFonts w:ascii="Arial" w:hAnsi="Arial" w:cs="Arial"/>
                <w:b/>
                <w:bCs/>
                <w:sz w:val="18"/>
                <w:szCs w:val="18"/>
              </w:rPr>
              <w:t>Changes to tobacco consumption:</w:t>
            </w:r>
          </w:p>
          <w:p w14:paraId="07C0836C" w14:textId="77777777" w:rsidR="00210403" w:rsidRPr="00210403" w:rsidRDefault="00210403" w:rsidP="00377C35">
            <w:pPr>
              <w:rPr>
                <w:rFonts w:ascii="Arial" w:hAnsi="Arial" w:cs="Arial"/>
                <w:sz w:val="18"/>
                <w:szCs w:val="18"/>
              </w:rPr>
            </w:pPr>
            <w:r w:rsidRPr="00210403">
              <w:rPr>
                <w:rFonts w:ascii="Arial" w:hAnsi="Arial" w:cs="Arial"/>
                <w:sz w:val="18"/>
                <w:szCs w:val="18"/>
              </w:rPr>
              <w:t>n=110/211 (52%) reported no changes to tobacco use</w:t>
            </w:r>
          </w:p>
          <w:p w14:paraId="7F7E7E47" w14:textId="77777777" w:rsidR="00210403" w:rsidRPr="00210403" w:rsidRDefault="00210403" w:rsidP="00377C35">
            <w:pPr>
              <w:rPr>
                <w:rFonts w:ascii="Arial" w:hAnsi="Arial" w:cs="Arial"/>
                <w:sz w:val="18"/>
                <w:szCs w:val="18"/>
              </w:rPr>
            </w:pPr>
            <w:r w:rsidRPr="00210403">
              <w:rPr>
                <w:rFonts w:ascii="Arial" w:hAnsi="Arial" w:cs="Arial"/>
                <w:sz w:val="18"/>
                <w:szCs w:val="18"/>
              </w:rPr>
              <w:t>47% of n=101 reported decreased tobacco use at work</w:t>
            </w:r>
          </w:p>
          <w:p w14:paraId="32BF64E7" w14:textId="77777777" w:rsidR="00210403" w:rsidRPr="00210403" w:rsidRDefault="00210403" w:rsidP="00377C35">
            <w:pPr>
              <w:rPr>
                <w:rFonts w:ascii="Arial" w:hAnsi="Arial" w:cs="Arial"/>
                <w:sz w:val="18"/>
                <w:szCs w:val="18"/>
              </w:rPr>
            </w:pPr>
            <w:r w:rsidRPr="00210403">
              <w:rPr>
                <w:rFonts w:ascii="Arial" w:hAnsi="Arial" w:cs="Arial"/>
                <w:sz w:val="18"/>
                <w:szCs w:val="18"/>
              </w:rPr>
              <w:t>12% of n=101 reported increased tobacco use at work</w:t>
            </w:r>
          </w:p>
          <w:p w14:paraId="738EB62D" w14:textId="77777777" w:rsidR="00210403" w:rsidRPr="00210403" w:rsidRDefault="00210403" w:rsidP="00377C35">
            <w:pPr>
              <w:rPr>
                <w:rFonts w:ascii="Arial" w:hAnsi="Arial" w:cs="Arial"/>
                <w:sz w:val="18"/>
                <w:szCs w:val="18"/>
              </w:rPr>
            </w:pPr>
            <w:r w:rsidRPr="00210403">
              <w:rPr>
                <w:rFonts w:ascii="Arial" w:hAnsi="Arial" w:cs="Arial"/>
                <w:sz w:val="18"/>
                <w:szCs w:val="18"/>
              </w:rPr>
              <w:t>19% of n=101 reported increased tobacco use at home</w:t>
            </w:r>
          </w:p>
          <w:p w14:paraId="44EFC865" w14:textId="77777777" w:rsidR="00210403" w:rsidRPr="00210403" w:rsidRDefault="00210403" w:rsidP="00377C35">
            <w:pPr>
              <w:rPr>
                <w:rFonts w:ascii="Arial" w:hAnsi="Arial" w:cs="Arial"/>
                <w:sz w:val="18"/>
                <w:szCs w:val="18"/>
              </w:rPr>
            </w:pPr>
            <w:r w:rsidRPr="00210403">
              <w:rPr>
                <w:rFonts w:ascii="Arial" w:hAnsi="Arial" w:cs="Arial"/>
                <w:sz w:val="18"/>
                <w:szCs w:val="18"/>
              </w:rPr>
              <w:t>No statistical analysis given.</w:t>
            </w:r>
          </w:p>
          <w:p w14:paraId="3DE7A1D5" w14:textId="2AEF3A21" w:rsidR="00210403" w:rsidRPr="00210403" w:rsidRDefault="00210403" w:rsidP="00377C35">
            <w:pPr>
              <w:rPr>
                <w:rFonts w:ascii="Arial" w:hAnsi="Arial" w:cs="Arial"/>
                <w:b/>
                <w:bCs/>
                <w:sz w:val="18"/>
                <w:szCs w:val="18"/>
              </w:rPr>
            </w:pPr>
            <w:r w:rsidRPr="00210403">
              <w:rPr>
                <w:rFonts w:ascii="Arial" w:hAnsi="Arial" w:cs="Arial"/>
                <w:b/>
                <w:bCs/>
                <w:sz w:val="18"/>
                <w:szCs w:val="18"/>
              </w:rPr>
              <w:t>Quit rate</w:t>
            </w:r>
          </w:p>
          <w:p w14:paraId="7A384BBB" w14:textId="77777777" w:rsidR="00210403" w:rsidRPr="00210403" w:rsidRDefault="00210403" w:rsidP="00377C35">
            <w:pPr>
              <w:rPr>
                <w:rFonts w:ascii="Arial" w:hAnsi="Arial" w:cs="Arial"/>
                <w:sz w:val="18"/>
                <w:szCs w:val="18"/>
              </w:rPr>
            </w:pPr>
            <w:r w:rsidRPr="00210403">
              <w:rPr>
                <w:rFonts w:ascii="Arial" w:hAnsi="Arial" w:cs="Arial"/>
                <w:sz w:val="18"/>
                <w:szCs w:val="18"/>
              </w:rPr>
              <w:t xml:space="preserve">8% of n=101 reported quitting tobacco </w:t>
            </w:r>
          </w:p>
          <w:p w14:paraId="5CBE3F97" w14:textId="77777777" w:rsidR="00210403" w:rsidRPr="00210403" w:rsidRDefault="00210403" w:rsidP="00377C35">
            <w:pPr>
              <w:rPr>
                <w:rFonts w:ascii="Arial" w:hAnsi="Arial" w:cs="Arial"/>
                <w:sz w:val="18"/>
                <w:szCs w:val="18"/>
              </w:rPr>
            </w:pPr>
            <w:r w:rsidRPr="00210403">
              <w:rPr>
                <w:rFonts w:ascii="Arial" w:hAnsi="Arial" w:cs="Arial"/>
                <w:sz w:val="18"/>
                <w:szCs w:val="18"/>
              </w:rPr>
              <w:t>7% of n=101 reported switching from cigarettes to smokeless tobacco</w:t>
            </w:r>
          </w:p>
          <w:p w14:paraId="099A6B09" w14:textId="77777777" w:rsidR="00210403" w:rsidRPr="00210403" w:rsidRDefault="00210403" w:rsidP="00377C35">
            <w:pPr>
              <w:rPr>
                <w:rFonts w:ascii="Arial" w:hAnsi="Arial" w:cs="Arial"/>
                <w:sz w:val="18"/>
                <w:szCs w:val="18"/>
              </w:rPr>
            </w:pPr>
            <w:r w:rsidRPr="00210403">
              <w:rPr>
                <w:rFonts w:ascii="Arial" w:hAnsi="Arial" w:cs="Arial"/>
                <w:sz w:val="18"/>
                <w:szCs w:val="18"/>
              </w:rPr>
              <w:t>No statistical analysis given.</w:t>
            </w:r>
          </w:p>
          <w:p w14:paraId="0408F052" w14:textId="77777777" w:rsidR="00210403" w:rsidRPr="00210403" w:rsidRDefault="00210403" w:rsidP="00377C35">
            <w:pPr>
              <w:rPr>
                <w:rFonts w:ascii="Arial" w:hAnsi="Arial" w:cs="Arial"/>
                <w:sz w:val="18"/>
                <w:szCs w:val="18"/>
              </w:rPr>
            </w:pPr>
          </w:p>
          <w:p w14:paraId="65F8282B" w14:textId="77777777" w:rsidR="00210403" w:rsidRPr="00210403" w:rsidRDefault="00210403" w:rsidP="00377C35">
            <w:pPr>
              <w:rPr>
                <w:rFonts w:ascii="Arial" w:hAnsi="Arial" w:cs="Arial"/>
                <w:b/>
                <w:sz w:val="18"/>
                <w:szCs w:val="18"/>
              </w:rPr>
            </w:pPr>
            <w:r w:rsidRPr="00210403">
              <w:rPr>
                <w:rFonts w:ascii="Arial" w:hAnsi="Arial" w:cs="Arial"/>
                <w:b/>
                <w:sz w:val="18"/>
                <w:szCs w:val="18"/>
              </w:rPr>
              <w:lastRenderedPageBreak/>
              <w:t>Sick days taken for respiratory illness in the past 12 months</w:t>
            </w:r>
          </w:p>
          <w:p w14:paraId="7C29E42A" w14:textId="77777777" w:rsidR="00210403" w:rsidRPr="00210403" w:rsidRDefault="00210403" w:rsidP="00377C35">
            <w:pPr>
              <w:rPr>
                <w:rFonts w:ascii="Arial" w:hAnsi="Arial" w:cs="Arial"/>
                <w:sz w:val="18"/>
                <w:szCs w:val="18"/>
              </w:rPr>
            </w:pPr>
            <w:r w:rsidRPr="00210403">
              <w:rPr>
                <w:rFonts w:ascii="Arial" w:hAnsi="Arial" w:cs="Arial"/>
                <w:sz w:val="18"/>
                <w:szCs w:val="18"/>
              </w:rPr>
              <w:t>Logistic regression found no statistically significant difference in the odds of taking sick days for respiratory illness between baseline and follow-up, p&gt;0.05.</w:t>
            </w:r>
          </w:p>
          <w:p w14:paraId="6E232AB2" w14:textId="77777777" w:rsidR="00210403" w:rsidRPr="00210403" w:rsidRDefault="00210403" w:rsidP="00377C35">
            <w:pPr>
              <w:rPr>
                <w:rFonts w:ascii="Arial" w:hAnsi="Arial" w:cs="Arial"/>
                <w:sz w:val="18"/>
                <w:szCs w:val="18"/>
              </w:rPr>
            </w:pPr>
          </w:p>
          <w:p w14:paraId="5629F037" w14:textId="77777777" w:rsidR="00210403" w:rsidRPr="00210403" w:rsidRDefault="00210403" w:rsidP="00377C35">
            <w:pPr>
              <w:rPr>
                <w:rFonts w:ascii="Arial" w:hAnsi="Arial" w:cs="Arial"/>
                <w:sz w:val="18"/>
                <w:szCs w:val="18"/>
              </w:rPr>
            </w:pPr>
            <w:r w:rsidRPr="00210403">
              <w:rPr>
                <w:rFonts w:ascii="Arial" w:hAnsi="Arial" w:cs="Arial"/>
                <w:b/>
                <w:bCs/>
                <w:sz w:val="18"/>
                <w:szCs w:val="18"/>
              </w:rPr>
              <w:t>Acceptability (Policy Satisfaction)</w:t>
            </w:r>
          </w:p>
          <w:p w14:paraId="21F14A12" w14:textId="77777777" w:rsidR="00210403" w:rsidRPr="00210403" w:rsidRDefault="00210403" w:rsidP="00377C35">
            <w:pPr>
              <w:rPr>
                <w:rFonts w:ascii="Arial" w:hAnsi="Arial" w:cs="Arial"/>
                <w:sz w:val="18"/>
                <w:szCs w:val="18"/>
              </w:rPr>
            </w:pPr>
            <w:r w:rsidRPr="00210403">
              <w:rPr>
                <w:rFonts w:ascii="Arial" w:hAnsi="Arial" w:cs="Arial"/>
                <w:sz w:val="18"/>
                <w:szCs w:val="18"/>
              </w:rPr>
              <w:t>There is a statistically significant increase in the mean satisfaction overall in the policy. However, this differs in different groups, with smokers having a statistically significant decrease in mean satisfaction, whilst there is a statistically significant mean increase in all other groups. No numerical data presented.</w:t>
            </w:r>
          </w:p>
          <w:p w14:paraId="40B35115" w14:textId="77777777" w:rsidR="00210403" w:rsidRPr="00210403" w:rsidRDefault="00210403" w:rsidP="00377C35">
            <w:pPr>
              <w:rPr>
                <w:rFonts w:ascii="Arial" w:hAnsi="Arial" w:cs="Arial"/>
                <w:sz w:val="18"/>
                <w:szCs w:val="18"/>
              </w:rPr>
            </w:pPr>
          </w:p>
          <w:p w14:paraId="3A3A637A" w14:textId="77777777" w:rsidR="00210403" w:rsidRPr="00210403" w:rsidRDefault="00210403" w:rsidP="00377C35">
            <w:pPr>
              <w:jc w:val="center"/>
              <w:rPr>
                <w:rFonts w:ascii="Arial" w:hAnsi="Arial" w:cs="Arial"/>
                <w:sz w:val="18"/>
                <w:szCs w:val="18"/>
              </w:rPr>
            </w:pPr>
            <w:r w:rsidRPr="00210403">
              <w:rPr>
                <w:rFonts w:ascii="Arial" w:hAnsi="Arial" w:cs="Arial"/>
                <w:noProof/>
                <w:sz w:val="18"/>
                <w:szCs w:val="18"/>
              </w:rPr>
              <w:drawing>
                <wp:inline distT="0" distB="0" distL="0" distR="0" wp14:anchorId="6DDB365D" wp14:editId="0DC17C75">
                  <wp:extent cx="2147977" cy="1809311"/>
                  <wp:effectExtent l="0" t="0" r="0" b="0"/>
                  <wp:docPr id="24" name="Picture 2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reenshot 2020-07-25 at 10.49.5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7639" cy="1817449"/>
                          </a:xfrm>
                          <a:prstGeom prst="rect">
                            <a:avLst/>
                          </a:prstGeom>
                        </pic:spPr>
                      </pic:pic>
                    </a:graphicData>
                  </a:graphic>
                </wp:inline>
              </w:drawing>
            </w:r>
          </w:p>
          <w:p w14:paraId="256C9B32" w14:textId="77777777" w:rsidR="00210403" w:rsidRDefault="00210403" w:rsidP="00210403">
            <w:pPr>
              <w:jc w:val="center"/>
              <w:rPr>
                <w:rFonts w:ascii="Arial" w:hAnsi="Arial" w:cs="Arial"/>
                <w:sz w:val="18"/>
                <w:szCs w:val="18"/>
              </w:rPr>
            </w:pPr>
            <w:r w:rsidRPr="000E46D7">
              <w:rPr>
                <w:rFonts w:ascii="Arial" w:hAnsi="Arial" w:cs="Arial"/>
                <w:sz w:val="18"/>
                <w:szCs w:val="18"/>
              </w:rPr>
              <w:t xml:space="preserve">Mean level of policy satisfaction ranging from 1 (not at all satisfied) to 5 (extremely satisfied). Error bars represent ±1 standard error. All baseline and 12 month follow-up with non-overlapping error bars are significantly different p&lt;0.05. </w:t>
            </w:r>
          </w:p>
          <w:p w14:paraId="1B491043" w14:textId="5049FCB2" w:rsidR="00361C7F" w:rsidRPr="000E46D7" w:rsidRDefault="00361C7F" w:rsidP="00210403">
            <w:pPr>
              <w:jc w:val="center"/>
              <w:rPr>
                <w:rFonts w:ascii="Arial" w:hAnsi="Arial" w:cs="Arial"/>
                <w:sz w:val="18"/>
                <w:szCs w:val="18"/>
              </w:rPr>
            </w:pPr>
            <w:r>
              <w:rPr>
                <w:rFonts w:ascii="Arial" w:hAnsi="Arial" w:cs="Arial"/>
                <w:sz w:val="18"/>
                <w:szCs w:val="18"/>
              </w:rPr>
              <w:t xml:space="preserve">Taken from </w:t>
            </w:r>
            <w:r w:rsidRPr="00210403">
              <w:rPr>
                <w:rFonts w:ascii="Arial" w:hAnsi="Arial" w:cs="Arial"/>
                <w:bCs/>
                <w:sz w:val="18"/>
                <w:szCs w:val="18"/>
              </w:rPr>
              <w:t>Santo et al. (2017)</w:t>
            </w:r>
          </w:p>
        </w:tc>
        <w:tc>
          <w:tcPr>
            <w:tcW w:w="1227" w:type="dxa"/>
          </w:tcPr>
          <w:p w14:paraId="5D018D37" w14:textId="77777777" w:rsidR="00210403" w:rsidRPr="00210403" w:rsidRDefault="00210403" w:rsidP="00377C35">
            <w:pPr>
              <w:rPr>
                <w:rFonts w:ascii="Arial" w:hAnsi="Arial" w:cs="Arial"/>
                <w:bCs/>
                <w:sz w:val="18"/>
                <w:szCs w:val="18"/>
              </w:rPr>
            </w:pPr>
            <w:r w:rsidRPr="00210403">
              <w:rPr>
                <w:rFonts w:ascii="Arial" w:hAnsi="Arial" w:cs="Arial"/>
                <w:bCs/>
                <w:sz w:val="18"/>
                <w:szCs w:val="18"/>
              </w:rPr>
              <w:lastRenderedPageBreak/>
              <w:t>12 months/</w:t>
            </w:r>
          </w:p>
          <w:p w14:paraId="1F935DA2"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Favours Intervention</w:t>
            </w:r>
          </w:p>
          <w:p w14:paraId="737BE3D8" w14:textId="77777777" w:rsidR="00210403" w:rsidRPr="00210403" w:rsidRDefault="00210403" w:rsidP="00377C35">
            <w:pPr>
              <w:rPr>
                <w:rFonts w:ascii="Arial" w:hAnsi="Arial" w:cs="Arial"/>
                <w:bCs/>
                <w:sz w:val="18"/>
                <w:szCs w:val="18"/>
              </w:rPr>
            </w:pPr>
          </w:p>
          <w:p w14:paraId="72E0C70F" w14:textId="77777777" w:rsidR="00210403" w:rsidRPr="00210403" w:rsidRDefault="00210403" w:rsidP="00377C35">
            <w:pPr>
              <w:rPr>
                <w:rFonts w:ascii="Arial" w:hAnsi="Arial" w:cs="Arial"/>
                <w:bCs/>
                <w:sz w:val="18"/>
                <w:szCs w:val="18"/>
              </w:rPr>
            </w:pPr>
          </w:p>
          <w:p w14:paraId="34417260" w14:textId="77777777" w:rsidR="00210403" w:rsidRPr="00210403" w:rsidRDefault="00210403" w:rsidP="00377C35">
            <w:pPr>
              <w:rPr>
                <w:rFonts w:ascii="Arial" w:hAnsi="Arial" w:cs="Arial"/>
                <w:bCs/>
                <w:sz w:val="18"/>
                <w:szCs w:val="18"/>
              </w:rPr>
            </w:pPr>
          </w:p>
          <w:p w14:paraId="4DCDA451" w14:textId="77777777" w:rsidR="00210403" w:rsidRPr="00210403" w:rsidRDefault="00210403" w:rsidP="00377C35">
            <w:pPr>
              <w:rPr>
                <w:rFonts w:ascii="Arial" w:hAnsi="Arial" w:cs="Arial"/>
                <w:bCs/>
                <w:sz w:val="18"/>
                <w:szCs w:val="18"/>
              </w:rPr>
            </w:pPr>
          </w:p>
          <w:p w14:paraId="6525904A" w14:textId="77777777" w:rsidR="00210403" w:rsidRPr="00210403" w:rsidRDefault="00210403" w:rsidP="00377C35">
            <w:pPr>
              <w:rPr>
                <w:rFonts w:ascii="Arial" w:hAnsi="Arial" w:cs="Arial"/>
                <w:bCs/>
                <w:sz w:val="18"/>
                <w:szCs w:val="18"/>
              </w:rPr>
            </w:pPr>
          </w:p>
          <w:p w14:paraId="6D1D510E" w14:textId="77777777" w:rsidR="00210403" w:rsidRPr="00210403" w:rsidRDefault="00210403" w:rsidP="00377C35">
            <w:pPr>
              <w:rPr>
                <w:rFonts w:ascii="Arial" w:hAnsi="Arial" w:cs="Arial"/>
                <w:bCs/>
                <w:sz w:val="18"/>
                <w:szCs w:val="18"/>
              </w:rPr>
            </w:pPr>
          </w:p>
          <w:p w14:paraId="18BB6EB0" w14:textId="77777777" w:rsidR="00210403" w:rsidRPr="00210403" w:rsidRDefault="00210403" w:rsidP="00377C35">
            <w:pPr>
              <w:rPr>
                <w:rFonts w:ascii="Arial" w:hAnsi="Arial" w:cs="Arial"/>
                <w:bCs/>
                <w:sz w:val="18"/>
                <w:szCs w:val="18"/>
              </w:rPr>
            </w:pPr>
          </w:p>
          <w:p w14:paraId="69921F4A"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12 months/</w:t>
            </w:r>
          </w:p>
          <w:p w14:paraId="25C7536B"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Favours Intervention</w:t>
            </w:r>
          </w:p>
          <w:p w14:paraId="6AD7FB2C" w14:textId="77777777" w:rsidR="00210403" w:rsidRPr="00210403" w:rsidRDefault="00210403" w:rsidP="00377C35">
            <w:pPr>
              <w:rPr>
                <w:rFonts w:ascii="Arial" w:hAnsi="Arial" w:cs="Arial"/>
                <w:bCs/>
                <w:sz w:val="18"/>
                <w:szCs w:val="18"/>
              </w:rPr>
            </w:pPr>
          </w:p>
          <w:p w14:paraId="7ACBB5E0" w14:textId="77777777" w:rsidR="00210403" w:rsidRPr="00210403" w:rsidRDefault="00210403" w:rsidP="00377C35">
            <w:pPr>
              <w:rPr>
                <w:rFonts w:ascii="Arial" w:hAnsi="Arial" w:cs="Arial"/>
                <w:bCs/>
                <w:sz w:val="18"/>
                <w:szCs w:val="18"/>
              </w:rPr>
            </w:pPr>
          </w:p>
          <w:p w14:paraId="740D4BFB" w14:textId="77777777" w:rsidR="00210403" w:rsidRPr="00210403" w:rsidRDefault="00210403" w:rsidP="00377C35">
            <w:pPr>
              <w:rPr>
                <w:rFonts w:ascii="Arial" w:hAnsi="Arial" w:cs="Arial"/>
                <w:bCs/>
                <w:sz w:val="18"/>
                <w:szCs w:val="18"/>
              </w:rPr>
            </w:pPr>
          </w:p>
          <w:p w14:paraId="3D28D4E5" w14:textId="77777777" w:rsidR="00210403" w:rsidRPr="00210403" w:rsidRDefault="00210403" w:rsidP="00377C35">
            <w:pPr>
              <w:rPr>
                <w:rFonts w:ascii="Arial" w:hAnsi="Arial" w:cs="Arial"/>
                <w:bCs/>
                <w:sz w:val="18"/>
                <w:szCs w:val="18"/>
              </w:rPr>
            </w:pPr>
          </w:p>
          <w:p w14:paraId="627C20A4"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12 months/</w:t>
            </w:r>
          </w:p>
          <w:p w14:paraId="4EFD3068"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No Change</w:t>
            </w:r>
          </w:p>
          <w:p w14:paraId="6236F725" w14:textId="77777777" w:rsidR="00210403" w:rsidRPr="00210403" w:rsidRDefault="00210403" w:rsidP="00377C35">
            <w:pPr>
              <w:rPr>
                <w:rFonts w:ascii="Arial" w:hAnsi="Arial" w:cs="Arial"/>
                <w:bCs/>
                <w:sz w:val="18"/>
                <w:szCs w:val="18"/>
              </w:rPr>
            </w:pPr>
          </w:p>
          <w:p w14:paraId="71B43FD3" w14:textId="77777777" w:rsidR="00210403" w:rsidRPr="00210403" w:rsidRDefault="00210403" w:rsidP="00377C35">
            <w:pPr>
              <w:rPr>
                <w:rFonts w:ascii="Arial" w:hAnsi="Arial" w:cs="Arial"/>
                <w:bCs/>
                <w:sz w:val="18"/>
                <w:szCs w:val="18"/>
              </w:rPr>
            </w:pPr>
          </w:p>
          <w:p w14:paraId="2B016562" w14:textId="77777777" w:rsidR="00210403" w:rsidRPr="00210403" w:rsidRDefault="00210403" w:rsidP="00377C35">
            <w:pPr>
              <w:rPr>
                <w:rFonts w:ascii="Arial" w:hAnsi="Arial" w:cs="Arial"/>
                <w:bCs/>
                <w:sz w:val="18"/>
                <w:szCs w:val="18"/>
              </w:rPr>
            </w:pPr>
          </w:p>
          <w:p w14:paraId="6F9B3172"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12 months/</w:t>
            </w:r>
          </w:p>
          <w:p w14:paraId="2FC4E23E"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No Change</w:t>
            </w:r>
          </w:p>
          <w:p w14:paraId="2F2839DE" w14:textId="77777777" w:rsidR="00210403" w:rsidRPr="00210403" w:rsidRDefault="00210403" w:rsidP="00377C35">
            <w:pPr>
              <w:rPr>
                <w:rFonts w:ascii="Arial" w:hAnsi="Arial" w:cs="Arial"/>
                <w:bCs/>
                <w:sz w:val="18"/>
                <w:szCs w:val="18"/>
              </w:rPr>
            </w:pPr>
          </w:p>
          <w:p w14:paraId="3540CF38" w14:textId="77777777" w:rsidR="00210403" w:rsidRPr="00210403" w:rsidRDefault="00210403" w:rsidP="00377C35">
            <w:pPr>
              <w:rPr>
                <w:rFonts w:ascii="Arial" w:hAnsi="Arial" w:cs="Arial"/>
                <w:bCs/>
                <w:sz w:val="18"/>
                <w:szCs w:val="18"/>
              </w:rPr>
            </w:pPr>
          </w:p>
          <w:p w14:paraId="125A5B75" w14:textId="77777777" w:rsidR="00210403" w:rsidRPr="00210403" w:rsidRDefault="00210403" w:rsidP="00377C35">
            <w:pPr>
              <w:rPr>
                <w:rFonts w:ascii="Arial" w:hAnsi="Arial" w:cs="Arial"/>
                <w:bCs/>
                <w:sz w:val="18"/>
                <w:szCs w:val="18"/>
              </w:rPr>
            </w:pPr>
          </w:p>
          <w:p w14:paraId="2F734F40"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12 months/</w:t>
            </w:r>
          </w:p>
          <w:p w14:paraId="75B4297B"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Mixed Results</w:t>
            </w:r>
          </w:p>
          <w:p w14:paraId="1BA84EB8" w14:textId="77777777" w:rsidR="00210403" w:rsidRPr="00210403" w:rsidRDefault="00210403" w:rsidP="00377C35">
            <w:pPr>
              <w:rPr>
                <w:rFonts w:ascii="Arial" w:hAnsi="Arial" w:cs="Arial"/>
                <w:bCs/>
                <w:sz w:val="18"/>
                <w:szCs w:val="18"/>
              </w:rPr>
            </w:pPr>
          </w:p>
          <w:p w14:paraId="22E0A636" w14:textId="77777777" w:rsidR="00210403" w:rsidRPr="00210403" w:rsidRDefault="00210403" w:rsidP="00377C35">
            <w:pPr>
              <w:rPr>
                <w:rFonts w:ascii="Arial" w:hAnsi="Arial" w:cs="Arial"/>
                <w:bCs/>
                <w:sz w:val="18"/>
                <w:szCs w:val="18"/>
              </w:rPr>
            </w:pPr>
          </w:p>
          <w:p w14:paraId="1F553664" w14:textId="77777777" w:rsidR="00210403" w:rsidRPr="00210403" w:rsidRDefault="00210403" w:rsidP="00377C35">
            <w:pPr>
              <w:rPr>
                <w:rFonts w:ascii="Arial" w:hAnsi="Arial" w:cs="Arial"/>
                <w:bCs/>
                <w:sz w:val="18"/>
                <w:szCs w:val="18"/>
              </w:rPr>
            </w:pPr>
          </w:p>
          <w:p w14:paraId="23146CD4"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12 months/</w:t>
            </w:r>
          </w:p>
          <w:p w14:paraId="619FB3F7"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Favours Intervention (for quitting)</w:t>
            </w:r>
          </w:p>
          <w:p w14:paraId="46C7F85A" w14:textId="77777777" w:rsidR="00210403" w:rsidRPr="00210403" w:rsidRDefault="00210403" w:rsidP="00377C35">
            <w:pPr>
              <w:rPr>
                <w:rFonts w:ascii="Arial" w:hAnsi="Arial" w:cs="Arial"/>
                <w:b/>
                <w:sz w:val="18"/>
                <w:szCs w:val="18"/>
              </w:rPr>
            </w:pPr>
          </w:p>
          <w:p w14:paraId="008F6493"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12 months/</w:t>
            </w:r>
          </w:p>
          <w:p w14:paraId="181200A5" w14:textId="77777777" w:rsidR="00210403" w:rsidRPr="00210403" w:rsidRDefault="00210403" w:rsidP="00377C35">
            <w:pPr>
              <w:rPr>
                <w:rFonts w:ascii="Arial" w:hAnsi="Arial" w:cs="Arial"/>
                <w:bCs/>
                <w:sz w:val="18"/>
                <w:szCs w:val="18"/>
              </w:rPr>
            </w:pPr>
            <w:r w:rsidRPr="00210403">
              <w:rPr>
                <w:rFonts w:ascii="Arial" w:hAnsi="Arial" w:cs="Arial"/>
                <w:bCs/>
                <w:sz w:val="18"/>
                <w:szCs w:val="18"/>
              </w:rPr>
              <w:lastRenderedPageBreak/>
              <w:t>No Change</w:t>
            </w:r>
          </w:p>
          <w:p w14:paraId="05AF77FD" w14:textId="77777777" w:rsidR="00210403" w:rsidRPr="00210403" w:rsidRDefault="00210403" w:rsidP="00377C35">
            <w:pPr>
              <w:rPr>
                <w:rFonts w:ascii="Arial" w:hAnsi="Arial" w:cs="Arial"/>
                <w:b/>
                <w:sz w:val="18"/>
                <w:szCs w:val="18"/>
              </w:rPr>
            </w:pPr>
          </w:p>
          <w:p w14:paraId="379ACCCF" w14:textId="77777777" w:rsidR="00210403" w:rsidRPr="00210403" w:rsidRDefault="00210403" w:rsidP="00377C35">
            <w:pPr>
              <w:rPr>
                <w:rFonts w:ascii="Arial" w:hAnsi="Arial" w:cs="Arial"/>
                <w:b/>
                <w:sz w:val="18"/>
                <w:szCs w:val="18"/>
              </w:rPr>
            </w:pPr>
          </w:p>
          <w:p w14:paraId="48B0039E" w14:textId="77777777" w:rsidR="00210403" w:rsidRPr="00210403" w:rsidRDefault="00210403" w:rsidP="00377C35">
            <w:pPr>
              <w:rPr>
                <w:rFonts w:ascii="Arial" w:hAnsi="Arial" w:cs="Arial"/>
                <w:b/>
                <w:sz w:val="18"/>
                <w:szCs w:val="18"/>
              </w:rPr>
            </w:pPr>
          </w:p>
          <w:p w14:paraId="2387A176" w14:textId="77777777" w:rsidR="00210403" w:rsidRPr="00210403" w:rsidRDefault="00210403" w:rsidP="00377C35">
            <w:pPr>
              <w:rPr>
                <w:rFonts w:ascii="Arial" w:hAnsi="Arial" w:cs="Arial"/>
                <w:b/>
                <w:sz w:val="18"/>
                <w:szCs w:val="18"/>
              </w:rPr>
            </w:pPr>
          </w:p>
        </w:tc>
      </w:tr>
    </w:tbl>
    <w:p w14:paraId="1B9BDBEC" w14:textId="4C774A7B" w:rsidR="00210403" w:rsidRDefault="00210403" w:rsidP="00C20086">
      <w:pPr>
        <w:rPr>
          <w:rFonts w:ascii="Arial" w:hAnsi="Arial" w:cs="Arial"/>
          <w:bCs/>
          <w:sz w:val="18"/>
          <w:szCs w:val="18"/>
        </w:rPr>
      </w:pPr>
    </w:p>
    <w:p w14:paraId="17711BFD" w14:textId="694B8170" w:rsidR="00210403" w:rsidRDefault="00210403" w:rsidP="00C20086">
      <w:pPr>
        <w:rPr>
          <w:rFonts w:ascii="Arial" w:hAnsi="Arial" w:cs="Arial"/>
          <w:bCs/>
          <w:sz w:val="18"/>
          <w:szCs w:val="18"/>
        </w:rPr>
      </w:pPr>
    </w:p>
    <w:p w14:paraId="10B19F4D" w14:textId="0938F8E2" w:rsidR="00210403" w:rsidRDefault="00210403" w:rsidP="00C20086">
      <w:pPr>
        <w:rPr>
          <w:rFonts w:ascii="Arial" w:hAnsi="Arial" w:cs="Arial"/>
          <w:bCs/>
          <w:sz w:val="18"/>
          <w:szCs w:val="18"/>
        </w:rPr>
      </w:pPr>
    </w:p>
    <w:p w14:paraId="69B0BA82" w14:textId="3BF00736" w:rsidR="00210403" w:rsidRDefault="00210403" w:rsidP="00C20086">
      <w:pPr>
        <w:rPr>
          <w:rFonts w:ascii="Arial" w:hAnsi="Arial" w:cs="Arial"/>
          <w:bCs/>
          <w:sz w:val="18"/>
          <w:szCs w:val="18"/>
        </w:rPr>
      </w:pPr>
    </w:p>
    <w:p w14:paraId="0251715F" w14:textId="0976F952" w:rsidR="00210403" w:rsidRDefault="00210403" w:rsidP="00C20086">
      <w:pPr>
        <w:rPr>
          <w:rFonts w:ascii="Arial" w:hAnsi="Arial" w:cs="Arial"/>
          <w:bCs/>
          <w:sz w:val="18"/>
          <w:szCs w:val="18"/>
        </w:rPr>
      </w:pPr>
    </w:p>
    <w:p w14:paraId="34476DEC" w14:textId="3350CADF" w:rsidR="00210403" w:rsidRDefault="00210403" w:rsidP="00C20086">
      <w:pPr>
        <w:rPr>
          <w:rFonts w:ascii="Arial" w:hAnsi="Arial" w:cs="Arial"/>
          <w:bCs/>
          <w:sz w:val="18"/>
          <w:szCs w:val="18"/>
        </w:rPr>
      </w:pPr>
    </w:p>
    <w:p w14:paraId="3D8396EE" w14:textId="7C41F658" w:rsidR="00210403" w:rsidRDefault="00210403" w:rsidP="00C20086">
      <w:pPr>
        <w:rPr>
          <w:rFonts w:ascii="Arial" w:hAnsi="Arial" w:cs="Arial"/>
          <w:bCs/>
          <w:sz w:val="18"/>
          <w:szCs w:val="18"/>
        </w:rPr>
      </w:pPr>
    </w:p>
    <w:p w14:paraId="09949A3D" w14:textId="24EDCAD6" w:rsidR="00210403" w:rsidRDefault="00210403" w:rsidP="00C20086">
      <w:pPr>
        <w:rPr>
          <w:rFonts w:ascii="Arial" w:hAnsi="Arial" w:cs="Arial"/>
          <w:bCs/>
          <w:sz w:val="18"/>
          <w:szCs w:val="18"/>
        </w:rPr>
      </w:pPr>
    </w:p>
    <w:p w14:paraId="518B41D1" w14:textId="6668D31A" w:rsidR="00210403" w:rsidRDefault="00210403" w:rsidP="00C20086">
      <w:pPr>
        <w:rPr>
          <w:rFonts w:ascii="Arial" w:hAnsi="Arial" w:cs="Arial"/>
          <w:bCs/>
          <w:sz w:val="18"/>
          <w:szCs w:val="18"/>
        </w:rPr>
      </w:pPr>
    </w:p>
    <w:p w14:paraId="5E778707" w14:textId="2A83F7AD" w:rsidR="00210403" w:rsidRDefault="00210403" w:rsidP="00C20086">
      <w:pPr>
        <w:rPr>
          <w:rFonts w:ascii="Arial" w:hAnsi="Arial" w:cs="Arial"/>
          <w:bCs/>
          <w:sz w:val="18"/>
          <w:szCs w:val="18"/>
        </w:rPr>
      </w:pPr>
    </w:p>
    <w:p w14:paraId="23C18369" w14:textId="51DB2BA2" w:rsidR="00210403" w:rsidRDefault="00210403" w:rsidP="00C20086">
      <w:pPr>
        <w:rPr>
          <w:rFonts w:ascii="Arial" w:hAnsi="Arial" w:cs="Arial"/>
          <w:bCs/>
          <w:sz w:val="18"/>
          <w:szCs w:val="18"/>
        </w:rPr>
      </w:pPr>
    </w:p>
    <w:p w14:paraId="6025D38C" w14:textId="77777777" w:rsidR="00210403" w:rsidRPr="00210403" w:rsidRDefault="00210403" w:rsidP="00C20086">
      <w:pPr>
        <w:rPr>
          <w:rFonts w:ascii="Arial" w:hAnsi="Arial" w:cs="Arial"/>
          <w:bCs/>
          <w:sz w:val="18"/>
          <w:szCs w:val="18"/>
        </w:rPr>
      </w:pPr>
    </w:p>
    <w:tbl>
      <w:tblPr>
        <w:tblStyle w:val="TableGrid"/>
        <w:tblW w:w="0" w:type="auto"/>
        <w:tblLook w:val="04A0" w:firstRow="1" w:lastRow="0" w:firstColumn="1" w:lastColumn="0" w:noHBand="0" w:noVBand="1"/>
      </w:tblPr>
      <w:tblGrid>
        <w:gridCol w:w="1311"/>
        <w:gridCol w:w="1975"/>
        <w:gridCol w:w="2098"/>
        <w:gridCol w:w="6377"/>
        <w:gridCol w:w="1227"/>
      </w:tblGrid>
      <w:tr w:rsidR="00210403" w:rsidRPr="00210403" w14:paraId="6D6ECBAA" w14:textId="77777777" w:rsidTr="00210403">
        <w:tc>
          <w:tcPr>
            <w:tcW w:w="1311" w:type="dxa"/>
          </w:tcPr>
          <w:p w14:paraId="4D3069F7" w14:textId="46991388" w:rsidR="00210403" w:rsidRPr="00210403" w:rsidRDefault="00210403" w:rsidP="00210403">
            <w:pPr>
              <w:rPr>
                <w:rFonts w:ascii="Arial" w:hAnsi="Arial" w:cs="Arial"/>
                <w:bCs/>
                <w:sz w:val="18"/>
                <w:szCs w:val="18"/>
              </w:rPr>
            </w:pPr>
            <w:r w:rsidRPr="00210403">
              <w:rPr>
                <w:rFonts w:ascii="Arial" w:hAnsi="Arial" w:cs="Arial"/>
                <w:b/>
                <w:sz w:val="18"/>
                <w:szCs w:val="18"/>
              </w:rPr>
              <w:lastRenderedPageBreak/>
              <w:t>Study</w:t>
            </w:r>
          </w:p>
        </w:tc>
        <w:tc>
          <w:tcPr>
            <w:tcW w:w="1975" w:type="dxa"/>
          </w:tcPr>
          <w:p w14:paraId="798F1727" w14:textId="77777777" w:rsidR="00210403" w:rsidRPr="00210403" w:rsidRDefault="00210403" w:rsidP="00210403">
            <w:pPr>
              <w:jc w:val="center"/>
              <w:rPr>
                <w:rFonts w:ascii="Arial" w:hAnsi="Arial" w:cs="Arial"/>
                <w:b/>
                <w:sz w:val="18"/>
                <w:szCs w:val="18"/>
              </w:rPr>
            </w:pPr>
            <w:r w:rsidRPr="00210403">
              <w:rPr>
                <w:rFonts w:ascii="Arial" w:hAnsi="Arial" w:cs="Arial"/>
                <w:b/>
                <w:sz w:val="18"/>
                <w:szCs w:val="18"/>
              </w:rPr>
              <w:t>Analyses undertaken</w:t>
            </w:r>
          </w:p>
          <w:p w14:paraId="06F5E5E9" w14:textId="01782FB4" w:rsidR="00210403" w:rsidRPr="00210403" w:rsidRDefault="00210403" w:rsidP="00210403">
            <w:pPr>
              <w:rPr>
                <w:rFonts w:ascii="Arial" w:hAnsi="Arial" w:cs="Arial"/>
                <w:bCs/>
                <w:sz w:val="18"/>
                <w:szCs w:val="18"/>
              </w:rPr>
            </w:pPr>
            <w:r w:rsidRPr="00210403">
              <w:rPr>
                <w:rFonts w:ascii="Arial" w:hAnsi="Arial" w:cs="Arial"/>
                <w:b/>
                <w:sz w:val="18"/>
                <w:szCs w:val="18"/>
              </w:rPr>
              <w:t>(Level of significance p=0.05)</w:t>
            </w:r>
          </w:p>
        </w:tc>
        <w:tc>
          <w:tcPr>
            <w:tcW w:w="2098" w:type="dxa"/>
          </w:tcPr>
          <w:p w14:paraId="7ACABBAB" w14:textId="77777777" w:rsidR="00210403" w:rsidRPr="00210403" w:rsidRDefault="00210403" w:rsidP="00210403">
            <w:pPr>
              <w:jc w:val="center"/>
              <w:rPr>
                <w:rFonts w:ascii="Arial" w:hAnsi="Arial" w:cs="Arial"/>
                <w:b/>
                <w:sz w:val="18"/>
                <w:szCs w:val="18"/>
              </w:rPr>
            </w:pPr>
            <w:r w:rsidRPr="00210403">
              <w:rPr>
                <w:rFonts w:ascii="Arial" w:hAnsi="Arial" w:cs="Arial"/>
                <w:b/>
                <w:sz w:val="18"/>
                <w:szCs w:val="18"/>
              </w:rPr>
              <w:t>Numbers in analysis</w:t>
            </w:r>
          </w:p>
          <w:p w14:paraId="3333C239" w14:textId="4E8E8090" w:rsidR="00210403" w:rsidRPr="00210403" w:rsidRDefault="00210403" w:rsidP="00210403">
            <w:pPr>
              <w:rPr>
                <w:rFonts w:ascii="Arial" w:hAnsi="Arial" w:cs="Arial"/>
                <w:bCs/>
                <w:sz w:val="18"/>
                <w:szCs w:val="18"/>
              </w:rPr>
            </w:pPr>
            <w:r w:rsidRPr="00210403">
              <w:rPr>
                <w:rFonts w:ascii="Arial" w:hAnsi="Arial" w:cs="Arial"/>
                <w:b/>
                <w:sz w:val="18"/>
                <w:szCs w:val="18"/>
              </w:rPr>
              <w:t>(% follow-up)</w:t>
            </w:r>
          </w:p>
        </w:tc>
        <w:tc>
          <w:tcPr>
            <w:tcW w:w="6377" w:type="dxa"/>
          </w:tcPr>
          <w:p w14:paraId="59F0BC93" w14:textId="4BE6F9D7" w:rsidR="00210403" w:rsidRPr="00210403" w:rsidRDefault="00210403" w:rsidP="00210403">
            <w:pPr>
              <w:rPr>
                <w:rFonts w:ascii="Arial" w:hAnsi="Arial" w:cs="Arial"/>
                <w:b/>
                <w:bCs/>
                <w:sz w:val="18"/>
                <w:szCs w:val="18"/>
              </w:rPr>
            </w:pPr>
            <w:r w:rsidRPr="00210403">
              <w:rPr>
                <w:rFonts w:ascii="Arial" w:hAnsi="Arial" w:cs="Arial"/>
                <w:b/>
                <w:sz w:val="18"/>
                <w:szCs w:val="18"/>
              </w:rPr>
              <w:t>Results</w:t>
            </w:r>
          </w:p>
        </w:tc>
        <w:tc>
          <w:tcPr>
            <w:tcW w:w="1227" w:type="dxa"/>
          </w:tcPr>
          <w:p w14:paraId="770B8BA9" w14:textId="77777777" w:rsidR="00210403" w:rsidRPr="00210403" w:rsidRDefault="00210403" w:rsidP="00210403">
            <w:pPr>
              <w:jc w:val="center"/>
              <w:rPr>
                <w:rFonts w:ascii="Arial" w:hAnsi="Arial" w:cs="Arial"/>
                <w:b/>
                <w:sz w:val="18"/>
                <w:szCs w:val="18"/>
              </w:rPr>
            </w:pPr>
            <w:r w:rsidRPr="00210403">
              <w:rPr>
                <w:rFonts w:ascii="Arial" w:hAnsi="Arial" w:cs="Arial"/>
                <w:b/>
                <w:sz w:val="18"/>
                <w:szCs w:val="18"/>
              </w:rPr>
              <w:t>Follow-Up Length/</w:t>
            </w:r>
          </w:p>
          <w:p w14:paraId="25C764B2" w14:textId="10F9DB71" w:rsidR="00210403" w:rsidRPr="00210403" w:rsidRDefault="00210403" w:rsidP="00210403">
            <w:pPr>
              <w:rPr>
                <w:rFonts w:ascii="Arial" w:hAnsi="Arial" w:cs="Arial"/>
                <w:b/>
                <w:sz w:val="18"/>
                <w:szCs w:val="18"/>
              </w:rPr>
            </w:pPr>
            <w:r w:rsidRPr="00210403">
              <w:rPr>
                <w:rFonts w:ascii="Arial" w:hAnsi="Arial" w:cs="Arial"/>
                <w:b/>
                <w:sz w:val="18"/>
                <w:szCs w:val="18"/>
              </w:rPr>
              <w:t>Direction of Effect</w:t>
            </w:r>
          </w:p>
        </w:tc>
      </w:tr>
      <w:tr w:rsidR="00210403" w:rsidRPr="00210403" w14:paraId="6F8EC5EA" w14:textId="77777777" w:rsidTr="00210403">
        <w:tc>
          <w:tcPr>
            <w:tcW w:w="1311" w:type="dxa"/>
          </w:tcPr>
          <w:p w14:paraId="4E883224" w14:textId="52D052EB" w:rsidR="00210403" w:rsidRPr="00210403" w:rsidRDefault="00210403" w:rsidP="00210403">
            <w:pPr>
              <w:rPr>
                <w:rFonts w:ascii="Arial" w:hAnsi="Arial" w:cs="Arial"/>
                <w:bCs/>
                <w:sz w:val="18"/>
                <w:szCs w:val="18"/>
              </w:rPr>
            </w:pPr>
            <w:r w:rsidRPr="00210403">
              <w:rPr>
                <w:rFonts w:ascii="Arial" w:hAnsi="Arial" w:cs="Arial"/>
                <w:bCs/>
                <w:sz w:val="18"/>
                <w:szCs w:val="18"/>
              </w:rPr>
              <w:t>Williams et al. (1996)</w:t>
            </w:r>
          </w:p>
        </w:tc>
        <w:tc>
          <w:tcPr>
            <w:tcW w:w="1975" w:type="dxa"/>
          </w:tcPr>
          <w:p w14:paraId="59F872CE" w14:textId="77777777" w:rsidR="00210403" w:rsidRPr="00210403" w:rsidRDefault="00210403" w:rsidP="00210403">
            <w:pPr>
              <w:rPr>
                <w:rFonts w:ascii="Arial" w:hAnsi="Arial" w:cs="Arial"/>
                <w:bCs/>
                <w:sz w:val="18"/>
                <w:szCs w:val="18"/>
              </w:rPr>
            </w:pPr>
            <w:r w:rsidRPr="00210403">
              <w:rPr>
                <w:rFonts w:ascii="Arial" w:hAnsi="Arial" w:cs="Arial"/>
                <w:bCs/>
                <w:sz w:val="18"/>
                <w:szCs w:val="18"/>
              </w:rPr>
              <w:t xml:space="preserve">Analysis used descriptive statistics and correlation </w:t>
            </w:r>
            <w:r w:rsidRPr="00210403">
              <w:rPr>
                <w:rFonts w:ascii="Arial" w:hAnsi="Arial" w:cs="Arial"/>
                <w:sz w:val="18"/>
                <w:szCs w:val="18"/>
              </w:rPr>
              <w:t>r</w:t>
            </w:r>
            <w:r w:rsidRPr="00210403">
              <w:rPr>
                <w:rFonts w:ascii="Arial" w:hAnsi="Arial" w:cs="Arial"/>
                <w:sz w:val="18"/>
                <w:szCs w:val="18"/>
                <w:vertAlign w:val="superscript"/>
              </w:rPr>
              <w:t>2</w:t>
            </w:r>
            <w:r w:rsidRPr="00210403">
              <w:rPr>
                <w:rFonts w:ascii="Arial" w:hAnsi="Arial" w:cs="Arial"/>
                <w:bCs/>
                <w:sz w:val="18"/>
                <w:szCs w:val="18"/>
              </w:rPr>
              <w:t xml:space="preserve"> for one outcome of interest.</w:t>
            </w:r>
          </w:p>
          <w:p w14:paraId="2B593FF9" w14:textId="77777777" w:rsidR="00210403" w:rsidRPr="00210403" w:rsidRDefault="00210403" w:rsidP="00210403">
            <w:pPr>
              <w:rPr>
                <w:rFonts w:ascii="Arial" w:hAnsi="Arial" w:cs="Arial"/>
                <w:bCs/>
                <w:sz w:val="18"/>
                <w:szCs w:val="18"/>
              </w:rPr>
            </w:pPr>
          </w:p>
          <w:p w14:paraId="19F805F5" w14:textId="77777777" w:rsidR="00210403" w:rsidRPr="00210403" w:rsidRDefault="00210403" w:rsidP="00210403">
            <w:pPr>
              <w:rPr>
                <w:rFonts w:ascii="Arial" w:hAnsi="Arial" w:cs="Arial"/>
                <w:bCs/>
                <w:sz w:val="18"/>
                <w:szCs w:val="18"/>
              </w:rPr>
            </w:pPr>
            <w:r w:rsidRPr="00210403">
              <w:rPr>
                <w:rFonts w:ascii="Arial" w:hAnsi="Arial" w:cs="Arial"/>
                <w:bCs/>
                <w:sz w:val="18"/>
                <w:szCs w:val="18"/>
              </w:rPr>
              <w:t>Analyses for other outcomes included Chi-squared and multiple and logistic regression analyses.</w:t>
            </w:r>
          </w:p>
          <w:p w14:paraId="5B093AF4" w14:textId="77777777" w:rsidR="00210403" w:rsidRPr="00210403" w:rsidRDefault="00210403" w:rsidP="00210403">
            <w:pPr>
              <w:rPr>
                <w:rFonts w:ascii="Arial" w:hAnsi="Arial" w:cs="Arial"/>
                <w:bCs/>
                <w:sz w:val="18"/>
                <w:szCs w:val="18"/>
              </w:rPr>
            </w:pPr>
          </w:p>
        </w:tc>
        <w:tc>
          <w:tcPr>
            <w:tcW w:w="2098" w:type="dxa"/>
          </w:tcPr>
          <w:p w14:paraId="0C279044" w14:textId="77777777" w:rsidR="00210403" w:rsidRPr="00210403" w:rsidRDefault="00210403" w:rsidP="00210403">
            <w:pPr>
              <w:rPr>
                <w:rFonts w:ascii="Arial" w:hAnsi="Arial" w:cs="Arial"/>
                <w:b/>
                <w:sz w:val="18"/>
                <w:szCs w:val="18"/>
              </w:rPr>
            </w:pPr>
            <w:r w:rsidRPr="00210403">
              <w:rPr>
                <w:rFonts w:ascii="Arial" w:hAnsi="Arial" w:cs="Arial"/>
                <w:b/>
                <w:sz w:val="18"/>
                <w:szCs w:val="18"/>
              </w:rPr>
              <w:t>Intervention:</w:t>
            </w:r>
          </w:p>
          <w:p w14:paraId="64D62A36" w14:textId="77777777" w:rsidR="00210403" w:rsidRPr="00210403" w:rsidRDefault="00210403" w:rsidP="00210403">
            <w:pPr>
              <w:rPr>
                <w:rFonts w:ascii="Arial" w:hAnsi="Arial" w:cs="Arial"/>
                <w:bCs/>
                <w:sz w:val="18"/>
                <w:szCs w:val="18"/>
              </w:rPr>
            </w:pPr>
            <w:r w:rsidRPr="00210403">
              <w:rPr>
                <w:rFonts w:ascii="Arial" w:hAnsi="Arial" w:cs="Arial"/>
                <w:bCs/>
                <w:sz w:val="18"/>
                <w:szCs w:val="18"/>
              </w:rPr>
              <w:t>135-day follow-up:</w:t>
            </w:r>
          </w:p>
          <w:p w14:paraId="071E4B96" w14:textId="77777777" w:rsidR="00210403" w:rsidRPr="00210403" w:rsidRDefault="00210403" w:rsidP="00210403">
            <w:pPr>
              <w:rPr>
                <w:rFonts w:ascii="Arial" w:hAnsi="Arial" w:cs="Arial"/>
                <w:bCs/>
                <w:sz w:val="18"/>
                <w:szCs w:val="18"/>
              </w:rPr>
            </w:pPr>
            <w:r w:rsidRPr="00210403">
              <w:rPr>
                <w:rFonts w:ascii="Arial" w:hAnsi="Arial" w:cs="Arial"/>
                <w:bCs/>
                <w:sz w:val="18"/>
                <w:szCs w:val="18"/>
              </w:rPr>
              <w:t>n=1316/3531 (37.3%)</w:t>
            </w:r>
          </w:p>
          <w:p w14:paraId="30467789" w14:textId="77777777" w:rsidR="00210403" w:rsidRPr="00210403" w:rsidRDefault="00210403" w:rsidP="00210403">
            <w:pPr>
              <w:rPr>
                <w:rFonts w:ascii="Arial" w:hAnsi="Arial" w:cs="Arial"/>
                <w:bCs/>
                <w:sz w:val="18"/>
                <w:szCs w:val="18"/>
              </w:rPr>
            </w:pPr>
          </w:p>
          <w:p w14:paraId="1A648589" w14:textId="77777777" w:rsidR="00210403" w:rsidRPr="00210403" w:rsidRDefault="00210403" w:rsidP="00210403">
            <w:pPr>
              <w:rPr>
                <w:rFonts w:ascii="Arial" w:hAnsi="Arial" w:cs="Arial"/>
                <w:bCs/>
                <w:sz w:val="18"/>
                <w:szCs w:val="18"/>
              </w:rPr>
            </w:pPr>
            <w:r w:rsidRPr="00210403">
              <w:rPr>
                <w:rFonts w:ascii="Arial" w:hAnsi="Arial" w:cs="Arial"/>
                <w:b/>
                <w:sz w:val="18"/>
                <w:szCs w:val="18"/>
              </w:rPr>
              <w:t>No control group.</w:t>
            </w:r>
          </w:p>
          <w:p w14:paraId="1D63862E" w14:textId="77777777" w:rsidR="00210403" w:rsidRPr="00210403" w:rsidRDefault="00210403" w:rsidP="00210403">
            <w:pPr>
              <w:rPr>
                <w:rFonts w:ascii="Arial" w:hAnsi="Arial" w:cs="Arial"/>
                <w:b/>
                <w:sz w:val="18"/>
                <w:szCs w:val="18"/>
              </w:rPr>
            </w:pPr>
          </w:p>
        </w:tc>
        <w:tc>
          <w:tcPr>
            <w:tcW w:w="6377" w:type="dxa"/>
          </w:tcPr>
          <w:p w14:paraId="0E1F490A" w14:textId="77777777" w:rsidR="00210403" w:rsidRPr="00210403" w:rsidRDefault="00210403" w:rsidP="00210403">
            <w:pPr>
              <w:rPr>
                <w:rFonts w:ascii="Arial" w:hAnsi="Arial" w:cs="Arial"/>
                <w:b/>
                <w:sz w:val="18"/>
                <w:szCs w:val="18"/>
              </w:rPr>
            </w:pPr>
            <w:r w:rsidRPr="00210403">
              <w:rPr>
                <w:rFonts w:ascii="Arial" w:hAnsi="Arial" w:cs="Arial"/>
                <w:b/>
                <w:sz w:val="18"/>
                <w:szCs w:val="18"/>
              </w:rPr>
              <w:t>Prevalence of tobacco use:</w:t>
            </w:r>
          </w:p>
          <w:p w14:paraId="6141AC31" w14:textId="77777777" w:rsidR="00210403" w:rsidRPr="00210403" w:rsidRDefault="00210403" w:rsidP="00210403">
            <w:pPr>
              <w:rPr>
                <w:rFonts w:ascii="Arial" w:hAnsi="Arial" w:cs="Arial"/>
                <w:bCs/>
                <w:sz w:val="18"/>
                <w:szCs w:val="18"/>
              </w:rPr>
            </w:pPr>
            <w:r w:rsidRPr="00210403">
              <w:rPr>
                <w:rFonts w:ascii="Arial" w:hAnsi="Arial" w:cs="Arial"/>
                <w:bCs/>
                <w:sz w:val="18"/>
                <w:szCs w:val="18"/>
              </w:rPr>
              <w:t>No statistical analysis performed. Appears to be a reduction in both the number of cigarette smokers and overall tobacco users.</w:t>
            </w:r>
          </w:p>
          <w:p w14:paraId="2F77D068" w14:textId="77777777" w:rsidR="00210403" w:rsidRPr="00210403" w:rsidRDefault="00210403" w:rsidP="00210403">
            <w:pPr>
              <w:rPr>
                <w:rFonts w:ascii="Arial" w:hAnsi="Arial" w:cs="Arial"/>
                <w:sz w:val="18"/>
                <w:szCs w:val="18"/>
              </w:rPr>
            </w:pPr>
          </w:p>
          <w:p w14:paraId="2283023F" w14:textId="77777777" w:rsidR="00210403" w:rsidRPr="00210403" w:rsidRDefault="00210403" w:rsidP="00210403">
            <w:pPr>
              <w:rPr>
                <w:rFonts w:ascii="Arial" w:hAnsi="Arial" w:cs="Arial"/>
                <w:bCs/>
                <w:sz w:val="18"/>
                <w:szCs w:val="18"/>
              </w:rPr>
            </w:pPr>
            <w:r w:rsidRPr="00210403">
              <w:rPr>
                <w:rFonts w:ascii="Arial" w:hAnsi="Arial" w:cs="Arial"/>
                <w:bCs/>
                <w:sz w:val="18"/>
                <w:szCs w:val="18"/>
              </w:rPr>
              <w:t>Baseline:</w:t>
            </w:r>
          </w:p>
          <w:p w14:paraId="16F9E3E9" w14:textId="77777777" w:rsidR="00210403" w:rsidRPr="00210403" w:rsidRDefault="00210403" w:rsidP="00210403">
            <w:pPr>
              <w:rPr>
                <w:rFonts w:ascii="Arial" w:hAnsi="Arial" w:cs="Arial"/>
                <w:bCs/>
                <w:sz w:val="18"/>
                <w:szCs w:val="18"/>
              </w:rPr>
            </w:pPr>
            <w:r w:rsidRPr="00210403">
              <w:rPr>
                <w:rFonts w:ascii="Arial" w:hAnsi="Arial" w:cs="Arial"/>
                <w:bCs/>
                <w:sz w:val="18"/>
                <w:szCs w:val="18"/>
              </w:rPr>
              <w:t>n=955/3531 (27%) cigarette smokers</w:t>
            </w:r>
          </w:p>
          <w:p w14:paraId="0BA91DE4" w14:textId="77777777" w:rsidR="00210403" w:rsidRPr="00210403" w:rsidRDefault="00210403" w:rsidP="00210403">
            <w:pPr>
              <w:rPr>
                <w:rFonts w:ascii="Arial" w:hAnsi="Arial" w:cs="Arial"/>
                <w:bCs/>
                <w:sz w:val="18"/>
                <w:szCs w:val="18"/>
              </w:rPr>
            </w:pPr>
            <w:r w:rsidRPr="00210403">
              <w:rPr>
                <w:rFonts w:ascii="Arial" w:hAnsi="Arial" w:cs="Arial"/>
                <w:bCs/>
                <w:sz w:val="18"/>
                <w:szCs w:val="18"/>
              </w:rPr>
              <w:t>n=280/3531 (7.9%) smokeless tobacco users</w:t>
            </w:r>
          </w:p>
          <w:p w14:paraId="71EC68CD" w14:textId="77777777" w:rsidR="00210403" w:rsidRPr="00210403" w:rsidRDefault="00210403" w:rsidP="00210403">
            <w:pPr>
              <w:rPr>
                <w:rFonts w:ascii="Arial" w:hAnsi="Arial" w:cs="Arial"/>
                <w:bCs/>
                <w:sz w:val="18"/>
                <w:szCs w:val="18"/>
              </w:rPr>
            </w:pPr>
            <w:r w:rsidRPr="00210403">
              <w:rPr>
                <w:rFonts w:ascii="Arial" w:hAnsi="Arial" w:cs="Arial"/>
                <w:bCs/>
                <w:sz w:val="18"/>
                <w:szCs w:val="18"/>
              </w:rPr>
              <w:t>n=1235/3531 (35.0%) overall tobacco users</w:t>
            </w:r>
          </w:p>
          <w:p w14:paraId="157D6A6D" w14:textId="77777777" w:rsidR="00210403" w:rsidRPr="00210403" w:rsidRDefault="00210403" w:rsidP="00210403">
            <w:pPr>
              <w:rPr>
                <w:rFonts w:ascii="Arial" w:hAnsi="Arial" w:cs="Arial"/>
                <w:bCs/>
                <w:sz w:val="18"/>
                <w:szCs w:val="18"/>
              </w:rPr>
            </w:pPr>
            <w:r w:rsidRPr="00210403">
              <w:rPr>
                <w:rFonts w:ascii="Arial" w:hAnsi="Arial" w:cs="Arial"/>
                <w:bCs/>
                <w:sz w:val="18"/>
                <w:szCs w:val="18"/>
              </w:rPr>
              <w:t>n=1002/3531 (65%) non-tobacco users</w:t>
            </w:r>
          </w:p>
          <w:p w14:paraId="07688515" w14:textId="77777777" w:rsidR="00210403" w:rsidRPr="00210403" w:rsidRDefault="00210403" w:rsidP="00210403">
            <w:pPr>
              <w:rPr>
                <w:rFonts w:ascii="Arial" w:hAnsi="Arial" w:cs="Arial"/>
                <w:bCs/>
                <w:sz w:val="18"/>
                <w:szCs w:val="18"/>
              </w:rPr>
            </w:pPr>
          </w:p>
          <w:p w14:paraId="4FC633EB" w14:textId="77777777" w:rsidR="00210403" w:rsidRPr="00210403" w:rsidRDefault="00210403" w:rsidP="00210403">
            <w:pPr>
              <w:rPr>
                <w:rFonts w:ascii="Arial" w:hAnsi="Arial" w:cs="Arial"/>
                <w:bCs/>
                <w:sz w:val="18"/>
                <w:szCs w:val="18"/>
              </w:rPr>
            </w:pPr>
            <w:r w:rsidRPr="00210403">
              <w:rPr>
                <w:rFonts w:ascii="Arial" w:hAnsi="Arial" w:cs="Arial"/>
                <w:bCs/>
                <w:sz w:val="18"/>
                <w:szCs w:val="18"/>
              </w:rPr>
              <w:t>135 days:</w:t>
            </w:r>
          </w:p>
          <w:p w14:paraId="01C2AE8B" w14:textId="77777777" w:rsidR="00210403" w:rsidRPr="00210403" w:rsidRDefault="00210403" w:rsidP="00210403">
            <w:pPr>
              <w:rPr>
                <w:rFonts w:ascii="Arial" w:hAnsi="Arial" w:cs="Arial"/>
                <w:bCs/>
                <w:sz w:val="18"/>
                <w:szCs w:val="18"/>
              </w:rPr>
            </w:pPr>
            <w:r w:rsidRPr="00210403">
              <w:rPr>
                <w:rFonts w:ascii="Arial" w:hAnsi="Arial" w:cs="Arial"/>
                <w:bCs/>
                <w:sz w:val="18"/>
                <w:szCs w:val="18"/>
              </w:rPr>
              <w:t>n=275/1316 (20.9%) cigarette smokers</w:t>
            </w:r>
          </w:p>
          <w:p w14:paraId="24AEBAC0" w14:textId="77777777" w:rsidR="00210403" w:rsidRPr="00210403" w:rsidRDefault="00210403" w:rsidP="00210403">
            <w:pPr>
              <w:rPr>
                <w:rFonts w:ascii="Arial" w:hAnsi="Arial" w:cs="Arial"/>
                <w:bCs/>
                <w:sz w:val="18"/>
                <w:szCs w:val="18"/>
              </w:rPr>
            </w:pPr>
            <w:r w:rsidRPr="00210403">
              <w:rPr>
                <w:rFonts w:ascii="Arial" w:hAnsi="Arial" w:cs="Arial"/>
                <w:bCs/>
                <w:sz w:val="18"/>
                <w:szCs w:val="18"/>
              </w:rPr>
              <w:t>n=83/1316 (6.3%) smokeless tobacco users</w:t>
            </w:r>
          </w:p>
          <w:p w14:paraId="5E3F30B1" w14:textId="77777777" w:rsidR="00210403" w:rsidRPr="00210403" w:rsidRDefault="00210403" w:rsidP="00210403">
            <w:pPr>
              <w:rPr>
                <w:rFonts w:ascii="Arial" w:hAnsi="Arial" w:cs="Arial"/>
                <w:bCs/>
                <w:sz w:val="18"/>
                <w:szCs w:val="18"/>
              </w:rPr>
            </w:pPr>
            <w:r w:rsidRPr="00210403">
              <w:rPr>
                <w:rFonts w:ascii="Arial" w:hAnsi="Arial" w:cs="Arial"/>
                <w:bCs/>
                <w:sz w:val="18"/>
                <w:szCs w:val="18"/>
              </w:rPr>
              <w:t>n=358/1316 (27.2%) overall tobacco users</w:t>
            </w:r>
          </w:p>
          <w:p w14:paraId="393BD815" w14:textId="77777777" w:rsidR="00210403" w:rsidRPr="00210403" w:rsidRDefault="00210403" w:rsidP="00210403">
            <w:pPr>
              <w:rPr>
                <w:rFonts w:ascii="Arial" w:hAnsi="Arial" w:cs="Arial"/>
                <w:bCs/>
                <w:sz w:val="18"/>
                <w:szCs w:val="18"/>
              </w:rPr>
            </w:pPr>
            <w:r w:rsidRPr="00210403">
              <w:rPr>
                <w:rFonts w:ascii="Arial" w:hAnsi="Arial" w:cs="Arial"/>
                <w:bCs/>
                <w:sz w:val="18"/>
                <w:szCs w:val="18"/>
              </w:rPr>
              <w:t>n=958/1316 (72.8%) non-tobacco user</w:t>
            </w:r>
          </w:p>
          <w:p w14:paraId="47DD790B" w14:textId="77777777" w:rsidR="00210403" w:rsidRPr="00210403" w:rsidRDefault="00210403" w:rsidP="00210403">
            <w:pPr>
              <w:rPr>
                <w:rFonts w:ascii="Arial" w:hAnsi="Arial" w:cs="Arial"/>
                <w:bCs/>
                <w:sz w:val="18"/>
                <w:szCs w:val="18"/>
              </w:rPr>
            </w:pPr>
          </w:p>
          <w:p w14:paraId="1679658D" w14:textId="77777777" w:rsidR="00210403" w:rsidRPr="00210403" w:rsidRDefault="00210403" w:rsidP="00210403">
            <w:pPr>
              <w:rPr>
                <w:rFonts w:ascii="Arial" w:hAnsi="Arial" w:cs="Arial"/>
                <w:b/>
                <w:sz w:val="18"/>
                <w:szCs w:val="18"/>
              </w:rPr>
            </w:pPr>
            <w:r w:rsidRPr="00210403">
              <w:rPr>
                <w:rFonts w:ascii="Arial" w:hAnsi="Arial" w:cs="Arial"/>
                <w:b/>
                <w:sz w:val="18"/>
                <w:szCs w:val="18"/>
              </w:rPr>
              <w:t>Quit Rate: 26%:</w:t>
            </w:r>
          </w:p>
          <w:p w14:paraId="4A39A1CC" w14:textId="77777777" w:rsidR="00210403" w:rsidRPr="00210403" w:rsidRDefault="00210403" w:rsidP="00210403">
            <w:pPr>
              <w:rPr>
                <w:rFonts w:ascii="Arial" w:hAnsi="Arial" w:cs="Arial"/>
                <w:bCs/>
                <w:sz w:val="18"/>
                <w:szCs w:val="18"/>
              </w:rPr>
            </w:pPr>
            <w:r w:rsidRPr="00210403">
              <w:rPr>
                <w:rFonts w:ascii="Arial" w:hAnsi="Arial" w:cs="Arial"/>
                <w:bCs/>
                <w:sz w:val="18"/>
                <w:szCs w:val="18"/>
              </w:rPr>
              <w:t>n=322 (74%)</w:t>
            </w:r>
          </w:p>
          <w:p w14:paraId="2000E534" w14:textId="77777777" w:rsidR="00210403" w:rsidRPr="00210403" w:rsidRDefault="00210403" w:rsidP="00210403">
            <w:pPr>
              <w:rPr>
                <w:rFonts w:ascii="Arial" w:hAnsi="Arial" w:cs="Arial"/>
                <w:bCs/>
                <w:sz w:val="18"/>
                <w:szCs w:val="18"/>
              </w:rPr>
            </w:pPr>
            <w:r w:rsidRPr="00210403">
              <w:rPr>
                <w:rFonts w:ascii="Arial" w:hAnsi="Arial" w:cs="Arial"/>
                <w:bCs/>
                <w:sz w:val="18"/>
                <w:szCs w:val="18"/>
              </w:rPr>
              <w:t>Therefore quit rate (26%)</w:t>
            </w:r>
          </w:p>
          <w:p w14:paraId="5D65CA6A" w14:textId="77777777" w:rsidR="00210403" w:rsidRPr="00210403" w:rsidRDefault="00210403" w:rsidP="00210403">
            <w:pPr>
              <w:rPr>
                <w:rFonts w:ascii="Arial" w:hAnsi="Arial" w:cs="Arial"/>
                <w:bCs/>
                <w:sz w:val="18"/>
                <w:szCs w:val="18"/>
              </w:rPr>
            </w:pPr>
          </w:p>
          <w:p w14:paraId="25132C23" w14:textId="77777777" w:rsidR="00210403" w:rsidRPr="00210403" w:rsidRDefault="00210403" w:rsidP="00210403">
            <w:pPr>
              <w:rPr>
                <w:rFonts w:ascii="Arial" w:hAnsi="Arial" w:cs="Arial"/>
                <w:b/>
                <w:sz w:val="18"/>
                <w:szCs w:val="18"/>
              </w:rPr>
            </w:pPr>
            <w:r w:rsidRPr="00210403">
              <w:rPr>
                <w:rFonts w:ascii="Arial" w:hAnsi="Arial" w:cs="Arial"/>
                <w:b/>
                <w:sz w:val="18"/>
                <w:szCs w:val="18"/>
              </w:rPr>
              <w:t>Initiation of tobacco use:</w:t>
            </w:r>
          </w:p>
          <w:p w14:paraId="6B90F635" w14:textId="77777777" w:rsidR="00210403" w:rsidRPr="00210403" w:rsidRDefault="00210403" w:rsidP="00210403">
            <w:pPr>
              <w:rPr>
                <w:rFonts w:ascii="Arial" w:hAnsi="Arial" w:cs="Arial"/>
                <w:bCs/>
                <w:sz w:val="18"/>
                <w:szCs w:val="18"/>
              </w:rPr>
            </w:pPr>
            <w:r w:rsidRPr="00210403">
              <w:rPr>
                <w:rFonts w:ascii="Arial" w:hAnsi="Arial" w:cs="Arial"/>
                <w:bCs/>
                <w:sz w:val="18"/>
                <w:szCs w:val="18"/>
              </w:rPr>
              <w:t>n=58 (6%)</w:t>
            </w:r>
          </w:p>
          <w:p w14:paraId="334231A3" w14:textId="77777777" w:rsidR="00210403" w:rsidRPr="00210403" w:rsidRDefault="00210403" w:rsidP="00210403">
            <w:pPr>
              <w:rPr>
                <w:rFonts w:ascii="Arial" w:hAnsi="Arial" w:cs="Arial"/>
                <w:bCs/>
                <w:sz w:val="18"/>
                <w:szCs w:val="18"/>
              </w:rPr>
            </w:pPr>
            <w:r w:rsidRPr="00210403">
              <w:rPr>
                <w:rFonts w:ascii="Arial" w:hAnsi="Arial" w:cs="Arial"/>
                <w:bCs/>
                <w:sz w:val="18"/>
                <w:szCs w:val="18"/>
              </w:rPr>
              <w:t>No statistical analysis performed</w:t>
            </w:r>
          </w:p>
        </w:tc>
        <w:tc>
          <w:tcPr>
            <w:tcW w:w="1227" w:type="dxa"/>
          </w:tcPr>
          <w:p w14:paraId="0D7700BA" w14:textId="77777777" w:rsidR="00210403" w:rsidRPr="00210403" w:rsidRDefault="00210403" w:rsidP="00210403">
            <w:pPr>
              <w:rPr>
                <w:rFonts w:ascii="Arial" w:hAnsi="Arial" w:cs="Arial"/>
                <w:bCs/>
                <w:sz w:val="18"/>
                <w:szCs w:val="18"/>
              </w:rPr>
            </w:pPr>
            <w:r w:rsidRPr="00210403">
              <w:rPr>
                <w:rFonts w:ascii="Arial" w:hAnsi="Arial" w:cs="Arial"/>
                <w:bCs/>
                <w:sz w:val="18"/>
                <w:szCs w:val="18"/>
              </w:rPr>
              <w:t>135 days/</w:t>
            </w:r>
          </w:p>
          <w:p w14:paraId="29639020" w14:textId="77777777" w:rsidR="00210403" w:rsidRPr="00210403" w:rsidRDefault="00210403" w:rsidP="00210403">
            <w:pPr>
              <w:rPr>
                <w:rFonts w:ascii="Arial" w:hAnsi="Arial" w:cs="Arial"/>
                <w:bCs/>
                <w:sz w:val="18"/>
                <w:szCs w:val="18"/>
              </w:rPr>
            </w:pPr>
            <w:r w:rsidRPr="00210403">
              <w:rPr>
                <w:rFonts w:ascii="Arial" w:hAnsi="Arial" w:cs="Arial"/>
                <w:bCs/>
                <w:sz w:val="18"/>
                <w:szCs w:val="18"/>
              </w:rPr>
              <w:t>Favours intervention</w:t>
            </w:r>
          </w:p>
          <w:p w14:paraId="6B9CEA13" w14:textId="77777777" w:rsidR="00210403" w:rsidRPr="00210403" w:rsidRDefault="00210403" w:rsidP="00210403">
            <w:pPr>
              <w:rPr>
                <w:rFonts w:ascii="Arial" w:hAnsi="Arial" w:cs="Arial"/>
                <w:bCs/>
                <w:sz w:val="18"/>
                <w:szCs w:val="18"/>
              </w:rPr>
            </w:pPr>
          </w:p>
          <w:p w14:paraId="7DCCBB8E" w14:textId="77777777" w:rsidR="00210403" w:rsidRPr="00210403" w:rsidRDefault="00210403" w:rsidP="00210403">
            <w:pPr>
              <w:rPr>
                <w:rFonts w:ascii="Arial" w:hAnsi="Arial" w:cs="Arial"/>
                <w:bCs/>
                <w:sz w:val="18"/>
                <w:szCs w:val="18"/>
              </w:rPr>
            </w:pPr>
          </w:p>
          <w:p w14:paraId="32444314" w14:textId="77777777" w:rsidR="00210403" w:rsidRPr="00210403" w:rsidRDefault="00210403" w:rsidP="00210403">
            <w:pPr>
              <w:rPr>
                <w:rFonts w:ascii="Arial" w:hAnsi="Arial" w:cs="Arial"/>
                <w:bCs/>
                <w:sz w:val="18"/>
                <w:szCs w:val="18"/>
              </w:rPr>
            </w:pPr>
          </w:p>
          <w:p w14:paraId="7FCE1FEB" w14:textId="77777777" w:rsidR="00210403" w:rsidRPr="00210403" w:rsidRDefault="00210403" w:rsidP="00210403">
            <w:pPr>
              <w:rPr>
                <w:rFonts w:ascii="Arial" w:hAnsi="Arial" w:cs="Arial"/>
                <w:bCs/>
                <w:sz w:val="18"/>
                <w:szCs w:val="18"/>
              </w:rPr>
            </w:pPr>
          </w:p>
          <w:p w14:paraId="21AB696B" w14:textId="77777777" w:rsidR="00210403" w:rsidRPr="00210403" w:rsidRDefault="00210403" w:rsidP="00210403">
            <w:pPr>
              <w:rPr>
                <w:rFonts w:ascii="Arial" w:hAnsi="Arial" w:cs="Arial"/>
                <w:bCs/>
                <w:sz w:val="18"/>
                <w:szCs w:val="18"/>
              </w:rPr>
            </w:pPr>
          </w:p>
          <w:p w14:paraId="47F7E8D7" w14:textId="77777777" w:rsidR="00210403" w:rsidRPr="00210403" w:rsidRDefault="00210403" w:rsidP="00210403">
            <w:pPr>
              <w:rPr>
                <w:rFonts w:ascii="Arial" w:hAnsi="Arial" w:cs="Arial"/>
                <w:bCs/>
                <w:sz w:val="18"/>
                <w:szCs w:val="18"/>
              </w:rPr>
            </w:pPr>
          </w:p>
          <w:p w14:paraId="0CAC5813" w14:textId="77777777" w:rsidR="00210403" w:rsidRPr="00210403" w:rsidRDefault="00210403" w:rsidP="00210403">
            <w:pPr>
              <w:rPr>
                <w:rFonts w:ascii="Arial" w:hAnsi="Arial" w:cs="Arial"/>
                <w:bCs/>
                <w:sz w:val="18"/>
                <w:szCs w:val="18"/>
              </w:rPr>
            </w:pPr>
          </w:p>
          <w:p w14:paraId="4ABB8DD2" w14:textId="77777777" w:rsidR="00210403" w:rsidRPr="00210403" w:rsidRDefault="00210403" w:rsidP="00210403">
            <w:pPr>
              <w:rPr>
                <w:rFonts w:ascii="Arial" w:hAnsi="Arial" w:cs="Arial"/>
                <w:bCs/>
                <w:sz w:val="18"/>
                <w:szCs w:val="18"/>
              </w:rPr>
            </w:pPr>
          </w:p>
          <w:p w14:paraId="183C7E9E" w14:textId="77777777" w:rsidR="00210403" w:rsidRPr="00210403" w:rsidRDefault="00210403" w:rsidP="00210403">
            <w:pPr>
              <w:rPr>
                <w:rFonts w:ascii="Arial" w:hAnsi="Arial" w:cs="Arial"/>
                <w:bCs/>
                <w:sz w:val="18"/>
                <w:szCs w:val="18"/>
              </w:rPr>
            </w:pPr>
          </w:p>
          <w:p w14:paraId="63D23841" w14:textId="77777777" w:rsidR="00210403" w:rsidRPr="00210403" w:rsidRDefault="00210403" w:rsidP="00210403">
            <w:pPr>
              <w:rPr>
                <w:rFonts w:ascii="Arial" w:hAnsi="Arial" w:cs="Arial"/>
                <w:bCs/>
                <w:sz w:val="18"/>
                <w:szCs w:val="18"/>
              </w:rPr>
            </w:pPr>
          </w:p>
          <w:p w14:paraId="12C5130C" w14:textId="77777777" w:rsidR="00210403" w:rsidRPr="00210403" w:rsidRDefault="00210403" w:rsidP="00210403">
            <w:pPr>
              <w:rPr>
                <w:rFonts w:ascii="Arial" w:hAnsi="Arial" w:cs="Arial"/>
                <w:bCs/>
                <w:sz w:val="18"/>
                <w:szCs w:val="18"/>
              </w:rPr>
            </w:pPr>
          </w:p>
          <w:p w14:paraId="2D786962" w14:textId="77777777" w:rsidR="00210403" w:rsidRPr="00210403" w:rsidRDefault="00210403" w:rsidP="00210403">
            <w:pPr>
              <w:rPr>
                <w:rFonts w:ascii="Arial" w:hAnsi="Arial" w:cs="Arial"/>
                <w:bCs/>
                <w:sz w:val="18"/>
                <w:szCs w:val="18"/>
              </w:rPr>
            </w:pPr>
          </w:p>
          <w:p w14:paraId="7F6FAD03" w14:textId="77777777" w:rsidR="00210403" w:rsidRPr="00210403" w:rsidRDefault="00210403" w:rsidP="00210403">
            <w:pPr>
              <w:rPr>
                <w:rFonts w:ascii="Arial" w:hAnsi="Arial" w:cs="Arial"/>
                <w:bCs/>
                <w:sz w:val="18"/>
                <w:szCs w:val="18"/>
              </w:rPr>
            </w:pPr>
          </w:p>
          <w:p w14:paraId="7A4D592D" w14:textId="77777777" w:rsidR="00210403" w:rsidRPr="00210403" w:rsidRDefault="00210403" w:rsidP="00210403">
            <w:pPr>
              <w:rPr>
                <w:rFonts w:ascii="Arial" w:hAnsi="Arial" w:cs="Arial"/>
                <w:bCs/>
                <w:sz w:val="18"/>
                <w:szCs w:val="18"/>
              </w:rPr>
            </w:pPr>
            <w:r w:rsidRPr="00210403">
              <w:rPr>
                <w:rFonts w:ascii="Arial" w:hAnsi="Arial" w:cs="Arial"/>
                <w:bCs/>
                <w:sz w:val="18"/>
                <w:szCs w:val="18"/>
              </w:rPr>
              <w:t>135 days/</w:t>
            </w:r>
          </w:p>
          <w:p w14:paraId="046314C1" w14:textId="77777777" w:rsidR="00210403" w:rsidRPr="00210403" w:rsidRDefault="00210403" w:rsidP="00210403">
            <w:pPr>
              <w:rPr>
                <w:rFonts w:ascii="Arial" w:hAnsi="Arial" w:cs="Arial"/>
                <w:bCs/>
                <w:sz w:val="18"/>
                <w:szCs w:val="18"/>
              </w:rPr>
            </w:pPr>
            <w:r w:rsidRPr="00210403">
              <w:rPr>
                <w:rFonts w:ascii="Arial" w:hAnsi="Arial" w:cs="Arial"/>
                <w:bCs/>
                <w:sz w:val="18"/>
                <w:szCs w:val="18"/>
              </w:rPr>
              <w:t>Favour Intervention</w:t>
            </w:r>
          </w:p>
          <w:p w14:paraId="681FD7E6" w14:textId="77777777" w:rsidR="00210403" w:rsidRPr="00210403" w:rsidRDefault="00210403" w:rsidP="00210403">
            <w:pPr>
              <w:rPr>
                <w:rFonts w:ascii="Arial" w:hAnsi="Arial" w:cs="Arial"/>
                <w:bCs/>
                <w:sz w:val="18"/>
                <w:szCs w:val="18"/>
              </w:rPr>
            </w:pPr>
          </w:p>
          <w:p w14:paraId="28AA7DB4" w14:textId="77777777" w:rsidR="00210403" w:rsidRPr="00210403" w:rsidRDefault="00210403" w:rsidP="00210403">
            <w:pPr>
              <w:rPr>
                <w:rFonts w:ascii="Arial" w:hAnsi="Arial" w:cs="Arial"/>
                <w:bCs/>
                <w:sz w:val="18"/>
                <w:szCs w:val="18"/>
              </w:rPr>
            </w:pPr>
            <w:r w:rsidRPr="00210403">
              <w:rPr>
                <w:rFonts w:ascii="Arial" w:hAnsi="Arial" w:cs="Arial"/>
                <w:bCs/>
                <w:sz w:val="18"/>
                <w:szCs w:val="18"/>
              </w:rPr>
              <w:t>135 days/</w:t>
            </w:r>
          </w:p>
          <w:p w14:paraId="2FA5327E" w14:textId="77777777" w:rsidR="00210403" w:rsidRPr="00210403" w:rsidRDefault="00210403" w:rsidP="00210403">
            <w:pPr>
              <w:rPr>
                <w:rFonts w:ascii="Arial" w:hAnsi="Arial" w:cs="Arial"/>
                <w:bCs/>
                <w:sz w:val="18"/>
                <w:szCs w:val="18"/>
              </w:rPr>
            </w:pPr>
            <w:r w:rsidRPr="00210403">
              <w:rPr>
                <w:rFonts w:ascii="Arial" w:hAnsi="Arial" w:cs="Arial"/>
                <w:bCs/>
                <w:sz w:val="18"/>
                <w:szCs w:val="18"/>
              </w:rPr>
              <w:t>Does not favour intervention</w:t>
            </w:r>
          </w:p>
        </w:tc>
      </w:tr>
    </w:tbl>
    <w:p w14:paraId="0A43ED4F" w14:textId="5D19E7F8" w:rsidR="00CF166D" w:rsidRPr="00210403" w:rsidRDefault="00CF166D" w:rsidP="00C20086">
      <w:pPr>
        <w:rPr>
          <w:rFonts w:ascii="Arial" w:hAnsi="Arial" w:cs="Arial"/>
          <w:bCs/>
          <w:sz w:val="18"/>
          <w:szCs w:val="18"/>
        </w:rPr>
      </w:pPr>
    </w:p>
    <w:p w14:paraId="45E4F095" w14:textId="7AEE55A6" w:rsidR="00210403" w:rsidRPr="00210403" w:rsidRDefault="00210403" w:rsidP="00C20086">
      <w:pPr>
        <w:rPr>
          <w:rFonts w:ascii="Arial" w:hAnsi="Arial" w:cs="Arial"/>
          <w:bCs/>
          <w:sz w:val="18"/>
          <w:szCs w:val="18"/>
        </w:rPr>
      </w:pPr>
    </w:p>
    <w:p w14:paraId="2458B31F" w14:textId="79DC82CD" w:rsidR="00210403" w:rsidRPr="00210403" w:rsidRDefault="00210403" w:rsidP="00C20086">
      <w:pPr>
        <w:rPr>
          <w:rFonts w:ascii="Arial" w:hAnsi="Arial" w:cs="Arial"/>
          <w:bCs/>
          <w:sz w:val="18"/>
          <w:szCs w:val="18"/>
        </w:rPr>
      </w:pPr>
    </w:p>
    <w:p w14:paraId="1B92EACF" w14:textId="6E46D63F" w:rsidR="00210403" w:rsidRPr="00210403" w:rsidRDefault="00210403" w:rsidP="00C20086">
      <w:pPr>
        <w:rPr>
          <w:rFonts w:ascii="Arial" w:hAnsi="Arial" w:cs="Arial"/>
          <w:bCs/>
          <w:sz w:val="18"/>
          <w:szCs w:val="18"/>
        </w:rPr>
      </w:pPr>
    </w:p>
    <w:p w14:paraId="2E9620EE" w14:textId="263178B4" w:rsidR="00210403" w:rsidRDefault="00210403" w:rsidP="00C20086">
      <w:pPr>
        <w:rPr>
          <w:rFonts w:ascii="Arial" w:hAnsi="Arial" w:cs="Arial"/>
          <w:bCs/>
          <w:sz w:val="18"/>
          <w:szCs w:val="18"/>
        </w:rPr>
      </w:pPr>
    </w:p>
    <w:p w14:paraId="52F058DF" w14:textId="698E47CA" w:rsidR="00210403" w:rsidRDefault="00210403" w:rsidP="00C20086">
      <w:pPr>
        <w:rPr>
          <w:rFonts w:ascii="Arial" w:hAnsi="Arial" w:cs="Arial"/>
          <w:bCs/>
          <w:sz w:val="18"/>
          <w:szCs w:val="18"/>
        </w:rPr>
      </w:pPr>
    </w:p>
    <w:p w14:paraId="1264F5FD" w14:textId="463DAA13" w:rsidR="00210403" w:rsidRDefault="00210403" w:rsidP="00C20086">
      <w:pPr>
        <w:rPr>
          <w:rFonts w:ascii="Arial" w:hAnsi="Arial" w:cs="Arial"/>
          <w:bCs/>
          <w:sz w:val="18"/>
          <w:szCs w:val="18"/>
        </w:rPr>
      </w:pPr>
    </w:p>
    <w:p w14:paraId="46B27976" w14:textId="47EA868C" w:rsidR="00210403" w:rsidRDefault="00210403" w:rsidP="00C20086">
      <w:pPr>
        <w:rPr>
          <w:rFonts w:ascii="Arial" w:hAnsi="Arial" w:cs="Arial"/>
          <w:bCs/>
          <w:sz w:val="18"/>
          <w:szCs w:val="18"/>
        </w:rPr>
      </w:pPr>
    </w:p>
    <w:p w14:paraId="0B388B2B" w14:textId="133FB017" w:rsidR="00210403" w:rsidRDefault="00210403" w:rsidP="00C20086">
      <w:pPr>
        <w:rPr>
          <w:rFonts w:ascii="Arial" w:hAnsi="Arial" w:cs="Arial"/>
          <w:bCs/>
          <w:sz w:val="18"/>
          <w:szCs w:val="18"/>
        </w:rPr>
      </w:pPr>
    </w:p>
    <w:p w14:paraId="0D531011" w14:textId="469C0802" w:rsidR="00210403" w:rsidRDefault="00210403" w:rsidP="00C20086">
      <w:pPr>
        <w:rPr>
          <w:rFonts w:ascii="Arial" w:hAnsi="Arial" w:cs="Arial"/>
          <w:bCs/>
          <w:sz w:val="18"/>
          <w:szCs w:val="18"/>
        </w:rPr>
      </w:pPr>
    </w:p>
    <w:p w14:paraId="6AEC1887" w14:textId="7E75F125" w:rsidR="00210403" w:rsidRDefault="00210403" w:rsidP="00C20086">
      <w:pPr>
        <w:rPr>
          <w:rFonts w:ascii="Arial" w:hAnsi="Arial" w:cs="Arial"/>
          <w:bCs/>
          <w:sz w:val="18"/>
          <w:szCs w:val="18"/>
        </w:rPr>
      </w:pPr>
    </w:p>
    <w:p w14:paraId="0DB10D42" w14:textId="5C565758" w:rsidR="00210403" w:rsidRDefault="00210403" w:rsidP="00C20086">
      <w:pPr>
        <w:rPr>
          <w:rFonts w:ascii="Arial" w:hAnsi="Arial" w:cs="Arial"/>
          <w:bCs/>
          <w:sz w:val="18"/>
          <w:szCs w:val="18"/>
        </w:rPr>
      </w:pPr>
    </w:p>
    <w:p w14:paraId="7761B7E9" w14:textId="77777777" w:rsidR="00210403" w:rsidRPr="00210403" w:rsidRDefault="00210403" w:rsidP="00C20086">
      <w:pPr>
        <w:rPr>
          <w:rFonts w:ascii="Arial" w:hAnsi="Arial" w:cs="Arial"/>
          <w:bCs/>
          <w:sz w:val="18"/>
          <w:szCs w:val="18"/>
        </w:rPr>
      </w:pPr>
    </w:p>
    <w:p w14:paraId="75B61356" w14:textId="77777777" w:rsidR="00210403" w:rsidRPr="00210403" w:rsidRDefault="00210403" w:rsidP="00C20086">
      <w:pPr>
        <w:rPr>
          <w:rFonts w:ascii="Arial" w:hAnsi="Arial" w:cs="Arial"/>
          <w:bCs/>
          <w:sz w:val="18"/>
          <w:szCs w:val="18"/>
        </w:rPr>
      </w:pPr>
    </w:p>
    <w:tbl>
      <w:tblPr>
        <w:tblStyle w:val="TableGrid"/>
        <w:tblW w:w="0" w:type="auto"/>
        <w:tblLook w:val="04A0" w:firstRow="1" w:lastRow="0" w:firstColumn="1" w:lastColumn="0" w:noHBand="0" w:noVBand="1"/>
      </w:tblPr>
      <w:tblGrid>
        <w:gridCol w:w="1311"/>
        <w:gridCol w:w="1975"/>
        <w:gridCol w:w="2098"/>
        <w:gridCol w:w="6377"/>
        <w:gridCol w:w="1227"/>
      </w:tblGrid>
      <w:tr w:rsidR="00210403" w:rsidRPr="00210403" w14:paraId="40570093" w14:textId="77777777" w:rsidTr="00377C35">
        <w:tc>
          <w:tcPr>
            <w:tcW w:w="1311" w:type="dxa"/>
          </w:tcPr>
          <w:p w14:paraId="69F507B2" w14:textId="77777777" w:rsidR="00210403" w:rsidRPr="00210403" w:rsidRDefault="00210403" w:rsidP="00377C35">
            <w:pPr>
              <w:rPr>
                <w:rFonts w:ascii="Arial" w:hAnsi="Arial" w:cs="Arial"/>
                <w:b/>
                <w:sz w:val="18"/>
                <w:szCs w:val="18"/>
              </w:rPr>
            </w:pPr>
            <w:r w:rsidRPr="00210403">
              <w:rPr>
                <w:rFonts w:ascii="Arial" w:hAnsi="Arial" w:cs="Arial"/>
                <w:b/>
                <w:sz w:val="18"/>
                <w:szCs w:val="18"/>
              </w:rPr>
              <w:lastRenderedPageBreak/>
              <w:t>Study</w:t>
            </w:r>
          </w:p>
        </w:tc>
        <w:tc>
          <w:tcPr>
            <w:tcW w:w="1975" w:type="dxa"/>
          </w:tcPr>
          <w:p w14:paraId="78351A7E" w14:textId="77777777" w:rsidR="00210403" w:rsidRPr="00210403" w:rsidRDefault="00210403" w:rsidP="00377C35">
            <w:pPr>
              <w:jc w:val="center"/>
              <w:rPr>
                <w:rFonts w:ascii="Arial" w:hAnsi="Arial" w:cs="Arial"/>
                <w:b/>
                <w:sz w:val="18"/>
                <w:szCs w:val="18"/>
              </w:rPr>
            </w:pPr>
            <w:r w:rsidRPr="00210403">
              <w:rPr>
                <w:rFonts w:ascii="Arial" w:hAnsi="Arial" w:cs="Arial"/>
                <w:b/>
                <w:sz w:val="18"/>
                <w:szCs w:val="18"/>
              </w:rPr>
              <w:t>Analyses undertaken</w:t>
            </w:r>
          </w:p>
          <w:p w14:paraId="28464405" w14:textId="77777777" w:rsidR="00210403" w:rsidRPr="00210403" w:rsidRDefault="00210403" w:rsidP="00377C35">
            <w:pPr>
              <w:rPr>
                <w:rFonts w:ascii="Arial" w:hAnsi="Arial" w:cs="Arial"/>
                <w:bCs/>
                <w:sz w:val="18"/>
                <w:szCs w:val="18"/>
              </w:rPr>
            </w:pPr>
            <w:r w:rsidRPr="00210403">
              <w:rPr>
                <w:rFonts w:ascii="Arial" w:hAnsi="Arial" w:cs="Arial"/>
                <w:b/>
                <w:sz w:val="18"/>
                <w:szCs w:val="18"/>
              </w:rPr>
              <w:t>(Level of significance p=0.05)</w:t>
            </w:r>
          </w:p>
        </w:tc>
        <w:tc>
          <w:tcPr>
            <w:tcW w:w="2098" w:type="dxa"/>
          </w:tcPr>
          <w:p w14:paraId="2AAC2B31" w14:textId="77777777" w:rsidR="00210403" w:rsidRPr="00210403" w:rsidRDefault="00210403" w:rsidP="00377C35">
            <w:pPr>
              <w:jc w:val="center"/>
              <w:rPr>
                <w:rFonts w:ascii="Arial" w:hAnsi="Arial" w:cs="Arial"/>
                <w:b/>
                <w:sz w:val="18"/>
                <w:szCs w:val="18"/>
              </w:rPr>
            </w:pPr>
            <w:r w:rsidRPr="00210403">
              <w:rPr>
                <w:rFonts w:ascii="Arial" w:hAnsi="Arial" w:cs="Arial"/>
                <w:b/>
                <w:sz w:val="18"/>
                <w:szCs w:val="18"/>
              </w:rPr>
              <w:t>Numbers in analysis</w:t>
            </w:r>
          </w:p>
          <w:p w14:paraId="2A01B332" w14:textId="77777777" w:rsidR="00210403" w:rsidRPr="00210403" w:rsidRDefault="00210403" w:rsidP="00377C35">
            <w:pPr>
              <w:rPr>
                <w:rFonts w:ascii="Arial" w:hAnsi="Arial" w:cs="Arial"/>
                <w:b/>
                <w:sz w:val="18"/>
                <w:szCs w:val="18"/>
              </w:rPr>
            </w:pPr>
            <w:r w:rsidRPr="00210403">
              <w:rPr>
                <w:rFonts w:ascii="Arial" w:hAnsi="Arial" w:cs="Arial"/>
                <w:b/>
                <w:sz w:val="18"/>
                <w:szCs w:val="18"/>
              </w:rPr>
              <w:t>(% follow-up)</w:t>
            </w:r>
          </w:p>
        </w:tc>
        <w:tc>
          <w:tcPr>
            <w:tcW w:w="6377" w:type="dxa"/>
          </w:tcPr>
          <w:p w14:paraId="1E444814" w14:textId="77777777" w:rsidR="00210403" w:rsidRPr="00210403" w:rsidRDefault="00210403" w:rsidP="00377C35">
            <w:pPr>
              <w:rPr>
                <w:rFonts w:ascii="Arial" w:hAnsi="Arial" w:cs="Arial"/>
                <w:sz w:val="18"/>
                <w:szCs w:val="18"/>
              </w:rPr>
            </w:pPr>
            <w:r w:rsidRPr="00210403">
              <w:rPr>
                <w:rFonts w:ascii="Arial" w:hAnsi="Arial" w:cs="Arial"/>
                <w:b/>
                <w:sz w:val="18"/>
                <w:szCs w:val="18"/>
              </w:rPr>
              <w:t>Results</w:t>
            </w:r>
          </w:p>
        </w:tc>
        <w:tc>
          <w:tcPr>
            <w:tcW w:w="1227" w:type="dxa"/>
          </w:tcPr>
          <w:p w14:paraId="3C8DE29C" w14:textId="77777777" w:rsidR="00210403" w:rsidRPr="00210403" w:rsidRDefault="00210403" w:rsidP="00377C35">
            <w:pPr>
              <w:jc w:val="center"/>
              <w:rPr>
                <w:rFonts w:ascii="Arial" w:hAnsi="Arial" w:cs="Arial"/>
                <w:b/>
                <w:sz w:val="18"/>
                <w:szCs w:val="18"/>
              </w:rPr>
            </w:pPr>
            <w:r w:rsidRPr="00210403">
              <w:rPr>
                <w:rFonts w:ascii="Arial" w:hAnsi="Arial" w:cs="Arial"/>
                <w:b/>
                <w:sz w:val="18"/>
                <w:szCs w:val="18"/>
              </w:rPr>
              <w:t>Follow-Up Length/</w:t>
            </w:r>
          </w:p>
          <w:p w14:paraId="2A3B4F1E" w14:textId="77777777" w:rsidR="00210403" w:rsidRPr="00210403" w:rsidRDefault="00210403" w:rsidP="00377C35">
            <w:pPr>
              <w:rPr>
                <w:rFonts w:ascii="Arial" w:hAnsi="Arial" w:cs="Arial"/>
                <w:bCs/>
                <w:sz w:val="18"/>
                <w:szCs w:val="18"/>
              </w:rPr>
            </w:pPr>
            <w:r w:rsidRPr="00210403">
              <w:rPr>
                <w:rFonts w:ascii="Arial" w:hAnsi="Arial" w:cs="Arial"/>
                <w:b/>
                <w:sz w:val="18"/>
                <w:szCs w:val="18"/>
              </w:rPr>
              <w:t>Direction of Effect</w:t>
            </w:r>
          </w:p>
        </w:tc>
      </w:tr>
      <w:tr w:rsidR="00210403" w:rsidRPr="00210403" w14:paraId="0CA36FA2" w14:textId="77777777" w:rsidTr="00210403">
        <w:tc>
          <w:tcPr>
            <w:tcW w:w="1311" w:type="dxa"/>
          </w:tcPr>
          <w:p w14:paraId="5F8E83BF"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Woodruff, Conway and Edwards (2000)</w:t>
            </w:r>
          </w:p>
        </w:tc>
        <w:tc>
          <w:tcPr>
            <w:tcW w:w="1975" w:type="dxa"/>
          </w:tcPr>
          <w:p w14:paraId="796132B1"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McNemar Chi-Squared</w:t>
            </w:r>
          </w:p>
          <w:p w14:paraId="20E29741" w14:textId="77777777" w:rsidR="00210403" w:rsidRPr="00210403" w:rsidRDefault="00210403" w:rsidP="00377C35">
            <w:pPr>
              <w:rPr>
                <w:rFonts w:ascii="Arial" w:hAnsi="Arial" w:cs="Arial"/>
                <w:bCs/>
                <w:sz w:val="18"/>
                <w:szCs w:val="18"/>
              </w:rPr>
            </w:pPr>
          </w:p>
          <w:p w14:paraId="2FD16245" w14:textId="77777777" w:rsidR="00210403" w:rsidRPr="00210403" w:rsidRDefault="00210403" w:rsidP="00377C35">
            <w:pPr>
              <w:rPr>
                <w:rFonts w:ascii="Arial" w:hAnsi="Arial" w:cs="Arial"/>
                <w:bCs/>
                <w:sz w:val="18"/>
                <w:szCs w:val="18"/>
              </w:rPr>
            </w:pPr>
          </w:p>
        </w:tc>
        <w:tc>
          <w:tcPr>
            <w:tcW w:w="2098" w:type="dxa"/>
          </w:tcPr>
          <w:p w14:paraId="0EB3B9C0" w14:textId="77777777" w:rsidR="00210403" w:rsidRPr="00210403" w:rsidRDefault="00210403" w:rsidP="00377C35">
            <w:pPr>
              <w:rPr>
                <w:rFonts w:ascii="Arial" w:hAnsi="Arial" w:cs="Arial"/>
                <w:b/>
                <w:sz w:val="18"/>
                <w:szCs w:val="18"/>
              </w:rPr>
            </w:pPr>
            <w:r w:rsidRPr="00210403">
              <w:rPr>
                <w:rFonts w:ascii="Arial" w:hAnsi="Arial" w:cs="Arial"/>
                <w:b/>
                <w:sz w:val="18"/>
                <w:szCs w:val="18"/>
              </w:rPr>
              <w:t>Intervention:</w:t>
            </w:r>
          </w:p>
          <w:p w14:paraId="1FE9B592"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8-week follow-up:</w:t>
            </w:r>
          </w:p>
          <w:p w14:paraId="63E76C11"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 xml:space="preserve">n=4393/5503 (79.8%) </w:t>
            </w:r>
          </w:p>
          <w:p w14:paraId="4029B3B3"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 xml:space="preserve">(complete follow-up data) </w:t>
            </w:r>
          </w:p>
          <w:p w14:paraId="1ADFA69B" w14:textId="77777777" w:rsidR="00210403" w:rsidRPr="00210403" w:rsidRDefault="00210403" w:rsidP="00377C35">
            <w:pPr>
              <w:rPr>
                <w:rFonts w:ascii="Arial" w:hAnsi="Arial" w:cs="Arial"/>
                <w:bCs/>
                <w:sz w:val="18"/>
                <w:szCs w:val="18"/>
              </w:rPr>
            </w:pPr>
          </w:p>
          <w:p w14:paraId="11075437"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20-week follow-up</w:t>
            </w:r>
            <w:r w:rsidRPr="00210403">
              <w:rPr>
                <w:rStyle w:val="FootnoteReference"/>
                <w:rFonts w:ascii="Arial" w:hAnsi="Arial" w:cs="Arial"/>
                <w:sz w:val="18"/>
                <w:szCs w:val="18"/>
              </w:rPr>
              <w:footnoteReference w:id="1"/>
            </w:r>
            <w:r w:rsidRPr="00210403">
              <w:rPr>
                <w:rFonts w:ascii="Arial" w:hAnsi="Arial" w:cs="Arial"/>
                <w:bCs/>
                <w:sz w:val="18"/>
                <w:szCs w:val="18"/>
              </w:rPr>
              <w:t>:</w:t>
            </w:r>
          </w:p>
          <w:p w14:paraId="61367588"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n=1077/5503 (19.6%)</w:t>
            </w:r>
          </w:p>
          <w:p w14:paraId="0147BB0D"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20-week data available for smokers in paper:</w:t>
            </w:r>
          </w:p>
          <w:p w14:paraId="37DF90A1"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n=1064/5503 (19.3%)</w:t>
            </w:r>
          </w:p>
          <w:p w14:paraId="16BC3F18" w14:textId="77777777" w:rsidR="00210403" w:rsidRPr="00210403" w:rsidRDefault="00210403" w:rsidP="00377C35">
            <w:pPr>
              <w:rPr>
                <w:rFonts w:ascii="Arial" w:hAnsi="Arial" w:cs="Arial"/>
                <w:bCs/>
                <w:sz w:val="18"/>
                <w:szCs w:val="18"/>
              </w:rPr>
            </w:pPr>
          </w:p>
          <w:p w14:paraId="4ECD290D"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1064 from (724+340)</w:t>
            </w:r>
          </w:p>
          <w:p w14:paraId="2FACAD71" w14:textId="77777777" w:rsidR="00210403" w:rsidRPr="00210403" w:rsidRDefault="00210403" w:rsidP="00377C35">
            <w:pPr>
              <w:rPr>
                <w:rFonts w:ascii="Arial" w:hAnsi="Arial" w:cs="Arial"/>
                <w:bCs/>
                <w:sz w:val="18"/>
                <w:szCs w:val="18"/>
              </w:rPr>
            </w:pPr>
          </w:p>
          <w:p w14:paraId="0E869A1A" w14:textId="77777777" w:rsidR="00210403" w:rsidRPr="00210403" w:rsidRDefault="00210403" w:rsidP="00377C35">
            <w:pPr>
              <w:rPr>
                <w:rFonts w:ascii="Arial" w:hAnsi="Arial" w:cs="Arial"/>
                <w:bCs/>
                <w:sz w:val="18"/>
                <w:szCs w:val="18"/>
              </w:rPr>
            </w:pPr>
            <w:r w:rsidRPr="00210403">
              <w:rPr>
                <w:rFonts w:ascii="Arial" w:hAnsi="Arial" w:cs="Arial"/>
                <w:b/>
                <w:sz w:val="18"/>
                <w:szCs w:val="18"/>
              </w:rPr>
              <w:t>No control group.</w:t>
            </w:r>
          </w:p>
        </w:tc>
        <w:tc>
          <w:tcPr>
            <w:tcW w:w="6377" w:type="dxa"/>
          </w:tcPr>
          <w:p w14:paraId="5CD286F3" w14:textId="77777777" w:rsidR="00210403" w:rsidRPr="00210403" w:rsidRDefault="00210403" w:rsidP="00377C35">
            <w:pPr>
              <w:rPr>
                <w:rFonts w:ascii="Arial" w:hAnsi="Arial" w:cs="Arial"/>
                <w:b/>
                <w:sz w:val="18"/>
                <w:szCs w:val="18"/>
              </w:rPr>
            </w:pPr>
            <w:r w:rsidRPr="00210403">
              <w:rPr>
                <w:rFonts w:ascii="Arial" w:hAnsi="Arial" w:cs="Arial"/>
                <w:b/>
                <w:sz w:val="18"/>
                <w:szCs w:val="18"/>
              </w:rPr>
              <w:t>Prevalence of smoking at 8-week follow-up:</w:t>
            </w:r>
          </w:p>
          <w:p w14:paraId="138FF843"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Statistically significant reduction in smoking prevalence.</w:t>
            </w:r>
          </w:p>
          <w:p w14:paraId="1533EFF8"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n=1819/4393 (41.4%)  smokers at baseline</w:t>
            </w:r>
          </w:p>
          <w:p w14:paraId="0489B778"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n=1110/4393 (25.3%) smokers at 8-week follow-up</w:t>
            </w:r>
          </w:p>
          <w:p w14:paraId="325016D0"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McNemar Chi-Squared =665.7, p&lt;0.001</w:t>
            </w:r>
          </w:p>
          <w:p w14:paraId="45880773" w14:textId="77777777" w:rsidR="00210403" w:rsidRPr="00210403" w:rsidRDefault="00210403" w:rsidP="00377C35">
            <w:pPr>
              <w:rPr>
                <w:rFonts w:ascii="Arial" w:hAnsi="Arial" w:cs="Arial"/>
                <w:bCs/>
                <w:sz w:val="18"/>
                <w:szCs w:val="18"/>
              </w:rPr>
            </w:pPr>
          </w:p>
          <w:p w14:paraId="0E92911C" w14:textId="77777777" w:rsidR="00210403" w:rsidRPr="00210403" w:rsidRDefault="00210403" w:rsidP="00377C35">
            <w:pPr>
              <w:rPr>
                <w:rFonts w:ascii="Arial" w:hAnsi="Arial" w:cs="Arial"/>
                <w:b/>
                <w:sz w:val="18"/>
                <w:szCs w:val="18"/>
              </w:rPr>
            </w:pPr>
            <w:r w:rsidRPr="00210403">
              <w:rPr>
                <w:rFonts w:ascii="Arial" w:hAnsi="Arial" w:cs="Arial"/>
                <w:b/>
                <w:sz w:val="18"/>
                <w:szCs w:val="18"/>
              </w:rPr>
              <w:t xml:space="preserve">Quit Rate 20 week follow-up: </w:t>
            </w:r>
          </w:p>
          <w:p w14:paraId="27D599D8"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No statistical analysis performed. Appears to be a significant quit rate 32% at 20-week point.</w:t>
            </w:r>
          </w:p>
          <w:p w14:paraId="487BAF90"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N=724/1064 (68.0%) resumed smoking 3 months after graduation</w:t>
            </w:r>
          </w:p>
          <w:p w14:paraId="4C0AF4B7"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n=340/1064 (32.0%) quit smoking 3 months after graduation</w:t>
            </w:r>
          </w:p>
          <w:p w14:paraId="5B5ADC4E" w14:textId="77777777" w:rsidR="00210403" w:rsidRPr="00210403" w:rsidRDefault="00210403" w:rsidP="00377C35">
            <w:pPr>
              <w:rPr>
                <w:rFonts w:ascii="Arial" w:hAnsi="Arial" w:cs="Arial"/>
                <w:bCs/>
                <w:sz w:val="18"/>
                <w:szCs w:val="18"/>
              </w:rPr>
            </w:pPr>
          </w:p>
          <w:p w14:paraId="47C295A5" w14:textId="77777777" w:rsidR="00210403" w:rsidRPr="00210403" w:rsidRDefault="00210403" w:rsidP="00377C35">
            <w:pPr>
              <w:rPr>
                <w:rFonts w:ascii="Arial" w:hAnsi="Arial" w:cs="Arial"/>
                <w:bCs/>
                <w:sz w:val="18"/>
                <w:szCs w:val="18"/>
              </w:rPr>
            </w:pPr>
          </w:p>
          <w:p w14:paraId="0EF3B7B5" w14:textId="77777777" w:rsidR="00210403" w:rsidRPr="00210403" w:rsidRDefault="00210403" w:rsidP="00377C35">
            <w:pPr>
              <w:rPr>
                <w:rFonts w:ascii="Arial" w:hAnsi="Arial" w:cs="Arial"/>
                <w:b/>
                <w:sz w:val="18"/>
                <w:szCs w:val="18"/>
              </w:rPr>
            </w:pPr>
          </w:p>
        </w:tc>
        <w:tc>
          <w:tcPr>
            <w:tcW w:w="1227" w:type="dxa"/>
          </w:tcPr>
          <w:p w14:paraId="36DB4949"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8 weeks/</w:t>
            </w:r>
          </w:p>
          <w:p w14:paraId="159747A5"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Favours intervention</w:t>
            </w:r>
          </w:p>
          <w:p w14:paraId="67A43B6A" w14:textId="77777777" w:rsidR="00210403" w:rsidRPr="00210403" w:rsidRDefault="00210403" w:rsidP="00377C35">
            <w:pPr>
              <w:rPr>
                <w:rFonts w:ascii="Arial" w:hAnsi="Arial" w:cs="Arial"/>
                <w:bCs/>
                <w:sz w:val="18"/>
                <w:szCs w:val="18"/>
              </w:rPr>
            </w:pPr>
          </w:p>
          <w:p w14:paraId="22882D5F" w14:textId="77777777" w:rsidR="00210403" w:rsidRPr="00210403" w:rsidRDefault="00210403" w:rsidP="00377C35">
            <w:pPr>
              <w:rPr>
                <w:rFonts w:ascii="Arial" w:hAnsi="Arial" w:cs="Arial"/>
                <w:bCs/>
                <w:sz w:val="18"/>
                <w:szCs w:val="18"/>
              </w:rPr>
            </w:pPr>
          </w:p>
          <w:p w14:paraId="5D416383" w14:textId="77777777" w:rsidR="00210403" w:rsidRPr="00210403" w:rsidRDefault="00210403" w:rsidP="00377C35">
            <w:pPr>
              <w:rPr>
                <w:rFonts w:ascii="Arial" w:hAnsi="Arial" w:cs="Arial"/>
                <w:bCs/>
                <w:sz w:val="18"/>
                <w:szCs w:val="18"/>
              </w:rPr>
            </w:pPr>
          </w:p>
          <w:p w14:paraId="309375CD"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20 weeks/</w:t>
            </w:r>
          </w:p>
          <w:p w14:paraId="241B11D1" w14:textId="77777777" w:rsidR="00210403" w:rsidRPr="00210403" w:rsidRDefault="00210403" w:rsidP="00377C35">
            <w:pPr>
              <w:rPr>
                <w:rFonts w:ascii="Arial" w:hAnsi="Arial" w:cs="Arial"/>
                <w:bCs/>
                <w:sz w:val="18"/>
                <w:szCs w:val="18"/>
              </w:rPr>
            </w:pPr>
            <w:r w:rsidRPr="00210403">
              <w:rPr>
                <w:rFonts w:ascii="Arial" w:hAnsi="Arial" w:cs="Arial"/>
                <w:bCs/>
                <w:sz w:val="18"/>
                <w:szCs w:val="18"/>
              </w:rPr>
              <w:t>Favours intervention</w:t>
            </w:r>
          </w:p>
          <w:p w14:paraId="3D873852" w14:textId="77777777" w:rsidR="00210403" w:rsidRPr="00210403" w:rsidRDefault="00210403" w:rsidP="00377C35">
            <w:pPr>
              <w:rPr>
                <w:rFonts w:ascii="Arial" w:hAnsi="Arial" w:cs="Arial"/>
                <w:bCs/>
                <w:sz w:val="18"/>
                <w:szCs w:val="18"/>
              </w:rPr>
            </w:pPr>
          </w:p>
          <w:p w14:paraId="078880E0" w14:textId="77777777" w:rsidR="00210403" w:rsidRPr="00210403" w:rsidRDefault="00210403" w:rsidP="00377C35">
            <w:pPr>
              <w:rPr>
                <w:rFonts w:ascii="Arial" w:hAnsi="Arial" w:cs="Arial"/>
                <w:bCs/>
                <w:sz w:val="18"/>
                <w:szCs w:val="18"/>
              </w:rPr>
            </w:pPr>
          </w:p>
          <w:p w14:paraId="1AC4D81C" w14:textId="77777777" w:rsidR="00210403" w:rsidRPr="00210403" w:rsidRDefault="00210403" w:rsidP="00377C35">
            <w:pPr>
              <w:rPr>
                <w:rFonts w:ascii="Arial" w:hAnsi="Arial" w:cs="Arial"/>
                <w:bCs/>
                <w:sz w:val="18"/>
                <w:szCs w:val="18"/>
              </w:rPr>
            </w:pPr>
          </w:p>
        </w:tc>
      </w:tr>
    </w:tbl>
    <w:p w14:paraId="728B048D" w14:textId="3CE1AE69" w:rsidR="005804FF" w:rsidRDefault="005804FF" w:rsidP="00C20086">
      <w:pPr>
        <w:rPr>
          <w:rFonts w:ascii="Arial" w:hAnsi="Arial" w:cs="Arial"/>
          <w:b/>
          <w:bCs/>
          <w:sz w:val="18"/>
          <w:szCs w:val="18"/>
        </w:rPr>
      </w:pPr>
    </w:p>
    <w:p w14:paraId="38ECD3ED" w14:textId="708B0682" w:rsidR="00884EBC" w:rsidRDefault="00884EBC" w:rsidP="00C20086">
      <w:pPr>
        <w:rPr>
          <w:rFonts w:ascii="Arial" w:hAnsi="Arial" w:cs="Arial"/>
          <w:b/>
          <w:bCs/>
          <w:sz w:val="18"/>
          <w:szCs w:val="18"/>
        </w:rPr>
      </w:pPr>
    </w:p>
    <w:p w14:paraId="20859A25" w14:textId="40774D17" w:rsidR="00884EBC" w:rsidRDefault="00884EBC" w:rsidP="00C20086">
      <w:pPr>
        <w:rPr>
          <w:rFonts w:ascii="Arial" w:hAnsi="Arial" w:cs="Arial"/>
          <w:b/>
          <w:bCs/>
          <w:sz w:val="18"/>
          <w:szCs w:val="18"/>
        </w:rPr>
      </w:pPr>
    </w:p>
    <w:p w14:paraId="3BD5486B" w14:textId="0047FB47" w:rsidR="00884EBC" w:rsidRDefault="00884EBC" w:rsidP="00C20086">
      <w:pPr>
        <w:rPr>
          <w:rFonts w:ascii="Arial" w:hAnsi="Arial" w:cs="Arial"/>
          <w:b/>
          <w:bCs/>
          <w:sz w:val="18"/>
          <w:szCs w:val="18"/>
        </w:rPr>
      </w:pPr>
    </w:p>
    <w:p w14:paraId="647F946E" w14:textId="0D6E1E4D" w:rsidR="00884EBC" w:rsidRDefault="00884EBC" w:rsidP="00C20086">
      <w:pPr>
        <w:rPr>
          <w:rFonts w:ascii="Arial" w:hAnsi="Arial" w:cs="Arial"/>
          <w:b/>
          <w:bCs/>
          <w:sz w:val="18"/>
          <w:szCs w:val="18"/>
        </w:rPr>
      </w:pPr>
    </w:p>
    <w:p w14:paraId="548D25C5" w14:textId="45EEE071" w:rsidR="00884EBC" w:rsidRDefault="00884EBC" w:rsidP="00C20086">
      <w:pPr>
        <w:rPr>
          <w:rFonts w:ascii="Arial" w:hAnsi="Arial" w:cs="Arial"/>
          <w:b/>
          <w:bCs/>
          <w:sz w:val="18"/>
          <w:szCs w:val="18"/>
        </w:rPr>
      </w:pPr>
    </w:p>
    <w:p w14:paraId="78251BC6" w14:textId="42A77B22" w:rsidR="00884EBC" w:rsidRDefault="00884EBC" w:rsidP="00C20086">
      <w:pPr>
        <w:rPr>
          <w:rFonts w:ascii="Arial" w:hAnsi="Arial" w:cs="Arial"/>
          <w:b/>
          <w:bCs/>
          <w:sz w:val="18"/>
          <w:szCs w:val="18"/>
        </w:rPr>
      </w:pPr>
    </w:p>
    <w:p w14:paraId="7EF19D27" w14:textId="77777777" w:rsidR="00884EBC" w:rsidRDefault="00884EBC" w:rsidP="00C20086">
      <w:pPr>
        <w:rPr>
          <w:rFonts w:ascii="Arial" w:hAnsi="Arial" w:cs="Arial"/>
          <w:b/>
          <w:bCs/>
          <w:sz w:val="18"/>
          <w:szCs w:val="18"/>
        </w:rPr>
        <w:sectPr w:rsidR="00884EBC" w:rsidSect="00210403">
          <w:pgSz w:w="16840" w:h="11900" w:orient="landscape"/>
          <w:pgMar w:top="1440" w:right="1440" w:bottom="1440" w:left="1440" w:header="708" w:footer="708" w:gutter="0"/>
          <w:cols w:space="708"/>
          <w:docGrid w:linePitch="360"/>
        </w:sectPr>
      </w:pPr>
    </w:p>
    <w:p w14:paraId="2E2B991A" w14:textId="00E9083C" w:rsidR="00884EBC" w:rsidRDefault="00884EBC" w:rsidP="00C20086">
      <w:pPr>
        <w:rPr>
          <w:rFonts w:ascii="Arial" w:hAnsi="Arial" w:cs="Arial"/>
          <w:b/>
          <w:bCs/>
          <w:sz w:val="22"/>
          <w:szCs w:val="22"/>
        </w:rPr>
      </w:pPr>
      <w:r w:rsidRPr="00884EBC">
        <w:rPr>
          <w:rFonts w:ascii="Arial" w:hAnsi="Arial" w:cs="Arial"/>
          <w:b/>
          <w:bCs/>
          <w:sz w:val="22"/>
          <w:szCs w:val="22"/>
        </w:rPr>
        <w:lastRenderedPageBreak/>
        <w:t>Reference:</w:t>
      </w:r>
    </w:p>
    <w:p w14:paraId="06ED8C8A" w14:textId="62353A16" w:rsidR="00884EBC" w:rsidRPr="00AE1BFB" w:rsidRDefault="00884EBC" w:rsidP="00C20086">
      <w:pPr>
        <w:rPr>
          <w:rFonts w:ascii="Arial" w:hAnsi="Arial" w:cs="Arial"/>
          <w:b/>
          <w:bCs/>
          <w:color w:val="000000" w:themeColor="text1"/>
          <w:sz w:val="22"/>
          <w:szCs w:val="22"/>
        </w:rPr>
      </w:pPr>
    </w:p>
    <w:p w14:paraId="60D478B3" w14:textId="08B60289" w:rsidR="00377C35" w:rsidRPr="00AE1BFB" w:rsidRDefault="00884EBC" w:rsidP="006D5521">
      <w:pPr>
        <w:widowControl w:val="0"/>
        <w:autoSpaceDE w:val="0"/>
        <w:autoSpaceDN w:val="0"/>
        <w:adjustRightInd w:val="0"/>
        <w:ind w:left="640" w:hanging="640"/>
        <w:rPr>
          <w:rFonts w:ascii="Arial" w:hAnsi="Arial" w:cs="Arial"/>
          <w:noProof/>
          <w:color w:val="000000" w:themeColor="text1"/>
          <w:sz w:val="22"/>
        </w:rPr>
      </w:pPr>
      <w:r w:rsidRPr="00AE1BFB">
        <w:rPr>
          <w:rFonts w:ascii="Arial" w:hAnsi="Arial" w:cs="Arial"/>
          <w:b/>
          <w:bCs/>
          <w:color w:val="000000" w:themeColor="text1"/>
          <w:sz w:val="22"/>
          <w:szCs w:val="22"/>
        </w:rPr>
        <w:fldChar w:fldCharType="begin" w:fldLock="1"/>
      </w:r>
      <w:r w:rsidRPr="00AE1BFB">
        <w:rPr>
          <w:rFonts w:ascii="Arial" w:hAnsi="Arial" w:cs="Arial"/>
          <w:b/>
          <w:bCs/>
          <w:color w:val="000000" w:themeColor="text1"/>
          <w:sz w:val="22"/>
          <w:szCs w:val="22"/>
        </w:rPr>
        <w:instrText xml:space="preserve">ADDIN Mendeley Bibliography CSL_BIBLIOGRAPHY </w:instrText>
      </w:r>
      <w:r w:rsidRPr="00AE1BFB">
        <w:rPr>
          <w:rFonts w:ascii="Arial" w:hAnsi="Arial" w:cs="Arial"/>
          <w:b/>
          <w:bCs/>
          <w:color w:val="000000" w:themeColor="text1"/>
          <w:sz w:val="22"/>
          <w:szCs w:val="22"/>
        </w:rPr>
        <w:fldChar w:fldCharType="separate"/>
      </w:r>
      <w:r w:rsidRPr="00AE1BFB">
        <w:rPr>
          <w:rFonts w:ascii="Arial" w:hAnsi="Arial" w:cs="Arial"/>
          <w:noProof/>
          <w:color w:val="000000" w:themeColor="text1"/>
          <w:sz w:val="22"/>
        </w:rPr>
        <w:t xml:space="preserve">1. </w:t>
      </w:r>
      <w:r w:rsidRPr="00AE1BFB">
        <w:rPr>
          <w:rFonts w:ascii="Arial" w:hAnsi="Arial" w:cs="Arial"/>
          <w:noProof/>
          <w:color w:val="000000" w:themeColor="text1"/>
          <w:sz w:val="22"/>
        </w:rPr>
        <w:tab/>
        <w:t xml:space="preserve">Higgins JPT, Savović J, Page MJ, Elbers RG, Sterne JAC. Chapter 8: Assessing risk of bias in a randomized trial. In: J. Higgins, J. Thomas, J. Chandler M, Cumpston, T. Li MJP and VAW (Eds). </w:t>
      </w:r>
      <w:r w:rsidRPr="00AE1BFB">
        <w:rPr>
          <w:rFonts w:ascii="Arial" w:hAnsi="Arial" w:cs="Arial"/>
          <w:i/>
          <w:iCs/>
          <w:noProof/>
          <w:color w:val="000000" w:themeColor="text1"/>
          <w:sz w:val="22"/>
        </w:rPr>
        <w:t>Cochrane Handbook for Systematic Reviews of Interventions</w:t>
      </w:r>
      <w:r w:rsidR="00377C35" w:rsidRPr="00AE1BFB">
        <w:rPr>
          <w:rFonts w:ascii="Arial" w:hAnsi="Arial" w:cs="Arial"/>
          <w:i/>
          <w:iCs/>
          <w:noProof/>
          <w:color w:val="000000" w:themeColor="text1"/>
          <w:sz w:val="22"/>
        </w:rPr>
        <w:t xml:space="preserve"> </w:t>
      </w:r>
      <w:r w:rsidR="00377C35" w:rsidRPr="00AE1BFB">
        <w:rPr>
          <w:rFonts w:ascii="Arial" w:hAnsi="Arial" w:cs="Arial"/>
          <w:noProof/>
          <w:color w:val="000000" w:themeColor="text1"/>
          <w:sz w:val="22"/>
        </w:rPr>
        <w:t>2019;</w:t>
      </w:r>
      <w:r w:rsidRPr="00AE1BFB">
        <w:rPr>
          <w:rFonts w:ascii="Arial" w:hAnsi="Arial" w:cs="Arial"/>
          <w:noProof/>
          <w:color w:val="000000" w:themeColor="text1"/>
          <w:sz w:val="22"/>
        </w:rPr>
        <w:t>Version 6.</w:t>
      </w:r>
      <w:r w:rsidR="00377C35" w:rsidRPr="00AE1BFB">
        <w:rPr>
          <w:rFonts w:ascii="Arial" w:hAnsi="Arial" w:cs="Arial"/>
          <w:noProof/>
          <w:color w:val="000000" w:themeColor="text1"/>
          <w:sz w:val="22"/>
        </w:rPr>
        <w:t xml:space="preserve">0. Available: </w:t>
      </w:r>
      <w:r w:rsidR="00377C35" w:rsidRPr="00AE1BFB">
        <w:rPr>
          <w:rFonts w:ascii="Arial" w:hAnsi="Arial" w:cs="Arial"/>
          <w:noProof/>
          <w:color w:val="000000" w:themeColor="text1"/>
          <w:sz w:val="22"/>
          <w:szCs w:val="22"/>
        </w:rPr>
        <w:t>https://training.cochrane.org/handbook/current/chapter-08 [Accessed 07 July 2020]</w:t>
      </w:r>
    </w:p>
    <w:p w14:paraId="3B253D5F" w14:textId="015082C9" w:rsidR="00377C35" w:rsidRPr="00AE1BFB" w:rsidRDefault="00884EBC" w:rsidP="006D5521">
      <w:pPr>
        <w:widowControl w:val="0"/>
        <w:autoSpaceDE w:val="0"/>
        <w:autoSpaceDN w:val="0"/>
        <w:adjustRightInd w:val="0"/>
        <w:ind w:left="640" w:hanging="640"/>
        <w:rPr>
          <w:rFonts w:ascii="Arial" w:hAnsi="Arial" w:cs="Arial"/>
          <w:noProof/>
          <w:color w:val="000000" w:themeColor="text1"/>
          <w:sz w:val="22"/>
        </w:rPr>
      </w:pPr>
      <w:r w:rsidRPr="00AE1BFB">
        <w:rPr>
          <w:rFonts w:ascii="Arial" w:hAnsi="Arial" w:cs="Arial"/>
          <w:noProof/>
          <w:color w:val="000000" w:themeColor="text1"/>
          <w:sz w:val="22"/>
        </w:rPr>
        <w:t xml:space="preserve">2. </w:t>
      </w:r>
      <w:r w:rsidRPr="00AE1BFB">
        <w:rPr>
          <w:rFonts w:ascii="Arial" w:hAnsi="Arial" w:cs="Arial"/>
          <w:noProof/>
          <w:color w:val="000000" w:themeColor="text1"/>
          <w:sz w:val="22"/>
        </w:rPr>
        <w:tab/>
        <w:t>Higgins JPT, Eldridge S, Li T. Chapter 23: Including variants on randomized trials. In: J. Higgins, J. Thomas, J. Chandler, M. Cumpston, T. Li MJP and VAW</w:t>
      </w:r>
      <w:r w:rsidR="00377C35" w:rsidRPr="00AE1BFB">
        <w:rPr>
          <w:rFonts w:ascii="Arial" w:hAnsi="Arial" w:cs="Arial"/>
          <w:noProof/>
          <w:color w:val="000000" w:themeColor="text1"/>
          <w:sz w:val="22"/>
        </w:rPr>
        <w:t xml:space="preserve"> (Eds)</w:t>
      </w:r>
      <w:r w:rsidRPr="00AE1BFB">
        <w:rPr>
          <w:rFonts w:ascii="Arial" w:hAnsi="Arial" w:cs="Arial"/>
          <w:noProof/>
          <w:color w:val="000000" w:themeColor="text1"/>
          <w:sz w:val="22"/>
        </w:rPr>
        <w:t xml:space="preserve">. </w:t>
      </w:r>
      <w:r w:rsidRPr="00AE1BFB">
        <w:rPr>
          <w:rFonts w:ascii="Arial" w:hAnsi="Arial" w:cs="Arial"/>
          <w:i/>
          <w:iCs/>
          <w:noProof/>
          <w:color w:val="000000" w:themeColor="text1"/>
          <w:sz w:val="22"/>
        </w:rPr>
        <w:t>Cochrane Handbook for Systematic Reviews of Interventions</w:t>
      </w:r>
      <w:r w:rsidR="00377C35" w:rsidRPr="00AE1BFB">
        <w:rPr>
          <w:rFonts w:ascii="Arial" w:hAnsi="Arial" w:cs="Arial"/>
          <w:i/>
          <w:iCs/>
          <w:noProof/>
          <w:color w:val="000000" w:themeColor="text1"/>
          <w:sz w:val="22"/>
        </w:rPr>
        <w:t xml:space="preserve"> </w:t>
      </w:r>
      <w:r w:rsidR="00377C35" w:rsidRPr="00AE1BFB">
        <w:rPr>
          <w:rFonts w:ascii="Arial" w:hAnsi="Arial" w:cs="Arial"/>
          <w:noProof/>
          <w:color w:val="000000" w:themeColor="text1"/>
          <w:sz w:val="22"/>
        </w:rPr>
        <w:t>2019:</w:t>
      </w:r>
      <w:r w:rsidRPr="00AE1BFB">
        <w:rPr>
          <w:rFonts w:ascii="Arial" w:hAnsi="Arial" w:cs="Arial"/>
          <w:noProof/>
          <w:color w:val="000000" w:themeColor="text1"/>
          <w:sz w:val="22"/>
        </w:rPr>
        <w:t>Version 6</w:t>
      </w:r>
      <w:r w:rsidR="00377C35" w:rsidRPr="00AE1BFB">
        <w:rPr>
          <w:rFonts w:ascii="Arial" w:hAnsi="Arial" w:cs="Arial"/>
          <w:noProof/>
          <w:color w:val="000000" w:themeColor="text1"/>
          <w:sz w:val="22"/>
        </w:rPr>
        <w:t xml:space="preserve">.0. Available: </w:t>
      </w:r>
      <w:r w:rsidR="00377C35" w:rsidRPr="00AE1BFB">
        <w:rPr>
          <w:rFonts w:ascii="Arial" w:hAnsi="Arial" w:cs="Arial"/>
          <w:color w:val="000000" w:themeColor="text1"/>
          <w:sz w:val="22"/>
          <w:szCs w:val="22"/>
        </w:rPr>
        <w:t>https://training.cochrane.org/handbook/current/chapter-23 [Accessed 13 May 2020]</w:t>
      </w:r>
    </w:p>
    <w:p w14:paraId="1E3BEF26" w14:textId="1A7B253E" w:rsidR="00377C35" w:rsidRPr="00AE1BFB" w:rsidRDefault="00884EBC" w:rsidP="006D5521">
      <w:pPr>
        <w:widowControl w:val="0"/>
        <w:autoSpaceDE w:val="0"/>
        <w:autoSpaceDN w:val="0"/>
        <w:adjustRightInd w:val="0"/>
        <w:ind w:left="640" w:hanging="640"/>
        <w:rPr>
          <w:rFonts w:ascii="Arial" w:hAnsi="Arial" w:cs="Arial"/>
          <w:noProof/>
          <w:color w:val="000000" w:themeColor="text1"/>
          <w:sz w:val="22"/>
        </w:rPr>
      </w:pPr>
      <w:r w:rsidRPr="00AE1BFB">
        <w:rPr>
          <w:rFonts w:ascii="Arial" w:hAnsi="Arial" w:cs="Arial"/>
          <w:noProof/>
          <w:color w:val="000000" w:themeColor="text1"/>
          <w:sz w:val="22"/>
        </w:rPr>
        <w:t xml:space="preserve">3. </w:t>
      </w:r>
      <w:r w:rsidRPr="00AE1BFB">
        <w:rPr>
          <w:rFonts w:ascii="Arial" w:hAnsi="Arial" w:cs="Arial"/>
          <w:noProof/>
          <w:color w:val="000000" w:themeColor="text1"/>
          <w:sz w:val="22"/>
        </w:rPr>
        <w:tab/>
      </w:r>
      <w:r w:rsidR="00377C35" w:rsidRPr="00AE1BFB">
        <w:rPr>
          <w:rFonts w:ascii="Arial" w:hAnsi="Arial" w:cs="Arial"/>
          <w:noProof/>
          <w:color w:val="000000" w:themeColor="text1"/>
          <w:sz w:val="22"/>
          <w:szCs w:val="22"/>
        </w:rPr>
        <w:t xml:space="preserve">Sterne JAC, Hernán MA, Reeves BC, Savović J, Berkman ND, Viswanathan M, et al. ROBINS-I: a tool for assessing risk of bias in non-randomised studies of interventions. </w:t>
      </w:r>
      <w:r w:rsidR="00377C35" w:rsidRPr="00AE1BFB">
        <w:rPr>
          <w:rFonts w:ascii="Arial" w:hAnsi="Arial" w:cs="Arial"/>
          <w:i/>
          <w:iCs/>
          <w:noProof/>
          <w:color w:val="000000" w:themeColor="text1"/>
          <w:sz w:val="22"/>
          <w:szCs w:val="22"/>
        </w:rPr>
        <w:t xml:space="preserve">BMJ </w:t>
      </w:r>
      <w:r w:rsidR="00377C35" w:rsidRPr="00AE1BFB">
        <w:rPr>
          <w:rFonts w:ascii="Arial" w:hAnsi="Arial" w:cs="Arial"/>
          <w:noProof/>
          <w:color w:val="000000" w:themeColor="text1"/>
          <w:sz w:val="22"/>
          <w:szCs w:val="22"/>
        </w:rPr>
        <w:t xml:space="preserve">2016;355:i4919 doi: </w:t>
      </w:r>
      <w:hyperlink r:id="rId10" w:history="1">
        <w:r w:rsidR="00377C35" w:rsidRPr="00AE1BFB">
          <w:rPr>
            <w:rFonts w:ascii="Arial" w:hAnsi="Arial" w:cs="Arial"/>
            <w:color w:val="000000" w:themeColor="text1"/>
            <w:sz w:val="22"/>
            <w:szCs w:val="22"/>
            <w:u w:val="single"/>
            <w:bdr w:val="none" w:sz="0" w:space="0" w:color="auto" w:frame="1"/>
            <w:shd w:val="clear" w:color="auto" w:fill="FFFFFF"/>
          </w:rPr>
          <w:t>10.1136/bmj.i4919</w:t>
        </w:r>
      </w:hyperlink>
    </w:p>
    <w:p w14:paraId="7AFB57A9" w14:textId="3E6742D1" w:rsidR="00377C35" w:rsidRPr="00AE1BFB" w:rsidRDefault="00884EBC" w:rsidP="006D5521">
      <w:pPr>
        <w:widowControl w:val="0"/>
        <w:autoSpaceDE w:val="0"/>
        <w:autoSpaceDN w:val="0"/>
        <w:adjustRightInd w:val="0"/>
        <w:ind w:left="640" w:hanging="640"/>
        <w:rPr>
          <w:rFonts w:ascii="Arial" w:hAnsi="Arial" w:cs="Arial"/>
          <w:noProof/>
          <w:color w:val="000000" w:themeColor="text1"/>
          <w:sz w:val="22"/>
        </w:rPr>
      </w:pPr>
      <w:r w:rsidRPr="00AE1BFB">
        <w:rPr>
          <w:rFonts w:ascii="Arial" w:hAnsi="Arial" w:cs="Arial"/>
          <w:noProof/>
          <w:color w:val="000000" w:themeColor="text1"/>
          <w:sz w:val="22"/>
        </w:rPr>
        <w:t xml:space="preserve">4. </w:t>
      </w:r>
      <w:r w:rsidRPr="00AE1BFB">
        <w:rPr>
          <w:rFonts w:ascii="Arial" w:hAnsi="Arial" w:cs="Arial"/>
          <w:noProof/>
          <w:color w:val="000000" w:themeColor="text1"/>
          <w:sz w:val="22"/>
        </w:rPr>
        <w:tab/>
      </w:r>
      <w:r w:rsidR="00377C35" w:rsidRPr="00AE1BFB">
        <w:rPr>
          <w:rFonts w:ascii="Arial" w:hAnsi="Arial" w:cs="Arial"/>
          <w:noProof/>
          <w:color w:val="000000" w:themeColor="text1"/>
          <w:sz w:val="22"/>
          <w:szCs w:val="22"/>
        </w:rPr>
        <w:t>Schünemann HJ, Higgins JPT, Vist GE, Glasziou P, Akl EA, Skoetz N and Guyatt GH</w:t>
      </w:r>
      <w:r w:rsidR="00377C35" w:rsidRPr="00AE1BFB">
        <w:rPr>
          <w:rFonts w:ascii="Arial" w:hAnsi="Arial" w:cs="Arial"/>
          <w:i/>
          <w:iCs/>
          <w:noProof/>
          <w:color w:val="000000" w:themeColor="text1"/>
          <w:sz w:val="22"/>
          <w:szCs w:val="22"/>
        </w:rPr>
        <w:t>.</w:t>
      </w:r>
      <w:r w:rsidR="00377C35" w:rsidRPr="00AE1BFB">
        <w:rPr>
          <w:rFonts w:ascii="Arial" w:hAnsi="Arial" w:cs="Arial"/>
          <w:noProof/>
          <w:color w:val="000000" w:themeColor="text1"/>
          <w:sz w:val="22"/>
          <w:szCs w:val="22"/>
        </w:rPr>
        <w:t xml:space="preserve"> Chapter 14: Completing “Summary of findings” tables and grading the certainty of the evidence. In J.P.T. Higgins, J. Thomas, J. Chandler, M. Cumpston, T. Li, M.J. Page and V.A. Welch, (Eds). </w:t>
      </w:r>
      <w:r w:rsidR="00377C35" w:rsidRPr="00AE1BFB">
        <w:rPr>
          <w:rFonts w:ascii="Arial" w:hAnsi="Arial" w:cs="Arial"/>
          <w:i/>
          <w:iCs/>
          <w:noProof/>
          <w:color w:val="000000" w:themeColor="text1"/>
          <w:sz w:val="22"/>
          <w:szCs w:val="22"/>
        </w:rPr>
        <w:t>Cochrane Handbook for Systematic Reviews of Interventions</w:t>
      </w:r>
      <w:r w:rsidR="00377C35" w:rsidRPr="00AE1BFB">
        <w:rPr>
          <w:rFonts w:ascii="Arial" w:hAnsi="Arial" w:cs="Arial"/>
          <w:noProof/>
          <w:color w:val="000000" w:themeColor="text1"/>
          <w:sz w:val="22"/>
          <w:szCs w:val="22"/>
        </w:rPr>
        <w:t xml:space="preserve"> 2019;Version 6.0. Available: https://training.cochrane.org/handbook/current/chapter-14 [Accessed 07 July 2020].</w:t>
      </w:r>
    </w:p>
    <w:p w14:paraId="39AFB2B2" w14:textId="3696487A" w:rsidR="00377C35" w:rsidRPr="00AE1BFB" w:rsidRDefault="00884EBC" w:rsidP="006D5521">
      <w:pPr>
        <w:widowControl w:val="0"/>
        <w:autoSpaceDE w:val="0"/>
        <w:autoSpaceDN w:val="0"/>
        <w:adjustRightInd w:val="0"/>
        <w:ind w:left="640" w:hanging="640"/>
        <w:rPr>
          <w:rFonts w:ascii="Arial" w:hAnsi="Arial" w:cs="Arial"/>
          <w:noProof/>
          <w:color w:val="000000" w:themeColor="text1"/>
          <w:sz w:val="22"/>
        </w:rPr>
      </w:pPr>
      <w:r w:rsidRPr="00AE1BFB">
        <w:rPr>
          <w:rFonts w:ascii="Arial" w:hAnsi="Arial" w:cs="Arial"/>
          <w:noProof/>
          <w:color w:val="000000" w:themeColor="text1"/>
          <w:sz w:val="22"/>
        </w:rPr>
        <w:t xml:space="preserve">5. </w:t>
      </w:r>
      <w:r w:rsidRPr="00AE1BFB">
        <w:rPr>
          <w:rFonts w:ascii="Arial" w:hAnsi="Arial" w:cs="Arial"/>
          <w:noProof/>
          <w:color w:val="000000" w:themeColor="text1"/>
          <w:sz w:val="22"/>
        </w:rPr>
        <w:tab/>
      </w:r>
      <w:r w:rsidR="00377C35" w:rsidRPr="00AE1BFB">
        <w:rPr>
          <w:rFonts w:ascii="Arial" w:hAnsi="Arial" w:cs="Arial"/>
          <w:noProof/>
          <w:color w:val="000000" w:themeColor="text1"/>
          <w:sz w:val="22"/>
          <w:szCs w:val="22"/>
        </w:rPr>
        <w:t xml:space="preserve">International Agency for Research on Cancer. </w:t>
      </w:r>
      <w:r w:rsidR="00377C35" w:rsidRPr="00AE1BFB">
        <w:rPr>
          <w:rFonts w:ascii="Arial" w:hAnsi="Arial" w:cs="Arial"/>
          <w:i/>
          <w:iCs/>
          <w:noProof/>
          <w:color w:val="000000" w:themeColor="text1"/>
          <w:sz w:val="22"/>
          <w:szCs w:val="22"/>
        </w:rPr>
        <w:t xml:space="preserve">IARC Handbooks of Cancer Prevention: Volume 13: Evaluating the Effectiveness of Smoke-free Policies </w:t>
      </w:r>
      <w:r w:rsidR="00377C35" w:rsidRPr="00AE1BFB">
        <w:rPr>
          <w:rFonts w:ascii="Arial" w:hAnsi="Arial" w:cs="Arial"/>
          <w:noProof/>
          <w:color w:val="000000" w:themeColor="text1"/>
          <w:sz w:val="22"/>
          <w:szCs w:val="22"/>
        </w:rPr>
        <w:t xml:space="preserve">2009. </w:t>
      </w:r>
      <w:r w:rsidR="00377C35" w:rsidRPr="00AE1BFB">
        <w:rPr>
          <w:rFonts w:ascii="Arial" w:hAnsi="Arial" w:cs="Arial"/>
          <w:color w:val="000000" w:themeColor="text1"/>
          <w:sz w:val="22"/>
          <w:szCs w:val="22"/>
        </w:rPr>
        <w:t>Available: https://www.iarc.fr/wp-content/uploads/2018/07/handbook13.pdf [Accessed 12 July 2020]</w:t>
      </w:r>
    </w:p>
    <w:p w14:paraId="1D98BFB5" w14:textId="1819F344" w:rsidR="00377C35" w:rsidRPr="00AE1BFB" w:rsidRDefault="00884EBC" w:rsidP="006D5521">
      <w:pPr>
        <w:widowControl w:val="0"/>
        <w:autoSpaceDE w:val="0"/>
        <w:autoSpaceDN w:val="0"/>
        <w:adjustRightInd w:val="0"/>
        <w:ind w:left="640" w:hanging="640"/>
        <w:rPr>
          <w:rFonts w:ascii="Arial" w:hAnsi="Arial" w:cs="Arial"/>
          <w:noProof/>
          <w:color w:val="000000" w:themeColor="text1"/>
          <w:sz w:val="22"/>
        </w:rPr>
      </w:pPr>
      <w:r w:rsidRPr="00AE1BFB">
        <w:rPr>
          <w:rFonts w:ascii="Arial" w:hAnsi="Arial" w:cs="Arial"/>
          <w:noProof/>
          <w:color w:val="000000" w:themeColor="text1"/>
          <w:sz w:val="22"/>
        </w:rPr>
        <w:t xml:space="preserve">6. </w:t>
      </w:r>
      <w:r w:rsidRPr="00AE1BFB">
        <w:rPr>
          <w:rFonts w:ascii="Arial" w:hAnsi="Arial" w:cs="Arial"/>
          <w:noProof/>
          <w:color w:val="000000" w:themeColor="text1"/>
          <w:sz w:val="22"/>
        </w:rPr>
        <w:tab/>
      </w:r>
      <w:r w:rsidR="00377C35" w:rsidRPr="00AE1BFB">
        <w:rPr>
          <w:rFonts w:ascii="Arial" w:hAnsi="Arial" w:cs="Arial"/>
          <w:noProof/>
          <w:color w:val="000000" w:themeColor="text1"/>
          <w:sz w:val="22"/>
          <w:szCs w:val="22"/>
        </w:rPr>
        <w:t xml:space="preserve">Cahill, K., Moher, M. and Lancaster, T. Workplace interventions for smoking cessation. </w:t>
      </w:r>
      <w:r w:rsidR="00377C35" w:rsidRPr="00AE1BFB">
        <w:rPr>
          <w:rFonts w:ascii="Arial" w:hAnsi="Arial" w:cs="Arial"/>
          <w:i/>
          <w:iCs/>
          <w:noProof/>
          <w:color w:val="000000" w:themeColor="text1"/>
          <w:sz w:val="22"/>
          <w:szCs w:val="22"/>
        </w:rPr>
        <w:t xml:space="preserve">Cochrane Database of Systematic Reviews </w:t>
      </w:r>
      <w:r w:rsidR="00377C35" w:rsidRPr="00AE1BFB">
        <w:rPr>
          <w:rFonts w:ascii="Arial" w:hAnsi="Arial" w:cs="Arial"/>
          <w:noProof/>
          <w:color w:val="000000" w:themeColor="text1"/>
          <w:sz w:val="22"/>
          <w:szCs w:val="22"/>
        </w:rPr>
        <w:t>2014;</w:t>
      </w:r>
      <w:r w:rsidR="00377C35" w:rsidRPr="00AE1BFB">
        <w:rPr>
          <w:rFonts w:ascii="Arial" w:hAnsi="Arial" w:cs="Arial"/>
          <w:color w:val="000000" w:themeColor="text1"/>
          <w:sz w:val="22"/>
          <w:szCs w:val="22"/>
        </w:rPr>
        <w:t xml:space="preserve">CD003440. Available: https://www.cochranelibrary.com/cdsr/doi/10.1002/14651858.CD003440.pub4/full  </w:t>
      </w:r>
      <w:r w:rsidR="00377C35" w:rsidRPr="00AE1BFB">
        <w:rPr>
          <w:rFonts w:ascii="Arial" w:hAnsi="Arial" w:cs="Arial"/>
          <w:noProof/>
          <w:color w:val="000000" w:themeColor="text1"/>
          <w:sz w:val="22"/>
          <w:szCs w:val="22"/>
        </w:rPr>
        <w:t>[Accessed 14 July 2020]</w:t>
      </w:r>
    </w:p>
    <w:p w14:paraId="67ED6C06" w14:textId="0652231E" w:rsidR="00377C35" w:rsidRPr="00AE1BFB" w:rsidRDefault="00884EBC" w:rsidP="006D5521">
      <w:pPr>
        <w:widowControl w:val="0"/>
        <w:autoSpaceDE w:val="0"/>
        <w:autoSpaceDN w:val="0"/>
        <w:adjustRightInd w:val="0"/>
        <w:ind w:left="640" w:hanging="640"/>
        <w:rPr>
          <w:rFonts w:ascii="Arial" w:hAnsi="Arial" w:cs="Arial"/>
          <w:noProof/>
          <w:color w:val="000000" w:themeColor="text1"/>
          <w:sz w:val="22"/>
        </w:rPr>
      </w:pPr>
      <w:r w:rsidRPr="00AE1BFB">
        <w:rPr>
          <w:rFonts w:ascii="Arial" w:hAnsi="Arial" w:cs="Arial"/>
          <w:noProof/>
          <w:color w:val="000000" w:themeColor="text1"/>
          <w:sz w:val="22"/>
        </w:rPr>
        <w:t xml:space="preserve">7. </w:t>
      </w:r>
      <w:r w:rsidRPr="00AE1BFB">
        <w:rPr>
          <w:rFonts w:ascii="Arial" w:hAnsi="Arial" w:cs="Arial"/>
          <w:noProof/>
          <w:color w:val="000000" w:themeColor="text1"/>
          <w:sz w:val="22"/>
        </w:rPr>
        <w:tab/>
      </w:r>
      <w:r w:rsidR="00377C35" w:rsidRPr="00AE1BFB">
        <w:rPr>
          <w:rFonts w:ascii="Arial" w:hAnsi="Arial" w:cs="Arial"/>
          <w:noProof/>
          <w:color w:val="000000" w:themeColor="text1"/>
          <w:sz w:val="22"/>
          <w:szCs w:val="22"/>
        </w:rPr>
        <w:t xml:space="preserve">Frazer K, McHugh J, Callinan JE, Kelleher C. Impact of institutional smoking bans on reducing harms and secondhand smoke exposure. </w:t>
      </w:r>
      <w:r w:rsidR="00377C35" w:rsidRPr="00AE1BFB">
        <w:rPr>
          <w:rFonts w:ascii="Arial" w:hAnsi="Arial" w:cs="Arial"/>
          <w:i/>
          <w:iCs/>
          <w:noProof/>
          <w:color w:val="000000" w:themeColor="text1"/>
          <w:sz w:val="22"/>
          <w:szCs w:val="22"/>
        </w:rPr>
        <w:t>Cochrane Database Syst Rev</w:t>
      </w:r>
      <w:r w:rsidR="00377C35" w:rsidRPr="00AE1BFB">
        <w:rPr>
          <w:rFonts w:ascii="Arial" w:hAnsi="Arial" w:cs="Arial"/>
          <w:noProof/>
          <w:color w:val="000000" w:themeColor="text1"/>
          <w:sz w:val="22"/>
          <w:szCs w:val="22"/>
        </w:rPr>
        <w:t xml:space="preserve">  2016;5:</w:t>
      </w:r>
      <w:r w:rsidR="00377C35" w:rsidRPr="00AE1BFB">
        <w:rPr>
          <w:rFonts w:ascii="Arial" w:hAnsi="Arial" w:cs="Arial"/>
          <w:color w:val="000000" w:themeColor="text1"/>
          <w:sz w:val="22"/>
          <w:szCs w:val="22"/>
        </w:rPr>
        <w:t>CD011856.</w:t>
      </w:r>
      <w:r w:rsidR="00377C35" w:rsidRPr="00AE1BFB">
        <w:rPr>
          <w:rFonts w:ascii="Arial" w:hAnsi="Arial" w:cs="Arial"/>
          <w:noProof/>
          <w:color w:val="000000" w:themeColor="text1"/>
          <w:sz w:val="22"/>
          <w:szCs w:val="22"/>
        </w:rPr>
        <w:t xml:space="preserve"> Available: https://www.cochranelibrary.com/cdsr/doi/10.1002/14651858.CD011856.pub2/epdf/full [Accessed 05 July 2020]</w:t>
      </w:r>
    </w:p>
    <w:p w14:paraId="44E23018" w14:textId="2C925EF8" w:rsidR="00377C35" w:rsidRPr="00AE1BFB" w:rsidRDefault="00884EBC" w:rsidP="006D5521">
      <w:pPr>
        <w:widowControl w:val="0"/>
        <w:autoSpaceDE w:val="0"/>
        <w:autoSpaceDN w:val="0"/>
        <w:adjustRightInd w:val="0"/>
        <w:ind w:left="640" w:hanging="640"/>
        <w:rPr>
          <w:rFonts w:ascii="Arial" w:hAnsi="Arial" w:cs="Arial"/>
          <w:noProof/>
          <w:color w:val="000000" w:themeColor="text1"/>
          <w:sz w:val="22"/>
        </w:rPr>
      </w:pPr>
      <w:r w:rsidRPr="00AE1BFB">
        <w:rPr>
          <w:rFonts w:ascii="Arial" w:hAnsi="Arial" w:cs="Arial"/>
          <w:noProof/>
          <w:color w:val="000000" w:themeColor="text1"/>
          <w:sz w:val="22"/>
        </w:rPr>
        <w:t xml:space="preserve">8. </w:t>
      </w:r>
      <w:r w:rsidRPr="00AE1BFB">
        <w:rPr>
          <w:rFonts w:ascii="Arial" w:hAnsi="Arial" w:cs="Arial"/>
          <w:noProof/>
          <w:color w:val="000000" w:themeColor="text1"/>
          <w:sz w:val="22"/>
        </w:rPr>
        <w:tab/>
      </w:r>
      <w:r w:rsidR="00377C35" w:rsidRPr="00AE1BFB">
        <w:rPr>
          <w:rFonts w:ascii="Arial" w:hAnsi="Arial" w:cs="Arial"/>
          <w:noProof/>
          <w:color w:val="000000" w:themeColor="text1"/>
          <w:sz w:val="22"/>
          <w:szCs w:val="22"/>
        </w:rPr>
        <w:t xml:space="preserve">Frazer K, Callinan JE, Mchugh J, van Baarsel S, Clarke A, Doherty K, et al. Legislative smoking bans for reducing harms from secondhand smoke exposure, smoking prevalence and tobacco consumption. </w:t>
      </w:r>
      <w:r w:rsidR="00377C35" w:rsidRPr="00AE1BFB">
        <w:rPr>
          <w:rFonts w:ascii="Arial" w:hAnsi="Arial" w:cs="Arial"/>
          <w:i/>
          <w:iCs/>
          <w:noProof/>
          <w:color w:val="000000" w:themeColor="text1"/>
          <w:sz w:val="22"/>
          <w:szCs w:val="22"/>
        </w:rPr>
        <w:t>Cochrane Database Syst Rev</w:t>
      </w:r>
      <w:r w:rsidR="00377C35" w:rsidRPr="00AE1BFB">
        <w:rPr>
          <w:rFonts w:ascii="Arial" w:hAnsi="Arial" w:cs="Arial"/>
          <w:noProof/>
          <w:color w:val="000000" w:themeColor="text1"/>
          <w:sz w:val="22"/>
          <w:szCs w:val="22"/>
        </w:rPr>
        <w:t xml:space="preserve"> 2016;2:CD005992–CD005992. Available: https://pubmed.ncbi.nlm.nih.gov/26842828 </w:t>
      </w:r>
      <w:r w:rsidR="00377C35" w:rsidRPr="00AE1BFB">
        <w:rPr>
          <w:rFonts w:ascii="Arial" w:hAnsi="Arial" w:cs="Arial"/>
          <w:color w:val="000000" w:themeColor="text1"/>
          <w:sz w:val="22"/>
          <w:szCs w:val="22"/>
        </w:rPr>
        <w:t>[Accessed 05 July 2020]</w:t>
      </w:r>
    </w:p>
    <w:p w14:paraId="2450C8A5" w14:textId="36A9D663" w:rsidR="00377C35" w:rsidRPr="00AE1BFB" w:rsidRDefault="00884EBC" w:rsidP="006D5521">
      <w:pPr>
        <w:widowControl w:val="0"/>
        <w:autoSpaceDE w:val="0"/>
        <w:autoSpaceDN w:val="0"/>
        <w:adjustRightInd w:val="0"/>
        <w:ind w:left="640" w:hanging="640"/>
        <w:rPr>
          <w:rFonts w:ascii="Arial" w:eastAsiaTheme="minorHAnsi" w:hAnsi="Arial" w:cs="Arial"/>
          <w:noProof/>
          <w:color w:val="000000" w:themeColor="text1"/>
          <w:sz w:val="22"/>
          <w:lang w:eastAsia="en-US"/>
        </w:rPr>
      </w:pPr>
      <w:r w:rsidRPr="00AE1BFB">
        <w:rPr>
          <w:rFonts w:ascii="Arial" w:hAnsi="Arial" w:cs="Arial"/>
          <w:noProof/>
          <w:color w:val="000000" w:themeColor="text1"/>
          <w:sz w:val="22"/>
        </w:rPr>
        <w:t xml:space="preserve">9. </w:t>
      </w:r>
      <w:r w:rsidRPr="00AE1BFB">
        <w:rPr>
          <w:rFonts w:ascii="Arial" w:hAnsi="Arial" w:cs="Arial"/>
          <w:noProof/>
          <w:color w:val="000000" w:themeColor="text1"/>
          <w:sz w:val="22"/>
        </w:rPr>
        <w:tab/>
        <w:t xml:space="preserve">Lee JT, Agrawal S, Basu S, Glantz SA, Millett C. Association between smoke-free workplace and second-hand smoke exposure at home in India. </w:t>
      </w:r>
      <w:r w:rsidRPr="00AE1BFB">
        <w:rPr>
          <w:rFonts w:ascii="Arial" w:hAnsi="Arial" w:cs="Arial"/>
          <w:i/>
          <w:iCs/>
          <w:noProof/>
          <w:color w:val="000000" w:themeColor="text1"/>
          <w:sz w:val="22"/>
        </w:rPr>
        <w:t>Tob Control</w:t>
      </w:r>
      <w:r w:rsidRPr="00AE1BFB">
        <w:rPr>
          <w:rFonts w:ascii="Arial" w:hAnsi="Arial" w:cs="Arial"/>
          <w:noProof/>
          <w:color w:val="000000" w:themeColor="text1"/>
          <w:sz w:val="22"/>
        </w:rPr>
        <w:t xml:space="preserve"> 2014</w:t>
      </w:r>
      <w:r w:rsidR="00D422E1" w:rsidRPr="00AE1BFB">
        <w:rPr>
          <w:rFonts w:ascii="Arial" w:hAnsi="Arial" w:cs="Arial"/>
          <w:noProof/>
          <w:color w:val="000000" w:themeColor="text1"/>
          <w:sz w:val="22"/>
        </w:rPr>
        <w:t>;</w:t>
      </w:r>
      <w:r w:rsidRPr="00AE1BFB">
        <w:rPr>
          <w:rFonts w:ascii="Arial" w:hAnsi="Arial" w:cs="Arial"/>
          <w:noProof/>
          <w:color w:val="000000" w:themeColor="text1"/>
          <w:sz w:val="22"/>
        </w:rPr>
        <w:t>23(4):308</w:t>
      </w:r>
      <w:r w:rsidR="00D422E1" w:rsidRPr="00AE1BFB">
        <w:rPr>
          <w:rFonts w:ascii="Arial" w:hAnsi="Arial" w:cs="Arial"/>
          <w:noProof/>
          <w:color w:val="000000" w:themeColor="text1"/>
          <w:sz w:val="22"/>
        </w:rPr>
        <w:t>-</w:t>
      </w:r>
      <w:r w:rsidRPr="00AE1BFB">
        <w:rPr>
          <w:rFonts w:ascii="Arial" w:hAnsi="Arial" w:cs="Arial"/>
          <w:noProof/>
          <w:color w:val="000000" w:themeColor="text1"/>
          <w:sz w:val="22"/>
        </w:rPr>
        <w:t>312</w:t>
      </w:r>
      <w:r w:rsidR="00D422E1" w:rsidRPr="00AE1BFB">
        <w:rPr>
          <w:rFonts w:ascii="Arial" w:hAnsi="Arial" w:cs="Arial"/>
          <w:noProof/>
          <w:color w:val="000000" w:themeColor="text1"/>
          <w:sz w:val="22"/>
        </w:rPr>
        <w:t xml:space="preserve"> </w:t>
      </w:r>
      <w:r w:rsidR="00D422E1" w:rsidRPr="00AE1BFB">
        <w:rPr>
          <w:rFonts w:ascii="Arial" w:hAnsi="Arial" w:cs="Arial"/>
          <w:noProof/>
          <w:color w:val="000000" w:themeColor="text1"/>
          <w:sz w:val="22"/>
          <w:szCs w:val="22"/>
        </w:rPr>
        <w:t xml:space="preserve">doi: </w:t>
      </w:r>
      <w:hyperlink r:id="rId11" w:tgtFrame="_new" w:history="1">
        <w:r w:rsidR="00D422E1" w:rsidRPr="00AE1BFB">
          <w:rPr>
            <w:rFonts w:ascii="Arial" w:hAnsi="Arial" w:cs="Arial"/>
            <w:color w:val="000000" w:themeColor="text1"/>
            <w:sz w:val="22"/>
            <w:szCs w:val="22"/>
            <w:u w:val="single"/>
            <w:shd w:val="clear" w:color="auto" w:fill="FFFFFF"/>
          </w:rPr>
          <w:t>10.1136/tobaccocontrol-2012-050817</w:t>
        </w:r>
      </w:hyperlink>
    </w:p>
    <w:p w14:paraId="56171959" w14:textId="14B9CAE8" w:rsidR="00D422E1" w:rsidRPr="00AE1BFB" w:rsidRDefault="00884EBC" w:rsidP="006D5521">
      <w:pPr>
        <w:widowControl w:val="0"/>
        <w:autoSpaceDE w:val="0"/>
        <w:autoSpaceDN w:val="0"/>
        <w:adjustRightInd w:val="0"/>
        <w:ind w:left="640" w:hanging="640"/>
        <w:rPr>
          <w:rFonts w:ascii="Arial" w:hAnsi="Arial" w:cs="Arial"/>
          <w:noProof/>
          <w:color w:val="000000" w:themeColor="text1"/>
          <w:sz w:val="22"/>
        </w:rPr>
      </w:pPr>
      <w:r w:rsidRPr="00AE1BFB">
        <w:rPr>
          <w:rFonts w:ascii="Arial" w:hAnsi="Arial" w:cs="Arial"/>
          <w:noProof/>
          <w:color w:val="000000" w:themeColor="text1"/>
          <w:sz w:val="22"/>
        </w:rPr>
        <w:t xml:space="preserve">10. </w:t>
      </w:r>
      <w:r w:rsidRPr="00AE1BFB">
        <w:rPr>
          <w:rFonts w:ascii="Arial" w:hAnsi="Arial" w:cs="Arial"/>
          <w:noProof/>
          <w:color w:val="000000" w:themeColor="text1"/>
          <w:sz w:val="22"/>
        </w:rPr>
        <w:tab/>
      </w:r>
      <w:r w:rsidR="00D422E1" w:rsidRPr="00AE1BFB">
        <w:rPr>
          <w:rStyle w:val="nlm-surname"/>
          <w:rFonts w:ascii="Arial" w:hAnsi="Arial" w:cs="Arial"/>
          <w:color w:val="000000" w:themeColor="text1"/>
          <w:sz w:val="22"/>
          <w:szCs w:val="22"/>
        </w:rPr>
        <w:t>Bray</w:t>
      </w:r>
      <w:r w:rsidR="00D422E1" w:rsidRPr="00AE1BFB">
        <w:rPr>
          <w:rStyle w:val="highwire-citation-author"/>
          <w:rFonts w:ascii="Arial" w:eastAsiaTheme="majorEastAsia" w:hAnsi="Arial" w:cs="Arial"/>
          <w:color w:val="000000" w:themeColor="text1"/>
          <w:sz w:val="22"/>
          <w:szCs w:val="22"/>
        </w:rPr>
        <w:t> I</w:t>
      </w:r>
      <w:r w:rsidR="00D422E1" w:rsidRPr="00AE1BFB">
        <w:rPr>
          <w:rStyle w:val="highwire-citation-authors"/>
          <w:rFonts w:ascii="Arial" w:hAnsi="Arial" w:cs="Arial"/>
          <w:color w:val="000000" w:themeColor="text1"/>
          <w:sz w:val="22"/>
          <w:szCs w:val="22"/>
        </w:rPr>
        <w:t>, </w:t>
      </w:r>
      <w:r w:rsidR="00D422E1" w:rsidRPr="00AE1BFB">
        <w:rPr>
          <w:rStyle w:val="nlm-surname"/>
          <w:rFonts w:ascii="Arial" w:hAnsi="Arial" w:cs="Arial"/>
          <w:color w:val="000000" w:themeColor="text1"/>
          <w:sz w:val="22"/>
          <w:szCs w:val="22"/>
        </w:rPr>
        <w:t>Richardson</w:t>
      </w:r>
      <w:r w:rsidR="00D422E1" w:rsidRPr="00AE1BFB">
        <w:rPr>
          <w:rStyle w:val="highwire-citation-author"/>
          <w:rFonts w:ascii="Arial" w:eastAsiaTheme="majorEastAsia" w:hAnsi="Arial" w:cs="Arial"/>
          <w:color w:val="000000" w:themeColor="text1"/>
          <w:sz w:val="22"/>
          <w:szCs w:val="22"/>
        </w:rPr>
        <w:t> P</w:t>
      </w:r>
      <w:r w:rsidR="00D422E1" w:rsidRPr="00AE1BFB">
        <w:rPr>
          <w:rStyle w:val="highwire-citation-authors"/>
          <w:rFonts w:ascii="Arial" w:hAnsi="Arial" w:cs="Arial"/>
          <w:color w:val="000000" w:themeColor="text1"/>
          <w:sz w:val="22"/>
          <w:szCs w:val="22"/>
        </w:rPr>
        <w:t>, </w:t>
      </w:r>
      <w:r w:rsidR="00D422E1" w:rsidRPr="00AE1BFB">
        <w:rPr>
          <w:rStyle w:val="nlm-surname"/>
          <w:rFonts w:ascii="Arial" w:hAnsi="Arial" w:cs="Arial"/>
          <w:color w:val="000000" w:themeColor="text1"/>
          <w:sz w:val="22"/>
          <w:szCs w:val="22"/>
        </w:rPr>
        <w:t>Harrison</w:t>
      </w:r>
      <w:r w:rsidR="00D422E1" w:rsidRPr="00AE1BFB">
        <w:rPr>
          <w:rStyle w:val="highwire-citation-author"/>
          <w:rFonts w:ascii="Arial" w:eastAsiaTheme="majorEastAsia" w:hAnsi="Arial" w:cs="Arial"/>
          <w:color w:val="000000" w:themeColor="text1"/>
          <w:sz w:val="22"/>
          <w:szCs w:val="22"/>
        </w:rPr>
        <w:t> K</w:t>
      </w:r>
      <w:r w:rsidR="00D422E1" w:rsidRPr="00AE1BFB">
        <w:rPr>
          <w:rFonts w:ascii="Arial" w:hAnsi="Arial" w:cs="Arial"/>
          <w:color w:val="000000" w:themeColor="text1"/>
          <w:sz w:val="22"/>
          <w:szCs w:val="22"/>
        </w:rPr>
        <w:t xml:space="preserve">. Smoking prevalence amongst UK Armed Forces recruits: changes in behaviour after 3 years follow-up and factors affecting smoking behaviour. </w:t>
      </w:r>
      <w:r w:rsidR="00D422E1" w:rsidRPr="00AE1BFB">
        <w:rPr>
          <w:rStyle w:val="highwire-cite-metadata-journal"/>
          <w:rFonts w:ascii="Arial" w:hAnsi="Arial" w:cs="Arial"/>
          <w:i/>
          <w:iCs/>
          <w:color w:val="000000" w:themeColor="text1"/>
          <w:sz w:val="22"/>
          <w:szCs w:val="22"/>
        </w:rPr>
        <w:t>BMJ Military Health </w:t>
      </w:r>
      <w:r w:rsidR="00D422E1" w:rsidRPr="00AE1BFB">
        <w:rPr>
          <w:rStyle w:val="highwire-cite-metadata-year"/>
          <w:rFonts w:ascii="Arial" w:hAnsi="Arial" w:cs="Arial"/>
          <w:color w:val="000000" w:themeColor="text1"/>
          <w:sz w:val="22"/>
          <w:szCs w:val="22"/>
        </w:rPr>
        <w:t>2013;</w:t>
      </w:r>
      <w:r w:rsidR="00D422E1" w:rsidRPr="00AE1BFB">
        <w:rPr>
          <w:rStyle w:val="highwire-cite-metadata-volume"/>
          <w:rFonts w:ascii="Arial" w:hAnsi="Arial" w:cs="Arial"/>
          <w:color w:val="000000" w:themeColor="text1"/>
          <w:sz w:val="22"/>
          <w:szCs w:val="22"/>
        </w:rPr>
        <w:t>159:</w:t>
      </w:r>
      <w:r w:rsidR="00D422E1" w:rsidRPr="00AE1BFB">
        <w:rPr>
          <w:rStyle w:val="highwire-cite-metadata-pages"/>
          <w:rFonts w:ascii="Arial" w:hAnsi="Arial" w:cs="Arial"/>
          <w:color w:val="000000" w:themeColor="text1"/>
          <w:sz w:val="22"/>
          <w:szCs w:val="22"/>
        </w:rPr>
        <w:t xml:space="preserve">44-50 doi: </w:t>
      </w:r>
      <w:hyperlink r:id="rId12" w:tgtFrame="_new" w:history="1">
        <w:r w:rsidR="00D422E1" w:rsidRPr="00AE1BFB">
          <w:rPr>
            <w:rStyle w:val="Hyperlink"/>
            <w:rFonts w:ascii="Arial" w:hAnsi="Arial" w:cs="Arial"/>
            <w:color w:val="000000" w:themeColor="text1"/>
            <w:sz w:val="22"/>
            <w:szCs w:val="22"/>
            <w:shd w:val="clear" w:color="auto" w:fill="FFFFFF"/>
          </w:rPr>
          <w:t>10.1136/jramc-2013-000009</w:t>
        </w:r>
      </w:hyperlink>
    </w:p>
    <w:p w14:paraId="35163B4F" w14:textId="1829C00F" w:rsidR="00D422E1" w:rsidRPr="00AE1BFB" w:rsidRDefault="00884EBC" w:rsidP="006D5521">
      <w:pPr>
        <w:widowControl w:val="0"/>
        <w:autoSpaceDE w:val="0"/>
        <w:autoSpaceDN w:val="0"/>
        <w:adjustRightInd w:val="0"/>
        <w:ind w:left="640" w:hanging="640"/>
        <w:rPr>
          <w:rFonts w:ascii="Arial" w:hAnsi="Arial" w:cs="Arial"/>
          <w:noProof/>
          <w:color w:val="000000" w:themeColor="text1"/>
          <w:sz w:val="22"/>
        </w:rPr>
      </w:pPr>
      <w:r w:rsidRPr="00AE1BFB">
        <w:rPr>
          <w:rFonts w:ascii="Arial" w:hAnsi="Arial" w:cs="Arial"/>
          <w:noProof/>
          <w:color w:val="000000" w:themeColor="text1"/>
          <w:sz w:val="22"/>
        </w:rPr>
        <w:t xml:space="preserve">11. </w:t>
      </w:r>
      <w:r w:rsidRPr="00AE1BFB">
        <w:rPr>
          <w:rFonts w:ascii="Arial" w:hAnsi="Arial" w:cs="Arial"/>
          <w:noProof/>
          <w:color w:val="000000" w:themeColor="text1"/>
          <w:sz w:val="22"/>
        </w:rPr>
        <w:tab/>
      </w:r>
      <w:r w:rsidR="00D422E1" w:rsidRPr="00AE1BFB">
        <w:rPr>
          <w:rFonts w:ascii="Arial" w:hAnsi="Arial" w:cs="Arial"/>
          <w:noProof/>
          <w:color w:val="000000" w:themeColor="text1"/>
          <w:sz w:val="22"/>
          <w:szCs w:val="22"/>
        </w:rPr>
        <w:t xml:space="preserve">Campbell M, McKenzie JE, Sowden A, Katikireddi SV, Brennan SE, Ellis S, et al. Synthesis without meta-analysis (SWiM) in systematic reviews: reporting guideline. </w:t>
      </w:r>
      <w:r w:rsidR="00D422E1" w:rsidRPr="00AE1BFB">
        <w:rPr>
          <w:rFonts w:ascii="Arial" w:hAnsi="Arial" w:cs="Arial"/>
          <w:i/>
          <w:iCs/>
          <w:noProof/>
          <w:color w:val="000000" w:themeColor="text1"/>
          <w:sz w:val="22"/>
          <w:szCs w:val="22"/>
        </w:rPr>
        <w:t>BMJ</w:t>
      </w:r>
      <w:r w:rsidR="00D422E1" w:rsidRPr="00AE1BFB">
        <w:rPr>
          <w:rFonts w:ascii="Arial" w:hAnsi="Arial" w:cs="Arial"/>
          <w:noProof/>
          <w:color w:val="000000" w:themeColor="text1"/>
          <w:sz w:val="22"/>
          <w:szCs w:val="22"/>
        </w:rPr>
        <w:t xml:space="preserve"> 2020;368:l6890 doi: </w:t>
      </w:r>
      <w:hyperlink r:id="rId13" w:history="1">
        <w:r w:rsidR="00D422E1" w:rsidRPr="00AE1BFB">
          <w:rPr>
            <w:rFonts w:ascii="Arial" w:hAnsi="Arial" w:cs="Arial"/>
            <w:color w:val="000000" w:themeColor="text1"/>
            <w:sz w:val="22"/>
            <w:szCs w:val="22"/>
            <w:u w:val="single"/>
            <w:bdr w:val="none" w:sz="0" w:space="0" w:color="auto" w:frame="1"/>
            <w:shd w:val="clear" w:color="auto" w:fill="FFFFFF"/>
          </w:rPr>
          <w:t>10.1136/bmj.l6890</w:t>
        </w:r>
      </w:hyperlink>
    </w:p>
    <w:p w14:paraId="05D8A547" w14:textId="48058E1D" w:rsidR="00D422E1" w:rsidRPr="00AE1BFB" w:rsidRDefault="00884EBC" w:rsidP="006D5521">
      <w:pPr>
        <w:widowControl w:val="0"/>
        <w:autoSpaceDE w:val="0"/>
        <w:autoSpaceDN w:val="0"/>
        <w:adjustRightInd w:val="0"/>
        <w:ind w:left="640" w:hanging="640"/>
        <w:rPr>
          <w:rFonts w:ascii="Arial" w:hAnsi="Arial" w:cs="Arial"/>
          <w:noProof/>
          <w:color w:val="000000" w:themeColor="text1"/>
          <w:sz w:val="22"/>
        </w:rPr>
      </w:pPr>
      <w:r w:rsidRPr="00AE1BFB">
        <w:rPr>
          <w:rFonts w:ascii="Arial" w:hAnsi="Arial" w:cs="Arial"/>
          <w:noProof/>
          <w:color w:val="000000" w:themeColor="text1"/>
          <w:sz w:val="22"/>
        </w:rPr>
        <w:t xml:space="preserve">12. </w:t>
      </w:r>
      <w:r w:rsidRPr="00AE1BFB">
        <w:rPr>
          <w:rFonts w:ascii="Arial" w:hAnsi="Arial" w:cs="Arial"/>
          <w:noProof/>
          <w:color w:val="000000" w:themeColor="text1"/>
          <w:sz w:val="22"/>
        </w:rPr>
        <w:tab/>
        <w:t xml:space="preserve">McKenzie J, Brennan S, Ryan R, Thomson H, Johnston R, Thomas J. </w:t>
      </w:r>
      <w:r w:rsidR="00A923BF" w:rsidRPr="00AE1BFB">
        <w:rPr>
          <w:rFonts w:ascii="Arial" w:hAnsi="Arial" w:cs="Arial"/>
          <w:noProof/>
          <w:color w:val="000000" w:themeColor="text1"/>
          <w:sz w:val="22"/>
        </w:rPr>
        <w:t xml:space="preserve">Chapter 3: </w:t>
      </w:r>
      <w:r w:rsidRPr="00AE1BFB">
        <w:rPr>
          <w:rFonts w:ascii="Arial" w:hAnsi="Arial" w:cs="Arial"/>
          <w:noProof/>
          <w:color w:val="000000" w:themeColor="text1"/>
          <w:sz w:val="22"/>
        </w:rPr>
        <w:t xml:space="preserve">Defining the criteria for including studies and how they will be grouped for the synthesis. In: </w:t>
      </w:r>
      <w:r w:rsidR="00A37F08" w:rsidRPr="00AE1BFB">
        <w:rPr>
          <w:rFonts w:ascii="Arial" w:hAnsi="Arial" w:cs="Arial"/>
          <w:noProof/>
          <w:color w:val="000000" w:themeColor="text1"/>
          <w:sz w:val="22"/>
        </w:rPr>
        <w:t xml:space="preserve">JPT </w:t>
      </w:r>
      <w:r w:rsidRPr="00AE1BFB">
        <w:rPr>
          <w:rFonts w:ascii="Arial" w:hAnsi="Arial" w:cs="Arial"/>
          <w:noProof/>
          <w:color w:val="000000" w:themeColor="text1"/>
          <w:sz w:val="22"/>
        </w:rPr>
        <w:t>Higgins, J Thomas, J Chandler, M Cumpston, T Li</w:t>
      </w:r>
      <w:r w:rsidR="00A923BF" w:rsidRPr="00AE1BFB">
        <w:rPr>
          <w:rFonts w:ascii="Arial" w:hAnsi="Arial" w:cs="Arial"/>
          <w:noProof/>
          <w:color w:val="000000" w:themeColor="text1"/>
          <w:sz w:val="22"/>
        </w:rPr>
        <w:t>,</w:t>
      </w:r>
      <w:r w:rsidRPr="00AE1BFB">
        <w:rPr>
          <w:rFonts w:ascii="Arial" w:hAnsi="Arial" w:cs="Arial"/>
          <w:noProof/>
          <w:color w:val="000000" w:themeColor="text1"/>
          <w:sz w:val="22"/>
        </w:rPr>
        <w:t xml:space="preserve"> MJ</w:t>
      </w:r>
      <w:r w:rsidR="00A923BF" w:rsidRPr="00AE1BFB">
        <w:rPr>
          <w:rFonts w:ascii="Arial" w:hAnsi="Arial" w:cs="Arial"/>
          <w:noProof/>
          <w:color w:val="000000" w:themeColor="text1"/>
          <w:sz w:val="22"/>
        </w:rPr>
        <w:t xml:space="preserve"> Page</w:t>
      </w:r>
      <w:r w:rsidRPr="00AE1BFB">
        <w:rPr>
          <w:rFonts w:ascii="Arial" w:hAnsi="Arial" w:cs="Arial"/>
          <w:noProof/>
          <w:color w:val="000000" w:themeColor="text1"/>
          <w:sz w:val="22"/>
        </w:rPr>
        <w:t xml:space="preserve"> and VA</w:t>
      </w:r>
      <w:r w:rsidR="00A923BF" w:rsidRPr="00AE1BFB">
        <w:rPr>
          <w:rFonts w:ascii="Arial" w:hAnsi="Arial" w:cs="Arial"/>
          <w:noProof/>
          <w:color w:val="000000" w:themeColor="text1"/>
          <w:sz w:val="22"/>
        </w:rPr>
        <w:t xml:space="preserve"> </w:t>
      </w:r>
      <w:r w:rsidRPr="00AE1BFB">
        <w:rPr>
          <w:rFonts w:ascii="Arial" w:hAnsi="Arial" w:cs="Arial"/>
          <w:noProof/>
          <w:color w:val="000000" w:themeColor="text1"/>
          <w:sz w:val="22"/>
        </w:rPr>
        <w:t>W</w:t>
      </w:r>
      <w:r w:rsidR="00A923BF" w:rsidRPr="00AE1BFB">
        <w:rPr>
          <w:rFonts w:ascii="Arial" w:hAnsi="Arial" w:cs="Arial"/>
          <w:noProof/>
          <w:color w:val="000000" w:themeColor="text1"/>
          <w:sz w:val="22"/>
        </w:rPr>
        <w:t>elch (Eds).</w:t>
      </w:r>
      <w:r w:rsidRPr="00AE1BFB">
        <w:rPr>
          <w:rFonts w:ascii="Arial" w:hAnsi="Arial" w:cs="Arial"/>
          <w:noProof/>
          <w:color w:val="000000" w:themeColor="text1"/>
          <w:sz w:val="22"/>
        </w:rPr>
        <w:t xml:space="preserve"> </w:t>
      </w:r>
      <w:r w:rsidR="00A923BF" w:rsidRPr="00AE1BFB">
        <w:rPr>
          <w:rFonts w:ascii="Arial" w:hAnsi="Arial" w:cs="Arial"/>
          <w:noProof/>
          <w:color w:val="000000" w:themeColor="text1"/>
          <w:sz w:val="22"/>
        </w:rPr>
        <w:t xml:space="preserve"> </w:t>
      </w:r>
      <w:r w:rsidRPr="00AE1BFB">
        <w:rPr>
          <w:rFonts w:ascii="Arial" w:hAnsi="Arial" w:cs="Arial"/>
          <w:i/>
          <w:iCs/>
          <w:noProof/>
          <w:color w:val="000000" w:themeColor="text1"/>
          <w:sz w:val="22"/>
        </w:rPr>
        <w:t>Cochrane Handbook for Systematic Reviews of Interventions</w:t>
      </w:r>
      <w:r w:rsidR="00A923BF" w:rsidRPr="00AE1BFB">
        <w:rPr>
          <w:rFonts w:ascii="Arial" w:hAnsi="Arial" w:cs="Arial"/>
          <w:noProof/>
          <w:color w:val="000000" w:themeColor="text1"/>
          <w:sz w:val="22"/>
        </w:rPr>
        <w:t xml:space="preserve"> 2019;</w:t>
      </w:r>
      <w:r w:rsidRPr="00AE1BFB">
        <w:rPr>
          <w:rFonts w:ascii="Arial" w:hAnsi="Arial" w:cs="Arial"/>
          <w:noProof/>
          <w:color w:val="000000" w:themeColor="text1"/>
          <w:sz w:val="22"/>
        </w:rPr>
        <w:t>Version 6. Available: https://training.cochrane.org/handbook/current/chapter-03</w:t>
      </w:r>
      <w:r w:rsidR="00A923BF" w:rsidRPr="00AE1BFB">
        <w:rPr>
          <w:rFonts w:ascii="Arial" w:hAnsi="Arial" w:cs="Arial"/>
          <w:noProof/>
          <w:color w:val="000000" w:themeColor="text1"/>
          <w:sz w:val="22"/>
        </w:rPr>
        <w:t xml:space="preserve"> [Accessed 07 July 2020]</w:t>
      </w:r>
    </w:p>
    <w:p w14:paraId="4379831B" w14:textId="1AD71321" w:rsidR="00D422E1" w:rsidRPr="00AE1BFB" w:rsidRDefault="00884EBC" w:rsidP="006D5521">
      <w:pPr>
        <w:widowControl w:val="0"/>
        <w:autoSpaceDE w:val="0"/>
        <w:autoSpaceDN w:val="0"/>
        <w:adjustRightInd w:val="0"/>
        <w:ind w:left="640" w:hanging="640"/>
        <w:rPr>
          <w:rFonts w:ascii="Arial" w:hAnsi="Arial" w:cs="Arial"/>
          <w:noProof/>
          <w:color w:val="000000" w:themeColor="text1"/>
          <w:sz w:val="22"/>
        </w:rPr>
      </w:pPr>
      <w:r w:rsidRPr="00AE1BFB">
        <w:rPr>
          <w:rFonts w:ascii="Arial" w:hAnsi="Arial" w:cs="Arial"/>
          <w:noProof/>
          <w:color w:val="000000" w:themeColor="text1"/>
          <w:sz w:val="22"/>
        </w:rPr>
        <w:t xml:space="preserve">13. </w:t>
      </w:r>
      <w:r w:rsidRPr="00AE1BFB">
        <w:rPr>
          <w:rFonts w:ascii="Arial" w:hAnsi="Arial" w:cs="Arial"/>
          <w:noProof/>
          <w:color w:val="000000" w:themeColor="text1"/>
          <w:sz w:val="22"/>
        </w:rPr>
        <w:tab/>
      </w:r>
      <w:r w:rsidR="00D422E1" w:rsidRPr="00AE1BFB">
        <w:rPr>
          <w:rFonts w:ascii="Arial" w:hAnsi="Arial" w:cs="Arial"/>
          <w:noProof/>
          <w:color w:val="000000" w:themeColor="text1"/>
          <w:sz w:val="22"/>
          <w:szCs w:val="22"/>
        </w:rPr>
        <w:t xml:space="preserve">Thomson HJ, Thomas S. The effect direction plot: visual display of non-standardised </w:t>
      </w:r>
      <w:r w:rsidR="00D422E1" w:rsidRPr="00AE1BFB">
        <w:rPr>
          <w:rFonts w:ascii="Arial" w:hAnsi="Arial" w:cs="Arial"/>
          <w:noProof/>
          <w:color w:val="000000" w:themeColor="text1"/>
          <w:sz w:val="22"/>
          <w:szCs w:val="22"/>
        </w:rPr>
        <w:lastRenderedPageBreak/>
        <w:t xml:space="preserve">effects across multiple outcome domains. </w:t>
      </w:r>
      <w:r w:rsidR="00D422E1" w:rsidRPr="00AE1BFB">
        <w:rPr>
          <w:rFonts w:ascii="Arial" w:hAnsi="Arial" w:cs="Arial"/>
          <w:i/>
          <w:iCs/>
          <w:noProof/>
          <w:color w:val="000000" w:themeColor="text1"/>
          <w:sz w:val="22"/>
          <w:szCs w:val="22"/>
        </w:rPr>
        <w:t>Res Synth Methods</w:t>
      </w:r>
      <w:r w:rsidR="00D422E1" w:rsidRPr="00AE1BFB">
        <w:rPr>
          <w:rFonts w:ascii="Arial" w:hAnsi="Arial" w:cs="Arial"/>
          <w:noProof/>
          <w:color w:val="000000" w:themeColor="text1"/>
          <w:sz w:val="22"/>
          <w:szCs w:val="22"/>
        </w:rPr>
        <w:t xml:space="preserve"> 2013;4(1):95–101 </w:t>
      </w:r>
      <w:r w:rsidR="00D422E1" w:rsidRPr="00AE1BFB">
        <w:rPr>
          <w:rStyle w:val="Heading2Char"/>
          <w:rFonts w:ascii="Arial" w:eastAsiaTheme="majorEastAsia" w:hAnsi="Arial" w:cs="Arial"/>
          <w:b w:val="0"/>
          <w:sz w:val="22"/>
          <w:szCs w:val="22"/>
        </w:rPr>
        <w:t xml:space="preserve">doi: </w:t>
      </w:r>
      <w:hyperlink r:id="rId14" w:tgtFrame="_blank" w:history="1">
        <w:r w:rsidR="00D422E1" w:rsidRPr="00AE1BFB">
          <w:rPr>
            <w:rStyle w:val="Heading2Char"/>
            <w:rFonts w:ascii="Arial" w:eastAsiaTheme="majorEastAsia" w:hAnsi="Arial" w:cs="Arial"/>
            <w:b w:val="0"/>
            <w:sz w:val="22"/>
            <w:szCs w:val="22"/>
          </w:rPr>
          <w:t>10.1002/jrsm.1060</w:t>
        </w:r>
      </w:hyperlink>
    </w:p>
    <w:p w14:paraId="2B8861D2" w14:textId="629C2227" w:rsidR="00A37F08" w:rsidRPr="00AE1BFB" w:rsidRDefault="00884EBC" w:rsidP="006D5521">
      <w:pPr>
        <w:widowControl w:val="0"/>
        <w:autoSpaceDE w:val="0"/>
        <w:autoSpaceDN w:val="0"/>
        <w:adjustRightInd w:val="0"/>
        <w:ind w:left="640" w:hanging="640"/>
        <w:rPr>
          <w:rFonts w:ascii="Arial" w:hAnsi="Arial" w:cs="Arial"/>
          <w:noProof/>
          <w:color w:val="000000" w:themeColor="text1"/>
          <w:sz w:val="22"/>
        </w:rPr>
      </w:pPr>
      <w:r w:rsidRPr="00AE1BFB">
        <w:rPr>
          <w:rFonts w:ascii="Arial" w:hAnsi="Arial" w:cs="Arial"/>
          <w:noProof/>
          <w:color w:val="000000" w:themeColor="text1"/>
          <w:sz w:val="22"/>
        </w:rPr>
        <w:t xml:space="preserve">14. </w:t>
      </w:r>
      <w:r w:rsidRPr="00AE1BFB">
        <w:rPr>
          <w:rFonts w:ascii="Arial" w:hAnsi="Arial" w:cs="Arial"/>
          <w:noProof/>
          <w:color w:val="000000" w:themeColor="text1"/>
          <w:sz w:val="22"/>
        </w:rPr>
        <w:tab/>
        <w:t xml:space="preserve">McKenzie JE, Brennan SE. Chapter 12: Synthesizing and presenting findings using other methods. </w:t>
      </w:r>
      <w:r w:rsidR="00A923BF" w:rsidRPr="00AE1BFB">
        <w:rPr>
          <w:rFonts w:ascii="Arial" w:hAnsi="Arial" w:cs="Arial"/>
          <w:noProof/>
          <w:color w:val="000000" w:themeColor="text1"/>
          <w:sz w:val="22"/>
        </w:rPr>
        <w:t xml:space="preserve">In: JPT Higgins, J Thomas, J Chandler, M Cumpston, T Li, MJ Page and VA Welch (Eds).  </w:t>
      </w:r>
      <w:r w:rsidR="00A923BF" w:rsidRPr="00AE1BFB">
        <w:rPr>
          <w:rFonts w:ascii="Arial" w:hAnsi="Arial" w:cs="Arial"/>
          <w:i/>
          <w:iCs/>
          <w:noProof/>
          <w:color w:val="000000" w:themeColor="text1"/>
          <w:sz w:val="22"/>
        </w:rPr>
        <w:t>Cochrane Handbook for Systematic Reviews of Interventions</w:t>
      </w:r>
      <w:r w:rsidR="00A923BF" w:rsidRPr="00AE1BFB">
        <w:rPr>
          <w:rFonts w:ascii="Arial" w:hAnsi="Arial" w:cs="Arial"/>
          <w:noProof/>
          <w:color w:val="000000" w:themeColor="text1"/>
          <w:sz w:val="22"/>
        </w:rPr>
        <w:t xml:space="preserve"> 2019;Version 6. Available: https://training.cochrane.org/handbook/current/chapter-12 [Accessed 07 July 2020]</w:t>
      </w:r>
    </w:p>
    <w:p w14:paraId="331E87D1" w14:textId="5FB4D120" w:rsidR="00D422E1" w:rsidRPr="00AE1BFB" w:rsidRDefault="00884EBC" w:rsidP="00D422E1">
      <w:pPr>
        <w:ind w:left="640" w:hanging="640"/>
        <w:rPr>
          <w:rFonts w:ascii="Arial" w:hAnsi="Arial" w:cs="Arial"/>
          <w:b/>
          <w:bCs/>
          <w:color w:val="000000" w:themeColor="text1"/>
          <w:sz w:val="22"/>
          <w:szCs w:val="22"/>
        </w:rPr>
      </w:pPr>
      <w:r w:rsidRPr="00AE1BFB">
        <w:rPr>
          <w:rFonts w:ascii="Arial" w:hAnsi="Arial" w:cs="Arial"/>
          <w:noProof/>
          <w:color w:val="000000" w:themeColor="text1"/>
          <w:sz w:val="22"/>
        </w:rPr>
        <w:t xml:space="preserve">15. </w:t>
      </w:r>
      <w:r w:rsidRPr="00AE1BFB">
        <w:rPr>
          <w:rFonts w:ascii="Arial" w:hAnsi="Arial" w:cs="Arial"/>
          <w:noProof/>
          <w:color w:val="000000" w:themeColor="text1"/>
          <w:sz w:val="22"/>
        </w:rPr>
        <w:tab/>
        <w:t>Centre l</w:t>
      </w:r>
      <w:r w:rsidR="00D422E1" w:rsidRPr="00AE1BFB">
        <w:rPr>
          <w:rFonts w:ascii="Arial" w:hAnsi="Arial" w:cs="Arial"/>
          <w:noProof/>
          <w:color w:val="000000" w:themeColor="text1"/>
          <w:sz w:val="22"/>
          <w:szCs w:val="22"/>
        </w:rPr>
        <w:t xml:space="preserve"> Centre for Reviews and Dissemination. </w:t>
      </w:r>
      <w:r w:rsidR="00D422E1" w:rsidRPr="00AE1BFB">
        <w:rPr>
          <w:rFonts w:ascii="Arial" w:hAnsi="Arial" w:cs="Arial"/>
          <w:i/>
          <w:iCs/>
          <w:noProof/>
          <w:color w:val="000000" w:themeColor="text1"/>
          <w:sz w:val="22"/>
          <w:szCs w:val="22"/>
        </w:rPr>
        <w:t>Systematic Reviews: CRD’s guidance for undertaking reviews in health care</w:t>
      </w:r>
      <w:r w:rsidR="00D422E1" w:rsidRPr="00AE1BFB">
        <w:rPr>
          <w:rFonts w:ascii="Arial" w:hAnsi="Arial" w:cs="Arial"/>
          <w:noProof/>
          <w:color w:val="000000" w:themeColor="text1"/>
          <w:sz w:val="22"/>
          <w:szCs w:val="22"/>
        </w:rPr>
        <w:t xml:space="preserve"> 2009. Available from: https://www.york.ac.uk/media/crd/Systematic_Reviews.pdf [Accessed 23 May 2020]</w:t>
      </w:r>
    </w:p>
    <w:p w14:paraId="354D2096" w14:textId="77777777" w:rsidR="00D422E1" w:rsidRPr="00AE1BFB" w:rsidRDefault="00D422E1" w:rsidP="00D422E1">
      <w:pPr>
        <w:rPr>
          <w:rFonts w:ascii="Arial" w:hAnsi="Arial" w:cs="Arial"/>
          <w:b/>
          <w:bCs/>
          <w:color w:val="000000" w:themeColor="text1"/>
          <w:sz w:val="22"/>
          <w:szCs w:val="22"/>
        </w:rPr>
      </w:pPr>
    </w:p>
    <w:p w14:paraId="624F054D" w14:textId="6AE7F527" w:rsidR="00884EBC" w:rsidRPr="00AE1BFB" w:rsidRDefault="00884EBC" w:rsidP="00884EBC">
      <w:pPr>
        <w:widowControl w:val="0"/>
        <w:autoSpaceDE w:val="0"/>
        <w:autoSpaceDN w:val="0"/>
        <w:adjustRightInd w:val="0"/>
        <w:ind w:left="640" w:hanging="640"/>
        <w:rPr>
          <w:rFonts w:ascii="Arial" w:hAnsi="Arial" w:cs="Arial"/>
          <w:noProof/>
          <w:color w:val="000000" w:themeColor="text1"/>
          <w:sz w:val="22"/>
        </w:rPr>
      </w:pPr>
    </w:p>
    <w:p w14:paraId="096E9C65" w14:textId="36C7B17C" w:rsidR="00D422E1" w:rsidRPr="00D422E1" w:rsidRDefault="00884EBC" w:rsidP="00D422E1">
      <w:pPr>
        <w:rPr>
          <w:rFonts w:ascii="Arial" w:hAnsi="Arial" w:cs="Arial"/>
          <w:b/>
          <w:bCs/>
          <w:sz w:val="22"/>
          <w:szCs w:val="22"/>
        </w:rPr>
      </w:pPr>
      <w:r w:rsidRPr="00AE1BFB">
        <w:rPr>
          <w:rFonts w:ascii="Arial" w:hAnsi="Arial" w:cs="Arial"/>
          <w:b/>
          <w:bCs/>
          <w:color w:val="000000" w:themeColor="text1"/>
          <w:sz w:val="22"/>
          <w:szCs w:val="22"/>
        </w:rPr>
        <w:fldChar w:fldCharType="end"/>
      </w:r>
    </w:p>
    <w:p w14:paraId="4B2C9C22" w14:textId="77777777" w:rsidR="00D422E1" w:rsidRPr="00884EBC" w:rsidRDefault="00D422E1" w:rsidP="00C20086">
      <w:pPr>
        <w:rPr>
          <w:rFonts w:ascii="Arial" w:hAnsi="Arial" w:cs="Arial"/>
          <w:b/>
          <w:bCs/>
          <w:sz w:val="22"/>
          <w:szCs w:val="22"/>
        </w:rPr>
      </w:pPr>
    </w:p>
    <w:sectPr w:rsidR="00D422E1" w:rsidRPr="00884EBC" w:rsidSect="00884EB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A927C" w14:textId="77777777" w:rsidR="0059333A" w:rsidRDefault="0059333A" w:rsidP="00210403">
      <w:r>
        <w:separator/>
      </w:r>
    </w:p>
  </w:endnote>
  <w:endnote w:type="continuationSeparator" w:id="0">
    <w:p w14:paraId="2618F4CF" w14:textId="77777777" w:rsidR="0059333A" w:rsidRDefault="0059333A" w:rsidP="00210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CE475" w14:textId="77777777" w:rsidR="0059333A" w:rsidRDefault="0059333A" w:rsidP="00210403">
      <w:r>
        <w:separator/>
      </w:r>
    </w:p>
  </w:footnote>
  <w:footnote w:type="continuationSeparator" w:id="0">
    <w:p w14:paraId="18FCE43A" w14:textId="77777777" w:rsidR="0059333A" w:rsidRDefault="0059333A" w:rsidP="00210403">
      <w:r>
        <w:continuationSeparator/>
      </w:r>
    </w:p>
  </w:footnote>
  <w:footnote w:id="1">
    <w:p w14:paraId="74FE5BEF" w14:textId="77777777" w:rsidR="00377C35" w:rsidRPr="00210403" w:rsidRDefault="00377C35" w:rsidP="00210403">
      <w:pPr>
        <w:rPr>
          <w:rFonts w:ascii="Arial" w:hAnsi="Arial" w:cs="Arial"/>
          <w:sz w:val="18"/>
          <w:szCs w:val="18"/>
        </w:rPr>
      </w:pPr>
      <w:r w:rsidRPr="00210403">
        <w:rPr>
          <w:rStyle w:val="FootnoteReference"/>
          <w:rFonts w:ascii="Arial" w:hAnsi="Arial" w:cs="Arial"/>
          <w:sz w:val="18"/>
          <w:szCs w:val="18"/>
        </w:rPr>
        <w:footnoteRef/>
      </w:r>
      <w:r w:rsidRPr="00210403">
        <w:rPr>
          <w:rFonts w:ascii="Arial" w:hAnsi="Arial" w:cs="Arial"/>
          <w:sz w:val="18"/>
          <w:szCs w:val="18"/>
        </w:rPr>
        <w:t xml:space="preserve"> </w:t>
      </w:r>
      <w:r w:rsidRPr="00210403">
        <w:rPr>
          <w:rFonts w:ascii="Arial" w:hAnsi="Arial" w:cs="Arial"/>
          <w:bCs/>
          <w:sz w:val="18"/>
          <w:szCs w:val="18"/>
        </w:rPr>
        <w:t>20 week follow-up estimated from initial 8 weeks + 3 months post-graduation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5027C9"/>
    <w:multiLevelType w:val="hybridMultilevel"/>
    <w:tmpl w:val="F7B6A54E"/>
    <w:lvl w:ilvl="0" w:tplc="710E9FB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F90C68"/>
    <w:multiLevelType w:val="hybridMultilevel"/>
    <w:tmpl w:val="19005FCC"/>
    <w:lvl w:ilvl="0" w:tplc="E8164F06">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5927D0"/>
    <w:multiLevelType w:val="hybridMultilevel"/>
    <w:tmpl w:val="3C028E36"/>
    <w:lvl w:ilvl="0" w:tplc="948EB4C4">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6954F7"/>
    <w:multiLevelType w:val="hybridMultilevel"/>
    <w:tmpl w:val="C4269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FF"/>
    <w:rsid w:val="000A3714"/>
    <w:rsid w:val="000B5E48"/>
    <w:rsid w:val="000E3029"/>
    <w:rsid w:val="000E46D7"/>
    <w:rsid w:val="001270C5"/>
    <w:rsid w:val="00133137"/>
    <w:rsid w:val="001D0080"/>
    <w:rsid w:val="00210403"/>
    <w:rsid w:val="00262609"/>
    <w:rsid w:val="002D72E0"/>
    <w:rsid w:val="002F1DDC"/>
    <w:rsid w:val="00361C7F"/>
    <w:rsid w:val="00377C35"/>
    <w:rsid w:val="0038526B"/>
    <w:rsid w:val="005804FF"/>
    <w:rsid w:val="0059333A"/>
    <w:rsid w:val="005A766E"/>
    <w:rsid w:val="006267BE"/>
    <w:rsid w:val="006367E2"/>
    <w:rsid w:val="006D5521"/>
    <w:rsid w:val="007B432B"/>
    <w:rsid w:val="007D229D"/>
    <w:rsid w:val="008654EA"/>
    <w:rsid w:val="00884EBC"/>
    <w:rsid w:val="008A5E04"/>
    <w:rsid w:val="00927442"/>
    <w:rsid w:val="009921EA"/>
    <w:rsid w:val="009C72DE"/>
    <w:rsid w:val="009F0671"/>
    <w:rsid w:val="00A37F08"/>
    <w:rsid w:val="00A923BF"/>
    <w:rsid w:val="00AA6C0D"/>
    <w:rsid w:val="00AE1BFB"/>
    <w:rsid w:val="00C20086"/>
    <w:rsid w:val="00C64CF8"/>
    <w:rsid w:val="00C91328"/>
    <w:rsid w:val="00CD0ACF"/>
    <w:rsid w:val="00CF166D"/>
    <w:rsid w:val="00D13085"/>
    <w:rsid w:val="00D422E1"/>
    <w:rsid w:val="00D86D58"/>
    <w:rsid w:val="00DD440E"/>
    <w:rsid w:val="00E27F3F"/>
    <w:rsid w:val="00E5053C"/>
    <w:rsid w:val="00F32A57"/>
    <w:rsid w:val="00FB29E2"/>
    <w:rsid w:val="00FE2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21CD1"/>
  <w15:chartTrackingRefBased/>
  <w15:docId w15:val="{5380B8F8-0F48-544D-9F7F-36C25616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2E1"/>
    <w:rPr>
      <w:rFonts w:ascii="Times New Roman" w:eastAsia="Times New Roman" w:hAnsi="Times New Roman" w:cs="Times New Roman"/>
      <w:lang w:eastAsia="en-GB"/>
    </w:rPr>
  </w:style>
  <w:style w:type="paragraph" w:styleId="Heading2">
    <w:name w:val="heading 2"/>
    <w:basedOn w:val="Normal"/>
    <w:link w:val="Heading2Char"/>
    <w:uiPriority w:val="9"/>
    <w:qFormat/>
    <w:rsid w:val="00C20086"/>
    <w:pPr>
      <w:spacing w:line="360" w:lineRule="auto"/>
      <w:outlineLvl w:val="1"/>
    </w:pPr>
    <w:rPr>
      <w:b/>
      <w:bCs/>
      <w:color w:val="000000" w:themeColor="text1"/>
      <w:szCs w:val="36"/>
    </w:rPr>
  </w:style>
  <w:style w:type="paragraph" w:styleId="Heading3">
    <w:name w:val="heading 3"/>
    <w:basedOn w:val="Normal"/>
    <w:next w:val="Normal"/>
    <w:link w:val="Heading3Char"/>
    <w:uiPriority w:val="9"/>
    <w:unhideWhenUsed/>
    <w:qFormat/>
    <w:rsid w:val="00C20086"/>
    <w:pPr>
      <w:keepNext/>
      <w:keepLines/>
      <w:spacing w:line="360" w:lineRule="auto"/>
      <w:outlineLvl w:val="2"/>
    </w:pPr>
    <w:rPr>
      <w:rFonts w:eastAsiaTheme="majorEastAsia" w:cstheme="majorBidi"/>
      <w:b/>
      <w:color w:val="000000" w:themeColor="tex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086"/>
    <w:pPr>
      <w:ind w:left="720"/>
      <w:contextualSpacing/>
    </w:pPr>
    <w:rPr>
      <w:rFonts w:asciiTheme="minorHAnsi" w:eastAsiaTheme="minorHAnsi" w:hAnsiTheme="minorHAnsi" w:cstheme="minorBidi"/>
      <w:lang w:eastAsia="en-US"/>
    </w:rPr>
  </w:style>
  <w:style w:type="character" w:customStyle="1" w:styleId="Heading2Char">
    <w:name w:val="Heading 2 Char"/>
    <w:basedOn w:val="DefaultParagraphFont"/>
    <w:link w:val="Heading2"/>
    <w:uiPriority w:val="9"/>
    <w:rsid w:val="00C20086"/>
    <w:rPr>
      <w:rFonts w:ascii="Times New Roman" w:eastAsia="Times New Roman" w:hAnsi="Times New Roman" w:cs="Times New Roman"/>
      <w:b/>
      <w:bCs/>
      <w:color w:val="000000" w:themeColor="text1"/>
      <w:szCs w:val="36"/>
      <w:lang w:eastAsia="en-GB"/>
    </w:rPr>
  </w:style>
  <w:style w:type="character" w:customStyle="1" w:styleId="Heading3Char">
    <w:name w:val="Heading 3 Char"/>
    <w:basedOn w:val="DefaultParagraphFont"/>
    <w:link w:val="Heading3"/>
    <w:uiPriority w:val="9"/>
    <w:rsid w:val="00C20086"/>
    <w:rPr>
      <w:rFonts w:ascii="Times New Roman" w:eastAsiaTheme="majorEastAsia" w:hAnsi="Times New Roman" w:cstheme="majorBidi"/>
      <w:b/>
      <w:color w:val="000000" w:themeColor="text1"/>
    </w:rPr>
  </w:style>
  <w:style w:type="paragraph" w:styleId="Header">
    <w:name w:val="header"/>
    <w:basedOn w:val="Normal"/>
    <w:link w:val="HeaderChar"/>
    <w:uiPriority w:val="99"/>
    <w:rsid w:val="00C20086"/>
    <w:pPr>
      <w:tabs>
        <w:tab w:val="center" w:pos="4320"/>
        <w:tab w:val="right" w:pos="8640"/>
      </w:tabs>
    </w:pPr>
    <w:rPr>
      <w:rFonts w:ascii="Garamond" w:hAnsi="Garamond"/>
      <w:color w:val="008000"/>
      <w:w w:val="120"/>
      <w:lang w:val="en-CA" w:eastAsia="en-US"/>
    </w:rPr>
  </w:style>
  <w:style w:type="character" w:customStyle="1" w:styleId="HeaderChar">
    <w:name w:val="Header Char"/>
    <w:basedOn w:val="DefaultParagraphFont"/>
    <w:link w:val="Header"/>
    <w:uiPriority w:val="99"/>
    <w:rsid w:val="00C20086"/>
    <w:rPr>
      <w:rFonts w:ascii="Garamond" w:eastAsia="Times New Roman" w:hAnsi="Garamond" w:cs="Times New Roman"/>
      <w:color w:val="008000"/>
      <w:w w:val="120"/>
      <w:lang w:val="en-CA"/>
    </w:rPr>
  </w:style>
  <w:style w:type="table" w:styleId="TableGrid">
    <w:name w:val="Table Grid"/>
    <w:basedOn w:val="TableNormal"/>
    <w:uiPriority w:val="59"/>
    <w:rsid w:val="00C2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10403"/>
    <w:rPr>
      <w:vertAlign w:val="superscript"/>
    </w:rPr>
  </w:style>
  <w:style w:type="character" w:styleId="Hyperlink">
    <w:name w:val="Hyperlink"/>
    <w:basedOn w:val="DefaultParagraphFont"/>
    <w:uiPriority w:val="99"/>
    <w:semiHidden/>
    <w:unhideWhenUsed/>
    <w:rsid w:val="00D422E1"/>
    <w:rPr>
      <w:color w:val="0000FF"/>
      <w:u w:val="single"/>
    </w:rPr>
  </w:style>
  <w:style w:type="character" w:customStyle="1" w:styleId="highwire-citation-authors">
    <w:name w:val="highwire-citation-authors"/>
    <w:basedOn w:val="DefaultParagraphFont"/>
    <w:rsid w:val="00D422E1"/>
  </w:style>
  <w:style w:type="character" w:customStyle="1" w:styleId="highwire-citation-author">
    <w:name w:val="highwire-citation-author"/>
    <w:basedOn w:val="DefaultParagraphFont"/>
    <w:rsid w:val="00D422E1"/>
  </w:style>
  <w:style w:type="character" w:customStyle="1" w:styleId="nlm-surname">
    <w:name w:val="nlm-surname"/>
    <w:basedOn w:val="DefaultParagraphFont"/>
    <w:rsid w:val="00D422E1"/>
  </w:style>
  <w:style w:type="character" w:customStyle="1" w:styleId="highwire-cite-metadata-journal">
    <w:name w:val="highwire-cite-metadata-journal"/>
    <w:basedOn w:val="DefaultParagraphFont"/>
    <w:rsid w:val="00D422E1"/>
  </w:style>
  <w:style w:type="character" w:customStyle="1" w:styleId="highwire-cite-metadata-year">
    <w:name w:val="highwire-cite-metadata-year"/>
    <w:basedOn w:val="DefaultParagraphFont"/>
    <w:rsid w:val="00D422E1"/>
  </w:style>
  <w:style w:type="character" w:customStyle="1" w:styleId="highwire-cite-metadata-volume">
    <w:name w:val="highwire-cite-metadata-volume"/>
    <w:basedOn w:val="DefaultParagraphFont"/>
    <w:rsid w:val="00D422E1"/>
  </w:style>
  <w:style w:type="character" w:customStyle="1" w:styleId="highwire-cite-metadata-pages">
    <w:name w:val="highwire-cite-metadata-pages"/>
    <w:basedOn w:val="DefaultParagraphFont"/>
    <w:rsid w:val="00D42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761294">
      <w:bodyDiv w:val="1"/>
      <w:marLeft w:val="0"/>
      <w:marRight w:val="0"/>
      <w:marTop w:val="0"/>
      <w:marBottom w:val="0"/>
      <w:divBdr>
        <w:top w:val="none" w:sz="0" w:space="0" w:color="auto"/>
        <w:left w:val="none" w:sz="0" w:space="0" w:color="auto"/>
        <w:bottom w:val="none" w:sz="0" w:space="0" w:color="auto"/>
        <w:right w:val="none" w:sz="0" w:space="0" w:color="auto"/>
      </w:divBdr>
    </w:div>
    <w:div w:id="1891379233">
      <w:bodyDiv w:val="1"/>
      <w:marLeft w:val="0"/>
      <w:marRight w:val="0"/>
      <w:marTop w:val="0"/>
      <w:marBottom w:val="0"/>
      <w:divBdr>
        <w:top w:val="none" w:sz="0" w:space="0" w:color="auto"/>
        <w:left w:val="none" w:sz="0" w:space="0" w:color="auto"/>
        <w:bottom w:val="none" w:sz="0" w:space="0" w:color="auto"/>
        <w:right w:val="none" w:sz="0" w:space="0" w:color="auto"/>
      </w:divBdr>
      <w:divsChild>
        <w:div w:id="1000813952">
          <w:marLeft w:val="0"/>
          <w:marRight w:val="0"/>
          <w:marTop w:val="0"/>
          <w:marBottom w:val="0"/>
          <w:divBdr>
            <w:top w:val="none" w:sz="0" w:space="0" w:color="auto"/>
            <w:left w:val="none" w:sz="0" w:space="0" w:color="auto"/>
            <w:bottom w:val="none" w:sz="0" w:space="0" w:color="auto"/>
            <w:right w:val="none" w:sz="0" w:space="0" w:color="auto"/>
          </w:divBdr>
        </w:div>
        <w:div w:id="164902224">
          <w:marLeft w:val="0"/>
          <w:marRight w:val="0"/>
          <w:marTop w:val="0"/>
          <w:marBottom w:val="0"/>
          <w:divBdr>
            <w:top w:val="none" w:sz="0" w:space="0" w:color="auto"/>
            <w:left w:val="none" w:sz="0" w:space="0" w:color="auto"/>
            <w:bottom w:val="none" w:sz="0" w:space="0" w:color="auto"/>
            <w:right w:val="none" w:sz="0" w:space="0" w:color="auto"/>
          </w:divBdr>
        </w:div>
        <w:div w:id="1215778764">
          <w:marLeft w:val="0"/>
          <w:marRight w:val="0"/>
          <w:marTop w:val="0"/>
          <w:marBottom w:val="0"/>
          <w:divBdr>
            <w:top w:val="none" w:sz="0" w:space="0" w:color="auto"/>
            <w:left w:val="none" w:sz="0" w:space="0" w:color="auto"/>
            <w:bottom w:val="none" w:sz="0" w:space="0" w:color="auto"/>
            <w:right w:val="none" w:sz="0" w:space="0" w:color="auto"/>
          </w:divBdr>
        </w:div>
      </w:divsChild>
    </w:div>
    <w:div w:id="214310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136/bmj.l68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136/jramc-2013-00000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136/tobaccocontrol-2012-0508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136/bmj.i491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02/jrsm.1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21F7D5B9-6A5D-2B41-9309-297FDBB9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15706</Words>
  <Characters>89529</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Falconer Hall</dc:creator>
  <cp:keywords/>
  <dc:description/>
  <cp:lastModifiedBy>Tom Falconer Hall</cp:lastModifiedBy>
  <cp:revision>4</cp:revision>
  <dcterms:created xsi:type="dcterms:W3CDTF">2021-04-21T08:38:00Z</dcterms:created>
  <dcterms:modified xsi:type="dcterms:W3CDTF">2021-04-21T08:39:00Z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7d00861e-3815-3fe0-a102-cf260c6c80d6</vt:lpwstr>
  </property>
  <property fmtid="{D5CDD505-2E9C-101B-9397-08002B2CF9AE}" pid="24" name="Mendeley Citation Style_1">
    <vt:lpwstr>http://www.zotero.org/styles/vancouver</vt:lpwstr>
  </property>
</Properties>
</file>