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C4248" w14:textId="4A378EC7" w:rsidR="00EE1542" w:rsidRPr="00590D70" w:rsidRDefault="009E6457" w:rsidP="00CB4CF9">
      <w:pPr>
        <w:pStyle w:val="NoSpacing"/>
        <w:jc w:val="both"/>
        <w:rPr>
          <w:rFonts w:ascii="Times New Roman"/>
          <w:b/>
          <w:bCs/>
          <w:sz w:val="24"/>
          <w:szCs w:val="24"/>
        </w:rPr>
      </w:pPr>
      <w:r w:rsidRPr="00590D70">
        <w:rPr>
          <w:rFonts w:ascii="Times New Roman"/>
          <w:b/>
          <w:bCs/>
          <w:sz w:val="24"/>
          <w:szCs w:val="24"/>
        </w:rPr>
        <w:t xml:space="preserve">Designing </w:t>
      </w:r>
      <w:r w:rsidR="00E81F7E" w:rsidRPr="00590D70">
        <w:rPr>
          <w:rFonts w:ascii="Times New Roman"/>
          <w:b/>
          <w:bCs/>
          <w:sz w:val="24"/>
          <w:szCs w:val="24"/>
        </w:rPr>
        <w:t>t</w:t>
      </w:r>
      <w:r w:rsidRPr="00590D70">
        <w:rPr>
          <w:rFonts w:ascii="Times New Roman"/>
          <w:b/>
          <w:bCs/>
          <w:sz w:val="24"/>
          <w:szCs w:val="24"/>
        </w:rPr>
        <w:t>rials of U</w:t>
      </w:r>
      <w:r w:rsidR="00E81F7E" w:rsidRPr="00590D70">
        <w:rPr>
          <w:rFonts w:ascii="Times New Roman"/>
          <w:b/>
          <w:bCs/>
          <w:sz w:val="24"/>
          <w:szCs w:val="24"/>
        </w:rPr>
        <w:t xml:space="preserve">niversal Basic Income </w:t>
      </w:r>
      <w:r w:rsidRPr="00590D70">
        <w:rPr>
          <w:rFonts w:ascii="Times New Roman"/>
          <w:b/>
          <w:bCs/>
          <w:sz w:val="24"/>
          <w:szCs w:val="24"/>
        </w:rPr>
        <w:t xml:space="preserve">for </w:t>
      </w:r>
      <w:r w:rsidR="00E81F7E" w:rsidRPr="00590D70">
        <w:rPr>
          <w:rFonts w:ascii="Times New Roman"/>
          <w:b/>
          <w:bCs/>
          <w:sz w:val="24"/>
          <w:szCs w:val="24"/>
        </w:rPr>
        <w:t>h</w:t>
      </w:r>
      <w:r w:rsidRPr="00590D70">
        <w:rPr>
          <w:rFonts w:ascii="Times New Roman"/>
          <w:b/>
          <w:bCs/>
          <w:sz w:val="24"/>
          <w:szCs w:val="24"/>
        </w:rPr>
        <w:t xml:space="preserve">ealth </w:t>
      </w:r>
      <w:r w:rsidR="00E81F7E" w:rsidRPr="00590D70">
        <w:rPr>
          <w:rFonts w:ascii="Times New Roman"/>
          <w:b/>
          <w:bCs/>
          <w:sz w:val="24"/>
          <w:szCs w:val="24"/>
        </w:rPr>
        <w:t>i</w:t>
      </w:r>
      <w:r w:rsidRPr="00590D70">
        <w:rPr>
          <w:rFonts w:ascii="Times New Roman"/>
          <w:b/>
          <w:bCs/>
          <w:sz w:val="24"/>
          <w:szCs w:val="24"/>
        </w:rPr>
        <w:t>mpact</w:t>
      </w:r>
      <w:r w:rsidR="00E81F7E" w:rsidRPr="00590D70">
        <w:rPr>
          <w:rFonts w:ascii="Times New Roman"/>
          <w:b/>
          <w:bCs/>
          <w:sz w:val="24"/>
          <w:szCs w:val="24"/>
        </w:rPr>
        <w:t xml:space="preserve">: identifying interdisciplinary </w:t>
      </w:r>
      <w:r w:rsidR="00930674" w:rsidRPr="00590D70">
        <w:rPr>
          <w:rFonts w:ascii="Times New Roman"/>
          <w:b/>
          <w:bCs/>
          <w:sz w:val="24"/>
          <w:szCs w:val="24"/>
        </w:rPr>
        <w:t>questions</w:t>
      </w:r>
      <w:r w:rsidR="00E81F7E" w:rsidRPr="00590D70">
        <w:rPr>
          <w:rFonts w:ascii="Times New Roman"/>
          <w:b/>
          <w:bCs/>
          <w:sz w:val="24"/>
          <w:szCs w:val="24"/>
        </w:rPr>
        <w:t xml:space="preserve"> to address</w:t>
      </w:r>
    </w:p>
    <w:p w14:paraId="05C28154" w14:textId="43DCD03F" w:rsidR="0006009C" w:rsidRDefault="0006009C" w:rsidP="00CB4CF9">
      <w:pPr>
        <w:pStyle w:val="NoSpacing"/>
        <w:jc w:val="both"/>
        <w:rPr>
          <w:rFonts w:ascii="Times New Roman"/>
          <w:sz w:val="24"/>
          <w:szCs w:val="24"/>
        </w:rPr>
      </w:pPr>
    </w:p>
    <w:p w14:paraId="1FAB32D7" w14:textId="05CA2432" w:rsidR="0053267A" w:rsidRDefault="0053267A" w:rsidP="00CB4CF9">
      <w:pPr>
        <w:pStyle w:val="NoSpacing"/>
        <w:jc w:val="both"/>
        <w:rPr>
          <w:rFonts w:ascii="Times New Roman"/>
          <w:sz w:val="24"/>
          <w:szCs w:val="24"/>
        </w:rPr>
      </w:pPr>
    </w:p>
    <w:p w14:paraId="6BC01D64" w14:textId="44348096" w:rsidR="0053267A" w:rsidRDefault="0053267A" w:rsidP="00CB4CF9">
      <w:pPr>
        <w:pStyle w:val="NoSpacing"/>
        <w:jc w:val="both"/>
        <w:rPr>
          <w:rFonts w:ascii="Times New Roman"/>
          <w:sz w:val="24"/>
          <w:szCs w:val="24"/>
        </w:rPr>
      </w:pPr>
    </w:p>
    <w:p w14:paraId="2D35CCB1" w14:textId="77777777" w:rsidR="0053267A" w:rsidRPr="00590D70" w:rsidRDefault="0053267A" w:rsidP="00CB4CF9">
      <w:pPr>
        <w:pStyle w:val="NoSpacing"/>
        <w:jc w:val="both"/>
        <w:rPr>
          <w:rFonts w:ascii="Times New Roman"/>
          <w:sz w:val="24"/>
          <w:szCs w:val="24"/>
        </w:rPr>
      </w:pPr>
    </w:p>
    <w:p w14:paraId="607BB753" w14:textId="03FA5FBF" w:rsidR="00C56FD0" w:rsidRDefault="00C56FD0" w:rsidP="00CB4CF9">
      <w:pPr>
        <w:pStyle w:val="NoSpacing"/>
        <w:ind w:left="720"/>
        <w:jc w:val="both"/>
        <w:rPr>
          <w:rFonts w:ascii="Times New Roman"/>
          <w:b/>
          <w:bCs/>
          <w:sz w:val="24"/>
          <w:szCs w:val="24"/>
        </w:rPr>
      </w:pPr>
    </w:p>
    <w:p w14:paraId="3737D3C4" w14:textId="73C3D493" w:rsidR="0053267A" w:rsidRDefault="0053267A" w:rsidP="00CB4CF9">
      <w:pPr>
        <w:pStyle w:val="NoSpacing"/>
        <w:ind w:left="720"/>
        <w:jc w:val="both"/>
        <w:rPr>
          <w:rFonts w:ascii="Times New Roman"/>
          <w:b/>
          <w:bCs/>
          <w:sz w:val="24"/>
          <w:szCs w:val="24"/>
        </w:rPr>
      </w:pPr>
    </w:p>
    <w:p w14:paraId="3ABF0B75" w14:textId="4E274B50" w:rsidR="0053267A" w:rsidRDefault="0053267A" w:rsidP="00CB4CF9">
      <w:pPr>
        <w:pStyle w:val="NoSpacing"/>
        <w:ind w:left="720"/>
        <w:jc w:val="both"/>
        <w:rPr>
          <w:rFonts w:ascii="Times New Roman"/>
          <w:b/>
          <w:bCs/>
          <w:sz w:val="24"/>
          <w:szCs w:val="24"/>
        </w:rPr>
      </w:pPr>
    </w:p>
    <w:p w14:paraId="4E340047" w14:textId="77777777" w:rsidR="00777A07" w:rsidRDefault="007A164F" w:rsidP="00CB4CF9">
      <w:pPr>
        <w:pStyle w:val="NoSpacing"/>
        <w:ind w:left="720"/>
        <w:jc w:val="both"/>
        <w:rPr>
          <w:rFonts w:ascii="Times New Roman"/>
          <w:b/>
          <w:bCs/>
          <w:sz w:val="24"/>
          <w:szCs w:val="24"/>
        </w:rPr>
      </w:pPr>
      <w:r w:rsidRPr="00590D70">
        <w:rPr>
          <w:rFonts w:ascii="Times New Roman"/>
          <w:b/>
          <w:bCs/>
          <w:sz w:val="24"/>
          <w:szCs w:val="24"/>
        </w:rPr>
        <w:t>Abstract</w:t>
      </w:r>
    </w:p>
    <w:p w14:paraId="397A1C0E" w14:textId="77777777" w:rsidR="00777A07" w:rsidRDefault="00777A07" w:rsidP="00CB4CF9">
      <w:pPr>
        <w:pStyle w:val="NoSpacing"/>
        <w:ind w:left="720"/>
        <w:jc w:val="both"/>
        <w:rPr>
          <w:rFonts w:ascii="Times New Roman"/>
          <w:sz w:val="24"/>
          <w:szCs w:val="24"/>
        </w:rPr>
      </w:pPr>
    </w:p>
    <w:p w14:paraId="3A4EBEAE" w14:textId="37E16D98" w:rsidR="00777A07" w:rsidRDefault="00AC5309" w:rsidP="00CB4CF9">
      <w:pPr>
        <w:pStyle w:val="NoSpacing"/>
        <w:ind w:left="720"/>
        <w:jc w:val="both"/>
        <w:rPr>
          <w:rFonts w:ascii="Times New Roman"/>
          <w:sz w:val="24"/>
          <w:szCs w:val="24"/>
        </w:rPr>
      </w:pPr>
      <w:r w:rsidRPr="00777A07">
        <w:rPr>
          <w:rFonts w:ascii="Times New Roman"/>
          <w:b/>
          <w:bCs/>
          <w:sz w:val="24"/>
          <w:szCs w:val="24"/>
        </w:rPr>
        <w:t>Background</w:t>
      </w:r>
    </w:p>
    <w:p w14:paraId="2AF5443F" w14:textId="5DDD4B78" w:rsidR="00777A07" w:rsidRDefault="00BA7313" w:rsidP="00CB4CF9">
      <w:pPr>
        <w:pStyle w:val="NoSpacing"/>
        <w:ind w:left="720"/>
        <w:jc w:val="both"/>
        <w:rPr>
          <w:rFonts w:ascii="Times New Roman"/>
          <w:sz w:val="24"/>
          <w:szCs w:val="24"/>
        </w:rPr>
      </w:pPr>
      <w:r w:rsidRPr="00590D70">
        <w:rPr>
          <w:rFonts w:ascii="Times New Roman"/>
          <w:sz w:val="24"/>
          <w:szCs w:val="24"/>
        </w:rPr>
        <w:t>A</w:t>
      </w:r>
      <w:r w:rsidR="00BA69D1" w:rsidRPr="00590D70">
        <w:rPr>
          <w:rFonts w:ascii="Times New Roman"/>
          <w:sz w:val="24"/>
          <w:szCs w:val="24"/>
        </w:rPr>
        <w:t xml:space="preserve"> large body of evidence </w:t>
      </w:r>
      <w:r w:rsidRPr="00590D70">
        <w:rPr>
          <w:rFonts w:ascii="Times New Roman"/>
          <w:sz w:val="24"/>
          <w:szCs w:val="24"/>
        </w:rPr>
        <w:t xml:space="preserve">indicates </w:t>
      </w:r>
      <w:r w:rsidR="00114C20" w:rsidRPr="00590D70">
        <w:rPr>
          <w:rFonts w:ascii="Times New Roman"/>
          <w:sz w:val="24"/>
          <w:szCs w:val="24"/>
        </w:rPr>
        <w:t>th</w:t>
      </w:r>
      <w:r w:rsidR="00D21A02" w:rsidRPr="00590D70">
        <w:rPr>
          <w:rFonts w:ascii="Times New Roman"/>
          <w:sz w:val="24"/>
          <w:szCs w:val="24"/>
        </w:rPr>
        <w:t xml:space="preserve">e importance of </w:t>
      </w:r>
      <w:r w:rsidR="00114C20" w:rsidRPr="00590D70">
        <w:rPr>
          <w:rFonts w:ascii="Times New Roman"/>
          <w:sz w:val="24"/>
          <w:szCs w:val="24"/>
        </w:rPr>
        <w:t xml:space="preserve">upstream </w:t>
      </w:r>
      <w:r w:rsidR="00D23FC1" w:rsidRPr="00590D70">
        <w:rPr>
          <w:rFonts w:ascii="Times New Roman"/>
          <w:sz w:val="24"/>
          <w:szCs w:val="24"/>
        </w:rPr>
        <w:t xml:space="preserve">determinants </w:t>
      </w:r>
      <w:r w:rsidR="00D21A02" w:rsidRPr="00590D70">
        <w:rPr>
          <w:rFonts w:ascii="Times New Roman"/>
          <w:sz w:val="24"/>
          <w:szCs w:val="24"/>
        </w:rPr>
        <w:t>to</w:t>
      </w:r>
      <w:r w:rsidR="00114C20" w:rsidRPr="00590D70">
        <w:rPr>
          <w:rFonts w:ascii="Times New Roman"/>
          <w:sz w:val="24"/>
          <w:szCs w:val="24"/>
        </w:rPr>
        <w:t xml:space="preserve"> health</w:t>
      </w:r>
      <w:r w:rsidR="007A783A" w:rsidRPr="00590D70">
        <w:rPr>
          <w:rFonts w:ascii="Times New Roman"/>
          <w:sz w:val="24"/>
          <w:szCs w:val="24"/>
        </w:rPr>
        <w:t>.</w:t>
      </w:r>
      <w:r w:rsidR="00D21A02" w:rsidRPr="00590D70">
        <w:rPr>
          <w:rFonts w:ascii="Times New Roman"/>
          <w:sz w:val="24"/>
          <w:szCs w:val="24"/>
        </w:rPr>
        <w:t xml:space="preserve"> </w:t>
      </w:r>
      <w:r w:rsidR="00BA69D1" w:rsidRPr="00590D70">
        <w:rPr>
          <w:rFonts w:ascii="Times New Roman"/>
          <w:sz w:val="24"/>
          <w:szCs w:val="24"/>
        </w:rPr>
        <w:t xml:space="preserve">Universal Basic Income </w:t>
      </w:r>
      <w:r w:rsidR="00114C20" w:rsidRPr="00590D70">
        <w:rPr>
          <w:rFonts w:ascii="Times New Roman"/>
          <w:sz w:val="24"/>
          <w:szCs w:val="24"/>
        </w:rPr>
        <w:t xml:space="preserve">(UBI) </w:t>
      </w:r>
      <w:r w:rsidR="00D21A02" w:rsidRPr="00590D70">
        <w:rPr>
          <w:rFonts w:ascii="Times New Roman"/>
          <w:sz w:val="24"/>
          <w:szCs w:val="24"/>
        </w:rPr>
        <w:t>has been suggested as an upstream</w:t>
      </w:r>
      <w:r w:rsidR="00BA69D1" w:rsidRPr="00590D70">
        <w:rPr>
          <w:rFonts w:ascii="Times New Roman"/>
          <w:sz w:val="24"/>
          <w:szCs w:val="24"/>
        </w:rPr>
        <w:t xml:space="preserve"> intervention </w:t>
      </w:r>
      <w:r w:rsidR="00D21A02" w:rsidRPr="00590D70">
        <w:rPr>
          <w:rFonts w:ascii="Times New Roman"/>
          <w:sz w:val="24"/>
          <w:szCs w:val="24"/>
        </w:rPr>
        <w:t xml:space="preserve">capable of promoting health </w:t>
      </w:r>
      <w:r w:rsidR="00BA69D1" w:rsidRPr="00590D70">
        <w:rPr>
          <w:rFonts w:ascii="Times New Roman"/>
          <w:sz w:val="24"/>
          <w:szCs w:val="24"/>
        </w:rPr>
        <w:t xml:space="preserve">by affecting material, biopsychosocial and behavioural </w:t>
      </w:r>
      <w:r w:rsidR="00D21A02" w:rsidRPr="00590D70">
        <w:rPr>
          <w:rFonts w:ascii="Times New Roman"/>
          <w:sz w:val="24"/>
          <w:szCs w:val="24"/>
        </w:rPr>
        <w:t>determinants</w:t>
      </w:r>
      <w:r w:rsidR="00072C47" w:rsidRPr="00590D70">
        <w:rPr>
          <w:rFonts w:ascii="Times New Roman"/>
          <w:sz w:val="24"/>
          <w:szCs w:val="24"/>
        </w:rPr>
        <w:t>.</w:t>
      </w:r>
      <w:r w:rsidR="00114C20" w:rsidRPr="00590D70">
        <w:rPr>
          <w:rFonts w:ascii="Times New Roman"/>
          <w:sz w:val="24"/>
          <w:szCs w:val="24"/>
        </w:rPr>
        <w:t xml:space="preserve"> </w:t>
      </w:r>
      <w:r w:rsidR="00072C47" w:rsidRPr="00590D70">
        <w:rPr>
          <w:rFonts w:ascii="Times New Roman"/>
          <w:sz w:val="24"/>
          <w:szCs w:val="24"/>
        </w:rPr>
        <w:t>C</w:t>
      </w:r>
      <w:r w:rsidR="00114C20" w:rsidRPr="00590D70">
        <w:rPr>
          <w:rFonts w:ascii="Times New Roman"/>
          <w:sz w:val="24"/>
          <w:szCs w:val="24"/>
        </w:rPr>
        <w:t xml:space="preserve">alls are emerging across the political spectrum to introduce an emergency UBI to address </w:t>
      </w:r>
      <w:r w:rsidR="00C04C5E" w:rsidRPr="00590D70">
        <w:rPr>
          <w:rFonts w:ascii="Times New Roman"/>
          <w:sz w:val="24"/>
          <w:szCs w:val="24"/>
        </w:rPr>
        <w:t>socio-economic insecurity</w:t>
      </w:r>
      <w:r w:rsidR="007D0CBB" w:rsidRPr="00590D70">
        <w:rPr>
          <w:rFonts w:ascii="Times New Roman"/>
          <w:sz w:val="24"/>
          <w:szCs w:val="24"/>
        </w:rPr>
        <w:t>.</w:t>
      </w:r>
      <w:r w:rsidR="00114C20" w:rsidRPr="00590D70">
        <w:rPr>
          <w:rFonts w:ascii="Times New Roman"/>
          <w:sz w:val="24"/>
          <w:szCs w:val="24"/>
        </w:rPr>
        <w:t xml:space="preserve"> However, although existing studies indicate effects on health through cash transfers, </w:t>
      </w:r>
      <w:r w:rsidR="00072C47" w:rsidRPr="00590D70">
        <w:rPr>
          <w:rFonts w:ascii="Times New Roman"/>
          <w:sz w:val="24"/>
          <w:szCs w:val="24"/>
        </w:rPr>
        <w:t>UBI sche</w:t>
      </w:r>
      <w:r w:rsidR="00114C20" w:rsidRPr="00590D70">
        <w:rPr>
          <w:rFonts w:ascii="Times New Roman"/>
          <w:sz w:val="24"/>
          <w:szCs w:val="24"/>
        </w:rPr>
        <w:t>mes have not previously been designed specifically to promote health.</w:t>
      </w:r>
    </w:p>
    <w:p w14:paraId="3CA143D8" w14:textId="77777777" w:rsidR="00777A07" w:rsidRDefault="00777A07" w:rsidP="00CB4CF9">
      <w:pPr>
        <w:pStyle w:val="NoSpacing"/>
        <w:ind w:left="720"/>
        <w:jc w:val="both"/>
        <w:rPr>
          <w:rFonts w:ascii="Times New Roman"/>
          <w:b/>
          <w:bCs/>
          <w:sz w:val="24"/>
          <w:szCs w:val="24"/>
        </w:rPr>
      </w:pPr>
    </w:p>
    <w:p w14:paraId="5074B744" w14:textId="0DA527C5" w:rsidR="00777A07" w:rsidRPr="00777A07" w:rsidRDefault="00777A07" w:rsidP="00CB4CF9">
      <w:pPr>
        <w:pStyle w:val="NoSpacing"/>
        <w:ind w:left="720"/>
        <w:jc w:val="both"/>
        <w:rPr>
          <w:rFonts w:ascii="Times New Roman"/>
          <w:b/>
          <w:bCs/>
          <w:sz w:val="24"/>
          <w:szCs w:val="24"/>
        </w:rPr>
      </w:pPr>
      <w:r w:rsidRPr="00777A07">
        <w:rPr>
          <w:rFonts w:ascii="Times New Roman"/>
          <w:b/>
          <w:bCs/>
          <w:sz w:val="24"/>
          <w:szCs w:val="24"/>
        </w:rPr>
        <w:t>Methods</w:t>
      </w:r>
    </w:p>
    <w:p w14:paraId="5421BB71" w14:textId="5ED90DDB" w:rsidR="00777A07" w:rsidRDefault="00BA69D1" w:rsidP="00CB4CF9">
      <w:pPr>
        <w:pStyle w:val="NoSpacing"/>
        <w:ind w:left="720"/>
        <w:jc w:val="both"/>
        <w:rPr>
          <w:rFonts w:ascii="Times New Roman"/>
          <w:sz w:val="24"/>
          <w:szCs w:val="24"/>
        </w:rPr>
      </w:pPr>
      <w:r w:rsidRPr="00590D70">
        <w:rPr>
          <w:rFonts w:ascii="Times New Roman"/>
          <w:sz w:val="24"/>
          <w:szCs w:val="24"/>
        </w:rPr>
        <w:t xml:space="preserve">In this article, we scope the existing literature to set out a set of interdisciplinary research challenges to address in </w:t>
      </w:r>
      <w:r w:rsidR="00533145" w:rsidRPr="00590D70">
        <w:rPr>
          <w:rFonts w:ascii="Times New Roman"/>
          <w:sz w:val="24"/>
          <w:szCs w:val="24"/>
        </w:rPr>
        <w:t xml:space="preserve">designing </w:t>
      </w:r>
      <w:r w:rsidRPr="00590D70">
        <w:rPr>
          <w:rFonts w:ascii="Times New Roman"/>
          <w:sz w:val="24"/>
          <w:szCs w:val="24"/>
        </w:rPr>
        <w:t>a</w:t>
      </w:r>
      <w:r w:rsidR="00533145" w:rsidRPr="00590D70">
        <w:rPr>
          <w:rFonts w:ascii="Times New Roman"/>
          <w:sz w:val="24"/>
          <w:szCs w:val="24"/>
        </w:rPr>
        <w:t xml:space="preserve"> </w:t>
      </w:r>
      <w:r w:rsidR="008C0765" w:rsidRPr="00590D70">
        <w:rPr>
          <w:rFonts w:ascii="Times New Roman"/>
          <w:sz w:val="24"/>
          <w:szCs w:val="24"/>
        </w:rPr>
        <w:t>trial of the effectiveness of UBI as a population health measure</w:t>
      </w:r>
      <w:r w:rsidRPr="00590D70">
        <w:rPr>
          <w:rFonts w:ascii="Times New Roman"/>
          <w:sz w:val="24"/>
          <w:szCs w:val="24"/>
        </w:rPr>
        <w:t>.</w:t>
      </w:r>
    </w:p>
    <w:p w14:paraId="47F573AF" w14:textId="77777777" w:rsidR="00777A07" w:rsidRDefault="00777A07" w:rsidP="00CB4CF9">
      <w:pPr>
        <w:pStyle w:val="NoSpacing"/>
        <w:ind w:left="720"/>
        <w:jc w:val="both"/>
        <w:rPr>
          <w:rFonts w:ascii="Times New Roman"/>
          <w:sz w:val="24"/>
          <w:szCs w:val="24"/>
        </w:rPr>
      </w:pPr>
    </w:p>
    <w:p w14:paraId="653E7602" w14:textId="13F356A2" w:rsidR="00777A07" w:rsidRPr="00777A07" w:rsidRDefault="00777A07" w:rsidP="00CB4CF9">
      <w:pPr>
        <w:pStyle w:val="NoSpacing"/>
        <w:ind w:left="720"/>
        <w:jc w:val="both"/>
        <w:rPr>
          <w:rFonts w:ascii="Times New Roman"/>
          <w:b/>
          <w:bCs/>
          <w:sz w:val="24"/>
          <w:szCs w:val="24"/>
        </w:rPr>
      </w:pPr>
      <w:r w:rsidRPr="00777A07">
        <w:rPr>
          <w:rFonts w:ascii="Times New Roman"/>
          <w:b/>
          <w:bCs/>
          <w:sz w:val="24"/>
          <w:szCs w:val="24"/>
        </w:rPr>
        <w:t>Results</w:t>
      </w:r>
    </w:p>
    <w:p w14:paraId="0CA3E794" w14:textId="77777777" w:rsidR="00777A07" w:rsidRDefault="00BA69D1" w:rsidP="00CB4CF9">
      <w:pPr>
        <w:pStyle w:val="NoSpacing"/>
        <w:ind w:left="720"/>
        <w:jc w:val="both"/>
        <w:rPr>
          <w:rFonts w:ascii="Times New Roman"/>
          <w:sz w:val="24"/>
          <w:szCs w:val="24"/>
        </w:rPr>
      </w:pPr>
      <w:r w:rsidRPr="00590D70">
        <w:rPr>
          <w:rFonts w:ascii="Times New Roman"/>
          <w:sz w:val="24"/>
          <w:szCs w:val="24"/>
        </w:rPr>
        <w:t>W</w:t>
      </w:r>
      <w:r w:rsidR="00B90ECE" w:rsidRPr="00590D70">
        <w:rPr>
          <w:rFonts w:ascii="Times New Roman"/>
          <w:sz w:val="24"/>
          <w:szCs w:val="24"/>
        </w:rPr>
        <w:t>e present a theoretical model of impact that identifies</w:t>
      </w:r>
      <w:r w:rsidRPr="00590D70">
        <w:rPr>
          <w:rFonts w:ascii="Times New Roman"/>
          <w:sz w:val="24"/>
          <w:szCs w:val="24"/>
        </w:rPr>
        <w:t xml:space="preserve"> three pathways to health impact</w:t>
      </w:r>
      <w:r w:rsidR="00406A3A" w:rsidRPr="00590D70">
        <w:rPr>
          <w:rFonts w:ascii="Times New Roman"/>
          <w:sz w:val="24"/>
          <w:szCs w:val="24"/>
        </w:rPr>
        <w:t>,</w:t>
      </w:r>
      <w:r w:rsidRPr="00590D70">
        <w:rPr>
          <w:rFonts w:ascii="Times New Roman"/>
          <w:sz w:val="24"/>
          <w:szCs w:val="24"/>
        </w:rPr>
        <w:t xml:space="preserve"> before identifying</w:t>
      </w:r>
      <w:r w:rsidR="008C0765" w:rsidRPr="00590D70">
        <w:rPr>
          <w:rFonts w:ascii="Times New Roman"/>
          <w:sz w:val="24"/>
          <w:szCs w:val="24"/>
        </w:rPr>
        <w:t xml:space="preserve"> open questions</w:t>
      </w:r>
      <w:r w:rsidRPr="00590D70">
        <w:rPr>
          <w:rFonts w:ascii="Times New Roman"/>
          <w:sz w:val="24"/>
          <w:szCs w:val="24"/>
        </w:rPr>
        <w:t xml:space="preserve"> related to regularity, </w:t>
      </w:r>
      <w:r w:rsidR="00533145" w:rsidRPr="00590D70">
        <w:rPr>
          <w:rFonts w:ascii="Times New Roman"/>
          <w:sz w:val="24"/>
          <w:szCs w:val="24"/>
        </w:rPr>
        <w:t>size of payment</w:t>
      </w:r>
      <w:r w:rsidRPr="00590D70">
        <w:rPr>
          <w:rFonts w:ascii="Times New Roman"/>
          <w:sz w:val="24"/>
          <w:szCs w:val="24"/>
        </w:rPr>
        <w:t>, needs-based supplements, personality and behaviour, conditionality, and duration.</w:t>
      </w:r>
    </w:p>
    <w:p w14:paraId="6A692372" w14:textId="5E81B310" w:rsidR="00777A07" w:rsidRDefault="00777A07" w:rsidP="00CB4CF9">
      <w:pPr>
        <w:pStyle w:val="NoSpacing"/>
        <w:ind w:left="720"/>
        <w:jc w:val="both"/>
        <w:rPr>
          <w:rFonts w:ascii="Times New Roman"/>
          <w:sz w:val="24"/>
          <w:szCs w:val="24"/>
        </w:rPr>
      </w:pPr>
    </w:p>
    <w:p w14:paraId="30BF672C" w14:textId="6EF74C2E" w:rsidR="00777A07" w:rsidRPr="00777A07" w:rsidRDefault="00777A07" w:rsidP="00CB4CF9">
      <w:pPr>
        <w:pStyle w:val="NoSpacing"/>
        <w:ind w:left="720"/>
        <w:jc w:val="both"/>
        <w:rPr>
          <w:rFonts w:ascii="Times New Roman"/>
          <w:sz w:val="24"/>
          <w:szCs w:val="24"/>
        </w:rPr>
      </w:pPr>
      <w:r w:rsidRPr="00777A07">
        <w:rPr>
          <w:rFonts w:ascii="Times New Roman"/>
          <w:b/>
          <w:bCs/>
          <w:sz w:val="24"/>
          <w:szCs w:val="24"/>
        </w:rPr>
        <w:t>Conclusions</w:t>
      </w:r>
    </w:p>
    <w:p w14:paraId="1BBF5FB1" w14:textId="794F42D0" w:rsidR="007A164F" w:rsidRDefault="00114C20" w:rsidP="00CB4CF9">
      <w:pPr>
        <w:pStyle w:val="NoSpacing"/>
        <w:ind w:left="720"/>
        <w:jc w:val="both"/>
        <w:rPr>
          <w:rFonts w:ascii="Times New Roman"/>
          <w:sz w:val="24"/>
          <w:szCs w:val="24"/>
        </w:rPr>
      </w:pPr>
      <w:r w:rsidRPr="00590D70">
        <w:rPr>
          <w:rFonts w:ascii="Times New Roman"/>
          <w:sz w:val="24"/>
          <w:szCs w:val="24"/>
        </w:rPr>
        <w:t xml:space="preserve">These </w:t>
      </w:r>
      <w:r w:rsidR="00777A07">
        <w:rPr>
          <w:rFonts w:ascii="Times New Roman"/>
          <w:sz w:val="24"/>
          <w:szCs w:val="24"/>
        </w:rPr>
        <w:t xml:space="preserve">results </w:t>
      </w:r>
      <w:r w:rsidRPr="00590D70">
        <w:rPr>
          <w:rFonts w:ascii="Times New Roman"/>
          <w:sz w:val="24"/>
          <w:szCs w:val="24"/>
        </w:rPr>
        <w:t>set, for the first time, a set of research activities required in order to maximise health impact in UBI programmes.</w:t>
      </w:r>
    </w:p>
    <w:p w14:paraId="10D3F907" w14:textId="77777777" w:rsidR="00777A07" w:rsidRPr="00590D70" w:rsidRDefault="00777A07" w:rsidP="00CB4CF9">
      <w:pPr>
        <w:pStyle w:val="NoSpacing"/>
        <w:ind w:left="720"/>
        <w:jc w:val="both"/>
        <w:rPr>
          <w:rFonts w:ascii="Times New Roman"/>
          <w:sz w:val="24"/>
          <w:szCs w:val="24"/>
        </w:rPr>
      </w:pPr>
    </w:p>
    <w:p w14:paraId="02C1BEB8" w14:textId="703272C7" w:rsidR="00114C20" w:rsidRPr="00590D70" w:rsidRDefault="00114C20" w:rsidP="00CB4CF9">
      <w:pPr>
        <w:pStyle w:val="NoSpacing"/>
        <w:ind w:left="720"/>
        <w:jc w:val="both"/>
        <w:rPr>
          <w:rFonts w:ascii="Times New Roman"/>
          <w:sz w:val="24"/>
          <w:szCs w:val="24"/>
        </w:rPr>
      </w:pPr>
      <w:r w:rsidRPr="00590D70">
        <w:rPr>
          <w:rFonts w:ascii="Times New Roman"/>
          <w:b/>
          <w:bCs/>
          <w:sz w:val="24"/>
          <w:szCs w:val="24"/>
        </w:rPr>
        <w:t xml:space="preserve">Keywords: </w:t>
      </w:r>
      <w:r w:rsidRPr="00590D70">
        <w:rPr>
          <w:rFonts w:ascii="Times New Roman"/>
          <w:sz w:val="24"/>
          <w:szCs w:val="24"/>
        </w:rPr>
        <w:t>Public health; Universal Basic Income; public policy; socio-economic status</w:t>
      </w:r>
    </w:p>
    <w:p w14:paraId="0167A209" w14:textId="7FBFE924" w:rsidR="0053267A" w:rsidRDefault="0053267A" w:rsidP="0053267A">
      <w:pPr>
        <w:pStyle w:val="NoSpacing"/>
        <w:jc w:val="both"/>
        <w:rPr>
          <w:rFonts w:ascii="Times New Roman"/>
          <w:bCs/>
          <w:sz w:val="24"/>
          <w:szCs w:val="24"/>
        </w:rPr>
      </w:pPr>
    </w:p>
    <w:p w14:paraId="005FFAED" w14:textId="478A0ACA" w:rsidR="0053267A" w:rsidRDefault="0053267A" w:rsidP="0053267A">
      <w:pPr>
        <w:pStyle w:val="NoSpacing"/>
        <w:jc w:val="both"/>
        <w:rPr>
          <w:rFonts w:ascii="Times New Roman"/>
          <w:bCs/>
          <w:sz w:val="24"/>
          <w:szCs w:val="24"/>
        </w:rPr>
      </w:pPr>
    </w:p>
    <w:p w14:paraId="15CCBF20" w14:textId="74EF0E17" w:rsidR="0053267A" w:rsidRDefault="0053267A" w:rsidP="0053267A">
      <w:pPr>
        <w:pStyle w:val="NoSpacing"/>
        <w:jc w:val="both"/>
        <w:rPr>
          <w:rFonts w:ascii="Times New Roman"/>
          <w:bCs/>
          <w:sz w:val="24"/>
          <w:szCs w:val="24"/>
        </w:rPr>
      </w:pPr>
    </w:p>
    <w:p w14:paraId="11FC8D22" w14:textId="4C471C89" w:rsidR="0053267A" w:rsidRDefault="0053267A" w:rsidP="0053267A">
      <w:pPr>
        <w:pStyle w:val="NoSpacing"/>
        <w:jc w:val="both"/>
        <w:rPr>
          <w:rFonts w:ascii="Times New Roman"/>
          <w:bCs/>
          <w:sz w:val="24"/>
          <w:szCs w:val="24"/>
        </w:rPr>
      </w:pPr>
    </w:p>
    <w:p w14:paraId="5F1E8211" w14:textId="6C2918BC" w:rsidR="0053267A" w:rsidRDefault="0053267A" w:rsidP="0053267A">
      <w:pPr>
        <w:pStyle w:val="NoSpacing"/>
        <w:jc w:val="both"/>
        <w:rPr>
          <w:rFonts w:ascii="Times New Roman"/>
          <w:bCs/>
          <w:sz w:val="24"/>
          <w:szCs w:val="24"/>
        </w:rPr>
      </w:pPr>
    </w:p>
    <w:p w14:paraId="7FA6DA28" w14:textId="67B171DC" w:rsidR="0053267A" w:rsidRDefault="0053267A" w:rsidP="0053267A">
      <w:pPr>
        <w:pStyle w:val="NoSpacing"/>
        <w:jc w:val="both"/>
        <w:rPr>
          <w:rFonts w:ascii="Times New Roman"/>
          <w:bCs/>
          <w:sz w:val="24"/>
          <w:szCs w:val="24"/>
        </w:rPr>
      </w:pPr>
    </w:p>
    <w:p w14:paraId="1D69FD1C" w14:textId="4B3E25D8" w:rsidR="0053267A" w:rsidRDefault="0053267A" w:rsidP="0053267A">
      <w:pPr>
        <w:pStyle w:val="NoSpacing"/>
        <w:jc w:val="both"/>
        <w:rPr>
          <w:rFonts w:ascii="Times New Roman"/>
          <w:bCs/>
          <w:sz w:val="24"/>
          <w:szCs w:val="24"/>
        </w:rPr>
      </w:pPr>
    </w:p>
    <w:p w14:paraId="2A3E9E98" w14:textId="54654B95" w:rsidR="0053267A" w:rsidRDefault="0053267A" w:rsidP="0053267A">
      <w:pPr>
        <w:pStyle w:val="NoSpacing"/>
        <w:jc w:val="both"/>
        <w:rPr>
          <w:rFonts w:ascii="Times New Roman"/>
          <w:bCs/>
          <w:sz w:val="24"/>
          <w:szCs w:val="24"/>
        </w:rPr>
      </w:pPr>
    </w:p>
    <w:p w14:paraId="4D117D9A" w14:textId="1528ED14" w:rsidR="0053267A" w:rsidRDefault="0053267A" w:rsidP="0053267A">
      <w:pPr>
        <w:pStyle w:val="NoSpacing"/>
        <w:jc w:val="both"/>
        <w:rPr>
          <w:rFonts w:ascii="Times New Roman"/>
          <w:bCs/>
          <w:sz w:val="24"/>
          <w:szCs w:val="24"/>
        </w:rPr>
      </w:pPr>
    </w:p>
    <w:p w14:paraId="5E1BD315" w14:textId="1D8984DD" w:rsidR="0053267A" w:rsidRDefault="0053267A" w:rsidP="0053267A">
      <w:pPr>
        <w:pStyle w:val="NoSpacing"/>
        <w:jc w:val="both"/>
        <w:rPr>
          <w:rFonts w:ascii="Times New Roman"/>
          <w:bCs/>
          <w:sz w:val="24"/>
          <w:szCs w:val="24"/>
        </w:rPr>
      </w:pPr>
    </w:p>
    <w:p w14:paraId="3FBAC576" w14:textId="7CD29481" w:rsidR="0053267A" w:rsidRDefault="0053267A" w:rsidP="0053267A">
      <w:pPr>
        <w:pStyle w:val="NoSpacing"/>
        <w:jc w:val="both"/>
        <w:rPr>
          <w:rFonts w:ascii="Times New Roman"/>
          <w:bCs/>
          <w:sz w:val="24"/>
          <w:szCs w:val="24"/>
        </w:rPr>
      </w:pPr>
    </w:p>
    <w:p w14:paraId="3598208F" w14:textId="161471B0" w:rsidR="0053267A" w:rsidRDefault="0053267A" w:rsidP="0053267A">
      <w:pPr>
        <w:pStyle w:val="NoSpacing"/>
        <w:jc w:val="both"/>
        <w:rPr>
          <w:rFonts w:ascii="Times New Roman"/>
          <w:bCs/>
          <w:sz w:val="24"/>
          <w:szCs w:val="24"/>
        </w:rPr>
      </w:pPr>
    </w:p>
    <w:p w14:paraId="295A29DB" w14:textId="50C13462" w:rsidR="0053267A" w:rsidRDefault="0053267A" w:rsidP="0053267A">
      <w:pPr>
        <w:pStyle w:val="NoSpacing"/>
        <w:jc w:val="both"/>
        <w:rPr>
          <w:rFonts w:ascii="Times New Roman"/>
          <w:bCs/>
          <w:sz w:val="24"/>
          <w:szCs w:val="24"/>
        </w:rPr>
      </w:pPr>
    </w:p>
    <w:p w14:paraId="1F0365CD" w14:textId="6F651F9C" w:rsidR="0053267A" w:rsidRDefault="0053267A" w:rsidP="0053267A">
      <w:pPr>
        <w:pStyle w:val="NoSpacing"/>
        <w:jc w:val="both"/>
        <w:rPr>
          <w:rFonts w:ascii="Times New Roman"/>
          <w:bCs/>
          <w:sz w:val="24"/>
          <w:szCs w:val="24"/>
        </w:rPr>
      </w:pPr>
    </w:p>
    <w:p w14:paraId="688B975C" w14:textId="55A746DD" w:rsidR="0053267A" w:rsidRPr="00777A07" w:rsidRDefault="00777A07" w:rsidP="0053267A">
      <w:pPr>
        <w:pStyle w:val="NoSpacing"/>
        <w:jc w:val="both"/>
        <w:rPr>
          <w:rFonts w:ascii="Times New Roman"/>
          <w:b/>
          <w:sz w:val="24"/>
          <w:szCs w:val="24"/>
        </w:rPr>
      </w:pPr>
      <w:r w:rsidRPr="00777A07">
        <w:rPr>
          <w:rFonts w:ascii="Times New Roman"/>
          <w:b/>
          <w:sz w:val="24"/>
          <w:szCs w:val="24"/>
        </w:rPr>
        <w:lastRenderedPageBreak/>
        <w:t>Introduction</w:t>
      </w:r>
    </w:p>
    <w:p w14:paraId="68D2BA75" w14:textId="2EFEC72C" w:rsidR="0033415F" w:rsidRPr="00590D70" w:rsidRDefault="00B133FD" w:rsidP="00CB4CF9">
      <w:pPr>
        <w:pStyle w:val="NoSpacing"/>
        <w:jc w:val="both"/>
        <w:rPr>
          <w:rFonts w:ascii="Times New Roman"/>
          <w:bCs/>
          <w:sz w:val="24"/>
          <w:szCs w:val="24"/>
        </w:rPr>
      </w:pPr>
      <w:bookmarkStart w:id="0" w:name="_Hlk35773101"/>
      <w:r w:rsidRPr="00590D70">
        <w:rPr>
          <w:rFonts w:ascii="Times New Roman"/>
          <w:bCs/>
          <w:sz w:val="24"/>
          <w:szCs w:val="24"/>
        </w:rPr>
        <w:t>T</w:t>
      </w:r>
      <w:r w:rsidR="007C340C" w:rsidRPr="00590D70">
        <w:rPr>
          <w:rFonts w:ascii="Times New Roman"/>
          <w:bCs/>
          <w:sz w:val="24"/>
          <w:szCs w:val="24"/>
        </w:rPr>
        <w:t>he</w:t>
      </w:r>
      <w:r w:rsidR="0033415F" w:rsidRPr="00590D70">
        <w:rPr>
          <w:rFonts w:ascii="Times New Roman"/>
          <w:bCs/>
          <w:sz w:val="24"/>
          <w:szCs w:val="24"/>
        </w:rPr>
        <w:t xml:space="preserve"> UK Government</w:t>
      </w:r>
      <w:r w:rsidR="0028299C" w:rsidRPr="00590D70">
        <w:rPr>
          <w:rFonts w:ascii="Times New Roman"/>
          <w:bCs/>
          <w:sz w:val="24"/>
          <w:szCs w:val="24"/>
        </w:rPr>
        <w:t xml:space="preserve"> </w:t>
      </w:r>
      <w:r w:rsidR="00133E9F" w:rsidRPr="00590D70">
        <w:rPr>
          <w:rFonts w:ascii="Times New Roman"/>
          <w:bCs/>
          <w:sz w:val="24"/>
          <w:szCs w:val="24"/>
        </w:rPr>
        <w:t>has recently committed to</w:t>
      </w:r>
      <w:r w:rsidR="0033415F" w:rsidRPr="00590D70">
        <w:rPr>
          <w:rFonts w:ascii="Times New Roman"/>
          <w:bCs/>
          <w:sz w:val="24"/>
          <w:szCs w:val="24"/>
        </w:rPr>
        <w:t xml:space="preserve"> a ‘</w:t>
      </w:r>
      <w:r w:rsidR="0028299C" w:rsidRPr="00590D70">
        <w:rPr>
          <w:rFonts w:ascii="Times New Roman"/>
          <w:bCs/>
          <w:sz w:val="24"/>
          <w:szCs w:val="24"/>
        </w:rPr>
        <w:t xml:space="preserve">prevention </w:t>
      </w:r>
      <w:bookmarkStart w:id="1" w:name="_Hlk35773085"/>
      <w:r w:rsidR="0028299C" w:rsidRPr="00590D70">
        <w:rPr>
          <w:rFonts w:ascii="Times New Roman"/>
          <w:bCs/>
          <w:sz w:val="24"/>
          <w:szCs w:val="24"/>
        </w:rPr>
        <w:t>agenda</w:t>
      </w:r>
      <w:r w:rsidR="0033415F" w:rsidRPr="00590D70">
        <w:rPr>
          <w:rFonts w:ascii="Times New Roman"/>
          <w:bCs/>
          <w:sz w:val="24"/>
          <w:szCs w:val="24"/>
        </w:rPr>
        <w:t>’</w:t>
      </w:r>
      <w:r w:rsidR="0028299C" w:rsidRPr="00590D70">
        <w:rPr>
          <w:rFonts w:ascii="Times New Roman"/>
          <w:bCs/>
          <w:sz w:val="24"/>
          <w:szCs w:val="24"/>
        </w:rPr>
        <w:t>.</w:t>
      </w:r>
      <w:r w:rsidR="009C2D73">
        <w:rPr>
          <w:rStyle w:val="EndnoteReference"/>
          <w:rFonts w:ascii="Times New Roman"/>
          <w:bCs/>
          <w:sz w:val="24"/>
          <w:szCs w:val="24"/>
        </w:rPr>
        <w:endnoteReference w:id="1"/>
      </w:r>
      <w:r w:rsidR="0028299C" w:rsidRPr="00590D70">
        <w:rPr>
          <w:rFonts w:ascii="Times New Roman"/>
          <w:bCs/>
          <w:sz w:val="24"/>
          <w:szCs w:val="24"/>
        </w:rPr>
        <w:t xml:space="preserve"> </w:t>
      </w:r>
      <w:bookmarkEnd w:id="0"/>
      <w:r w:rsidR="0033415F" w:rsidRPr="00590D70">
        <w:rPr>
          <w:rFonts w:ascii="Times New Roman"/>
          <w:bCs/>
          <w:sz w:val="24"/>
          <w:szCs w:val="24"/>
        </w:rPr>
        <w:t xml:space="preserve">With concern about the NHS being understood as the </w:t>
      </w:r>
      <w:r w:rsidR="00611C6F" w:rsidRPr="00590D70">
        <w:rPr>
          <w:rFonts w:ascii="Times New Roman"/>
          <w:bCs/>
          <w:sz w:val="24"/>
          <w:szCs w:val="24"/>
        </w:rPr>
        <w:t>‘</w:t>
      </w:r>
      <w:r w:rsidR="0033415F" w:rsidRPr="00590D70">
        <w:rPr>
          <w:rFonts w:ascii="Times New Roman"/>
          <w:bCs/>
          <w:sz w:val="24"/>
          <w:szCs w:val="24"/>
        </w:rPr>
        <w:t>National Hospital Service</w:t>
      </w:r>
      <w:r w:rsidR="00611C6F" w:rsidRPr="00590D70">
        <w:rPr>
          <w:rFonts w:ascii="Times New Roman"/>
          <w:bCs/>
          <w:sz w:val="24"/>
          <w:szCs w:val="24"/>
        </w:rPr>
        <w:t>’</w:t>
      </w:r>
      <w:r w:rsidR="0033415F" w:rsidRPr="00590D70">
        <w:rPr>
          <w:rFonts w:ascii="Times New Roman"/>
          <w:bCs/>
          <w:sz w:val="24"/>
          <w:szCs w:val="24"/>
        </w:rPr>
        <w:t>,</w:t>
      </w:r>
      <w:r w:rsidR="006134F6">
        <w:rPr>
          <w:rStyle w:val="EndnoteReference"/>
          <w:rFonts w:ascii="Times New Roman"/>
          <w:bCs/>
          <w:sz w:val="24"/>
          <w:szCs w:val="24"/>
        </w:rPr>
        <w:endnoteReference w:id="2"/>
      </w:r>
      <w:r w:rsidR="0033415F" w:rsidRPr="00590D70">
        <w:rPr>
          <w:rFonts w:ascii="Times New Roman"/>
          <w:bCs/>
          <w:sz w:val="24"/>
          <w:szCs w:val="24"/>
        </w:rPr>
        <w:t xml:space="preserve"> there is </w:t>
      </w:r>
      <w:r w:rsidR="00133E9F" w:rsidRPr="00590D70">
        <w:rPr>
          <w:rFonts w:ascii="Times New Roman"/>
          <w:bCs/>
          <w:sz w:val="24"/>
          <w:szCs w:val="24"/>
        </w:rPr>
        <w:t>increasing  focus on</w:t>
      </w:r>
      <w:r w:rsidR="0033415F" w:rsidRPr="00590D70">
        <w:rPr>
          <w:rFonts w:ascii="Times New Roman"/>
          <w:bCs/>
          <w:sz w:val="24"/>
          <w:szCs w:val="24"/>
        </w:rPr>
        <w:t xml:space="preserve"> </w:t>
      </w:r>
      <w:r w:rsidR="00133E9F" w:rsidRPr="00590D70">
        <w:rPr>
          <w:rFonts w:ascii="Times New Roman"/>
          <w:bCs/>
          <w:sz w:val="24"/>
          <w:szCs w:val="24"/>
        </w:rPr>
        <w:t>preventing morbidity</w:t>
      </w:r>
      <w:r w:rsidR="0033415F" w:rsidRPr="00590D70">
        <w:rPr>
          <w:rFonts w:ascii="Times New Roman"/>
          <w:bCs/>
          <w:sz w:val="24"/>
          <w:szCs w:val="24"/>
        </w:rPr>
        <w:t>.</w:t>
      </w:r>
      <w:r w:rsidR="009E2D98" w:rsidRPr="00590D70">
        <w:rPr>
          <w:rFonts w:ascii="Times New Roman"/>
          <w:bCs/>
          <w:sz w:val="24"/>
          <w:szCs w:val="24"/>
        </w:rPr>
        <w:t xml:space="preserve"> In </w:t>
      </w:r>
      <w:r w:rsidR="00133E9F" w:rsidRPr="00590D70">
        <w:rPr>
          <w:rFonts w:ascii="Times New Roman"/>
          <w:bCs/>
          <w:sz w:val="24"/>
          <w:szCs w:val="24"/>
        </w:rPr>
        <w:t>this regard,</w:t>
      </w:r>
      <w:r w:rsidR="009E2D98" w:rsidRPr="00590D70">
        <w:rPr>
          <w:rFonts w:ascii="Times New Roman"/>
          <w:bCs/>
          <w:sz w:val="24"/>
          <w:szCs w:val="24"/>
        </w:rPr>
        <w:t xml:space="preserve"> a large body of evidence indicates the </w:t>
      </w:r>
      <w:r w:rsidR="00EF2DFA" w:rsidRPr="00590D70">
        <w:rPr>
          <w:rFonts w:ascii="Times New Roman"/>
          <w:bCs/>
          <w:sz w:val="24"/>
          <w:szCs w:val="24"/>
        </w:rPr>
        <w:t>impact of</w:t>
      </w:r>
      <w:r w:rsidR="009E2D98" w:rsidRPr="00590D70">
        <w:rPr>
          <w:rFonts w:ascii="Times New Roman"/>
          <w:bCs/>
          <w:sz w:val="24"/>
          <w:szCs w:val="24"/>
        </w:rPr>
        <w:t xml:space="preserve"> socio-economic status </w:t>
      </w:r>
      <w:r w:rsidR="008A3AF9" w:rsidRPr="00590D70">
        <w:rPr>
          <w:rFonts w:ascii="Times New Roman"/>
          <w:bCs/>
          <w:sz w:val="24"/>
          <w:szCs w:val="24"/>
        </w:rPr>
        <w:t xml:space="preserve">on </w:t>
      </w:r>
      <w:r w:rsidR="009E2D98" w:rsidRPr="00590D70">
        <w:rPr>
          <w:rFonts w:ascii="Times New Roman"/>
          <w:bCs/>
          <w:sz w:val="24"/>
          <w:szCs w:val="24"/>
        </w:rPr>
        <w:t>health outcomes</w:t>
      </w:r>
      <w:r w:rsidR="007C340C" w:rsidRPr="00590D70">
        <w:rPr>
          <w:rFonts w:ascii="Times New Roman"/>
          <w:bCs/>
          <w:sz w:val="24"/>
          <w:szCs w:val="24"/>
        </w:rPr>
        <w:t>, as has been evident in COVID-19 mortality rates</w:t>
      </w:r>
      <w:r w:rsidR="009E2D98" w:rsidRPr="00590D70">
        <w:rPr>
          <w:rFonts w:ascii="Times New Roman"/>
          <w:bCs/>
          <w:sz w:val="24"/>
          <w:szCs w:val="24"/>
        </w:rPr>
        <w:t xml:space="preserve">. A recent issue of </w:t>
      </w:r>
      <w:r w:rsidR="009E2D98" w:rsidRPr="00590D70">
        <w:rPr>
          <w:rFonts w:ascii="Times New Roman"/>
          <w:bCs/>
          <w:i/>
          <w:iCs/>
          <w:sz w:val="24"/>
          <w:szCs w:val="24"/>
        </w:rPr>
        <w:t>The Lancet Public Health</w:t>
      </w:r>
      <w:r w:rsidR="009A5AFE" w:rsidRPr="009A5AFE">
        <w:rPr>
          <w:rStyle w:val="EndnoteReference"/>
          <w:rFonts w:ascii="Times New Roman"/>
          <w:bCs/>
          <w:sz w:val="24"/>
          <w:szCs w:val="24"/>
        </w:rPr>
        <w:endnoteReference w:id="3"/>
      </w:r>
      <w:r w:rsidR="009E2D98" w:rsidRPr="00590D70">
        <w:rPr>
          <w:rFonts w:ascii="Times New Roman"/>
          <w:bCs/>
          <w:sz w:val="24"/>
          <w:szCs w:val="24"/>
        </w:rPr>
        <w:t xml:space="preserve"> explores that relationship in modern Britain</w:t>
      </w:r>
      <w:r w:rsidR="00712F15" w:rsidRPr="00590D70">
        <w:rPr>
          <w:rFonts w:ascii="Times New Roman"/>
          <w:bCs/>
          <w:sz w:val="24"/>
          <w:szCs w:val="24"/>
        </w:rPr>
        <w:t xml:space="preserve"> and examines the effect of ‘upstream interventions’ on health. We have suggested that Universal Basic Income</w:t>
      </w:r>
      <w:r w:rsidR="00EF2DFA" w:rsidRPr="00590D70">
        <w:rPr>
          <w:rFonts w:ascii="Times New Roman"/>
          <w:bCs/>
          <w:sz w:val="24"/>
          <w:szCs w:val="24"/>
        </w:rPr>
        <w:t xml:space="preserve"> (UBI)</w:t>
      </w:r>
      <w:r w:rsidR="00A10A95" w:rsidRPr="00590D70">
        <w:rPr>
          <w:rFonts w:ascii="Times New Roman"/>
          <w:bCs/>
          <w:sz w:val="24"/>
          <w:szCs w:val="24"/>
        </w:rPr>
        <w:t xml:space="preserve"> – an unconditional, regular cash transfer to all adult citizens –</w:t>
      </w:r>
      <w:r w:rsidR="00712F15" w:rsidRPr="00590D70">
        <w:rPr>
          <w:rFonts w:ascii="Times New Roman"/>
          <w:bCs/>
          <w:sz w:val="24"/>
          <w:szCs w:val="24"/>
        </w:rPr>
        <w:t xml:space="preserve"> could serve as one such intervention </w:t>
      </w:r>
      <w:r w:rsidR="0033415F" w:rsidRPr="00590D70">
        <w:rPr>
          <w:rFonts w:ascii="Times New Roman"/>
          <w:bCs/>
          <w:sz w:val="24"/>
          <w:szCs w:val="24"/>
        </w:rPr>
        <w:t xml:space="preserve">by </w:t>
      </w:r>
      <w:r w:rsidR="00712F15" w:rsidRPr="00590D70">
        <w:rPr>
          <w:rFonts w:ascii="Times New Roman"/>
          <w:bCs/>
          <w:sz w:val="24"/>
          <w:szCs w:val="24"/>
        </w:rPr>
        <w:t>affecting</w:t>
      </w:r>
      <w:r w:rsidR="0033415F" w:rsidRPr="00590D70">
        <w:rPr>
          <w:rFonts w:ascii="Times New Roman"/>
          <w:bCs/>
          <w:sz w:val="24"/>
          <w:szCs w:val="24"/>
        </w:rPr>
        <w:t xml:space="preserve"> </w:t>
      </w:r>
      <w:r w:rsidR="00712F15" w:rsidRPr="00590D70">
        <w:rPr>
          <w:rFonts w:ascii="Times New Roman"/>
          <w:bCs/>
          <w:sz w:val="24"/>
          <w:szCs w:val="24"/>
        </w:rPr>
        <w:t>material,</w:t>
      </w:r>
      <w:r w:rsidR="0033415F" w:rsidRPr="00590D70">
        <w:rPr>
          <w:rFonts w:ascii="Times New Roman"/>
          <w:bCs/>
          <w:sz w:val="24"/>
          <w:szCs w:val="24"/>
        </w:rPr>
        <w:t xml:space="preserve"> </w:t>
      </w:r>
      <w:r w:rsidR="006F0039" w:rsidRPr="00590D70">
        <w:rPr>
          <w:rFonts w:ascii="Times New Roman"/>
          <w:bCs/>
          <w:sz w:val="24"/>
          <w:szCs w:val="24"/>
        </w:rPr>
        <w:t>biopsychosocial</w:t>
      </w:r>
      <w:r w:rsidR="0033415F" w:rsidRPr="00590D70">
        <w:rPr>
          <w:rFonts w:ascii="Times New Roman"/>
          <w:bCs/>
          <w:sz w:val="24"/>
          <w:szCs w:val="24"/>
        </w:rPr>
        <w:t xml:space="preserve"> </w:t>
      </w:r>
      <w:r w:rsidR="00712F15" w:rsidRPr="00590D70">
        <w:rPr>
          <w:rFonts w:ascii="Times New Roman"/>
          <w:bCs/>
          <w:sz w:val="24"/>
          <w:szCs w:val="24"/>
        </w:rPr>
        <w:t xml:space="preserve">and behavioural </w:t>
      </w:r>
      <w:r w:rsidR="0033415F" w:rsidRPr="00590D70">
        <w:rPr>
          <w:rFonts w:ascii="Times New Roman"/>
          <w:bCs/>
          <w:sz w:val="24"/>
          <w:szCs w:val="24"/>
        </w:rPr>
        <w:t>pathways to health.</w:t>
      </w:r>
      <w:bookmarkStart w:id="2" w:name="_Ref53666387"/>
      <w:r w:rsidR="001A1E07">
        <w:rPr>
          <w:rStyle w:val="EndnoteReference"/>
          <w:rFonts w:ascii="Times New Roman"/>
          <w:bCs/>
          <w:sz w:val="24"/>
          <w:szCs w:val="24"/>
        </w:rPr>
        <w:endnoteReference w:id="4"/>
      </w:r>
      <w:bookmarkEnd w:id="2"/>
      <w:r w:rsidR="00364DCC" w:rsidRPr="00590D70">
        <w:rPr>
          <w:rFonts w:ascii="Times New Roman"/>
          <w:bCs/>
          <w:sz w:val="24"/>
          <w:szCs w:val="24"/>
        </w:rPr>
        <w:t xml:space="preserve"> I</w:t>
      </w:r>
      <w:r w:rsidR="0033415F" w:rsidRPr="00590D70">
        <w:rPr>
          <w:rFonts w:ascii="Times New Roman"/>
          <w:sz w:val="24"/>
          <w:szCs w:val="24"/>
        </w:rPr>
        <w:t>n part because of this research, the UK Labour Party committed to trialling UBI in such cities as Liverpool and Sheffield in its 2019 Manifesto.</w:t>
      </w:r>
      <w:bookmarkStart w:id="3" w:name="_Ref53671137"/>
      <w:r w:rsidR="0072748A">
        <w:rPr>
          <w:rStyle w:val="EndnoteReference"/>
          <w:rFonts w:ascii="Times New Roman"/>
          <w:sz w:val="24"/>
          <w:szCs w:val="24"/>
        </w:rPr>
        <w:endnoteReference w:id="5"/>
      </w:r>
      <w:bookmarkEnd w:id="3"/>
      <w:r w:rsidR="0072748A">
        <w:rPr>
          <w:rFonts w:ascii="Times New Roman"/>
          <w:sz w:val="24"/>
          <w:szCs w:val="24"/>
          <w:vertAlign w:val="superscript"/>
        </w:rPr>
        <w:t>(pp.17-19)</w:t>
      </w:r>
      <w:r w:rsidR="0033415F" w:rsidRPr="00590D70">
        <w:rPr>
          <w:rFonts w:ascii="Times New Roman"/>
          <w:sz w:val="24"/>
          <w:szCs w:val="24"/>
        </w:rPr>
        <w:t xml:space="preserve"> </w:t>
      </w:r>
      <w:bookmarkStart w:id="4" w:name="_Ref53670284"/>
      <w:r w:rsidR="0072748A">
        <w:rPr>
          <w:rStyle w:val="EndnoteReference"/>
          <w:rFonts w:ascii="Times New Roman"/>
          <w:sz w:val="24"/>
          <w:szCs w:val="24"/>
        </w:rPr>
        <w:endnoteReference w:id="6"/>
      </w:r>
      <w:bookmarkEnd w:id="4"/>
      <w:r w:rsidR="0072748A">
        <w:rPr>
          <w:rFonts w:ascii="Times New Roman"/>
          <w:sz w:val="24"/>
          <w:szCs w:val="24"/>
          <w:vertAlign w:val="superscript"/>
        </w:rPr>
        <w:t>(p.60)</w:t>
      </w:r>
      <w:r w:rsidR="0072748A">
        <w:rPr>
          <w:rFonts w:ascii="Times New Roman"/>
          <w:sz w:val="24"/>
          <w:szCs w:val="24"/>
        </w:rPr>
        <w:t xml:space="preserve"> </w:t>
      </w:r>
      <w:r w:rsidR="00364DCC" w:rsidRPr="00590D70">
        <w:rPr>
          <w:rFonts w:ascii="Times New Roman"/>
          <w:sz w:val="24"/>
          <w:szCs w:val="24"/>
        </w:rPr>
        <w:t>Demonstrating cross-party support for the policy, Hull City Council has sought permission to conduct a trial of UBI in the wake of the Conservative Party’s success in the 2019 General Election</w:t>
      </w:r>
      <w:r w:rsidR="009E6457" w:rsidRPr="00590D70">
        <w:rPr>
          <w:rFonts w:ascii="Times New Roman"/>
          <w:sz w:val="24"/>
          <w:szCs w:val="24"/>
        </w:rPr>
        <w:t>,</w:t>
      </w:r>
      <w:r w:rsidR="00E26783">
        <w:rPr>
          <w:rStyle w:val="EndnoteReference"/>
          <w:rFonts w:ascii="Times New Roman"/>
          <w:sz w:val="24"/>
          <w:szCs w:val="24"/>
        </w:rPr>
        <w:endnoteReference w:id="7"/>
      </w:r>
      <w:r w:rsidR="009E6457" w:rsidRPr="00590D70">
        <w:rPr>
          <w:rFonts w:ascii="Times New Roman"/>
          <w:sz w:val="24"/>
          <w:szCs w:val="24"/>
        </w:rPr>
        <w:t xml:space="preserve"> while the Scottish National Party has called for its emergency introduction during the </w:t>
      </w:r>
      <w:r w:rsidR="007C340C" w:rsidRPr="00590D70">
        <w:rPr>
          <w:rFonts w:ascii="Times New Roman"/>
          <w:sz w:val="24"/>
          <w:szCs w:val="24"/>
        </w:rPr>
        <w:t>COVID</w:t>
      </w:r>
      <w:r w:rsidR="00F26062" w:rsidRPr="00590D70">
        <w:rPr>
          <w:rFonts w:ascii="Times New Roman"/>
          <w:sz w:val="24"/>
          <w:szCs w:val="24"/>
        </w:rPr>
        <w:t>-</w:t>
      </w:r>
      <w:r w:rsidR="009E6457" w:rsidRPr="00590D70">
        <w:rPr>
          <w:rFonts w:ascii="Times New Roman"/>
          <w:sz w:val="24"/>
          <w:szCs w:val="24"/>
        </w:rPr>
        <w:t xml:space="preserve">19 </w:t>
      </w:r>
      <w:r w:rsidR="00F26062" w:rsidRPr="00590D70">
        <w:rPr>
          <w:rFonts w:ascii="Times New Roman"/>
          <w:sz w:val="24"/>
          <w:szCs w:val="24"/>
        </w:rPr>
        <w:t>pandemic</w:t>
      </w:r>
      <w:r w:rsidR="009E6457" w:rsidRPr="00590D70">
        <w:rPr>
          <w:rFonts w:ascii="Times New Roman"/>
          <w:sz w:val="24"/>
          <w:szCs w:val="24"/>
        </w:rPr>
        <w:t>.</w:t>
      </w:r>
      <w:r w:rsidR="00E26783">
        <w:rPr>
          <w:rStyle w:val="EndnoteReference"/>
          <w:rFonts w:ascii="Times New Roman"/>
          <w:sz w:val="24"/>
          <w:szCs w:val="24"/>
        </w:rPr>
        <w:endnoteReference w:id="8"/>
      </w:r>
    </w:p>
    <w:p w14:paraId="4C92660D" w14:textId="79A1F2C8" w:rsidR="00A014E7" w:rsidRPr="00590D70" w:rsidRDefault="00DE71BE" w:rsidP="00A014E7">
      <w:pPr>
        <w:pStyle w:val="NoSpacing"/>
        <w:ind w:firstLine="720"/>
        <w:jc w:val="both"/>
        <w:rPr>
          <w:rFonts w:ascii="Times New Roman"/>
          <w:bCs/>
          <w:sz w:val="24"/>
          <w:szCs w:val="24"/>
        </w:rPr>
      </w:pPr>
      <w:r w:rsidRPr="00590D70">
        <w:rPr>
          <w:rFonts w:ascii="Times New Roman"/>
          <w:bCs/>
          <w:sz w:val="24"/>
          <w:szCs w:val="24"/>
        </w:rPr>
        <w:t>The fact that policy makers</w:t>
      </w:r>
      <w:r w:rsidR="00960910" w:rsidRPr="00590D70">
        <w:rPr>
          <w:rFonts w:ascii="Times New Roman"/>
          <w:bCs/>
          <w:sz w:val="24"/>
          <w:szCs w:val="24"/>
        </w:rPr>
        <w:t xml:space="preserve"> are</w:t>
      </w:r>
      <w:r w:rsidR="0069124F" w:rsidRPr="00590D70">
        <w:rPr>
          <w:rFonts w:ascii="Times New Roman"/>
          <w:bCs/>
          <w:sz w:val="24"/>
          <w:szCs w:val="24"/>
        </w:rPr>
        <w:t xml:space="preserve"> concerned with </w:t>
      </w:r>
      <w:r w:rsidR="0069124F" w:rsidRPr="00590D70">
        <w:rPr>
          <w:rFonts w:ascii="Times New Roman"/>
          <w:bCs/>
          <w:i/>
          <w:iCs/>
          <w:sz w:val="24"/>
          <w:szCs w:val="24"/>
        </w:rPr>
        <w:t>trial</w:t>
      </w:r>
      <w:r w:rsidR="00053C42" w:rsidRPr="00590D70">
        <w:rPr>
          <w:rFonts w:ascii="Times New Roman"/>
          <w:bCs/>
          <w:i/>
          <w:iCs/>
          <w:sz w:val="24"/>
          <w:szCs w:val="24"/>
        </w:rPr>
        <w:t>l</w:t>
      </w:r>
      <w:r w:rsidR="0069124F" w:rsidRPr="00590D70">
        <w:rPr>
          <w:rFonts w:ascii="Times New Roman"/>
          <w:bCs/>
          <w:i/>
          <w:iCs/>
          <w:sz w:val="24"/>
          <w:szCs w:val="24"/>
        </w:rPr>
        <w:t>ing</w:t>
      </w:r>
      <w:r w:rsidR="0069124F" w:rsidRPr="00590D70">
        <w:rPr>
          <w:rFonts w:ascii="Times New Roman"/>
          <w:bCs/>
          <w:sz w:val="24"/>
          <w:szCs w:val="24"/>
        </w:rPr>
        <w:t xml:space="preserve"> the policy indicates both the </w:t>
      </w:r>
      <w:r w:rsidR="00960910" w:rsidRPr="00590D70">
        <w:rPr>
          <w:rFonts w:ascii="Times New Roman"/>
          <w:bCs/>
          <w:sz w:val="24"/>
          <w:szCs w:val="24"/>
        </w:rPr>
        <w:t xml:space="preserve">expected </w:t>
      </w:r>
      <w:r w:rsidR="0069124F" w:rsidRPr="00590D70">
        <w:rPr>
          <w:rFonts w:ascii="Times New Roman"/>
          <w:bCs/>
          <w:sz w:val="24"/>
          <w:szCs w:val="24"/>
        </w:rPr>
        <w:t>controversy attached to granting citizens ‘free money’ and belief that evidence-based-policy retains the capacity to transform public opinion</w:t>
      </w:r>
      <w:r w:rsidR="00197301" w:rsidRPr="00590D70">
        <w:rPr>
          <w:rFonts w:ascii="Times New Roman"/>
          <w:bCs/>
          <w:sz w:val="24"/>
          <w:szCs w:val="24"/>
        </w:rPr>
        <w:t>.</w:t>
      </w:r>
      <w:r w:rsidR="004F6917">
        <w:rPr>
          <w:rStyle w:val="EndnoteReference"/>
          <w:rFonts w:ascii="Times New Roman"/>
          <w:bCs/>
          <w:sz w:val="24"/>
          <w:szCs w:val="24"/>
        </w:rPr>
        <w:endnoteReference w:id="9"/>
      </w:r>
      <w:r w:rsidR="00197301" w:rsidRPr="00590D70">
        <w:rPr>
          <w:rFonts w:ascii="Times New Roman"/>
          <w:bCs/>
          <w:sz w:val="24"/>
          <w:szCs w:val="24"/>
        </w:rPr>
        <w:t xml:space="preserve"> </w:t>
      </w:r>
      <w:r w:rsidR="00960910" w:rsidRPr="00590D70">
        <w:rPr>
          <w:rFonts w:ascii="Times New Roman"/>
          <w:bCs/>
          <w:sz w:val="24"/>
          <w:szCs w:val="24"/>
        </w:rPr>
        <w:t xml:space="preserve">These assumptions persist </w:t>
      </w:r>
      <w:r w:rsidR="0069124F" w:rsidRPr="00590D70">
        <w:rPr>
          <w:rFonts w:ascii="Times New Roman"/>
          <w:bCs/>
          <w:sz w:val="24"/>
          <w:szCs w:val="24"/>
        </w:rPr>
        <w:t>despite</w:t>
      </w:r>
      <w:r w:rsidR="000058AE" w:rsidRPr="00590D70">
        <w:rPr>
          <w:rFonts w:ascii="Times New Roman"/>
          <w:bCs/>
          <w:sz w:val="24"/>
          <w:szCs w:val="24"/>
        </w:rPr>
        <w:t xml:space="preserve"> concern about the ineffectiveness of quantitative data </w:t>
      </w:r>
      <w:r w:rsidR="009E6457" w:rsidRPr="00590D70">
        <w:rPr>
          <w:rFonts w:ascii="Times New Roman"/>
          <w:bCs/>
          <w:sz w:val="24"/>
          <w:szCs w:val="24"/>
        </w:rPr>
        <w:t>in</w:t>
      </w:r>
      <w:r w:rsidR="000058AE" w:rsidRPr="00590D70">
        <w:rPr>
          <w:rFonts w:ascii="Times New Roman"/>
          <w:bCs/>
          <w:sz w:val="24"/>
          <w:szCs w:val="24"/>
        </w:rPr>
        <w:t xml:space="preserve"> </w:t>
      </w:r>
      <w:r w:rsidR="00960910" w:rsidRPr="00590D70">
        <w:rPr>
          <w:rFonts w:ascii="Times New Roman"/>
          <w:bCs/>
          <w:sz w:val="24"/>
          <w:szCs w:val="24"/>
        </w:rPr>
        <w:t>securing public support</w:t>
      </w:r>
      <w:r w:rsidR="0011090D">
        <w:rPr>
          <w:rStyle w:val="EndnoteReference"/>
          <w:rFonts w:ascii="Times New Roman"/>
          <w:bCs/>
          <w:sz w:val="24"/>
          <w:szCs w:val="24"/>
        </w:rPr>
        <w:endnoteReference w:id="10"/>
      </w:r>
      <w:r w:rsidR="000058AE" w:rsidRPr="00590D70">
        <w:rPr>
          <w:rFonts w:ascii="Times New Roman"/>
          <w:bCs/>
          <w:sz w:val="24"/>
          <w:szCs w:val="24"/>
        </w:rPr>
        <w:t xml:space="preserve"> and the possibility of confirmation bias</w:t>
      </w:r>
      <w:r w:rsidR="00EF2DFA" w:rsidRPr="00590D70">
        <w:rPr>
          <w:rFonts w:ascii="Times New Roman"/>
          <w:bCs/>
          <w:sz w:val="24"/>
          <w:szCs w:val="24"/>
        </w:rPr>
        <w:t xml:space="preserve"> leading to ‘policy-based evidence’</w:t>
      </w:r>
      <w:r w:rsidR="00960910" w:rsidRPr="00590D70">
        <w:rPr>
          <w:rFonts w:ascii="Times New Roman"/>
          <w:bCs/>
          <w:sz w:val="24"/>
          <w:szCs w:val="24"/>
        </w:rPr>
        <w:t xml:space="preserve">, in which evidence is interpreted through the lens of existing beliefs </w:t>
      </w:r>
      <w:r w:rsidR="0069124F" w:rsidRPr="00590D70">
        <w:rPr>
          <w:rFonts w:ascii="Times New Roman"/>
          <w:bCs/>
          <w:sz w:val="24"/>
          <w:szCs w:val="24"/>
        </w:rPr>
        <w:t>.</w:t>
      </w:r>
      <w:r w:rsidR="0011090D">
        <w:rPr>
          <w:rStyle w:val="EndnoteReference"/>
          <w:rFonts w:ascii="Times New Roman"/>
          <w:bCs/>
          <w:sz w:val="24"/>
          <w:szCs w:val="24"/>
        </w:rPr>
        <w:endnoteReference w:id="11"/>
      </w:r>
      <w:r w:rsidRPr="00590D70">
        <w:rPr>
          <w:rFonts w:ascii="Times New Roman"/>
          <w:bCs/>
          <w:sz w:val="24"/>
          <w:szCs w:val="24"/>
        </w:rPr>
        <w:t xml:space="preserve"> </w:t>
      </w:r>
      <w:r w:rsidR="0006009C" w:rsidRPr="00590D70">
        <w:rPr>
          <w:rFonts w:ascii="Times New Roman"/>
          <w:bCs/>
          <w:sz w:val="24"/>
          <w:szCs w:val="24"/>
        </w:rPr>
        <w:t>While empirical examination of UBI is catching up with the extensive body of theoretical work,</w:t>
      </w:r>
      <w:r w:rsidR="0011090D">
        <w:rPr>
          <w:rStyle w:val="EndnoteReference"/>
          <w:rFonts w:ascii="Times New Roman"/>
          <w:bCs/>
          <w:sz w:val="24"/>
          <w:szCs w:val="24"/>
        </w:rPr>
        <w:endnoteReference w:id="12"/>
      </w:r>
      <w:r w:rsidR="0006009C" w:rsidRPr="00590D70">
        <w:rPr>
          <w:rFonts w:ascii="Times New Roman"/>
          <w:bCs/>
          <w:sz w:val="24"/>
          <w:szCs w:val="24"/>
        </w:rPr>
        <w:t xml:space="preserve"> studies conducted </w:t>
      </w:r>
      <w:r w:rsidR="009E6457" w:rsidRPr="00590D70">
        <w:rPr>
          <w:rFonts w:ascii="Times New Roman"/>
          <w:bCs/>
          <w:sz w:val="24"/>
          <w:szCs w:val="24"/>
        </w:rPr>
        <w:t xml:space="preserve">on cash transfers </w:t>
      </w:r>
      <w:r w:rsidR="0006009C" w:rsidRPr="00590D70">
        <w:rPr>
          <w:rFonts w:ascii="Times New Roman"/>
          <w:bCs/>
          <w:sz w:val="24"/>
          <w:szCs w:val="24"/>
        </w:rPr>
        <w:t xml:space="preserve">are of such varying quality, scale and focus that few substantive conclusions can be drawn on the policy’s </w:t>
      </w:r>
      <w:r w:rsidR="006D72B4" w:rsidRPr="00590D70">
        <w:rPr>
          <w:rFonts w:ascii="Times New Roman"/>
          <w:bCs/>
          <w:sz w:val="24"/>
          <w:szCs w:val="24"/>
        </w:rPr>
        <w:t xml:space="preserve">potential </w:t>
      </w:r>
      <w:r w:rsidR="0006009C" w:rsidRPr="00590D70">
        <w:rPr>
          <w:rFonts w:ascii="Times New Roman"/>
          <w:bCs/>
          <w:sz w:val="24"/>
          <w:szCs w:val="24"/>
        </w:rPr>
        <w:t xml:space="preserve">effect on health. </w:t>
      </w:r>
      <w:bookmarkStart w:id="5" w:name="_Hlk53306839"/>
      <w:r w:rsidR="00EF2DFA" w:rsidRPr="00590D70">
        <w:rPr>
          <w:rFonts w:ascii="Times New Roman"/>
          <w:bCs/>
          <w:sz w:val="24"/>
          <w:szCs w:val="24"/>
        </w:rPr>
        <w:t>In this article, we scope the existing literature on UBI to present a case for prospective health impact that is universally applicable</w:t>
      </w:r>
      <w:r w:rsidR="008A3AF9" w:rsidRPr="00590D70">
        <w:rPr>
          <w:rFonts w:ascii="Times New Roman"/>
          <w:bCs/>
          <w:sz w:val="24"/>
          <w:szCs w:val="24"/>
        </w:rPr>
        <w:t>.</w:t>
      </w:r>
      <w:r w:rsidR="00EF2DFA" w:rsidRPr="00590D70">
        <w:rPr>
          <w:rFonts w:ascii="Times New Roman"/>
          <w:bCs/>
          <w:sz w:val="24"/>
          <w:szCs w:val="24"/>
        </w:rPr>
        <w:t xml:space="preserve"> </w:t>
      </w:r>
      <w:r w:rsidR="008A3AF9" w:rsidRPr="00590D70">
        <w:rPr>
          <w:rFonts w:ascii="Times New Roman"/>
          <w:bCs/>
          <w:sz w:val="24"/>
          <w:szCs w:val="24"/>
        </w:rPr>
        <w:t>However, given the authors</w:t>
      </w:r>
      <w:r w:rsidR="007F4734">
        <w:rPr>
          <w:rFonts w:ascii="Times New Roman"/>
          <w:bCs/>
          <w:sz w:val="24"/>
          <w:szCs w:val="24"/>
        </w:rPr>
        <w:t>’</w:t>
      </w:r>
      <w:r w:rsidR="008A3AF9" w:rsidRPr="00590D70">
        <w:rPr>
          <w:rFonts w:ascii="Times New Roman"/>
          <w:bCs/>
          <w:sz w:val="24"/>
          <w:szCs w:val="24"/>
        </w:rPr>
        <w:t xml:space="preserve"> geographic area of research and practi</w:t>
      </w:r>
      <w:r w:rsidR="007F4734">
        <w:rPr>
          <w:rFonts w:ascii="Times New Roman"/>
          <w:bCs/>
          <w:sz w:val="24"/>
          <w:szCs w:val="24"/>
        </w:rPr>
        <w:t>s</w:t>
      </w:r>
      <w:r w:rsidR="008A3AF9" w:rsidRPr="00590D70">
        <w:rPr>
          <w:rFonts w:ascii="Times New Roman"/>
          <w:bCs/>
          <w:sz w:val="24"/>
          <w:szCs w:val="24"/>
        </w:rPr>
        <w:t>e, we</w:t>
      </w:r>
      <w:r w:rsidR="00EF2DFA" w:rsidRPr="00590D70">
        <w:rPr>
          <w:rFonts w:ascii="Times New Roman"/>
          <w:bCs/>
          <w:sz w:val="24"/>
          <w:szCs w:val="24"/>
        </w:rPr>
        <w:t xml:space="preserve"> situate discussion of policy implications within a UK context.</w:t>
      </w:r>
      <w:bookmarkEnd w:id="5"/>
    </w:p>
    <w:p w14:paraId="736BD10E" w14:textId="77777777" w:rsidR="00A014E7" w:rsidRPr="00590D70" w:rsidRDefault="00A014E7" w:rsidP="00A014E7">
      <w:pPr>
        <w:pStyle w:val="NoSpacing"/>
        <w:jc w:val="both"/>
        <w:rPr>
          <w:rFonts w:ascii="Times New Roman"/>
          <w:bCs/>
          <w:sz w:val="24"/>
          <w:szCs w:val="24"/>
        </w:rPr>
      </w:pPr>
    </w:p>
    <w:p w14:paraId="54F3AA00" w14:textId="2FFCB209" w:rsidR="004F7093" w:rsidRPr="00590D70" w:rsidRDefault="00A014E7" w:rsidP="00590D70">
      <w:pPr>
        <w:pStyle w:val="NoSpacing"/>
        <w:jc w:val="both"/>
        <w:rPr>
          <w:rFonts w:ascii="Times New Roman"/>
          <w:bCs/>
          <w:sz w:val="24"/>
          <w:szCs w:val="24"/>
        </w:rPr>
      </w:pPr>
      <w:r w:rsidRPr="00590D70">
        <w:rPr>
          <w:rFonts w:ascii="Times New Roman"/>
          <w:bCs/>
          <w:sz w:val="24"/>
          <w:szCs w:val="24"/>
        </w:rPr>
        <w:t xml:space="preserve">This article </w:t>
      </w:r>
      <w:r w:rsidR="00EF2DFA" w:rsidRPr="00590D70">
        <w:rPr>
          <w:rFonts w:ascii="Times New Roman"/>
          <w:bCs/>
          <w:sz w:val="24"/>
          <w:szCs w:val="24"/>
        </w:rPr>
        <w:t xml:space="preserve">identifies </w:t>
      </w:r>
      <w:r w:rsidR="00C01965" w:rsidRPr="00590D70">
        <w:rPr>
          <w:rFonts w:ascii="Times New Roman"/>
          <w:bCs/>
          <w:sz w:val="24"/>
          <w:szCs w:val="24"/>
        </w:rPr>
        <w:t xml:space="preserve">a set of interdisciplinary research challenges to address in </w:t>
      </w:r>
      <w:r w:rsidRPr="00590D70">
        <w:rPr>
          <w:rFonts w:ascii="Times New Roman"/>
          <w:bCs/>
          <w:sz w:val="24"/>
          <w:szCs w:val="24"/>
        </w:rPr>
        <w:t xml:space="preserve">designing </w:t>
      </w:r>
      <w:r w:rsidR="00197301" w:rsidRPr="00590D70">
        <w:rPr>
          <w:rFonts w:ascii="Times New Roman"/>
          <w:bCs/>
          <w:sz w:val="24"/>
          <w:szCs w:val="24"/>
        </w:rPr>
        <w:t xml:space="preserve">an effective UBI </w:t>
      </w:r>
      <w:r w:rsidR="00C01965" w:rsidRPr="00590D70">
        <w:rPr>
          <w:rFonts w:ascii="Times New Roman"/>
          <w:bCs/>
          <w:sz w:val="24"/>
          <w:szCs w:val="24"/>
        </w:rPr>
        <w:t>trial</w:t>
      </w:r>
      <w:r w:rsidR="00CE6A04" w:rsidRPr="00590D70">
        <w:rPr>
          <w:rFonts w:ascii="Times New Roman"/>
          <w:bCs/>
          <w:sz w:val="24"/>
          <w:szCs w:val="24"/>
        </w:rPr>
        <w:t xml:space="preserve"> for health promotion</w:t>
      </w:r>
      <w:r w:rsidR="00C01965" w:rsidRPr="00590D70">
        <w:rPr>
          <w:rFonts w:ascii="Times New Roman"/>
          <w:bCs/>
          <w:sz w:val="24"/>
          <w:szCs w:val="24"/>
        </w:rPr>
        <w:t xml:space="preserve">. </w:t>
      </w:r>
      <w:r w:rsidR="00197301" w:rsidRPr="00590D70">
        <w:rPr>
          <w:rFonts w:ascii="Times New Roman"/>
          <w:bCs/>
          <w:sz w:val="24"/>
          <w:szCs w:val="24"/>
        </w:rPr>
        <w:t>W</w:t>
      </w:r>
      <w:r w:rsidR="00C01965" w:rsidRPr="00590D70">
        <w:rPr>
          <w:rFonts w:ascii="Times New Roman"/>
          <w:bCs/>
          <w:sz w:val="24"/>
          <w:szCs w:val="24"/>
        </w:rPr>
        <w:t xml:space="preserve">e </w:t>
      </w:r>
      <w:r w:rsidR="00EF2DFA" w:rsidRPr="00590D70">
        <w:rPr>
          <w:rFonts w:ascii="Times New Roman"/>
          <w:bCs/>
          <w:sz w:val="24"/>
          <w:szCs w:val="24"/>
        </w:rPr>
        <w:t xml:space="preserve">establish </w:t>
      </w:r>
      <w:r w:rsidR="00C01965" w:rsidRPr="00590D70">
        <w:rPr>
          <w:rFonts w:ascii="Times New Roman"/>
          <w:bCs/>
          <w:sz w:val="24"/>
          <w:szCs w:val="24"/>
        </w:rPr>
        <w:t xml:space="preserve">the parameters of existing trials and map out three pathways to health impact before identifying challenges related to </w:t>
      </w:r>
      <w:r w:rsidR="00533145" w:rsidRPr="00590D70">
        <w:rPr>
          <w:rFonts w:ascii="Times New Roman"/>
          <w:bCs/>
          <w:sz w:val="24"/>
          <w:szCs w:val="24"/>
        </w:rPr>
        <w:t>size of payment</w:t>
      </w:r>
      <w:r w:rsidR="00C01965" w:rsidRPr="00590D70">
        <w:rPr>
          <w:rFonts w:ascii="Times New Roman"/>
          <w:bCs/>
          <w:sz w:val="24"/>
          <w:szCs w:val="24"/>
        </w:rPr>
        <w:t xml:space="preserve">, needs-based supplements, personality and behaviour and duration. </w:t>
      </w:r>
      <w:r w:rsidR="00B133FD" w:rsidRPr="00590D70">
        <w:rPr>
          <w:rFonts w:ascii="Times New Roman"/>
          <w:bCs/>
          <w:sz w:val="24"/>
          <w:szCs w:val="24"/>
        </w:rPr>
        <w:t>We do not present this work as comprehensive</w:t>
      </w:r>
      <w:r w:rsidR="00C04C5E" w:rsidRPr="00590D70">
        <w:rPr>
          <w:rFonts w:ascii="Times New Roman"/>
          <w:bCs/>
          <w:sz w:val="24"/>
          <w:szCs w:val="24"/>
        </w:rPr>
        <w:t xml:space="preserve"> (or the reviews as systematic)</w:t>
      </w:r>
      <w:r w:rsidR="00B133FD" w:rsidRPr="00590D70">
        <w:rPr>
          <w:rFonts w:ascii="Times New Roman"/>
          <w:bCs/>
          <w:sz w:val="24"/>
          <w:szCs w:val="24"/>
        </w:rPr>
        <w:t>, but as the first attempt to codify the questions that need to be answered in advance of and during trials.</w:t>
      </w:r>
    </w:p>
    <w:bookmarkEnd w:id="1"/>
    <w:p w14:paraId="0532B447" w14:textId="5E05FD05" w:rsidR="004F7093" w:rsidRPr="00590D70" w:rsidRDefault="003911C5" w:rsidP="00CB4CF9">
      <w:pPr>
        <w:pStyle w:val="NoSpacing"/>
        <w:jc w:val="both"/>
        <w:rPr>
          <w:rFonts w:ascii="Times New Roman"/>
          <w:bCs/>
          <w:sz w:val="24"/>
          <w:szCs w:val="24"/>
        </w:rPr>
      </w:pPr>
      <w:r w:rsidRPr="00590D70">
        <w:rPr>
          <w:rFonts w:ascii="Times New Roman"/>
          <w:bCs/>
          <w:sz w:val="24"/>
          <w:szCs w:val="24"/>
        </w:rPr>
        <w:t xml:space="preserve"> </w:t>
      </w:r>
    </w:p>
    <w:p w14:paraId="3A122D86" w14:textId="5BCCE42D" w:rsidR="004F7093" w:rsidRPr="00590D70" w:rsidRDefault="00A10A95" w:rsidP="00CB4CF9">
      <w:pPr>
        <w:pStyle w:val="NoSpacing"/>
        <w:jc w:val="both"/>
        <w:rPr>
          <w:rFonts w:ascii="Times New Roman"/>
          <w:i/>
          <w:iCs/>
          <w:sz w:val="24"/>
          <w:szCs w:val="24"/>
        </w:rPr>
      </w:pPr>
      <w:r w:rsidRPr="00590D70">
        <w:rPr>
          <w:rFonts w:ascii="Times New Roman"/>
          <w:i/>
          <w:iCs/>
          <w:sz w:val="24"/>
          <w:szCs w:val="24"/>
        </w:rPr>
        <w:t>Data from e</w:t>
      </w:r>
      <w:r w:rsidR="00C35E59" w:rsidRPr="00590D70">
        <w:rPr>
          <w:rFonts w:ascii="Times New Roman"/>
          <w:i/>
          <w:iCs/>
          <w:sz w:val="24"/>
          <w:szCs w:val="24"/>
        </w:rPr>
        <w:t xml:space="preserve">xisting </w:t>
      </w:r>
      <w:r w:rsidRPr="00590D70">
        <w:rPr>
          <w:rFonts w:ascii="Times New Roman"/>
          <w:i/>
          <w:iCs/>
          <w:sz w:val="24"/>
          <w:szCs w:val="24"/>
        </w:rPr>
        <w:t>cash transfers</w:t>
      </w:r>
    </w:p>
    <w:p w14:paraId="593EFF39" w14:textId="48B4E7B4" w:rsidR="00C35E59" w:rsidRPr="00590D70" w:rsidRDefault="00C35E59" w:rsidP="00CB4CF9">
      <w:pPr>
        <w:pStyle w:val="NoSpacing"/>
        <w:jc w:val="both"/>
        <w:rPr>
          <w:rFonts w:ascii="Times New Roman"/>
          <w:bCs/>
          <w:sz w:val="24"/>
          <w:szCs w:val="24"/>
        </w:rPr>
      </w:pPr>
      <w:r w:rsidRPr="00590D70">
        <w:rPr>
          <w:rFonts w:ascii="Times New Roman"/>
          <w:bCs/>
          <w:sz w:val="24"/>
          <w:szCs w:val="24"/>
        </w:rPr>
        <w:t>UBI is a system of universal cash transfers to (adult) citizen</w:t>
      </w:r>
      <w:r w:rsidR="00CA35D2" w:rsidRPr="00590D70">
        <w:rPr>
          <w:rFonts w:ascii="Times New Roman"/>
          <w:bCs/>
          <w:sz w:val="24"/>
          <w:szCs w:val="24"/>
        </w:rPr>
        <w:t>s</w:t>
      </w:r>
      <w:r w:rsidRPr="00590D70">
        <w:rPr>
          <w:rFonts w:ascii="Times New Roman"/>
          <w:bCs/>
          <w:sz w:val="24"/>
          <w:szCs w:val="24"/>
        </w:rPr>
        <w:t xml:space="preserve">. </w:t>
      </w:r>
      <w:r w:rsidR="00CA35D2" w:rsidRPr="00590D70">
        <w:rPr>
          <w:rFonts w:ascii="Times New Roman"/>
          <w:bCs/>
          <w:sz w:val="24"/>
          <w:szCs w:val="24"/>
        </w:rPr>
        <w:t>It ensures a minimum income, but, unlike the UK’s Universal Credit,</w:t>
      </w:r>
      <w:r w:rsidR="003D73A5">
        <w:rPr>
          <w:rStyle w:val="EndnoteReference"/>
          <w:rFonts w:ascii="Times New Roman"/>
          <w:bCs/>
          <w:sz w:val="24"/>
          <w:szCs w:val="24"/>
        </w:rPr>
        <w:endnoteReference w:id="13"/>
      </w:r>
      <w:r w:rsidR="00CA35D2" w:rsidRPr="00590D70">
        <w:rPr>
          <w:rFonts w:ascii="Times New Roman"/>
          <w:bCs/>
          <w:sz w:val="24"/>
          <w:szCs w:val="24"/>
        </w:rPr>
        <w:t xml:space="preserve"> is not allocated on the basis of need or means</w:t>
      </w:r>
      <w:r w:rsidR="00834E59" w:rsidRPr="00590D70">
        <w:rPr>
          <w:rFonts w:ascii="Times New Roman"/>
          <w:bCs/>
          <w:sz w:val="24"/>
          <w:szCs w:val="24"/>
        </w:rPr>
        <w:t>.</w:t>
      </w:r>
      <w:r w:rsidR="00CA35D2" w:rsidRPr="00590D70">
        <w:rPr>
          <w:rFonts w:ascii="Times New Roman"/>
          <w:bCs/>
          <w:sz w:val="24"/>
          <w:szCs w:val="24"/>
        </w:rPr>
        <w:t xml:space="preserve"> It is often associated with left-wing political parties, but has been supported by thinkers across the political spectrum as a means of promoting rights,</w:t>
      </w:r>
      <w:r w:rsidR="008A17E5">
        <w:rPr>
          <w:rStyle w:val="EndnoteReference"/>
          <w:rFonts w:ascii="Times New Roman"/>
          <w:bCs/>
          <w:sz w:val="24"/>
          <w:szCs w:val="24"/>
        </w:rPr>
        <w:endnoteReference w:id="14"/>
      </w:r>
      <w:r w:rsidR="00CA35D2" w:rsidRPr="00590D70">
        <w:rPr>
          <w:rFonts w:ascii="Times New Roman"/>
          <w:bCs/>
          <w:sz w:val="24"/>
          <w:szCs w:val="24"/>
        </w:rPr>
        <w:t xml:space="preserve"> efficiency</w:t>
      </w:r>
      <w:r w:rsidR="00960910" w:rsidRPr="00590D70">
        <w:rPr>
          <w:rFonts w:ascii="Times New Roman"/>
          <w:bCs/>
          <w:sz w:val="24"/>
          <w:szCs w:val="24"/>
        </w:rPr>
        <w:t>,</w:t>
      </w:r>
      <w:r w:rsidR="00567341">
        <w:rPr>
          <w:rStyle w:val="EndnoteReference"/>
          <w:rFonts w:ascii="Times New Roman"/>
          <w:bCs/>
          <w:sz w:val="24"/>
          <w:szCs w:val="24"/>
        </w:rPr>
        <w:endnoteReference w:id="15"/>
      </w:r>
      <w:r w:rsidR="00960910" w:rsidRPr="00590D70">
        <w:rPr>
          <w:rFonts w:ascii="Times New Roman"/>
          <w:bCs/>
          <w:sz w:val="24"/>
          <w:szCs w:val="24"/>
        </w:rPr>
        <w:t xml:space="preserve"> </w:t>
      </w:r>
      <w:r w:rsidR="00CA35D2" w:rsidRPr="00590D70">
        <w:rPr>
          <w:rFonts w:ascii="Times New Roman"/>
          <w:bCs/>
          <w:sz w:val="24"/>
          <w:szCs w:val="24"/>
        </w:rPr>
        <w:t>growth</w:t>
      </w:r>
      <w:r w:rsidR="00567341">
        <w:rPr>
          <w:rStyle w:val="EndnoteReference"/>
          <w:rFonts w:ascii="Times New Roman"/>
          <w:bCs/>
          <w:sz w:val="24"/>
          <w:szCs w:val="24"/>
        </w:rPr>
        <w:endnoteReference w:id="16"/>
      </w:r>
      <w:r w:rsidR="00960910" w:rsidRPr="00590D70">
        <w:rPr>
          <w:rFonts w:ascii="Times New Roman"/>
          <w:bCs/>
          <w:sz w:val="24"/>
          <w:szCs w:val="24"/>
        </w:rPr>
        <w:t xml:space="preserve"> and supporting flexibility in the labour market</w:t>
      </w:r>
      <w:r w:rsidR="00CA35D2" w:rsidRPr="00590D70">
        <w:rPr>
          <w:rFonts w:ascii="Times New Roman"/>
          <w:bCs/>
          <w:sz w:val="24"/>
          <w:szCs w:val="24"/>
        </w:rPr>
        <w:t>.</w:t>
      </w:r>
      <w:r w:rsidR="00A674FB">
        <w:rPr>
          <w:rStyle w:val="EndnoteReference"/>
          <w:rFonts w:ascii="Times New Roman"/>
          <w:bCs/>
          <w:sz w:val="24"/>
          <w:szCs w:val="24"/>
        </w:rPr>
        <w:endnoteReference w:id="17"/>
      </w:r>
      <w:r w:rsidR="00CA35D2" w:rsidRPr="00590D70">
        <w:rPr>
          <w:rFonts w:ascii="Times New Roman"/>
          <w:bCs/>
          <w:sz w:val="24"/>
          <w:szCs w:val="24"/>
        </w:rPr>
        <w:t xml:space="preserve"> </w:t>
      </w:r>
      <w:r w:rsidRPr="00590D70">
        <w:rPr>
          <w:rFonts w:ascii="Times New Roman"/>
          <w:bCs/>
          <w:sz w:val="24"/>
          <w:szCs w:val="24"/>
        </w:rPr>
        <w:t>Because UBI has</w:t>
      </w:r>
      <w:r w:rsidR="008C0765" w:rsidRPr="00590D70">
        <w:rPr>
          <w:rFonts w:ascii="Times New Roman"/>
          <w:bCs/>
          <w:sz w:val="24"/>
          <w:szCs w:val="24"/>
        </w:rPr>
        <w:t xml:space="preserve"> previously</w:t>
      </w:r>
      <w:r w:rsidRPr="00590D70">
        <w:rPr>
          <w:rFonts w:ascii="Times New Roman"/>
          <w:bCs/>
          <w:sz w:val="24"/>
          <w:szCs w:val="24"/>
        </w:rPr>
        <w:t xml:space="preserve"> been seen as an economic instrument, the notion of deploying UBI specifically for reasons of public health, and grounding those reasons in the medical literature, marks a key development within the field.</w:t>
      </w:r>
      <w:r w:rsidR="001A1E07" w:rsidRPr="001A1E07">
        <w:rPr>
          <w:rFonts w:ascii="Times New Roman"/>
          <w:bCs/>
          <w:sz w:val="24"/>
          <w:szCs w:val="24"/>
          <w:vertAlign w:val="superscript"/>
        </w:rPr>
        <w:fldChar w:fldCharType="begin"/>
      </w:r>
      <w:r w:rsidR="001A1E07" w:rsidRPr="001A1E07">
        <w:rPr>
          <w:rFonts w:ascii="Times New Roman"/>
          <w:bCs/>
          <w:sz w:val="24"/>
          <w:szCs w:val="24"/>
          <w:vertAlign w:val="superscript"/>
        </w:rPr>
        <w:instrText xml:space="preserve"> NOTEREF _Ref53666387 \h </w:instrText>
      </w:r>
      <w:r w:rsidR="001A1E07">
        <w:rPr>
          <w:rFonts w:ascii="Times New Roman"/>
          <w:bCs/>
          <w:sz w:val="24"/>
          <w:szCs w:val="24"/>
          <w:vertAlign w:val="superscript"/>
        </w:rPr>
        <w:instrText xml:space="preserve"> \* MERGEFORMAT </w:instrText>
      </w:r>
      <w:r w:rsidR="001A1E07" w:rsidRPr="001A1E07">
        <w:rPr>
          <w:rFonts w:ascii="Times New Roman"/>
          <w:bCs/>
          <w:sz w:val="24"/>
          <w:szCs w:val="24"/>
          <w:vertAlign w:val="superscript"/>
        </w:rPr>
      </w:r>
      <w:r w:rsidR="001A1E07" w:rsidRPr="001A1E07">
        <w:rPr>
          <w:rFonts w:ascii="Times New Roman"/>
          <w:bCs/>
          <w:sz w:val="24"/>
          <w:szCs w:val="24"/>
          <w:vertAlign w:val="superscript"/>
        </w:rPr>
        <w:fldChar w:fldCharType="separate"/>
      </w:r>
      <w:r w:rsidR="00772755">
        <w:rPr>
          <w:rFonts w:ascii="Times New Roman"/>
          <w:bCs/>
          <w:sz w:val="24"/>
          <w:szCs w:val="24"/>
          <w:vertAlign w:val="superscript"/>
        </w:rPr>
        <w:t>4</w:t>
      </w:r>
      <w:r w:rsidR="001A1E07" w:rsidRPr="001A1E07">
        <w:rPr>
          <w:rFonts w:ascii="Times New Roman"/>
          <w:bCs/>
          <w:sz w:val="24"/>
          <w:szCs w:val="24"/>
          <w:vertAlign w:val="superscript"/>
        </w:rPr>
        <w:fldChar w:fldCharType="end"/>
      </w:r>
    </w:p>
    <w:p w14:paraId="59E560B2" w14:textId="593A8511" w:rsidR="00423F1F" w:rsidRPr="00590D70" w:rsidRDefault="00437C8A" w:rsidP="00CB4CF9">
      <w:pPr>
        <w:pStyle w:val="NoSpacing"/>
        <w:ind w:firstLine="720"/>
        <w:jc w:val="both"/>
        <w:rPr>
          <w:rFonts w:ascii="Times New Roman"/>
          <w:bCs/>
          <w:sz w:val="24"/>
          <w:szCs w:val="24"/>
        </w:rPr>
      </w:pPr>
      <w:r w:rsidRPr="00590D70">
        <w:rPr>
          <w:rFonts w:ascii="Times New Roman"/>
          <w:bCs/>
          <w:sz w:val="24"/>
          <w:szCs w:val="24"/>
        </w:rPr>
        <w:t>However, before we can consider that case, i</w:t>
      </w:r>
      <w:r w:rsidR="00834E59" w:rsidRPr="00590D70">
        <w:rPr>
          <w:rFonts w:ascii="Times New Roman"/>
          <w:bCs/>
          <w:sz w:val="24"/>
          <w:szCs w:val="24"/>
        </w:rPr>
        <w:t xml:space="preserve">t is </w:t>
      </w:r>
      <w:r w:rsidR="00114C20" w:rsidRPr="00590D70">
        <w:rPr>
          <w:rFonts w:ascii="Times New Roman"/>
          <w:bCs/>
          <w:sz w:val="24"/>
          <w:szCs w:val="24"/>
        </w:rPr>
        <w:t>essential</w:t>
      </w:r>
      <w:r w:rsidR="00834E59" w:rsidRPr="00590D70">
        <w:rPr>
          <w:rFonts w:ascii="Times New Roman"/>
          <w:bCs/>
          <w:sz w:val="24"/>
          <w:szCs w:val="24"/>
        </w:rPr>
        <w:t xml:space="preserve"> to </w:t>
      </w:r>
      <w:r w:rsidR="00114C20" w:rsidRPr="00590D70">
        <w:rPr>
          <w:rFonts w:ascii="Times New Roman"/>
          <w:bCs/>
          <w:sz w:val="24"/>
          <w:szCs w:val="24"/>
        </w:rPr>
        <w:t>clarify</w:t>
      </w:r>
      <w:r w:rsidR="00834E59" w:rsidRPr="00590D70">
        <w:rPr>
          <w:rFonts w:ascii="Times New Roman"/>
          <w:bCs/>
          <w:sz w:val="24"/>
          <w:szCs w:val="24"/>
        </w:rPr>
        <w:t xml:space="preserve"> that there have been few examples of </w:t>
      </w:r>
      <w:r w:rsidR="00F057C8" w:rsidRPr="00590D70">
        <w:rPr>
          <w:rFonts w:ascii="Times New Roman"/>
          <w:bCs/>
          <w:sz w:val="24"/>
          <w:szCs w:val="24"/>
        </w:rPr>
        <w:t xml:space="preserve">cash transfer </w:t>
      </w:r>
      <w:r w:rsidR="00834E59" w:rsidRPr="00590D70">
        <w:rPr>
          <w:rFonts w:ascii="Times New Roman"/>
          <w:bCs/>
          <w:sz w:val="24"/>
          <w:szCs w:val="24"/>
        </w:rPr>
        <w:t xml:space="preserve">programmes in general and those presented as comparable to UBI differ significantly in ways that may </w:t>
      </w:r>
      <w:r w:rsidR="00114C20" w:rsidRPr="00590D70">
        <w:rPr>
          <w:rFonts w:ascii="Times New Roman"/>
          <w:bCs/>
          <w:sz w:val="24"/>
          <w:szCs w:val="24"/>
        </w:rPr>
        <w:t>restrict</w:t>
      </w:r>
      <w:r w:rsidR="00834E59" w:rsidRPr="00590D70">
        <w:rPr>
          <w:rFonts w:ascii="Times New Roman"/>
          <w:bCs/>
          <w:sz w:val="24"/>
          <w:szCs w:val="24"/>
        </w:rPr>
        <w:t xml:space="preserve"> the </w:t>
      </w:r>
      <w:r w:rsidR="00960910" w:rsidRPr="00590D70">
        <w:rPr>
          <w:rFonts w:ascii="Times New Roman"/>
          <w:bCs/>
          <w:sz w:val="24"/>
          <w:szCs w:val="24"/>
        </w:rPr>
        <w:t xml:space="preserve">generalisability </w:t>
      </w:r>
      <w:r w:rsidR="00834E59" w:rsidRPr="00590D70">
        <w:rPr>
          <w:rFonts w:ascii="Times New Roman"/>
          <w:bCs/>
          <w:sz w:val="24"/>
          <w:szCs w:val="24"/>
        </w:rPr>
        <w:t>of findings.</w:t>
      </w:r>
      <w:r w:rsidR="008A3AF9" w:rsidRPr="00590D70">
        <w:rPr>
          <w:rFonts w:ascii="Times New Roman"/>
          <w:bCs/>
          <w:sz w:val="24"/>
          <w:szCs w:val="24"/>
        </w:rPr>
        <w:t xml:space="preserve"> A full review of </w:t>
      </w:r>
      <w:r w:rsidR="004F2710" w:rsidRPr="00590D70">
        <w:rPr>
          <w:rFonts w:ascii="Times New Roman"/>
          <w:bCs/>
          <w:sz w:val="24"/>
          <w:szCs w:val="24"/>
        </w:rPr>
        <w:t xml:space="preserve">such </w:t>
      </w:r>
      <w:r w:rsidR="008A3AF9" w:rsidRPr="00590D70">
        <w:rPr>
          <w:rFonts w:ascii="Times New Roman"/>
          <w:bCs/>
          <w:sz w:val="24"/>
          <w:szCs w:val="24"/>
        </w:rPr>
        <w:t>trials was undertaken by Gibson, Hearty and Craig</w:t>
      </w:r>
      <w:r w:rsidR="00590D70" w:rsidRPr="00590D70">
        <w:rPr>
          <w:rFonts w:ascii="Times New Roman"/>
          <w:bCs/>
          <w:sz w:val="24"/>
          <w:szCs w:val="24"/>
        </w:rPr>
        <w:t>,</w:t>
      </w:r>
      <w:r w:rsidR="002636BC">
        <w:rPr>
          <w:rStyle w:val="EndnoteReference"/>
          <w:rFonts w:ascii="Times New Roman"/>
          <w:bCs/>
          <w:sz w:val="24"/>
          <w:szCs w:val="24"/>
        </w:rPr>
        <w:endnoteReference w:id="18"/>
      </w:r>
      <w:r w:rsidR="00590D70" w:rsidRPr="00590D70">
        <w:rPr>
          <w:rFonts w:ascii="Times New Roman"/>
          <w:bCs/>
          <w:sz w:val="24"/>
          <w:szCs w:val="24"/>
        </w:rPr>
        <w:t xml:space="preserve"> and as such, we do not seek to replicate this work here</w:t>
      </w:r>
      <w:r w:rsidR="008A3AF9" w:rsidRPr="00590D70">
        <w:rPr>
          <w:rFonts w:ascii="Times New Roman"/>
          <w:bCs/>
          <w:sz w:val="24"/>
          <w:szCs w:val="24"/>
        </w:rPr>
        <w:t>.</w:t>
      </w:r>
      <w:r w:rsidR="00834E59" w:rsidRPr="00590D70">
        <w:rPr>
          <w:rFonts w:ascii="Times New Roman"/>
          <w:bCs/>
          <w:sz w:val="24"/>
          <w:szCs w:val="24"/>
        </w:rPr>
        <w:t xml:space="preserve"> </w:t>
      </w:r>
      <w:r w:rsidR="00AA5482" w:rsidRPr="00590D70">
        <w:rPr>
          <w:rFonts w:ascii="Times New Roman"/>
          <w:bCs/>
          <w:sz w:val="24"/>
          <w:szCs w:val="24"/>
        </w:rPr>
        <w:t xml:space="preserve">Perhaps the most commonly cited examples of trials are those that relate to Negative Income Tax (NIT) provision. NIT schemes ensure that citizens’ incomes reach a basic threshold by providing payment where income from other sources fails to meet the threshold, with payment gradually tapering and being replaced by taxation as incomes from </w:t>
      </w:r>
      <w:r w:rsidR="00AA5482" w:rsidRPr="00590D70">
        <w:rPr>
          <w:rFonts w:ascii="Times New Roman"/>
          <w:bCs/>
          <w:sz w:val="24"/>
          <w:szCs w:val="24"/>
        </w:rPr>
        <w:lastRenderedPageBreak/>
        <w:t>other sources increase. Gibson, Craig and Hearty</w:t>
      </w:r>
      <w:r w:rsidR="002636BC">
        <w:rPr>
          <w:rStyle w:val="EndnoteReference"/>
          <w:rFonts w:ascii="Times New Roman"/>
          <w:bCs/>
          <w:sz w:val="24"/>
          <w:szCs w:val="24"/>
        </w:rPr>
        <w:endnoteReference w:id="19"/>
      </w:r>
      <w:r w:rsidR="002636BC">
        <w:rPr>
          <w:rFonts w:ascii="Times New Roman"/>
          <w:bCs/>
          <w:sz w:val="24"/>
          <w:szCs w:val="24"/>
          <w:vertAlign w:val="superscript"/>
        </w:rPr>
        <w:t>(p.28)</w:t>
      </w:r>
      <w:r w:rsidR="00AA5482" w:rsidRPr="00590D70">
        <w:rPr>
          <w:rFonts w:ascii="Times New Roman"/>
          <w:bCs/>
          <w:sz w:val="24"/>
          <w:szCs w:val="24"/>
        </w:rPr>
        <w:t xml:space="preserve"> identified five NIT trials in North America: </w:t>
      </w:r>
      <w:r w:rsidR="003D23A1" w:rsidRPr="00590D70">
        <w:rPr>
          <w:rFonts w:ascii="Times New Roman"/>
          <w:bCs/>
          <w:sz w:val="24"/>
          <w:szCs w:val="24"/>
        </w:rPr>
        <w:t>the New Jersey Graduated Work Incentive Experimen</w:t>
      </w:r>
      <w:r w:rsidR="00695587" w:rsidRPr="00590D70">
        <w:rPr>
          <w:rFonts w:ascii="Times New Roman"/>
          <w:bCs/>
          <w:sz w:val="24"/>
          <w:szCs w:val="24"/>
        </w:rPr>
        <w:t>t</w:t>
      </w:r>
      <w:r w:rsidR="002636BC">
        <w:rPr>
          <w:rStyle w:val="EndnoteReference"/>
          <w:rFonts w:ascii="Times New Roman"/>
          <w:bCs/>
          <w:sz w:val="24"/>
          <w:szCs w:val="24"/>
        </w:rPr>
        <w:endnoteReference w:id="20"/>
      </w:r>
      <w:r w:rsidR="003D23A1" w:rsidRPr="00590D70">
        <w:rPr>
          <w:rFonts w:ascii="Times New Roman"/>
          <w:bCs/>
          <w:sz w:val="24"/>
          <w:szCs w:val="24"/>
        </w:rPr>
        <w:t>, the Rural Income Maintenance Experiment (RIME),</w:t>
      </w:r>
      <w:r w:rsidR="00F7553D">
        <w:rPr>
          <w:rStyle w:val="EndnoteReference"/>
          <w:rFonts w:ascii="Times New Roman"/>
          <w:bCs/>
          <w:sz w:val="24"/>
          <w:szCs w:val="24"/>
        </w:rPr>
        <w:endnoteReference w:id="21"/>
      </w:r>
      <w:r w:rsidR="003D23A1" w:rsidRPr="00590D70">
        <w:rPr>
          <w:rFonts w:ascii="Times New Roman"/>
          <w:bCs/>
          <w:sz w:val="24"/>
          <w:szCs w:val="24"/>
        </w:rPr>
        <w:t xml:space="preserve"> the Gary Income Maintenance Experiment,</w:t>
      </w:r>
      <w:bookmarkStart w:id="6" w:name="_Ref53665036"/>
      <w:r w:rsidR="00F7553D">
        <w:rPr>
          <w:rStyle w:val="EndnoteReference"/>
          <w:rFonts w:ascii="Times New Roman"/>
          <w:bCs/>
          <w:sz w:val="24"/>
          <w:szCs w:val="24"/>
        </w:rPr>
        <w:endnoteReference w:id="22"/>
      </w:r>
      <w:bookmarkEnd w:id="6"/>
      <w:r w:rsidR="003D23A1" w:rsidRPr="00590D70">
        <w:rPr>
          <w:rFonts w:ascii="Times New Roman"/>
          <w:bCs/>
          <w:sz w:val="24"/>
          <w:szCs w:val="24"/>
        </w:rPr>
        <w:t xml:space="preserve"> the Seattle/Denver Income Maintenance Experiment (SIME/DIME)</w:t>
      </w:r>
      <w:r w:rsidR="00F7553D">
        <w:rPr>
          <w:rStyle w:val="EndnoteReference"/>
          <w:rFonts w:ascii="Times New Roman"/>
          <w:bCs/>
          <w:sz w:val="24"/>
          <w:szCs w:val="24"/>
        </w:rPr>
        <w:endnoteReference w:id="23"/>
      </w:r>
      <w:r w:rsidR="003D23A1" w:rsidRPr="00590D70">
        <w:rPr>
          <w:rFonts w:ascii="Times New Roman"/>
          <w:bCs/>
          <w:sz w:val="24"/>
          <w:szCs w:val="24"/>
        </w:rPr>
        <w:t xml:space="preserve"> and the Manitoba Basic Annual Income Experiment (Mincome).</w:t>
      </w:r>
      <w:bookmarkStart w:id="7" w:name="_Ref53665297"/>
      <w:r w:rsidR="00404649">
        <w:rPr>
          <w:rStyle w:val="EndnoteReference"/>
          <w:rFonts w:ascii="Times New Roman"/>
          <w:bCs/>
          <w:sz w:val="24"/>
          <w:szCs w:val="24"/>
        </w:rPr>
        <w:endnoteReference w:id="24"/>
      </w:r>
      <w:bookmarkEnd w:id="7"/>
      <w:r w:rsidR="003D23A1" w:rsidRPr="00590D70">
        <w:rPr>
          <w:rFonts w:ascii="Times New Roman"/>
          <w:bCs/>
          <w:sz w:val="24"/>
          <w:szCs w:val="24"/>
        </w:rPr>
        <w:t xml:space="preserve"> These targeted interventions were much closer to Universal Credit in the UK and lacked both the universality and unconditionality of UBI. The same is true of</w:t>
      </w:r>
      <w:r w:rsidRPr="00590D70">
        <w:rPr>
          <w:rFonts w:ascii="Times New Roman"/>
          <w:bCs/>
          <w:sz w:val="24"/>
          <w:szCs w:val="24"/>
        </w:rPr>
        <w:t xml:space="preserve"> the 2017-2018 Finnish trial</w:t>
      </w:r>
      <w:r w:rsidR="003D23A1" w:rsidRPr="00590D70">
        <w:rPr>
          <w:rFonts w:ascii="Times New Roman"/>
          <w:bCs/>
          <w:sz w:val="24"/>
          <w:szCs w:val="24"/>
        </w:rPr>
        <w:t>, which constituted</w:t>
      </w:r>
      <w:r w:rsidRPr="00590D70">
        <w:rPr>
          <w:rFonts w:ascii="Times New Roman"/>
          <w:bCs/>
          <w:sz w:val="24"/>
          <w:szCs w:val="24"/>
        </w:rPr>
        <w:t xml:space="preserve"> </w:t>
      </w:r>
      <w:r w:rsidR="003D23A1" w:rsidRPr="00590D70">
        <w:rPr>
          <w:rFonts w:ascii="Times New Roman"/>
          <w:bCs/>
          <w:sz w:val="24"/>
          <w:szCs w:val="24"/>
        </w:rPr>
        <w:t>an</w:t>
      </w:r>
      <w:r w:rsidRPr="00590D70">
        <w:rPr>
          <w:rFonts w:ascii="Times New Roman"/>
          <w:bCs/>
          <w:sz w:val="24"/>
          <w:szCs w:val="24"/>
        </w:rPr>
        <w:t xml:space="preserve"> unconditional minimum income guarantee for benefit claimants.</w:t>
      </w:r>
      <w:r w:rsidR="002503FD">
        <w:rPr>
          <w:rStyle w:val="EndnoteReference"/>
          <w:rFonts w:ascii="Times New Roman"/>
          <w:bCs/>
          <w:sz w:val="24"/>
          <w:szCs w:val="24"/>
        </w:rPr>
        <w:endnoteReference w:id="25"/>
      </w:r>
    </w:p>
    <w:p w14:paraId="6F08CA0D" w14:textId="5A433939" w:rsidR="00BB3FAC" w:rsidRPr="00590D70" w:rsidRDefault="00BB3FAC" w:rsidP="00CB4CF9">
      <w:pPr>
        <w:pStyle w:val="NoSpacing"/>
        <w:ind w:firstLine="720"/>
        <w:jc w:val="both"/>
        <w:rPr>
          <w:rFonts w:ascii="Times New Roman"/>
          <w:bCs/>
          <w:sz w:val="24"/>
          <w:szCs w:val="24"/>
        </w:rPr>
      </w:pPr>
      <w:r w:rsidRPr="00590D70">
        <w:rPr>
          <w:rFonts w:ascii="Times New Roman"/>
          <w:bCs/>
          <w:sz w:val="24"/>
          <w:szCs w:val="24"/>
        </w:rPr>
        <w:t xml:space="preserve">Whereas these schemes differ in terms of </w:t>
      </w:r>
      <w:r w:rsidR="00437C8A" w:rsidRPr="00590D70">
        <w:rPr>
          <w:rFonts w:ascii="Times New Roman"/>
          <w:bCs/>
          <w:sz w:val="24"/>
          <w:szCs w:val="24"/>
        </w:rPr>
        <w:t>their being conditional on low income</w:t>
      </w:r>
      <w:r w:rsidRPr="00590D70">
        <w:rPr>
          <w:rFonts w:ascii="Times New Roman"/>
          <w:bCs/>
          <w:sz w:val="24"/>
          <w:szCs w:val="24"/>
        </w:rPr>
        <w:t xml:space="preserve">, other systems differ in terms of </w:t>
      </w:r>
      <w:r w:rsidR="00437C8A" w:rsidRPr="00590D70">
        <w:rPr>
          <w:rFonts w:ascii="Times New Roman"/>
          <w:bCs/>
          <w:sz w:val="24"/>
          <w:szCs w:val="24"/>
        </w:rPr>
        <w:t>their being conditional on an individual’s membership of</w:t>
      </w:r>
      <w:r w:rsidRPr="00590D70">
        <w:rPr>
          <w:rFonts w:ascii="Times New Roman"/>
          <w:bCs/>
          <w:sz w:val="24"/>
          <w:szCs w:val="24"/>
        </w:rPr>
        <w:t xml:space="preserve"> an ethnic group</w:t>
      </w:r>
      <w:r w:rsidR="00437C8A" w:rsidRPr="00590D70">
        <w:rPr>
          <w:rFonts w:ascii="Times New Roman"/>
          <w:bCs/>
          <w:sz w:val="24"/>
          <w:szCs w:val="24"/>
        </w:rPr>
        <w:t xml:space="preserve">, rather than citizenship of a country. </w:t>
      </w:r>
      <w:r w:rsidR="00677FD9" w:rsidRPr="00590D70">
        <w:rPr>
          <w:rFonts w:ascii="Times New Roman"/>
          <w:bCs/>
          <w:sz w:val="24"/>
          <w:szCs w:val="24"/>
        </w:rPr>
        <w:t>These include the US case of Tribal Casino Cash Transfers (such as</w:t>
      </w:r>
      <w:r w:rsidR="00CE6A04" w:rsidRPr="00590D70">
        <w:rPr>
          <w:rFonts w:ascii="Times New Roman"/>
          <w:bCs/>
          <w:sz w:val="24"/>
          <w:szCs w:val="24"/>
        </w:rPr>
        <w:t xml:space="preserve"> the</w:t>
      </w:r>
      <w:r w:rsidR="00677FD9" w:rsidRPr="00590D70">
        <w:rPr>
          <w:rFonts w:ascii="Times New Roman"/>
          <w:bCs/>
          <w:sz w:val="24"/>
          <w:szCs w:val="24"/>
        </w:rPr>
        <w:t xml:space="preserve"> Great Smoky Mountains Study), in which Indigenous Americans receive twice annual taxable cash payments.</w:t>
      </w:r>
      <w:r w:rsidR="00A26BAF">
        <w:rPr>
          <w:rStyle w:val="EndnoteReference"/>
          <w:rFonts w:ascii="Times New Roman"/>
          <w:bCs/>
          <w:sz w:val="24"/>
          <w:szCs w:val="24"/>
        </w:rPr>
        <w:endnoteReference w:id="26"/>
      </w:r>
      <w:r w:rsidR="00677FD9" w:rsidRPr="00590D70">
        <w:rPr>
          <w:rFonts w:ascii="Times New Roman"/>
          <w:bCs/>
          <w:sz w:val="24"/>
          <w:szCs w:val="24"/>
        </w:rPr>
        <w:t xml:space="preserve"> </w:t>
      </w:r>
      <w:r w:rsidR="00437C8A" w:rsidRPr="00590D70">
        <w:rPr>
          <w:rFonts w:ascii="Times New Roman"/>
          <w:bCs/>
          <w:sz w:val="24"/>
          <w:szCs w:val="24"/>
        </w:rPr>
        <w:t>Beyond this, while proponents of UBI in liberal democracies generally support weekly or monthly transfers to mimic salaries, the Tribal transfers and the Alaska Permanent Dividend Fund involve annual or biannual transfers).</w:t>
      </w:r>
      <w:r w:rsidR="00A26BAF">
        <w:rPr>
          <w:rStyle w:val="EndnoteReference"/>
          <w:rFonts w:ascii="Times New Roman"/>
          <w:bCs/>
          <w:sz w:val="24"/>
          <w:szCs w:val="24"/>
        </w:rPr>
        <w:endnoteReference w:id="27"/>
      </w:r>
    </w:p>
    <w:p w14:paraId="3F00AB63" w14:textId="645A2FAB" w:rsidR="00BA6C52" w:rsidRPr="00590D70" w:rsidRDefault="00423F1F" w:rsidP="00CB4CF9">
      <w:pPr>
        <w:pStyle w:val="NoSpacing"/>
        <w:ind w:firstLine="720"/>
        <w:jc w:val="both"/>
        <w:rPr>
          <w:rFonts w:ascii="Times New Roman"/>
          <w:bCs/>
          <w:sz w:val="24"/>
          <w:szCs w:val="24"/>
        </w:rPr>
      </w:pPr>
      <w:r w:rsidRPr="00590D70">
        <w:rPr>
          <w:rFonts w:ascii="Times New Roman"/>
          <w:bCs/>
          <w:sz w:val="24"/>
          <w:szCs w:val="24"/>
        </w:rPr>
        <w:t xml:space="preserve">Moreover, even programmes designed experimentally to examine impact of </w:t>
      </w:r>
      <w:r w:rsidR="00960910" w:rsidRPr="00590D70">
        <w:rPr>
          <w:rFonts w:ascii="Times New Roman"/>
          <w:bCs/>
          <w:sz w:val="24"/>
          <w:szCs w:val="24"/>
        </w:rPr>
        <w:t xml:space="preserve">cash transfers </w:t>
      </w:r>
      <w:r w:rsidRPr="00590D70">
        <w:rPr>
          <w:rFonts w:ascii="Times New Roman"/>
          <w:bCs/>
          <w:sz w:val="24"/>
          <w:szCs w:val="24"/>
        </w:rPr>
        <w:t xml:space="preserve">on </w:t>
      </w:r>
      <w:r w:rsidR="00E26CA7" w:rsidRPr="00590D70">
        <w:rPr>
          <w:rFonts w:ascii="Times New Roman"/>
          <w:bCs/>
          <w:sz w:val="24"/>
          <w:szCs w:val="24"/>
        </w:rPr>
        <w:t xml:space="preserve">indicators of </w:t>
      </w:r>
      <w:r w:rsidRPr="00590D70">
        <w:rPr>
          <w:rFonts w:ascii="Times New Roman"/>
          <w:bCs/>
          <w:sz w:val="24"/>
          <w:szCs w:val="24"/>
        </w:rPr>
        <w:t xml:space="preserve">health </w:t>
      </w:r>
      <w:r w:rsidR="00E26CA7" w:rsidRPr="00590D70">
        <w:rPr>
          <w:rFonts w:ascii="Times New Roman"/>
          <w:bCs/>
          <w:sz w:val="24"/>
          <w:szCs w:val="24"/>
        </w:rPr>
        <w:t xml:space="preserve">and wellbeing </w:t>
      </w:r>
      <w:r w:rsidRPr="00590D70">
        <w:rPr>
          <w:rFonts w:ascii="Times New Roman"/>
          <w:bCs/>
          <w:sz w:val="24"/>
          <w:szCs w:val="24"/>
        </w:rPr>
        <w:t xml:space="preserve">differ radically. For example, </w:t>
      </w:r>
      <w:r w:rsidR="00BB3FAC" w:rsidRPr="00590D70">
        <w:rPr>
          <w:rFonts w:ascii="Times New Roman"/>
          <w:bCs/>
          <w:sz w:val="24"/>
          <w:szCs w:val="24"/>
        </w:rPr>
        <w:t>Haushofer and Shapiro’s</w:t>
      </w:r>
      <w:r w:rsidR="00A65BCA">
        <w:rPr>
          <w:rStyle w:val="EndnoteReference"/>
          <w:rFonts w:ascii="Times New Roman"/>
          <w:bCs/>
          <w:sz w:val="24"/>
          <w:szCs w:val="24"/>
        </w:rPr>
        <w:endnoteReference w:id="28"/>
      </w:r>
      <w:r w:rsidR="00BB3FAC" w:rsidRPr="00590D70">
        <w:rPr>
          <w:rFonts w:ascii="Times New Roman"/>
          <w:bCs/>
          <w:sz w:val="24"/>
          <w:szCs w:val="24"/>
        </w:rPr>
        <w:t xml:space="preserve"> trial of unconditional cash transfers to low-income household units in Kenya</w:t>
      </w:r>
      <w:r w:rsidRPr="00590D70">
        <w:rPr>
          <w:rFonts w:ascii="Times New Roman"/>
          <w:bCs/>
          <w:sz w:val="24"/>
          <w:szCs w:val="24"/>
        </w:rPr>
        <w:t xml:space="preserve"> not only focused on households instead of individuals, it also involved trialling payments to the husband and the wife, varying the size of the payment and using lump-sum and monthly payment schedules.</w:t>
      </w:r>
      <w:r w:rsidR="00A65BCA">
        <w:rPr>
          <w:rStyle w:val="EndnoteReference"/>
          <w:rFonts w:ascii="Times New Roman"/>
          <w:bCs/>
          <w:sz w:val="24"/>
          <w:szCs w:val="24"/>
        </w:rPr>
        <w:endnoteReference w:id="29"/>
      </w:r>
      <w:r w:rsidRPr="00590D70">
        <w:rPr>
          <w:rFonts w:ascii="Times New Roman"/>
          <w:bCs/>
          <w:sz w:val="24"/>
          <w:szCs w:val="24"/>
        </w:rPr>
        <w:t xml:space="preserve"> In the Madhya Pradesh Unconditional Cash Transfer Pilot</w:t>
      </w:r>
      <w:r w:rsidR="00F306C3" w:rsidRPr="00590D70">
        <w:rPr>
          <w:rFonts w:ascii="Times New Roman"/>
          <w:bCs/>
          <w:sz w:val="24"/>
          <w:szCs w:val="24"/>
        </w:rPr>
        <w:t xml:space="preserve"> (MPUCT)</w:t>
      </w:r>
      <w:r w:rsidRPr="00590D70">
        <w:rPr>
          <w:rFonts w:ascii="Times New Roman"/>
          <w:bCs/>
          <w:sz w:val="24"/>
          <w:szCs w:val="24"/>
        </w:rPr>
        <w:t>, payments of varying sizes to adults and children within villages were made via bank and physical ‘cash-in-hand’ transfers</w:t>
      </w:r>
      <w:r w:rsidR="00EF71D4" w:rsidRPr="00590D70">
        <w:rPr>
          <w:rFonts w:ascii="Times New Roman"/>
          <w:bCs/>
          <w:sz w:val="24"/>
          <w:szCs w:val="24"/>
        </w:rPr>
        <w:t xml:space="preserve"> over 12 months. However, this</w:t>
      </w:r>
      <w:r w:rsidRPr="00590D70">
        <w:rPr>
          <w:rFonts w:ascii="Times New Roman"/>
          <w:bCs/>
          <w:sz w:val="24"/>
          <w:szCs w:val="24"/>
        </w:rPr>
        <w:t xml:space="preserve"> was </w:t>
      </w:r>
      <w:r w:rsidR="00EF71D4" w:rsidRPr="00590D70">
        <w:rPr>
          <w:rFonts w:ascii="Times New Roman"/>
          <w:bCs/>
          <w:sz w:val="24"/>
          <w:szCs w:val="24"/>
        </w:rPr>
        <w:t>not</w:t>
      </w:r>
      <w:r w:rsidRPr="00590D70">
        <w:rPr>
          <w:rFonts w:ascii="Times New Roman"/>
          <w:bCs/>
          <w:sz w:val="24"/>
          <w:szCs w:val="24"/>
        </w:rPr>
        <w:t xml:space="preserve"> permanent and represented an extremely low proportion of the cost of living for the very poorest in Indian society.</w:t>
      </w:r>
      <w:r w:rsidR="00EE260D">
        <w:rPr>
          <w:rStyle w:val="EndnoteReference"/>
          <w:rFonts w:ascii="Times New Roman"/>
          <w:bCs/>
          <w:sz w:val="24"/>
          <w:szCs w:val="24"/>
        </w:rPr>
        <w:endnoteReference w:id="30"/>
      </w:r>
    </w:p>
    <w:p w14:paraId="722021D8" w14:textId="72E38CBC" w:rsidR="00423F1F" w:rsidRPr="00590D70" w:rsidRDefault="00EC2483" w:rsidP="00CB4CF9">
      <w:pPr>
        <w:pStyle w:val="NoSpacing"/>
        <w:ind w:firstLine="720"/>
        <w:jc w:val="both"/>
        <w:rPr>
          <w:rFonts w:ascii="Times New Roman"/>
          <w:bCs/>
          <w:sz w:val="24"/>
          <w:szCs w:val="24"/>
        </w:rPr>
      </w:pPr>
      <w:r w:rsidRPr="00590D70">
        <w:rPr>
          <w:rFonts w:ascii="Times New Roman"/>
          <w:bCs/>
          <w:sz w:val="24"/>
          <w:szCs w:val="24"/>
        </w:rPr>
        <w:t xml:space="preserve">As a universal benefit, UBI cannot be properly evaluated without evidence of its impact on all individuals, including those from middle and higher socioeconomic backgrounds. </w:t>
      </w:r>
      <w:r w:rsidR="008C0765" w:rsidRPr="00590D70">
        <w:rPr>
          <w:rFonts w:ascii="Times New Roman"/>
          <w:bCs/>
          <w:sz w:val="24"/>
          <w:szCs w:val="24"/>
        </w:rPr>
        <w:t>Moreover, some of the health effects may be emergent on the policy</w:t>
      </w:r>
      <w:r w:rsidR="00E6573A" w:rsidRPr="00590D70">
        <w:rPr>
          <w:rFonts w:ascii="Times New Roman"/>
          <w:bCs/>
          <w:sz w:val="24"/>
          <w:szCs w:val="24"/>
        </w:rPr>
        <w:t>’s</w:t>
      </w:r>
      <w:r w:rsidR="008C0765" w:rsidRPr="00590D70">
        <w:rPr>
          <w:rFonts w:ascii="Times New Roman"/>
          <w:bCs/>
          <w:sz w:val="24"/>
          <w:szCs w:val="24"/>
        </w:rPr>
        <w:t xml:space="preserve"> being applied at population scale, </w:t>
      </w:r>
      <w:r w:rsidR="00E6573A" w:rsidRPr="00590D70">
        <w:rPr>
          <w:rFonts w:ascii="Times New Roman"/>
          <w:bCs/>
          <w:sz w:val="24"/>
          <w:szCs w:val="24"/>
        </w:rPr>
        <w:t xml:space="preserve">rather than </w:t>
      </w:r>
      <w:r w:rsidR="008C0765" w:rsidRPr="00590D70">
        <w:rPr>
          <w:rFonts w:ascii="Times New Roman"/>
          <w:bCs/>
          <w:sz w:val="24"/>
          <w:szCs w:val="24"/>
        </w:rPr>
        <w:t xml:space="preserve">restricted or experimental subsets. </w:t>
      </w:r>
      <w:r w:rsidR="00423F1F" w:rsidRPr="00590D70">
        <w:rPr>
          <w:rFonts w:ascii="Times New Roman"/>
          <w:bCs/>
          <w:sz w:val="24"/>
          <w:szCs w:val="24"/>
        </w:rPr>
        <w:t>As such,</w:t>
      </w:r>
      <w:r w:rsidR="00EF71D4" w:rsidRPr="00590D70">
        <w:rPr>
          <w:rFonts w:ascii="Times New Roman"/>
          <w:bCs/>
          <w:sz w:val="24"/>
          <w:szCs w:val="24"/>
        </w:rPr>
        <w:t xml:space="preserve"> contrary to assertion in other accounts,</w:t>
      </w:r>
      <w:bookmarkStart w:id="8" w:name="_Ref53663121"/>
      <w:r w:rsidR="00EE260D">
        <w:rPr>
          <w:rStyle w:val="EndnoteReference"/>
          <w:rFonts w:ascii="Times New Roman"/>
          <w:bCs/>
          <w:sz w:val="24"/>
          <w:szCs w:val="24"/>
        </w:rPr>
        <w:endnoteReference w:id="31"/>
      </w:r>
      <w:bookmarkEnd w:id="8"/>
      <w:r w:rsidR="00EF71D4" w:rsidRPr="00590D70">
        <w:rPr>
          <w:rFonts w:ascii="Times New Roman"/>
          <w:bCs/>
          <w:sz w:val="24"/>
          <w:szCs w:val="24"/>
        </w:rPr>
        <w:t xml:space="preserve"> </w:t>
      </w:r>
      <w:r w:rsidR="00423F1F" w:rsidRPr="00590D70">
        <w:rPr>
          <w:rFonts w:ascii="Times New Roman"/>
          <w:bCs/>
          <w:sz w:val="24"/>
          <w:szCs w:val="24"/>
        </w:rPr>
        <w:t xml:space="preserve">no trial of </w:t>
      </w:r>
      <w:r w:rsidR="00960910" w:rsidRPr="00590D70">
        <w:rPr>
          <w:rFonts w:ascii="Times New Roman"/>
          <w:bCs/>
          <w:sz w:val="24"/>
          <w:szCs w:val="24"/>
        </w:rPr>
        <w:t>an unconditional, universal payment across a population encompassing a</w:t>
      </w:r>
      <w:r w:rsidR="004F08D1" w:rsidRPr="00590D70">
        <w:rPr>
          <w:rFonts w:ascii="Times New Roman"/>
          <w:bCs/>
          <w:sz w:val="24"/>
          <w:szCs w:val="24"/>
        </w:rPr>
        <w:t xml:space="preserve">ll individuals irrespective of socio-economic status </w:t>
      </w:r>
      <w:r w:rsidR="00423F1F" w:rsidRPr="00590D70">
        <w:rPr>
          <w:rFonts w:ascii="Times New Roman"/>
          <w:bCs/>
          <w:sz w:val="24"/>
          <w:szCs w:val="24"/>
        </w:rPr>
        <w:t xml:space="preserve">has occurred, meaning that evidence of impact has to be carefully </w:t>
      </w:r>
      <w:r w:rsidR="002E5EAE" w:rsidRPr="00590D70">
        <w:rPr>
          <w:rFonts w:ascii="Times New Roman"/>
          <w:bCs/>
          <w:sz w:val="24"/>
          <w:szCs w:val="24"/>
        </w:rPr>
        <w:t>contextualised.</w:t>
      </w:r>
    </w:p>
    <w:p w14:paraId="4E7B9B4B" w14:textId="77777777" w:rsidR="00842766" w:rsidRPr="00590D70" w:rsidRDefault="00842766" w:rsidP="00CB4CF9">
      <w:pPr>
        <w:pStyle w:val="NoSpacing"/>
        <w:jc w:val="both"/>
        <w:rPr>
          <w:rFonts w:ascii="Times New Roman"/>
          <w:bCs/>
          <w:sz w:val="24"/>
          <w:szCs w:val="24"/>
        </w:rPr>
      </w:pPr>
    </w:p>
    <w:p w14:paraId="3B472311" w14:textId="77777777" w:rsidR="00ED0909" w:rsidRPr="00590D70" w:rsidRDefault="00437C8A" w:rsidP="00CB4CF9">
      <w:pPr>
        <w:pStyle w:val="NoSpacing"/>
        <w:jc w:val="both"/>
        <w:rPr>
          <w:rFonts w:ascii="Times New Roman"/>
          <w:bCs/>
          <w:i/>
          <w:iCs/>
          <w:sz w:val="24"/>
          <w:szCs w:val="24"/>
        </w:rPr>
      </w:pPr>
      <w:r w:rsidRPr="00590D70">
        <w:rPr>
          <w:rFonts w:ascii="Times New Roman"/>
          <w:bCs/>
          <w:i/>
          <w:iCs/>
          <w:sz w:val="24"/>
          <w:szCs w:val="24"/>
        </w:rPr>
        <w:t>Evidence of impact on health</w:t>
      </w:r>
    </w:p>
    <w:p w14:paraId="4293A2E0" w14:textId="2AA70B3A" w:rsidR="00611F56" w:rsidRPr="00590D70" w:rsidRDefault="00ED0909" w:rsidP="00CB4CF9">
      <w:pPr>
        <w:pStyle w:val="NoSpacing"/>
        <w:jc w:val="both"/>
        <w:rPr>
          <w:rFonts w:ascii="Times New Roman"/>
          <w:b/>
          <w:sz w:val="24"/>
          <w:szCs w:val="24"/>
        </w:rPr>
      </w:pPr>
      <w:r w:rsidRPr="00590D70">
        <w:rPr>
          <w:rFonts w:ascii="Times New Roman"/>
          <w:bCs/>
          <w:sz w:val="24"/>
          <w:szCs w:val="24"/>
        </w:rPr>
        <w:t>Given the disparate nature of studies, f</w:t>
      </w:r>
      <w:r w:rsidR="00BA6C52" w:rsidRPr="00590D70">
        <w:rPr>
          <w:rFonts w:ascii="Times New Roman"/>
          <w:bCs/>
          <w:sz w:val="24"/>
          <w:szCs w:val="24"/>
        </w:rPr>
        <w:t xml:space="preserve">indings presented as evidence of the impact of the policy have to </w:t>
      </w:r>
      <w:r w:rsidR="001246EA" w:rsidRPr="00590D70">
        <w:rPr>
          <w:rFonts w:ascii="Times New Roman"/>
          <w:bCs/>
          <w:sz w:val="24"/>
          <w:szCs w:val="24"/>
        </w:rPr>
        <w:t>be understood as necessarily limited and context</w:t>
      </w:r>
      <w:r w:rsidR="003878F1" w:rsidRPr="00590D70">
        <w:rPr>
          <w:rFonts w:ascii="Times New Roman"/>
          <w:bCs/>
          <w:sz w:val="24"/>
          <w:szCs w:val="24"/>
        </w:rPr>
        <w:t xml:space="preserve"> </w:t>
      </w:r>
      <w:r w:rsidR="001246EA" w:rsidRPr="00590D70">
        <w:rPr>
          <w:rFonts w:ascii="Times New Roman"/>
          <w:bCs/>
          <w:sz w:val="24"/>
          <w:szCs w:val="24"/>
        </w:rPr>
        <w:t>specific.</w:t>
      </w:r>
      <w:r w:rsidR="00DF163E" w:rsidRPr="00590D70">
        <w:rPr>
          <w:rFonts w:ascii="Times New Roman"/>
          <w:bCs/>
          <w:sz w:val="24"/>
          <w:szCs w:val="24"/>
        </w:rPr>
        <w:t xml:space="preserve"> However, </w:t>
      </w:r>
      <w:r w:rsidR="00CC2339" w:rsidRPr="00590D70">
        <w:rPr>
          <w:rFonts w:ascii="Times New Roman"/>
          <w:bCs/>
          <w:sz w:val="24"/>
          <w:szCs w:val="24"/>
        </w:rPr>
        <w:t>t</w:t>
      </w:r>
      <w:r w:rsidR="00C35E59" w:rsidRPr="00590D70">
        <w:rPr>
          <w:rFonts w:ascii="Times New Roman"/>
          <w:bCs/>
          <w:sz w:val="24"/>
          <w:szCs w:val="24"/>
        </w:rPr>
        <w:t xml:space="preserve">rials of programmes that resemble </w:t>
      </w:r>
      <w:r w:rsidR="00CC2339" w:rsidRPr="00590D70">
        <w:rPr>
          <w:rFonts w:ascii="Times New Roman"/>
          <w:bCs/>
          <w:sz w:val="24"/>
          <w:szCs w:val="24"/>
        </w:rPr>
        <w:t xml:space="preserve">elements of </w:t>
      </w:r>
      <w:r w:rsidR="00C35E59" w:rsidRPr="00590D70">
        <w:rPr>
          <w:rFonts w:ascii="Times New Roman"/>
          <w:bCs/>
          <w:sz w:val="24"/>
          <w:szCs w:val="24"/>
        </w:rPr>
        <w:t>UBI have noted an effect on health.</w:t>
      </w:r>
      <w:r w:rsidR="0010234D" w:rsidRPr="002503FD">
        <w:rPr>
          <w:rFonts w:ascii="Times New Roman"/>
          <w:bCs/>
          <w:sz w:val="24"/>
          <w:szCs w:val="24"/>
          <w:vertAlign w:val="superscript"/>
        </w:rPr>
        <w:fldChar w:fldCharType="begin"/>
      </w:r>
      <w:r w:rsidR="0010234D" w:rsidRPr="002503FD">
        <w:rPr>
          <w:rFonts w:ascii="Times New Roman"/>
          <w:bCs/>
          <w:sz w:val="24"/>
          <w:szCs w:val="24"/>
          <w:vertAlign w:val="superscript"/>
        </w:rPr>
        <w:instrText xml:space="preserve"> NOTEREF _Ref53663121 \h </w:instrText>
      </w:r>
      <w:r w:rsidR="002503FD">
        <w:rPr>
          <w:rFonts w:ascii="Times New Roman"/>
          <w:bCs/>
          <w:sz w:val="24"/>
          <w:szCs w:val="24"/>
          <w:vertAlign w:val="superscript"/>
        </w:rPr>
        <w:instrText xml:space="preserve"> \* MERGEFORMAT </w:instrText>
      </w:r>
      <w:r w:rsidR="0010234D" w:rsidRPr="002503FD">
        <w:rPr>
          <w:rFonts w:ascii="Times New Roman"/>
          <w:bCs/>
          <w:sz w:val="24"/>
          <w:szCs w:val="24"/>
          <w:vertAlign w:val="superscript"/>
        </w:rPr>
      </w:r>
      <w:r w:rsidR="0010234D" w:rsidRPr="002503FD">
        <w:rPr>
          <w:rFonts w:ascii="Times New Roman"/>
          <w:bCs/>
          <w:sz w:val="24"/>
          <w:szCs w:val="24"/>
          <w:vertAlign w:val="superscript"/>
        </w:rPr>
        <w:fldChar w:fldCharType="separate"/>
      </w:r>
      <w:r w:rsidR="00772755">
        <w:rPr>
          <w:rFonts w:ascii="Times New Roman"/>
          <w:bCs/>
          <w:sz w:val="24"/>
          <w:szCs w:val="24"/>
          <w:vertAlign w:val="superscript"/>
        </w:rPr>
        <w:t>31</w:t>
      </w:r>
      <w:r w:rsidR="0010234D" w:rsidRPr="002503FD">
        <w:rPr>
          <w:rFonts w:ascii="Times New Roman"/>
          <w:bCs/>
          <w:sz w:val="24"/>
          <w:szCs w:val="24"/>
          <w:vertAlign w:val="superscript"/>
        </w:rPr>
        <w:fldChar w:fldCharType="end"/>
      </w:r>
      <w:r w:rsidR="00C35E59" w:rsidRPr="00590D70">
        <w:rPr>
          <w:rFonts w:ascii="Times New Roman"/>
          <w:bCs/>
          <w:sz w:val="24"/>
          <w:szCs w:val="24"/>
        </w:rPr>
        <w:t xml:space="preserve"> </w:t>
      </w:r>
      <w:r w:rsidR="00C82713" w:rsidRPr="00590D70">
        <w:rPr>
          <w:rFonts w:ascii="Times New Roman"/>
          <w:bCs/>
          <w:sz w:val="24"/>
          <w:szCs w:val="24"/>
        </w:rPr>
        <w:t>Kangas et al.</w:t>
      </w:r>
      <w:r w:rsidR="008D1577" w:rsidRPr="00590D70" w:rsidDel="008D1577">
        <w:rPr>
          <w:rFonts w:ascii="Times New Roman"/>
          <w:bCs/>
          <w:sz w:val="24"/>
          <w:szCs w:val="24"/>
        </w:rPr>
        <w:t xml:space="preserve"> </w:t>
      </w:r>
      <w:r w:rsidR="00D41351">
        <w:rPr>
          <w:rFonts w:ascii="Times New Roman"/>
          <w:bCs/>
          <w:sz w:val="24"/>
          <w:szCs w:val="24"/>
          <w:vertAlign w:val="superscript"/>
        </w:rPr>
        <w:t>25</w:t>
      </w:r>
      <w:r w:rsidR="008D1577">
        <w:rPr>
          <w:rFonts w:ascii="Times New Roman"/>
          <w:bCs/>
          <w:sz w:val="24"/>
          <w:szCs w:val="24"/>
          <w:vertAlign w:val="superscript"/>
        </w:rPr>
        <w:t>(p.24)</w:t>
      </w:r>
      <w:r w:rsidR="00C82713" w:rsidRPr="00590D70">
        <w:rPr>
          <w:rFonts w:ascii="Times New Roman"/>
          <w:bCs/>
          <w:sz w:val="24"/>
          <w:szCs w:val="24"/>
        </w:rPr>
        <w:t xml:space="preserve"> found that respondents in the</w:t>
      </w:r>
      <w:r w:rsidR="001A5502" w:rsidRPr="00590D70">
        <w:rPr>
          <w:rFonts w:ascii="Times New Roman"/>
          <w:bCs/>
          <w:sz w:val="24"/>
          <w:szCs w:val="24"/>
        </w:rPr>
        <w:t xml:space="preserve"> two-year-long</w:t>
      </w:r>
      <w:r w:rsidR="00C82713" w:rsidRPr="00590D70">
        <w:rPr>
          <w:rFonts w:ascii="Times New Roman"/>
          <w:bCs/>
          <w:sz w:val="24"/>
          <w:szCs w:val="24"/>
        </w:rPr>
        <w:t xml:space="preserve"> Finnish trial reported reduced stress related to economic circumstances.</w:t>
      </w:r>
      <w:r w:rsidR="00A8053B" w:rsidRPr="00590D70">
        <w:rPr>
          <w:rFonts w:ascii="Times New Roman"/>
          <w:bCs/>
          <w:sz w:val="24"/>
          <w:szCs w:val="24"/>
        </w:rPr>
        <w:t xml:space="preserve"> </w:t>
      </w:r>
      <w:r w:rsidR="001A5502" w:rsidRPr="00590D70">
        <w:rPr>
          <w:rFonts w:ascii="Times New Roman"/>
          <w:bCs/>
          <w:sz w:val="24"/>
          <w:szCs w:val="24"/>
        </w:rPr>
        <w:t>T</w:t>
      </w:r>
      <w:r w:rsidR="00A8053B" w:rsidRPr="00590D70">
        <w:rPr>
          <w:rFonts w:ascii="Times New Roman"/>
          <w:bCs/>
          <w:sz w:val="24"/>
          <w:szCs w:val="24"/>
        </w:rPr>
        <w:t xml:space="preserve">he Finnish Ministry of Social Affairs and Health </w:t>
      </w:r>
      <w:r w:rsidR="001A5502" w:rsidRPr="00590D70">
        <w:rPr>
          <w:rFonts w:ascii="Times New Roman"/>
          <w:bCs/>
          <w:sz w:val="24"/>
          <w:szCs w:val="24"/>
        </w:rPr>
        <w:t xml:space="preserve">recently </w:t>
      </w:r>
      <w:r w:rsidR="00A8053B" w:rsidRPr="00590D70">
        <w:rPr>
          <w:rFonts w:ascii="Times New Roman"/>
          <w:bCs/>
          <w:sz w:val="24"/>
          <w:szCs w:val="24"/>
        </w:rPr>
        <w:t xml:space="preserve">reported that analyses of the full trial showed that those who received the UBI </w:t>
      </w:r>
      <w:r w:rsidR="00C277EE" w:rsidRPr="00590D70">
        <w:rPr>
          <w:rFonts w:ascii="Times New Roman"/>
          <w:bCs/>
          <w:sz w:val="24"/>
          <w:szCs w:val="24"/>
        </w:rPr>
        <w:t>‘</w:t>
      </w:r>
      <w:r w:rsidR="00A8053B" w:rsidRPr="00590D70">
        <w:rPr>
          <w:rFonts w:ascii="Times New Roman"/>
          <w:bCs/>
          <w:sz w:val="24"/>
          <w:szCs w:val="24"/>
        </w:rPr>
        <w:t>described their wellbeing more positively than respondents in the control group. They were more satisfied with their lives and experienced less mental strain, depression, sadness and loneliness</w:t>
      </w:r>
      <w:r w:rsidR="00C277EE" w:rsidRPr="00590D70">
        <w:rPr>
          <w:rFonts w:ascii="Times New Roman"/>
          <w:bCs/>
          <w:sz w:val="24"/>
          <w:szCs w:val="24"/>
        </w:rPr>
        <w:t>’.</w:t>
      </w:r>
      <w:bookmarkStart w:id="9" w:name="_Ref53670829"/>
      <w:r w:rsidR="008D1577">
        <w:rPr>
          <w:rStyle w:val="EndnoteReference"/>
          <w:rFonts w:ascii="Times New Roman"/>
          <w:bCs/>
          <w:sz w:val="24"/>
          <w:szCs w:val="24"/>
        </w:rPr>
        <w:endnoteReference w:id="32"/>
      </w:r>
      <w:bookmarkEnd w:id="9"/>
      <w:r w:rsidR="00A8053B" w:rsidRPr="00590D70">
        <w:rPr>
          <w:rFonts w:ascii="Times New Roman"/>
          <w:bCs/>
          <w:sz w:val="24"/>
          <w:szCs w:val="24"/>
        </w:rPr>
        <w:t xml:space="preserve"> </w:t>
      </w:r>
      <w:r w:rsidR="00CC2339" w:rsidRPr="00590D70">
        <w:rPr>
          <w:rFonts w:ascii="Times New Roman"/>
          <w:bCs/>
          <w:sz w:val="24"/>
          <w:szCs w:val="24"/>
        </w:rPr>
        <w:t xml:space="preserve">The US case of Gary Indiana, in which low income families received a minimum income guarantee, demonstrated </w:t>
      </w:r>
      <w:r w:rsidR="006D72B4" w:rsidRPr="00590D70">
        <w:rPr>
          <w:rFonts w:ascii="Times New Roman"/>
          <w:bCs/>
          <w:sz w:val="24"/>
          <w:szCs w:val="24"/>
        </w:rPr>
        <w:t>a positive impact</w:t>
      </w:r>
      <w:r w:rsidR="00CC2339" w:rsidRPr="00590D70">
        <w:rPr>
          <w:rFonts w:ascii="Times New Roman"/>
          <w:bCs/>
          <w:sz w:val="24"/>
          <w:szCs w:val="24"/>
        </w:rPr>
        <w:t xml:space="preserve"> on birth weight</w:t>
      </w:r>
      <w:r w:rsidR="001C67AF" w:rsidRPr="00590D70">
        <w:rPr>
          <w:rFonts w:ascii="Times New Roman"/>
          <w:bCs/>
          <w:sz w:val="24"/>
          <w:szCs w:val="24"/>
        </w:rPr>
        <w:t>.</w:t>
      </w:r>
      <w:r w:rsidR="0065508A" w:rsidRPr="0065508A">
        <w:rPr>
          <w:rFonts w:ascii="Times New Roman"/>
          <w:bCs/>
          <w:sz w:val="24"/>
          <w:szCs w:val="24"/>
          <w:vertAlign w:val="superscript"/>
        </w:rPr>
        <w:fldChar w:fldCharType="begin"/>
      </w:r>
      <w:r w:rsidR="0065508A" w:rsidRPr="0065508A">
        <w:rPr>
          <w:rFonts w:ascii="Times New Roman"/>
          <w:bCs/>
          <w:sz w:val="24"/>
          <w:szCs w:val="24"/>
          <w:vertAlign w:val="superscript"/>
        </w:rPr>
        <w:instrText xml:space="preserve"> NOTEREF _Ref53665036 \h  \* MERGEFORMAT </w:instrText>
      </w:r>
      <w:r w:rsidR="0065508A" w:rsidRPr="0065508A">
        <w:rPr>
          <w:rFonts w:ascii="Times New Roman"/>
          <w:bCs/>
          <w:sz w:val="24"/>
          <w:szCs w:val="24"/>
          <w:vertAlign w:val="superscript"/>
        </w:rPr>
      </w:r>
      <w:r w:rsidR="0065508A" w:rsidRPr="0065508A">
        <w:rPr>
          <w:rFonts w:ascii="Times New Roman"/>
          <w:bCs/>
          <w:sz w:val="24"/>
          <w:szCs w:val="24"/>
          <w:vertAlign w:val="superscript"/>
        </w:rPr>
        <w:fldChar w:fldCharType="separate"/>
      </w:r>
      <w:r w:rsidR="00772755">
        <w:rPr>
          <w:rFonts w:ascii="Times New Roman"/>
          <w:bCs/>
          <w:sz w:val="24"/>
          <w:szCs w:val="24"/>
          <w:vertAlign w:val="superscript"/>
        </w:rPr>
        <w:t>22</w:t>
      </w:r>
      <w:r w:rsidR="0065508A" w:rsidRPr="0065508A">
        <w:rPr>
          <w:rFonts w:ascii="Times New Roman"/>
          <w:bCs/>
          <w:sz w:val="24"/>
          <w:szCs w:val="24"/>
          <w:vertAlign w:val="superscript"/>
        </w:rPr>
        <w:fldChar w:fldCharType="end"/>
      </w:r>
      <w:r w:rsidR="001C67AF" w:rsidRPr="00590D70">
        <w:rPr>
          <w:rFonts w:ascii="Times New Roman"/>
          <w:bCs/>
          <w:sz w:val="24"/>
          <w:szCs w:val="24"/>
        </w:rPr>
        <w:t xml:space="preserve"> Similarly,</w:t>
      </w:r>
      <w:r w:rsidR="00E6573A" w:rsidRPr="00590D70">
        <w:rPr>
          <w:rFonts w:ascii="Times New Roman"/>
          <w:bCs/>
          <w:sz w:val="24"/>
          <w:szCs w:val="24"/>
        </w:rPr>
        <w:t xml:space="preserve"> </w:t>
      </w:r>
      <w:r w:rsidR="00F306C3" w:rsidRPr="00590D70">
        <w:rPr>
          <w:rFonts w:ascii="Times New Roman"/>
          <w:bCs/>
          <w:sz w:val="24"/>
          <w:szCs w:val="24"/>
        </w:rPr>
        <w:t>Chung</w:t>
      </w:r>
      <w:r w:rsidR="008C4311" w:rsidRPr="008C4311">
        <w:rPr>
          <w:rFonts w:ascii="Times New Roman"/>
          <w:bCs/>
          <w:sz w:val="24"/>
          <w:szCs w:val="24"/>
        </w:rPr>
        <w:t xml:space="preserve">, Ha </w:t>
      </w:r>
      <w:r w:rsidR="008C4311">
        <w:rPr>
          <w:rFonts w:ascii="Times New Roman"/>
          <w:bCs/>
          <w:sz w:val="24"/>
          <w:szCs w:val="24"/>
        </w:rPr>
        <w:t>and</w:t>
      </w:r>
      <w:r w:rsidR="008C4311" w:rsidRPr="008C4311">
        <w:rPr>
          <w:rFonts w:ascii="Times New Roman"/>
          <w:bCs/>
          <w:sz w:val="24"/>
          <w:szCs w:val="24"/>
        </w:rPr>
        <w:t xml:space="preserve"> Kim</w:t>
      </w:r>
      <w:r w:rsidR="00CC2339" w:rsidRPr="00590D70">
        <w:rPr>
          <w:rFonts w:ascii="Times New Roman"/>
          <w:bCs/>
          <w:sz w:val="24"/>
          <w:szCs w:val="24"/>
        </w:rPr>
        <w:t>’s</w:t>
      </w:r>
      <w:r w:rsidR="0065508A">
        <w:rPr>
          <w:rStyle w:val="EndnoteReference"/>
          <w:rFonts w:ascii="Times New Roman"/>
          <w:bCs/>
          <w:sz w:val="24"/>
          <w:szCs w:val="24"/>
        </w:rPr>
        <w:endnoteReference w:id="33"/>
      </w:r>
      <w:r w:rsidR="00F306C3" w:rsidRPr="00590D70">
        <w:rPr>
          <w:rFonts w:ascii="Times New Roman"/>
          <w:bCs/>
          <w:sz w:val="24"/>
          <w:szCs w:val="24"/>
        </w:rPr>
        <w:t xml:space="preserve"> </w:t>
      </w:r>
      <w:r w:rsidR="00CC2339" w:rsidRPr="00590D70">
        <w:rPr>
          <w:rFonts w:ascii="Times New Roman"/>
          <w:bCs/>
          <w:sz w:val="24"/>
          <w:szCs w:val="24"/>
        </w:rPr>
        <w:t xml:space="preserve">study of the </w:t>
      </w:r>
      <w:r w:rsidR="00845FC2" w:rsidRPr="00590D70">
        <w:rPr>
          <w:rFonts w:ascii="Times New Roman"/>
          <w:bCs/>
          <w:sz w:val="24"/>
          <w:szCs w:val="24"/>
        </w:rPr>
        <w:t xml:space="preserve">Alaska Permanent Fund Dividend – which varies each year and was distributed to every individual residing there for more than six months – </w:t>
      </w:r>
      <w:r w:rsidR="00F306C3" w:rsidRPr="00590D70">
        <w:rPr>
          <w:rFonts w:ascii="Times New Roman"/>
          <w:bCs/>
          <w:sz w:val="24"/>
          <w:szCs w:val="24"/>
        </w:rPr>
        <w:t xml:space="preserve">found that </w:t>
      </w:r>
      <w:r w:rsidR="00413766" w:rsidRPr="00590D70">
        <w:rPr>
          <w:rFonts w:ascii="Times New Roman"/>
          <w:bCs/>
          <w:sz w:val="24"/>
          <w:szCs w:val="24"/>
        </w:rPr>
        <w:t>birthweight increas</w:t>
      </w:r>
      <w:r w:rsidR="00845FC2" w:rsidRPr="00590D70">
        <w:rPr>
          <w:rFonts w:ascii="Times New Roman"/>
          <w:bCs/>
          <w:sz w:val="24"/>
          <w:szCs w:val="24"/>
        </w:rPr>
        <w:t>ed</w:t>
      </w:r>
      <w:r w:rsidR="00413766" w:rsidRPr="00590D70">
        <w:rPr>
          <w:rFonts w:ascii="Times New Roman"/>
          <w:bCs/>
          <w:sz w:val="24"/>
          <w:szCs w:val="24"/>
        </w:rPr>
        <w:t xml:space="preserve"> by 17.7g per $1,000 </w:t>
      </w:r>
      <w:r w:rsidR="00845FC2" w:rsidRPr="00590D70">
        <w:rPr>
          <w:rFonts w:ascii="Times New Roman"/>
          <w:bCs/>
          <w:sz w:val="24"/>
          <w:szCs w:val="24"/>
        </w:rPr>
        <w:t>received by the household</w:t>
      </w:r>
      <w:r w:rsidR="00656F02" w:rsidRPr="00590D70">
        <w:rPr>
          <w:rFonts w:ascii="Times New Roman"/>
          <w:bCs/>
          <w:sz w:val="24"/>
          <w:szCs w:val="24"/>
        </w:rPr>
        <w:t xml:space="preserve"> compared with babies born in states with the same </w:t>
      </w:r>
      <w:r w:rsidR="000543C9" w:rsidRPr="00590D70">
        <w:rPr>
          <w:rFonts w:ascii="Times New Roman"/>
          <w:bCs/>
          <w:sz w:val="24"/>
          <w:szCs w:val="24"/>
        </w:rPr>
        <w:t xml:space="preserve">observable </w:t>
      </w:r>
      <w:r w:rsidR="00656F02" w:rsidRPr="00590D70">
        <w:rPr>
          <w:rFonts w:ascii="Times New Roman"/>
          <w:bCs/>
          <w:sz w:val="24"/>
          <w:szCs w:val="24"/>
        </w:rPr>
        <w:t>birthweight pattern</w:t>
      </w:r>
      <w:r w:rsidR="000543C9" w:rsidRPr="00590D70">
        <w:rPr>
          <w:rFonts w:ascii="Times New Roman"/>
          <w:bCs/>
          <w:sz w:val="24"/>
          <w:szCs w:val="24"/>
        </w:rPr>
        <w:t xml:space="preserve"> in the pre-treatment period</w:t>
      </w:r>
      <w:r w:rsidR="00845FC2" w:rsidRPr="00590D70">
        <w:rPr>
          <w:rFonts w:ascii="Times New Roman"/>
          <w:bCs/>
          <w:sz w:val="24"/>
          <w:szCs w:val="24"/>
        </w:rPr>
        <w:t xml:space="preserve">. </w:t>
      </w:r>
      <w:r w:rsidR="000543C9" w:rsidRPr="00590D70">
        <w:rPr>
          <w:rFonts w:ascii="Times New Roman"/>
          <w:bCs/>
          <w:sz w:val="24"/>
          <w:szCs w:val="24"/>
        </w:rPr>
        <w:t>The likelihood of l</w:t>
      </w:r>
      <w:r w:rsidR="00845FC2" w:rsidRPr="00590D70">
        <w:rPr>
          <w:rFonts w:ascii="Times New Roman"/>
          <w:bCs/>
          <w:sz w:val="24"/>
          <w:szCs w:val="24"/>
        </w:rPr>
        <w:t>ow birthweight</w:t>
      </w:r>
      <w:r w:rsidR="000543C9" w:rsidRPr="00590D70">
        <w:rPr>
          <w:rFonts w:ascii="Times New Roman"/>
          <w:bCs/>
          <w:sz w:val="24"/>
          <w:szCs w:val="24"/>
        </w:rPr>
        <w:t xml:space="preserve"> was also reduced by 14% (0.7 percentage points)</w:t>
      </w:r>
      <w:r w:rsidR="00BF6907" w:rsidRPr="00590D70">
        <w:rPr>
          <w:rFonts w:ascii="Times New Roman"/>
          <w:bCs/>
          <w:sz w:val="24"/>
          <w:szCs w:val="24"/>
        </w:rPr>
        <w:t>.</w:t>
      </w:r>
      <w:r w:rsidR="00F306C3" w:rsidRPr="00590D70">
        <w:rPr>
          <w:rFonts w:ascii="Times New Roman"/>
          <w:bCs/>
          <w:sz w:val="24"/>
          <w:szCs w:val="24"/>
        </w:rPr>
        <w:t xml:space="preserve"> </w:t>
      </w:r>
      <w:r w:rsidR="00544CE6" w:rsidRPr="00590D70">
        <w:rPr>
          <w:rFonts w:ascii="Times New Roman"/>
          <w:bCs/>
          <w:sz w:val="24"/>
          <w:szCs w:val="24"/>
        </w:rPr>
        <w:t>The MPUCT pilot was associated with a 46% reduction in illness and injury not requiring inpatient hospital treatment, but</w:t>
      </w:r>
      <w:r w:rsidR="00CC2339" w:rsidRPr="00590D70">
        <w:rPr>
          <w:rFonts w:ascii="Times New Roman"/>
          <w:bCs/>
          <w:sz w:val="24"/>
          <w:szCs w:val="24"/>
        </w:rPr>
        <w:t xml:space="preserve"> </w:t>
      </w:r>
      <w:r w:rsidR="00544CE6" w:rsidRPr="00590D70">
        <w:rPr>
          <w:rFonts w:ascii="Times New Roman"/>
          <w:bCs/>
          <w:sz w:val="24"/>
          <w:szCs w:val="24"/>
        </w:rPr>
        <w:t xml:space="preserve">no impact on </w:t>
      </w:r>
      <w:r w:rsidR="00544CE6" w:rsidRPr="00590D70">
        <w:rPr>
          <w:rFonts w:ascii="Times New Roman"/>
          <w:bCs/>
          <w:sz w:val="24"/>
          <w:szCs w:val="24"/>
        </w:rPr>
        <w:lastRenderedPageBreak/>
        <w:t>more serious ill-health</w:t>
      </w:r>
      <w:r w:rsidR="007D0819" w:rsidRPr="00590D70">
        <w:rPr>
          <w:rFonts w:ascii="Times New Roman"/>
          <w:bCs/>
          <w:sz w:val="24"/>
          <w:szCs w:val="24"/>
        </w:rPr>
        <w:t>, perhaps</w:t>
      </w:r>
      <w:r w:rsidR="00544CE6" w:rsidRPr="00590D70">
        <w:rPr>
          <w:rFonts w:ascii="Times New Roman"/>
          <w:bCs/>
          <w:sz w:val="24"/>
          <w:szCs w:val="24"/>
        </w:rPr>
        <w:t xml:space="preserve"> </w:t>
      </w:r>
      <w:r w:rsidR="00A8053B" w:rsidRPr="00590D70">
        <w:rPr>
          <w:rFonts w:ascii="Times New Roman"/>
          <w:bCs/>
          <w:sz w:val="24"/>
          <w:szCs w:val="24"/>
        </w:rPr>
        <w:t>because</w:t>
      </w:r>
      <w:r w:rsidR="00544CE6" w:rsidRPr="00590D70">
        <w:rPr>
          <w:rFonts w:ascii="Times New Roman"/>
          <w:bCs/>
          <w:sz w:val="24"/>
          <w:szCs w:val="24"/>
        </w:rPr>
        <w:t xml:space="preserve"> of the limited period of intervention</w:t>
      </w:r>
      <w:r w:rsidR="00D201A0" w:rsidRPr="00590D70">
        <w:rPr>
          <w:rFonts w:ascii="Times New Roman"/>
          <w:bCs/>
          <w:sz w:val="24"/>
          <w:szCs w:val="24"/>
        </w:rPr>
        <w:t>.</w:t>
      </w:r>
      <w:r w:rsidR="0065508A">
        <w:rPr>
          <w:rStyle w:val="EndnoteReference"/>
          <w:rFonts w:ascii="Times New Roman"/>
          <w:bCs/>
          <w:sz w:val="24"/>
          <w:szCs w:val="24"/>
        </w:rPr>
        <w:endnoteReference w:id="34"/>
      </w:r>
      <w:r w:rsidR="00EC2483" w:rsidRPr="00590D70">
        <w:rPr>
          <w:rFonts w:ascii="Times New Roman"/>
          <w:bCs/>
          <w:sz w:val="24"/>
          <w:szCs w:val="24"/>
        </w:rPr>
        <w:t xml:space="preserve"> </w:t>
      </w:r>
      <w:r w:rsidR="00544CE6" w:rsidRPr="00590D70">
        <w:rPr>
          <w:rFonts w:ascii="Times New Roman"/>
          <w:bCs/>
          <w:sz w:val="24"/>
          <w:szCs w:val="24"/>
        </w:rPr>
        <w:t>Forget’s</w:t>
      </w:r>
      <w:r w:rsidR="0065508A" w:rsidRPr="0065508A">
        <w:rPr>
          <w:rFonts w:ascii="Times New Roman"/>
          <w:bCs/>
          <w:sz w:val="24"/>
          <w:szCs w:val="24"/>
          <w:vertAlign w:val="superscript"/>
        </w:rPr>
        <w:fldChar w:fldCharType="begin"/>
      </w:r>
      <w:r w:rsidR="0065508A" w:rsidRPr="0065508A">
        <w:rPr>
          <w:rFonts w:ascii="Times New Roman"/>
          <w:bCs/>
          <w:sz w:val="24"/>
          <w:szCs w:val="24"/>
          <w:vertAlign w:val="superscript"/>
        </w:rPr>
        <w:instrText xml:space="preserve"> NOTEREF _Ref53665297 \h </w:instrText>
      </w:r>
      <w:r w:rsidR="0065508A">
        <w:rPr>
          <w:rFonts w:ascii="Times New Roman"/>
          <w:bCs/>
          <w:sz w:val="24"/>
          <w:szCs w:val="24"/>
          <w:vertAlign w:val="superscript"/>
        </w:rPr>
        <w:instrText xml:space="preserve"> \* MERGEFORMAT </w:instrText>
      </w:r>
      <w:r w:rsidR="0065508A" w:rsidRPr="0065508A">
        <w:rPr>
          <w:rFonts w:ascii="Times New Roman"/>
          <w:bCs/>
          <w:sz w:val="24"/>
          <w:szCs w:val="24"/>
          <w:vertAlign w:val="superscript"/>
        </w:rPr>
      </w:r>
      <w:r w:rsidR="0065508A" w:rsidRPr="0065508A">
        <w:rPr>
          <w:rFonts w:ascii="Times New Roman"/>
          <w:bCs/>
          <w:sz w:val="24"/>
          <w:szCs w:val="24"/>
          <w:vertAlign w:val="superscript"/>
        </w:rPr>
        <w:fldChar w:fldCharType="separate"/>
      </w:r>
      <w:r w:rsidR="00772755">
        <w:rPr>
          <w:rFonts w:ascii="Times New Roman"/>
          <w:bCs/>
          <w:sz w:val="24"/>
          <w:szCs w:val="24"/>
          <w:vertAlign w:val="superscript"/>
        </w:rPr>
        <w:t>24</w:t>
      </w:r>
      <w:r w:rsidR="0065508A" w:rsidRPr="0065508A">
        <w:rPr>
          <w:rFonts w:ascii="Times New Roman"/>
          <w:bCs/>
          <w:sz w:val="24"/>
          <w:szCs w:val="24"/>
          <w:vertAlign w:val="superscript"/>
        </w:rPr>
        <w:fldChar w:fldCharType="end"/>
      </w:r>
      <w:r w:rsidR="00544CE6" w:rsidRPr="00590D70">
        <w:rPr>
          <w:rFonts w:ascii="Times New Roman"/>
          <w:bCs/>
          <w:sz w:val="24"/>
          <w:szCs w:val="24"/>
        </w:rPr>
        <w:t xml:space="preserve"> study of</w:t>
      </w:r>
      <w:r w:rsidR="00611F56" w:rsidRPr="00590D70">
        <w:rPr>
          <w:rFonts w:ascii="Times New Roman"/>
          <w:bCs/>
          <w:sz w:val="24"/>
          <w:szCs w:val="24"/>
        </w:rPr>
        <w:t xml:space="preserve"> Mincome</w:t>
      </w:r>
      <w:r w:rsidR="00544CE6" w:rsidRPr="00590D70">
        <w:rPr>
          <w:rFonts w:ascii="Times New Roman"/>
          <w:bCs/>
          <w:sz w:val="24"/>
          <w:szCs w:val="24"/>
        </w:rPr>
        <w:t xml:space="preserve"> </w:t>
      </w:r>
      <w:r w:rsidR="00611F56" w:rsidRPr="00590D70">
        <w:rPr>
          <w:rFonts w:ascii="Times New Roman"/>
          <w:bCs/>
          <w:sz w:val="24"/>
          <w:szCs w:val="24"/>
        </w:rPr>
        <w:t xml:space="preserve">established a series of impacts, such as </w:t>
      </w:r>
      <w:r w:rsidR="00544CE6" w:rsidRPr="00590D70">
        <w:rPr>
          <w:rFonts w:ascii="Times New Roman"/>
          <w:bCs/>
          <w:sz w:val="24"/>
          <w:szCs w:val="24"/>
        </w:rPr>
        <w:t xml:space="preserve">decreased </w:t>
      </w:r>
      <w:r w:rsidR="00611F56" w:rsidRPr="00590D70">
        <w:rPr>
          <w:rFonts w:ascii="Times New Roman"/>
          <w:bCs/>
          <w:sz w:val="24"/>
          <w:szCs w:val="24"/>
        </w:rPr>
        <w:t>hospital admissions</w:t>
      </w:r>
      <w:r w:rsidR="009464DE" w:rsidRPr="00590D70">
        <w:rPr>
          <w:rFonts w:ascii="Times New Roman"/>
          <w:bCs/>
          <w:sz w:val="24"/>
          <w:szCs w:val="24"/>
        </w:rPr>
        <w:t xml:space="preserve"> and improved adult mental health, the latter of which was also found in RIME</w:t>
      </w:r>
      <w:r w:rsidR="00611F56" w:rsidRPr="00590D70">
        <w:rPr>
          <w:rFonts w:ascii="Times New Roman"/>
          <w:bCs/>
          <w:sz w:val="24"/>
          <w:szCs w:val="24"/>
        </w:rPr>
        <w:t>.</w:t>
      </w:r>
      <w:r w:rsidR="003B2EFD">
        <w:rPr>
          <w:rStyle w:val="EndnoteReference"/>
          <w:rFonts w:ascii="Times New Roman"/>
          <w:bCs/>
          <w:sz w:val="24"/>
          <w:szCs w:val="24"/>
        </w:rPr>
        <w:endnoteReference w:id="35"/>
      </w:r>
      <w:r w:rsidR="00611F56" w:rsidRPr="00590D70">
        <w:rPr>
          <w:rFonts w:ascii="Times New Roman"/>
          <w:bCs/>
          <w:sz w:val="24"/>
          <w:szCs w:val="24"/>
        </w:rPr>
        <w:t xml:space="preserve"> </w:t>
      </w:r>
      <w:r w:rsidR="005D0224" w:rsidRPr="00590D70">
        <w:rPr>
          <w:rFonts w:ascii="Times New Roman"/>
          <w:bCs/>
          <w:sz w:val="24"/>
          <w:szCs w:val="24"/>
        </w:rPr>
        <w:t xml:space="preserve">Using Great Smoky Mountains Study data, </w:t>
      </w:r>
      <w:r w:rsidR="00544CE6" w:rsidRPr="00590D70">
        <w:rPr>
          <w:rFonts w:ascii="Times New Roman"/>
          <w:bCs/>
          <w:sz w:val="24"/>
          <w:szCs w:val="24"/>
        </w:rPr>
        <w:t>Costello et al.</w:t>
      </w:r>
      <w:bookmarkStart w:id="10" w:name="_Ref53668395"/>
      <w:r w:rsidR="003B2EFD">
        <w:rPr>
          <w:rStyle w:val="EndnoteReference"/>
          <w:rFonts w:ascii="Times New Roman"/>
          <w:bCs/>
          <w:sz w:val="24"/>
          <w:szCs w:val="24"/>
        </w:rPr>
        <w:endnoteReference w:id="36"/>
      </w:r>
      <w:bookmarkEnd w:id="10"/>
      <w:r w:rsidR="00544CE6" w:rsidRPr="00590D70">
        <w:rPr>
          <w:rFonts w:ascii="Times New Roman"/>
          <w:bCs/>
          <w:sz w:val="24"/>
          <w:szCs w:val="24"/>
        </w:rPr>
        <w:t xml:space="preserve"> found</w:t>
      </w:r>
      <w:r w:rsidR="00250C4A" w:rsidRPr="00590D70">
        <w:rPr>
          <w:rFonts w:ascii="Times New Roman"/>
          <w:bCs/>
          <w:sz w:val="24"/>
          <w:szCs w:val="24"/>
        </w:rPr>
        <w:t xml:space="preserve"> </w:t>
      </w:r>
      <w:r w:rsidR="005D0224" w:rsidRPr="00590D70">
        <w:rPr>
          <w:rFonts w:ascii="Times New Roman"/>
          <w:bCs/>
          <w:sz w:val="24"/>
          <w:szCs w:val="24"/>
        </w:rPr>
        <w:t xml:space="preserve">reduced rates of psychiatric and substance abuse disorders </w:t>
      </w:r>
      <w:r w:rsidR="00544CE6" w:rsidRPr="00590D70">
        <w:rPr>
          <w:rFonts w:ascii="Times New Roman"/>
          <w:bCs/>
          <w:sz w:val="24"/>
          <w:szCs w:val="24"/>
        </w:rPr>
        <w:t xml:space="preserve">among children whose </w:t>
      </w:r>
      <w:r w:rsidR="00250C4A" w:rsidRPr="00590D70">
        <w:rPr>
          <w:rFonts w:ascii="Times New Roman"/>
          <w:bCs/>
          <w:sz w:val="24"/>
          <w:szCs w:val="24"/>
        </w:rPr>
        <w:t xml:space="preserve">family </w:t>
      </w:r>
      <w:r w:rsidR="00544CE6" w:rsidRPr="00590D70">
        <w:rPr>
          <w:rFonts w:ascii="Times New Roman"/>
          <w:bCs/>
          <w:sz w:val="24"/>
          <w:szCs w:val="24"/>
        </w:rPr>
        <w:t xml:space="preserve">income </w:t>
      </w:r>
      <w:r w:rsidR="00250C4A" w:rsidRPr="00590D70">
        <w:rPr>
          <w:rFonts w:ascii="Times New Roman"/>
          <w:bCs/>
          <w:sz w:val="24"/>
          <w:szCs w:val="24"/>
        </w:rPr>
        <w:t xml:space="preserve">was supplemented </w:t>
      </w:r>
      <w:r w:rsidR="00544CE6" w:rsidRPr="00590D70">
        <w:rPr>
          <w:rFonts w:ascii="Times New Roman"/>
          <w:bCs/>
          <w:sz w:val="24"/>
          <w:szCs w:val="24"/>
        </w:rPr>
        <w:t>as a result of the Tribal payments</w:t>
      </w:r>
      <w:r w:rsidR="005D0224" w:rsidRPr="00590D70">
        <w:rPr>
          <w:rFonts w:ascii="Times New Roman"/>
          <w:bCs/>
          <w:sz w:val="24"/>
          <w:szCs w:val="24"/>
        </w:rPr>
        <w:t xml:space="preserve"> compared with non-tribal children</w:t>
      </w:r>
      <w:r w:rsidR="007D0819" w:rsidRPr="00590D70">
        <w:rPr>
          <w:rFonts w:ascii="Times New Roman"/>
          <w:bCs/>
          <w:sz w:val="24"/>
          <w:szCs w:val="24"/>
        </w:rPr>
        <w:t>.</w:t>
      </w:r>
      <w:r w:rsidR="005D0224" w:rsidRPr="00590D70">
        <w:rPr>
          <w:rFonts w:ascii="Times New Roman"/>
          <w:bCs/>
          <w:sz w:val="24"/>
          <w:szCs w:val="24"/>
        </w:rPr>
        <w:t xml:space="preserve"> This effect persisted into adulthood.</w:t>
      </w:r>
    </w:p>
    <w:p w14:paraId="7F94D4F4" w14:textId="12410D26" w:rsidR="00611F56" w:rsidRPr="00590D70" w:rsidRDefault="00611F56" w:rsidP="00CB4CF9">
      <w:pPr>
        <w:pStyle w:val="NoSpacing"/>
        <w:jc w:val="both"/>
        <w:rPr>
          <w:rFonts w:ascii="Times New Roman"/>
          <w:bCs/>
          <w:sz w:val="24"/>
          <w:szCs w:val="24"/>
        </w:rPr>
      </w:pPr>
      <w:r w:rsidRPr="00590D70">
        <w:rPr>
          <w:rFonts w:ascii="Times New Roman"/>
          <w:bCs/>
          <w:sz w:val="24"/>
          <w:szCs w:val="24"/>
        </w:rPr>
        <w:tab/>
        <w:t>Not all the impacts are health-promoting. Evans and Moore</w:t>
      </w:r>
      <w:bookmarkStart w:id="11" w:name="_Ref53668663"/>
      <w:r w:rsidR="003B2EFD">
        <w:rPr>
          <w:rStyle w:val="EndnoteReference"/>
          <w:rFonts w:ascii="Times New Roman"/>
          <w:bCs/>
          <w:sz w:val="24"/>
          <w:szCs w:val="24"/>
        </w:rPr>
        <w:endnoteReference w:id="37"/>
      </w:r>
      <w:bookmarkEnd w:id="11"/>
      <w:r w:rsidRPr="00590D70">
        <w:rPr>
          <w:rFonts w:ascii="Times New Roman"/>
          <w:bCs/>
          <w:sz w:val="24"/>
          <w:szCs w:val="24"/>
        </w:rPr>
        <w:t xml:space="preserve"> demonstrate a 13% increase in deaths</w:t>
      </w:r>
      <w:r w:rsidR="004A122F" w:rsidRPr="00590D70">
        <w:rPr>
          <w:rFonts w:ascii="Times New Roman"/>
          <w:bCs/>
          <w:sz w:val="24"/>
          <w:szCs w:val="24"/>
        </w:rPr>
        <w:t xml:space="preserve"> among urban Alaskans</w:t>
      </w:r>
      <w:r w:rsidRPr="00590D70">
        <w:rPr>
          <w:rFonts w:ascii="Times New Roman"/>
          <w:bCs/>
          <w:sz w:val="24"/>
          <w:szCs w:val="24"/>
        </w:rPr>
        <w:t xml:space="preserve"> in the week following annual payment of the Alaska dividend</w:t>
      </w:r>
      <w:r w:rsidR="0047109B" w:rsidRPr="00590D70">
        <w:rPr>
          <w:rFonts w:ascii="Times New Roman"/>
          <w:bCs/>
          <w:sz w:val="24"/>
          <w:szCs w:val="24"/>
        </w:rPr>
        <w:t>.</w:t>
      </w:r>
      <w:r w:rsidR="00FC1014" w:rsidRPr="00590D70">
        <w:rPr>
          <w:rFonts w:ascii="Times New Roman"/>
          <w:bCs/>
          <w:sz w:val="24"/>
          <w:szCs w:val="24"/>
        </w:rPr>
        <w:t xml:space="preserve"> Bruckner, </w:t>
      </w:r>
      <w:r w:rsidR="001A1E07" w:rsidRPr="001A1E07">
        <w:rPr>
          <w:rFonts w:ascii="Times New Roman"/>
          <w:bCs/>
          <w:sz w:val="24"/>
          <w:szCs w:val="24"/>
        </w:rPr>
        <w:t>Brown</w:t>
      </w:r>
      <w:r w:rsidR="001A1E07">
        <w:rPr>
          <w:rFonts w:ascii="Times New Roman"/>
          <w:bCs/>
          <w:sz w:val="24"/>
          <w:szCs w:val="24"/>
        </w:rPr>
        <w:t xml:space="preserve"> and</w:t>
      </w:r>
      <w:r w:rsidR="001A1E07" w:rsidRPr="001A1E07">
        <w:rPr>
          <w:rFonts w:ascii="Times New Roman"/>
          <w:bCs/>
          <w:sz w:val="24"/>
          <w:szCs w:val="24"/>
        </w:rPr>
        <w:t xml:space="preserve"> Margerison-Zilko</w:t>
      </w:r>
      <w:bookmarkStart w:id="12" w:name="_Ref53668845"/>
      <w:r w:rsidR="003B2EFD">
        <w:rPr>
          <w:rStyle w:val="EndnoteReference"/>
          <w:rFonts w:ascii="Times New Roman"/>
          <w:bCs/>
          <w:sz w:val="24"/>
          <w:szCs w:val="24"/>
        </w:rPr>
        <w:endnoteReference w:id="38"/>
      </w:r>
      <w:bookmarkEnd w:id="12"/>
      <w:r w:rsidR="00FC1014" w:rsidRPr="00590D70">
        <w:rPr>
          <w:rFonts w:ascii="Times New Roman"/>
          <w:bCs/>
          <w:sz w:val="24"/>
          <w:szCs w:val="24"/>
        </w:rPr>
        <w:t xml:space="preserve"> found that the risk of </w:t>
      </w:r>
      <w:r w:rsidR="00257790" w:rsidRPr="00590D70">
        <w:rPr>
          <w:rFonts w:ascii="Times New Roman"/>
          <w:bCs/>
          <w:sz w:val="24"/>
          <w:szCs w:val="24"/>
        </w:rPr>
        <w:t xml:space="preserve">accidental </w:t>
      </w:r>
      <w:r w:rsidR="00FC1014" w:rsidRPr="00590D70">
        <w:rPr>
          <w:rFonts w:ascii="Times New Roman"/>
          <w:bCs/>
          <w:sz w:val="24"/>
          <w:szCs w:val="24"/>
        </w:rPr>
        <w:t xml:space="preserve">death </w:t>
      </w:r>
      <w:r w:rsidR="00257790" w:rsidRPr="00590D70">
        <w:rPr>
          <w:rFonts w:ascii="Times New Roman"/>
          <w:bCs/>
          <w:sz w:val="24"/>
          <w:szCs w:val="24"/>
        </w:rPr>
        <w:t xml:space="preserve">more than </w:t>
      </w:r>
      <w:r w:rsidR="00FC1014" w:rsidRPr="00590D70">
        <w:rPr>
          <w:rFonts w:ascii="Times New Roman"/>
          <w:bCs/>
          <w:sz w:val="24"/>
          <w:szCs w:val="24"/>
        </w:rPr>
        <w:t>doubled in the month after the biannual Eastern Cherokee payment</w:t>
      </w:r>
      <w:r w:rsidRPr="00590D70">
        <w:rPr>
          <w:rFonts w:ascii="Times New Roman"/>
          <w:bCs/>
          <w:sz w:val="24"/>
          <w:szCs w:val="24"/>
        </w:rPr>
        <w:t xml:space="preserve">. </w:t>
      </w:r>
      <w:r w:rsidR="00FD3433" w:rsidRPr="00590D70">
        <w:rPr>
          <w:rFonts w:ascii="Times New Roman"/>
          <w:bCs/>
          <w:sz w:val="24"/>
          <w:szCs w:val="24"/>
        </w:rPr>
        <w:t xml:space="preserve">While there is </w:t>
      </w:r>
      <w:r w:rsidR="00FD3433" w:rsidRPr="00590D70">
        <w:rPr>
          <w:rFonts w:ascii="Times New Roman"/>
          <w:bCs/>
          <w:i/>
          <w:iCs/>
          <w:sz w:val="24"/>
          <w:szCs w:val="24"/>
        </w:rPr>
        <w:t>prima facie</w:t>
      </w:r>
      <w:r w:rsidR="00FD3433" w:rsidRPr="00590D70">
        <w:rPr>
          <w:rFonts w:ascii="Times New Roman"/>
          <w:bCs/>
          <w:sz w:val="24"/>
          <w:szCs w:val="24"/>
        </w:rPr>
        <w:t xml:space="preserve"> reason to suppose that</w:t>
      </w:r>
      <w:r w:rsidR="00C610F5" w:rsidRPr="00590D70">
        <w:rPr>
          <w:rFonts w:ascii="Times New Roman"/>
          <w:bCs/>
          <w:sz w:val="24"/>
          <w:szCs w:val="24"/>
        </w:rPr>
        <w:t xml:space="preserve"> the severity of</w:t>
      </w:r>
      <w:r w:rsidR="00FD3433" w:rsidRPr="00590D70">
        <w:rPr>
          <w:rFonts w:ascii="Times New Roman"/>
          <w:bCs/>
          <w:sz w:val="24"/>
          <w:szCs w:val="24"/>
        </w:rPr>
        <w:t xml:space="preserve"> </w:t>
      </w:r>
      <w:r w:rsidRPr="00590D70">
        <w:rPr>
          <w:rFonts w:ascii="Times New Roman"/>
          <w:bCs/>
          <w:sz w:val="24"/>
          <w:szCs w:val="24"/>
        </w:rPr>
        <w:t>impact associated with sudden (bing</w:t>
      </w:r>
      <w:r w:rsidR="007A7F36" w:rsidRPr="00590D70">
        <w:rPr>
          <w:rFonts w:ascii="Times New Roman"/>
          <w:bCs/>
          <w:sz w:val="24"/>
          <w:szCs w:val="24"/>
        </w:rPr>
        <w:t>e</w:t>
      </w:r>
      <w:r w:rsidRPr="00590D70">
        <w:rPr>
          <w:rFonts w:ascii="Times New Roman"/>
          <w:bCs/>
          <w:sz w:val="24"/>
          <w:szCs w:val="24"/>
        </w:rPr>
        <w:t>ing) increase in activity in response to the lump sum</w:t>
      </w:r>
      <w:r w:rsidR="00FC1014" w:rsidRPr="00590D70">
        <w:rPr>
          <w:rFonts w:ascii="Times New Roman"/>
          <w:bCs/>
          <w:sz w:val="24"/>
          <w:szCs w:val="24"/>
        </w:rPr>
        <w:t xml:space="preserve"> (including through alcohol and narcotic consumption)</w:t>
      </w:r>
      <w:r w:rsidRPr="00590D70">
        <w:rPr>
          <w:rFonts w:ascii="Times New Roman"/>
          <w:bCs/>
          <w:sz w:val="24"/>
          <w:szCs w:val="24"/>
        </w:rPr>
        <w:t xml:space="preserve"> would not be as marked with weekly or monthly payments</w:t>
      </w:r>
      <w:r w:rsidR="00FD3433" w:rsidRPr="00590D70">
        <w:rPr>
          <w:rFonts w:ascii="Times New Roman"/>
          <w:bCs/>
          <w:sz w:val="24"/>
          <w:szCs w:val="24"/>
        </w:rPr>
        <w:t>, this can only be verified through examination of the effect of such payments at population level.</w:t>
      </w:r>
    </w:p>
    <w:p w14:paraId="73E43638" w14:textId="77777777" w:rsidR="00BA6728" w:rsidRPr="00590D70" w:rsidRDefault="00BA6728" w:rsidP="00CB4CF9">
      <w:pPr>
        <w:pStyle w:val="NoSpacing"/>
        <w:jc w:val="both"/>
        <w:rPr>
          <w:rFonts w:ascii="Times New Roman"/>
          <w:sz w:val="24"/>
          <w:szCs w:val="24"/>
        </w:rPr>
      </w:pPr>
    </w:p>
    <w:p w14:paraId="4E04F552" w14:textId="34C21FD7" w:rsidR="00DF163E" w:rsidRPr="00590D70" w:rsidRDefault="00DF163E" w:rsidP="00CB4CF9">
      <w:pPr>
        <w:pStyle w:val="NoSpacing"/>
        <w:jc w:val="both"/>
        <w:rPr>
          <w:rFonts w:ascii="Times New Roman"/>
          <w:i/>
          <w:iCs/>
          <w:sz w:val="24"/>
          <w:szCs w:val="24"/>
        </w:rPr>
      </w:pPr>
      <w:r w:rsidRPr="00590D70">
        <w:rPr>
          <w:rFonts w:ascii="Times New Roman"/>
          <w:i/>
          <w:iCs/>
          <w:sz w:val="24"/>
          <w:szCs w:val="24"/>
        </w:rPr>
        <w:t>Pathways to health</w:t>
      </w:r>
      <w:r w:rsidR="00436C15" w:rsidRPr="00590D70">
        <w:rPr>
          <w:rFonts w:ascii="Times New Roman"/>
          <w:i/>
          <w:iCs/>
          <w:sz w:val="24"/>
          <w:szCs w:val="24"/>
        </w:rPr>
        <w:t xml:space="preserve"> impact</w:t>
      </w:r>
    </w:p>
    <w:p w14:paraId="43AE3F51" w14:textId="121EE036" w:rsidR="00961434" w:rsidRPr="00590D70" w:rsidRDefault="00ED0909" w:rsidP="00CB4CF9">
      <w:pPr>
        <w:pStyle w:val="NoSpacing"/>
        <w:jc w:val="both"/>
        <w:rPr>
          <w:rFonts w:ascii="Times New Roman"/>
          <w:sz w:val="24"/>
          <w:szCs w:val="24"/>
        </w:rPr>
      </w:pPr>
      <w:r w:rsidRPr="00590D70">
        <w:rPr>
          <w:rFonts w:ascii="Times New Roman"/>
          <w:sz w:val="24"/>
          <w:szCs w:val="24"/>
        </w:rPr>
        <w:t>We suggest that</w:t>
      </w:r>
      <w:r w:rsidR="00DF163E" w:rsidRPr="00590D70">
        <w:rPr>
          <w:rFonts w:ascii="Times New Roman"/>
          <w:sz w:val="24"/>
          <w:szCs w:val="24"/>
        </w:rPr>
        <w:t xml:space="preserve"> are three </w:t>
      </w:r>
      <w:r w:rsidR="009905A5" w:rsidRPr="00590D70">
        <w:rPr>
          <w:rFonts w:ascii="Times New Roman"/>
          <w:sz w:val="24"/>
          <w:szCs w:val="24"/>
        </w:rPr>
        <w:t xml:space="preserve">main </w:t>
      </w:r>
      <w:r w:rsidR="00DF163E" w:rsidRPr="00590D70">
        <w:rPr>
          <w:rFonts w:ascii="Times New Roman"/>
          <w:sz w:val="24"/>
          <w:szCs w:val="24"/>
        </w:rPr>
        <w:t xml:space="preserve">qualitatively distinct, but </w:t>
      </w:r>
      <w:r w:rsidR="0088458C" w:rsidRPr="00590D70">
        <w:rPr>
          <w:rFonts w:ascii="Times New Roman"/>
          <w:sz w:val="24"/>
          <w:szCs w:val="24"/>
        </w:rPr>
        <w:t xml:space="preserve">potentially </w:t>
      </w:r>
      <w:r w:rsidR="00DF163E" w:rsidRPr="00590D70">
        <w:rPr>
          <w:rFonts w:ascii="Times New Roman"/>
          <w:sz w:val="24"/>
          <w:szCs w:val="24"/>
        </w:rPr>
        <w:t xml:space="preserve">mutually reinforcing, prospective </w:t>
      </w:r>
      <w:r w:rsidR="00C62513" w:rsidRPr="00590D70">
        <w:rPr>
          <w:rFonts w:ascii="Times New Roman"/>
          <w:sz w:val="24"/>
          <w:szCs w:val="24"/>
        </w:rPr>
        <w:t xml:space="preserve">biopsychosocial </w:t>
      </w:r>
      <w:r w:rsidR="00DF163E" w:rsidRPr="00590D70">
        <w:rPr>
          <w:rFonts w:ascii="Times New Roman"/>
          <w:sz w:val="24"/>
          <w:szCs w:val="24"/>
        </w:rPr>
        <w:t xml:space="preserve">pathways to </w:t>
      </w:r>
      <w:r w:rsidR="0088458C" w:rsidRPr="00590D70">
        <w:rPr>
          <w:rFonts w:ascii="Times New Roman"/>
          <w:sz w:val="24"/>
          <w:szCs w:val="24"/>
        </w:rPr>
        <w:t xml:space="preserve">impact on </w:t>
      </w:r>
      <w:r w:rsidR="00DF163E" w:rsidRPr="00590D70">
        <w:rPr>
          <w:rFonts w:ascii="Times New Roman"/>
          <w:sz w:val="24"/>
          <w:szCs w:val="24"/>
        </w:rPr>
        <w:t>health.</w:t>
      </w:r>
      <w:r w:rsidR="003B2EFD" w:rsidRPr="003B2EFD">
        <w:rPr>
          <w:rFonts w:ascii="Times New Roman"/>
          <w:sz w:val="24"/>
          <w:szCs w:val="24"/>
          <w:vertAlign w:val="superscript"/>
        </w:rPr>
        <w:fldChar w:fldCharType="begin"/>
      </w:r>
      <w:r w:rsidR="003B2EFD" w:rsidRPr="003B2EFD">
        <w:rPr>
          <w:rFonts w:ascii="Times New Roman"/>
          <w:sz w:val="24"/>
          <w:szCs w:val="24"/>
          <w:vertAlign w:val="superscript"/>
        </w:rPr>
        <w:instrText xml:space="preserve"> NOTEREF _Ref53666387 \h </w:instrText>
      </w:r>
      <w:r w:rsidR="003B2EFD">
        <w:rPr>
          <w:rFonts w:ascii="Times New Roman"/>
          <w:sz w:val="24"/>
          <w:szCs w:val="24"/>
          <w:vertAlign w:val="superscript"/>
        </w:rPr>
        <w:instrText xml:space="preserve"> \* MERGEFORMAT </w:instrText>
      </w:r>
      <w:r w:rsidR="003B2EFD" w:rsidRPr="003B2EFD">
        <w:rPr>
          <w:rFonts w:ascii="Times New Roman"/>
          <w:sz w:val="24"/>
          <w:szCs w:val="24"/>
          <w:vertAlign w:val="superscript"/>
        </w:rPr>
      </w:r>
      <w:r w:rsidR="003B2EFD" w:rsidRPr="003B2EFD">
        <w:rPr>
          <w:rFonts w:ascii="Times New Roman"/>
          <w:sz w:val="24"/>
          <w:szCs w:val="24"/>
          <w:vertAlign w:val="superscript"/>
        </w:rPr>
        <w:fldChar w:fldCharType="separate"/>
      </w:r>
      <w:r w:rsidR="00772755">
        <w:rPr>
          <w:rFonts w:ascii="Times New Roman"/>
          <w:sz w:val="24"/>
          <w:szCs w:val="24"/>
          <w:vertAlign w:val="superscript"/>
        </w:rPr>
        <w:t>4</w:t>
      </w:r>
      <w:r w:rsidR="003B2EFD" w:rsidRPr="003B2EFD">
        <w:rPr>
          <w:rFonts w:ascii="Times New Roman"/>
          <w:sz w:val="24"/>
          <w:szCs w:val="24"/>
          <w:vertAlign w:val="superscript"/>
        </w:rPr>
        <w:fldChar w:fldCharType="end"/>
      </w:r>
      <w:r w:rsidR="00DF163E" w:rsidRPr="00590D70">
        <w:rPr>
          <w:rFonts w:ascii="Times New Roman"/>
          <w:sz w:val="24"/>
          <w:szCs w:val="24"/>
        </w:rPr>
        <w:t xml:space="preserve"> Each </w:t>
      </w:r>
      <w:r w:rsidR="00172B8E" w:rsidRPr="00590D70">
        <w:rPr>
          <w:rFonts w:ascii="Times New Roman"/>
          <w:sz w:val="24"/>
          <w:szCs w:val="24"/>
        </w:rPr>
        <w:t xml:space="preserve">relates to </w:t>
      </w:r>
      <w:r w:rsidR="00A8053B" w:rsidRPr="00590D70">
        <w:rPr>
          <w:rFonts w:ascii="Times New Roman"/>
          <w:sz w:val="24"/>
          <w:szCs w:val="24"/>
        </w:rPr>
        <w:t xml:space="preserve">the </w:t>
      </w:r>
      <w:r w:rsidR="00172B8E" w:rsidRPr="00590D70">
        <w:rPr>
          <w:rFonts w:ascii="Times New Roman"/>
          <w:sz w:val="24"/>
          <w:szCs w:val="24"/>
        </w:rPr>
        <w:t>effect of the intervention on</w:t>
      </w:r>
      <w:r w:rsidR="00DF163E" w:rsidRPr="00590D70">
        <w:rPr>
          <w:rFonts w:ascii="Times New Roman"/>
          <w:sz w:val="24"/>
          <w:szCs w:val="24"/>
        </w:rPr>
        <w:t xml:space="preserve"> </w:t>
      </w:r>
      <w:r w:rsidR="00A8053B" w:rsidRPr="00590D70">
        <w:rPr>
          <w:rFonts w:ascii="Times New Roman"/>
          <w:sz w:val="24"/>
          <w:szCs w:val="24"/>
        </w:rPr>
        <w:t xml:space="preserve">the </w:t>
      </w:r>
      <w:r w:rsidR="00DF163E" w:rsidRPr="00590D70">
        <w:rPr>
          <w:rFonts w:ascii="Times New Roman"/>
          <w:sz w:val="24"/>
          <w:szCs w:val="24"/>
        </w:rPr>
        <w:t xml:space="preserve">social </w:t>
      </w:r>
      <w:r w:rsidR="00A8053B" w:rsidRPr="00590D70">
        <w:rPr>
          <w:rFonts w:ascii="Times New Roman"/>
          <w:sz w:val="24"/>
          <w:szCs w:val="24"/>
        </w:rPr>
        <w:t>determinants of health</w:t>
      </w:r>
      <w:r w:rsidRPr="00590D70">
        <w:rPr>
          <w:rFonts w:ascii="Times New Roman"/>
          <w:sz w:val="24"/>
          <w:szCs w:val="24"/>
        </w:rPr>
        <w:t xml:space="preserve">. Our </w:t>
      </w:r>
      <w:r w:rsidR="00742488" w:rsidRPr="00590D70">
        <w:rPr>
          <w:rFonts w:ascii="Times New Roman"/>
          <w:sz w:val="24"/>
          <w:szCs w:val="24"/>
        </w:rPr>
        <w:t xml:space="preserve">unique </w:t>
      </w:r>
      <w:r w:rsidRPr="00590D70">
        <w:rPr>
          <w:rFonts w:ascii="Times New Roman"/>
          <w:sz w:val="24"/>
          <w:szCs w:val="24"/>
        </w:rPr>
        <w:t xml:space="preserve">model of impact (see fig. 1) builds upon and expands the findings of </w:t>
      </w:r>
      <w:r w:rsidRPr="008A16A2">
        <w:rPr>
          <w:rFonts w:ascii="Times New Roman"/>
          <w:i/>
          <w:iCs/>
          <w:sz w:val="24"/>
          <w:szCs w:val="24"/>
        </w:rPr>
        <w:t>The Black Report</w:t>
      </w:r>
      <w:r w:rsidR="00B133FD" w:rsidRPr="00590D70">
        <w:rPr>
          <w:rFonts w:ascii="Times New Roman"/>
          <w:sz w:val="24"/>
          <w:szCs w:val="24"/>
        </w:rPr>
        <w:t>,</w:t>
      </w:r>
      <w:r w:rsidR="003B2EFD">
        <w:rPr>
          <w:rStyle w:val="EndnoteReference"/>
          <w:rFonts w:ascii="Times New Roman"/>
          <w:sz w:val="24"/>
          <w:szCs w:val="24"/>
        </w:rPr>
        <w:endnoteReference w:id="39"/>
      </w:r>
      <w:r w:rsidR="00B133FD" w:rsidRPr="00590D70">
        <w:rPr>
          <w:rFonts w:ascii="Times New Roman"/>
          <w:sz w:val="24"/>
          <w:szCs w:val="24"/>
        </w:rPr>
        <w:t xml:space="preserve"> but assesses UBI as a universal upstream intervention as opposed to the targeted interventions proposed in the Report’s recommendations.</w:t>
      </w:r>
      <w:r w:rsidR="00F661FC" w:rsidRPr="00590D70">
        <w:rPr>
          <w:rFonts w:ascii="Times New Roman"/>
          <w:sz w:val="24"/>
          <w:szCs w:val="24"/>
        </w:rPr>
        <w:t xml:space="preserve"> The direct health impacts may be interrelated, but</w:t>
      </w:r>
      <w:r w:rsidR="00742488" w:rsidRPr="00590D70">
        <w:rPr>
          <w:rFonts w:ascii="Times New Roman"/>
          <w:sz w:val="24"/>
          <w:szCs w:val="24"/>
        </w:rPr>
        <w:t>, epidemiologically,</w:t>
      </w:r>
      <w:r w:rsidR="00F661FC" w:rsidRPr="00590D70">
        <w:rPr>
          <w:rFonts w:ascii="Times New Roman"/>
          <w:sz w:val="24"/>
          <w:szCs w:val="24"/>
        </w:rPr>
        <w:t xml:space="preserve"> it is not possible</w:t>
      </w:r>
      <w:r w:rsidR="007F4734">
        <w:rPr>
          <w:rFonts w:ascii="Times New Roman"/>
          <w:sz w:val="24"/>
          <w:szCs w:val="24"/>
        </w:rPr>
        <w:t>, in the absence of representative trials,</w:t>
      </w:r>
      <w:r w:rsidR="00F661FC" w:rsidRPr="00590D70">
        <w:rPr>
          <w:rFonts w:ascii="Times New Roman"/>
          <w:sz w:val="24"/>
          <w:szCs w:val="24"/>
        </w:rPr>
        <w:t xml:space="preserve"> to establish the extent to</w:t>
      </w:r>
      <w:r w:rsidR="00742488" w:rsidRPr="00590D70">
        <w:rPr>
          <w:rFonts w:ascii="Times New Roman"/>
          <w:sz w:val="24"/>
          <w:szCs w:val="24"/>
        </w:rPr>
        <w:t xml:space="preserve"> which </w:t>
      </w:r>
      <w:r w:rsidR="00F661FC" w:rsidRPr="00590D70">
        <w:rPr>
          <w:rFonts w:ascii="Times New Roman"/>
          <w:sz w:val="24"/>
          <w:szCs w:val="24"/>
        </w:rPr>
        <w:t xml:space="preserve">and the circumstances under which </w:t>
      </w:r>
      <w:r w:rsidR="00742488" w:rsidRPr="00590D70">
        <w:rPr>
          <w:rFonts w:ascii="Times New Roman"/>
          <w:sz w:val="24"/>
          <w:szCs w:val="24"/>
        </w:rPr>
        <w:t>they interrelate.</w:t>
      </w:r>
    </w:p>
    <w:p w14:paraId="4426457C" w14:textId="754A82FD" w:rsidR="00BD233F" w:rsidRPr="00590D70" w:rsidRDefault="00172B8E" w:rsidP="00CB4CF9">
      <w:pPr>
        <w:pStyle w:val="NoSpacing"/>
        <w:ind w:firstLine="720"/>
        <w:jc w:val="both"/>
        <w:rPr>
          <w:rFonts w:ascii="Times New Roman"/>
          <w:sz w:val="24"/>
          <w:szCs w:val="24"/>
        </w:rPr>
      </w:pPr>
      <w:r w:rsidRPr="00590D70">
        <w:rPr>
          <w:rFonts w:ascii="Times New Roman"/>
          <w:sz w:val="24"/>
          <w:szCs w:val="24"/>
        </w:rPr>
        <w:t xml:space="preserve">The first </w:t>
      </w:r>
      <w:r w:rsidR="00E02A93" w:rsidRPr="00590D70">
        <w:rPr>
          <w:rFonts w:ascii="Times New Roman"/>
          <w:sz w:val="24"/>
          <w:szCs w:val="24"/>
        </w:rPr>
        <w:t xml:space="preserve">pathway </w:t>
      </w:r>
      <w:r w:rsidRPr="00590D70">
        <w:rPr>
          <w:rFonts w:ascii="Times New Roman"/>
          <w:sz w:val="24"/>
          <w:szCs w:val="24"/>
        </w:rPr>
        <w:t>is</w:t>
      </w:r>
      <w:r w:rsidR="00DF163E" w:rsidRPr="00590D70">
        <w:rPr>
          <w:rFonts w:ascii="Times New Roman"/>
          <w:sz w:val="24"/>
          <w:szCs w:val="24"/>
        </w:rPr>
        <w:t xml:space="preserve"> impact on resource scarcity. </w:t>
      </w:r>
      <w:r w:rsidRPr="00590D70">
        <w:rPr>
          <w:rFonts w:ascii="Times New Roman"/>
          <w:sz w:val="24"/>
          <w:szCs w:val="24"/>
        </w:rPr>
        <w:t>Absolute poverty</w:t>
      </w:r>
      <w:r w:rsidR="00436C15" w:rsidRPr="00590D70">
        <w:rPr>
          <w:rFonts w:ascii="Times New Roman"/>
          <w:sz w:val="24"/>
          <w:szCs w:val="24"/>
        </w:rPr>
        <w:t xml:space="preserve"> </w:t>
      </w:r>
      <w:r w:rsidRPr="00590D70">
        <w:rPr>
          <w:rFonts w:ascii="Times New Roman"/>
          <w:sz w:val="24"/>
          <w:szCs w:val="24"/>
        </w:rPr>
        <w:t>imposes limits on the quality and quantity of resources</w:t>
      </w:r>
      <w:r w:rsidR="00436C15" w:rsidRPr="00590D70">
        <w:rPr>
          <w:rFonts w:ascii="Times New Roman"/>
          <w:sz w:val="24"/>
          <w:szCs w:val="24"/>
        </w:rPr>
        <w:t xml:space="preserve"> </w:t>
      </w:r>
      <w:r w:rsidRPr="00590D70">
        <w:rPr>
          <w:rFonts w:ascii="Times New Roman"/>
          <w:sz w:val="24"/>
          <w:szCs w:val="24"/>
        </w:rPr>
        <w:t>to which individuals have access in satisfying their needs.</w:t>
      </w:r>
      <w:r w:rsidR="00436C15" w:rsidRPr="00590D70">
        <w:rPr>
          <w:rFonts w:ascii="Times New Roman"/>
          <w:sz w:val="24"/>
          <w:szCs w:val="24"/>
        </w:rPr>
        <w:t xml:space="preserve"> </w:t>
      </w:r>
      <w:r w:rsidR="007E5306" w:rsidRPr="00590D70">
        <w:rPr>
          <w:rFonts w:ascii="Times New Roman"/>
          <w:sz w:val="24"/>
          <w:szCs w:val="24"/>
        </w:rPr>
        <w:t xml:space="preserve">Where UBI increases resources and reduces absolute poverty, there is potential for improvement in material capacity for </w:t>
      </w:r>
      <w:r w:rsidR="00961434" w:rsidRPr="00590D70">
        <w:rPr>
          <w:rFonts w:ascii="Times New Roman"/>
          <w:sz w:val="24"/>
          <w:szCs w:val="24"/>
        </w:rPr>
        <w:t>promotion of</w:t>
      </w:r>
      <w:r w:rsidR="007E5306" w:rsidRPr="00590D70">
        <w:rPr>
          <w:rFonts w:ascii="Times New Roman"/>
          <w:sz w:val="24"/>
          <w:szCs w:val="24"/>
        </w:rPr>
        <w:t xml:space="preserve"> health</w:t>
      </w:r>
      <w:r w:rsidR="00FC1014" w:rsidRPr="00590D70">
        <w:rPr>
          <w:rFonts w:ascii="Times New Roman"/>
          <w:sz w:val="24"/>
          <w:szCs w:val="24"/>
        </w:rPr>
        <w:t>.</w:t>
      </w:r>
      <w:bookmarkStart w:id="13" w:name="_Ref53668165"/>
      <w:r w:rsidR="000909E0">
        <w:rPr>
          <w:rStyle w:val="EndnoteReference"/>
          <w:rFonts w:ascii="Times New Roman"/>
          <w:sz w:val="24"/>
          <w:szCs w:val="24"/>
        </w:rPr>
        <w:endnoteReference w:id="40"/>
      </w:r>
      <w:bookmarkEnd w:id="13"/>
      <w:r w:rsidR="004B0DE7" w:rsidRPr="00590D70">
        <w:rPr>
          <w:rFonts w:ascii="Times New Roman"/>
          <w:sz w:val="24"/>
          <w:szCs w:val="24"/>
        </w:rPr>
        <w:t xml:space="preserve"> </w:t>
      </w:r>
      <w:r w:rsidR="009464DE" w:rsidRPr="00590D70">
        <w:rPr>
          <w:rFonts w:ascii="Times New Roman"/>
          <w:sz w:val="24"/>
          <w:szCs w:val="24"/>
        </w:rPr>
        <w:t>This pathway is supported by reported increases in food sufficiency in several programmes (see Gary, RIME, MPUCT and Casino)</w:t>
      </w:r>
      <w:r w:rsidR="00BD233F" w:rsidRPr="00590D70">
        <w:rPr>
          <w:rFonts w:ascii="Times New Roman"/>
          <w:sz w:val="24"/>
          <w:szCs w:val="24"/>
        </w:rPr>
        <w:t>.</w:t>
      </w:r>
      <w:r w:rsidR="00961434" w:rsidRPr="00590D70">
        <w:rPr>
          <w:rFonts w:ascii="Times New Roman"/>
          <w:sz w:val="24"/>
          <w:szCs w:val="24"/>
        </w:rPr>
        <w:t xml:space="preserve"> </w:t>
      </w:r>
    </w:p>
    <w:p w14:paraId="0F6A5426" w14:textId="1F8D1B84" w:rsidR="00BD233F" w:rsidRPr="00590D70" w:rsidRDefault="007E5306" w:rsidP="00CB4CF9">
      <w:pPr>
        <w:pStyle w:val="NoSpacing"/>
        <w:ind w:firstLine="720"/>
        <w:jc w:val="both"/>
        <w:rPr>
          <w:rFonts w:ascii="Times New Roman"/>
          <w:sz w:val="24"/>
          <w:szCs w:val="24"/>
        </w:rPr>
      </w:pPr>
      <w:r w:rsidRPr="00590D70">
        <w:rPr>
          <w:rFonts w:ascii="Times New Roman"/>
          <w:sz w:val="24"/>
          <w:szCs w:val="24"/>
        </w:rPr>
        <w:t xml:space="preserve">The second pathway is impact on </w:t>
      </w:r>
      <w:r w:rsidR="00A8053B" w:rsidRPr="00590D70">
        <w:rPr>
          <w:rFonts w:ascii="Times New Roman"/>
          <w:sz w:val="24"/>
          <w:szCs w:val="24"/>
        </w:rPr>
        <w:t xml:space="preserve">chronic </w:t>
      </w:r>
      <w:r w:rsidRPr="00590D70">
        <w:rPr>
          <w:rFonts w:ascii="Times New Roman"/>
          <w:sz w:val="24"/>
          <w:szCs w:val="24"/>
        </w:rPr>
        <w:t>stress.</w:t>
      </w:r>
      <w:bookmarkStart w:id="14" w:name="_Ref53671964"/>
      <w:r w:rsidR="000909E0">
        <w:rPr>
          <w:rStyle w:val="EndnoteReference"/>
          <w:rFonts w:ascii="Times New Roman"/>
          <w:sz w:val="24"/>
          <w:szCs w:val="24"/>
        </w:rPr>
        <w:endnoteReference w:id="41"/>
      </w:r>
      <w:bookmarkEnd w:id="14"/>
      <w:r w:rsidRPr="00590D70">
        <w:rPr>
          <w:rFonts w:ascii="Times New Roman"/>
          <w:sz w:val="24"/>
          <w:szCs w:val="24"/>
        </w:rPr>
        <w:t xml:space="preserve"> </w:t>
      </w:r>
      <w:r w:rsidR="00A37F29" w:rsidRPr="00590D70">
        <w:rPr>
          <w:rFonts w:ascii="Times New Roman"/>
          <w:sz w:val="24"/>
          <w:szCs w:val="24"/>
        </w:rPr>
        <w:t xml:space="preserve">Stress </w:t>
      </w:r>
      <w:r w:rsidR="00BD233F" w:rsidRPr="00590D70">
        <w:rPr>
          <w:rFonts w:ascii="Times New Roman"/>
          <w:sz w:val="24"/>
          <w:szCs w:val="24"/>
        </w:rPr>
        <w:t xml:space="preserve">is an evolutionary adaptation that </w:t>
      </w:r>
      <w:r w:rsidR="00A37F29" w:rsidRPr="00590D70">
        <w:rPr>
          <w:rFonts w:ascii="Times New Roman"/>
          <w:sz w:val="24"/>
          <w:szCs w:val="24"/>
        </w:rPr>
        <w:t xml:space="preserve">effects a cascade of biological changes that prime the body to respond </w:t>
      </w:r>
      <w:r w:rsidRPr="00590D70">
        <w:rPr>
          <w:rFonts w:ascii="Times New Roman"/>
          <w:sz w:val="24"/>
          <w:szCs w:val="24"/>
        </w:rPr>
        <w:t>first psychologically and then biologically to threatening stimuli</w:t>
      </w:r>
      <w:r w:rsidR="00BD233F" w:rsidRPr="00590D70">
        <w:rPr>
          <w:rFonts w:ascii="Times New Roman"/>
          <w:sz w:val="24"/>
          <w:szCs w:val="24"/>
        </w:rPr>
        <w:t>.</w:t>
      </w:r>
      <w:r w:rsidR="000909E0">
        <w:rPr>
          <w:rStyle w:val="EndnoteReference"/>
          <w:rFonts w:ascii="Times New Roman"/>
          <w:sz w:val="24"/>
          <w:szCs w:val="24"/>
        </w:rPr>
        <w:endnoteReference w:id="42"/>
      </w:r>
      <w:r w:rsidR="000909E0">
        <w:rPr>
          <w:rFonts w:ascii="Times New Roman"/>
          <w:sz w:val="24"/>
          <w:szCs w:val="24"/>
          <w:vertAlign w:val="superscript"/>
        </w:rPr>
        <w:t>(p.612)</w:t>
      </w:r>
      <w:r w:rsidR="00BD233F" w:rsidRPr="00590D70">
        <w:rPr>
          <w:rFonts w:ascii="Times New Roman"/>
          <w:sz w:val="24"/>
          <w:szCs w:val="24"/>
        </w:rPr>
        <w:t xml:space="preserve"> T</w:t>
      </w:r>
      <w:r w:rsidRPr="00590D70">
        <w:rPr>
          <w:rFonts w:ascii="Times New Roman"/>
          <w:sz w:val="24"/>
          <w:szCs w:val="24"/>
        </w:rPr>
        <w:t>he medical literature indicates that long-term exposure to stress is linked to a number of health conditions.</w:t>
      </w:r>
      <w:bookmarkStart w:id="15" w:name="_Ref53667190"/>
      <w:r w:rsidR="000909E0">
        <w:rPr>
          <w:rStyle w:val="EndnoteReference"/>
          <w:rFonts w:ascii="Times New Roman"/>
          <w:sz w:val="24"/>
          <w:szCs w:val="24"/>
        </w:rPr>
        <w:endnoteReference w:id="43"/>
      </w:r>
      <w:bookmarkEnd w:id="15"/>
      <w:r w:rsidRPr="00590D70">
        <w:rPr>
          <w:rFonts w:ascii="Times New Roman"/>
          <w:sz w:val="24"/>
          <w:szCs w:val="24"/>
        </w:rPr>
        <w:t xml:space="preserve"> Chronic psychological stress is ‘associated with a greater risk of depression, cardiovascular disease (CVD), diabetes, autoimmune diseases, upper respiratory infections (URIs), and poorer wound healing’.</w:t>
      </w:r>
      <w:r w:rsidR="000909E0" w:rsidRPr="000909E0">
        <w:rPr>
          <w:rFonts w:ascii="Times New Roman"/>
          <w:sz w:val="24"/>
          <w:szCs w:val="24"/>
          <w:vertAlign w:val="superscript"/>
        </w:rPr>
        <w:fldChar w:fldCharType="begin"/>
      </w:r>
      <w:r w:rsidR="000909E0" w:rsidRPr="000909E0">
        <w:rPr>
          <w:rFonts w:ascii="Times New Roman"/>
          <w:sz w:val="24"/>
          <w:szCs w:val="24"/>
          <w:vertAlign w:val="superscript"/>
        </w:rPr>
        <w:instrText xml:space="preserve"> NOTEREF _Ref53667190 \h </w:instrText>
      </w:r>
      <w:r w:rsidR="000909E0">
        <w:rPr>
          <w:rFonts w:ascii="Times New Roman"/>
          <w:sz w:val="24"/>
          <w:szCs w:val="24"/>
          <w:vertAlign w:val="superscript"/>
        </w:rPr>
        <w:instrText xml:space="preserve"> \* MERGEFORMAT </w:instrText>
      </w:r>
      <w:r w:rsidR="000909E0" w:rsidRPr="000909E0">
        <w:rPr>
          <w:rFonts w:ascii="Times New Roman"/>
          <w:sz w:val="24"/>
          <w:szCs w:val="24"/>
          <w:vertAlign w:val="superscript"/>
        </w:rPr>
      </w:r>
      <w:r w:rsidR="000909E0" w:rsidRPr="000909E0">
        <w:rPr>
          <w:rFonts w:ascii="Times New Roman"/>
          <w:sz w:val="24"/>
          <w:szCs w:val="24"/>
          <w:vertAlign w:val="superscript"/>
        </w:rPr>
        <w:fldChar w:fldCharType="separate"/>
      </w:r>
      <w:r w:rsidR="00772755">
        <w:rPr>
          <w:rFonts w:ascii="Times New Roman"/>
          <w:sz w:val="24"/>
          <w:szCs w:val="24"/>
          <w:vertAlign w:val="superscript"/>
        </w:rPr>
        <w:t>43</w:t>
      </w:r>
      <w:r w:rsidR="000909E0" w:rsidRPr="000909E0">
        <w:rPr>
          <w:rFonts w:ascii="Times New Roman"/>
          <w:sz w:val="24"/>
          <w:szCs w:val="24"/>
          <w:vertAlign w:val="superscript"/>
        </w:rPr>
        <w:fldChar w:fldCharType="end"/>
      </w:r>
      <w:r w:rsidR="000909E0" w:rsidRPr="000909E0">
        <w:rPr>
          <w:rFonts w:ascii="Times New Roman"/>
          <w:sz w:val="24"/>
          <w:szCs w:val="24"/>
          <w:vertAlign w:val="superscript"/>
        </w:rPr>
        <w:t>(p.5995)</w:t>
      </w:r>
      <w:r w:rsidRPr="00590D70">
        <w:rPr>
          <w:rFonts w:ascii="Times New Roman"/>
          <w:sz w:val="24"/>
          <w:szCs w:val="24"/>
        </w:rPr>
        <w:t xml:space="preserve"> </w:t>
      </w:r>
      <w:r w:rsidR="00A37F29" w:rsidRPr="00590D70">
        <w:rPr>
          <w:rFonts w:ascii="Times New Roman"/>
          <w:sz w:val="24"/>
          <w:szCs w:val="24"/>
        </w:rPr>
        <w:t>Stimuli for stress all relate to unpredictability.</w:t>
      </w:r>
      <w:r w:rsidR="000909E0">
        <w:rPr>
          <w:rStyle w:val="EndnoteReference"/>
          <w:rFonts w:ascii="Times New Roman"/>
          <w:sz w:val="24"/>
          <w:szCs w:val="24"/>
        </w:rPr>
        <w:endnoteReference w:id="44"/>
      </w:r>
      <w:r w:rsidR="00A37F29" w:rsidRPr="00590D70">
        <w:rPr>
          <w:rFonts w:ascii="Times New Roman"/>
          <w:sz w:val="24"/>
          <w:szCs w:val="24"/>
        </w:rPr>
        <w:t xml:space="preserve"> </w:t>
      </w:r>
      <w:r w:rsidR="00BD233F" w:rsidRPr="00590D70">
        <w:rPr>
          <w:rFonts w:ascii="Times New Roman"/>
          <w:sz w:val="24"/>
          <w:szCs w:val="24"/>
        </w:rPr>
        <w:t xml:space="preserve">When </w:t>
      </w:r>
      <w:r w:rsidR="00662AA0" w:rsidRPr="00590D70">
        <w:rPr>
          <w:rFonts w:ascii="Times New Roman"/>
          <w:sz w:val="24"/>
          <w:szCs w:val="24"/>
        </w:rPr>
        <w:t>individuals feel subject to processes that can lead to destitution</w:t>
      </w:r>
      <w:r w:rsidR="00712D60" w:rsidRPr="00590D70">
        <w:rPr>
          <w:rFonts w:ascii="Times New Roman"/>
          <w:sz w:val="24"/>
          <w:szCs w:val="24"/>
        </w:rPr>
        <w:t>,</w:t>
      </w:r>
      <w:r w:rsidR="00BD233F" w:rsidRPr="00590D70">
        <w:rPr>
          <w:rFonts w:ascii="Times New Roman"/>
          <w:sz w:val="24"/>
          <w:szCs w:val="24"/>
        </w:rPr>
        <w:t xml:space="preserve"> they are left </w:t>
      </w:r>
      <w:r w:rsidR="00662AA0" w:rsidRPr="00590D70">
        <w:rPr>
          <w:rFonts w:ascii="Times New Roman"/>
          <w:sz w:val="24"/>
          <w:szCs w:val="24"/>
        </w:rPr>
        <w:t>in a state of perpetual</w:t>
      </w:r>
      <w:r w:rsidR="00A37F29" w:rsidRPr="00590D70">
        <w:rPr>
          <w:rFonts w:ascii="Times New Roman"/>
          <w:sz w:val="24"/>
          <w:szCs w:val="24"/>
        </w:rPr>
        <w:t xml:space="preserve"> preparedness for threat</w:t>
      </w:r>
      <w:r w:rsidR="00662AA0" w:rsidRPr="00590D70">
        <w:rPr>
          <w:rFonts w:ascii="Times New Roman"/>
          <w:sz w:val="24"/>
          <w:szCs w:val="24"/>
        </w:rPr>
        <w:t>.</w:t>
      </w:r>
      <w:r w:rsidR="00706C58">
        <w:rPr>
          <w:rStyle w:val="EndnoteReference"/>
          <w:rFonts w:ascii="Times New Roman"/>
          <w:sz w:val="24"/>
          <w:szCs w:val="24"/>
        </w:rPr>
        <w:endnoteReference w:id="45"/>
      </w:r>
      <w:r w:rsidR="004F08D1" w:rsidRPr="00590D70">
        <w:rPr>
          <w:rFonts w:ascii="Times New Roman"/>
          <w:sz w:val="24"/>
          <w:szCs w:val="24"/>
        </w:rPr>
        <w:t xml:space="preserve"> This includes the judgement of others – social evaluative threat</w:t>
      </w:r>
      <w:r w:rsidR="00706C58">
        <w:rPr>
          <w:rStyle w:val="EndnoteReference"/>
          <w:rFonts w:ascii="Times New Roman"/>
          <w:sz w:val="24"/>
          <w:szCs w:val="24"/>
        </w:rPr>
        <w:endnoteReference w:id="46"/>
      </w:r>
      <w:r w:rsidR="004F08D1" w:rsidRPr="00590D70">
        <w:rPr>
          <w:rFonts w:ascii="Times New Roman"/>
          <w:sz w:val="24"/>
          <w:szCs w:val="24"/>
        </w:rPr>
        <w:t xml:space="preserve"> where that judgement serves as a cue for exclusion or domination by removing social sources of predictability (group bonds, shared resources, absence of inter-subjective threat). </w:t>
      </w:r>
      <w:r w:rsidR="00662AA0" w:rsidRPr="00590D70">
        <w:rPr>
          <w:rFonts w:ascii="Times New Roman"/>
          <w:sz w:val="24"/>
          <w:szCs w:val="24"/>
        </w:rPr>
        <w:t>This is a relative</w:t>
      </w:r>
      <w:r w:rsidR="00A37F29" w:rsidRPr="00590D70">
        <w:rPr>
          <w:rFonts w:ascii="Times New Roman"/>
          <w:sz w:val="24"/>
          <w:szCs w:val="24"/>
        </w:rPr>
        <w:t xml:space="preserve">, rather than absolute, </w:t>
      </w:r>
      <w:r w:rsidR="00662AA0" w:rsidRPr="00590D70">
        <w:rPr>
          <w:rFonts w:ascii="Times New Roman"/>
          <w:sz w:val="24"/>
          <w:szCs w:val="24"/>
        </w:rPr>
        <w:t>source</w:t>
      </w:r>
      <w:r w:rsidR="00A37F29" w:rsidRPr="00590D70">
        <w:rPr>
          <w:rFonts w:ascii="Times New Roman"/>
          <w:sz w:val="24"/>
          <w:szCs w:val="24"/>
        </w:rPr>
        <w:t xml:space="preserve"> of ill-health.</w:t>
      </w:r>
      <w:r w:rsidR="00662AA0" w:rsidRPr="00590D70">
        <w:rPr>
          <w:rFonts w:ascii="Times New Roman"/>
          <w:sz w:val="24"/>
          <w:szCs w:val="24"/>
        </w:rPr>
        <w:t xml:space="preserve"> Where UBI can provide a bulwark against destitution, it can serve as a stress-reducing means of ameliorating</w:t>
      </w:r>
      <w:r w:rsidR="00A37F29" w:rsidRPr="00590D70">
        <w:rPr>
          <w:rFonts w:ascii="Times New Roman"/>
          <w:sz w:val="24"/>
          <w:szCs w:val="24"/>
        </w:rPr>
        <w:t xml:space="preserve"> ‘health inequalities</w:t>
      </w:r>
      <w:r w:rsidR="00BD233F" w:rsidRPr="00590D70">
        <w:rPr>
          <w:rFonts w:ascii="Times New Roman"/>
          <w:sz w:val="24"/>
          <w:szCs w:val="24"/>
        </w:rPr>
        <w:t xml:space="preserve"> and</w:t>
      </w:r>
      <w:r w:rsidR="00A37F29" w:rsidRPr="00590D70">
        <w:rPr>
          <w:rFonts w:ascii="Times New Roman"/>
          <w:sz w:val="24"/>
          <w:szCs w:val="24"/>
        </w:rPr>
        <w:t xml:space="preserve"> the structural conditions that put people “at risk of risks”’.</w:t>
      </w:r>
      <w:r w:rsidR="00706C58">
        <w:rPr>
          <w:rStyle w:val="EndnoteReference"/>
          <w:rFonts w:ascii="Times New Roman"/>
          <w:sz w:val="24"/>
          <w:szCs w:val="24"/>
        </w:rPr>
        <w:endnoteReference w:id="47"/>
      </w:r>
      <w:r w:rsidR="00706C58">
        <w:rPr>
          <w:rFonts w:ascii="Times New Roman"/>
          <w:sz w:val="24"/>
          <w:szCs w:val="24"/>
          <w:vertAlign w:val="superscript"/>
        </w:rPr>
        <w:t>(p.S47)</w:t>
      </w:r>
      <w:r w:rsidR="00A37F29" w:rsidRPr="00590D70">
        <w:rPr>
          <w:rFonts w:ascii="Times New Roman"/>
          <w:sz w:val="24"/>
          <w:szCs w:val="24"/>
        </w:rPr>
        <w:t xml:space="preserve"> </w:t>
      </w:r>
      <w:r w:rsidR="00D31B3C" w:rsidRPr="00590D70">
        <w:rPr>
          <w:rFonts w:ascii="Times New Roman"/>
          <w:sz w:val="24"/>
          <w:szCs w:val="24"/>
        </w:rPr>
        <w:t>As Kangas et al.</w:t>
      </w:r>
      <w:r w:rsidR="001B275E" w:rsidRPr="001B275E">
        <w:rPr>
          <w:rFonts w:ascii="Times New Roman"/>
          <w:sz w:val="24"/>
          <w:szCs w:val="24"/>
          <w:vertAlign w:val="superscript"/>
        </w:rPr>
        <w:t>25(p.25)</w:t>
      </w:r>
      <w:r w:rsidR="00D31B3C" w:rsidRPr="00590D70">
        <w:rPr>
          <w:rFonts w:ascii="Times New Roman"/>
          <w:sz w:val="24"/>
          <w:szCs w:val="24"/>
        </w:rPr>
        <w:t xml:space="preserve"> put it, ‘The predictability of the basic income is thought to reduce the level of stress due to less bureaucracy and more certain flow of income</w:t>
      </w:r>
      <w:r w:rsidR="00005E38" w:rsidRPr="00590D70">
        <w:rPr>
          <w:rFonts w:ascii="Times New Roman"/>
          <w:sz w:val="24"/>
          <w:szCs w:val="24"/>
        </w:rPr>
        <w:t>’.</w:t>
      </w:r>
    </w:p>
    <w:p w14:paraId="08885361" w14:textId="77777777" w:rsidR="00C965AE" w:rsidRDefault="00C965AE" w:rsidP="00C965AE">
      <w:pPr>
        <w:pStyle w:val="NoSpacing"/>
        <w:rPr>
          <w:rFonts w:ascii="Times New Roman"/>
          <w:sz w:val="24"/>
          <w:szCs w:val="24"/>
        </w:rPr>
      </w:pPr>
    </w:p>
    <w:p w14:paraId="4392FD2C" w14:textId="77777777" w:rsidR="00C965AE" w:rsidRDefault="00C965AE" w:rsidP="00C965AE">
      <w:pPr>
        <w:pStyle w:val="NoSpacing"/>
        <w:rPr>
          <w:rFonts w:ascii="Times New Roman"/>
          <w:sz w:val="24"/>
          <w:szCs w:val="24"/>
        </w:rPr>
      </w:pPr>
    </w:p>
    <w:p w14:paraId="282EB99B" w14:textId="77777777" w:rsidR="00C965AE" w:rsidRDefault="00C965AE" w:rsidP="00C965AE">
      <w:pPr>
        <w:pStyle w:val="NoSpacing"/>
        <w:rPr>
          <w:rFonts w:ascii="Times New Roman"/>
          <w:sz w:val="24"/>
          <w:szCs w:val="24"/>
        </w:rPr>
      </w:pPr>
    </w:p>
    <w:p w14:paraId="608D34F7" w14:textId="77777777" w:rsidR="00C965AE" w:rsidRDefault="00C965AE" w:rsidP="00C965AE">
      <w:pPr>
        <w:pStyle w:val="NoSpacing"/>
        <w:rPr>
          <w:rFonts w:ascii="Times New Roman"/>
          <w:sz w:val="24"/>
          <w:szCs w:val="24"/>
        </w:rPr>
      </w:pPr>
    </w:p>
    <w:p w14:paraId="37213674" w14:textId="7218D788" w:rsidR="00C965AE" w:rsidRPr="00590D70" w:rsidRDefault="00C965AE" w:rsidP="00C965AE">
      <w:pPr>
        <w:pStyle w:val="NoSpacing"/>
        <w:rPr>
          <w:rFonts w:ascii="Times New Roman"/>
          <w:sz w:val="24"/>
          <w:szCs w:val="24"/>
        </w:rPr>
      </w:pPr>
      <w:r>
        <w:rPr>
          <w:rFonts w:ascii="Times New Roman"/>
          <w:noProof/>
          <w:sz w:val="24"/>
          <w:szCs w:val="24"/>
        </w:rPr>
        <w:lastRenderedPageBreak/>
        <w:drawing>
          <wp:inline distT="0" distB="0" distL="0" distR="0" wp14:anchorId="0AD8AD5F" wp14:editId="145092B5">
            <wp:extent cx="5724525" cy="7677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7677150"/>
                    </a:xfrm>
                    <a:prstGeom prst="rect">
                      <a:avLst/>
                    </a:prstGeom>
                    <a:noFill/>
                    <a:ln>
                      <a:noFill/>
                    </a:ln>
                  </pic:spPr>
                </pic:pic>
              </a:graphicData>
            </a:graphic>
          </wp:inline>
        </w:drawing>
      </w:r>
      <w:r w:rsidRPr="00590D70">
        <w:rPr>
          <w:rFonts w:ascii="Times New Roman"/>
          <w:sz w:val="24"/>
          <w:szCs w:val="24"/>
        </w:rPr>
        <w:t>Figure 1. UBI model of impact</w:t>
      </w:r>
    </w:p>
    <w:p w14:paraId="5C7A43C8" w14:textId="5F78FE35" w:rsidR="00FC577D" w:rsidRPr="00590D70" w:rsidRDefault="00662AA0" w:rsidP="00CB4CF9">
      <w:pPr>
        <w:pStyle w:val="NoSpacing"/>
        <w:ind w:firstLine="720"/>
        <w:jc w:val="both"/>
        <w:rPr>
          <w:rFonts w:ascii="Times New Roman"/>
          <w:bCs/>
          <w:sz w:val="24"/>
          <w:szCs w:val="24"/>
        </w:rPr>
      </w:pPr>
      <w:r w:rsidRPr="00590D70">
        <w:rPr>
          <w:rFonts w:ascii="Times New Roman"/>
          <w:sz w:val="24"/>
          <w:szCs w:val="24"/>
        </w:rPr>
        <w:t xml:space="preserve">The third pathway relates to behaviour. </w:t>
      </w:r>
      <w:r w:rsidR="00E02A93" w:rsidRPr="00590D70">
        <w:rPr>
          <w:rFonts w:ascii="Times New Roman"/>
          <w:sz w:val="24"/>
          <w:szCs w:val="24"/>
        </w:rPr>
        <w:t xml:space="preserve">Individuals facing scarcity </w:t>
      </w:r>
      <w:r w:rsidR="003E4B7D" w:rsidRPr="00590D70">
        <w:rPr>
          <w:rFonts w:ascii="Times New Roman"/>
          <w:sz w:val="24"/>
          <w:szCs w:val="24"/>
        </w:rPr>
        <w:t xml:space="preserve">or unpredictability in their lives may invest less in behaviours that </w:t>
      </w:r>
      <w:r w:rsidR="007A7F36" w:rsidRPr="00590D70">
        <w:rPr>
          <w:rFonts w:ascii="Times New Roman"/>
          <w:sz w:val="24"/>
          <w:szCs w:val="24"/>
        </w:rPr>
        <w:t xml:space="preserve">positively </w:t>
      </w:r>
      <w:r w:rsidR="003E4B7D" w:rsidRPr="00590D70">
        <w:rPr>
          <w:rFonts w:ascii="Times New Roman"/>
          <w:sz w:val="24"/>
          <w:szCs w:val="24"/>
        </w:rPr>
        <w:t>promote their long-term health and well-being.</w:t>
      </w:r>
      <w:bookmarkStart w:id="16" w:name="_Ref53668897"/>
      <w:r w:rsidR="000008E6">
        <w:rPr>
          <w:rStyle w:val="EndnoteReference"/>
          <w:rFonts w:ascii="Times New Roman"/>
          <w:sz w:val="24"/>
          <w:szCs w:val="24"/>
        </w:rPr>
        <w:endnoteReference w:id="48"/>
      </w:r>
      <w:bookmarkEnd w:id="16"/>
      <w:r w:rsidR="003E4B7D" w:rsidRPr="00590D70">
        <w:rPr>
          <w:rFonts w:ascii="Times New Roman"/>
          <w:sz w:val="24"/>
          <w:szCs w:val="24"/>
        </w:rPr>
        <w:t xml:space="preserve"> Explanations for this foreshortening of perspective differ, from scarcity causing a restriction on the available cognitive resources required to make good long-term decisions</w:t>
      </w:r>
      <w:r w:rsidR="003E4B7D" w:rsidRPr="00590D70">
        <w:rPr>
          <w:rFonts w:ascii="Times New Roman"/>
          <w:bCs/>
          <w:sz w:val="24"/>
          <w:szCs w:val="24"/>
        </w:rPr>
        <w:t>,</w:t>
      </w:r>
      <w:r w:rsidR="000008E6">
        <w:rPr>
          <w:rStyle w:val="EndnoteReference"/>
          <w:rFonts w:ascii="Times New Roman"/>
          <w:bCs/>
          <w:sz w:val="24"/>
          <w:szCs w:val="24"/>
        </w:rPr>
        <w:endnoteReference w:id="49"/>
      </w:r>
      <w:r w:rsidR="003E4B7D" w:rsidRPr="00590D70">
        <w:rPr>
          <w:rFonts w:ascii="Times New Roman"/>
          <w:bCs/>
          <w:sz w:val="24"/>
          <w:szCs w:val="24"/>
        </w:rPr>
        <w:t xml:space="preserve"> to a more immediate focus being a rational response to situations where there a</w:t>
      </w:r>
      <w:r w:rsidR="007703FD" w:rsidRPr="00590D70">
        <w:rPr>
          <w:rFonts w:ascii="Times New Roman"/>
          <w:bCs/>
          <w:sz w:val="24"/>
          <w:szCs w:val="24"/>
        </w:rPr>
        <w:t>r</w:t>
      </w:r>
      <w:r w:rsidR="003E4B7D" w:rsidRPr="00590D70">
        <w:rPr>
          <w:rFonts w:ascii="Times New Roman"/>
          <w:bCs/>
          <w:sz w:val="24"/>
          <w:szCs w:val="24"/>
        </w:rPr>
        <w:t>e immediate</w:t>
      </w:r>
      <w:r w:rsidR="007703FD" w:rsidRPr="00590D70">
        <w:rPr>
          <w:rFonts w:ascii="Times New Roman"/>
          <w:bCs/>
          <w:sz w:val="24"/>
          <w:szCs w:val="24"/>
        </w:rPr>
        <w:t xml:space="preserve">ly </w:t>
      </w:r>
      <w:r w:rsidR="007703FD" w:rsidRPr="00590D70">
        <w:rPr>
          <w:rFonts w:ascii="Times New Roman"/>
          <w:bCs/>
          <w:sz w:val="24"/>
          <w:szCs w:val="24"/>
        </w:rPr>
        <w:lastRenderedPageBreak/>
        <w:t>pressing</w:t>
      </w:r>
      <w:r w:rsidR="003E4B7D" w:rsidRPr="00590D70">
        <w:rPr>
          <w:rFonts w:ascii="Times New Roman"/>
          <w:bCs/>
          <w:sz w:val="24"/>
          <w:szCs w:val="24"/>
        </w:rPr>
        <w:t xml:space="preserve"> challenges or the long-term future is uncertain.</w:t>
      </w:r>
      <w:r w:rsidR="000008E6">
        <w:rPr>
          <w:rStyle w:val="EndnoteReference"/>
          <w:rFonts w:ascii="Times New Roman"/>
          <w:bCs/>
          <w:sz w:val="24"/>
          <w:szCs w:val="24"/>
        </w:rPr>
        <w:endnoteReference w:id="50"/>
      </w:r>
      <w:r w:rsidR="000008E6">
        <w:rPr>
          <w:rFonts w:ascii="Times New Roman"/>
          <w:bCs/>
          <w:sz w:val="24"/>
          <w:szCs w:val="24"/>
        </w:rPr>
        <w:t xml:space="preserve"> </w:t>
      </w:r>
      <w:r w:rsidR="000008E6">
        <w:rPr>
          <w:rStyle w:val="EndnoteReference"/>
          <w:rFonts w:ascii="Times New Roman"/>
          <w:bCs/>
          <w:sz w:val="24"/>
          <w:szCs w:val="24"/>
        </w:rPr>
        <w:endnoteReference w:id="51"/>
      </w:r>
      <w:r w:rsidR="003E4B7D" w:rsidRPr="00590D70">
        <w:rPr>
          <w:rFonts w:ascii="Times New Roman"/>
          <w:bCs/>
          <w:sz w:val="24"/>
          <w:szCs w:val="24"/>
        </w:rPr>
        <w:t xml:space="preserve"> </w:t>
      </w:r>
      <w:r w:rsidR="00C277EE" w:rsidRPr="00590D70">
        <w:rPr>
          <w:rFonts w:ascii="Times New Roman"/>
          <w:bCs/>
          <w:sz w:val="24"/>
          <w:szCs w:val="24"/>
        </w:rPr>
        <w:t xml:space="preserve">Perception of </w:t>
      </w:r>
      <w:r w:rsidR="007A7F36" w:rsidRPr="00590D70">
        <w:rPr>
          <w:rFonts w:ascii="Times New Roman"/>
          <w:bCs/>
          <w:sz w:val="24"/>
          <w:szCs w:val="24"/>
        </w:rPr>
        <w:t>inequality can also induce violent and dangerous behaviours; individuals in situations of disadvantage who perceive little prospect of ‘catching up’ with the rest of society through legitimate means may be more likely to opt for these.</w:t>
      </w:r>
      <w:r w:rsidR="00C723CF">
        <w:rPr>
          <w:rStyle w:val="EndnoteReference"/>
          <w:rFonts w:ascii="Times New Roman"/>
          <w:bCs/>
          <w:sz w:val="24"/>
          <w:szCs w:val="24"/>
        </w:rPr>
        <w:endnoteReference w:id="52"/>
      </w:r>
      <w:r w:rsidR="007A7F36" w:rsidRPr="00590D70">
        <w:rPr>
          <w:rFonts w:ascii="Times New Roman"/>
          <w:bCs/>
          <w:sz w:val="24"/>
          <w:szCs w:val="24"/>
        </w:rPr>
        <w:t xml:space="preserve"> </w:t>
      </w:r>
      <w:r w:rsidR="00FC577D" w:rsidRPr="00590D70">
        <w:rPr>
          <w:rFonts w:ascii="Times New Roman"/>
          <w:bCs/>
          <w:sz w:val="24"/>
          <w:szCs w:val="24"/>
        </w:rPr>
        <w:t>One advantage of UBI schemes is that they mark out all members of society as equal in an important and visible sense: all get an equal share</w:t>
      </w:r>
      <w:r w:rsidR="00D37BB0" w:rsidRPr="00590D70">
        <w:rPr>
          <w:rFonts w:ascii="Times New Roman"/>
          <w:bCs/>
          <w:sz w:val="24"/>
          <w:szCs w:val="24"/>
        </w:rPr>
        <w:t>, and do not have to go through assessments</w:t>
      </w:r>
      <w:r w:rsidR="008A49D7" w:rsidRPr="00590D70">
        <w:rPr>
          <w:rFonts w:ascii="Times New Roman"/>
          <w:bCs/>
          <w:sz w:val="24"/>
          <w:szCs w:val="24"/>
        </w:rPr>
        <w:t xml:space="preserve"> that some find demeaning</w:t>
      </w:r>
      <w:r w:rsidR="00D37BB0" w:rsidRPr="00590D70">
        <w:rPr>
          <w:rFonts w:ascii="Times New Roman"/>
          <w:bCs/>
          <w:sz w:val="24"/>
          <w:szCs w:val="24"/>
        </w:rPr>
        <w:t>,</w:t>
      </w:r>
      <w:r w:rsidR="00C723CF" w:rsidRPr="00C723CF">
        <w:rPr>
          <w:rFonts w:ascii="Times New Roman"/>
          <w:bCs/>
          <w:sz w:val="24"/>
          <w:szCs w:val="24"/>
          <w:vertAlign w:val="superscript"/>
        </w:rPr>
        <w:fldChar w:fldCharType="begin"/>
      </w:r>
      <w:r w:rsidR="00C723CF" w:rsidRPr="00C723CF">
        <w:rPr>
          <w:rFonts w:ascii="Times New Roman"/>
          <w:bCs/>
          <w:sz w:val="24"/>
          <w:szCs w:val="24"/>
          <w:vertAlign w:val="superscript"/>
        </w:rPr>
        <w:instrText xml:space="preserve"> NOTEREF _Ref53668165 \h </w:instrText>
      </w:r>
      <w:r w:rsidR="00C723CF">
        <w:rPr>
          <w:rFonts w:ascii="Times New Roman"/>
          <w:bCs/>
          <w:sz w:val="24"/>
          <w:szCs w:val="24"/>
          <w:vertAlign w:val="superscript"/>
        </w:rPr>
        <w:instrText xml:space="preserve"> \* MERGEFORMAT </w:instrText>
      </w:r>
      <w:r w:rsidR="00C723CF" w:rsidRPr="00C723CF">
        <w:rPr>
          <w:rFonts w:ascii="Times New Roman"/>
          <w:bCs/>
          <w:sz w:val="24"/>
          <w:szCs w:val="24"/>
          <w:vertAlign w:val="superscript"/>
        </w:rPr>
      </w:r>
      <w:r w:rsidR="00C723CF" w:rsidRPr="00C723CF">
        <w:rPr>
          <w:rFonts w:ascii="Times New Roman"/>
          <w:bCs/>
          <w:sz w:val="24"/>
          <w:szCs w:val="24"/>
          <w:vertAlign w:val="superscript"/>
        </w:rPr>
        <w:fldChar w:fldCharType="separate"/>
      </w:r>
      <w:r w:rsidR="00772755">
        <w:rPr>
          <w:rFonts w:ascii="Times New Roman"/>
          <w:bCs/>
          <w:sz w:val="24"/>
          <w:szCs w:val="24"/>
          <w:vertAlign w:val="superscript"/>
        </w:rPr>
        <w:t>40</w:t>
      </w:r>
      <w:r w:rsidR="00C723CF" w:rsidRPr="00C723CF">
        <w:rPr>
          <w:rFonts w:ascii="Times New Roman"/>
          <w:bCs/>
          <w:sz w:val="24"/>
          <w:szCs w:val="24"/>
          <w:vertAlign w:val="superscript"/>
        </w:rPr>
        <w:fldChar w:fldCharType="end"/>
      </w:r>
      <w:r w:rsidR="00D37BB0" w:rsidRPr="00590D70">
        <w:rPr>
          <w:rFonts w:ascii="Times New Roman"/>
          <w:bCs/>
          <w:sz w:val="24"/>
          <w:szCs w:val="24"/>
        </w:rPr>
        <w:t xml:space="preserve"> in which they are powerless, in order to get it</w:t>
      </w:r>
      <w:r w:rsidR="00FC577D" w:rsidRPr="00590D70">
        <w:rPr>
          <w:rFonts w:ascii="Times New Roman"/>
          <w:bCs/>
          <w:sz w:val="24"/>
          <w:szCs w:val="24"/>
        </w:rPr>
        <w:t xml:space="preserve">. Thus, their effect on perceived inequality may be greater than their actual redistributive effect. </w:t>
      </w:r>
    </w:p>
    <w:p w14:paraId="78BC32DB" w14:textId="0CEA16F4" w:rsidR="0073689B" w:rsidRPr="00590D70" w:rsidRDefault="003E4B7D" w:rsidP="00CB4CF9">
      <w:pPr>
        <w:pStyle w:val="NoSpacing"/>
        <w:ind w:firstLine="720"/>
        <w:jc w:val="both"/>
        <w:rPr>
          <w:rFonts w:ascii="Times New Roman"/>
          <w:sz w:val="24"/>
          <w:szCs w:val="24"/>
        </w:rPr>
      </w:pPr>
      <w:r w:rsidRPr="00590D70">
        <w:rPr>
          <w:rFonts w:ascii="Times New Roman"/>
          <w:bCs/>
          <w:sz w:val="24"/>
          <w:szCs w:val="24"/>
        </w:rPr>
        <w:t>The conditionality of current welfare systems can ex</w:t>
      </w:r>
      <w:r w:rsidR="00FC577D" w:rsidRPr="00590D70">
        <w:rPr>
          <w:rFonts w:ascii="Times New Roman"/>
          <w:bCs/>
          <w:sz w:val="24"/>
          <w:szCs w:val="24"/>
        </w:rPr>
        <w:t xml:space="preserve">acerbate </w:t>
      </w:r>
      <w:r w:rsidRPr="00590D70">
        <w:rPr>
          <w:rFonts w:ascii="Times New Roman"/>
          <w:bCs/>
          <w:sz w:val="24"/>
          <w:szCs w:val="24"/>
        </w:rPr>
        <w:t>behavioural effects</w:t>
      </w:r>
      <w:r w:rsidR="00FC577D" w:rsidRPr="00590D70">
        <w:rPr>
          <w:rFonts w:ascii="Times New Roman"/>
          <w:bCs/>
          <w:sz w:val="24"/>
          <w:szCs w:val="24"/>
        </w:rPr>
        <w:t xml:space="preserve"> on health</w:t>
      </w:r>
      <w:r w:rsidRPr="00590D70">
        <w:rPr>
          <w:rFonts w:ascii="Times New Roman"/>
          <w:bCs/>
          <w:sz w:val="24"/>
          <w:szCs w:val="24"/>
        </w:rPr>
        <w:t xml:space="preserve">: individuals may choose behaviours that diminish their health in order </w:t>
      </w:r>
      <w:r w:rsidR="000D2BD7" w:rsidRPr="00590D70">
        <w:rPr>
          <w:rFonts w:ascii="Times New Roman"/>
          <w:bCs/>
          <w:sz w:val="24"/>
          <w:szCs w:val="24"/>
        </w:rPr>
        <w:t xml:space="preserve">to qualify for </w:t>
      </w:r>
      <w:r w:rsidRPr="00590D70">
        <w:rPr>
          <w:rFonts w:ascii="Times New Roman"/>
          <w:bCs/>
          <w:sz w:val="24"/>
          <w:szCs w:val="24"/>
        </w:rPr>
        <w:t xml:space="preserve">conditional </w:t>
      </w:r>
      <w:r w:rsidR="000D2BD7" w:rsidRPr="00590D70">
        <w:rPr>
          <w:rFonts w:ascii="Times New Roman"/>
          <w:bCs/>
          <w:sz w:val="24"/>
          <w:szCs w:val="24"/>
        </w:rPr>
        <w:t>welfare support</w:t>
      </w:r>
      <w:bookmarkStart w:id="17" w:name="_Ref53669795"/>
      <w:r w:rsidR="00C95267">
        <w:rPr>
          <w:rStyle w:val="EndnoteReference"/>
          <w:rFonts w:ascii="Times New Roman"/>
          <w:bCs/>
          <w:sz w:val="24"/>
          <w:szCs w:val="24"/>
        </w:rPr>
        <w:endnoteReference w:id="53"/>
      </w:r>
      <w:bookmarkEnd w:id="17"/>
      <w:r w:rsidR="00C95267">
        <w:rPr>
          <w:rFonts w:ascii="Times New Roman"/>
          <w:bCs/>
          <w:sz w:val="24"/>
          <w:szCs w:val="24"/>
        </w:rPr>
        <w:t xml:space="preserve"> </w:t>
      </w:r>
      <w:bookmarkStart w:id="18" w:name="_Ref53669718"/>
      <w:r w:rsidR="00C95267">
        <w:rPr>
          <w:rStyle w:val="EndnoteReference"/>
          <w:rFonts w:ascii="Times New Roman"/>
          <w:bCs/>
          <w:sz w:val="24"/>
          <w:szCs w:val="24"/>
        </w:rPr>
        <w:endnoteReference w:id="54"/>
      </w:r>
      <w:bookmarkEnd w:id="18"/>
      <w:r w:rsidRPr="00590D70">
        <w:rPr>
          <w:rFonts w:ascii="Times New Roman"/>
          <w:bCs/>
          <w:sz w:val="24"/>
          <w:szCs w:val="24"/>
        </w:rPr>
        <w:t>;</w:t>
      </w:r>
      <w:r w:rsidR="000D2BD7" w:rsidRPr="00590D70">
        <w:rPr>
          <w:rFonts w:ascii="Times New Roman"/>
          <w:bCs/>
          <w:sz w:val="24"/>
          <w:szCs w:val="24"/>
        </w:rPr>
        <w:t xml:space="preserve"> or </w:t>
      </w:r>
      <w:r w:rsidRPr="00590D70">
        <w:rPr>
          <w:rFonts w:ascii="Times New Roman"/>
          <w:bCs/>
          <w:sz w:val="24"/>
          <w:szCs w:val="24"/>
        </w:rPr>
        <w:t>may avoid</w:t>
      </w:r>
      <w:r w:rsidR="000D2BD7" w:rsidRPr="00590D70">
        <w:rPr>
          <w:rFonts w:ascii="Times New Roman"/>
          <w:bCs/>
          <w:sz w:val="24"/>
          <w:szCs w:val="24"/>
        </w:rPr>
        <w:t xml:space="preserve"> addressing underlying conditions for fear of losing pay.</w:t>
      </w:r>
      <w:r w:rsidR="00C95267" w:rsidRPr="00C95267">
        <w:rPr>
          <w:rFonts w:ascii="Times New Roman"/>
          <w:bCs/>
          <w:sz w:val="24"/>
          <w:szCs w:val="24"/>
          <w:vertAlign w:val="superscript"/>
        </w:rPr>
        <w:fldChar w:fldCharType="begin"/>
      </w:r>
      <w:r w:rsidR="00C95267" w:rsidRPr="00C95267">
        <w:rPr>
          <w:rFonts w:ascii="Times New Roman"/>
          <w:bCs/>
          <w:sz w:val="24"/>
          <w:szCs w:val="24"/>
          <w:vertAlign w:val="superscript"/>
        </w:rPr>
        <w:instrText xml:space="preserve"> NOTEREF _Ref53668165 \h </w:instrText>
      </w:r>
      <w:r w:rsidR="00C95267">
        <w:rPr>
          <w:rFonts w:ascii="Times New Roman"/>
          <w:bCs/>
          <w:sz w:val="24"/>
          <w:szCs w:val="24"/>
          <w:vertAlign w:val="superscript"/>
        </w:rPr>
        <w:instrText xml:space="preserve"> \* MERGEFORMAT </w:instrText>
      </w:r>
      <w:r w:rsidR="00C95267" w:rsidRPr="00C95267">
        <w:rPr>
          <w:rFonts w:ascii="Times New Roman"/>
          <w:bCs/>
          <w:sz w:val="24"/>
          <w:szCs w:val="24"/>
          <w:vertAlign w:val="superscript"/>
        </w:rPr>
      </w:r>
      <w:r w:rsidR="00C95267" w:rsidRPr="00C95267">
        <w:rPr>
          <w:rFonts w:ascii="Times New Roman"/>
          <w:bCs/>
          <w:sz w:val="24"/>
          <w:szCs w:val="24"/>
          <w:vertAlign w:val="superscript"/>
        </w:rPr>
        <w:fldChar w:fldCharType="separate"/>
      </w:r>
      <w:r w:rsidR="00772755">
        <w:rPr>
          <w:rFonts w:ascii="Times New Roman"/>
          <w:bCs/>
          <w:sz w:val="24"/>
          <w:szCs w:val="24"/>
          <w:vertAlign w:val="superscript"/>
        </w:rPr>
        <w:t>40</w:t>
      </w:r>
      <w:r w:rsidR="00C95267" w:rsidRPr="00C95267">
        <w:rPr>
          <w:rFonts w:ascii="Times New Roman"/>
          <w:bCs/>
          <w:sz w:val="24"/>
          <w:szCs w:val="24"/>
          <w:vertAlign w:val="superscript"/>
        </w:rPr>
        <w:fldChar w:fldCharType="end"/>
      </w:r>
      <w:r w:rsidR="000D2BD7" w:rsidRPr="00590D70">
        <w:rPr>
          <w:rFonts w:ascii="Times New Roman"/>
          <w:bCs/>
          <w:sz w:val="24"/>
          <w:szCs w:val="24"/>
        </w:rPr>
        <w:t xml:space="preserve"> </w:t>
      </w:r>
      <w:r w:rsidR="00A5294F" w:rsidRPr="00590D70">
        <w:rPr>
          <w:rFonts w:ascii="Times New Roman"/>
          <w:bCs/>
          <w:sz w:val="24"/>
          <w:szCs w:val="24"/>
        </w:rPr>
        <w:t xml:space="preserve">By </w:t>
      </w:r>
      <w:r w:rsidR="0073689B" w:rsidRPr="00590D70">
        <w:rPr>
          <w:rFonts w:ascii="Times New Roman"/>
          <w:bCs/>
          <w:sz w:val="24"/>
          <w:szCs w:val="24"/>
        </w:rPr>
        <w:t xml:space="preserve">increasing anticipated long-term survival and by removing behavioural disincentives to health, UBI may foster health-promoting decisions. </w:t>
      </w:r>
      <w:r w:rsidR="009464DE" w:rsidRPr="00590D70">
        <w:rPr>
          <w:rFonts w:ascii="Times New Roman"/>
          <w:bCs/>
          <w:sz w:val="24"/>
          <w:szCs w:val="24"/>
        </w:rPr>
        <w:t xml:space="preserve">This may be indicated </w:t>
      </w:r>
      <w:r w:rsidR="00D10B64" w:rsidRPr="00590D70">
        <w:rPr>
          <w:rFonts w:ascii="Times New Roman"/>
          <w:bCs/>
          <w:sz w:val="24"/>
          <w:szCs w:val="24"/>
        </w:rPr>
        <w:t>by</w:t>
      </w:r>
      <w:r w:rsidR="009464DE" w:rsidRPr="00590D70">
        <w:rPr>
          <w:rFonts w:ascii="Times New Roman"/>
          <w:bCs/>
          <w:sz w:val="24"/>
          <w:szCs w:val="24"/>
        </w:rPr>
        <w:t xml:space="preserve"> a</w:t>
      </w:r>
      <w:r w:rsidR="00005E38" w:rsidRPr="00590D70">
        <w:rPr>
          <w:rFonts w:ascii="Times New Roman"/>
          <w:bCs/>
          <w:sz w:val="24"/>
          <w:szCs w:val="24"/>
        </w:rPr>
        <w:t xml:space="preserve"> decrease </w:t>
      </w:r>
      <w:r w:rsidR="009464DE" w:rsidRPr="00590D70">
        <w:rPr>
          <w:rFonts w:ascii="Times New Roman"/>
          <w:bCs/>
          <w:sz w:val="24"/>
          <w:szCs w:val="24"/>
        </w:rPr>
        <w:t>in health-</w:t>
      </w:r>
      <w:r w:rsidR="00005E38" w:rsidRPr="00590D70">
        <w:rPr>
          <w:rFonts w:ascii="Times New Roman"/>
          <w:bCs/>
          <w:sz w:val="24"/>
          <w:szCs w:val="24"/>
        </w:rPr>
        <w:t>reducing</w:t>
      </w:r>
      <w:r w:rsidR="009464DE" w:rsidRPr="00590D70">
        <w:rPr>
          <w:rFonts w:ascii="Times New Roman"/>
          <w:bCs/>
          <w:sz w:val="24"/>
          <w:szCs w:val="24"/>
        </w:rPr>
        <w:t xml:space="preserve"> behaviour among recipients of </w:t>
      </w:r>
      <w:r w:rsidR="00005E38" w:rsidRPr="00590D70">
        <w:rPr>
          <w:rFonts w:ascii="Times New Roman"/>
          <w:bCs/>
          <w:sz w:val="24"/>
          <w:szCs w:val="24"/>
        </w:rPr>
        <w:t>Tribal</w:t>
      </w:r>
      <w:r w:rsidR="009464DE" w:rsidRPr="00590D70">
        <w:rPr>
          <w:rFonts w:ascii="Times New Roman"/>
          <w:bCs/>
          <w:sz w:val="24"/>
          <w:szCs w:val="24"/>
        </w:rPr>
        <w:t xml:space="preserve"> Cash Transfers</w:t>
      </w:r>
      <w:r w:rsidR="0024431B" w:rsidRPr="00590D70">
        <w:rPr>
          <w:rFonts w:ascii="Times New Roman"/>
          <w:bCs/>
          <w:sz w:val="24"/>
          <w:szCs w:val="24"/>
        </w:rPr>
        <w:t>.</w:t>
      </w:r>
      <w:r w:rsidR="00C95267" w:rsidRPr="00C95267">
        <w:rPr>
          <w:rFonts w:ascii="Times New Roman"/>
          <w:bCs/>
          <w:sz w:val="24"/>
          <w:szCs w:val="24"/>
          <w:vertAlign w:val="superscript"/>
        </w:rPr>
        <w:fldChar w:fldCharType="begin"/>
      </w:r>
      <w:r w:rsidR="00C95267" w:rsidRPr="00C95267">
        <w:rPr>
          <w:rFonts w:ascii="Times New Roman"/>
          <w:bCs/>
          <w:sz w:val="24"/>
          <w:szCs w:val="24"/>
          <w:vertAlign w:val="superscript"/>
        </w:rPr>
        <w:instrText xml:space="preserve"> NOTEREF _Ref53668395 \h </w:instrText>
      </w:r>
      <w:r w:rsidR="00C95267">
        <w:rPr>
          <w:rFonts w:ascii="Times New Roman"/>
          <w:bCs/>
          <w:sz w:val="24"/>
          <w:szCs w:val="24"/>
          <w:vertAlign w:val="superscript"/>
        </w:rPr>
        <w:instrText xml:space="preserve"> \* MERGEFORMAT </w:instrText>
      </w:r>
      <w:r w:rsidR="00C95267" w:rsidRPr="00C95267">
        <w:rPr>
          <w:rFonts w:ascii="Times New Roman"/>
          <w:bCs/>
          <w:sz w:val="24"/>
          <w:szCs w:val="24"/>
          <w:vertAlign w:val="superscript"/>
        </w:rPr>
      </w:r>
      <w:r w:rsidR="00C95267" w:rsidRPr="00C95267">
        <w:rPr>
          <w:rFonts w:ascii="Times New Roman"/>
          <w:bCs/>
          <w:sz w:val="24"/>
          <w:szCs w:val="24"/>
          <w:vertAlign w:val="superscript"/>
        </w:rPr>
        <w:fldChar w:fldCharType="separate"/>
      </w:r>
      <w:r w:rsidR="00772755">
        <w:rPr>
          <w:rFonts w:ascii="Times New Roman"/>
          <w:bCs/>
          <w:sz w:val="24"/>
          <w:szCs w:val="24"/>
          <w:vertAlign w:val="superscript"/>
        </w:rPr>
        <w:t>36</w:t>
      </w:r>
      <w:r w:rsidR="00C95267" w:rsidRPr="00C95267">
        <w:rPr>
          <w:rFonts w:ascii="Times New Roman"/>
          <w:bCs/>
          <w:sz w:val="24"/>
          <w:szCs w:val="24"/>
          <w:vertAlign w:val="superscript"/>
        </w:rPr>
        <w:fldChar w:fldCharType="end"/>
      </w:r>
      <w:r w:rsidR="0024431B" w:rsidRPr="00590D70">
        <w:rPr>
          <w:rFonts w:ascii="Times New Roman"/>
          <w:bCs/>
          <w:sz w:val="24"/>
          <w:szCs w:val="24"/>
        </w:rPr>
        <w:t xml:space="preserve"> </w:t>
      </w:r>
    </w:p>
    <w:p w14:paraId="630E801E" w14:textId="72C5E534" w:rsidR="00753FC0" w:rsidRPr="00590D70" w:rsidRDefault="00753FC0" w:rsidP="00CB4CF9">
      <w:pPr>
        <w:pStyle w:val="NoSpacing"/>
        <w:jc w:val="both"/>
        <w:rPr>
          <w:rFonts w:ascii="Times New Roman"/>
          <w:bCs/>
          <w:sz w:val="24"/>
          <w:szCs w:val="24"/>
        </w:rPr>
      </w:pPr>
      <w:r w:rsidRPr="00590D70">
        <w:rPr>
          <w:rFonts w:ascii="Times New Roman"/>
          <w:bCs/>
          <w:sz w:val="24"/>
          <w:szCs w:val="24"/>
        </w:rPr>
        <w:tab/>
      </w:r>
      <w:r w:rsidR="00742488" w:rsidRPr="00590D70">
        <w:rPr>
          <w:rFonts w:ascii="Times New Roman"/>
          <w:bCs/>
          <w:sz w:val="24"/>
          <w:szCs w:val="24"/>
        </w:rPr>
        <w:t>The model of</w:t>
      </w:r>
      <w:r w:rsidRPr="00590D70">
        <w:rPr>
          <w:rFonts w:ascii="Times New Roman"/>
          <w:bCs/>
          <w:sz w:val="24"/>
          <w:szCs w:val="24"/>
        </w:rPr>
        <w:t xml:space="preserve"> health impact </w:t>
      </w:r>
      <w:r w:rsidR="00742488" w:rsidRPr="00590D70">
        <w:rPr>
          <w:rFonts w:ascii="Times New Roman"/>
          <w:bCs/>
          <w:sz w:val="24"/>
          <w:szCs w:val="24"/>
        </w:rPr>
        <w:t xml:space="preserve">stems from the existing literature on income (size, source and conditionality) and health and </w:t>
      </w:r>
      <w:r w:rsidR="00590D70" w:rsidRPr="00590D70">
        <w:rPr>
          <w:rFonts w:ascii="Times New Roman"/>
          <w:bCs/>
          <w:sz w:val="24"/>
          <w:szCs w:val="24"/>
        </w:rPr>
        <w:t xml:space="preserve">also </w:t>
      </w:r>
      <w:r w:rsidR="00742488" w:rsidRPr="00590D70">
        <w:rPr>
          <w:rFonts w:ascii="Times New Roman"/>
          <w:bCs/>
          <w:sz w:val="24"/>
          <w:szCs w:val="24"/>
        </w:rPr>
        <w:t xml:space="preserve">sets out the unique features of UBI as a public health intervention to enable design of </w:t>
      </w:r>
      <w:r w:rsidR="00DE71BE" w:rsidRPr="00590D70">
        <w:rPr>
          <w:rFonts w:ascii="Times New Roman"/>
          <w:bCs/>
          <w:sz w:val="24"/>
          <w:szCs w:val="24"/>
        </w:rPr>
        <w:t>t</w:t>
      </w:r>
      <w:r w:rsidR="00742488" w:rsidRPr="00590D70">
        <w:rPr>
          <w:rFonts w:ascii="Times New Roman"/>
          <w:bCs/>
          <w:sz w:val="24"/>
          <w:szCs w:val="24"/>
        </w:rPr>
        <w:t xml:space="preserve">rials capable of evaluating the intervention effectively. </w:t>
      </w:r>
      <w:bookmarkStart w:id="19" w:name="_Hlk53308479"/>
      <w:r w:rsidR="00742488" w:rsidRPr="00590D70">
        <w:rPr>
          <w:rFonts w:ascii="Times New Roman"/>
          <w:bCs/>
          <w:sz w:val="24"/>
          <w:szCs w:val="24"/>
        </w:rPr>
        <w:t>Uniquely, it suggests that UBI is specifically valuable as an upstream intervention by virtue of its ability to offer predictability and security to all, in contrast to targeted, conditional schemes that are prone to arbitrary assessment.</w:t>
      </w:r>
    </w:p>
    <w:bookmarkEnd w:id="19"/>
    <w:p w14:paraId="156608A0" w14:textId="77777777" w:rsidR="00DE71BE" w:rsidRPr="00590D70" w:rsidRDefault="00DE71BE" w:rsidP="00CB4CF9">
      <w:pPr>
        <w:pStyle w:val="NoSpacing"/>
        <w:jc w:val="both"/>
        <w:rPr>
          <w:rFonts w:ascii="Times New Roman"/>
          <w:bCs/>
          <w:sz w:val="24"/>
          <w:szCs w:val="24"/>
        </w:rPr>
      </w:pPr>
    </w:p>
    <w:p w14:paraId="041A6706" w14:textId="7407B534" w:rsidR="002C4187" w:rsidRPr="00590D70" w:rsidRDefault="00A014E7" w:rsidP="00CB4CF9">
      <w:pPr>
        <w:pStyle w:val="NoSpacing"/>
        <w:jc w:val="both"/>
        <w:rPr>
          <w:rFonts w:ascii="Times New Roman"/>
          <w:bCs/>
          <w:i/>
          <w:iCs/>
          <w:sz w:val="24"/>
          <w:szCs w:val="24"/>
        </w:rPr>
      </w:pPr>
      <w:r w:rsidRPr="00590D70">
        <w:rPr>
          <w:rFonts w:ascii="Times New Roman"/>
          <w:bCs/>
          <w:i/>
          <w:iCs/>
          <w:sz w:val="24"/>
          <w:szCs w:val="24"/>
        </w:rPr>
        <w:t>Design considerations for health</w:t>
      </w:r>
    </w:p>
    <w:p w14:paraId="540AA8ED" w14:textId="70F269E9" w:rsidR="00E83BB6" w:rsidRPr="00590D70" w:rsidRDefault="00DE71BE" w:rsidP="00CB4CF9">
      <w:pPr>
        <w:pStyle w:val="NoSpacing"/>
        <w:jc w:val="both"/>
        <w:rPr>
          <w:rFonts w:ascii="Times New Roman"/>
          <w:bCs/>
          <w:sz w:val="24"/>
          <w:szCs w:val="24"/>
        </w:rPr>
      </w:pPr>
      <w:r w:rsidRPr="00590D70">
        <w:rPr>
          <w:rFonts w:ascii="Times New Roman"/>
          <w:bCs/>
          <w:sz w:val="24"/>
          <w:szCs w:val="24"/>
        </w:rPr>
        <w:t xml:space="preserve">Because UBI has been advanced most keenly by economists, trials have often </w:t>
      </w:r>
      <w:r w:rsidR="00FD3433" w:rsidRPr="00590D70">
        <w:rPr>
          <w:rFonts w:ascii="Times New Roman"/>
          <w:bCs/>
          <w:sz w:val="24"/>
          <w:szCs w:val="24"/>
        </w:rPr>
        <w:t>been designed specifically with effects on employment</w:t>
      </w:r>
      <w:r w:rsidR="002C3B4D" w:rsidRPr="00590D70">
        <w:rPr>
          <w:rFonts w:ascii="Times New Roman"/>
          <w:bCs/>
          <w:sz w:val="24"/>
          <w:szCs w:val="24"/>
        </w:rPr>
        <w:t>, consumption and growth in mind.</w:t>
      </w:r>
      <w:r w:rsidR="009E1262" w:rsidRPr="009E1262">
        <w:rPr>
          <w:rFonts w:ascii="Times New Roman"/>
          <w:bCs/>
          <w:sz w:val="24"/>
          <w:szCs w:val="24"/>
          <w:vertAlign w:val="superscript"/>
        </w:rPr>
        <w:t>25</w:t>
      </w:r>
      <w:r w:rsidR="002C3B4D" w:rsidRPr="00590D70">
        <w:rPr>
          <w:rFonts w:ascii="Times New Roman"/>
          <w:bCs/>
          <w:sz w:val="24"/>
          <w:szCs w:val="24"/>
        </w:rPr>
        <w:t xml:space="preserve"> </w:t>
      </w:r>
      <w:r w:rsidR="00267083" w:rsidRPr="00590D70">
        <w:rPr>
          <w:rFonts w:ascii="Times New Roman"/>
          <w:bCs/>
          <w:sz w:val="24"/>
          <w:szCs w:val="24"/>
        </w:rPr>
        <w:t>However, designing trials to achieve health</w:t>
      </w:r>
      <w:r w:rsidR="009905A5" w:rsidRPr="00590D70">
        <w:rPr>
          <w:rFonts w:ascii="Times New Roman"/>
          <w:bCs/>
          <w:sz w:val="24"/>
          <w:szCs w:val="24"/>
        </w:rPr>
        <w:t xml:space="preserve"> and wellbeing</w:t>
      </w:r>
      <w:r w:rsidR="00267083" w:rsidRPr="00590D70">
        <w:rPr>
          <w:rFonts w:ascii="Times New Roman"/>
          <w:bCs/>
          <w:sz w:val="24"/>
          <w:szCs w:val="24"/>
        </w:rPr>
        <w:t xml:space="preserve"> impact as one of several qualitatively distinct, but related, outcomes, require</w:t>
      </w:r>
      <w:r w:rsidR="00712D60" w:rsidRPr="00590D70">
        <w:rPr>
          <w:rFonts w:ascii="Times New Roman"/>
          <w:bCs/>
          <w:sz w:val="24"/>
          <w:szCs w:val="24"/>
        </w:rPr>
        <w:t>s</w:t>
      </w:r>
      <w:r w:rsidR="00267083" w:rsidRPr="00590D70">
        <w:rPr>
          <w:rFonts w:ascii="Times New Roman"/>
          <w:bCs/>
          <w:sz w:val="24"/>
          <w:szCs w:val="24"/>
        </w:rPr>
        <w:t xml:space="preserve"> a different set of considerations. </w:t>
      </w:r>
      <w:r w:rsidR="00A014E7" w:rsidRPr="00590D70">
        <w:rPr>
          <w:rFonts w:ascii="Times New Roman"/>
          <w:bCs/>
          <w:sz w:val="24"/>
          <w:szCs w:val="24"/>
        </w:rPr>
        <w:t xml:space="preserve">There are answers to some questions that can be given with confidence. For example, payments need to be regular and predictable (i.e. </w:t>
      </w:r>
      <w:r w:rsidR="00EC174C">
        <w:rPr>
          <w:rFonts w:ascii="Times New Roman"/>
          <w:bCs/>
          <w:sz w:val="24"/>
          <w:szCs w:val="24"/>
        </w:rPr>
        <w:t>monthly</w:t>
      </w:r>
      <w:r w:rsidR="00A014E7" w:rsidRPr="00590D70">
        <w:rPr>
          <w:rFonts w:ascii="Times New Roman"/>
          <w:bCs/>
          <w:sz w:val="24"/>
          <w:szCs w:val="24"/>
        </w:rPr>
        <w:t>) to reduce negative impacts, such as bingeing, associated with lump-sum payments.</w:t>
      </w:r>
      <w:r w:rsidR="009E1262" w:rsidRPr="009E1262">
        <w:rPr>
          <w:rFonts w:ascii="Times New Roman"/>
          <w:bCs/>
          <w:sz w:val="24"/>
          <w:szCs w:val="24"/>
          <w:vertAlign w:val="superscript"/>
        </w:rPr>
        <w:fldChar w:fldCharType="begin"/>
      </w:r>
      <w:r w:rsidR="009E1262" w:rsidRPr="009E1262">
        <w:rPr>
          <w:rFonts w:ascii="Times New Roman"/>
          <w:bCs/>
          <w:sz w:val="24"/>
          <w:szCs w:val="24"/>
          <w:vertAlign w:val="superscript"/>
        </w:rPr>
        <w:instrText xml:space="preserve"> NOTEREF _Ref53668663 \h </w:instrText>
      </w:r>
      <w:r w:rsidR="009E1262">
        <w:rPr>
          <w:rFonts w:ascii="Times New Roman"/>
          <w:bCs/>
          <w:sz w:val="24"/>
          <w:szCs w:val="24"/>
          <w:vertAlign w:val="superscript"/>
        </w:rPr>
        <w:instrText xml:space="preserve"> \* MERGEFORMAT </w:instrText>
      </w:r>
      <w:r w:rsidR="009E1262" w:rsidRPr="009E1262">
        <w:rPr>
          <w:rFonts w:ascii="Times New Roman"/>
          <w:bCs/>
          <w:sz w:val="24"/>
          <w:szCs w:val="24"/>
          <w:vertAlign w:val="superscript"/>
        </w:rPr>
      </w:r>
      <w:r w:rsidR="009E1262" w:rsidRPr="009E1262">
        <w:rPr>
          <w:rFonts w:ascii="Times New Roman"/>
          <w:bCs/>
          <w:sz w:val="24"/>
          <w:szCs w:val="24"/>
          <w:vertAlign w:val="superscript"/>
        </w:rPr>
        <w:fldChar w:fldCharType="separate"/>
      </w:r>
      <w:r w:rsidR="00772755">
        <w:rPr>
          <w:rFonts w:ascii="Times New Roman"/>
          <w:bCs/>
          <w:sz w:val="24"/>
          <w:szCs w:val="24"/>
          <w:vertAlign w:val="superscript"/>
        </w:rPr>
        <w:t>37</w:t>
      </w:r>
      <w:r w:rsidR="009E1262" w:rsidRPr="009E1262">
        <w:rPr>
          <w:rFonts w:ascii="Times New Roman"/>
          <w:bCs/>
          <w:sz w:val="24"/>
          <w:szCs w:val="24"/>
          <w:vertAlign w:val="superscript"/>
        </w:rPr>
        <w:fldChar w:fldCharType="end"/>
      </w:r>
      <w:r w:rsidR="00D43C15">
        <w:rPr>
          <w:rFonts w:ascii="Times New Roman"/>
          <w:bCs/>
          <w:sz w:val="24"/>
          <w:szCs w:val="24"/>
          <w:vertAlign w:val="superscript"/>
        </w:rPr>
        <w:t xml:space="preserve"> </w:t>
      </w:r>
      <w:r w:rsidR="00D43C15">
        <w:rPr>
          <w:rFonts w:ascii="Times New Roman"/>
          <w:bCs/>
          <w:sz w:val="24"/>
          <w:szCs w:val="24"/>
          <w:vertAlign w:val="superscript"/>
        </w:rPr>
        <w:fldChar w:fldCharType="begin"/>
      </w:r>
      <w:r w:rsidR="00D43C15">
        <w:rPr>
          <w:rFonts w:ascii="Times New Roman"/>
          <w:bCs/>
          <w:sz w:val="24"/>
          <w:szCs w:val="24"/>
          <w:vertAlign w:val="superscript"/>
        </w:rPr>
        <w:instrText xml:space="preserve"> NOTEREF _Ref53668845 \h </w:instrText>
      </w:r>
      <w:r w:rsidR="00D43C15">
        <w:rPr>
          <w:rFonts w:ascii="Times New Roman"/>
          <w:bCs/>
          <w:sz w:val="24"/>
          <w:szCs w:val="24"/>
          <w:vertAlign w:val="superscript"/>
        </w:rPr>
      </w:r>
      <w:r w:rsidR="00D43C15">
        <w:rPr>
          <w:rFonts w:ascii="Times New Roman"/>
          <w:bCs/>
          <w:sz w:val="24"/>
          <w:szCs w:val="24"/>
          <w:vertAlign w:val="superscript"/>
        </w:rPr>
        <w:fldChar w:fldCharType="separate"/>
      </w:r>
      <w:r w:rsidR="00772755">
        <w:rPr>
          <w:rFonts w:ascii="Times New Roman"/>
          <w:bCs/>
          <w:sz w:val="24"/>
          <w:szCs w:val="24"/>
          <w:vertAlign w:val="superscript"/>
        </w:rPr>
        <w:t>38</w:t>
      </w:r>
      <w:r w:rsidR="00D43C15">
        <w:rPr>
          <w:rFonts w:ascii="Times New Roman"/>
          <w:bCs/>
          <w:sz w:val="24"/>
          <w:szCs w:val="24"/>
          <w:vertAlign w:val="superscript"/>
        </w:rPr>
        <w:fldChar w:fldCharType="end"/>
      </w:r>
      <w:r w:rsidR="00A014E7" w:rsidRPr="00590D70">
        <w:rPr>
          <w:rFonts w:ascii="Times New Roman"/>
          <w:bCs/>
          <w:sz w:val="24"/>
          <w:szCs w:val="24"/>
        </w:rPr>
        <w:t xml:space="preserve"> Similarly, our model of impact indicates strongly that payments need to be broadly unconditional, since it is predictability and security of payment that</w:t>
      </w:r>
      <w:r w:rsidR="00A34B5D" w:rsidRPr="00590D70">
        <w:rPr>
          <w:rFonts w:ascii="Times New Roman"/>
          <w:bCs/>
          <w:sz w:val="24"/>
          <w:szCs w:val="24"/>
        </w:rPr>
        <w:t xml:space="preserve"> reduces stress and</w:t>
      </w:r>
      <w:r w:rsidR="00A014E7" w:rsidRPr="00590D70">
        <w:rPr>
          <w:rFonts w:ascii="Times New Roman"/>
          <w:bCs/>
          <w:sz w:val="24"/>
          <w:szCs w:val="24"/>
        </w:rPr>
        <w:t xml:space="preserve"> enables individuals to invest in long-term health promoting behaviour.</w:t>
      </w:r>
      <w:r w:rsidR="00572FBE" w:rsidRPr="00572FBE">
        <w:rPr>
          <w:rFonts w:ascii="Times New Roman"/>
          <w:bCs/>
          <w:sz w:val="24"/>
          <w:szCs w:val="24"/>
          <w:vertAlign w:val="superscript"/>
        </w:rPr>
        <w:fldChar w:fldCharType="begin"/>
      </w:r>
      <w:r w:rsidR="00572FBE" w:rsidRPr="00572FBE">
        <w:rPr>
          <w:rFonts w:ascii="Times New Roman"/>
          <w:bCs/>
          <w:sz w:val="24"/>
          <w:szCs w:val="24"/>
          <w:vertAlign w:val="superscript"/>
        </w:rPr>
        <w:instrText xml:space="preserve"> NOTEREF _Ref53668897 \h </w:instrText>
      </w:r>
      <w:r w:rsidR="00572FBE">
        <w:rPr>
          <w:rFonts w:ascii="Times New Roman"/>
          <w:bCs/>
          <w:sz w:val="24"/>
          <w:szCs w:val="24"/>
          <w:vertAlign w:val="superscript"/>
        </w:rPr>
        <w:instrText xml:space="preserve"> \* MERGEFORMAT </w:instrText>
      </w:r>
      <w:r w:rsidR="00572FBE" w:rsidRPr="00572FBE">
        <w:rPr>
          <w:rFonts w:ascii="Times New Roman"/>
          <w:bCs/>
          <w:sz w:val="24"/>
          <w:szCs w:val="24"/>
          <w:vertAlign w:val="superscript"/>
        </w:rPr>
      </w:r>
      <w:r w:rsidR="00572FBE" w:rsidRPr="00572FBE">
        <w:rPr>
          <w:rFonts w:ascii="Times New Roman"/>
          <w:bCs/>
          <w:sz w:val="24"/>
          <w:szCs w:val="24"/>
          <w:vertAlign w:val="superscript"/>
        </w:rPr>
        <w:fldChar w:fldCharType="separate"/>
      </w:r>
      <w:r w:rsidR="00772755">
        <w:rPr>
          <w:rFonts w:ascii="Times New Roman"/>
          <w:bCs/>
          <w:sz w:val="24"/>
          <w:szCs w:val="24"/>
          <w:vertAlign w:val="superscript"/>
        </w:rPr>
        <w:t>48</w:t>
      </w:r>
      <w:r w:rsidR="00572FBE" w:rsidRPr="00572FBE">
        <w:rPr>
          <w:rFonts w:ascii="Times New Roman"/>
          <w:bCs/>
          <w:sz w:val="24"/>
          <w:szCs w:val="24"/>
          <w:vertAlign w:val="superscript"/>
        </w:rPr>
        <w:fldChar w:fldCharType="end"/>
      </w:r>
      <w:r w:rsidR="00A014E7" w:rsidRPr="00590D70">
        <w:rPr>
          <w:rFonts w:ascii="Times New Roman"/>
          <w:bCs/>
          <w:sz w:val="24"/>
          <w:szCs w:val="24"/>
        </w:rPr>
        <w:t xml:space="preserve"> </w:t>
      </w:r>
      <w:r w:rsidR="00A34B5D" w:rsidRPr="00590D70">
        <w:rPr>
          <w:rFonts w:ascii="Times New Roman"/>
          <w:bCs/>
          <w:sz w:val="24"/>
          <w:szCs w:val="24"/>
        </w:rPr>
        <w:t>For example, the Finnish trial found that simply substituting an unconditional for a conditional payment of €560 had a significant effect on self-rated stress and other psychological aspects of wellbeing (Kangas et al. 2019, 25).</w:t>
      </w:r>
      <w:r w:rsidR="00572FBE" w:rsidRPr="00572FBE">
        <w:rPr>
          <w:rFonts w:ascii="Times New Roman"/>
          <w:bCs/>
          <w:sz w:val="24"/>
          <w:szCs w:val="24"/>
          <w:vertAlign w:val="superscript"/>
        </w:rPr>
        <w:t>25(p.25)</w:t>
      </w:r>
      <w:r w:rsidR="001A5502" w:rsidRPr="00590D70">
        <w:rPr>
          <w:rFonts w:ascii="Times New Roman"/>
          <w:bCs/>
          <w:sz w:val="24"/>
          <w:szCs w:val="24"/>
        </w:rPr>
        <w:t xml:space="preserve"> Indeed, these impacts were felt within the duration of a two-year trial. This indicates that, while there are many impacts that may emerge after the trial (such as reduction in stress-related morbidity), two years presents a window in which participants feel secure, alter behaviour and begin to experience </w:t>
      </w:r>
      <w:r w:rsidR="00B54B7D" w:rsidRPr="00590D70">
        <w:rPr>
          <w:rFonts w:ascii="Times New Roman"/>
          <w:bCs/>
          <w:sz w:val="24"/>
          <w:szCs w:val="24"/>
        </w:rPr>
        <w:t xml:space="preserve">measurable </w:t>
      </w:r>
      <w:r w:rsidR="001A5502" w:rsidRPr="00590D70">
        <w:rPr>
          <w:rFonts w:ascii="Times New Roman"/>
          <w:bCs/>
          <w:sz w:val="24"/>
          <w:szCs w:val="24"/>
        </w:rPr>
        <w:t>key health outcomes</w:t>
      </w:r>
      <w:r w:rsidR="00B54B7D" w:rsidRPr="00590D70">
        <w:rPr>
          <w:rFonts w:ascii="Times New Roman"/>
          <w:bCs/>
          <w:sz w:val="24"/>
          <w:szCs w:val="24"/>
        </w:rPr>
        <w:t xml:space="preserve"> that can have cascading long-term impacts.</w:t>
      </w:r>
      <w:r w:rsidR="001A5502" w:rsidRPr="00590D70">
        <w:rPr>
          <w:rFonts w:ascii="Times New Roman"/>
          <w:bCs/>
          <w:sz w:val="24"/>
          <w:szCs w:val="24"/>
        </w:rPr>
        <w:t xml:space="preserve"> </w:t>
      </w:r>
      <w:r w:rsidR="00A34B5D" w:rsidRPr="00590D70">
        <w:rPr>
          <w:rFonts w:ascii="Times New Roman"/>
          <w:bCs/>
          <w:sz w:val="24"/>
          <w:szCs w:val="24"/>
        </w:rPr>
        <w:t>There are, though, three issues that require further consideration.</w:t>
      </w:r>
    </w:p>
    <w:p w14:paraId="00DFE596" w14:textId="77777777" w:rsidR="00DE71BE" w:rsidRPr="00590D70" w:rsidRDefault="00DE71BE" w:rsidP="00CB4CF9">
      <w:pPr>
        <w:pStyle w:val="NoSpacing"/>
        <w:jc w:val="both"/>
        <w:rPr>
          <w:rFonts w:ascii="Times New Roman"/>
          <w:bCs/>
          <w:sz w:val="24"/>
          <w:szCs w:val="24"/>
        </w:rPr>
      </w:pPr>
    </w:p>
    <w:p w14:paraId="0C3D68F3" w14:textId="18E5EE15" w:rsidR="002C4187" w:rsidRPr="00590D70" w:rsidRDefault="00533145" w:rsidP="00CB4CF9">
      <w:pPr>
        <w:pStyle w:val="NoSpacing"/>
        <w:jc w:val="both"/>
        <w:rPr>
          <w:rFonts w:ascii="Times New Roman"/>
          <w:bCs/>
          <w:i/>
          <w:iCs/>
          <w:sz w:val="24"/>
          <w:szCs w:val="24"/>
        </w:rPr>
      </w:pPr>
      <w:r w:rsidRPr="00590D70">
        <w:rPr>
          <w:rFonts w:ascii="Times New Roman"/>
          <w:bCs/>
          <w:i/>
          <w:iCs/>
          <w:sz w:val="24"/>
          <w:szCs w:val="24"/>
        </w:rPr>
        <w:t>Size of payment</w:t>
      </w:r>
    </w:p>
    <w:p w14:paraId="00D21000" w14:textId="5DF91CDC" w:rsidR="006C5F70" w:rsidRPr="00590D70" w:rsidRDefault="00A34B5D" w:rsidP="00590D70">
      <w:pPr>
        <w:pStyle w:val="NoSpacing"/>
        <w:jc w:val="both"/>
        <w:rPr>
          <w:rFonts w:ascii="Times New Roman"/>
          <w:bCs/>
          <w:sz w:val="24"/>
          <w:szCs w:val="24"/>
        </w:rPr>
      </w:pPr>
      <w:r w:rsidRPr="00590D70">
        <w:rPr>
          <w:rFonts w:ascii="Times New Roman"/>
          <w:bCs/>
          <w:sz w:val="24"/>
          <w:szCs w:val="24"/>
        </w:rPr>
        <w:t>Our model suggests that minimum payment size ought to be determined by the cost of satisfying basic needs. In the UK, we can ascertain this via the Joseph Rowntree Foundation’s Minimum Income Standard (MIS). This seeks to determine what households need for ‘a decent living standard, considered the minimum by the general public’,</w:t>
      </w:r>
      <w:bookmarkStart w:id="20" w:name="_Ref53669274"/>
      <w:r w:rsidR="00572FBE">
        <w:rPr>
          <w:rStyle w:val="EndnoteReference"/>
          <w:rFonts w:ascii="Times New Roman"/>
          <w:bCs/>
          <w:sz w:val="24"/>
          <w:szCs w:val="24"/>
        </w:rPr>
        <w:endnoteReference w:id="55"/>
      </w:r>
      <w:bookmarkEnd w:id="20"/>
      <w:r w:rsidRPr="00590D70">
        <w:rPr>
          <w:rFonts w:ascii="Times New Roman"/>
          <w:bCs/>
          <w:sz w:val="24"/>
          <w:szCs w:val="24"/>
        </w:rPr>
        <w:t xml:space="preserve"> which is more than survival alone, and enough for healthy living.</w:t>
      </w:r>
      <w:r w:rsidR="00126B36">
        <w:rPr>
          <w:rStyle w:val="EndnoteReference"/>
          <w:rFonts w:ascii="Times New Roman"/>
          <w:bCs/>
          <w:sz w:val="24"/>
          <w:szCs w:val="24"/>
        </w:rPr>
        <w:endnoteReference w:id="56"/>
      </w:r>
      <w:r w:rsidRPr="00590D70">
        <w:rPr>
          <w:rFonts w:ascii="Times New Roman"/>
          <w:bCs/>
          <w:sz w:val="24"/>
          <w:szCs w:val="24"/>
        </w:rPr>
        <w:t xml:space="preserve"> The MIS for 2019 was £313.68 per single adult </w:t>
      </w:r>
      <w:r w:rsidR="00503496">
        <w:rPr>
          <w:rFonts w:ascii="Times New Roman"/>
          <w:bCs/>
          <w:sz w:val="24"/>
          <w:szCs w:val="24"/>
        </w:rPr>
        <w:t xml:space="preserve">(without children) </w:t>
      </w:r>
      <w:r w:rsidRPr="00590D70">
        <w:rPr>
          <w:rFonts w:ascii="Times New Roman"/>
          <w:bCs/>
          <w:sz w:val="24"/>
          <w:szCs w:val="24"/>
        </w:rPr>
        <w:t>per week (net of direct taxes, such as income tax and national insurance, but gross of council tax).</w:t>
      </w:r>
      <w:r w:rsidR="00126B36" w:rsidRPr="00126B36">
        <w:rPr>
          <w:rFonts w:ascii="Times New Roman"/>
          <w:bCs/>
          <w:szCs w:val="24"/>
          <w:vertAlign w:val="superscript"/>
        </w:rPr>
        <w:fldChar w:fldCharType="begin"/>
      </w:r>
      <w:r w:rsidR="00126B36" w:rsidRPr="00126B36">
        <w:rPr>
          <w:rFonts w:ascii="Times New Roman"/>
          <w:bCs/>
          <w:sz w:val="24"/>
          <w:szCs w:val="24"/>
          <w:vertAlign w:val="superscript"/>
        </w:rPr>
        <w:instrText xml:space="preserve"> NOTEREF _Ref53669274 \h </w:instrText>
      </w:r>
      <w:r w:rsidR="00126B36">
        <w:rPr>
          <w:rFonts w:ascii="Times New Roman"/>
          <w:bCs/>
          <w:sz w:val="24"/>
          <w:szCs w:val="24"/>
          <w:vertAlign w:val="superscript"/>
        </w:rPr>
        <w:instrText xml:space="preserve"> \* MERGEFORMAT </w:instrText>
      </w:r>
      <w:r w:rsidR="00126B36" w:rsidRPr="00126B36">
        <w:rPr>
          <w:rFonts w:ascii="Times New Roman"/>
          <w:bCs/>
          <w:szCs w:val="24"/>
          <w:vertAlign w:val="superscript"/>
        </w:rPr>
      </w:r>
      <w:r w:rsidR="00126B36" w:rsidRPr="00126B36">
        <w:rPr>
          <w:rFonts w:ascii="Times New Roman"/>
          <w:bCs/>
          <w:szCs w:val="24"/>
          <w:vertAlign w:val="superscript"/>
        </w:rPr>
        <w:fldChar w:fldCharType="separate"/>
      </w:r>
      <w:r w:rsidR="00772755">
        <w:rPr>
          <w:rFonts w:ascii="Times New Roman"/>
          <w:bCs/>
          <w:sz w:val="24"/>
          <w:szCs w:val="24"/>
          <w:vertAlign w:val="superscript"/>
        </w:rPr>
        <w:t>55</w:t>
      </w:r>
      <w:r w:rsidR="00126B36" w:rsidRPr="00126B36">
        <w:rPr>
          <w:rFonts w:ascii="Times New Roman"/>
          <w:bCs/>
          <w:szCs w:val="24"/>
          <w:vertAlign w:val="superscript"/>
        </w:rPr>
        <w:fldChar w:fldCharType="end"/>
      </w:r>
      <w:r w:rsidR="00126B36" w:rsidRPr="00126B36">
        <w:rPr>
          <w:rFonts w:ascii="Times New Roman"/>
          <w:bCs/>
          <w:sz w:val="24"/>
          <w:szCs w:val="24"/>
          <w:vertAlign w:val="superscript"/>
        </w:rPr>
        <w:t>(p.7)</w:t>
      </w:r>
      <w:r w:rsidRPr="00590D70">
        <w:rPr>
          <w:rFonts w:ascii="Times New Roman"/>
          <w:bCs/>
          <w:sz w:val="24"/>
          <w:szCs w:val="24"/>
        </w:rPr>
        <w:t xml:space="preserve"> The MIS cost including housing would </w:t>
      </w:r>
      <w:r w:rsidR="00503496">
        <w:rPr>
          <w:rFonts w:ascii="Times New Roman"/>
          <w:bCs/>
          <w:sz w:val="24"/>
          <w:szCs w:val="24"/>
        </w:rPr>
        <w:t xml:space="preserve">therefore </w:t>
      </w:r>
      <w:r w:rsidRPr="00590D70">
        <w:rPr>
          <w:rFonts w:ascii="Times New Roman"/>
          <w:bCs/>
          <w:sz w:val="24"/>
          <w:szCs w:val="24"/>
        </w:rPr>
        <w:t>be £1,359 per month per adult or £16,311 per year</w:t>
      </w:r>
      <w:r w:rsidR="00503496">
        <w:rPr>
          <w:rFonts w:ascii="Times New Roman"/>
          <w:bCs/>
          <w:sz w:val="24"/>
          <w:szCs w:val="24"/>
        </w:rPr>
        <w:t>, with a cost to the state of £854.7bn per year</w:t>
      </w:r>
      <w:r w:rsidRPr="00590D70">
        <w:rPr>
          <w:rFonts w:ascii="Times New Roman"/>
          <w:bCs/>
          <w:sz w:val="24"/>
          <w:szCs w:val="24"/>
        </w:rPr>
        <w:t xml:space="preserve">. However, there are means of reducing the overall burden on the state by retaining housing and council tax benefit </w:t>
      </w:r>
      <w:r w:rsidRPr="00590D70">
        <w:rPr>
          <w:rFonts w:ascii="Times New Roman"/>
          <w:bCs/>
          <w:sz w:val="24"/>
          <w:szCs w:val="24"/>
        </w:rPr>
        <w:lastRenderedPageBreak/>
        <w:t xml:space="preserve">and reducing the universal payment. This </w:t>
      </w:r>
      <w:r w:rsidR="00503496">
        <w:rPr>
          <w:rFonts w:ascii="Times New Roman"/>
          <w:bCs/>
          <w:sz w:val="24"/>
          <w:szCs w:val="24"/>
        </w:rPr>
        <w:t xml:space="preserve">results in </w:t>
      </w:r>
      <w:r w:rsidRPr="00590D70">
        <w:rPr>
          <w:rFonts w:ascii="Times New Roman"/>
          <w:bCs/>
          <w:sz w:val="24"/>
          <w:szCs w:val="24"/>
        </w:rPr>
        <w:t>£203.90 per week, £884 per month</w:t>
      </w:r>
      <w:r w:rsidR="00503496">
        <w:rPr>
          <w:rFonts w:ascii="Times New Roman"/>
          <w:bCs/>
          <w:sz w:val="24"/>
          <w:szCs w:val="24"/>
        </w:rPr>
        <w:t xml:space="preserve"> and</w:t>
      </w:r>
      <w:r w:rsidRPr="00590D70">
        <w:rPr>
          <w:rFonts w:ascii="Times New Roman"/>
          <w:bCs/>
          <w:sz w:val="24"/>
          <w:szCs w:val="24"/>
        </w:rPr>
        <w:t xml:space="preserve"> £10,603 per year</w:t>
      </w:r>
      <w:r w:rsidR="00503496">
        <w:rPr>
          <w:rFonts w:ascii="Times New Roman"/>
          <w:bCs/>
          <w:sz w:val="24"/>
          <w:szCs w:val="24"/>
        </w:rPr>
        <w:t xml:space="preserve"> per adult</w:t>
      </w:r>
      <w:r w:rsidRPr="00590D70">
        <w:rPr>
          <w:rFonts w:ascii="Times New Roman"/>
          <w:bCs/>
          <w:sz w:val="24"/>
          <w:szCs w:val="24"/>
        </w:rPr>
        <w:t xml:space="preserve"> </w:t>
      </w:r>
      <w:r w:rsidR="00503496">
        <w:rPr>
          <w:rFonts w:ascii="Times New Roman"/>
          <w:bCs/>
          <w:sz w:val="24"/>
          <w:szCs w:val="24"/>
        </w:rPr>
        <w:t>with a</w:t>
      </w:r>
      <w:r w:rsidRPr="00590D70">
        <w:rPr>
          <w:rFonts w:ascii="Times New Roman"/>
          <w:bCs/>
          <w:sz w:val="24"/>
          <w:szCs w:val="24"/>
        </w:rPr>
        <w:t xml:space="preserve"> £555.6bn</w:t>
      </w:r>
      <w:r w:rsidR="00503496">
        <w:rPr>
          <w:rFonts w:ascii="Times New Roman"/>
          <w:bCs/>
          <w:sz w:val="24"/>
          <w:szCs w:val="24"/>
        </w:rPr>
        <w:t xml:space="preserve"> cost to the state</w:t>
      </w:r>
      <w:r w:rsidRPr="00590D70">
        <w:rPr>
          <w:rFonts w:ascii="Times New Roman"/>
          <w:bCs/>
          <w:sz w:val="24"/>
          <w:szCs w:val="24"/>
        </w:rPr>
        <w:t xml:space="preserve">. </w:t>
      </w:r>
      <w:r w:rsidR="00503496">
        <w:rPr>
          <w:rFonts w:ascii="Times New Roman"/>
          <w:bCs/>
          <w:sz w:val="24"/>
          <w:szCs w:val="24"/>
        </w:rPr>
        <w:t>Clearly, t</w:t>
      </w:r>
      <w:r w:rsidRPr="00590D70">
        <w:rPr>
          <w:rFonts w:ascii="Times New Roman"/>
          <w:bCs/>
          <w:sz w:val="24"/>
          <w:szCs w:val="24"/>
        </w:rPr>
        <w:t xml:space="preserve">his remains significant. </w:t>
      </w:r>
    </w:p>
    <w:p w14:paraId="0AFD1FC0" w14:textId="2BB7C418" w:rsidR="00276512" w:rsidRPr="00590D70" w:rsidRDefault="00276512" w:rsidP="00CB4CF9">
      <w:pPr>
        <w:pStyle w:val="NoSpacing"/>
        <w:jc w:val="both"/>
        <w:rPr>
          <w:rFonts w:ascii="Times New Roman"/>
          <w:bCs/>
          <w:sz w:val="24"/>
          <w:szCs w:val="24"/>
        </w:rPr>
      </w:pPr>
    </w:p>
    <w:p w14:paraId="43EAA12A" w14:textId="662B256E" w:rsidR="00276512" w:rsidRPr="00590D70" w:rsidRDefault="00276512" w:rsidP="00CB4CF9">
      <w:pPr>
        <w:pStyle w:val="NoSpacing"/>
        <w:jc w:val="both"/>
        <w:rPr>
          <w:rFonts w:ascii="Times New Roman"/>
          <w:bCs/>
          <w:i/>
          <w:iCs/>
          <w:sz w:val="24"/>
          <w:szCs w:val="24"/>
        </w:rPr>
      </w:pPr>
      <w:r w:rsidRPr="00590D70">
        <w:rPr>
          <w:rFonts w:ascii="Times New Roman"/>
          <w:bCs/>
          <w:i/>
          <w:iCs/>
          <w:sz w:val="24"/>
          <w:szCs w:val="24"/>
        </w:rPr>
        <w:t>Needs-based supplements</w:t>
      </w:r>
    </w:p>
    <w:p w14:paraId="2FF29AE6" w14:textId="6FD5AA20" w:rsidR="00437DA2" w:rsidRPr="00590D70" w:rsidRDefault="00CC6B28" w:rsidP="00590D70">
      <w:pPr>
        <w:pStyle w:val="NoSpacing"/>
        <w:jc w:val="both"/>
        <w:rPr>
          <w:rFonts w:ascii="Times New Roman"/>
          <w:bCs/>
          <w:sz w:val="24"/>
          <w:szCs w:val="24"/>
        </w:rPr>
      </w:pPr>
      <w:r w:rsidRPr="00590D70">
        <w:rPr>
          <w:rFonts w:ascii="Times New Roman"/>
          <w:bCs/>
          <w:sz w:val="24"/>
          <w:szCs w:val="24"/>
        </w:rPr>
        <w:t xml:space="preserve">The </w:t>
      </w:r>
      <w:r w:rsidR="00FC577D" w:rsidRPr="00590D70">
        <w:rPr>
          <w:rFonts w:ascii="Times New Roman"/>
          <w:bCs/>
          <w:sz w:val="24"/>
          <w:szCs w:val="24"/>
        </w:rPr>
        <w:t>MIS</w:t>
      </w:r>
      <w:r w:rsidRPr="00590D70">
        <w:rPr>
          <w:rFonts w:ascii="Times New Roman"/>
          <w:bCs/>
          <w:sz w:val="24"/>
          <w:szCs w:val="24"/>
        </w:rPr>
        <w:t xml:space="preserve"> </w:t>
      </w:r>
      <w:r w:rsidR="0043771A" w:rsidRPr="00590D70">
        <w:rPr>
          <w:rFonts w:ascii="Times New Roman"/>
          <w:bCs/>
          <w:sz w:val="24"/>
          <w:szCs w:val="24"/>
        </w:rPr>
        <w:t xml:space="preserve">cannot provide for those who have additional </w:t>
      </w:r>
      <w:r w:rsidRPr="00590D70">
        <w:rPr>
          <w:rFonts w:ascii="Times New Roman"/>
          <w:bCs/>
          <w:sz w:val="24"/>
          <w:szCs w:val="24"/>
        </w:rPr>
        <w:t>needs</w:t>
      </w:r>
      <w:r w:rsidR="0043771A" w:rsidRPr="00590D70">
        <w:rPr>
          <w:rFonts w:ascii="Times New Roman"/>
          <w:bCs/>
          <w:sz w:val="24"/>
          <w:szCs w:val="24"/>
        </w:rPr>
        <w:t>, such as</w:t>
      </w:r>
      <w:r w:rsidRPr="00590D70">
        <w:rPr>
          <w:rFonts w:ascii="Times New Roman"/>
          <w:bCs/>
          <w:sz w:val="24"/>
          <w:szCs w:val="24"/>
        </w:rPr>
        <w:t xml:space="preserve"> disabled people</w:t>
      </w:r>
      <w:r w:rsidR="0043771A" w:rsidRPr="00590D70">
        <w:rPr>
          <w:rFonts w:ascii="Times New Roman"/>
          <w:bCs/>
          <w:sz w:val="24"/>
          <w:szCs w:val="24"/>
        </w:rPr>
        <w:t>,</w:t>
      </w:r>
      <w:r w:rsidR="00126B36" w:rsidRPr="00DE15B1">
        <w:rPr>
          <w:rFonts w:ascii="Times New Roman"/>
          <w:bCs/>
          <w:szCs w:val="24"/>
          <w:vertAlign w:val="superscript"/>
        </w:rPr>
        <w:fldChar w:fldCharType="begin"/>
      </w:r>
      <w:r w:rsidR="00126B36" w:rsidRPr="00DE15B1">
        <w:rPr>
          <w:rFonts w:ascii="Times New Roman"/>
          <w:bCs/>
          <w:sz w:val="24"/>
          <w:szCs w:val="24"/>
          <w:vertAlign w:val="superscript"/>
        </w:rPr>
        <w:instrText xml:space="preserve"> NOTEREF _Ref53669274 \h </w:instrText>
      </w:r>
      <w:r w:rsidR="00DE15B1">
        <w:rPr>
          <w:rFonts w:ascii="Times New Roman"/>
          <w:bCs/>
          <w:sz w:val="24"/>
          <w:szCs w:val="24"/>
          <w:vertAlign w:val="superscript"/>
        </w:rPr>
        <w:instrText xml:space="preserve"> \* MERGEFORMAT </w:instrText>
      </w:r>
      <w:r w:rsidR="00126B36" w:rsidRPr="00DE15B1">
        <w:rPr>
          <w:rFonts w:ascii="Times New Roman"/>
          <w:bCs/>
          <w:szCs w:val="24"/>
          <w:vertAlign w:val="superscript"/>
        </w:rPr>
      </w:r>
      <w:r w:rsidR="00126B36" w:rsidRPr="00DE15B1">
        <w:rPr>
          <w:rFonts w:ascii="Times New Roman"/>
          <w:bCs/>
          <w:szCs w:val="24"/>
          <w:vertAlign w:val="superscript"/>
        </w:rPr>
        <w:fldChar w:fldCharType="separate"/>
      </w:r>
      <w:r w:rsidR="00772755">
        <w:rPr>
          <w:rFonts w:ascii="Times New Roman"/>
          <w:bCs/>
          <w:sz w:val="24"/>
          <w:szCs w:val="24"/>
          <w:vertAlign w:val="superscript"/>
        </w:rPr>
        <w:t>55</w:t>
      </w:r>
      <w:r w:rsidR="00126B36" w:rsidRPr="00DE15B1">
        <w:rPr>
          <w:rFonts w:ascii="Times New Roman"/>
          <w:bCs/>
          <w:szCs w:val="24"/>
          <w:vertAlign w:val="superscript"/>
        </w:rPr>
        <w:fldChar w:fldCharType="end"/>
      </w:r>
      <w:r w:rsidR="00126B36" w:rsidRPr="00DE15B1">
        <w:rPr>
          <w:rFonts w:ascii="Times New Roman"/>
          <w:bCs/>
          <w:sz w:val="24"/>
          <w:szCs w:val="24"/>
          <w:vertAlign w:val="superscript"/>
        </w:rPr>
        <w:t>(p.4)</w:t>
      </w:r>
      <w:r w:rsidR="0043771A" w:rsidRPr="00590D70">
        <w:rPr>
          <w:rFonts w:ascii="Times New Roman"/>
          <w:bCs/>
          <w:sz w:val="24"/>
          <w:szCs w:val="24"/>
        </w:rPr>
        <w:t xml:space="preserve"> who constituted approximately 21% of the population in 2018/19.</w:t>
      </w:r>
      <w:r w:rsidR="00DE15B1">
        <w:rPr>
          <w:rStyle w:val="EndnoteReference"/>
          <w:rFonts w:ascii="Times New Roman"/>
          <w:bCs/>
          <w:sz w:val="24"/>
          <w:szCs w:val="24"/>
        </w:rPr>
        <w:endnoteReference w:id="57"/>
      </w:r>
      <w:r w:rsidR="0082496D" w:rsidRPr="0082496D">
        <w:rPr>
          <w:rFonts w:ascii="Times New Roman"/>
          <w:bCs/>
          <w:sz w:val="24"/>
          <w:szCs w:val="24"/>
          <w:vertAlign w:val="superscript"/>
        </w:rPr>
        <w:t>(Table 4.2)</w:t>
      </w:r>
      <w:r w:rsidRPr="00590D70">
        <w:rPr>
          <w:rFonts w:ascii="Times New Roman"/>
          <w:bCs/>
          <w:sz w:val="24"/>
          <w:szCs w:val="24"/>
        </w:rPr>
        <w:t xml:space="preserve"> </w:t>
      </w:r>
      <w:r w:rsidR="00503496">
        <w:rPr>
          <w:rFonts w:ascii="Times New Roman"/>
          <w:bCs/>
          <w:sz w:val="24"/>
          <w:szCs w:val="24"/>
        </w:rPr>
        <w:t xml:space="preserve">Even taking into account the existing targeted welfare system, </w:t>
      </w:r>
      <w:r w:rsidR="0043771A" w:rsidRPr="00590D70">
        <w:rPr>
          <w:rFonts w:ascii="Times New Roman"/>
          <w:bCs/>
          <w:sz w:val="24"/>
          <w:szCs w:val="24"/>
        </w:rPr>
        <w:t>Scope found that disabled adults face additional costs of £583 per month to have the same standard of living as their non-disabled peers</w:t>
      </w:r>
      <w:r w:rsidR="00503496">
        <w:rPr>
          <w:rFonts w:ascii="Times New Roman"/>
          <w:bCs/>
          <w:sz w:val="24"/>
          <w:szCs w:val="24"/>
        </w:rPr>
        <w:t>.</w:t>
      </w:r>
      <w:r w:rsidR="0082496D">
        <w:rPr>
          <w:rStyle w:val="EndnoteReference"/>
          <w:rFonts w:ascii="Times New Roman"/>
          <w:bCs/>
          <w:sz w:val="24"/>
          <w:szCs w:val="24"/>
        </w:rPr>
        <w:endnoteReference w:id="58"/>
      </w:r>
      <w:r w:rsidR="0043771A" w:rsidRPr="00590D70">
        <w:rPr>
          <w:rFonts w:ascii="Times New Roman"/>
          <w:bCs/>
          <w:sz w:val="24"/>
          <w:szCs w:val="24"/>
        </w:rPr>
        <w:t xml:space="preserve"> </w:t>
      </w:r>
      <w:r w:rsidR="00503496">
        <w:rPr>
          <w:rFonts w:ascii="Times New Roman"/>
          <w:bCs/>
          <w:sz w:val="24"/>
          <w:szCs w:val="24"/>
        </w:rPr>
        <w:t xml:space="preserve">Additionally, </w:t>
      </w:r>
      <w:r w:rsidR="0043771A" w:rsidRPr="00590D70">
        <w:rPr>
          <w:rFonts w:ascii="Times New Roman"/>
          <w:bCs/>
          <w:sz w:val="24"/>
          <w:szCs w:val="24"/>
        </w:rPr>
        <w:t>there is significant intersectionality between disabled people, people with long-term and multiple health conditions (including stress-related conditions,</w:t>
      </w:r>
      <w:r w:rsidR="004E7F7B">
        <w:rPr>
          <w:rStyle w:val="EndnoteReference"/>
          <w:rFonts w:ascii="Times New Roman"/>
          <w:bCs/>
          <w:sz w:val="24"/>
          <w:szCs w:val="24"/>
        </w:rPr>
        <w:endnoteReference w:id="59"/>
      </w:r>
      <w:r w:rsidR="0043771A" w:rsidRPr="00590D70">
        <w:rPr>
          <w:rFonts w:ascii="Times New Roman"/>
          <w:bCs/>
          <w:sz w:val="24"/>
          <w:szCs w:val="24"/>
        </w:rPr>
        <w:t xml:space="preserve"> people with lower socioeconomic status (SES) and older people</w:t>
      </w:r>
      <w:r w:rsidR="004E7F7B">
        <w:rPr>
          <w:rFonts w:ascii="Times New Roman"/>
          <w:bCs/>
          <w:sz w:val="24"/>
          <w:szCs w:val="24"/>
        </w:rPr>
        <w:t>.</w:t>
      </w:r>
      <w:r w:rsidR="0043771A" w:rsidRPr="00590D70">
        <w:rPr>
          <w:rFonts w:ascii="Times New Roman"/>
          <w:bCs/>
          <w:sz w:val="24"/>
          <w:szCs w:val="24"/>
        </w:rPr>
        <w:t>.</w:t>
      </w:r>
      <w:r w:rsidR="004E7F7B" w:rsidRPr="004E7F7B">
        <w:rPr>
          <w:rFonts w:ascii="Times New Roman"/>
          <w:bCs/>
          <w:szCs w:val="24"/>
          <w:vertAlign w:val="superscript"/>
        </w:rPr>
        <w:fldChar w:fldCharType="begin"/>
      </w:r>
      <w:r w:rsidR="004E7F7B" w:rsidRPr="004E7F7B">
        <w:rPr>
          <w:rFonts w:ascii="Times New Roman"/>
          <w:bCs/>
          <w:sz w:val="24"/>
          <w:szCs w:val="24"/>
          <w:vertAlign w:val="superscript"/>
        </w:rPr>
        <w:instrText xml:space="preserve"> NOTEREF _Ref53669718 \h </w:instrText>
      </w:r>
      <w:r w:rsidR="004E7F7B">
        <w:rPr>
          <w:rFonts w:ascii="Times New Roman"/>
          <w:bCs/>
          <w:sz w:val="24"/>
          <w:szCs w:val="24"/>
          <w:vertAlign w:val="superscript"/>
        </w:rPr>
        <w:instrText xml:space="preserve"> \* MERGEFORMAT </w:instrText>
      </w:r>
      <w:r w:rsidR="004E7F7B" w:rsidRPr="004E7F7B">
        <w:rPr>
          <w:rFonts w:ascii="Times New Roman"/>
          <w:bCs/>
          <w:szCs w:val="24"/>
          <w:vertAlign w:val="superscript"/>
        </w:rPr>
      </w:r>
      <w:r w:rsidR="004E7F7B" w:rsidRPr="004E7F7B">
        <w:rPr>
          <w:rFonts w:ascii="Times New Roman"/>
          <w:bCs/>
          <w:szCs w:val="24"/>
          <w:vertAlign w:val="superscript"/>
        </w:rPr>
        <w:fldChar w:fldCharType="separate"/>
      </w:r>
      <w:r w:rsidR="00772755">
        <w:rPr>
          <w:rFonts w:ascii="Times New Roman"/>
          <w:bCs/>
          <w:sz w:val="24"/>
          <w:szCs w:val="24"/>
          <w:vertAlign w:val="superscript"/>
        </w:rPr>
        <w:t>54</w:t>
      </w:r>
      <w:r w:rsidR="004E7F7B" w:rsidRPr="004E7F7B">
        <w:rPr>
          <w:rFonts w:ascii="Times New Roman"/>
          <w:bCs/>
          <w:szCs w:val="24"/>
          <w:vertAlign w:val="superscript"/>
        </w:rPr>
        <w:fldChar w:fldCharType="end"/>
      </w:r>
      <w:r w:rsidR="004E7F7B" w:rsidRPr="004E7F7B">
        <w:rPr>
          <w:rFonts w:ascii="Times New Roman"/>
          <w:bCs/>
          <w:sz w:val="24"/>
          <w:szCs w:val="24"/>
          <w:vertAlign w:val="superscript"/>
        </w:rPr>
        <w:t>(pp.118-123)</w:t>
      </w:r>
      <w:r w:rsidR="0043771A" w:rsidRPr="00590D70">
        <w:rPr>
          <w:rFonts w:ascii="Times New Roman"/>
          <w:bCs/>
          <w:sz w:val="24"/>
          <w:szCs w:val="24"/>
        </w:rPr>
        <w:t xml:space="preserve"> As such, the health of disabled people is particularly prone to changes in social policy.</w:t>
      </w:r>
      <w:r w:rsidR="00064CEA" w:rsidRPr="00064CEA">
        <w:rPr>
          <w:rFonts w:ascii="Times New Roman"/>
          <w:bCs/>
          <w:szCs w:val="24"/>
          <w:vertAlign w:val="superscript"/>
        </w:rPr>
        <w:fldChar w:fldCharType="begin"/>
      </w:r>
      <w:r w:rsidR="00064CEA" w:rsidRPr="00064CEA">
        <w:rPr>
          <w:rFonts w:ascii="Times New Roman"/>
          <w:bCs/>
          <w:sz w:val="24"/>
          <w:szCs w:val="24"/>
          <w:vertAlign w:val="superscript"/>
        </w:rPr>
        <w:instrText xml:space="preserve"> NOTEREF _Ref53669795 \h </w:instrText>
      </w:r>
      <w:r w:rsidR="00064CEA">
        <w:rPr>
          <w:rFonts w:ascii="Times New Roman"/>
          <w:bCs/>
          <w:sz w:val="24"/>
          <w:szCs w:val="24"/>
          <w:vertAlign w:val="superscript"/>
        </w:rPr>
        <w:instrText xml:space="preserve"> \* MERGEFORMAT </w:instrText>
      </w:r>
      <w:r w:rsidR="00064CEA" w:rsidRPr="00064CEA">
        <w:rPr>
          <w:rFonts w:ascii="Times New Roman"/>
          <w:bCs/>
          <w:szCs w:val="24"/>
          <w:vertAlign w:val="superscript"/>
        </w:rPr>
      </w:r>
      <w:r w:rsidR="00064CEA" w:rsidRPr="00064CEA">
        <w:rPr>
          <w:rFonts w:ascii="Times New Roman"/>
          <w:bCs/>
          <w:szCs w:val="24"/>
          <w:vertAlign w:val="superscript"/>
        </w:rPr>
        <w:fldChar w:fldCharType="separate"/>
      </w:r>
      <w:r w:rsidR="00772755">
        <w:rPr>
          <w:rFonts w:ascii="Times New Roman"/>
          <w:bCs/>
          <w:sz w:val="24"/>
          <w:szCs w:val="24"/>
          <w:vertAlign w:val="superscript"/>
        </w:rPr>
        <w:t>53</w:t>
      </w:r>
      <w:r w:rsidR="00064CEA" w:rsidRPr="00064CEA">
        <w:rPr>
          <w:rFonts w:ascii="Times New Roman"/>
          <w:bCs/>
          <w:szCs w:val="24"/>
          <w:vertAlign w:val="superscript"/>
        </w:rPr>
        <w:fldChar w:fldCharType="end"/>
      </w:r>
      <w:r w:rsidR="00503496">
        <w:rPr>
          <w:rFonts w:ascii="Times New Roman"/>
          <w:bCs/>
          <w:sz w:val="24"/>
          <w:szCs w:val="24"/>
        </w:rPr>
        <w:t xml:space="preserve"> </w:t>
      </w:r>
      <w:r w:rsidR="0043771A" w:rsidRPr="00590D70">
        <w:rPr>
          <w:rFonts w:ascii="Times New Roman"/>
          <w:bCs/>
          <w:sz w:val="24"/>
          <w:szCs w:val="24"/>
        </w:rPr>
        <w:t>Current conditional payments, such as</w:t>
      </w:r>
      <w:r w:rsidR="00650745" w:rsidRPr="00590D70">
        <w:rPr>
          <w:rFonts w:ascii="Times New Roman"/>
          <w:bCs/>
          <w:sz w:val="24"/>
          <w:szCs w:val="24"/>
        </w:rPr>
        <w:t xml:space="preserve"> Personal Independence Payment (PIP)</w:t>
      </w:r>
      <w:r w:rsidR="00F846BB" w:rsidRPr="00590D70">
        <w:rPr>
          <w:rFonts w:ascii="Times New Roman"/>
          <w:bCs/>
          <w:sz w:val="24"/>
          <w:szCs w:val="24"/>
        </w:rPr>
        <w:t xml:space="preserve">, which </w:t>
      </w:r>
      <w:r w:rsidR="00503496">
        <w:rPr>
          <w:rFonts w:ascii="Times New Roman"/>
          <w:bCs/>
          <w:sz w:val="24"/>
          <w:szCs w:val="24"/>
        </w:rPr>
        <w:t>has been gradually</w:t>
      </w:r>
      <w:r w:rsidR="00F846BB" w:rsidRPr="00590D70">
        <w:rPr>
          <w:rFonts w:ascii="Times New Roman"/>
          <w:bCs/>
          <w:sz w:val="24"/>
          <w:szCs w:val="24"/>
        </w:rPr>
        <w:t xml:space="preserve"> replac</w:t>
      </w:r>
      <w:r w:rsidR="00503496">
        <w:rPr>
          <w:rFonts w:ascii="Times New Roman"/>
          <w:bCs/>
          <w:sz w:val="24"/>
          <w:szCs w:val="24"/>
        </w:rPr>
        <w:t>ing</w:t>
      </w:r>
      <w:r w:rsidR="00F846BB" w:rsidRPr="00590D70">
        <w:rPr>
          <w:rFonts w:ascii="Times New Roman"/>
          <w:bCs/>
          <w:sz w:val="24"/>
          <w:szCs w:val="24"/>
        </w:rPr>
        <w:t xml:space="preserve"> Disability Living Allowance </w:t>
      </w:r>
      <w:r w:rsidR="00503496">
        <w:rPr>
          <w:rFonts w:ascii="Times New Roman"/>
          <w:bCs/>
          <w:sz w:val="24"/>
          <w:szCs w:val="24"/>
        </w:rPr>
        <w:t>since</w:t>
      </w:r>
      <w:r w:rsidR="00F846BB" w:rsidRPr="00590D70">
        <w:rPr>
          <w:rFonts w:ascii="Times New Roman"/>
          <w:bCs/>
          <w:sz w:val="24"/>
          <w:szCs w:val="24"/>
        </w:rPr>
        <w:t xml:space="preserve"> 2013</w:t>
      </w:r>
      <w:r w:rsidR="0043771A" w:rsidRPr="00590D70">
        <w:rPr>
          <w:rFonts w:ascii="Times New Roman"/>
          <w:bCs/>
          <w:sz w:val="24"/>
          <w:szCs w:val="24"/>
        </w:rPr>
        <w:t>,</w:t>
      </w:r>
      <w:r w:rsidR="00650745" w:rsidRPr="00590D70">
        <w:rPr>
          <w:rFonts w:ascii="Times New Roman"/>
          <w:bCs/>
          <w:sz w:val="24"/>
          <w:szCs w:val="24"/>
        </w:rPr>
        <w:t xml:space="preserve"> is </w:t>
      </w:r>
      <w:r w:rsidR="0043771A" w:rsidRPr="00590D70">
        <w:rPr>
          <w:rFonts w:ascii="Times New Roman"/>
          <w:bCs/>
          <w:sz w:val="24"/>
          <w:szCs w:val="24"/>
        </w:rPr>
        <w:t xml:space="preserve">intended to support additional need through intensive, regular assessment of the </w:t>
      </w:r>
      <w:r w:rsidR="00CA01C1" w:rsidRPr="00590D70">
        <w:rPr>
          <w:rFonts w:ascii="Times New Roman"/>
          <w:bCs/>
          <w:sz w:val="24"/>
          <w:szCs w:val="24"/>
        </w:rPr>
        <w:t>impact of impairments and health conditions</w:t>
      </w:r>
      <w:r w:rsidR="00650745" w:rsidRPr="00590D70">
        <w:rPr>
          <w:rFonts w:ascii="Times New Roman"/>
          <w:bCs/>
          <w:sz w:val="24"/>
          <w:szCs w:val="24"/>
        </w:rPr>
        <w:t xml:space="preserve">. </w:t>
      </w:r>
      <w:r w:rsidR="009D4C12" w:rsidRPr="00590D70">
        <w:rPr>
          <w:rFonts w:ascii="Times New Roman"/>
          <w:bCs/>
          <w:sz w:val="24"/>
          <w:szCs w:val="24"/>
        </w:rPr>
        <w:t xml:space="preserve">Further </w:t>
      </w:r>
      <w:r w:rsidR="00650745" w:rsidRPr="00590D70">
        <w:rPr>
          <w:rFonts w:ascii="Times New Roman"/>
          <w:bCs/>
          <w:sz w:val="24"/>
          <w:szCs w:val="24"/>
        </w:rPr>
        <w:t xml:space="preserve">support is provided through </w:t>
      </w:r>
      <w:r w:rsidR="003005E5">
        <w:rPr>
          <w:rFonts w:ascii="Times New Roman"/>
          <w:bCs/>
          <w:sz w:val="24"/>
          <w:szCs w:val="24"/>
        </w:rPr>
        <w:t xml:space="preserve">benefits such as </w:t>
      </w:r>
      <w:r w:rsidR="002B521B" w:rsidRPr="00590D70">
        <w:rPr>
          <w:rFonts w:ascii="Times New Roman"/>
          <w:bCs/>
          <w:sz w:val="24"/>
          <w:szCs w:val="24"/>
        </w:rPr>
        <w:t xml:space="preserve">the weekly </w:t>
      </w:r>
      <w:r w:rsidR="00650745" w:rsidRPr="00590D70">
        <w:rPr>
          <w:rFonts w:ascii="Times New Roman"/>
          <w:bCs/>
          <w:sz w:val="24"/>
          <w:szCs w:val="24"/>
        </w:rPr>
        <w:t>Carers’ Allowance (CA)</w:t>
      </w:r>
      <w:r w:rsidR="002B521B" w:rsidRPr="00590D70">
        <w:rPr>
          <w:rFonts w:ascii="Times New Roman"/>
          <w:bCs/>
          <w:sz w:val="24"/>
          <w:szCs w:val="24"/>
        </w:rPr>
        <w:t xml:space="preserve"> </w:t>
      </w:r>
      <w:r w:rsidR="009D4C12" w:rsidRPr="00590D70">
        <w:rPr>
          <w:rFonts w:ascii="Times New Roman"/>
          <w:bCs/>
          <w:sz w:val="24"/>
          <w:szCs w:val="24"/>
        </w:rPr>
        <w:t>to individuals who care non-professionally for a disabled person for at least 35 hours per week</w:t>
      </w:r>
      <w:r w:rsidR="003005E5">
        <w:rPr>
          <w:rFonts w:ascii="Times New Roman"/>
          <w:bCs/>
          <w:sz w:val="24"/>
          <w:szCs w:val="24"/>
        </w:rPr>
        <w:t xml:space="preserve"> and systems like Access to Work that cover the additional costs disabled people may face in the workplace</w:t>
      </w:r>
      <w:r w:rsidR="00650745" w:rsidRPr="00590D70">
        <w:rPr>
          <w:rFonts w:ascii="Times New Roman"/>
          <w:bCs/>
          <w:sz w:val="24"/>
          <w:szCs w:val="24"/>
        </w:rPr>
        <w:t>.</w:t>
      </w:r>
      <w:r w:rsidR="0043771A" w:rsidRPr="00590D70">
        <w:rPr>
          <w:rFonts w:ascii="Times New Roman"/>
          <w:bCs/>
          <w:sz w:val="24"/>
          <w:szCs w:val="24"/>
        </w:rPr>
        <w:t xml:space="preserve"> However, assessment itself is seen as a cause of harm</w:t>
      </w:r>
      <w:r w:rsidR="00C21841" w:rsidRPr="00590D70">
        <w:rPr>
          <w:rFonts w:ascii="Times New Roman"/>
          <w:bCs/>
          <w:sz w:val="24"/>
          <w:szCs w:val="24"/>
        </w:rPr>
        <w:t xml:space="preserve">, since there is a perverse incentive for health-diminishing </w:t>
      </w:r>
      <w:r w:rsidR="003005E5">
        <w:rPr>
          <w:rFonts w:ascii="Times New Roman"/>
          <w:bCs/>
          <w:sz w:val="24"/>
          <w:szCs w:val="24"/>
        </w:rPr>
        <w:t xml:space="preserve">behaviours such as </w:t>
      </w:r>
      <w:r w:rsidR="00064CEA">
        <w:rPr>
          <w:rFonts w:ascii="Times New Roman"/>
          <w:bCs/>
          <w:sz w:val="24"/>
          <w:szCs w:val="24"/>
        </w:rPr>
        <w:t>inactivity</w:t>
      </w:r>
      <w:r w:rsidR="00064CEA" w:rsidRPr="00064CEA">
        <w:rPr>
          <w:rFonts w:ascii="Times New Roman"/>
          <w:bCs/>
          <w:szCs w:val="24"/>
          <w:vertAlign w:val="superscript"/>
        </w:rPr>
        <w:fldChar w:fldCharType="begin"/>
      </w:r>
      <w:r w:rsidR="00064CEA" w:rsidRPr="00064CEA">
        <w:rPr>
          <w:rFonts w:ascii="Times New Roman"/>
          <w:bCs/>
          <w:sz w:val="24"/>
          <w:szCs w:val="24"/>
          <w:vertAlign w:val="superscript"/>
        </w:rPr>
        <w:instrText xml:space="preserve"> NOTEREF _Ref53669795 \h </w:instrText>
      </w:r>
      <w:r w:rsidR="00064CEA">
        <w:rPr>
          <w:rFonts w:ascii="Times New Roman"/>
          <w:bCs/>
          <w:sz w:val="24"/>
          <w:szCs w:val="24"/>
          <w:vertAlign w:val="superscript"/>
        </w:rPr>
        <w:instrText xml:space="preserve"> \* MERGEFORMAT </w:instrText>
      </w:r>
      <w:r w:rsidR="00064CEA" w:rsidRPr="00064CEA">
        <w:rPr>
          <w:rFonts w:ascii="Times New Roman"/>
          <w:bCs/>
          <w:szCs w:val="24"/>
          <w:vertAlign w:val="superscript"/>
        </w:rPr>
      </w:r>
      <w:r w:rsidR="00064CEA" w:rsidRPr="00064CEA">
        <w:rPr>
          <w:rFonts w:ascii="Times New Roman"/>
          <w:bCs/>
          <w:szCs w:val="24"/>
          <w:vertAlign w:val="superscript"/>
        </w:rPr>
        <w:fldChar w:fldCharType="separate"/>
      </w:r>
      <w:r w:rsidR="00772755">
        <w:rPr>
          <w:rFonts w:ascii="Times New Roman"/>
          <w:bCs/>
          <w:sz w:val="24"/>
          <w:szCs w:val="24"/>
          <w:vertAlign w:val="superscript"/>
        </w:rPr>
        <w:t>53</w:t>
      </w:r>
      <w:r w:rsidR="00064CEA" w:rsidRPr="00064CEA">
        <w:rPr>
          <w:rFonts w:ascii="Times New Roman"/>
          <w:bCs/>
          <w:szCs w:val="24"/>
          <w:vertAlign w:val="superscript"/>
        </w:rPr>
        <w:fldChar w:fldCharType="end"/>
      </w:r>
      <w:r w:rsidR="00064CEA" w:rsidRPr="00064CEA">
        <w:rPr>
          <w:rFonts w:ascii="Times New Roman"/>
          <w:bCs/>
          <w:sz w:val="24"/>
          <w:szCs w:val="24"/>
          <w:vertAlign w:val="superscript"/>
        </w:rPr>
        <w:t xml:space="preserve"> </w:t>
      </w:r>
      <w:r w:rsidR="00064CEA" w:rsidRPr="00064CEA">
        <w:rPr>
          <w:rFonts w:ascii="Times New Roman"/>
          <w:bCs/>
          <w:szCs w:val="24"/>
          <w:vertAlign w:val="superscript"/>
        </w:rPr>
        <w:fldChar w:fldCharType="begin"/>
      </w:r>
      <w:r w:rsidR="00064CEA" w:rsidRPr="00064CEA">
        <w:rPr>
          <w:rFonts w:ascii="Times New Roman"/>
          <w:bCs/>
          <w:sz w:val="24"/>
          <w:szCs w:val="24"/>
          <w:vertAlign w:val="superscript"/>
        </w:rPr>
        <w:instrText xml:space="preserve"> NOTEREF _Ref53669718 \h </w:instrText>
      </w:r>
      <w:r w:rsidR="00064CEA">
        <w:rPr>
          <w:rFonts w:ascii="Times New Roman"/>
          <w:bCs/>
          <w:sz w:val="24"/>
          <w:szCs w:val="24"/>
          <w:vertAlign w:val="superscript"/>
        </w:rPr>
        <w:instrText xml:space="preserve"> \* MERGEFORMAT </w:instrText>
      </w:r>
      <w:r w:rsidR="00064CEA" w:rsidRPr="00064CEA">
        <w:rPr>
          <w:rFonts w:ascii="Times New Roman"/>
          <w:bCs/>
          <w:szCs w:val="24"/>
          <w:vertAlign w:val="superscript"/>
        </w:rPr>
      </w:r>
      <w:r w:rsidR="00064CEA" w:rsidRPr="00064CEA">
        <w:rPr>
          <w:rFonts w:ascii="Times New Roman"/>
          <w:bCs/>
          <w:szCs w:val="24"/>
          <w:vertAlign w:val="superscript"/>
        </w:rPr>
        <w:fldChar w:fldCharType="separate"/>
      </w:r>
      <w:r w:rsidR="00772755">
        <w:rPr>
          <w:rFonts w:ascii="Times New Roman"/>
          <w:bCs/>
          <w:sz w:val="24"/>
          <w:szCs w:val="24"/>
          <w:vertAlign w:val="superscript"/>
        </w:rPr>
        <w:t>54</w:t>
      </w:r>
      <w:r w:rsidR="00064CEA" w:rsidRPr="00064CEA">
        <w:rPr>
          <w:rFonts w:ascii="Times New Roman"/>
          <w:bCs/>
          <w:szCs w:val="24"/>
          <w:vertAlign w:val="superscript"/>
        </w:rPr>
        <w:fldChar w:fldCharType="end"/>
      </w:r>
      <w:r w:rsidR="00064CEA">
        <w:rPr>
          <w:rFonts w:ascii="Times New Roman"/>
          <w:bCs/>
          <w:sz w:val="24"/>
          <w:szCs w:val="24"/>
        </w:rPr>
        <w:t xml:space="preserve"> and </w:t>
      </w:r>
      <w:r w:rsidR="00C21841" w:rsidRPr="00590D70">
        <w:rPr>
          <w:rFonts w:ascii="Times New Roman"/>
          <w:bCs/>
          <w:sz w:val="24"/>
          <w:szCs w:val="24"/>
        </w:rPr>
        <w:t>opioid prescription use</w:t>
      </w:r>
      <w:r w:rsidR="00064CEA" w:rsidRPr="00064CEA">
        <w:rPr>
          <w:rFonts w:ascii="Times New Roman"/>
          <w:bCs/>
          <w:szCs w:val="24"/>
          <w:vertAlign w:val="superscript"/>
        </w:rPr>
        <w:fldChar w:fldCharType="begin"/>
      </w:r>
      <w:r w:rsidR="00064CEA" w:rsidRPr="00064CEA">
        <w:rPr>
          <w:rFonts w:ascii="Times New Roman"/>
          <w:bCs/>
          <w:sz w:val="24"/>
          <w:szCs w:val="24"/>
          <w:vertAlign w:val="superscript"/>
        </w:rPr>
        <w:instrText xml:space="preserve"> NOTEREF _Ref53668165 \h </w:instrText>
      </w:r>
      <w:r w:rsidR="00064CEA">
        <w:rPr>
          <w:rFonts w:ascii="Times New Roman"/>
          <w:bCs/>
          <w:sz w:val="24"/>
          <w:szCs w:val="24"/>
          <w:vertAlign w:val="superscript"/>
        </w:rPr>
        <w:instrText xml:space="preserve"> \* MERGEFORMAT </w:instrText>
      </w:r>
      <w:r w:rsidR="00064CEA" w:rsidRPr="00064CEA">
        <w:rPr>
          <w:rFonts w:ascii="Times New Roman"/>
          <w:bCs/>
          <w:szCs w:val="24"/>
          <w:vertAlign w:val="superscript"/>
        </w:rPr>
      </w:r>
      <w:r w:rsidR="00064CEA" w:rsidRPr="00064CEA">
        <w:rPr>
          <w:rFonts w:ascii="Times New Roman"/>
          <w:bCs/>
          <w:szCs w:val="24"/>
          <w:vertAlign w:val="superscript"/>
        </w:rPr>
        <w:fldChar w:fldCharType="separate"/>
      </w:r>
      <w:r w:rsidR="00772755">
        <w:rPr>
          <w:rFonts w:ascii="Times New Roman"/>
          <w:bCs/>
          <w:sz w:val="24"/>
          <w:szCs w:val="24"/>
          <w:vertAlign w:val="superscript"/>
        </w:rPr>
        <w:t>40</w:t>
      </w:r>
      <w:r w:rsidR="00064CEA" w:rsidRPr="00064CEA">
        <w:rPr>
          <w:rFonts w:ascii="Times New Roman"/>
          <w:bCs/>
          <w:szCs w:val="24"/>
          <w:vertAlign w:val="superscript"/>
        </w:rPr>
        <w:fldChar w:fldCharType="end"/>
      </w:r>
      <w:r w:rsidR="00C21841" w:rsidRPr="00590D70">
        <w:rPr>
          <w:rFonts w:ascii="Times New Roman"/>
          <w:bCs/>
          <w:sz w:val="24"/>
          <w:szCs w:val="24"/>
        </w:rPr>
        <w:t>. Given that a</w:t>
      </w:r>
      <w:r w:rsidR="00650745" w:rsidRPr="00590D70">
        <w:rPr>
          <w:rFonts w:ascii="Times New Roman"/>
          <w:bCs/>
          <w:sz w:val="24"/>
          <w:szCs w:val="24"/>
        </w:rPr>
        <w:t xml:space="preserve"> key justification for UBI is its elimination of bureaucratic complexity</w:t>
      </w:r>
      <w:r w:rsidR="006916A0" w:rsidRPr="00590D70">
        <w:rPr>
          <w:rFonts w:ascii="Times New Roman"/>
          <w:bCs/>
          <w:sz w:val="24"/>
          <w:szCs w:val="24"/>
        </w:rPr>
        <w:t xml:space="preserve"> and assessment</w:t>
      </w:r>
      <w:r w:rsidR="00C21841" w:rsidRPr="00590D70">
        <w:rPr>
          <w:rFonts w:ascii="Times New Roman"/>
          <w:bCs/>
          <w:sz w:val="24"/>
          <w:szCs w:val="24"/>
        </w:rPr>
        <w:t xml:space="preserve"> and given that assessment has the potential to harm, there are grounds to remove</w:t>
      </w:r>
      <w:r w:rsidR="00F846BB" w:rsidRPr="00590D70">
        <w:rPr>
          <w:rFonts w:ascii="Times New Roman"/>
          <w:bCs/>
          <w:sz w:val="24"/>
          <w:szCs w:val="24"/>
        </w:rPr>
        <w:t xml:space="preserve"> arbitrary discrimination in assessment</w:t>
      </w:r>
      <w:r w:rsidR="00896AD9">
        <w:rPr>
          <w:rStyle w:val="EndnoteReference"/>
          <w:rFonts w:ascii="Times New Roman"/>
          <w:bCs/>
          <w:sz w:val="24"/>
          <w:szCs w:val="24"/>
        </w:rPr>
        <w:endnoteReference w:id="60"/>
      </w:r>
      <w:r w:rsidR="00CA1200" w:rsidRPr="00590D70">
        <w:rPr>
          <w:rFonts w:ascii="Times New Roman"/>
          <w:bCs/>
          <w:sz w:val="24"/>
          <w:szCs w:val="24"/>
        </w:rPr>
        <w:t xml:space="preserve"> </w:t>
      </w:r>
      <w:r w:rsidR="00C21841" w:rsidRPr="00590D70">
        <w:rPr>
          <w:rFonts w:ascii="Times New Roman"/>
          <w:bCs/>
          <w:sz w:val="24"/>
          <w:szCs w:val="24"/>
        </w:rPr>
        <w:t>and</w:t>
      </w:r>
      <w:r w:rsidR="00650745" w:rsidRPr="00590D70">
        <w:rPr>
          <w:rFonts w:ascii="Times New Roman"/>
          <w:bCs/>
          <w:sz w:val="24"/>
          <w:szCs w:val="24"/>
        </w:rPr>
        <w:t xml:space="preserve"> perverse incentives </w:t>
      </w:r>
      <w:r w:rsidR="00AC5695" w:rsidRPr="00590D70">
        <w:rPr>
          <w:rFonts w:ascii="Times New Roman"/>
          <w:bCs/>
          <w:sz w:val="24"/>
          <w:szCs w:val="24"/>
        </w:rPr>
        <w:t xml:space="preserve">in needs-based </w:t>
      </w:r>
      <w:r w:rsidR="00C21841" w:rsidRPr="00590D70">
        <w:rPr>
          <w:rFonts w:ascii="Times New Roman"/>
          <w:bCs/>
          <w:sz w:val="24"/>
          <w:szCs w:val="24"/>
        </w:rPr>
        <w:t>allocations</w:t>
      </w:r>
      <w:r w:rsidR="00650745" w:rsidRPr="00590D70">
        <w:rPr>
          <w:rFonts w:ascii="Times New Roman"/>
          <w:bCs/>
          <w:sz w:val="24"/>
          <w:szCs w:val="24"/>
        </w:rPr>
        <w:t>.</w:t>
      </w:r>
      <w:r w:rsidR="00C21841" w:rsidRPr="00590D70">
        <w:rPr>
          <w:rFonts w:ascii="Times New Roman"/>
          <w:bCs/>
          <w:sz w:val="24"/>
          <w:szCs w:val="24"/>
        </w:rPr>
        <w:t xml:space="preserve"> However, paying </w:t>
      </w:r>
      <w:r w:rsidR="003005E5">
        <w:rPr>
          <w:rFonts w:ascii="Times New Roman"/>
          <w:bCs/>
          <w:sz w:val="24"/>
          <w:szCs w:val="24"/>
        </w:rPr>
        <w:t>large</w:t>
      </w:r>
      <w:r w:rsidR="00C21841" w:rsidRPr="00590D70">
        <w:rPr>
          <w:rFonts w:ascii="Times New Roman"/>
          <w:bCs/>
          <w:sz w:val="24"/>
          <w:szCs w:val="24"/>
        </w:rPr>
        <w:t xml:space="preserve"> additional </w:t>
      </w:r>
      <w:r w:rsidR="003005E5">
        <w:rPr>
          <w:rFonts w:ascii="Times New Roman"/>
          <w:bCs/>
          <w:sz w:val="24"/>
          <w:szCs w:val="24"/>
        </w:rPr>
        <w:t xml:space="preserve">sums in the order of </w:t>
      </w:r>
      <w:r w:rsidR="00C21841" w:rsidRPr="00590D70">
        <w:rPr>
          <w:rFonts w:ascii="Times New Roman"/>
          <w:bCs/>
          <w:sz w:val="24"/>
          <w:szCs w:val="24"/>
        </w:rPr>
        <w:t>£583 to all seems unfeasible, so a</w:t>
      </w:r>
      <w:r w:rsidR="003005E5">
        <w:rPr>
          <w:rFonts w:ascii="Times New Roman"/>
          <w:bCs/>
          <w:sz w:val="24"/>
          <w:szCs w:val="24"/>
        </w:rPr>
        <w:t xml:space="preserve"> less onerous</w:t>
      </w:r>
      <w:r w:rsidR="00C21841" w:rsidRPr="00590D70">
        <w:rPr>
          <w:rFonts w:ascii="Times New Roman"/>
          <w:bCs/>
          <w:sz w:val="24"/>
          <w:szCs w:val="24"/>
        </w:rPr>
        <w:t xml:space="preserve"> system of assessment or provision of services, rather than cash for use in a market of service providers, may be preferable. Indeed, m</w:t>
      </w:r>
      <w:r w:rsidR="00011A1D" w:rsidRPr="00590D70">
        <w:rPr>
          <w:rFonts w:ascii="Times New Roman"/>
          <w:bCs/>
          <w:sz w:val="24"/>
          <w:szCs w:val="24"/>
        </w:rPr>
        <w:t xml:space="preserve">any </w:t>
      </w:r>
      <w:r w:rsidR="006916A0" w:rsidRPr="00590D70">
        <w:rPr>
          <w:rFonts w:ascii="Times New Roman"/>
          <w:bCs/>
          <w:sz w:val="24"/>
          <w:szCs w:val="24"/>
        </w:rPr>
        <w:t xml:space="preserve">additional </w:t>
      </w:r>
      <w:r w:rsidR="00AC5695" w:rsidRPr="00590D70">
        <w:rPr>
          <w:rFonts w:ascii="Times New Roman"/>
          <w:bCs/>
          <w:sz w:val="24"/>
          <w:szCs w:val="24"/>
        </w:rPr>
        <w:t xml:space="preserve">needs </w:t>
      </w:r>
      <w:r w:rsidR="00650745" w:rsidRPr="00590D70">
        <w:rPr>
          <w:rFonts w:ascii="Times New Roman"/>
          <w:bCs/>
          <w:sz w:val="24"/>
          <w:szCs w:val="24"/>
        </w:rPr>
        <w:t xml:space="preserve">could potentially be </w:t>
      </w:r>
      <w:r w:rsidR="00AC5695" w:rsidRPr="00590D70">
        <w:rPr>
          <w:rFonts w:ascii="Times New Roman"/>
          <w:bCs/>
          <w:sz w:val="24"/>
          <w:szCs w:val="24"/>
        </w:rPr>
        <w:t>met</w:t>
      </w:r>
      <w:r w:rsidR="00650745" w:rsidRPr="00590D70">
        <w:rPr>
          <w:rFonts w:ascii="Times New Roman"/>
          <w:bCs/>
          <w:sz w:val="24"/>
          <w:szCs w:val="24"/>
        </w:rPr>
        <w:t xml:space="preserve"> through bolstered public services – </w:t>
      </w:r>
      <w:r w:rsidR="00AC5695" w:rsidRPr="00590D70">
        <w:rPr>
          <w:rFonts w:ascii="Times New Roman"/>
          <w:bCs/>
          <w:sz w:val="24"/>
          <w:szCs w:val="24"/>
        </w:rPr>
        <w:t>such as through the Labour Party’s</w:t>
      </w:r>
      <w:r w:rsidR="00772755" w:rsidRPr="00772755">
        <w:rPr>
          <w:rFonts w:ascii="Times New Roman"/>
          <w:bCs/>
          <w:sz w:val="24"/>
          <w:szCs w:val="24"/>
          <w:vertAlign w:val="superscript"/>
        </w:rPr>
        <w:fldChar w:fldCharType="begin"/>
      </w:r>
      <w:r w:rsidR="00772755" w:rsidRPr="00772755">
        <w:rPr>
          <w:rFonts w:ascii="Times New Roman"/>
          <w:bCs/>
          <w:sz w:val="24"/>
          <w:szCs w:val="24"/>
          <w:vertAlign w:val="superscript"/>
        </w:rPr>
        <w:instrText xml:space="preserve"> NOTEREF _Ref53670284 \h  \* MERGEFORMAT </w:instrText>
      </w:r>
      <w:r w:rsidR="00772755" w:rsidRPr="00772755">
        <w:rPr>
          <w:rFonts w:ascii="Times New Roman"/>
          <w:bCs/>
          <w:sz w:val="24"/>
          <w:szCs w:val="24"/>
          <w:vertAlign w:val="superscript"/>
        </w:rPr>
      </w:r>
      <w:r w:rsidR="00772755" w:rsidRPr="00772755">
        <w:rPr>
          <w:rFonts w:ascii="Times New Roman"/>
          <w:bCs/>
          <w:sz w:val="24"/>
          <w:szCs w:val="24"/>
          <w:vertAlign w:val="superscript"/>
        </w:rPr>
        <w:fldChar w:fldCharType="separate"/>
      </w:r>
      <w:r w:rsidR="00772755" w:rsidRPr="00772755">
        <w:rPr>
          <w:rFonts w:ascii="Times New Roman"/>
          <w:bCs/>
          <w:sz w:val="24"/>
          <w:szCs w:val="24"/>
          <w:vertAlign w:val="superscript"/>
        </w:rPr>
        <w:t>6</w:t>
      </w:r>
      <w:r w:rsidR="00772755" w:rsidRPr="00772755">
        <w:rPr>
          <w:rFonts w:ascii="Times New Roman"/>
          <w:bCs/>
          <w:sz w:val="24"/>
          <w:szCs w:val="24"/>
          <w:vertAlign w:val="superscript"/>
        </w:rPr>
        <w:fldChar w:fldCharType="end"/>
      </w:r>
      <w:r w:rsidR="00AC5695" w:rsidRPr="00590D70">
        <w:rPr>
          <w:rFonts w:ascii="Times New Roman"/>
          <w:bCs/>
          <w:sz w:val="24"/>
          <w:szCs w:val="24"/>
        </w:rPr>
        <w:t xml:space="preserve"> proposal for a </w:t>
      </w:r>
      <w:r w:rsidR="00772755">
        <w:rPr>
          <w:rFonts w:ascii="Times New Roman"/>
          <w:bCs/>
          <w:sz w:val="24"/>
          <w:szCs w:val="24"/>
        </w:rPr>
        <w:t>National</w:t>
      </w:r>
      <w:r w:rsidR="00772755" w:rsidRPr="00590D70">
        <w:rPr>
          <w:rFonts w:ascii="Times New Roman"/>
          <w:bCs/>
          <w:sz w:val="24"/>
          <w:szCs w:val="24"/>
        </w:rPr>
        <w:t xml:space="preserve"> </w:t>
      </w:r>
      <w:r w:rsidR="00AC5695" w:rsidRPr="00590D70">
        <w:rPr>
          <w:rFonts w:ascii="Times New Roman"/>
          <w:bCs/>
          <w:sz w:val="24"/>
          <w:szCs w:val="24"/>
        </w:rPr>
        <w:t xml:space="preserve">Care Service – and provision of </w:t>
      </w:r>
      <w:r w:rsidR="00650745" w:rsidRPr="00590D70">
        <w:rPr>
          <w:rFonts w:ascii="Times New Roman"/>
          <w:bCs/>
          <w:sz w:val="24"/>
          <w:szCs w:val="24"/>
        </w:rPr>
        <w:t>transpor</w:t>
      </w:r>
      <w:r w:rsidR="00AC5695" w:rsidRPr="00590D70">
        <w:rPr>
          <w:rFonts w:ascii="Times New Roman"/>
          <w:bCs/>
          <w:sz w:val="24"/>
          <w:szCs w:val="24"/>
        </w:rPr>
        <w:t>t</w:t>
      </w:r>
      <w:r w:rsidR="00C21841" w:rsidRPr="00590D70">
        <w:rPr>
          <w:rFonts w:ascii="Times New Roman"/>
          <w:bCs/>
          <w:sz w:val="24"/>
          <w:szCs w:val="24"/>
        </w:rPr>
        <w:t xml:space="preserve">, albeit with caveats stemming from </w:t>
      </w:r>
      <w:r w:rsidR="00EC366A" w:rsidRPr="00590D70">
        <w:rPr>
          <w:rFonts w:ascii="Times New Roman"/>
          <w:bCs/>
          <w:sz w:val="24"/>
          <w:szCs w:val="24"/>
        </w:rPr>
        <w:t>the disability rights movement</w:t>
      </w:r>
      <w:r w:rsidR="003005E5">
        <w:rPr>
          <w:rFonts w:ascii="Times New Roman"/>
          <w:bCs/>
          <w:sz w:val="24"/>
          <w:szCs w:val="24"/>
        </w:rPr>
        <w:t xml:space="preserve"> that</w:t>
      </w:r>
      <w:r w:rsidR="00EC366A" w:rsidRPr="00590D70">
        <w:rPr>
          <w:rFonts w:ascii="Times New Roman"/>
          <w:bCs/>
          <w:sz w:val="24"/>
          <w:szCs w:val="24"/>
        </w:rPr>
        <w:t xml:space="preserve"> has strongly advocated systems that </w:t>
      </w:r>
      <w:r w:rsidR="000660E2" w:rsidRPr="00590D70">
        <w:rPr>
          <w:rFonts w:ascii="Times New Roman"/>
          <w:bCs/>
          <w:sz w:val="24"/>
          <w:szCs w:val="24"/>
        </w:rPr>
        <w:t xml:space="preserve">promote </w:t>
      </w:r>
      <w:r w:rsidR="00EC366A" w:rsidRPr="00590D70">
        <w:rPr>
          <w:rFonts w:ascii="Times New Roman"/>
          <w:bCs/>
          <w:sz w:val="24"/>
          <w:szCs w:val="24"/>
        </w:rPr>
        <w:t xml:space="preserve">autonomy </w:t>
      </w:r>
      <w:r w:rsidR="00302BCF" w:rsidRPr="00590D70">
        <w:rPr>
          <w:rFonts w:ascii="Times New Roman"/>
          <w:bCs/>
          <w:sz w:val="24"/>
          <w:szCs w:val="24"/>
        </w:rPr>
        <w:t>in decision-making</w:t>
      </w:r>
      <w:r w:rsidR="00AC5695" w:rsidRPr="00590D70">
        <w:rPr>
          <w:rFonts w:ascii="Times New Roman"/>
          <w:bCs/>
          <w:sz w:val="24"/>
          <w:szCs w:val="24"/>
        </w:rPr>
        <w:t>.</w:t>
      </w:r>
      <w:r w:rsidR="00467A59">
        <w:rPr>
          <w:rStyle w:val="EndnoteReference"/>
          <w:rFonts w:ascii="Times New Roman"/>
          <w:bCs/>
          <w:sz w:val="24"/>
          <w:szCs w:val="24"/>
        </w:rPr>
        <w:endnoteReference w:id="61"/>
      </w:r>
    </w:p>
    <w:p w14:paraId="33CDDA67" w14:textId="22035958" w:rsidR="00276512" w:rsidRPr="00590D70" w:rsidRDefault="00AC5695" w:rsidP="00CB4CF9">
      <w:pPr>
        <w:pStyle w:val="NoSpacing"/>
        <w:ind w:firstLine="720"/>
        <w:jc w:val="both"/>
        <w:rPr>
          <w:rFonts w:ascii="Times New Roman"/>
          <w:bCs/>
          <w:sz w:val="24"/>
          <w:szCs w:val="24"/>
        </w:rPr>
      </w:pPr>
      <w:r w:rsidRPr="00590D70">
        <w:rPr>
          <w:rFonts w:ascii="Times New Roman"/>
          <w:bCs/>
          <w:sz w:val="24"/>
          <w:szCs w:val="24"/>
        </w:rPr>
        <w:t xml:space="preserve">It </w:t>
      </w:r>
      <w:r w:rsidR="00650745" w:rsidRPr="00590D70">
        <w:rPr>
          <w:rFonts w:ascii="Times New Roman"/>
          <w:bCs/>
          <w:sz w:val="24"/>
          <w:szCs w:val="24"/>
        </w:rPr>
        <w:t xml:space="preserve">may be that a trial </w:t>
      </w:r>
      <w:r w:rsidR="00067360" w:rsidRPr="00590D70">
        <w:rPr>
          <w:rFonts w:ascii="Times New Roman"/>
          <w:bCs/>
          <w:sz w:val="24"/>
          <w:szCs w:val="24"/>
        </w:rPr>
        <w:t xml:space="preserve">should </w:t>
      </w:r>
      <w:r w:rsidR="00533145" w:rsidRPr="00590D70">
        <w:rPr>
          <w:rFonts w:ascii="Times New Roman"/>
          <w:bCs/>
          <w:sz w:val="24"/>
          <w:szCs w:val="24"/>
        </w:rPr>
        <w:t>focus solely on replacement of</w:t>
      </w:r>
      <w:r w:rsidR="00650745" w:rsidRPr="00590D70">
        <w:rPr>
          <w:rFonts w:ascii="Times New Roman"/>
          <w:bCs/>
          <w:sz w:val="24"/>
          <w:szCs w:val="24"/>
        </w:rPr>
        <w:t xml:space="preserve"> means-tested</w:t>
      </w:r>
      <w:r w:rsidR="00533145" w:rsidRPr="00590D70">
        <w:rPr>
          <w:rFonts w:ascii="Times New Roman"/>
          <w:bCs/>
          <w:sz w:val="24"/>
          <w:szCs w:val="24"/>
        </w:rPr>
        <w:t>, and leave in place needs-tested,</w:t>
      </w:r>
      <w:r w:rsidR="00650745" w:rsidRPr="00590D70">
        <w:rPr>
          <w:rFonts w:ascii="Times New Roman"/>
          <w:bCs/>
          <w:sz w:val="24"/>
          <w:szCs w:val="24"/>
        </w:rPr>
        <w:t xml:space="preserve"> benefits</w:t>
      </w:r>
      <w:r w:rsidR="00B75EE7" w:rsidRPr="00590D70">
        <w:rPr>
          <w:rFonts w:ascii="Times New Roman"/>
          <w:bCs/>
          <w:sz w:val="24"/>
          <w:szCs w:val="24"/>
        </w:rPr>
        <w:t xml:space="preserve">. </w:t>
      </w:r>
      <w:r w:rsidR="00650745" w:rsidRPr="00590D70">
        <w:rPr>
          <w:rFonts w:ascii="Times New Roman"/>
          <w:bCs/>
          <w:sz w:val="24"/>
          <w:szCs w:val="24"/>
        </w:rPr>
        <w:t xml:space="preserve">Alternatively, an experimental model that assesses impact of including a needs-tested element could be </w:t>
      </w:r>
      <w:r w:rsidR="002B521B" w:rsidRPr="00590D70">
        <w:rPr>
          <w:rFonts w:ascii="Times New Roman"/>
          <w:bCs/>
          <w:sz w:val="24"/>
          <w:szCs w:val="24"/>
        </w:rPr>
        <w:t>developed</w:t>
      </w:r>
      <w:r w:rsidR="000660E2" w:rsidRPr="00590D70">
        <w:rPr>
          <w:rFonts w:ascii="Times New Roman"/>
          <w:bCs/>
          <w:sz w:val="24"/>
          <w:szCs w:val="24"/>
        </w:rPr>
        <w:t>.</w:t>
      </w:r>
    </w:p>
    <w:p w14:paraId="19AF8ACE" w14:textId="77777777" w:rsidR="00286092" w:rsidRPr="00590D70" w:rsidRDefault="00286092" w:rsidP="00CB4CF9">
      <w:pPr>
        <w:pStyle w:val="NoSpacing"/>
        <w:jc w:val="both"/>
        <w:rPr>
          <w:rFonts w:ascii="Times New Roman"/>
          <w:i/>
          <w:iCs/>
          <w:sz w:val="24"/>
          <w:szCs w:val="24"/>
        </w:rPr>
      </w:pPr>
    </w:p>
    <w:p w14:paraId="7E6CB881" w14:textId="334B0F2F" w:rsidR="00286092" w:rsidRPr="00590D70" w:rsidRDefault="00286092" w:rsidP="00CB4CF9">
      <w:pPr>
        <w:pStyle w:val="NoSpacing"/>
        <w:jc w:val="both"/>
        <w:rPr>
          <w:rFonts w:ascii="Times New Roman"/>
          <w:i/>
          <w:iCs/>
          <w:sz w:val="24"/>
          <w:szCs w:val="24"/>
        </w:rPr>
      </w:pPr>
      <w:r w:rsidRPr="00590D70">
        <w:rPr>
          <w:rFonts w:ascii="Times New Roman"/>
          <w:i/>
          <w:iCs/>
          <w:sz w:val="24"/>
          <w:szCs w:val="24"/>
        </w:rPr>
        <w:t>Personality and behaviour</w:t>
      </w:r>
    </w:p>
    <w:p w14:paraId="49D6AC26" w14:textId="1E70E93D" w:rsidR="00FC577D" w:rsidRPr="00590D70" w:rsidRDefault="00782991" w:rsidP="00CB4CF9">
      <w:pPr>
        <w:pStyle w:val="NoSpacing"/>
        <w:jc w:val="both"/>
        <w:rPr>
          <w:rFonts w:ascii="Times New Roman"/>
          <w:bCs/>
          <w:sz w:val="24"/>
          <w:szCs w:val="24"/>
        </w:rPr>
      </w:pPr>
      <w:r w:rsidRPr="00590D70">
        <w:rPr>
          <w:rFonts w:ascii="Times New Roman"/>
          <w:bCs/>
          <w:sz w:val="24"/>
          <w:szCs w:val="24"/>
        </w:rPr>
        <w:t>A</w:t>
      </w:r>
      <w:r w:rsidR="009B5C60" w:rsidRPr="00590D70">
        <w:rPr>
          <w:rFonts w:ascii="Times New Roman"/>
          <w:bCs/>
          <w:sz w:val="24"/>
          <w:szCs w:val="24"/>
        </w:rPr>
        <w:t xml:space="preserve"> recurring criticism of UBI is that it constitutes an incentive for behaviour conducive to ill-health</w:t>
      </w:r>
      <w:r w:rsidR="00A70F38" w:rsidRPr="00590D70">
        <w:rPr>
          <w:rFonts w:ascii="Times New Roman"/>
          <w:bCs/>
          <w:sz w:val="24"/>
          <w:szCs w:val="24"/>
        </w:rPr>
        <w:t xml:space="preserve"> and idleness</w:t>
      </w:r>
      <w:r w:rsidR="009B5C60" w:rsidRPr="00590D70">
        <w:rPr>
          <w:rFonts w:ascii="Times New Roman"/>
          <w:bCs/>
          <w:sz w:val="24"/>
          <w:szCs w:val="24"/>
        </w:rPr>
        <w:t xml:space="preserve">. </w:t>
      </w:r>
      <w:r w:rsidR="00286092" w:rsidRPr="00590D70">
        <w:rPr>
          <w:rFonts w:ascii="Times New Roman"/>
          <w:bCs/>
          <w:sz w:val="24"/>
          <w:szCs w:val="24"/>
        </w:rPr>
        <w:t>Anderson</w:t>
      </w:r>
      <w:r w:rsidR="0052416E" w:rsidRPr="00590D70">
        <w:rPr>
          <w:rFonts w:ascii="Times New Roman"/>
          <w:bCs/>
          <w:sz w:val="24"/>
          <w:szCs w:val="24"/>
        </w:rPr>
        <w:t>,</w:t>
      </w:r>
      <w:r w:rsidR="00863646">
        <w:rPr>
          <w:rStyle w:val="EndnoteReference"/>
          <w:rFonts w:ascii="Times New Roman"/>
          <w:bCs/>
          <w:sz w:val="24"/>
          <w:szCs w:val="24"/>
        </w:rPr>
        <w:endnoteReference w:id="62"/>
      </w:r>
      <w:r w:rsidR="0052416E" w:rsidRPr="00590D70">
        <w:rPr>
          <w:rFonts w:ascii="Times New Roman"/>
          <w:bCs/>
          <w:sz w:val="24"/>
          <w:szCs w:val="24"/>
        </w:rPr>
        <w:t xml:space="preserve"> for example,</w:t>
      </w:r>
      <w:r w:rsidR="00286092" w:rsidRPr="00590D70">
        <w:rPr>
          <w:rFonts w:ascii="Times New Roman"/>
          <w:bCs/>
          <w:sz w:val="24"/>
          <w:szCs w:val="24"/>
        </w:rPr>
        <w:t xml:space="preserve"> argues that UBI promotes freedom without responsibility and undermines social obligation to work.</w:t>
      </w:r>
      <w:r w:rsidR="009B5C60" w:rsidRPr="00590D70">
        <w:rPr>
          <w:rFonts w:ascii="Times New Roman"/>
          <w:bCs/>
          <w:sz w:val="24"/>
          <w:szCs w:val="24"/>
        </w:rPr>
        <w:t xml:space="preserve"> Given that inactivity can contribute to ill-health, there are reasons to </w:t>
      </w:r>
      <w:r w:rsidR="002B521B" w:rsidRPr="00590D70">
        <w:rPr>
          <w:rFonts w:ascii="Times New Roman"/>
          <w:bCs/>
          <w:sz w:val="24"/>
          <w:szCs w:val="24"/>
        </w:rPr>
        <w:t>examine</w:t>
      </w:r>
      <w:r w:rsidR="009B5C60" w:rsidRPr="00590D70">
        <w:rPr>
          <w:rFonts w:ascii="Times New Roman"/>
          <w:bCs/>
          <w:sz w:val="24"/>
          <w:szCs w:val="24"/>
        </w:rPr>
        <w:t xml:space="preserve"> </w:t>
      </w:r>
      <w:r w:rsidR="002F4156" w:rsidRPr="00590D70">
        <w:rPr>
          <w:rFonts w:ascii="Times New Roman"/>
          <w:bCs/>
          <w:sz w:val="24"/>
          <w:szCs w:val="24"/>
        </w:rPr>
        <w:t xml:space="preserve">this </w:t>
      </w:r>
      <w:r w:rsidR="002B521B" w:rsidRPr="00590D70">
        <w:rPr>
          <w:rFonts w:ascii="Times New Roman"/>
          <w:bCs/>
          <w:sz w:val="24"/>
          <w:szCs w:val="24"/>
        </w:rPr>
        <w:t>seriously</w:t>
      </w:r>
      <w:r w:rsidR="009B5C60" w:rsidRPr="00590D70">
        <w:rPr>
          <w:rFonts w:ascii="Times New Roman"/>
          <w:bCs/>
          <w:sz w:val="24"/>
          <w:szCs w:val="24"/>
        </w:rPr>
        <w:t>.</w:t>
      </w:r>
      <w:r w:rsidR="00286092" w:rsidRPr="00590D70">
        <w:rPr>
          <w:rFonts w:ascii="Times New Roman"/>
          <w:bCs/>
          <w:sz w:val="24"/>
          <w:szCs w:val="24"/>
        </w:rPr>
        <w:t xml:space="preserve"> </w:t>
      </w:r>
      <w:r w:rsidR="0052416E" w:rsidRPr="00590D70">
        <w:rPr>
          <w:rFonts w:ascii="Times New Roman"/>
          <w:bCs/>
          <w:sz w:val="24"/>
          <w:szCs w:val="24"/>
        </w:rPr>
        <w:t>E</w:t>
      </w:r>
      <w:r w:rsidR="00A70F38" w:rsidRPr="00590D70">
        <w:rPr>
          <w:rFonts w:ascii="Times New Roman"/>
          <w:bCs/>
          <w:sz w:val="24"/>
          <w:szCs w:val="24"/>
        </w:rPr>
        <w:t>vidence from a nationwide Iranian system of transfers</w:t>
      </w:r>
      <w:r w:rsidR="003175E8">
        <w:rPr>
          <w:rStyle w:val="EndnoteReference"/>
          <w:rFonts w:ascii="Times New Roman"/>
          <w:bCs/>
          <w:sz w:val="24"/>
          <w:szCs w:val="24"/>
        </w:rPr>
        <w:endnoteReference w:id="63"/>
      </w:r>
      <w:r w:rsidR="00A70F38" w:rsidRPr="00590D70">
        <w:rPr>
          <w:rFonts w:ascii="Times New Roman"/>
          <w:bCs/>
          <w:sz w:val="24"/>
          <w:szCs w:val="24"/>
        </w:rPr>
        <w:t xml:space="preserve"> and a</w:t>
      </w:r>
      <w:r w:rsidRPr="00590D70">
        <w:rPr>
          <w:rFonts w:ascii="Times New Roman"/>
          <w:bCs/>
          <w:sz w:val="24"/>
          <w:szCs w:val="24"/>
        </w:rPr>
        <w:t>n</w:t>
      </w:r>
      <w:r w:rsidR="00175C67" w:rsidRPr="00590D70">
        <w:rPr>
          <w:rFonts w:ascii="Times New Roman"/>
          <w:bCs/>
          <w:sz w:val="24"/>
          <w:szCs w:val="24"/>
        </w:rPr>
        <w:t xml:space="preserve"> analysis of 16 Basic Income Guarantee trials</w:t>
      </w:r>
      <w:r w:rsidR="00BE409F">
        <w:rPr>
          <w:rStyle w:val="EndnoteReference"/>
          <w:rFonts w:ascii="Times New Roman"/>
          <w:bCs/>
          <w:sz w:val="24"/>
          <w:szCs w:val="24"/>
        </w:rPr>
        <w:endnoteReference w:id="64"/>
      </w:r>
      <w:r w:rsidR="00A70F38" w:rsidRPr="00590D70">
        <w:rPr>
          <w:rFonts w:ascii="Times New Roman"/>
          <w:bCs/>
          <w:sz w:val="24"/>
          <w:szCs w:val="24"/>
        </w:rPr>
        <w:t xml:space="preserve"> </w:t>
      </w:r>
      <w:r w:rsidR="00175C67" w:rsidRPr="00590D70">
        <w:rPr>
          <w:rFonts w:ascii="Times New Roman"/>
          <w:bCs/>
          <w:sz w:val="24"/>
          <w:szCs w:val="24"/>
        </w:rPr>
        <w:t>indicate</w:t>
      </w:r>
      <w:r w:rsidR="0052416E" w:rsidRPr="00590D70">
        <w:rPr>
          <w:rFonts w:ascii="Times New Roman"/>
          <w:bCs/>
          <w:sz w:val="24"/>
          <w:szCs w:val="24"/>
        </w:rPr>
        <w:t>s</w:t>
      </w:r>
      <w:r w:rsidR="00175C67" w:rsidRPr="00590D70">
        <w:rPr>
          <w:rFonts w:ascii="Times New Roman"/>
          <w:bCs/>
          <w:sz w:val="24"/>
          <w:szCs w:val="24"/>
        </w:rPr>
        <w:t xml:space="preserve"> that transfers result in no meaningful reductions in </w:t>
      </w:r>
      <w:r w:rsidR="00A70F38" w:rsidRPr="00590D70">
        <w:rPr>
          <w:rFonts w:ascii="Times New Roman"/>
          <w:bCs/>
          <w:sz w:val="24"/>
          <w:szCs w:val="24"/>
        </w:rPr>
        <w:t>employment-related activity</w:t>
      </w:r>
      <w:r w:rsidR="00FF50CA" w:rsidRPr="00590D70">
        <w:rPr>
          <w:rFonts w:ascii="Times New Roman"/>
          <w:bCs/>
          <w:sz w:val="24"/>
          <w:szCs w:val="24"/>
        </w:rPr>
        <w:t>, while, the final report for the Finnish trial found that the employment rate for</w:t>
      </w:r>
      <w:r w:rsidR="00FF50CA" w:rsidRPr="00590D70">
        <w:t xml:space="preserve"> </w:t>
      </w:r>
      <w:r w:rsidR="00FF50CA" w:rsidRPr="00590D70">
        <w:rPr>
          <w:rFonts w:ascii="Times New Roman"/>
          <w:bCs/>
          <w:sz w:val="24"/>
          <w:szCs w:val="24"/>
        </w:rPr>
        <w:t>UBI recipients improved slightly more than for the control group</w:t>
      </w:r>
      <w:r w:rsidR="00175C67" w:rsidRPr="00590D70">
        <w:rPr>
          <w:rFonts w:ascii="Times New Roman"/>
          <w:bCs/>
          <w:sz w:val="24"/>
          <w:szCs w:val="24"/>
        </w:rPr>
        <w:t>.</w:t>
      </w:r>
      <w:r w:rsidR="00BE409F" w:rsidRPr="00BE409F">
        <w:rPr>
          <w:rFonts w:ascii="Times New Roman"/>
          <w:bCs/>
          <w:sz w:val="24"/>
          <w:szCs w:val="24"/>
          <w:vertAlign w:val="superscript"/>
        </w:rPr>
        <w:fldChar w:fldCharType="begin"/>
      </w:r>
      <w:r w:rsidR="00BE409F" w:rsidRPr="00BE409F">
        <w:rPr>
          <w:rFonts w:ascii="Times New Roman"/>
          <w:bCs/>
          <w:sz w:val="24"/>
          <w:szCs w:val="24"/>
          <w:vertAlign w:val="superscript"/>
        </w:rPr>
        <w:instrText xml:space="preserve"> NOTEREF _Ref53670829 \h </w:instrText>
      </w:r>
      <w:r w:rsidR="00BE409F">
        <w:rPr>
          <w:rFonts w:ascii="Times New Roman"/>
          <w:bCs/>
          <w:sz w:val="24"/>
          <w:szCs w:val="24"/>
          <w:vertAlign w:val="superscript"/>
        </w:rPr>
        <w:instrText xml:space="preserve"> \* MERGEFORMAT </w:instrText>
      </w:r>
      <w:r w:rsidR="00BE409F" w:rsidRPr="00BE409F">
        <w:rPr>
          <w:rFonts w:ascii="Times New Roman"/>
          <w:bCs/>
          <w:sz w:val="24"/>
          <w:szCs w:val="24"/>
          <w:vertAlign w:val="superscript"/>
        </w:rPr>
      </w:r>
      <w:r w:rsidR="00BE409F" w:rsidRPr="00BE409F">
        <w:rPr>
          <w:rFonts w:ascii="Times New Roman"/>
          <w:bCs/>
          <w:sz w:val="24"/>
          <w:szCs w:val="24"/>
          <w:vertAlign w:val="superscript"/>
        </w:rPr>
        <w:fldChar w:fldCharType="separate"/>
      </w:r>
      <w:r w:rsidR="00772755">
        <w:rPr>
          <w:rFonts w:ascii="Times New Roman"/>
          <w:bCs/>
          <w:sz w:val="24"/>
          <w:szCs w:val="24"/>
          <w:vertAlign w:val="superscript"/>
        </w:rPr>
        <w:t>32</w:t>
      </w:r>
      <w:r w:rsidR="00BE409F" w:rsidRPr="00BE409F">
        <w:rPr>
          <w:rFonts w:ascii="Times New Roman"/>
          <w:bCs/>
          <w:sz w:val="24"/>
          <w:szCs w:val="24"/>
          <w:vertAlign w:val="superscript"/>
        </w:rPr>
        <w:fldChar w:fldCharType="end"/>
      </w:r>
      <w:r w:rsidR="00FC577D" w:rsidRPr="00590D70">
        <w:rPr>
          <w:rFonts w:ascii="Times New Roman"/>
          <w:bCs/>
          <w:sz w:val="24"/>
          <w:szCs w:val="24"/>
        </w:rPr>
        <w:t xml:space="preserve"> Moreover, to the extent there is any evidence relating to long-term effects of unconditional cash transfers on behaviour and personality, it tends to document positive rather than negative effects overall. Akee, Copeland, Costello and Simeonova</w:t>
      </w:r>
      <w:r w:rsidR="00BE409F">
        <w:rPr>
          <w:rStyle w:val="EndnoteReference"/>
          <w:rFonts w:ascii="Times New Roman"/>
          <w:bCs/>
          <w:sz w:val="24"/>
          <w:szCs w:val="24"/>
        </w:rPr>
        <w:endnoteReference w:id="65"/>
      </w:r>
      <w:r w:rsidR="00FC577D" w:rsidRPr="00590D70">
        <w:rPr>
          <w:rFonts w:ascii="Times New Roman"/>
          <w:bCs/>
          <w:sz w:val="24"/>
          <w:szCs w:val="24"/>
        </w:rPr>
        <w:t xml:space="preserve"> found that an ‘increase in unconditional household income improves child personality traits, emotional well-being, and behavioral health’. Mehra, Stopnitzky and Alloush’s</w:t>
      </w:r>
      <w:r w:rsidR="00310F87">
        <w:rPr>
          <w:rStyle w:val="EndnoteReference"/>
          <w:rFonts w:ascii="Times New Roman"/>
          <w:bCs/>
          <w:sz w:val="24"/>
          <w:szCs w:val="24"/>
        </w:rPr>
        <w:endnoteReference w:id="66"/>
      </w:r>
      <w:r w:rsidR="00FC577D" w:rsidRPr="00590D70">
        <w:rPr>
          <w:rFonts w:ascii="Times New Roman"/>
          <w:bCs/>
          <w:sz w:val="24"/>
          <w:szCs w:val="24"/>
        </w:rPr>
        <w:t xml:space="preserve"> study of poor households in Uganda found that a poverty graduation programme increased scores on traits that represent socialization and stability, while drought had the opposite effect. This may be because</w:t>
      </w:r>
      <w:r w:rsidR="00F87373" w:rsidRPr="00590D70">
        <w:rPr>
          <w:rFonts w:ascii="Times New Roman"/>
          <w:bCs/>
          <w:sz w:val="24"/>
          <w:szCs w:val="24"/>
        </w:rPr>
        <w:t>, as our model suggests,</w:t>
      </w:r>
      <w:r w:rsidR="00FC577D" w:rsidRPr="00590D70">
        <w:rPr>
          <w:rFonts w:ascii="Times New Roman"/>
          <w:bCs/>
          <w:sz w:val="24"/>
          <w:szCs w:val="24"/>
        </w:rPr>
        <w:t xml:space="preserve"> reducing uncertainty and precariousness allow a longer-term outlook. </w:t>
      </w:r>
      <w:r w:rsidR="00F87373" w:rsidRPr="00590D70">
        <w:rPr>
          <w:rFonts w:ascii="Times New Roman"/>
          <w:bCs/>
          <w:sz w:val="24"/>
          <w:szCs w:val="24"/>
        </w:rPr>
        <w:t xml:space="preserve">This can have significant impacts on the nature of </w:t>
      </w:r>
      <w:r w:rsidR="00F87373" w:rsidRPr="00590D70">
        <w:rPr>
          <w:rFonts w:ascii="Times New Roman"/>
          <w:bCs/>
          <w:sz w:val="24"/>
          <w:szCs w:val="24"/>
        </w:rPr>
        <w:lastRenderedPageBreak/>
        <w:t>work and activity people pursue,</w:t>
      </w:r>
      <w:r w:rsidR="00BC05F9" w:rsidRPr="00BC05F9">
        <w:rPr>
          <w:rFonts w:ascii="Times New Roman"/>
          <w:bCs/>
          <w:sz w:val="24"/>
          <w:szCs w:val="24"/>
          <w:vertAlign w:val="superscript"/>
        </w:rPr>
        <w:fldChar w:fldCharType="begin"/>
      </w:r>
      <w:r w:rsidR="00BC05F9" w:rsidRPr="00BC05F9">
        <w:rPr>
          <w:rFonts w:ascii="Times New Roman"/>
          <w:bCs/>
          <w:sz w:val="24"/>
          <w:szCs w:val="24"/>
          <w:vertAlign w:val="superscript"/>
        </w:rPr>
        <w:instrText xml:space="preserve"> NOTEREF _Ref53669795 \h </w:instrText>
      </w:r>
      <w:r w:rsidR="00BC05F9">
        <w:rPr>
          <w:rFonts w:ascii="Times New Roman"/>
          <w:bCs/>
          <w:sz w:val="24"/>
          <w:szCs w:val="24"/>
          <w:vertAlign w:val="superscript"/>
        </w:rPr>
        <w:instrText xml:space="preserve"> \* MERGEFORMAT </w:instrText>
      </w:r>
      <w:r w:rsidR="00BC05F9" w:rsidRPr="00BC05F9">
        <w:rPr>
          <w:rFonts w:ascii="Times New Roman"/>
          <w:bCs/>
          <w:sz w:val="24"/>
          <w:szCs w:val="24"/>
          <w:vertAlign w:val="superscript"/>
        </w:rPr>
      </w:r>
      <w:r w:rsidR="00BC05F9" w:rsidRPr="00BC05F9">
        <w:rPr>
          <w:rFonts w:ascii="Times New Roman"/>
          <w:bCs/>
          <w:sz w:val="24"/>
          <w:szCs w:val="24"/>
          <w:vertAlign w:val="superscript"/>
        </w:rPr>
        <w:fldChar w:fldCharType="separate"/>
      </w:r>
      <w:r w:rsidR="00772755">
        <w:rPr>
          <w:rFonts w:ascii="Times New Roman"/>
          <w:bCs/>
          <w:sz w:val="24"/>
          <w:szCs w:val="24"/>
          <w:vertAlign w:val="superscript"/>
        </w:rPr>
        <w:t>53</w:t>
      </w:r>
      <w:r w:rsidR="00BC05F9" w:rsidRPr="00BC05F9">
        <w:rPr>
          <w:rFonts w:ascii="Times New Roman"/>
          <w:bCs/>
          <w:sz w:val="24"/>
          <w:szCs w:val="24"/>
          <w:vertAlign w:val="superscript"/>
        </w:rPr>
        <w:fldChar w:fldCharType="end"/>
      </w:r>
      <w:r w:rsidR="00F87373" w:rsidRPr="00590D70">
        <w:rPr>
          <w:rFonts w:ascii="Times New Roman"/>
          <w:bCs/>
          <w:sz w:val="24"/>
          <w:szCs w:val="24"/>
        </w:rPr>
        <w:t xml:space="preserve"> with selection of more meaningful activities, such as caring and entrepreneurship, improving people’s wellbeing further.</w:t>
      </w:r>
      <w:r w:rsidR="00BC05F9">
        <w:rPr>
          <w:rStyle w:val="EndnoteReference"/>
          <w:rFonts w:ascii="Times New Roman"/>
          <w:bCs/>
          <w:sz w:val="24"/>
          <w:szCs w:val="24"/>
        </w:rPr>
        <w:endnoteReference w:id="67"/>
      </w:r>
      <w:r w:rsidR="00F87373" w:rsidRPr="00590D70">
        <w:rPr>
          <w:rFonts w:ascii="Times New Roman"/>
          <w:bCs/>
          <w:sz w:val="24"/>
          <w:szCs w:val="24"/>
        </w:rPr>
        <w:t xml:space="preserve"> We can only speculate on the impact of people pursuing different careers on their previous places of employment, but there is a body of evidence to suggest that increasing employee bargaining power improves working conditions, making previously poorly regarded work places more attractive.</w:t>
      </w:r>
      <w:r w:rsidR="00F1430B" w:rsidRPr="00F1430B">
        <w:rPr>
          <w:rFonts w:ascii="Times New Roman"/>
          <w:bCs/>
          <w:sz w:val="24"/>
          <w:szCs w:val="24"/>
          <w:vertAlign w:val="superscript"/>
        </w:rPr>
        <w:fldChar w:fldCharType="begin"/>
      </w:r>
      <w:r w:rsidR="00F1430B" w:rsidRPr="00F1430B">
        <w:rPr>
          <w:rFonts w:ascii="Times New Roman"/>
          <w:bCs/>
          <w:sz w:val="24"/>
          <w:szCs w:val="24"/>
          <w:vertAlign w:val="superscript"/>
        </w:rPr>
        <w:instrText xml:space="preserve"> NOTEREF _Ref53671137 \h </w:instrText>
      </w:r>
      <w:r w:rsidR="00F1430B">
        <w:rPr>
          <w:rFonts w:ascii="Times New Roman"/>
          <w:bCs/>
          <w:sz w:val="24"/>
          <w:szCs w:val="24"/>
          <w:vertAlign w:val="superscript"/>
        </w:rPr>
        <w:instrText xml:space="preserve"> \* MERGEFORMAT </w:instrText>
      </w:r>
      <w:r w:rsidR="00F1430B" w:rsidRPr="00F1430B">
        <w:rPr>
          <w:rFonts w:ascii="Times New Roman"/>
          <w:bCs/>
          <w:sz w:val="24"/>
          <w:szCs w:val="24"/>
          <w:vertAlign w:val="superscript"/>
        </w:rPr>
      </w:r>
      <w:r w:rsidR="00F1430B" w:rsidRPr="00F1430B">
        <w:rPr>
          <w:rFonts w:ascii="Times New Roman"/>
          <w:bCs/>
          <w:sz w:val="24"/>
          <w:szCs w:val="24"/>
          <w:vertAlign w:val="superscript"/>
        </w:rPr>
        <w:fldChar w:fldCharType="separate"/>
      </w:r>
      <w:r w:rsidR="00772755">
        <w:rPr>
          <w:rFonts w:ascii="Times New Roman"/>
          <w:bCs/>
          <w:sz w:val="24"/>
          <w:szCs w:val="24"/>
          <w:vertAlign w:val="superscript"/>
        </w:rPr>
        <w:t>5</w:t>
      </w:r>
      <w:r w:rsidR="00F1430B" w:rsidRPr="00F1430B">
        <w:rPr>
          <w:rFonts w:ascii="Times New Roman"/>
          <w:bCs/>
          <w:sz w:val="24"/>
          <w:szCs w:val="24"/>
          <w:vertAlign w:val="superscript"/>
        </w:rPr>
        <w:fldChar w:fldCharType="end"/>
      </w:r>
    </w:p>
    <w:p w14:paraId="3443663D" w14:textId="77777777" w:rsidR="00286092" w:rsidRPr="00590D70" w:rsidRDefault="00286092" w:rsidP="00CB4CF9">
      <w:pPr>
        <w:pStyle w:val="NoSpacing"/>
        <w:ind w:firstLine="720"/>
        <w:jc w:val="both"/>
        <w:rPr>
          <w:rFonts w:ascii="Times New Roman"/>
          <w:bCs/>
          <w:sz w:val="24"/>
          <w:szCs w:val="24"/>
        </w:rPr>
      </w:pPr>
    </w:p>
    <w:p w14:paraId="02539E25" w14:textId="77777777" w:rsidR="002C4187" w:rsidRPr="00590D70" w:rsidRDefault="002C4187" w:rsidP="00CB4CF9">
      <w:pPr>
        <w:pStyle w:val="NoSpacing"/>
        <w:jc w:val="both"/>
        <w:rPr>
          <w:rFonts w:ascii="Times New Roman"/>
          <w:bCs/>
          <w:i/>
          <w:iCs/>
          <w:sz w:val="24"/>
          <w:szCs w:val="24"/>
        </w:rPr>
      </w:pPr>
      <w:r w:rsidRPr="00590D70">
        <w:rPr>
          <w:rFonts w:ascii="Times New Roman"/>
          <w:bCs/>
          <w:i/>
          <w:iCs/>
          <w:sz w:val="24"/>
          <w:szCs w:val="24"/>
        </w:rPr>
        <w:t>Duration</w:t>
      </w:r>
    </w:p>
    <w:p w14:paraId="4F9637A5" w14:textId="7F066687" w:rsidR="00DB7FCC" w:rsidRPr="00590D70" w:rsidRDefault="002C4187" w:rsidP="00CB4CF9">
      <w:pPr>
        <w:pStyle w:val="NoSpacing"/>
        <w:jc w:val="both"/>
        <w:rPr>
          <w:rFonts w:ascii="Times New Roman"/>
          <w:bCs/>
          <w:sz w:val="24"/>
          <w:szCs w:val="24"/>
        </w:rPr>
      </w:pPr>
      <w:r w:rsidRPr="00590D70">
        <w:rPr>
          <w:rFonts w:ascii="Times New Roman"/>
          <w:bCs/>
          <w:sz w:val="24"/>
          <w:szCs w:val="24"/>
        </w:rPr>
        <w:t>For clear financial reasons, the interventions studied are generally short-term, even if the data on health cover a much longer period</w:t>
      </w:r>
      <w:r w:rsidR="00FE2E6C" w:rsidRPr="00590D70">
        <w:rPr>
          <w:rFonts w:ascii="Times New Roman"/>
          <w:bCs/>
          <w:sz w:val="24"/>
          <w:szCs w:val="24"/>
        </w:rPr>
        <w:t xml:space="preserve">. </w:t>
      </w:r>
      <w:r w:rsidR="00AA072E" w:rsidRPr="00590D70">
        <w:rPr>
          <w:rFonts w:ascii="Times New Roman"/>
          <w:bCs/>
          <w:sz w:val="24"/>
          <w:szCs w:val="24"/>
        </w:rPr>
        <w:t>The 2018 Finnish trial was not extended beyond two years, despite calls from the nation’s social security agency to do so.</w:t>
      </w:r>
      <w:r w:rsidR="00F1430B">
        <w:rPr>
          <w:rStyle w:val="EndnoteReference"/>
          <w:rFonts w:ascii="Times New Roman"/>
          <w:bCs/>
          <w:sz w:val="24"/>
          <w:szCs w:val="24"/>
        </w:rPr>
        <w:endnoteReference w:id="68"/>
      </w:r>
      <w:r w:rsidR="00AA072E" w:rsidRPr="00590D70">
        <w:rPr>
          <w:rFonts w:ascii="Times New Roman"/>
          <w:bCs/>
          <w:sz w:val="24"/>
          <w:szCs w:val="24"/>
        </w:rPr>
        <w:t xml:space="preserve"> Reporting of this </w:t>
      </w:r>
      <w:r w:rsidR="00D37BB0" w:rsidRPr="00590D70">
        <w:rPr>
          <w:rFonts w:ascii="Times New Roman"/>
          <w:bCs/>
          <w:sz w:val="24"/>
          <w:szCs w:val="24"/>
        </w:rPr>
        <w:t xml:space="preserve">decision </w:t>
      </w:r>
      <w:r w:rsidR="00AA072E" w:rsidRPr="00590D70">
        <w:rPr>
          <w:rFonts w:ascii="Times New Roman"/>
          <w:bCs/>
          <w:sz w:val="24"/>
          <w:szCs w:val="24"/>
        </w:rPr>
        <w:t xml:space="preserve">focused on </w:t>
      </w:r>
      <w:r w:rsidR="00D37BB0" w:rsidRPr="00590D70">
        <w:rPr>
          <w:rFonts w:ascii="Times New Roman"/>
          <w:bCs/>
          <w:sz w:val="24"/>
          <w:szCs w:val="24"/>
        </w:rPr>
        <w:t>the schemes</w:t>
      </w:r>
      <w:r w:rsidR="00C610F5" w:rsidRPr="00590D70">
        <w:rPr>
          <w:rFonts w:ascii="Times New Roman"/>
          <w:bCs/>
          <w:sz w:val="24"/>
          <w:szCs w:val="24"/>
        </w:rPr>
        <w:t>’</w:t>
      </w:r>
      <w:r w:rsidR="00D37BB0" w:rsidRPr="00590D70">
        <w:rPr>
          <w:rFonts w:ascii="Times New Roman"/>
          <w:bCs/>
          <w:sz w:val="24"/>
          <w:szCs w:val="24"/>
        </w:rPr>
        <w:t xml:space="preserve"> </w:t>
      </w:r>
      <w:r w:rsidR="00AA072E" w:rsidRPr="00590D70">
        <w:rPr>
          <w:rFonts w:ascii="Times New Roman"/>
          <w:bCs/>
          <w:sz w:val="24"/>
          <w:szCs w:val="24"/>
        </w:rPr>
        <w:t>‘failure’</w:t>
      </w:r>
      <w:r w:rsidR="001B286C" w:rsidRPr="00590D70">
        <w:rPr>
          <w:rFonts w:ascii="Times New Roman"/>
          <w:bCs/>
          <w:sz w:val="24"/>
          <w:szCs w:val="24"/>
        </w:rPr>
        <w:t xml:space="preserve">, in preliminary analyses, </w:t>
      </w:r>
      <w:r w:rsidR="00AA072E" w:rsidRPr="00590D70">
        <w:rPr>
          <w:rFonts w:ascii="Times New Roman"/>
          <w:bCs/>
          <w:sz w:val="24"/>
          <w:szCs w:val="24"/>
        </w:rPr>
        <w:t>to increase employment, despite improved wellbeing for participants</w:t>
      </w:r>
      <w:r w:rsidR="00675B29">
        <w:rPr>
          <w:rStyle w:val="EndnoteReference"/>
          <w:rFonts w:ascii="Times New Roman"/>
          <w:bCs/>
          <w:sz w:val="24"/>
          <w:szCs w:val="24"/>
        </w:rPr>
        <w:endnoteReference w:id="69"/>
      </w:r>
      <w:r w:rsidR="00675B29">
        <w:rPr>
          <w:rFonts w:ascii="Times New Roman"/>
          <w:bCs/>
          <w:sz w:val="24"/>
          <w:szCs w:val="24"/>
        </w:rPr>
        <w:t xml:space="preserve"> </w:t>
      </w:r>
      <w:r w:rsidR="00675B29">
        <w:rPr>
          <w:rStyle w:val="EndnoteReference"/>
          <w:rFonts w:ascii="Times New Roman"/>
          <w:bCs/>
          <w:sz w:val="24"/>
          <w:szCs w:val="24"/>
        </w:rPr>
        <w:endnoteReference w:id="70"/>
      </w:r>
      <w:r w:rsidR="00AA072E" w:rsidRPr="00590D70">
        <w:rPr>
          <w:rFonts w:ascii="Times New Roman"/>
          <w:bCs/>
          <w:sz w:val="24"/>
          <w:szCs w:val="24"/>
        </w:rPr>
        <w:t>. This perceived failure resulted from the centre-right Government’s narrow policy objectives, which focused solely on reducing unemployment</w:t>
      </w:r>
      <w:r w:rsidR="00D456C8">
        <w:rPr>
          <w:rStyle w:val="EndnoteReference"/>
          <w:rFonts w:ascii="Times New Roman"/>
          <w:bCs/>
          <w:sz w:val="24"/>
          <w:szCs w:val="24"/>
        </w:rPr>
        <w:endnoteReference w:id="71"/>
      </w:r>
      <w:r w:rsidR="001B286C" w:rsidRPr="00590D70">
        <w:rPr>
          <w:rFonts w:ascii="Times New Roman"/>
          <w:bCs/>
          <w:sz w:val="24"/>
          <w:szCs w:val="24"/>
        </w:rPr>
        <w:t xml:space="preserve"> and ultimately the UBI recipients were shown to have increased employment more than controls</w:t>
      </w:r>
      <w:r w:rsidR="00AA072E" w:rsidRPr="00590D70">
        <w:rPr>
          <w:rFonts w:ascii="Times New Roman"/>
          <w:bCs/>
          <w:sz w:val="24"/>
          <w:szCs w:val="24"/>
        </w:rPr>
        <w:t xml:space="preserve">. </w:t>
      </w:r>
      <w:r w:rsidR="00FE2E6C" w:rsidRPr="00590D70">
        <w:rPr>
          <w:rFonts w:ascii="Times New Roman"/>
          <w:bCs/>
          <w:sz w:val="24"/>
          <w:szCs w:val="24"/>
        </w:rPr>
        <w:t>T</w:t>
      </w:r>
      <w:r w:rsidRPr="00590D70">
        <w:rPr>
          <w:rFonts w:ascii="Times New Roman"/>
          <w:bCs/>
          <w:sz w:val="24"/>
          <w:szCs w:val="24"/>
        </w:rPr>
        <w:t>he pathways to health</w:t>
      </w:r>
      <w:r w:rsidR="00FE2E6C" w:rsidRPr="00590D70">
        <w:rPr>
          <w:rFonts w:ascii="Times New Roman"/>
          <w:bCs/>
          <w:sz w:val="24"/>
          <w:szCs w:val="24"/>
        </w:rPr>
        <w:t xml:space="preserve"> noted above</w:t>
      </w:r>
      <w:r w:rsidR="00533145" w:rsidRPr="00590D70">
        <w:rPr>
          <w:rFonts w:ascii="Times New Roman"/>
          <w:bCs/>
          <w:sz w:val="24"/>
          <w:szCs w:val="24"/>
        </w:rPr>
        <w:t xml:space="preserve"> require that individuals perceive </w:t>
      </w:r>
      <w:r w:rsidR="00E6573A" w:rsidRPr="00590D70">
        <w:rPr>
          <w:rFonts w:ascii="Times New Roman"/>
          <w:bCs/>
          <w:sz w:val="24"/>
          <w:szCs w:val="24"/>
        </w:rPr>
        <w:t>their circumstances to be predictable and secure</w:t>
      </w:r>
      <w:r w:rsidR="00533145" w:rsidRPr="00590D70">
        <w:rPr>
          <w:rFonts w:ascii="Times New Roman"/>
          <w:bCs/>
          <w:sz w:val="24"/>
          <w:szCs w:val="24"/>
        </w:rPr>
        <w:t xml:space="preserve"> in order for changes in behaviour to be felt and health outcomes measured</w:t>
      </w:r>
      <w:r w:rsidRPr="00590D70">
        <w:rPr>
          <w:rFonts w:ascii="Times New Roman"/>
          <w:bCs/>
          <w:sz w:val="24"/>
          <w:szCs w:val="24"/>
        </w:rPr>
        <w:t xml:space="preserve">. </w:t>
      </w:r>
      <w:r w:rsidR="008065DF" w:rsidRPr="00590D70">
        <w:rPr>
          <w:rFonts w:ascii="Times New Roman"/>
          <w:bCs/>
          <w:sz w:val="24"/>
          <w:szCs w:val="24"/>
        </w:rPr>
        <w:t>Practically,</w:t>
      </w:r>
      <w:r w:rsidR="00B2563E" w:rsidRPr="00590D70">
        <w:rPr>
          <w:rFonts w:ascii="Times New Roman"/>
          <w:bCs/>
          <w:sz w:val="24"/>
          <w:szCs w:val="24"/>
        </w:rPr>
        <w:t xml:space="preserve"> </w:t>
      </w:r>
      <w:r w:rsidR="00FE2E6C" w:rsidRPr="00590D70">
        <w:rPr>
          <w:rFonts w:ascii="Times New Roman"/>
          <w:bCs/>
          <w:sz w:val="24"/>
          <w:szCs w:val="24"/>
        </w:rPr>
        <w:t>G</w:t>
      </w:r>
      <w:r w:rsidR="00B2563E" w:rsidRPr="00590D70">
        <w:rPr>
          <w:rFonts w:ascii="Times New Roman"/>
          <w:bCs/>
          <w:sz w:val="24"/>
          <w:szCs w:val="24"/>
        </w:rPr>
        <w:t>overnment funding</w:t>
      </w:r>
      <w:r w:rsidR="00AA072E" w:rsidRPr="00590D70">
        <w:rPr>
          <w:rFonts w:ascii="Times New Roman"/>
          <w:bCs/>
          <w:sz w:val="24"/>
          <w:szCs w:val="24"/>
        </w:rPr>
        <w:t xml:space="preserve"> </w:t>
      </w:r>
      <w:r w:rsidR="00B2563E" w:rsidRPr="00590D70">
        <w:rPr>
          <w:rFonts w:ascii="Times New Roman"/>
          <w:bCs/>
          <w:sz w:val="24"/>
          <w:szCs w:val="24"/>
        </w:rPr>
        <w:t xml:space="preserve">can likely only be </w:t>
      </w:r>
      <w:r w:rsidR="00FE2E6C" w:rsidRPr="00590D70">
        <w:rPr>
          <w:rFonts w:ascii="Times New Roman"/>
          <w:bCs/>
          <w:sz w:val="24"/>
          <w:szCs w:val="24"/>
        </w:rPr>
        <w:t>committed to</w:t>
      </w:r>
      <w:r w:rsidR="00B2563E" w:rsidRPr="00590D70">
        <w:rPr>
          <w:rFonts w:ascii="Times New Roman"/>
          <w:bCs/>
          <w:sz w:val="24"/>
          <w:szCs w:val="24"/>
        </w:rPr>
        <w:t xml:space="preserve"> cover a period equal to an electoral cycle minus the time take</w:t>
      </w:r>
      <w:r w:rsidR="00FE2E6C" w:rsidRPr="00590D70">
        <w:rPr>
          <w:rFonts w:ascii="Times New Roman"/>
          <w:bCs/>
          <w:sz w:val="24"/>
          <w:szCs w:val="24"/>
        </w:rPr>
        <w:t>n</w:t>
      </w:r>
      <w:r w:rsidR="00B2563E" w:rsidRPr="00590D70">
        <w:rPr>
          <w:rFonts w:ascii="Times New Roman"/>
          <w:bCs/>
          <w:sz w:val="24"/>
          <w:szCs w:val="24"/>
        </w:rPr>
        <w:t xml:space="preserve"> to establish a funding stream and project</w:t>
      </w:r>
      <w:r w:rsidR="00FE2E6C" w:rsidRPr="00590D70">
        <w:rPr>
          <w:rFonts w:ascii="Times New Roman"/>
          <w:bCs/>
          <w:sz w:val="24"/>
          <w:szCs w:val="24"/>
        </w:rPr>
        <w:t xml:space="preserve">. In the UK Parliamentary system, this leaves </w:t>
      </w:r>
      <w:r w:rsidR="00AA072E" w:rsidRPr="00590D70">
        <w:rPr>
          <w:rFonts w:ascii="Times New Roman"/>
          <w:bCs/>
          <w:sz w:val="24"/>
          <w:szCs w:val="24"/>
        </w:rPr>
        <w:t xml:space="preserve">perhaps </w:t>
      </w:r>
      <w:r w:rsidR="00FE2E6C" w:rsidRPr="00590D70">
        <w:rPr>
          <w:rFonts w:ascii="Times New Roman"/>
          <w:bCs/>
          <w:sz w:val="24"/>
          <w:szCs w:val="24"/>
        </w:rPr>
        <w:t>a period of approximately</w:t>
      </w:r>
      <w:r w:rsidR="00B2563E" w:rsidRPr="00590D70">
        <w:rPr>
          <w:rFonts w:ascii="Times New Roman"/>
          <w:bCs/>
          <w:sz w:val="24"/>
          <w:szCs w:val="24"/>
        </w:rPr>
        <w:t xml:space="preserve"> three years. </w:t>
      </w:r>
    </w:p>
    <w:p w14:paraId="6B20D0C5" w14:textId="744D26E9" w:rsidR="00663EB9" w:rsidRPr="00590D70" w:rsidRDefault="00DB7FCC" w:rsidP="00CB4CF9">
      <w:pPr>
        <w:pStyle w:val="NoSpacing"/>
        <w:ind w:firstLine="720"/>
        <w:jc w:val="both"/>
        <w:rPr>
          <w:rFonts w:ascii="Times New Roman"/>
          <w:bCs/>
          <w:sz w:val="24"/>
          <w:szCs w:val="24"/>
        </w:rPr>
      </w:pPr>
      <w:r w:rsidRPr="00590D70">
        <w:rPr>
          <w:rFonts w:ascii="Times New Roman"/>
          <w:bCs/>
          <w:sz w:val="24"/>
          <w:szCs w:val="24"/>
        </w:rPr>
        <w:t xml:space="preserve">It is clear is that the duration of a pilot needs to be sufficiently long to replicate a ‘feeling’ of enduring income security. </w:t>
      </w:r>
      <w:r w:rsidR="00402127" w:rsidRPr="00590D70">
        <w:rPr>
          <w:rFonts w:ascii="Times New Roman"/>
          <w:bCs/>
          <w:sz w:val="24"/>
          <w:szCs w:val="24"/>
        </w:rPr>
        <w:t>The pathways to health impact noted above</w:t>
      </w:r>
      <w:r w:rsidRPr="00590D70">
        <w:rPr>
          <w:rFonts w:ascii="Times New Roman"/>
          <w:bCs/>
          <w:sz w:val="24"/>
          <w:szCs w:val="24"/>
        </w:rPr>
        <w:t xml:space="preserve"> are unlikely to be</w:t>
      </w:r>
      <w:r w:rsidR="00694179" w:rsidRPr="00590D70">
        <w:rPr>
          <w:rFonts w:ascii="Times New Roman"/>
          <w:bCs/>
          <w:sz w:val="24"/>
          <w:szCs w:val="24"/>
        </w:rPr>
        <w:t xml:space="preserve"> demonstrable </w:t>
      </w:r>
      <w:r w:rsidRPr="00590D70">
        <w:rPr>
          <w:rFonts w:ascii="Times New Roman"/>
          <w:bCs/>
          <w:sz w:val="24"/>
          <w:szCs w:val="24"/>
        </w:rPr>
        <w:t>if a cliff-edge return to insecurity is looming within the data-collection period.</w:t>
      </w:r>
      <w:r w:rsidR="00D15DD8" w:rsidRPr="00590D70">
        <w:rPr>
          <w:rFonts w:ascii="Times New Roman"/>
          <w:bCs/>
          <w:sz w:val="24"/>
          <w:szCs w:val="24"/>
        </w:rPr>
        <w:t xml:space="preserve"> </w:t>
      </w:r>
      <w:r w:rsidRPr="00590D70">
        <w:rPr>
          <w:rFonts w:ascii="Times New Roman"/>
          <w:bCs/>
          <w:sz w:val="24"/>
          <w:szCs w:val="24"/>
        </w:rPr>
        <w:t xml:space="preserve">There are several options available that could be explored to achieve this, including ensuring </w:t>
      </w:r>
      <w:r w:rsidR="00D15DD8" w:rsidRPr="00590D70">
        <w:rPr>
          <w:rFonts w:ascii="Times New Roman"/>
          <w:bCs/>
          <w:sz w:val="24"/>
          <w:szCs w:val="24"/>
        </w:rPr>
        <w:t>match funding from national and local government</w:t>
      </w:r>
      <w:r w:rsidRPr="00590D70">
        <w:rPr>
          <w:rFonts w:ascii="Times New Roman"/>
          <w:bCs/>
          <w:sz w:val="24"/>
          <w:szCs w:val="24"/>
        </w:rPr>
        <w:t>, which</w:t>
      </w:r>
      <w:r w:rsidR="00D15DD8" w:rsidRPr="00590D70">
        <w:rPr>
          <w:rFonts w:ascii="Times New Roman"/>
          <w:bCs/>
          <w:sz w:val="24"/>
          <w:szCs w:val="24"/>
        </w:rPr>
        <w:t xml:space="preserve"> could be used consecutively </w:t>
      </w:r>
      <w:r w:rsidRPr="00590D70">
        <w:rPr>
          <w:rFonts w:ascii="Times New Roman"/>
          <w:bCs/>
          <w:sz w:val="24"/>
          <w:szCs w:val="24"/>
        </w:rPr>
        <w:t>to overlap</w:t>
      </w:r>
      <w:r w:rsidR="00143ACB" w:rsidRPr="00590D70">
        <w:rPr>
          <w:rFonts w:ascii="Times New Roman"/>
          <w:bCs/>
          <w:sz w:val="24"/>
          <w:szCs w:val="24"/>
        </w:rPr>
        <w:t xml:space="preserve"> separate budget periods </w:t>
      </w:r>
      <w:r w:rsidR="00D15DD8" w:rsidRPr="00590D70">
        <w:rPr>
          <w:rFonts w:ascii="Times New Roman"/>
          <w:bCs/>
          <w:sz w:val="24"/>
          <w:szCs w:val="24"/>
        </w:rPr>
        <w:t>with short-term and medium-term goals</w:t>
      </w:r>
      <w:r w:rsidR="00C02870" w:rsidRPr="00590D70">
        <w:rPr>
          <w:rFonts w:ascii="Times New Roman"/>
          <w:bCs/>
          <w:sz w:val="24"/>
          <w:szCs w:val="24"/>
        </w:rPr>
        <w:t xml:space="preserve"> for each partner.</w:t>
      </w:r>
      <w:r w:rsidRPr="00590D70">
        <w:rPr>
          <w:rFonts w:ascii="Times New Roman"/>
          <w:bCs/>
          <w:sz w:val="24"/>
          <w:szCs w:val="24"/>
        </w:rPr>
        <w:t xml:space="preserve"> Again, </w:t>
      </w:r>
      <w:r w:rsidR="00694179" w:rsidRPr="00590D70">
        <w:rPr>
          <w:rFonts w:ascii="Times New Roman"/>
          <w:bCs/>
          <w:sz w:val="24"/>
          <w:szCs w:val="24"/>
        </w:rPr>
        <w:t>establishing this requires collaboration between psychologists, epidemiologists and policy makers.</w:t>
      </w:r>
      <w:r w:rsidR="00402127" w:rsidRPr="00590D70">
        <w:rPr>
          <w:rFonts w:ascii="Times New Roman"/>
          <w:bCs/>
          <w:sz w:val="24"/>
          <w:szCs w:val="24"/>
        </w:rPr>
        <w:t xml:space="preserve"> The possibility that political considerations preclude a longer trial means that there needs to be serious methodological examination of means of evaluating health impact via proxy measures, such as self-rated health and stress, as well as deaths and health service utilization and biomarkers, such as inflammation. Without comprehensive measurement, a short trial may underestimate long-term effects, many of which would emerge through prevention from income shocks for a prolonged period of individuals’ lives.</w:t>
      </w:r>
      <w:r w:rsidR="00663EB9" w:rsidRPr="00590D70">
        <w:rPr>
          <w:rFonts w:ascii="Times New Roman"/>
          <w:bCs/>
          <w:sz w:val="24"/>
          <w:szCs w:val="24"/>
        </w:rPr>
        <w:t xml:space="preserve"> Moreover, given that the aetiological period of behaviours, such as smoking, extends into decades,</w:t>
      </w:r>
      <w:r w:rsidR="009B6AC4">
        <w:rPr>
          <w:rStyle w:val="EndnoteReference"/>
          <w:rFonts w:ascii="Times New Roman"/>
          <w:bCs/>
          <w:sz w:val="24"/>
          <w:szCs w:val="24"/>
        </w:rPr>
        <w:endnoteReference w:id="72"/>
      </w:r>
      <w:r w:rsidR="00663EB9" w:rsidRPr="00590D70">
        <w:rPr>
          <w:rFonts w:ascii="Times New Roman"/>
          <w:bCs/>
          <w:sz w:val="24"/>
          <w:szCs w:val="24"/>
        </w:rPr>
        <w:t xml:space="preserve"> and given that one prospective impact of UBI is to affect behaviour, it is likely that modelling will be an essential feature of evidence gathering.</w:t>
      </w:r>
      <w:r w:rsidR="00AD4396" w:rsidRPr="00AD4396">
        <w:rPr>
          <w:rFonts w:ascii="Times New Roman"/>
          <w:bCs/>
          <w:sz w:val="24"/>
          <w:szCs w:val="24"/>
          <w:vertAlign w:val="superscript"/>
        </w:rPr>
        <w:fldChar w:fldCharType="begin"/>
      </w:r>
      <w:r w:rsidR="00AD4396" w:rsidRPr="00AD4396">
        <w:rPr>
          <w:rFonts w:ascii="Times New Roman"/>
          <w:bCs/>
          <w:sz w:val="24"/>
          <w:szCs w:val="24"/>
          <w:vertAlign w:val="superscript"/>
        </w:rPr>
        <w:instrText xml:space="preserve"> NOTEREF _Ref53666387 \h </w:instrText>
      </w:r>
      <w:r w:rsidR="00AD4396">
        <w:rPr>
          <w:rFonts w:ascii="Times New Roman"/>
          <w:bCs/>
          <w:sz w:val="24"/>
          <w:szCs w:val="24"/>
          <w:vertAlign w:val="superscript"/>
        </w:rPr>
        <w:instrText xml:space="preserve"> \* MERGEFORMAT </w:instrText>
      </w:r>
      <w:r w:rsidR="00AD4396" w:rsidRPr="00AD4396">
        <w:rPr>
          <w:rFonts w:ascii="Times New Roman"/>
          <w:bCs/>
          <w:sz w:val="24"/>
          <w:szCs w:val="24"/>
          <w:vertAlign w:val="superscript"/>
        </w:rPr>
      </w:r>
      <w:r w:rsidR="00AD4396" w:rsidRPr="00AD4396">
        <w:rPr>
          <w:rFonts w:ascii="Times New Roman"/>
          <w:bCs/>
          <w:sz w:val="24"/>
          <w:szCs w:val="24"/>
          <w:vertAlign w:val="superscript"/>
        </w:rPr>
        <w:fldChar w:fldCharType="separate"/>
      </w:r>
      <w:r w:rsidR="00772755">
        <w:rPr>
          <w:rFonts w:ascii="Times New Roman"/>
          <w:bCs/>
          <w:sz w:val="24"/>
          <w:szCs w:val="24"/>
          <w:vertAlign w:val="superscript"/>
        </w:rPr>
        <w:t>4</w:t>
      </w:r>
      <w:r w:rsidR="00AD4396" w:rsidRPr="00AD4396">
        <w:rPr>
          <w:rFonts w:ascii="Times New Roman"/>
          <w:bCs/>
          <w:sz w:val="24"/>
          <w:szCs w:val="24"/>
          <w:vertAlign w:val="superscript"/>
        </w:rPr>
        <w:fldChar w:fldCharType="end"/>
      </w:r>
    </w:p>
    <w:p w14:paraId="531CE4E1" w14:textId="77777777" w:rsidR="00663EB9" w:rsidRPr="00590D70" w:rsidRDefault="00663EB9" w:rsidP="00CB4CF9">
      <w:pPr>
        <w:pStyle w:val="NoSpacing"/>
        <w:ind w:firstLine="720"/>
        <w:jc w:val="both"/>
        <w:rPr>
          <w:rFonts w:ascii="Times New Roman"/>
          <w:bCs/>
          <w:sz w:val="24"/>
          <w:szCs w:val="24"/>
        </w:rPr>
      </w:pPr>
    </w:p>
    <w:p w14:paraId="67151726" w14:textId="34CA72FF" w:rsidR="00C35813" w:rsidRDefault="007040DF" w:rsidP="00CB4CF9">
      <w:pPr>
        <w:pStyle w:val="NoSpacing"/>
        <w:jc w:val="both"/>
        <w:rPr>
          <w:rFonts w:ascii="Times New Roman"/>
          <w:b/>
          <w:sz w:val="24"/>
          <w:szCs w:val="24"/>
        </w:rPr>
      </w:pPr>
      <w:r>
        <w:rPr>
          <w:rFonts w:ascii="Times New Roman"/>
          <w:b/>
          <w:sz w:val="24"/>
          <w:szCs w:val="24"/>
        </w:rPr>
        <w:t>Discussion</w:t>
      </w:r>
    </w:p>
    <w:p w14:paraId="0E1118CA" w14:textId="77777777" w:rsidR="00C35813" w:rsidRDefault="00C35813" w:rsidP="00CB4CF9">
      <w:pPr>
        <w:pStyle w:val="NoSpacing"/>
        <w:jc w:val="both"/>
        <w:rPr>
          <w:rFonts w:ascii="Times New Roman"/>
          <w:b/>
          <w:sz w:val="24"/>
          <w:szCs w:val="24"/>
        </w:rPr>
      </w:pPr>
    </w:p>
    <w:p w14:paraId="12C0D2DA" w14:textId="4634D424" w:rsidR="007040DF" w:rsidRDefault="007040DF" w:rsidP="00CB4CF9">
      <w:pPr>
        <w:pStyle w:val="NoSpacing"/>
        <w:jc w:val="both"/>
        <w:rPr>
          <w:rFonts w:ascii="Times New Roman"/>
          <w:bCs/>
          <w:sz w:val="24"/>
          <w:szCs w:val="24"/>
        </w:rPr>
      </w:pPr>
      <w:r w:rsidRPr="00590D70">
        <w:rPr>
          <w:rFonts w:ascii="Times New Roman"/>
          <w:b/>
          <w:sz w:val="24"/>
          <w:szCs w:val="24"/>
        </w:rPr>
        <w:t xml:space="preserve">Main finding of this study </w:t>
      </w:r>
      <w:r w:rsidR="00694179" w:rsidRPr="00590D70">
        <w:rPr>
          <w:rFonts w:ascii="Times New Roman"/>
          <w:bCs/>
          <w:sz w:val="24"/>
          <w:szCs w:val="24"/>
        </w:rPr>
        <w:t>This article scopes a series of tasks to be completed in designing UBI specifically for health impact. Th</w:t>
      </w:r>
      <w:r w:rsidR="0080756D" w:rsidRPr="00590D70">
        <w:rPr>
          <w:rFonts w:ascii="Times New Roman"/>
          <w:bCs/>
          <w:sz w:val="24"/>
          <w:szCs w:val="24"/>
        </w:rPr>
        <w:t>e</w:t>
      </w:r>
      <w:r w:rsidR="00694179" w:rsidRPr="00590D70">
        <w:rPr>
          <w:rFonts w:ascii="Times New Roman"/>
          <w:bCs/>
          <w:sz w:val="24"/>
          <w:szCs w:val="24"/>
        </w:rPr>
        <w:t xml:space="preserve"> </w:t>
      </w:r>
      <w:r w:rsidR="0080756D" w:rsidRPr="00590D70">
        <w:rPr>
          <w:rFonts w:ascii="Times New Roman"/>
          <w:bCs/>
          <w:sz w:val="24"/>
          <w:szCs w:val="24"/>
        </w:rPr>
        <w:t xml:space="preserve">absence of </w:t>
      </w:r>
      <w:r w:rsidR="00694179" w:rsidRPr="00590D70">
        <w:rPr>
          <w:rFonts w:ascii="Times New Roman"/>
          <w:bCs/>
          <w:sz w:val="24"/>
          <w:szCs w:val="24"/>
        </w:rPr>
        <w:t xml:space="preserve">substantive interdisciplinary collaboration on the areas above prior to other trials highlights the extent to which </w:t>
      </w:r>
      <w:r w:rsidR="0080756D" w:rsidRPr="00590D70">
        <w:rPr>
          <w:rFonts w:ascii="Times New Roman"/>
          <w:bCs/>
          <w:sz w:val="24"/>
          <w:szCs w:val="24"/>
        </w:rPr>
        <w:t>a significant potential feature of</w:t>
      </w:r>
      <w:r w:rsidR="00694179" w:rsidRPr="00590D70">
        <w:rPr>
          <w:rFonts w:ascii="Times New Roman"/>
          <w:bCs/>
          <w:sz w:val="24"/>
          <w:szCs w:val="24"/>
        </w:rPr>
        <w:t xml:space="preserve"> UBI</w:t>
      </w:r>
      <w:r w:rsidR="0080756D" w:rsidRPr="00590D70">
        <w:rPr>
          <w:rFonts w:ascii="Times New Roman"/>
          <w:bCs/>
          <w:sz w:val="24"/>
          <w:szCs w:val="24"/>
        </w:rPr>
        <w:t>’s impact has been</w:t>
      </w:r>
      <w:r w:rsidR="00694179" w:rsidRPr="00590D70">
        <w:rPr>
          <w:rFonts w:ascii="Times New Roman"/>
          <w:bCs/>
          <w:sz w:val="24"/>
          <w:szCs w:val="24"/>
        </w:rPr>
        <w:t xml:space="preserve"> overlooked.</w:t>
      </w:r>
    </w:p>
    <w:p w14:paraId="619739DB" w14:textId="77777777" w:rsidR="00C35813" w:rsidRDefault="00C35813" w:rsidP="00CB4CF9">
      <w:pPr>
        <w:pStyle w:val="NoSpacing"/>
        <w:jc w:val="both"/>
        <w:rPr>
          <w:rFonts w:ascii="Times New Roman"/>
          <w:bCs/>
          <w:sz w:val="24"/>
          <w:szCs w:val="24"/>
        </w:rPr>
      </w:pPr>
    </w:p>
    <w:p w14:paraId="39E567AA" w14:textId="77777777" w:rsidR="007040DF" w:rsidRPr="00590D70" w:rsidRDefault="007040DF" w:rsidP="007040DF">
      <w:pPr>
        <w:pStyle w:val="NoSpacing"/>
        <w:jc w:val="both"/>
        <w:rPr>
          <w:rFonts w:ascii="Times New Roman"/>
          <w:b/>
          <w:sz w:val="24"/>
          <w:szCs w:val="24"/>
        </w:rPr>
      </w:pPr>
      <w:r w:rsidRPr="00590D70">
        <w:rPr>
          <w:rFonts w:ascii="Times New Roman"/>
          <w:b/>
          <w:sz w:val="24"/>
          <w:szCs w:val="24"/>
        </w:rPr>
        <w:t>What is already known on this topic</w:t>
      </w:r>
    </w:p>
    <w:p w14:paraId="7766B2C7" w14:textId="5CC833DB" w:rsidR="007040DF" w:rsidRDefault="007040DF" w:rsidP="00CB4CF9">
      <w:pPr>
        <w:pStyle w:val="NoSpacing"/>
        <w:jc w:val="both"/>
        <w:rPr>
          <w:rFonts w:ascii="Times New Roman"/>
          <w:bCs/>
          <w:sz w:val="24"/>
          <w:szCs w:val="24"/>
        </w:rPr>
      </w:pPr>
      <w:r>
        <w:rPr>
          <w:rFonts w:ascii="Times New Roman"/>
          <w:bCs/>
          <w:sz w:val="24"/>
          <w:szCs w:val="24"/>
        </w:rPr>
        <w:t xml:space="preserve">It is clear that there is a great deal of evidence supporting </w:t>
      </w:r>
      <w:r w:rsidR="00AF3EB0">
        <w:rPr>
          <w:rFonts w:ascii="Times New Roman"/>
          <w:bCs/>
          <w:sz w:val="24"/>
          <w:szCs w:val="24"/>
        </w:rPr>
        <w:t xml:space="preserve">the notion of </w:t>
      </w:r>
      <w:r>
        <w:rPr>
          <w:rFonts w:ascii="Times New Roman"/>
          <w:bCs/>
          <w:sz w:val="24"/>
          <w:szCs w:val="24"/>
        </w:rPr>
        <w:t>a correlation between upstream economic interventions and positive physical and mental health outcomes.</w:t>
      </w:r>
      <w:r w:rsidR="00AF3EB0">
        <w:rPr>
          <w:rFonts w:ascii="Times New Roman"/>
          <w:bCs/>
          <w:sz w:val="24"/>
          <w:szCs w:val="24"/>
        </w:rPr>
        <w:t xml:space="preserve"> However, it is equally clear that there remain significant gaps in the literature relating to the optimal design of a trial of UBI that seeks to examine health impact.</w:t>
      </w:r>
    </w:p>
    <w:p w14:paraId="077A4F19" w14:textId="7A393331" w:rsidR="00AF3EB0" w:rsidRDefault="00AF3EB0" w:rsidP="00CB4CF9">
      <w:pPr>
        <w:pStyle w:val="NoSpacing"/>
        <w:jc w:val="both"/>
        <w:rPr>
          <w:rFonts w:ascii="Times New Roman"/>
          <w:bCs/>
          <w:sz w:val="24"/>
          <w:szCs w:val="24"/>
        </w:rPr>
      </w:pPr>
    </w:p>
    <w:p w14:paraId="49E5851E" w14:textId="77777777" w:rsidR="00AF3EB0" w:rsidRPr="00590D70" w:rsidRDefault="00AF3EB0" w:rsidP="00AF3EB0">
      <w:pPr>
        <w:pStyle w:val="NoSpacing"/>
        <w:jc w:val="both"/>
        <w:rPr>
          <w:rFonts w:ascii="Times New Roman"/>
          <w:b/>
          <w:sz w:val="24"/>
          <w:szCs w:val="24"/>
        </w:rPr>
      </w:pPr>
      <w:r w:rsidRPr="00590D70">
        <w:rPr>
          <w:rFonts w:ascii="Times New Roman"/>
          <w:b/>
          <w:sz w:val="24"/>
          <w:szCs w:val="24"/>
        </w:rPr>
        <w:lastRenderedPageBreak/>
        <w:t>What this study adds</w:t>
      </w:r>
    </w:p>
    <w:p w14:paraId="5539F1DB" w14:textId="57FB28F6" w:rsidR="007040DF" w:rsidRDefault="00AF3EB0" w:rsidP="00CB4CF9">
      <w:pPr>
        <w:pStyle w:val="NoSpacing"/>
        <w:jc w:val="both"/>
        <w:rPr>
          <w:rFonts w:ascii="Times New Roman"/>
          <w:bCs/>
          <w:sz w:val="24"/>
          <w:szCs w:val="24"/>
        </w:rPr>
      </w:pPr>
      <w:r>
        <w:rPr>
          <w:rFonts w:ascii="Times New Roman"/>
          <w:bCs/>
          <w:sz w:val="24"/>
          <w:szCs w:val="24"/>
        </w:rPr>
        <w:t>This study has identified several key questions in designing a trial of UBI for health impact and sought to</w:t>
      </w:r>
      <w:r w:rsidR="00207952">
        <w:rPr>
          <w:rFonts w:ascii="Times New Roman"/>
          <w:bCs/>
          <w:sz w:val="24"/>
          <w:szCs w:val="24"/>
        </w:rPr>
        <w:t xml:space="preserve"> make some headway in answering them</w:t>
      </w:r>
      <w:r>
        <w:rPr>
          <w:rFonts w:ascii="Times New Roman"/>
          <w:bCs/>
          <w:sz w:val="24"/>
          <w:szCs w:val="24"/>
        </w:rPr>
        <w:t>. Importantly, it has also resulted in a model of health impact that may support understanding of how such an upstream intervention may be affected by, and impact on, the work of colleagues in a wide range of disciplines.</w:t>
      </w:r>
    </w:p>
    <w:p w14:paraId="572CBB85" w14:textId="6A22BD5F" w:rsidR="00AF3EB0" w:rsidRDefault="00AF3EB0" w:rsidP="00CB4CF9">
      <w:pPr>
        <w:pStyle w:val="NoSpacing"/>
        <w:jc w:val="both"/>
        <w:rPr>
          <w:rFonts w:ascii="Times New Roman"/>
          <w:bCs/>
          <w:sz w:val="24"/>
          <w:szCs w:val="24"/>
        </w:rPr>
      </w:pPr>
    </w:p>
    <w:p w14:paraId="51C7E078" w14:textId="410546C2" w:rsidR="00AF3EB0" w:rsidRPr="00AF3EB0" w:rsidRDefault="00AF3EB0" w:rsidP="00CB4CF9">
      <w:pPr>
        <w:pStyle w:val="NoSpacing"/>
        <w:jc w:val="both"/>
        <w:rPr>
          <w:rFonts w:ascii="Times New Roman"/>
          <w:b/>
          <w:sz w:val="24"/>
          <w:szCs w:val="24"/>
        </w:rPr>
      </w:pPr>
      <w:r w:rsidRPr="00AF3EB0">
        <w:rPr>
          <w:rFonts w:ascii="Times New Roman"/>
          <w:b/>
          <w:sz w:val="24"/>
          <w:szCs w:val="24"/>
        </w:rPr>
        <w:t>Limitations of this study</w:t>
      </w:r>
    </w:p>
    <w:p w14:paraId="236A91F8" w14:textId="40FB1232" w:rsidR="00694179" w:rsidRPr="00590D70" w:rsidRDefault="0080756D" w:rsidP="00CB4CF9">
      <w:pPr>
        <w:pStyle w:val="NoSpacing"/>
        <w:jc w:val="both"/>
        <w:rPr>
          <w:rFonts w:ascii="Times New Roman"/>
          <w:bCs/>
          <w:sz w:val="24"/>
          <w:szCs w:val="24"/>
        </w:rPr>
      </w:pPr>
      <w:r w:rsidRPr="00590D70">
        <w:rPr>
          <w:rFonts w:ascii="Times New Roman"/>
          <w:bCs/>
          <w:sz w:val="24"/>
          <w:szCs w:val="24"/>
        </w:rPr>
        <w:t xml:space="preserve">We </w:t>
      </w:r>
      <w:r w:rsidR="00207952">
        <w:rPr>
          <w:rFonts w:ascii="Times New Roman"/>
          <w:bCs/>
          <w:sz w:val="24"/>
          <w:szCs w:val="24"/>
        </w:rPr>
        <w:t>did</w:t>
      </w:r>
      <w:r w:rsidRPr="00590D70">
        <w:rPr>
          <w:rFonts w:ascii="Times New Roman"/>
          <w:bCs/>
          <w:sz w:val="24"/>
          <w:szCs w:val="24"/>
        </w:rPr>
        <w:t xml:space="preserve"> not have space to examine two related questions </w:t>
      </w:r>
      <w:r w:rsidR="00207952">
        <w:rPr>
          <w:rFonts w:ascii="Times New Roman"/>
          <w:bCs/>
          <w:sz w:val="24"/>
          <w:szCs w:val="24"/>
        </w:rPr>
        <w:t>in this article</w:t>
      </w:r>
      <w:r w:rsidR="00133E9F" w:rsidRPr="00590D70">
        <w:rPr>
          <w:rFonts w:ascii="Times New Roman"/>
          <w:bCs/>
          <w:sz w:val="24"/>
          <w:szCs w:val="24"/>
        </w:rPr>
        <w:t>. First, h</w:t>
      </w:r>
      <w:r w:rsidRPr="00590D70">
        <w:rPr>
          <w:rFonts w:ascii="Times New Roman"/>
          <w:bCs/>
          <w:sz w:val="24"/>
          <w:szCs w:val="24"/>
        </w:rPr>
        <w:t>ow should we measure health impact during</w:t>
      </w:r>
      <w:r w:rsidR="00133E9F" w:rsidRPr="00590D70">
        <w:rPr>
          <w:rFonts w:ascii="Times New Roman"/>
          <w:bCs/>
          <w:sz w:val="24"/>
          <w:szCs w:val="24"/>
        </w:rPr>
        <w:t xml:space="preserve"> and after a trial? There</w:t>
      </w:r>
      <w:r w:rsidRPr="00590D70">
        <w:rPr>
          <w:rFonts w:ascii="Times New Roman"/>
          <w:bCs/>
          <w:sz w:val="24"/>
          <w:szCs w:val="24"/>
        </w:rPr>
        <w:t xml:space="preserve"> needs to be serious, thoroughgoing development of a universal standard in research protocols for UBI-like upstream interventions in order that impact can be evaluated accurately. We set out elsewhere</w:t>
      </w:r>
      <w:r w:rsidR="00462EDD">
        <w:rPr>
          <w:rStyle w:val="EndnoteReference"/>
          <w:rFonts w:ascii="Times New Roman"/>
          <w:bCs/>
          <w:sz w:val="24"/>
          <w:szCs w:val="24"/>
        </w:rPr>
        <w:endnoteReference w:id="73"/>
      </w:r>
      <w:r w:rsidRPr="00590D70">
        <w:rPr>
          <w:rFonts w:ascii="Times New Roman"/>
          <w:bCs/>
          <w:sz w:val="24"/>
          <w:szCs w:val="24"/>
        </w:rPr>
        <w:t xml:space="preserve"> specific objectives to this end, arguing that two types of protocols are required: 1) for pilot interventions with specific cohorts in order for proof of concept and refinement of trials and 2) for trials in communities with over 50,000 inhabitants in which the multiple impacts of the intervention can be felt at a collective level. </w:t>
      </w:r>
      <w:r w:rsidR="00133E9F" w:rsidRPr="00590D70">
        <w:rPr>
          <w:rFonts w:ascii="Times New Roman"/>
          <w:bCs/>
          <w:sz w:val="24"/>
          <w:szCs w:val="24"/>
        </w:rPr>
        <w:t>Second, how should UBI be funded if significant health impact can be demonstrated? We have developed a method for calculating through microsimulation modelling both the cost, health impact and funding regime for a UBI designed for health.</w:t>
      </w:r>
      <w:r w:rsidR="001E530D">
        <w:rPr>
          <w:rStyle w:val="EndnoteReference"/>
          <w:rFonts w:ascii="Times New Roman"/>
          <w:bCs/>
          <w:sz w:val="24"/>
          <w:szCs w:val="24"/>
        </w:rPr>
        <w:endnoteReference w:id="74"/>
      </w:r>
      <w:r w:rsidR="00133E9F" w:rsidRPr="00590D70">
        <w:rPr>
          <w:rFonts w:ascii="Times New Roman"/>
          <w:bCs/>
          <w:sz w:val="24"/>
          <w:szCs w:val="24"/>
        </w:rPr>
        <w:t xml:space="preserve"> Here, it is important to note that</w:t>
      </w:r>
      <w:r w:rsidR="00207952">
        <w:rPr>
          <w:rFonts w:ascii="Times New Roman"/>
          <w:bCs/>
          <w:sz w:val="24"/>
          <w:szCs w:val="24"/>
        </w:rPr>
        <w:t>, in the time of a pandemic, savings in substantial healthcare expenditure from UBI are likely to be more attractive than the economic case alone,</w:t>
      </w:r>
      <w:r w:rsidR="00207952" w:rsidRPr="001E530D">
        <w:rPr>
          <w:rFonts w:ascii="Times New Roman"/>
          <w:bCs/>
          <w:sz w:val="24"/>
          <w:szCs w:val="24"/>
          <w:vertAlign w:val="superscript"/>
        </w:rPr>
        <w:fldChar w:fldCharType="begin"/>
      </w:r>
      <w:r w:rsidR="00207952" w:rsidRPr="001E530D">
        <w:rPr>
          <w:rFonts w:ascii="Times New Roman"/>
          <w:bCs/>
          <w:sz w:val="24"/>
          <w:szCs w:val="24"/>
          <w:vertAlign w:val="superscript"/>
        </w:rPr>
        <w:instrText xml:space="preserve"> NOTEREF _Ref53671964 \h </w:instrText>
      </w:r>
      <w:r w:rsidR="00207952">
        <w:rPr>
          <w:rFonts w:ascii="Times New Roman"/>
          <w:bCs/>
          <w:sz w:val="24"/>
          <w:szCs w:val="24"/>
          <w:vertAlign w:val="superscript"/>
        </w:rPr>
        <w:instrText xml:space="preserve"> \* MERGEFORMAT </w:instrText>
      </w:r>
      <w:r w:rsidR="00207952" w:rsidRPr="001E530D">
        <w:rPr>
          <w:rFonts w:ascii="Times New Roman"/>
          <w:bCs/>
          <w:sz w:val="24"/>
          <w:szCs w:val="24"/>
          <w:vertAlign w:val="superscript"/>
        </w:rPr>
      </w:r>
      <w:r w:rsidR="00207952" w:rsidRPr="001E530D">
        <w:rPr>
          <w:rFonts w:ascii="Times New Roman"/>
          <w:bCs/>
          <w:sz w:val="24"/>
          <w:szCs w:val="24"/>
          <w:vertAlign w:val="superscript"/>
        </w:rPr>
        <w:fldChar w:fldCharType="separate"/>
      </w:r>
      <w:r w:rsidR="00207952">
        <w:rPr>
          <w:rFonts w:ascii="Times New Roman"/>
          <w:bCs/>
          <w:sz w:val="24"/>
          <w:szCs w:val="24"/>
          <w:vertAlign w:val="superscript"/>
        </w:rPr>
        <w:t>41</w:t>
      </w:r>
      <w:r w:rsidR="00207952" w:rsidRPr="001E530D">
        <w:rPr>
          <w:rFonts w:ascii="Times New Roman"/>
          <w:bCs/>
          <w:sz w:val="24"/>
          <w:szCs w:val="24"/>
          <w:vertAlign w:val="superscript"/>
        </w:rPr>
        <w:fldChar w:fldCharType="end"/>
      </w:r>
      <w:r w:rsidR="00207952" w:rsidRPr="00590D70">
        <w:rPr>
          <w:rFonts w:ascii="Times New Roman"/>
          <w:bCs/>
          <w:sz w:val="24"/>
          <w:szCs w:val="24"/>
        </w:rPr>
        <w:t xml:space="preserve"> </w:t>
      </w:r>
      <w:r w:rsidR="00207952">
        <w:rPr>
          <w:rFonts w:ascii="Times New Roman"/>
          <w:bCs/>
          <w:sz w:val="24"/>
          <w:szCs w:val="24"/>
        </w:rPr>
        <w:t>with evidence that perceptions of reasonable public spending have changed.</w:t>
      </w:r>
      <w:r w:rsidR="00207952">
        <w:rPr>
          <w:rStyle w:val="EndnoteReference"/>
          <w:rFonts w:ascii="Times New Roman"/>
          <w:bCs/>
          <w:sz w:val="24"/>
          <w:szCs w:val="24"/>
        </w:rPr>
        <w:endnoteReference w:id="75"/>
      </w:r>
      <w:r w:rsidR="00694179" w:rsidRPr="00590D70">
        <w:rPr>
          <w:rFonts w:ascii="Times New Roman"/>
          <w:bCs/>
          <w:sz w:val="24"/>
          <w:szCs w:val="24"/>
        </w:rPr>
        <w:t xml:space="preserve"> </w:t>
      </w:r>
      <w:r w:rsidR="00F15ADC" w:rsidRPr="00590D70">
        <w:rPr>
          <w:rFonts w:ascii="Times New Roman"/>
          <w:bCs/>
          <w:sz w:val="24"/>
          <w:szCs w:val="24"/>
        </w:rPr>
        <w:t xml:space="preserve">In that light, one </w:t>
      </w:r>
      <w:r w:rsidR="00133E9F" w:rsidRPr="00590D70">
        <w:rPr>
          <w:rFonts w:ascii="Times New Roman"/>
          <w:bCs/>
          <w:sz w:val="24"/>
          <w:szCs w:val="24"/>
        </w:rPr>
        <w:t xml:space="preserve">final </w:t>
      </w:r>
      <w:r w:rsidR="00F15ADC" w:rsidRPr="00590D70">
        <w:rPr>
          <w:rFonts w:ascii="Times New Roman"/>
          <w:bCs/>
          <w:sz w:val="24"/>
          <w:szCs w:val="24"/>
        </w:rPr>
        <w:t xml:space="preserve">consideration that we cannot address here is that of scale. The smaller the trial, the smaller the impact of individual-level effects on the economy, </w:t>
      </w:r>
      <w:r w:rsidR="006D2FAF">
        <w:rPr>
          <w:rFonts w:ascii="Times New Roman"/>
          <w:bCs/>
          <w:sz w:val="24"/>
          <w:szCs w:val="24"/>
        </w:rPr>
        <w:t>including</w:t>
      </w:r>
      <w:r w:rsidR="00F15ADC" w:rsidRPr="00590D70">
        <w:rPr>
          <w:rFonts w:ascii="Times New Roman"/>
          <w:bCs/>
          <w:sz w:val="24"/>
          <w:szCs w:val="24"/>
        </w:rPr>
        <w:t xml:space="preserve"> inflation, housing costs and wages. If governments are serious about trials as a means of providing evidence for policy, any such UBI trial needs to be large – perhaps at whole city level – in order for side-effects and unintended consequences of payments to individuals to become clear.</w:t>
      </w:r>
    </w:p>
    <w:p w14:paraId="3AA18469" w14:textId="77777777" w:rsidR="00694179" w:rsidRPr="00590D70" w:rsidRDefault="00694179" w:rsidP="00CB4CF9">
      <w:pPr>
        <w:pStyle w:val="NoSpacing"/>
        <w:jc w:val="both"/>
        <w:rPr>
          <w:rFonts w:ascii="Times New Roman"/>
          <w:bCs/>
          <w:sz w:val="24"/>
          <w:szCs w:val="24"/>
        </w:rPr>
      </w:pPr>
    </w:p>
    <w:p w14:paraId="499FD01C" w14:textId="77777777" w:rsidR="0037618C" w:rsidRPr="00590D70" w:rsidRDefault="0037618C" w:rsidP="00CB4CF9">
      <w:pPr>
        <w:pStyle w:val="NoSpacing"/>
        <w:jc w:val="both"/>
        <w:rPr>
          <w:rFonts w:ascii="Times New Roman"/>
          <w:b/>
          <w:iCs/>
          <w:sz w:val="24"/>
          <w:szCs w:val="24"/>
        </w:rPr>
      </w:pPr>
      <w:r w:rsidRPr="00590D70">
        <w:rPr>
          <w:rFonts w:ascii="Times New Roman"/>
          <w:b/>
          <w:iCs/>
          <w:sz w:val="24"/>
          <w:szCs w:val="24"/>
        </w:rPr>
        <w:t>References</w:t>
      </w:r>
    </w:p>
    <w:p w14:paraId="432B8556" w14:textId="15B6CCAA" w:rsidR="009E6457" w:rsidRPr="00590D70" w:rsidRDefault="009E6457" w:rsidP="00CB4CF9">
      <w:pPr>
        <w:pStyle w:val="NoSpacing"/>
        <w:ind w:left="720" w:hanging="720"/>
        <w:jc w:val="both"/>
        <w:rPr>
          <w:rFonts w:ascii="Times New Roman"/>
          <w:sz w:val="24"/>
          <w:szCs w:val="24"/>
        </w:rPr>
      </w:pPr>
    </w:p>
    <w:p w14:paraId="4FDADE8C" w14:textId="58A153F5" w:rsidR="00BA6728" w:rsidRPr="00590D70" w:rsidRDefault="00BA6728" w:rsidP="00CB4CF9">
      <w:pPr>
        <w:pStyle w:val="NoSpacing"/>
        <w:ind w:left="720" w:hanging="720"/>
        <w:jc w:val="both"/>
        <w:rPr>
          <w:rFonts w:ascii="Times New Roman"/>
          <w:sz w:val="24"/>
          <w:szCs w:val="24"/>
        </w:rPr>
      </w:pPr>
    </w:p>
    <w:p w14:paraId="3BF959E5" w14:textId="550AA245" w:rsidR="004F08D1" w:rsidRPr="00590D70" w:rsidRDefault="004F08D1" w:rsidP="00863646">
      <w:pPr>
        <w:pStyle w:val="NoSpacing"/>
        <w:ind w:left="720" w:hanging="720"/>
        <w:jc w:val="both"/>
        <w:rPr>
          <w:rFonts w:ascii="Times New Roman"/>
          <w:bCs/>
          <w:sz w:val="24"/>
          <w:szCs w:val="24"/>
        </w:rPr>
      </w:pPr>
      <w:bookmarkStart w:id="21" w:name="_Hlk32358351"/>
      <w:r w:rsidRPr="00590D70">
        <w:rPr>
          <w:rFonts w:ascii="Times New Roman"/>
          <w:bCs/>
          <w:sz w:val="24"/>
          <w:szCs w:val="24"/>
        </w:rPr>
        <w:t xml:space="preserve"> </w:t>
      </w:r>
    </w:p>
    <w:bookmarkEnd w:id="21"/>
    <w:p w14:paraId="1F94EF72" w14:textId="46DAD4D0" w:rsidR="00960910" w:rsidRPr="00590D70" w:rsidRDefault="00960910" w:rsidP="00CB4CF9">
      <w:pPr>
        <w:pStyle w:val="NoSpacing"/>
        <w:ind w:left="720" w:hanging="720"/>
        <w:jc w:val="both"/>
        <w:rPr>
          <w:rFonts w:ascii="Times New Roman"/>
          <w:sz w:val="24"/>
          <w:szCs w:val="24"/>
        </w:rPr>
      </w:pPr>
      <w:r w:rsidRPr="00590D70">
        <w:rPr>
          <w:rFonts w:ascii="Times New Roman"/>
          <w:sz w:val="24"/>
          <w:szCs w:val="24"/>
        </w:rPr>
        <w:t xml:space="preserve">  </w:t>
      </w:r>
    </w:p>
    <w:p w14:paraId="3D74A5C5" w14:textId="661D2C09" w:rsidR="00126B36" w:rsidRDefault="00126B36" w:rsidP="00CB4CF9">
      <w:pPr>
        <w:pStyle w:val="NoSpacing"/>
        <w:ind w:left="720" w:hanging="720"/>
        <w:jc w:val="both"/>
        <w:rPr>
          <w:rFonts w:ascii="Times New Roman"/>
          <w:sz w:val="24"/>
          <w:szCs w:val="24"/>
        </w:rPr>
      </w:pPr>
    </w:p>
    <w:p w14:paraId="0C6DB10E" w14:textId="7F2C1576" w:rsidR="00C610F5" w:rsidRPr="00590D70" w:rsidRDefault="00C610F5" w:rsidP="00CB4CF9">
      <w:pPr>
        <w:pStyle w:val="NoSpacing"/>
        <w:ind w:left="720" w:hanging="720"/>
        <w:jc w:val="both"/>
        <w:rPr>
          <w:rFonts w:ascii="Times New Roman"/>
          <w:sz w:val="24"/>
          <w:szCs w:val="24"/>
        </w:rPr>
      </w:pPr>
    </w:p>
    <w:p w14:paraId="6629D172" w14:textId="7C328617" w:rsidR="009C2D73" w:rsidRPr="00590D70" w:rsidRDefault="009C2D73" w:rsidP="00CB4CF9">
      <w:pPr>
        <w:pStyle w:val="NoSpacing"/>
        <w:ind w:left="720" w:hanging="720"/>
        <w:jc w:val="both"/>
        <w:rPr>
          <w:rFonts w:ascii="Times New Roman"/>
          <w:sz w:val="24"/>
          <w:szCs w:val="24"/>
        </w:rPr>
      </w:pPr>
    </w:p>
    <w:sectPr w:rsidR="009C2D73" w:rsidRPr="00590D70">
      <w:footerReference w:type="default" r:id="rId9"/>
      <w:footnotePr>
        <w:numFmt w:val="chicago"/>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CB709" w14:textId="77777777" w:rsidR="00E4593E" w:rsidRDefault="00E4593E" w:rsidP="001C5941">
      <w:pPr>
        <w:spacing w:after="0" w:line="240" w:lineRule="auto"/>
      </w:pPr>
      <w:r>
        <w:separator/>
      </w:r>
    </w:p>
  </w:endnote>
  <w:endnote w:type="continuationSeparator" w:id="0">
    <w:p w14:paraId="54895E2B" w14:textId="77777777" w:rsidR="00E4593E" w:rsidRDefault="00E4593E" w:rsidP="001C5941">
      <w:pPr>
        <w:spacing w:after="0" w:line="240" w:lineRule="auto"/>
      </w:pPr>
      <w:r>
        <w:continuationSeparator/>
      </w:r>
    </w:p>
  </w:endnote>
  <w:endnote w:id="1">
    <w:p w14:paraId="1AD3E407" w14:textId="20AC3BB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Department of Health and Social Care. </w:t>
      </w:r>
      <w:r w:rsidRPr="00790021">
        <w:rPr>
          <w:rFonts w:ascii="Times New Roman" w:hAnsi="Times New Roman" w:cs="Times New Roman"/>
          <w:i/>
          <w:iCs/>
        </w:rPr>
        <w:t>Prevention is better than cure</w:t>
      </w:r>
      <w:r w:rsidRPr="00790021">
        <w:rPr>
          <w:rFonts w:ascii="Times New Roman" w:hAnsi="Times New Roman" w:cs="Times New Roman"/>
        </w:rPr>
        <w:t xml:space="preserve">. London: GOV.UK, 2019. </w:t>
      </w:r>
      <w:hyperlink r:id="rId1" w:history="1">
        <w:r w:rsidRPr="00790021">
          <w:rPr>
            <w:rStyle w:val="Hyperlink"/>
            <w:rFonts w:ascii="Times New Roman" w:hAnsi="Times New Roman" w:cs="Times New Roman"/>
          </w:rPr>
          <w:t>https://assets.publishing.service.gov.uk/government/uploads/system/uploads/attachment_data/file/753688/Prevention_is_better_than_cure_5-11.pdf</w:t>
        </w:r>
      </w:hyperlink>
      <w:r w:rsidRPr="00790021">
        <w:rPr>
          <w:rFonts w:ascii="Times New Roman" w:hAnsi="Times New Roman" w:cs="Times New Roman"/>
        </w:rPr>
        <w:t xml:space="preserve"> (10 January 2019, date last accessed).</w:t>
      </w:r>
    </w:p>
  </w:endnote>
  <w:endnote w:id="2">
    <w:p w14:paraId="42AAA845" w14:textId="06FC555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Department of Health and Social Care, Hancock M. Prevention is better than cure – Matt Hancock’s speech to IANPHI. </w:t>
      </w:r>
      <w:r w:rsidRPr="00790021">
        <w:rPr>
          <w:rFonts w:ascii="Times New Roman" w:hAnsi="Times New Roman" w:cs="Times New Roman"/>
          <w:i/>
          <w:iCs/>
        </w:rPr>
        <w:t>GOV.UK</w:t>
      </w:r>
      <w:r w:rsidRPr="00790021">
        <w:rPr>
          <w:rFonts w:ascii="Times New Roman" w:hAnsi="Times New Roman" w:cs="Times New Roman"/>
        </w:rPr>
        <w:t xml:space="preserve"> (online) 2018. </w:t>
      </w:r>
      <w:hyperlink r:id="rId2" w:history="1">
        <w:r w:rsidRPr="00790021">
          <w:rPr>
            <w:rStyle w:val="Hyperlink"/>
            <w:rFonts w:ascii="Times New Roman" w:hAnsi="Times New Roman" w:cs="Times New Roman"/>
          </w:rPr>
          <w:t>https://www.gov.uk/government/speeches/prevention-is-better-than-cure-matt-hancocks-speech-to-ianphi</w:t>
        </w:r>
      </w:hyperlink>
      <w:r w:rsidRPr="00790021">
        <w:rPr>
          <w:rFonts w:ascii="Times New Roman" w:hAnsi="Times New Roman" w:cs="Times New Roman"/>
        </w:rPr>
        <w:t>. (10 January 2020, date last accessed).</w:t>
      </w:r>
    </w:p>
  </w:endnote>
  <w:endnote w:id="3">
    <w:p w14:paraId="3281FF65" w14:textId="5DAF64FD"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The Lancet Public Health. Income, health, and social welfare policies. </w:t>
      </w:r>
      <w:r w:rsidRPr="00790021">
        <w:rPr>
          <w:rFonts w:ascii="Times New Roman" w:hAnsi="Times New Roman" w:cs="Times New Roman"/>
          <w:i/>
          <w:iCs/>
        </w:rPr>
        <w:t>Lancet Public Health</w:t>
      </w:r>
      <w:r w:rsidRPr="00790021">
        <w:rPr>
          <w:rFonts w:ascii="Times New Roman" w:hAnsi="Times New Roman" w:cs="Times New Roman"/>
        </w:rPr>
        <w:t xml:space="preserve"> 2020;5(3):e127. doi: </w:t>
      </w:r>
      <w:hyperlink r:id="rId3" w:history="1">
        <w:r w:rsidRPr="00790021">
          <w:rPr>
            <w:rStyle w:val="Hyperlink"/>
            <w:rFonts w:ascii="Times New Roman" w:hAnsi="Times New Roman" w:cs="Times New Roman"/>
          </w:rPr>
          <w:t>10.1016/S2468-2667(20)30034-7</w:t>
        </w:r>
      </w:hyperlink>
      <w:r w:rsidRPr="00790021">
        <w:rPr>
          <w:rFonts w:ascii="Times New Roman" w:hAnsi="Times New Roman" w:cs="Times New Roman"/>
        </w:rPr>
        <w:t>.</w:t>
      </w:r>
    </w:p>
  </w:endnote>
  <w:endnote w:id="4">
    <w:p w14:paraId="787EB17C" w14:textId="400F43B0" w:rsidR="002A3572" w:rsidRPr="00790021" w:rsidRDefault="002A3572" w:rsidP="001A1E07">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Johnson EA, Johnson MT, Webber L. Measuring the health impact of Universal Basic Income as an upstream intervention: holistic trial design that captures stress reduction is essential. </w:t>
      </w:r>
      <w:r w:rsidRPr="00790021">
        <w:rPr>
          <w:rFonts w:ascii="Times New Roman" w:hAnsi="Times New Roman" w:cs="Times New Roman"/>
          <w:i/>
          <w:iCs/>
        </w:rPr>
        <w:t>Evid Policy</w:t>
      </w:r>
      <w:r w:rsidRPr="00790021">
        <w:rPr>
          <w:rFonts w:ascii="Times New Roman" w:hAnsi="Times New Roman" w:cs="Times New Roman"/>
        </w:rPr>
        <w:t xml:space="preserve"> 2020. doi: </w:t>
      </w:r>
      <w:hyperlink r:id="rId4" w:history="1">
        <w:r w:rsidRPr="00790021">
          <w:rPr>
            <w:rStyle w:val="Hyperlink"/>
            <w:rFonts w:ascii="Times New Roman" w:hAnsi="Times New Roman" w:cs="Times New Roman"/>
          </w:rPr>
          <w:t>10.1332/174426420X15820274674068</w:t>
        </w:r>
      </w:hyperlink>
      <w:r w:rsidRPr="00790021">
        <w:rPr>
          <w:rFonts w:ascii="Times New Roman" w:hAnsi="Times New Roman" w:cs="Times New Roman"/>
        </w:rPr>
        <w:t>.</w:t>
      </w:r>
    </w:p>
  </w:endnote>
  <w:endnote w:id="5">
    <w:p w14:paraId="0374C897" w14:textId="1DCB2201"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Standing G. </w:t>
      </w:r>
      <w:r w:rsidRPr="00790021">
        <w:rPr>
          <w:rFonts w:ascii="Times New Roman" w:hAnsi="Times New Roman" w:cs="Times New Roman"/>
          <w:i/>
          <w:iCs/>
        </w:rPr>
        <w:t>Basic Income as Common Dividends: Piloting a Transformative Policy</w:t>
      </w:r>
      <w:r w:rsidRPr="00790021">
        <w:rPr>
          <w:rFonts w:ascii="Times New Roman" w:hAnsi="Times New Roman" w:cs="Times New Roman"/>
        </w:rPr>
        <w:t xml:space="preserve">. London: Progressive Economy Forum, 2019. </w:t>
      </w:r>
      <w:hyperlink r:id="rId5" w:history="1">
        <w:r w:rsidRPr="00790021">
          <w:rPr>
            <w:rStyle w:val="Hyperlink"/>
            <w:rFonts w:ascii="Times New Roman" w:hAnsi="Times New Roman" w:cs="Times New Roman"/>
          </w:rPr>
          <w:t>https://www.progressiveeconomyforum.com/wp-content/uploads/2019/05/PEF_Piloting_Basic_Income_Guy_Standing.pdf</w:t>
        </w:r>
      </w:hyperlink>
      <w:r w:rsidRPr="00790021">
        <w:rPr>
          <w:rFonts w:ascii="Times New Roman" w:hAnsi="Times New Roman" w:cs="Times New Roman"/>
        </w:rPr>
        <w:t>. (10 February 2020, date last accessed).</w:t>
      </w:r>
    </w:p>
  </w:endnote>
  <w:endnote w:id="6">
    <w:p w14:paraId="60932E55" w14:textId="5329E133"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The Labour Party. </w:t>
      </w:r>
      <w:r w:rsidRPr="00790021">
        <w:rPr>
          <w:rFonts w:ascii="Times New Roman" w:hAnsi="Times New Roman" w:cs="Times New Roman"/>
          <w:i/>
          <w:iCs/>
        </w:rPr>
        <w:t>The Labour Party Manifesto 2019</w:t>
      </w:r>
      <w:r w:rsidRPr="00790021">
        <w:rPr>
          <w:rFonts w:ascii="Times New Roman" w:hAnsi="Times New Roman" w:cs="Times New Roman"/>
        </w:rPr>
        <w:t xml:space="preserve">. London: The Labour Party, 2019. </w:t>
      </w:r>
      <w:hyperlink r:id="rId6" w:history="1">
        <w:r w:rsidRPr="00790021">
          <w:rPr>
            <w:rStyle w:val="Hyperlink"/>
            <w:rFonts w:ascii="Times New Roman" w:hAnsi="Times New Roman" w:cs="Times New Roman"/>
          </w:rPr>
          <w:t>https://labour.org.uk/wp-content/uploads/2019/11/Real-Change-Labour-Manifesto-2019.pdf</w:t>
        </w:r>
      </w:hyperlink>
      <w:r w:rsidRPr="00790021">
        <w:rPr>
          <w:rFonts w:ascii="Times New Roman" w:hAnsi="Times New Roman" w:cs="Times New Roman"/>
        </w:rPr>
        <w:t>. (14 October 2020, date last accessed).</w:t>
      </w:r>
    </w:p>
  </w:endnote>
  <w:endnote w:id="7">
    <w:p w14:paraId="23BDBD41" w14:textId="43BB6199" w:rsidR="002A3572" w:rsidRPr="00790021" w:rsidRDefault="002A3572" w:rsidP="00E26783">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Halliday J. Hull asks to be first UK city to trial universal basic income. </w:t>
      </w:r>
      <w:r w:rsidRPr="00790021">
        <w:rPr>
          <w:rFonts w:ascii="Times New Roman" w:hAnsi="Times New Roman" w:cs="Times New Roman"/>
          <w:i/>
          <w:iCs/>
        </w:rPr>
        <w:t xml:space="preserve">The Guardian </w:t>
      </w:r>
      <w:r w:rsidRPr="00790021">
        <w:rPr>
          <w:rFonts w:ascii="Times New Roman" w:hAnsi="Times New Roman" w:cs="Times New Roman"/>
        </w:rPr>
        <w:t>(online)</w:t>
      </w:r>
      <w:r w:rsidRPr="00790021">
        <w:rPr>
          <w:rFonts w:ascii="Times New Roman" w:hAnsi="Times New Roman" w:cs="Times New Roman"/>
          <w:i/>
          <w:iCs/>
        </w:rPr>
        <w:t xml:space="preserve"> </w:t>
      </w:r>
      <w:r w:rsidRPr="00790021">
        <w:rPr>
          <w:rFonts w:ascii="Times New Roman" w:hAnsi="Times New Roman" w:cs="Times New Roman"/>
        </w:rPr>
        <w:t xml:space="preserve">2020. </w:t>
      </w:r>
      <w:hyperlink r:id="rId7" w:history="1">
        <w:r w:rsidRPr="00790021">
          <w:rPr>
            <w:rStyle w:val="Hyperlink"/>
            <w:rFonts w:ascii="Times New Roman" w:hAnsi="Times New Roman" w:cs="Times New Roman"/>
          </w:rPr>
          <w:t>https://www.theguardian.com/uk-news/2020/jan/19/hull-universal-basic-income-trial</w:t>
        </w:r>
      </w:hyperlink>
      <w:r w:rsidRPr="00790021">
        <w:rPr>
          <w:rFonts w:ascii="Times New Roman" w:hAnsi="Times New Roman" w:cs="Times New Roman"/>
        </w:rPr>
        <w:t>. (20 January 2020, date last accessed).</w:t>
      </w:r>
    </w:p>
  </w:endnote>
  <w:endnote w:id="8">
    <w:p w14:paraId="004C3292" w14:textId="5B4888EC"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Crerar P, Bloom D, Milne O. Private renters to be protected from eviction under coronavirus law. </w:t>
      </w:r>
      <w:r w:rsidRPr="00790021">
        <w:rPr>
          <w:rFonts w:ascii="Times New Roman" w:hAnsi="Times New Roman" w:cs="Times New Roman"/>
          <w:i/>
          <w:iCs/>
        </w:rPr>
        <w:t xml:space="preserve">Mirror </w:t>
      </w:r>
      <w:r w:rsidRPr="00790021">
        <w:rPr>
          <w:rFonts w:ascii="Times New Roman" w:hAnsi="Times New Roman" w:cs="Times New Roman"/>
        </w:rPr>
        <w:t>(online)</w:t>
      </w:r>
      <w:r w:rsidRPr="00790021">
        <w:rPr>
          <w:rFonts w:ascii="Times New Roman" w:hAnsi="Times New Roman" w:cs="Times New Roman"/>
          <w:i/>
          <w:iCs/>
        </w:rPr>
        <w:t xml:space="preserve"> </w:t>
      </w:r>
      <w:r w:rsidRPr="00790021">
        <w:rPr>
          <w:rFonts w:ascii="Times New Roman" w:hAnsi="Times New Roman" w:cs="Times New Roman"/>
        </w:rPr>
        <w:t xml:space="preserve">2020 </w:t>
      </w:r>
      <w:hyperlink r:id="rId8" w:history="1">
        <w:r w:rsidRPr="00790021">
          <w:rPr>
            <w:rStyle w:val="Hyperlink"/>
            <w:rFonts w:ascii="Times New Roman" w:hAnsi="Times New Roman" w:cs="Times New Roman"/>
          </w:rPr>
          <w:t>https://www.mirror.co.uk/news/politics/breaking-coronavirus-private-renters-protected-21713009</w:t>
        </w:r>
      </w:hyperlink>
      <w:r w:rsidRPr="00790021">
        <w:rPr>
          <w:rFonts w:ascii="Times New Roman" w:hAnsi="Times New Roman" w:cs="Times New Roman"/>
        </w:rPr>
        <w:t>. (19 March 2020, date last accessed).</w:t>
      </w:r>
    </w:p>
  </w:endnote>
  <w:endnote w:id="9">
    <w:p w14:paraId="65013F84" w14:textId="77777777" w:rsidR="002A3572" w:rsidRPr="00790021" w:rsidRDefault="002A3572" w:rsidP="002A3572">
      <w:pPr>
        <w:pStyle w:val="EndnoteText"/>
        <w:rPr>
          <w:rFonts w:ascii="Times New Roman" w:hAnsi="Times New Roman" w:cs="Times New Roman"/>
          <w:i/>
          <w:iCs/>
        </w:rPr>
      </w:pPr>
      <w:r w:rsidRPr="00790021">
        <w:rPr>
          <w:rStyle w:val="EndnoteReference"/>
          <w:rFonts w:ascii="Times New Roman" w:hAnsi="Times New Roman" w:cs="Times New Roman"/>
        </w:rPr>
        <w:endnoteRef/>
      </w:r>
      <w:r w:rsidRPr="00790021">
        <w:rPr>
          <w:rFonts w:ascii="Times New Roman" w:hAnsi="Times New Roman" w:cs="Times New Roman"/>
        </w:rPr>
        <w:t xml:space="preserve"> Roberts NC, King PJ. Policy Entrepreneurs: Their Activity Structure and Function in the Policy Process. </w:t>
      </w:r>
    </w:p>
    <w:p w14:paraId="30467B92" w14:textId="7BEE9B1E" w:rsidR="002A3572" w:rsidRPr="00790021" w:rsidRDefault="002A3572" w:rsidP="002A3572">
      <w:pPr>
        <w:pStyle w:val="EndnoteText"/>
        <w:rPr>
          <w:rFonts w:ascii="Times New Roman" w:hAnsi="Times New Roman" w:cs="Times New Roman"/>
        </w:rPr>
      </w:pPr>
      <w:r w:rsidRPr="00790021">
        <w:rPr>
          <w:rFonts w:ascii="Times New Roman" w:hAnsi="Times New Roman" w:cs="Times New Roman"/>
          <w:i/>
          <w:iCs/>
        </w:rPr>
        <w:t>J Public Adm Res Theory</w:t>
      </w:r>
      <w:r w:rsidRPr="00790021">
        <w:rPr>
          <w:rFonts w:ascii="Times New Roman" w:hAnsi="Times New Roman" w:cs="Times New Roman"/>
        </w:rPr>
        <w:t xml:space="preserve"> 1991;1(2):147–175. doi: </w:t>
      </w:r>
      <w:hyperlink r:id="rId9" w:history="1">
        <w:r w:rsidRPr="00790021">
          <w:rPr>
            <w:rStyle w:val="Hyperlink"/>
            <w:rFonts w:ascii="Times New Roman" w:hAnsi="Times New Roman" w:cs="Times New Roman"/>
          </w:rPr>
          <w:t>10.1093/oxfordjournals.jpart.a037081</w:t>
        </w:r>
      </w:hyperlink>
      <w:r w:rsidRPr="00790021">
        <w:rPr>
          <w:rFonts w:ascii="Times New Roman" w:hAnsi="Times New Roman" w:cs="Times New Roman"/>
        </w:rPr>
        <w:t>.</w:t>
      </w:r>
    </w:p>
  </w:endnote>
  <w:endnote w:id="10">
    <w:p w14:paraId="291E2505" w14:textId="58946A26"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Macintyre S. Evidence in the development of health policy. </w:t>
      </w:r>
      <w:r w:rsidRPr="00790021">
        <w:rPr>
          <w:rFonts w:ascii="Times New Roman" w:hAnsi="Times New Roman" w:cs="Times New Roman"/>
          <w:i/>
          <w:iCs/>
        </w:rPr>
        <w:t>Public Health</w:t>
      </w:r>
      <w:r w:rsidRPr="00790021">
        <w:rPr>
          <w:rFonts w:ascii="Times New Roman" w:hAnsi="Times New Roman" w:cs="Times New Roman"/>
        </w:rPr>
        <w:t xml:space="preserve"> 2012;126(3):217–219. doi: </w:t>
      </w:r>
      <w:hyperlink r:id="rId10" w:history="1">
        <w:r w:rsidRPr="00790021">
          <w:rPr>
            <w:rStyle w:val="Hyperlink"/>
            <w:rFonts w:ascii="Times New Roman" w:hAnsi="Times New Roman" w:cs="Times New Roman"/>
          </w:rPr>
          <w:t>10.1016/j.puhe.2012.01.026</w:t>
        </w:r>
      </w:hyperlink>
      <w:r w:rsidRPr="00790021">
        <w:rPr>
          <w:rFonts w:ascii="Times New Roman" w:hAnsi="Times New Roman" w:cs="Times New Roman"/>
        </w:rPr>
        <w:t>.</w:t>
      </w:r>
    </w:p>
  </w:endnote>
  <w:endnote w:id="11">
    <w:p w14:paraId="3550EB1B" w14:textId="092F986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Saltelli A, Giampietro M. What is wrong with evidence based policy, and how can it be improved? </w:t>
      </w:r>
      <w:r w:rsidRPr="00790021">
        <w:rPr>
          <w:rFonts w:ascii="Times New Roman" w:hAnsi="Times New Roman" w:cs="Times New Roman"/>
          <w:i/>
          <w:iCs/>
        </w:rPr>
        <w:t>Futures</w:t>
      </w:r>
      <w:r w:rsidRPr="00790021">
        <w:rPr>
          <w:rFonts w:ascii="Times New Roman" w:hAnsi="Times New Roman" w:cs="Times New Roman"/>
        </w:rPr>
        <w:t xml:space="preserve"> 2017;91:62–71. doi: </w:t>
      </w:r>
      <w:hyperlink r:id="rId11" w:history="1">
        <w:r w:rsidRPr="00790021">
          <w:rPr>
            <w:rStyle w:val="Hyperlink"/>
            <w:rFonts w:ascii="Times New Roman" w:hAnsi="Times New Roman" w:cs="Times New Roman"/>
          </w:rPr>
          <w:t>10.1016/j.futures.2016.11.012</w:t>
        </w:r>
      </w:hyperlink>
      <w:r w:rsidRPr="00790021">
        <w:rPr>
          <w:rFonts w:ascii="Times New Roman" w:hAnsi="Times New Roman" w:cs="Times New Roman"/>
        </w:rPr>
        <w:t>.</w:t>
      </w:r>
    </w:p>
  </w:endnote>
  <w:endnote w:id="12">
    <w:p w14:paraId="465A9048" w14:textId="37EDABA6"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Ruckert A, Huynh C, Labonté R. Reducing health inequities: is universal basic income the way forward? </w:t>
      </w:r>
      <w:r w:rsidRPr="00790021">
        <w:rPr>
          <w:rFonts w:ascii="Times New Roman" w:hAnsi="Times New Roman" w:cs="Times New Roman"/>
          <w:i/>
          <w:iCs/>
        </w:rPr>
        <w:t>J Public Health (Oxf)</w:t>
      </w:r>
      <w:r w:rsidRPr="00790021">
        <w:rPr>
          <w:rFonts w:ascii="Times New Roman" w:hAnsi="Times New Roman" w:cs="Times New Roman"/>
        </w:rPr>
        <w:t xml:space="preserve"> 2018;40(1):3–7. doi: </w:t>
      </w:r>
      <w:hyperlink r:id="rId12" w:history="1">
        <w:r w:rsidRPr="00790021">
          <w:rPr>
            <w:rStyle w:val="Hyperlink"/>
            <w:rFonts w:ascii="Times New Roman" w:hAnsi="Times New Roman" w:cs="Times New Roman"/>
          </w:rPr>
          <w:t>10.1093/pubmed/fdx006</w:t>
        </w:r>
      </w:hyperlink>
      <w:r w:rsidRPr="00790021">
        <w:rPr>
          <w:rFonts w:ascii="Times New Roman" w:hAnsi="Times New Roman" w:cs="Times New Roman"/>
        </w:rPr>
        <w:t>.</w:t>
      </w:r>
    </w:p>
  </w:endnote>
  <w:endnote w:id="13">
    <w:p w14:paraId="3ADB2CDF" w14:textId="6783F97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Government Digital Service. Universal Credit. </w:t>
      </w:r>
      <w:r w:rsidRPr="00790021">
        <w:rPr>
          <w:rFonts w:ascii="Times New Roman" w:hAnsi="Times New Roman" w:cs="Times New Roman"/>
          <w:i/>
          <w:iCs/>
        </w:rPr>
        <w:t>GOV.UK</w:t>
      </w:r>
      <w:r w:rsidRPr="00790021">
        <w:rPr>
          <w:rFonts w:ascii="Times New Roman" w:hAnsi="Times New Roman" w:cs="Times New Roman"/>
        </w:rPr>
        <w:t xml:space="preserve"> (online) 2020. </w:t>
      </w:r>
      <w:hyperlink r:id="rId13" w:history="1">
        <w:r w:rsidRPr="00790021">
          <w:rPr>
            <w:rStyle w:val="Hyperlink"/>
            <w:rFonts w:ascii="Times New Roman" w:hAnsi="Times New Roman" w:cs="Times New Roman"/>
          </w:rPr>
          <w:t>https://www.gov.uk/universal-credit/what-youll-get</w:t>
        </w:r>
      </w:hyperlink>
      <w:r w:rsidRPr="00790021">
        <w:rPr>
          <w:rFonts w:ascii="Times New Roman" w:hAnsi="Times New Roman" w:cs="Times New Roman"/>
        </w:rPr>
        <w:t>. (25 February 2020, date last accessed).</w:t>
      </w:r>
    </w:p>
  </w:endnote>
  <w:endnote w:id="14">
    <w:p w14:paraId="3F99B1A9" w14:textId="686F1159"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Pettit P. A Republican Right to Basic Income? </w:t>
      </w:r>
      <w:r w:rsidRPr="00790021">
        <w:rPr>
          <w:rFonts w:ascii="Times New Roman" w:hAnsi="Times New Roman" w:cs="Times New Roman"/>
          <w:i/>
          <w:iCs/>
        </w:rPr>
        <w:t>Basic Income Stud</w:t>
      </w:r>
      <w:r w:rsidRPr="00790021">
        <w:rPr>
          <w:rFonts w:ascii="Times New Roman" w:hAnsi="Times New Roman" w:cs="Times New Roman"/>
        </w:rPr>
        <w:t xml:space="preserve"> 2008;2(2). doi: </w:t>
      </w:r>
      <w:hyperlink r:id="rId14" w:history="1">
        <w:r w:rsidRPr="00790021">
          <w:rPr>
            <w:rStyle w:val="Hyperlink"/>
            <w:rFonts w:ascii="Times New Roman" w:hAnsi="Times New Roman" w:cs="Times New Roman"/>
          </w:rPr>
          <w:t>10.2202/1932-0183.1082</w:t>
        </w:r>
      </w:hyperlink>
      <w:r w:rsidRPr="00790021">
        <w:rPr>
          <w:rFonts w:ascii="Times New Roman" w:hAnsi="Times New Roman" w:cs="Times New Roman"/>
        </w:rPr>
        <w:t>.</w:t>
      </w:r>
    </w:p>
  </w:endnote>
  <w:endnote w:id="15">
    <w:p w14:paraId="7143776E" w14:textId="0FC77A4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Gordon NJ. The Conservative Case for a Guaranteed Basic Income. </w:t>
      </w:r>
      <w:r w:rsidRPr="00790021">
        <w:rPr>
          <w:rFonts w:ascii="Times New Roman" w:hAnsi="Times New Roman" w:cs="Times New Roman"/>
          <w:i/>
          <w:iCs/>
        </w:rPr>
        <w:t>The Atlantic</w:t>
      </w:r>
      <w:r w:rsidRPr="00790021">
        <w:rPr>
          <w:rFonts w:ascii="Times New Roman" w:hAnsi="Times New Roman" w:cs="Times New Roman"/>
        </w:rPr>
        <w:t xml:space="preserve"> (online) 2014. </w:t>
      </w:r>
      <w:hyperlink r:id="rId15" w:history="1">
        <w:r w:rsidRPr="00790021">
          <w:rPr>
            <w:rStyle w:val="Hyperlink"/>
            <w:rFonts w:ascii="Times New Roman" w:hAnsi="Times New Roman" w:cs="Times New Roman"/>
          </w:rPr>
          <w:t>https://www.theatlantic.com/politics/archive/2014/08/why-arent-reformicons-pushing-a-guaranteed-basic-income/375600</w:t>
        </w:r>
      </w:hyperlink>
      <w:r w:rsidRPr="00790021">
        <w:rPr>
          <w:rFonts w:ascii="Times New Roman" w:hAnsi="Times New Roman" w:cs="Times New Roman"/>
        </w:rPr>
        <w:t>. (10 January 2020, date last accessed).</w:t>
      </w:r>
    </w:p>
  </w:endnote>
  <w:endnote w:id="16">
    <w:p w14:paraId="1311983B" w14:textId="56736729"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Sheahen A. </w:t>
      </w:r>
      <w:r w:rsidRPr="00790021">
        <w:rPr>
          <w:rFonts w:ascii="Times New Roman" w:hAnsi="Times New Roman" w:cs="Times New Roman"/>
          <w:i/>
          <w:iCs/>
        </w:rPr>
        <w:t>Basic income guarantee: your right to economic security</w:t>
      </w:r>
      <w:r w:rsidRPr="00790021">
        <w:rPr>
          <w:rFonts w:ascii="Times New Roman" w:hAnsi="Times New Roman" w:cs="Times New Roman"/>
        </w:rPr>
        <w:t>. Basingstoke: Palgrave Macmillan, 2012.</w:t>
      </w:r>
    </w:p>
  </w:endnote>
  <w:endnote w:id="17">
    <w:p w14:paraId="682297E2" w14:textId="707A1BE2"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Harrop A, Tait C. </w:t>
      </w:r>
      <w:r w:rsidRPr="00790021">
        <w:rPr>
          <w:rFonts w:ascii="Times New Roman" w:hAnsi="Times New Roman" w:cs="Times New Roman"/>
          <w:i/>
          <w:iCs/>
        </w:rPr>
        <w:t>Universal basic income and the future of work</w:t>
      </w:r>
      <w:r w:rsidRPr="00790021">
        <w:rPr>
          <w:rFonts w:ascii="Times New Roman" w:hAnsi="Times New Roman" w:cs="Times New Roman"/>
        </w:rPr>
        <w:t xml:space="preserve">. London: Fabian Society &amp; TUC, 2017. </w:t>
      </w:r>
      <w:hyperlink r:id="rId16" w:history="1">
        <w:r w:rsidRPr="00790021">
          <w:rPr>
            <w:rStyle w:val="Hyperlink"/>
            <w:rFonts w:ascii="Times New Roman" w:hAnsi="Times New Roman" w:cs="Times New Roman"/>
          </w:rPr>
          <w:t>https://www.tuc.org.uk/sites/default/files/UBI.pdf</w:t>
        </w:r>
      </w:hyperlink>
      <w:r w:rsidRPr="00790021">
        <w:rPr>
          <w:rFonts w:ascii="Times New Roman" w:hAnsi="Times New Roman" w:cs="Times New Roman"/>
        </w:rPr>
        <w:t>. (14 October 2020, date last accessed).</w:t>
      </w:r>
    </w:p>
  </w:endnote>
  <w:endnote w:id="18">
    <w:p w14:paraId="6B7F1333" w14:textId="4951521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Gibson M, Hearty W, Craig P. The public health effects of interventions similar to basic income: a scoping review. </w:t>
      </w:r>
      <w:r w:rsidRPr="00790021">
        <w:rPr>
          <w:rFonts w:ascii="Times New Roman" w:hAnsi="Times New Roman" w:cs="Times New Roman"/>
          <w:i/>
          <w:iCs/>
        </w:rPr>
        <w:t>Lancet Public Health</w:t>
      </w:r>
      <w:r w:rsidRPr="00790021">
        <w:rPr>
          <w:rFonts w:ascii="Times New Roman" w:hAnsi="Times New Roman" w:cs="Times New Roman"/>
        </w:rPr>
        <w:t xml:space="preserve"> 2020;5(3):e165–e176. doi: </w:t>
      </w:r>
      <w:hyperlink r:id="rId17" w:history="1">
        <w:r w:rsidRPr="00790021">
          <w:rPr>
            <w:rStyle w:val="Hyperlink"/>
            <w:rFonts w:ascii="Times New Roman" w:hAnsi="Times New Roman" w:cs="Times New Roman"/>
          </w:rPr>
          <w:t>10.1016/S2468-2667(20)30005-0</w:t>
        </w:r>
      </w:hyperlink>
      <w:r w:rsidRPr="00790021">
        <w:rPr>
          <w:rFonts w:ascii="Times New Roman" w:hAnsi="Times New Roman" w:cs="Times New Roman"/>
        </w:rPr>
        <w:t>.</w:t>
      </w:r>
    </w:p>
  </w:endnote>
  <w:endnote w:id="19">
    <w:p w14:paraId="1A5C2D54" w14:textId="7D939968"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Gibson M, Hearty W, Craig P. </w:t>
      </w:r>
      <w:r w:rsidRPr="00790021">
        <w:rPr>
          <w:rFonts w:ascii="Times New Roman" w:hAnsi="Times New Roman" w:cs="Times New Roman"/>
          <w:i/>
          <w:iCs/>
        </w:rPr>
        <w:t>Universal basic income A scoping review of evidence on impacts and study characteristics</w:t>
      </w:r>
      <w:r w:rsidRPr="00790021">
        <w:rPr>
          <w:rFonts w:ascii="Times New Roman" w:hAnsi="Times New Roman" w:cs="Times New Roman"/>
        </w:rPr>
        <w:t>. Glasgow: What Works Scotland, 2018. http://whatworksscotland.ac.uk/wp-content/uploads/2018/10/WhatWorksScotlandBasicIncomeScopingReview1210FINAL.pdf (14 October 2020, date last accessed).</w:t>
      </w:r>
    </w:p>
  </w:endnote>
  <w:endnote w:id="20">
    <w:p w14:paraId="7E242C26" w14:textId="6B43A8C6"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Kershaw D, Fair J, Watts HW eds. </w:t>
      </w:r>
      <w:r w:rsidRPr="00790021">
        <w:rPr>
          <w:rFonts w:ascii="Times New Roman" w:hAnsi="Times New Roman" w:cs="Times New Roman"/>
          <w:i/>
          <w:iCs/>
        </w:rPr>
        <w:t>The New Jersey income-maintenance experiment volume I: Operations, surveys, and administration</w:t>
      </w:r>
      <w:r w:rsidRPr="00790021">
        <w:rPr>
          <w:rFonts w:ascii="Times New Roman" w:hAnsi="Times New Roman" w:cs="Times New Roman"/>
        </w:rPr>
        <w:t>. New York: Academic Press, 1976.</w:t>
      </w:r>
    </w:p>
  </w:endnote>
  <w:endnote w:id="21">
    <w:p w14:paraId="2BA6BEC4" w14:textId="68970A9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Bawden DL, Harrar WS. Design and Operation. </w:t>
      </w:r>
      <w:r w:rsidRPr="00C965AE">
        <w:rPr>
          <w:rFonts w:ascii="Times New Roman" w:hAnsi="Times New Roman" w:cs="Times New Roman"/>
          <w:lang w:val="de-AT"/>
        </w:rPr>
        <w:t xml:space="preserve">In: Palmer JL, Pechman JA, eds. </w:t>
      </w:r>
      <w:r w:rsidRPr="00790021">
        <w:rPr>
          <w:rFonts w:ascii="Times New Roman" w:hAnsi="Times New Roman" w:cs="Times New Roman"/>
          <w:i/>
          <w:iCs/>
        </w:rPr>
        <w:t>Welfare in rural areas: the North Carolina-Iowa income maintenance experiment</w:t>
      </w:r>
      <w:r w:rsidRPr="00790021">
        <w:rPr>
          <w:rFonts w:ascii="Times New Roman" w:hAnsi="Times New Roman" w:cs="Times New Roman"/>
        </w:rPr>
        <w:t>. Washington DC: Brookings Institution, 1978:23–54.</w:t>
      </w:r>
    </w:p>
  </w:endnote>
  <w:endnote w:id="22">
    <w:p w14:paraId="412BFF5A" w14:textId="26FAB73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Kehrer BH, Wolin CM. Impact of Income Maintenance on Low Birth Weight: Evidence from the Gary Experiment. </w:t>
      </w:r>
      <w:r w:rsidR="00493AFE" w:rsidRPr="00790021">
        <w:rPr>
          <w:rFonts w:ascii="Times New Roman" w:hAnsi="Times New Roman" w:cs="Times New Roman"/>
          <w:i/>
          <w:iCs/>
        </w:rPr>
        <w:t>J Hum Resour</w:t>
      </w:r>
      <w:r w:rsidRPr="00790021">
        <w:rPr>
          <w:rFonts w:ascii="Times New Roman" w:hAnsi="Times New Roman" w:cs="Times New Roman"/>
        </w:rPr>
        <w:t xml:space="preserve"> 1979;14(4):434–462. doi: </w:t>
      </w:r>
      <w:hyperlink r:id="rId18" w:history="1">
        <w:r w:rsidRPr="00790021">
          <w:rPr>
            <w:rStyle w:val="Hyperlink"/>
            <w:rFonts w:ascii="Times New Roman" w:hAnsi="Times New Roman" w:cs="Times New Roman"/>
          </w:rPr>
          <w:t>10.2307/145316</w:t>
        </w:r>
      </w:hyperlink>
      <w:r w:rsidRPr="00790021">
        <w:rPr>
          <w:rFonts w:ascii="Times New Roman" w:hAnsi="Times New Roman" w:cs="Times New Roman"/>
        </w:rPr>
        <w:t>.</w:t>
      </w:r>
    </w:p>
  </w:endnote>
  <w:endnote w:id="23">
    <w:p w14:paraId="31601325" w14:textId="3E7BFB44"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Widerquist K. A failure to communicate: what (if anything) can we learn from the negative income tax experiments? </w:t>
      </w:r>
      <w:r w:rsidR="00493AFE" w:rsidRPr="00790021">
        <w:rPr>
          <w:rFonts w:ascii="Times New Roman" w:hAnsi="Times New Roman" w:cs="Times New Roman"/>
          <w:i/>
          <w:iCs/>
        </w:rPr>
        <w:t xml:space="preserve">J Socio Econ </w:t>
      </w:r>
      <w:r w:rsidRPr="00790021">
        <w:rPr>
          <w:rFonts w:ascii="Times New Roman" w:hAnsi="Times New Roman" w:cs="Times New Roman"/>
        </w:rPr>
        <w:t xml:space="preserve">2005;34(1):49–81. doi: </w:t>
      </w:r>
      <w:hyperlink r:id="rId19" w:history="1">
        <w:r w:rsidRPr="00790021">
          <w:rPr>
            <w:rStyle w:val="Hyperlink"/>
            <w:rFonts w:ascii="Times New Roman" w:hAnsi="Times New Roman" w:cs="Times New Roman"/>
          </w:rPr>
          <w:t>10.1016/j.socec.2004.09.050</w:t>
        </w:r>
      </w:hyperlink>
      <w:r w:rsidRPr="00790021">
        <w:rPr>
          <w:rFonts w:ascii="Times New Roman" w:hAnsi="Times New Roman" w:cs="Times New Roman"/>
        </w:rPr>
        <w:t>.</w:t>
      </w:r>
    </w:p>
  </w:endnote>
  <w:endnote w:id="24">
    <w:p w14:paraId="41500619" w14:textId="6CE86139"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Forget EL. The Town with No Poverty: The Health Effects of a Canadian Guaranteed Annual Income Field Experiment. </w:t>
      </w:r>
      <w:r w:rsidR="00493AFE" w:rsidRPr="00790021">
        <w:rPr>
          <w:rFonts w:ascii="Times New Roman" w:hAnsi="Times New Roman" w:cs="Times New Roman"/>
          <w:i/>
          <w:iCs/>
        </w:rPr>
        <w:t>Can Public Policy</w:t>
      </w:r>
      <w:r w:rsidRPr="00790021">
        <w:rPr>
          <w:rFonts w:ascii="Times New Roman" w:hAnsi="Times New Roman" w:cs="Times New Roman"/>
        </w:rPr>
        <w:t xml:space="preserve"> 2011;37(3):283–305. doi: </w:t>
      </w:r>
      <w:hyperlink r:id="rId20" w:history="1">
        <w:r w:rsidRPr="00790021">
          <w:rPr>
            <w:rStyle w:val="Hyperlink"/>
            <w:rFonts w:ascii="Times New Roman" w:hAnsi="Times New Roman" w:cs="Times New Roman"/>
          </w:rPr>
          <w:t>10.3138/cpp.37.3.283</w:t>
        </w:r>
      </w:hyperlink>
      <w:r w:rsidRPr="00790021">
        <w:rPr>
          <w:rFonts w:ascii="Times New Roman" w:hAnsi="Times New Roman" w:cs="Times New Roman"/>
        </w:rPr>
        <w:t>.</w:t>
      </w:r>
    </w:p>
  </w:endnote>
  <w:endnote w:id="25">
    <w:p w14:paraId="3C80451B" w14:textId="5A594C8C"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Kangas O, Jauhiainen S, Simanainen M, Ylikännö M. </w:t>
      </w:r>
      <w:r w:rsidRPr="00790021">
        <w:rPr>
          <w:rFonts w:ascii="Times New Roman" w:hAnsi="Times New Roman" w:cs="Times New Roman"/>
          <w:i/>
          <w:iCs/>
        </w:rPr>
        <w:t>The basic income experiment 2017–2018 in Finland: Preliminary results</w:t>
      </w:r>
      <w:r w:rsidRPr="00790021">
        <w:rPr>
          <w:rFonts w:ascii="Times New Roman" w:hAnsi="Times New Roman" w:cs="Times New Roman"/>
        </w:rPr>
        <w:t xml:space="preserve">. Helsinki: Ministry of Social Affairs, 2019. </w:t>
      </w:r>
      <w:hyperlink r:id="rId21" w:history="1">
        <w:r w:rsidRPr="00790021">
          <w:rPr>
            <w:rStyle w:val="Hyperlink"/>
            <w:rFonts w:ascii="Times New Roman" w:hAnsi="Times New Roman" w:cs="Times New Roman"/>
          </w:rPr>
          <w:t>http://julkaisut.valtioneuvosto.fi/handle/10024/161361</w:t>
        </w:r>
      </w:hyperlink>
      <w:r w:rsidRPr="00790021">
        <w:rPr>
          <w:rFonts w:ascii="Times New Roman" w:hAnsi="Times New Roman" w:cs="Times New Roman"/>
        </w:rPr>
        <w:t>. (19 February 2020, date last accessed).</w:t>
      </w:r>
    </w:p>
  </w:endnote>
  <w:endnote w:id="26">
    <w:p w14:paraId="3EB9085D" w14:textId="30DF289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Akee R, Simeonova E, Copeland W, Angold A, Costello EJ. Young Adult Obesity and Household Income: Effects of Unconditional Cash Transfers. </w:t>
      </w:r>
      <w:r w:rsidR="00493AFE" w:rsidRPr="00790021">
        <w:rPr>
          <w:rFonts w:ascii="Times New Roman" w:hAnsi="Times New Roman" w:cs="Times New Roman"/>
          <w:i/>
          <w:iCs/>
        </w:rPr>
        <w:t>Am Econ J Appl Econ</w:t>
      </w:r>
      <w:r w:rsidRPr="00790021">
        <w:rPr>
          <w:rFonts w:ascii="Times New Roman" w:hAnsi="Times New Roman" w:cs="Times New Roman"/>
        </w:rPr>
        <w:t xml:space="preserve"> 2013;5(2):1–28. doi: </w:t>
      </w:r>
      <w:hyperlink r:id="rId22" w:history="1">
        <w:r w:rsidRPr="00790021">
          <w:rPr>
            <w:rStyle w:val="Hyperlink"/>
            <w:rFonts w:ascii="Times New Roman" w:hAnsi="Times New Roman" w:cs="Times New Roman"/>
          </w:rPr>
          <w:t>10.1257/app.5.2.1</w:t>
        </w:r>
      </w:hyperlink>
      <w:r w:rsidRPr="00790021">
        <w:rPr>
          <w:rFonts w:ascii="Times New Roman" w:hAnsi="Times New Roman" w:cs="Times New Roman"/>
        </w:rPr>
        <w:t>.</w:t>
      </w:r>
    </w:p>
  </w:endnote>
  <w:endnote w:id="27">
    <w:p w14:paraId="206DB818" w14:textId="18171D8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Widerquist K, Sheahen A. The United States: The Basic Income Guarantee — Past Experience, Current Proposals. In: Murray MC, Pateman C, eds. </w:t>
      </w:r>
      <w:r w:rsidRPr="00790021">
        <w:rPr>
          <w:rFonts w:ascii="Times New Roman" w:hAnsi="Times New Roman" w:cs="Times New Roman"/>
          <w:i/>
          <w:iCs/>
        </w:rPr>
        <w:t>Basic Income Worldwide</w:t>
      </w:r>
      <w:r w:rsidRPr="00790021">
        <w:rPr>
          <w:rFonts w:ascii="Times New Roman" w:hAnsi="Times New Roman" w:cs="Times New Roman"/>
        </w:rPr>
        <w:t>. London: Palgrave Macmillan UK, 2012:11–32.</w:t>
      </w:r>
    </w:p>
  </w:endnote>
  <w:endnote w:id="28">
    <w:p w14:paraId="742D1674" w14:textId="384CE724"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Haushofer J, Shapiro J. The Short-term Impact of Unconditional Cash Transfers to the Poor: Experimental Evidence from Kenya. </w:t>
      </w:r>
      <w:r w:rsidR="00493AFE" w:rsidRPr="00790021">
        <w:rPr>
          <w:rFonts w:ascii="Times New Roman" w:hAnsi="Times New Roman" w:cs="Times New Roman"/>
          <w:i/>
          <w:iCs/>
        </w:rPr>
        <w:t xml:space="preserve">Q J Econ </w:t>
      </w:r>
      <w:r w:rsidRPr="00790021">
        <w:rPr>
          <w:rFonts w:ascii="Times New Roman" w:hAnsi="Times New Roman" w:cs="Times New Roman"/>
        </w:rPr>
        <w:t xml:space="preserve">2016;131(4):1973–2042. doi: </w:t>
      </w:r>
      <w:hyperlink r:id="rId23" w:history="1">
        <w:r w:rsidRPr="00790021">
          <w:rPr>
            <w:rStyle w:val="Hyperlink"/>
            <w:rFonts w:ascii="Times New Roman" w:hAnsi="Times New Roman" w:cs="Times New Roman"/>
          </w:rPr>
          <w:t>10.1093/qje/qjw025</w:t>
        </w:r>
      </w:hyperlink>
      <w:r w:rsidRPr="00790021">
        <w:rPr>
          <w:rFonts w:ascii="Times New Roman" w:hAnsi="Times New Roman" w:cs="Times New Roman"/>
        </w:rPr>
        <w:t>.</w:t>
      </w:r>
    </w:p>
  </w:endnote>
  <w:endnote w:id="29">
    <w:p w14:paraId="6515B3C2" w14:textId="3932B210"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Haushofer J, Shapiro J. The Long-term Impact of Unconditional Cash Transfers: Experimental Evidence from Kenya. </w:t>
      </w:r>
      <w:r w:rsidRPr="00790021">
        <w:rPr>
          <w:rFonts w:ascii="Times New Roman" w:hAnsi="Times New Roman" w:cs="Times New Roman"/>
          <w:i/>
          <w:iCs/>
        </w:rPr>
        <w:t>Working paper</w:t>
      </w:r>
      <w:r w:rsidRPr="00790021">
        <w:rPr>
          <w:rFonts w:ascii="Times New Roman" w:hAnsi="Times New Roman" w:cs="Times New Roman"/>
        </w:rPr>
        <w:t xml:space="preserve"> (online) 2018. </w:t>
      </w:r>
      <w:hyperlink r:id="rId24" w:history="1">
        <w:r w:rsidRPr="00790021">
          <w:rPr>
            <w:rStyle w:val="Hyperlink"/>
            <w:rFonts w:ascii="Times New Roman" w:hAnsi="Times New Roman" w:cs="Times New Roman"/>
          </w:rPr>
          <w:t>https://jeremypshapiro.appspot.com/papers/Haushofer_Shapiro_UCT2_2018-01-30_paper_only.pdf</w:t>
        </w:r>
      </w:hyperlink>
      <w:r w:rsidRPr="00790021">
        <w:rPr>
          <w:rFonts w:ascii="Times New Roman" w:hAnsi="Times New Roman" w:cs="Times New Roman"/>
        </w:rPr>
        <w:t>. (10 January 2019, date last accessed).</w:t>
      </w:r>
    </w:p>
  </w:endnote>
  <w:endnote w:id="30">
    <w:p w14:paraId="2BED5B0F" w14:textId="74DD5D7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SEWA Bharat. </w:t>
      </w:r>
      <w:r w:rsidRPr="00790021">
        <w:rPr>
          <w:rFonts w:ascii="Times New Roman" w:hAnsi="Times New Roman" w:cs="Times New Roman"/>
          <w:i/>
          <w:iCs/>
        </w:rPr>
        <w:t>A little more, how much it is</w:t>
      </w:r>
      <w:r w:rsidRPr="00790021">
        <w:rPr>
          <w:rFonts w:ascii="Times New Roman" w:hAnsi="Times New Roman" w:cs="Times New Roman"/>
        </w:rPr>
        <w:t xml:space="preserve">. New Delhi: SEWA Bharat and UNICEF, 2014. </w:t>
      </w:r>
      <w:hyperlink r:id="rId25" w:history="1">
        <w:r w:rsidRPr="00790021">
          <w:rPr>
            <w:rStyle w:val="Hyperlink"/>
            <w:rFonts w:ascii="Times New Roman" w:hAnsi="Times New Roman" w:cs="Times New Roman"/>
          </w:rPr>
          <w:t>https://sewabharat.org/wp-content/uploads/2015/07/Report-on-Unconditional-Cash-Transfer-Pilot-Project-in-Madhya-Pradesh.pdf</w:t>
        </w:r>
      </w:hyperlink>
      <w:r w:rsidRPr="00790021">
        <w:rPr>
          <w:rFonts w:ascii="Times New Roman" w:hAnsi="Times New Roman" w:cs="Times New Roman"/>
        </w:rPr>
        <w:t>. (13 October 2020, date last accessed).</w:t>
      </w:r>
    </w:p>
  </w:endnote>
  <w:endnote w:id="31">
    <w:p w14:paraId="15FE893C" w14:textId="4EE7D5C6"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Haagh L, Rohregger B. </w:t>
      </w:r>
      <w:r w:rsidRPr="00790021">
        <w:rPr>
          <w:rFonts w:ascii="Times New Roman" w:hAnsi="Times New Roman" w:cs="Times New Roman"/>
          <w:i/>
          <w:iCs/>
        </w:rPr>
        <w:t>Universal basic income policies and their potential for addressing health inequities</w:t>
      </w:r>
      <w:r w:rsidRPr="00790021">
        <w:rPr>
          <w:rFonts w:ascii="Times New Roman" w:hAnsi="Times New Roman" w:cs="Times New Roman"/>
        </w:rPr>
        <w:t xml:space="preserve">. Copenhagen: World Health Organisation, 2019. </w:t>
      </w:r>
      <w:hyperlink r:id="rId26" w:history="1">
        <w:r w:rsidRPr="00790021">
          <w:rPr>
            <w:rStyle w:val="Hyperlink"/>
            <w:rFonts w:ascii="Times New Roman" w:hAnsi="Times New Roman" w:cs="Times New Roman"/>
          </w:rPr>
          <w:t>https://www.euro.who.int/__data/assets/pdf_file/0008/404387/20190606-h1015-ubi-policies-en.pdf</w:t>
        </w:r>
      </w:hyperlink>
      <w:r w:rsidRPr="00790021">
        <w:rPr>
          <w:rFonts w:ascii="Times New Roman" w:hAnsi="Times New Roman" w:cs="Times New Roman"/>
        </w:rPr>
        <w:t>. (12 October 2020, date last accessed).</w:t>
      </w:r>
    </w:p>
  </w:endnote>
  <w:endnote w:id="32">
    <w:p w14:paraId="193B9B53" w14:textId="4ED84BF0"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Basic Income Today. The Final Results of Finland’s Basic Income Experiment. </w:t>
      </w:r>
      <w:r w:rsidRPr="00790021">
        <w:rPr>
          <w:rFonts w:ascii="Times New Roman" w:hAnsi="Times New Roman" w:cs="Times New Roman"/>
          <w:i/>
          <w:iCs/>
        </w:rPr>
        <w:t>Basic Income Today</w:t>
      </w:r>
      <w:r w:rsidRPr="00790021">
        <w:rPr>
          <w:rFonts w:ascii="Times New Roman" w:hAnsi="Times New Roman" w:cs="Times New Roman"/>
        </w:rPr>
        <w:t xml:space="preserve"> (online) 2020. </w:t>
      </w:r>
      <w:hyperlink r:id="rId27" w:history="1">
        <w:r w:rsidRPr="00790021">
          <w:rPr>
            <w:rStyle w:val="Hyperlink"/>
            <w:rFonts w:ascii="Times New Roman" w:hAnsi="Times New Roman" w:cs="Times New Roman"/>
          </w:rPr>
          <w:t>https://basicincometoday.com/the-final-results-of-finlands-basic-income-experiment</w:t>
        </w:r>
      </w:hyperlink>
      <w:r w:rsidRPr="00790021">
        <w:rPr>
          <w:rFonts w:ascii="Times New Roman" w:hAnsi="Times New Roman" w:cs="Times New Roman"/>
        </w:rPr>
        <w:t>. (29 May 2020, date last accessed).</w:t>
      </w:r>
    </w:p>
  </w:endnote>
  <w:endnote w:id="33">
    <w:p w14:paraId="51180D03" w14:textId="17CD7BD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Chung W, Ha H, Kim B. Money Transfer and Birth Weight: Evidence from the Alaska Permanent Fund Dividend. </w:t>
      </w:r>
      <w:r w:rsidR="00493AFE" w:rsidRPr="00790021">
        <w:rPr>
          <w:rFonts w:ascii="Times New Roman" w:hAnsi="Times New Roman" w:cs="Times New Roman"/>
          <w:i/>
          <w:iCs/>
        </w:rPr>
        <w:t>Econ Inq</w:t>
      </w:r>
      <w:r w:rsidRPr="00790021">
        <w:rPr>
          <w:rFonts w:ascii="Times New Roman" w:hAnsi="Times New Roman" w:cs="Times New Roman"/>
        </w:rPr>
        <w:t xml:space="preserve"> 2016;54(1):576–590. doi: </w:t>
      </w:r>
      <w:hyperlink r:id="rId28" w:history="1">
        <w:r w:rsidRPr="00790021">
          <w:rPr>
            <w:rStyle w:val="Hyperlink"/>
            <w:rFonts w:ascii="Times New Roman" w:hAnsi="Times New Roman" w:cs="Times New Roman"/>
          </w:rPr>
          <w:t>10.1111/ecin.12235</w:t>
        </w:r>
      </w:hyperlink>
      <w:r w:rsidRPr="00790021">
        <w:rPr>
          <w:rFonts w:ascii="Times New Roman" w:hAnsi="Times New Roman" w:cs="Times New Roman"/>
        </w:rPr>
        <w:t>.</w:t>
      </w:r>
    </w:p>
  </w:endnote>
  <w:endnote w:id="34">
    <w:p w14:paraId="0D03DA60" w14:textId="2F10F21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Beck S, Pulkki-Brännström A-M, Sebastián MS. Basic income – healthy outcome? Effects on health of an Indian basic income pilot project: a cluster randomised trial. </w:t>
      </w:r>
      <w:r w:rsidR="00493AFE" w:rsidRPr="00790021">
        <w:rPr>
          <w:rFonts w:ascii="Times New Roman" w:hAnsi="Times New Roman" w:cs="Times New Roman"/>
          <w:i/>
          <w:iCs/>
        </w:rPr>
        <w:t>J Dev Effect</w:t>
      </w:r>
      <w:r w:rsidRPr="00790021">
        <w:rPr>
          <w:rFonts w:ascii="Times New Roman" w:hAnsi="Times New Roman" w:cs="Times New Roman"/>
        </w:rPr>
        <w:t xml:space="preserve"> 2015;7(1):111–126. doi: </w:t>
      </w:r>
      <w:hyperlink r:id="rId29" w:history="1">
        <w:r w:rsidRPr="00790021">
          <w:rPr>
            <w:rStyle w:val="Hyperlink"/>
            <w:rFonts w:ascii="Times New Roman" w:hAnsi="Times New Roman" w:cs="Times New Roman"/>
          </w:rPr>
          <w:t>10.1080/19439342.2014.974200</w:t>
        </w:r>
      </w:hyperlink>
      <w:r w:rsidRPr="00790021">
        <w:rPr>
          <w:rFonts w:ascii="Times New Roman" w:hAnsi="Times New Roman" w:cs="Times New Roman"/>
        </w:rPr>
        <w:t>.</w:t>
      </w:r>
    </w:p>
  </w:endnote>
  <w:endnote w:id="35">
    <w:p w14:paraId="645CC27C" w14:textId="10C5392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Hannan MT. Noneconomic Outcomes. In: Palmer JL, Pechman JA, eds. </w:t>
      </w:r>
      <w:r w:rsidRPr="00790021">
        <w:rPr>
          <w:rFonts w:ascii="Times New Roman" w:hAnsi="Times New Roman" w:cs="Times New Roman"/>
          <w:i/>
          <w:iCs/>
        </w:rPr>
        <w:t>Welfare in rural areas: the North Carolina-Iowa income maintenance experiment</w:t>
      </w:r>
      <w:r w:rsidRPr="00790021">
        <w:rPr>
          <w:rFonts w:ascii="Times New Roman" w:hAnsi="Times New Roman" w:cs="Times New Roman"/>
        </w:rPr>
        <w:t>. Washington DC: Brookings Institution, 1978:183–210.</w:t>
      </w:r>
    </w:p>
  </w:endnote>
  <w:endnote w:id="36">
    <w:p w14:paraId="1D548DBD" w14:textId="1CA5BD0E"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Costello EJ, Erkanli A, Copeland W, Angold A. Association of Family Income Supplements in Adolescence With Development of Psychiatric and Substance Use Disorders in Adulthood Among an American Indian Population. </w:t>
      </w:r>
      <w:r w:rsidRPr="00790021">
        <w:rPr>
          <w:rFonts w:ascii="Times New Roman" w:hAnsi="Times New Roman" w:cs="Times New Roman"/>
          <w:i/>
          <w:iCs/>
        </w:rPr>
        <w:t>JAMA</w:t>
      </w:r>
      <w:r w:rsidRPr="00790021">
        <w:rPr>
          <w:rFonts w:ascii="Times New Roman" w:hAnsi="Times New Roman" w:cs="Times New Roman"/>
        </w:rPr>
        <w:t xml:space="preserve"> 2010;303(19):1954–1960. doi: </w:t>
      </w:r>
      <w:hyperlink r:id="rId30" w:history="1">
        <w:r w:rsidRPr="00790021">
          <w:rPr>
            <w:rStyle w:val="Hyperlink"/>
            <w:rFonts w:ascii="Times New Roman" w:hAnsi="Times New Roman" w:cs="Times New Roman"/>
          </w:rPr>
          <w:t>10.1001/jama.2010.621</w:t>
        </w:r>
      </w:hyperlink>
      <w:r w:rsidRPr="00790021">
        <w:rPr>
          <w:rFonts w:ascii="Times New Roman" w:hAnsi="Times New Roman" w:cs="Times New Roman"/>
        </w:rPr>
        <w:t>.</w:t>
      </w:r>
    </w:p>
  </w:endnote>
  <w:endnote w:id="37">
    <w:p w14:paraId="4908574F" w14:textId="43E9F13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Evans WN, Moore TJ. The short-term mortality consequences of income receipt. </w:t>
      </w:r>
      <w:r w:rsidR="009A022A" w:rsidRPr="00790021">
        <w:rPr>
          <w:rFonts w:ascii="Times New Roman" w:hAnsi="Times New Roman" w:cs="Times New Roman"/>
          <w:i/>
          <w:iCs/>
        </w:rPr>
        <w:t>J Public Econ</w:t>
      </w:r>
      <w:r w:rsidRPr="00790021">
        <w:rPr>
          <w:rFonts w:ascii="Times New Roman" w:hAnsi="Times New Roman" w:cs="Times New Roman"/>
        </w:rPr>
        <w:t xml:space="preserve"> 2011;95(11):1410–1424. doi: </w:t>
      </w:r>
      <w:hyperlink r:id="rId31" w:history="1">
        <w:r w:rsidRPr="00790021">
          <w:rPr>
            <w:rStyle w:val="Hyperlink"/>
            <w:rFonts w:ascii="Times New Roman" w:hAnsi="Times New Roman" w:cs="Times New Roman"/>
          </w:rPr>
          <w:t>10.1016/j.jpubeco.2011.05.010</w:t>
        </w:r>
      </w:hyperlink>
      <w:r w:rsidRPr="00790021">
        <w:rPr>
          <w:rFonts w:ascii="Times New Roman" w:hAnsi="Times New Roman" w:cs="Times New Roman"/>
        </w:rPr>
        <w:t>.</w:t>
      </w:r>
    </w:p>
  </w:endnote>
  <w:endnote w:id="38">
    <w:p w14:paraId="3DD277B8" w14:textId="68406B0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Bruckner TA, Brown RA, Margerison-Zilko C. Positive income shocks and accidental deaths among Cherokee Indians: a natural experiment. </w:t>
      </w:r>
      <w:r w:rsidR="009A022A" w:rsidRPr="00790021">
        <w:rPr>
          <w:rFonts w:ascii="Times New Roman" w:hAnsi="Times New Roman" w:cs="Times New Roman"/>
          <w:i/>
          <w:iCs/>
        </w:rPr>
        <w:t>Int J Epidemiol</w:t>
      </w:r>
      <w:r w:rsidRPr="00790021">
        <w:rPr>
          <w:rFonts w:ascii="Times New Roman" w:hAnsi="Times New Roman" w:cs="Times New Roman"/>
        </w:rPr>
        <w:t xml:space="preserve"> 2011;40(4):1083–1090. doi: </w:t>
      </w:r>
      <w:hyperlink r:id="rId32" w:history="1">
        <w:r w:rsidRPr="00790021">
          <w:rPr>
            <w:rStyle w:val="Hyperlink"/>
            <w:rFonts w:ascii="Times New Roman" w:hAnsi="Times New Roman" w:cs="Times New Roman"/>
          </w:rPr>
          <w:t>10.1093/ije/dyr073</w:t>
        </w:r>
      </w:hyperlink>
      <w:r w:rsidRPr="00790021">
        <w:rPr>
          <w:rFonts w:ascii="Times New Roman" w:hAnsi="Times New Roman" w:cs="Times New Roman"/>
        </w:rPr>
        <w:t>.</w:t>
      </w:r>
    </w:p>
  </w:endnote>
  <w:endnote w:id="39">
    <w:p w14:paraId="312809AA" w14:textId="3409D3E4"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Working Group on Inequalities in Health. </w:t>
      </w:r>
      <w:r w:rsidRPr="00790021">
        <w:rPr>
          <w:rFonts w:ascii="Times New Roman" w:hAnsi="Times New Roman" w:cs="Times New Roman"/>
          <w:i/>
          <w:iCs/>
        </w:rPr>
        <w:t>Black Report</w:t>
      </w:r>
      <w:r w:rsidRPr="00790021">
        <w:rPr>
          <w:rFonts w:ascii="Times New Roman" w:hAnsi="Times New Roman" w:cs="Times New Roman"/>
        </w:rPr>
        <w:t xml:space="preserve">. London: Department of Health and Social Security, 1980. </w:t>
      </w:r>
      <w:hyperlink r:id="rId33" w:history="1">
        <w:r w:rsidRPr="00790021">
          <w:rPr>
            <w:rStyle w:val="Hyperlink"/>
            <w:rFonts w:ascii="Times New Roman" w:hAnsi="Times New Roman" w:cs="Times New Roman"/>
          </w:rPr>
          <w:t>https://www.sochealth.co.uk/national-health-service/public-health-and-wellbeing/poverty-and-inequality/the-black-report-1980/black-report-foreword</w:t>
        </w:r>
      </w:hyperlink>
      <w:r w:rsidRPr="00790021">
        <w:rPr>
          <w:rFonts w:ascii="Times New Roman" w:hAnsi="Times New Roman" w:cs="Times New Roman"/>
        </w:rPr>
        <w:t>. (2 August 2020, date last accessed).</w:t>
      </w:r>
    </w:p>
  </w:endnote>
  <w:endnote w:id="40">
    <w:p w14:paraId="6FE4AA82" w14:textId="1B99098E"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Johnson M, Degerman D, Geyer R. Exploring the Health Case for Universal Basic Income: Evidence from GPs Working with Precarious Groups. </w:t>
      </w:r>
      <w:r w:rsidRPr="00790021">
        <w:rPr>
          <w:rFonts w:ascii="Times New Roman" w:hAnsi="Times New Roman" w:cs="Times New Roman"/>
          <w:i/>
          <w:iCs/>
        </w:rPr>
        <w:t>Basic Income Stud</w:t>
      </w:r>
      <w:r w:rsidRPr="00790021">
        <w:rPr>
          <w:rFonts w:ascii="Times New Roman" w:hAnsi="Times New Roman" w:cs="Times New Roman"/>
        </w:rPr>
        <w:t xml:space="preserve"> 2019;14(2). doi: </w:t>
      </w:r>
      <w:hyperlink r:id="rId34" w:history="1">
        <w:r w:rsidRPr="00790021">
          <w:rPr>
            <w:rStyle w:val="Hyperlink"/>
            <w:rFonts w:ascii="Times New Roman" w:hAnsi="Times New Roman" w:cs="Times New Roman"/>
          </w:rPr>
          <w:t>10.1515/bis-2019-0008</w:t>
        </w:r>
      </w:hyperlink>
      <w:r w:rsidRPr="00790021">
        <w:rPr>
          <w:rFonts w:ascii="Times New Roman" w:hAnsi="Times New Roman" w:cs="Times New Roman"/>
        </w:rPr>
        <w:t>.</w:t>
      </w:r>
    </w:p>
  </w:endnote>
  <w:endnote w:id="41">
    <w:p w14:paraId="1004A629" w14:textId="7A6C8A44"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Johnson MT, Johnson E. Stress, domination and basic income: considering a citizens’ entitlement response to a public health crisis. </w:t>
      </w:r>
      <w:r w:rsidR="009A022A" w:rsidRPr="00790021">
        <w:rPr>
          <w:rFonts w:ascii="Times New Roman" w:hAnsi="Times New Roman" w:cs="Times New Roman"/>
          <w:i/>
          <w:iCs/>
        </w:rPr>
        <w:t>Soc Theory Health</w:t>
      </w:r>
      <w:r w:rsidRPr="00790021">
        <w:rPr>
          <w:rFonts w:ascii="Times New Roman" w:hAnsi="Times New Roman" w:cs="Times New Roman"/>
        </w:rPr>
        <w:t xml:space="preserve"> 2019;17(2):253–271. doi: </w:t>
      </w:r>
      <w:hyperlink r:id="rId35" w:history="1">
        <w:r w:rsidRPr="00790021">
          <w:rPr>
            <w:rStyle w:val="Hyperlink"/>
            <w:rFonts w:ascii="Times New Roman" w:hAnsi="Times New Roman" w:cs="Times New Roman"/>
          </w:rPr>
          <w:t>10.1057/s41285-018-0076-3</w:t>
        </w:r>
      </w:hyperlink>
      <w:r w:rsidRPr="00790021">
        <w:rPr>
          <w:rFonts w:ascii="Times New Roman" w:hAnsi="Times New Roman" w:cs="Times New Roman"/>
        </w:rPr>
        <w:t>.</w:t>
      </w:r>
    </w:p>
  </w:endnote>
  <w:endnote w:id="42">
    <w:p w14:paraId="5EC78457" w14:textId="7EAB2A5C"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Schneiderman N, Ironson G, Siegel SD. Stress and Health: Psychological, Behavioral, and Biological Determinants. </w:t>
      </w:r>
      <w:r w:rsidR="009A022A" w:rsidRPr="00790021">
        <w:rPr>
          <w:rFonts w:ascii="Times New Roman" w:hAnsi="Times New Roman" w:cs="Times New Roman"/>
          <w:i/>
          <w:iCs/>
        </w:rPr>
        <w:t>Annu Rev Clin Psychol</w:t>
      </w:r>
      <w:r w:rsidRPr="00790021">
        <w:rPr>
          <w:rFonts w:ascii="Times New Roman" w:hAnsi="Times New Roman" w:cs="Times New Roman"/>
        </w:rPr>
        <w:t xml:space="preserve"> 2005;1(1):607–628. doi: </w:t>
      </w:r>
      <w:hyperlink r:id="rId36" w:history="1">
        <w:r w:rsidRPr="00790021">
          <w:rPr>
            <w:rStyle w:val="Hyperlink"/>
            <w:rFonts w:ascii="Times New Roman" w:hAnsi="Times New Roman" w:cs="Times New Roman"/>
          </w:rPr>
          <w:t>10.1146/annurev.clinpsy.1.102803.144141</w:t>
        </w:r>
      </w:hyperlink>
      <w:r w:rsidRPr="00790021">
        <w:rPr>
          <w:rFonts w:ascii="Times New Roman" w:hAnsi="Times New Roman" w:cs="Times New Roman"/>
        </w:rPr>
        <w:t>.</w:t>
      </w:r>
    </w:p>
  </w:endnote>
  <w:endnote w:id="43">
    <w:p w14:paraId="27EC7D85" w14:textId="4446CBE8"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Cohen S, Janicki-Deverts D, Doyle WJ, et al. Chronic stress, glucocorticoid receptor resistance, inflammation, and disease risk. </w:t>
      </w:r>
      <w:r w:rsidR="009A022A" w:rsidRPr="00790021">
        <w:rPr>
          <w:rFonts w:ascii="Times New Roman" w:hAnsi="Times New Roman" w:cs="Times New Roman"/>
          <w:i/>
          <w:iCs/>
        </w:rPr>
        <w:t>PNAS</w:t>
      </w:r>
      <w:r w:rsidRPr="00790021">
        <w:rPr>
          <w:rFonts w:ascii="Times New Roman" w:hAnsi="Times New Roman" w:cs="Times New Roman"/>
        </w:rPr>
        <w:t xml:space="preserve"> 2012;109(16):5995–5999. doi : </w:t>
      </w:r>
      <w:hyperlink r:id="rId37" w:history="1">
        <w:r w:rsidRPr="00790021">
          <w:rPr>
            <w:rStyle w:val="Hyperlink"/>
            <w:rFonts w:ascii="Times New Roman" w:hAnsi="Times New Roman" w:cs="Times New Roman"/>
          </w:rPr>
          <w:t>10.1073/pnas.1118355109</w:t>
        </w:r>
      </w:hyperlink>
      <w:r w:rsidRPr="00790021">
        <w:rPr>
          <w:rFonts w:ascii="Times New Roman" w:hAnsi="Times New Roman" w:cs="Times New Roman"/>
        </w:rPr>
        <w:t>.</w:t>
      </w:r>
    </w:p>
  </w:endnote>
  <w:endnote w:id="44">
    <w:p w14:paraId="4AAA7330" w14:textId="148B212C"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Van der Kolk B. </w:t>
      </w:r>
      <w:r w:rsidRPr="00790021">
        <w:rPr>
          <w:rFonts w:ascii="Times New Roman" w:hAnsi="Times New Roman" w:cs="Times New Roman"/>
          <w:i/>
          <w:iCs/>
        </w:rPr>
        <w:t>The Body Keeps the Score</w:t>
      </w:r>
      <w:r w:rsidRPr="00790021">
        <w:rPr>
          <w:rFonts w:ascii="Times New Roman" w:hAnsi="Times New Roman" w:cs="Times New Roman"/>
        </w:rPr>
        <w:t>. New York: Allen Lane, 2014.</w:t>
      </w:r>
    </w:p>
  </w:endnote>
  <w:endnote w:id="45">
    <w:p w14:paraId="4742D7D8" w14:textId="1766BCCE"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Howard MW. Basic income, liberal neutrality, socialism, and work. </w:t>
      </w:r>
      <w:r w:rsidR="009A022A" w:rsidRPr="00790021">
        <w:rPr>
          <w:rFonts w:ascii="Times New Roman" w:hAnsi="Times New Roman" w:cs="Times New Roman"/>
          <w:i/>
          <w:iCs/>
        </w:rPr>
        <w:t>Rev Soc Econ</w:t>
      </w:r>
      <w:r w:rsidRPr="00790021">
        <w:rPr>
          <w:rFonts w:ascii="Times New Roman" w:hAnsi="Times New Roman" w:cs="Times New Roman"/>
        </w:rPr>
        <w:t xml:space="preserve"> 2005;63(4):613–631. doi: </w:t>
      </w:r>
      <w:hyperlink r:id="rId38" w:history="1">
        <w:r w:rsidRPr="00790021">
          <w:rPr>
            <w:rStyle w:val="Hyperlink"/>
            <w:rFonts w:ascii="Times New Roman" w:hAnsi="Times New Roman" w:cs="Times New Roman"/>
          </w:rPr>
          <w:t>10.1080/00346760500364775</w:t>
        </w:r>
      </w:hyperlink>
      <w:r w:rsidRPr="00790021">
        <w:rPr>
          <w:rFonts w:ascii="Times New Roman" w:hAnsi="Times New Roman" w:cs="Times New Roman"/>
        </w:rPr>
        <w:t>.</w:t>
      </w:r>
    </w:p>
  </w:endnote>
  <w:endnote w:id="46">
    <w:p w14:paraId="0643D5E0" w14:textId="42E0CFDD"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Dickerson SS, Kemeny ME. Acute Stressors and Cortisol Responses: A Theoretical Integration and Synthesis of Laboratory Research. </w:t>
      </w:r>
      <w:r w:rsidR="009A022A" w:rsidRPr="00790021">
        <w:rPr>
          <w:rFonts w:ascii="Times New Roman" w:hAnsi="Times New Roman" w:cs="Times New Roman"/>
          <w:i/>
          <w:iCs/>
        </w:rPr>
        <w:t xml:space="preserve">Psychol Bull </w:t>
      </w:r>
      <w:r w:rsidRPr="00790021">
        <w:rPr>
          <w:rFonts w:ascii="Times New Roman" w:hAnsi="Times New Roman" w:cs="Times New Roman"/>
        </w:rPr>
        <w:t xml:space="preserve">2004;130(3):355–391. doi: </w:t>
      </w:r>
      <w:hyperlink r:id="rId39" w:history="1">
        <w:r w:rsidRPr="00790021">
          <w:rPr>
            <w:rStyle w:val="Hyperlink"/>
            <w:rFonts w:ascii="Times New Roman" w:hAnsi="Times New Roman" w:cs="Times New Roman"/>
          </w:rPr>
          <w:t>10.1037/0033-2909.130.3.355</w:t>
        </w:r>
      </w:hyperlink>
      <w:r w:rsidRPr="00790021">
        <w:rPr>
          <w:rFonts w:ascii="Times New Roman" w:hAnsi="Times New Roman" w:cs="Times New Roman"/>
        </w:rPr>
        <w:t>.</w:t>
      </w:r>
    </w:p>
  </w:endnote>
  <w:endnote w:id="47">
    <w:p w14:paraId="1577E063" w14:textId="6DBA4CD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Thoits PA. Stress and Health: Major Findings and Policy Implications. </w:t>
      </w:r>
      <w:r w:rsidR="009A022A" w:rsidRPr="00790021">
        <w:rPr>
          <w:rFonts w:ascii="Times New Roman" w:hAnsi="Times New Roman" w:cs="Times New Roman"/>
          <w:i/>
          <w:iCs/>
        </w:rPr>
        <w:t>J Health Soc Behav</w:t>
      </w:r>
      <w:r w:rsidRPr="00790021">
        <w:rPr>
          <w:rFonts w:ascii="Times New Roman" w:hAnsi="Times New Roman" w:cs="Times New Roman"/>
        </w:rPr>
        <w:t xml:space="preserve"> 2010;51(1_suppl):S41–S53. doi: </w:t>
      </w:r>
      <w:hyperlink r:id="rId40" w:history="1">
        <w:r w:rsidRPr="00790021">
          <w:rPr>
            <w:rStyle w:val="Hyperlink"/>
            <w:rFonts w:ascii="Times New Roman" w:hAnsi="Times New Roman" w:cs="Times New Roman"/>
          </w:rPr>
          <w:t>10.1177/0022146510383499</w:t>
        </w:r>
      </w:hyperlink>
      <w:r w:rsidRPr="00790021">
        <w:rPr>
          <w:rFonts w:ascii="Times New Roman" w:hAnsi="Times New Roman" w:cs="Times New Roman"/>
        </w:rPr>
        <w:t>.</w:t>
      </w:r>
    </w:p>
  </w:endnote>
  <w:endnote w:id="48">
    <w:p w14:paraId="7D2E566C" w14:textId="6D388C61"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Pepper GV, Nettle D. The behavioural constellation of deprivation: Causes and consequences. </w:t>
      </w:r>
      <w:r w:rsidR="009A022A" w:rsidRPr="00790021">
        <w:rPr>
          <w:rFonts w:ascii="Times New Roman" w:hAnsi="Times New Roman" w:cs="Times New Roman"/>
          <w:i/>
          <w:iCs/>
        </w:rPr>
        <w:t>Behav Brain Sci</w:t>
      </w:r>
      <w:r w:rsidRPr="00790021">
        <w:rPr>
          <w:rFonts w:ascii="Times New Roman" w:hAnsi="Times New Roman" w:cs="Times New Roman"/>
        </w:rPr>
        <w:t xml:space="preserve"> 2017;40:e314. doi: </w:t>
      </w:r>
      <w:hyperlink r:id="rId41" w:history="1">
        <w:r w:rsidRPr="00790021">
          <w:rPr>
            <w:rStyle w:val="Hyperlink"/>
            <w:rFonts w:ascii="Times New Roman" w:hAnsi="Times New Roman" w:cs="Times New Roman"/>
          </w:rPr>
          <w:t>10.1017/S0140525X1600234X</w:t>
        </w:r>
      </w:hyperlink>
      <w:r w:rsidRPr="00790021">
        <w:rPr>
          <w:rFonts w:ascii="Times New Roman" w:hAnsi="Times New Roman" w:cs="Times New Roman"/>
        </w:rPr>
        <w:t>.</w:t>
      </w:r>
    </w:p>
  </w:endnote>
  <w:endnote w:id="49">
    <w:p w14:paraId="3BBBBFAD" w14:textId="733078E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Mullainathan S, Shafir E. </w:t>
      </w:r>
      <w:r w:rsidRPr="00790021">
        <w:rPr>
          <w:rFonts w:ascii="Times New Roman" w:hAnsi="Times New Roman" w:cs="Times New Roman"/>
          <w:i/>
          <w:iCs/>
        </w:rPr>
        <w:t>Scarcity</w:t>
      </w:r>
      <w:r w:rsidRPr="00790021">
        <w:rPr>
          <w:rFonts w:ascii="Times New Roman" w:hAnsi="Times New Roman" w:cs="Times New Roman"/>
        </w:rPr>
        <w:t xml:space="preserve"> (Kindle). London: Penguin, 2014.</w:t>
      </w:r>
    </w:p>
  </w:endnote>
  <w:endnote w:id="50">
    <w:p w14:paraId="39D116D7" w14:textId="4C5A6940"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Nettle D. Why Are There Social Gradients in Preventative Health Behavior? A Perspective from Behavioral Ecology. </w:t>
      </w:r>
      <w:r w:rsidRPr="00790021">
        <w:rPr>
          <w:rFonts w:ascii="Times New Roman" w:hAnsi="Times New Roman" w:cs="Times New Roman"/>
          <w:i/>
          <w:iCs/>
        </w:rPr>
        <w:t>PLoS ONE</w:t>
      </w:r>
      <w:r w:rsidRPr="00790021">
        <w:rPr>
          <w:rFonts w:ascii="Times New Roman" w:hAnsi="Times New Roman" w:cs="Times New Roman"/>
        </w:rPr>
        <w:t xml:space="preserve"> 2010;5(10):e13371. doi: </w:t>
      </w:r>
      <w:hyperlink r:id="rId42" w:history="1">
        <w:r w:rsidRPr="00790021">
          <w:rPr>
            <w:rStyle w:val="Hyperlink"/>
            <w:rFonts w:ascii="Times New Roman" w:hAnsi="Times New Roman" w:cs="Times New Roman"/>
          </w:rPr>
          <w:t>10.1371/journal.pone.0013371</w:t>
        </w:r>
      </w:hyperlink>
      <w:r w:rsidRPr="00790021">
        <w:rPr>
          <w:rFonts w:ascii="Times New Roman" w:hAnsi="Times New Roman" w:cs="Times New Roman"/>
        </w:rPr>
        <w:t>.</w:t>
      </w:r>
    </w:p>
  </w:endnote>
  <w:endnote w:id="51">
    <w:p w14:paraId="5989F827" w14:textId="1C15F3EE"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C965AE">
        <w:rPr>
          <w:rFonts w:ascii="Times New Roman" w:hAnsi="Times New Roman" w:cs="Times New Roman"/>
          <w:lang w:val="de-AT"/>
        </w:rPr>
        <w:t xml:space="preserve"> Mell H, Baumard N, André J-B. </w:t>
      </w:r>
      <w:r w:rsidRPr="00790021">
        <w:rPr>
          <w:rFonts w:ascii="Times New Roman" w:hAnsi="Times New Roman" w:cs="Times New Roman"/>
        </w:rPr>
        <w:t xml:space="preserve">Time is money. Waiting costs explain why selection favors steeper time discounting in deprived environments. </w:t>
      </w:r>
      <w:r w:rsidRPr="00790021">
        <w:rPr>
          <w:rFonts w:ascii="Times New Roman" w:hAnsi="Times New Roman" w:cs="Times New Roman"/>
          <w:i/>
          <w:iCs/>
        </w:rPr>
        <w:t>EcoEvoRxiv</w:t>
      </w:r>
      <w:r w:rsidRPr="00790021">
        <w:rPr>
          <w:rFonts w:ascii="Times New Roman" w:hAnsi="Times New Roman" w:cs="Times New Roman"/>
        </w:rPr>
        <w:t xml:space="preserve"> 2019. doi: </w:t>
      </w:r>
      <w:hyperlink r:id="rId43" w:history="1">
        <w:r w:rsidRPr="00790021">
          <w:rPr>
            <w:rStyle w:val="Hyperlink"/>
            <w:rFonts w:ascii="Times New Roman" w:hAnsi="Times New Roman" w:cs="Times New Roman"/>
          </w:rPr>
          <w:t>10.32942/osf.io/7d56s</w:t>
        </w:r>
      </w:hyperlink>
      <w:r w:rsidRPr="00790021">
        <w:rPr>
          <w:rFonts w:ascii="Times New Roman" w:hAnsi="Times New Roman" w:cs="Times New Roman"/>
        </w:rPr>
        <w:t>.</w:t>
      </w:r>
    </w:p>
  </w:endnote>
  <w:endnote w:id="52">
    <w:p w14:paraId="69773715" w14:textId="05DECC92"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Daly M. </w:t>
      </w:r>
      <w:r w:rsidRPr="00790021">
        <w:rPr>
          <w:rFonts w:ascii="Times New Roman" w:hAnsi="Times New Roman" w:cs="Times New Roman"/>
          <w:i/>
          <w:iCs/>
        </w:rPr>
        <w:t>Killing the Competition: Economic Inequality and Homicide</w:t>
      </w:r>
      <w:r w:rsidRPr="00790021">
        <w:rPr>
          <w:rFonts w:ascii="Times New Roman" w:hAnsi="Times New Roman" w:cs="Times New Roman"/>
        </w:rPr>
        <w:t>. New Brunswick: Transaction Publishers, 2016.</w:t>
      </w:r>
    </w:p>
  </w:endnote>
  <w:endnote w:id="53">
    <w:p w14:paraId="7115B9F3" w14:textId="5753C7B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Johnson E, Spring E. </w:t>
      </w:r>
      <w:r w:rsidRPr="00790021">
        <w:rPr>
          <w:rFonts w:ascii="Times New Roman" w:hAnsi="Times New Roman" w:cs="Times New Roman"/>
          <w:i/>
          <w:iCs/>
        </w:rPr>
        <w:t>The Activity Trap</w:t>
      </w:r>
      <w:r w:rsidRPr="00790021">
        <w:rPr>
          <w:rFonts w:ascii="Times New Roman" w:hAnsi="Times New Roman" w:cs="Times New Roman"/>
        </w:rPr>
        <w:t xml:space="preserve">. Manchester: Activity Alliance, 2018. </w:t>
      </w:r>
      <w:hyperlink r:id="rId44" w:history="1">
        <w:r w:rsidRPr="00790021">
          <w:rPr>
            <w:rStyle w:val="Hyperlink"/>
            <w:rFonts w:ascii="Times New Roman" w:hAnsi="Times New Roman" w:cs="Times New Roman"/>
          </w:rPr>
          <w:t>http://www.activityalliance.org.uk/how-we-help/research/4404-the-activity-trap-benefits-or-being-fit-october-2018</w:t>
        </w:r>
      </w:hyperlink>
      <w:r w:rsidRPr="00790021">
        <w:rPr>
          <w:rFonts w:ascii="Times New Roman" w:hAnsi="Times New Roman" w:cs="Times New Roman"/>
        </w:rPr>
        <w:t>.</w:t>
      </w:r>
    </w:p>
  </w:endnote>
  <w:endnote w:id="54">
    <w:p w14:paraId="667D9A11" w14:textId="374442EB"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Activity Alliance, IFF Research. </w:t>
      </w:r>
      <w:r w:rsidRPr="00790021">
        <w:rPr>
          <w:rFonts w:ascii="Times New Roman" w:hAnsi="Times New Roman" w:cs="Times New Roman"/>
          <w:i/>
          <w:iCs/>
        </w:rPr>
        <w:t>Annual Disability and Activity Survey 2019/20</w:t>
      </w:r>
      <w:r w:rsidRPr="00790021">
        <w:rPr>
          <w:rFonts w:ascii="Times New Roman" w:hAnsi="Times New Roman" w:cs="Times New Roman"/>
        </w:rPr>
        <w:t xml:space="preserve">. Manchester: Activity Alliance, 2020. </w:t>
      </w:r>
      <w:hyperlink r:id="rId45" w:history="1">
        <w:r w:rsidRPr="00790021">
          <w:rPr>
            <w:rStyle w:val="Hyperlink"/>
            <w:rFonts w:ascii="Times New Roman" w:hAnsi="Times New Roman" w:cs="Times New Roman"/>
          </w:rPr>
          <w:t>http://www.activityalliance.org.uk/how-we-help/research/5563-activity-alliance-annual-disability-and-activity-survey-january-2020</w:t>
        </w:r>
      </w:hyperlink>
      <w:r w:rsidRPr="00790021">
        <w:rPr>
          <w:rFonts w:ascii="Times New Roman" w:hAnsi="Times New Roman" w:cs="Times New Roman"/>
        </w:rPr>
        <w:t>. (12 October 2020, date last accessed).</w:t>
      </w:r>
    </w:p>
  </w:endnote>
  <w:endnote w:id="55">
    <w:p w14:paraId="28708190" w14:textId="29C7324F"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Hirsch D. </w:t>
      </w:r>
      <w:r w:rsidRPr="00790021">
        <w:rPr>
          <w:rFonts w:ascii="Times New Roman" w:hAnsi="Times New Roman" w:cs="Times New Roman"/>
          <w:i/>
          <w:iCs/>
        </w:rPr>
        <w:t>A Minimum Income Standard for the United Kingdom in 2019</w:t>
      </w:r>
      <w:r w:rsidRPr="00790021">
        <w:rPr>
          <w:rFonts w:ascii="Times New Roman" w:hAnsi="Times New Roman" w:cs="Times New Roman"/>
        </w:rPr>
        <w:t xml:space="preserve">. York: Joseph Rowntree Foundation, 2019. </w:t>
      </w:r>
      <w:hyperlink r:id="rId46" w:history="1">
        <w:r w:rsidRPr="00790021">
          <w:rPr>
            <w:rStyle w:val="Hyperlink"/>
            <w:rFonts w:ascii="Times New Roman" w:hAnsi="Times New Roman" w:cs="Times New Roman"/>
          </w:rPr>
          <w:t>https://www.jrf.org.uk/report/minimum-income-standard-uk-2019</w:t>
        </w:r>
      </w:hyperlink>
      <w:r w:rsidRPr="00790021">
        <w:rPr>
          <w:rFonts w:ascii="Times New Roman" w:hAnsi="Times New Roman" w:cs="Times New Roman"/>
        </w:rPr>
        <w:t xml:space="preserve">. (19 February 2020, date last accessed). </w:t>
      </w:r>
    </w:p>
  </w:endnote>
  <w:endnote w:id="56">
    <w:p w14:paraId="4EDCB3B4" w14:textId="77777777" w:rsidR="009A022A" w:rsidRPr="00790021" w:rsidRDefault="002A3572" w:rsidP="009A022A">
      <w:pPr>
        <w:pStyle w:val="EndnoteText"/>
        <w:rPr>
          <w:rFonts w:ascii="Times New Roman" w:hAnsi="Times New Roman" w:cs="Times New Roman"/>
          <w:i/>
          <w:iCs/>
        </w:rPr>
      </w:pPr>
      <w:r w:rsidRPr="00790021">
        <w:rPr>
          <w:rStyle w:val="EndnoteReference"/>
          <w:rFonts w:ascii="Times New Roman" w:hAnsi="Times New Roman" w:cs="Times New Roman"/>
        </w:rPr>
        <w:endnoteRef/>
      </w:r>
      <w:r w:rsidRPr="00790021">
        <w:rPr>
          <w:rFonts w:ascii="Times New Roman" w:hAnsi="Times New Roman" w:cs="Times New Roman"/>
        </w:rPr>
        <w:t xml:space="preserve"> Morris JN, Donkin AJM, Wonderling D, Wilkinson P, Dowler EA. A minimum income for healthy living. </w:t>
      </w:r>
    </w:p>
    <w:p w14:paraId="60AB80CF" w14:textId="03E6E579" w:rsidR="002A3572" w:rsidRPr="00790021" w:rsidRDefault="009A022A" w:rsidP="009A022A">
      <w:pPr>
        <w:pStyle w:val="EndnoteText"/>
        <w:rPr>
          <w:rFonts w:ascii="Times New Roman" w:hAnsi="Times New Roman" w:cs="Times New Roman"/>
        </w:rPr>
      </w:pPr>
      <w:r w:rsidRPr="00790021">
        <w:rPr>
          <w:rFonts w:ascii="Times New Roman" w:hAnsi="Times New Roman" w:cs="Times New Roman"/>
          <w:i/>
          <w:iCs/>
        </w:rPr>
        <w:t>J Epidemiol Community Health</w:t>
      </w:r>
      <w:r w:rsidR="002A3572" w:rsidRPr="00790021">
        <w:rPr>
          <w:rFonts w:ascii="Times New Roman" w:hAnsi="Times New Roman" w:cs="Times New Roman"/>
        </w:rPr>
        <w:t xml:space="preserve"> 2000;54(12):885. doi: </w:t>
      </w:r>
      <w:hyperlink r:id="rId47" w:history="1">
        <w:r w:rsidR="002A3572" w:rsidRPr="00790021">
          <w:rPr>
            <w:rStyle w:val="Hyperlink"/>
            <w:rFonts w:ascii="Times New Roman" w:hAnsi="Times New Roman" w:cs="Times New Roman"/>
          </w:rPr>
          <w:t>10.1136/jech.54.12.885</w:t>
        </w:r>
      </w:hyperlink>
      <w:r w:rsidR="002A3572" w:rsidRPr="00790021">
        <w:rPr>
          <w:rFonts w:ascii="Times New Roman" w:hAnsi="Times New Roman" w:cs="Times New Roman"/>
        </w:rPr>
        <w:t>.</w:t>
      </w:r>
    </w:p>
  </w:endnote>
  <w:endnote w:id="57">
    <w:p w14:paraId="32E008DE" w14:textId="6AB34817"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Department for Work and Pensions. </w:t>
      </w:r>
      <w:r w:rsidRPr="00790021">
        <w:rPr>
          <w:rFonts w:ascii="Times New Roman" w:hAnsi="Times New Roman" w:cs="Times New Roman"/>
          <w:i/>
          <w:iCs/>
        </w:rPr>
        <w:t>Family Resources Survey 2018/19: Disability Data Tables</w:t>
      </w:r>
      <w:r w:rsidRPr="00790021">
        <w:rPr>
          <w:rFonts w:ascii="Times New Roman" w:hAnsi="Times New Roman" w:cs="Times New Roman"/>
        </w:rPr>
        <w:t xml:space="preserve">. London: GOV.UK. 2020. </w:t>
      </w:r>
      <w:hyperlink r:id="rId48" w:history="1">
        <w:r w:rsidRPr="00790021">
          <w:rPr>
            <w:rStyle w:val="Hyperlink"/>
            <w:rFonts w:ascii="Times New Roman" w:hAnsi="Times New Roman" w:cs="Times New Roman"/>
          </w:rPr>
          <w:t>https://www.gov.uk/government/statistics/family-resources-survey-financial-year-201819</w:t>
        </w:r>
      </w:hyperlink>
      <w:r w:rsidRPr="00790021">
        <w:rPr>
          <w:rFonts w:ascii="Times New Roman" w:hAnsi="Times New Roman" w:cs="Times New Roman"/>
        </w:rPr>
        <w:t>. (9 October 2020, date last accessed).</w:t>
      </w:r>
    </w:p>
  </w:endnote>
  <w:endnote w:id="58">
    <w:p w14:paraId="2668E483" w14:textId="1C8F85E4"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John E, Thomas G, Touchet A. </w:t>
      </w:r>
      <w:r w:rsidRPr="00790021">
        <w:rPr>
          <w:rFonts w:ascii="Times New Roman" w:hAnsi="Times New Roman" w:cs="Times New Roman"/>
          <w:i/>
          <w:iCs/>
        </w:rPr>
        <w:t>The Disability Price Tag 2019: Policy report</w:t>
      </w:r>
      <w:r w:rsidRPr="00790021">
        <w:rPr>
          <w:rFonts w:ascii="Times New Roman" w:hAnsi="Times New Roman" w:cs="Times New Roman"/>
        </w:rPr>
        <w:t xml:space="preserve">. London: Scope, 2019. </w:t>
      </w:r>
      <w:hyperlink r:id="rId49" w:history="1">
        <w:r w:rsidRPr="00790021">
          <w:rPr>
            <w:rStyle w:val="Hyperlink"/>
            <w:rFonts w:ascii="Times New Roman" w:hAnsi="Times New Roman" w:cs="Times New Roman"/>
            <w:bCs/>
            <w:iCs/>
          </w:rPr>
          <w:t>https://www.scope.org.uk/scope/media/files/campaigns/disability-price-tag-report-2019.pdf</w:t>
        </w:r>
      </w:hyperlink>
      <w:r w:rsidRPr="00790021">
        <w:rPr>
          <w:rFonts w:ascii="Times New Roman" w:hAnsi="Times New Roman" w:cs="Times New Roman"/>
          <w:bCs/>
          <w:iCs/>
        </w:rPr>
        <w:t xml:space="preserve">. </w:t>
      </w:r>
      <w:r w:rsidRPr="00790021">
        <w:rPr>
          <w:rFonts w:ascii="Times New Roman" w:hAnsi="Times New Roman" w:cs="Times New Roman"/>
        </w:rPr>
        <w:t>(19 February 2020, date last accessed).</w:t>
      </w:r>
    </w:p>
  </w:endnote>
  <w:endnote w:id="59">
    <w:p w14:paraId="5BBA75C4" w14:textId="42BC5E8E"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Rhode PC, Froehlich-Grobe K, Hockemeyer JR, Carlson JA, Lee J. Assessing stress in disability: Developing and piloting the Disability Related Stress Scale. </w:t>
      </w:r>
      <w:r w:rsidR="009A022A" w:rsidRPr="00790021">
        <w:rPr>
          <w:rFonts w:ascii="Times New Roman" w:hAnsi="Times New Roman" w:cs="Times New Roman"/>
          <w:i/>
          <w:iCs/>
        </w:rPr>
        <w:t>Disabil Health J</w:t>
      </w:r>
      <w:r w:rsidRPr="00790021">
        <w:rPr>
          <w:rFonts w:ascii="Times New Roman" w:hAnsi="Times New Roman" w:cs="Times New Roman"/>
        </w:rPr>
        <w:t xml:space="preserve"> 2012;5(3):168–176. doi: </w:t>
      </w:r>
      <w:hyperlink r:id="rId50" w:history="1">
        <w:r w:rsidRPr="00790021">
          <w:rPr>
            <w:rStyle w:val="Hyperlink"/>
            <w:rFonts w:ascii="Times New Roman" w:hAnsi="Times New Roman" w:cs="Times New Roman"/>
          </w:rPr>
          <w:t>10.1016/j.dhjo.2012.03.002</w:t>
        </w:r>
      </w:hyperlink>
      <w:r w:rsidRPr="00790021">
        <w:rPr>
          <w:rFonts w:ascii="Times New Roman" w:hAnsi="Times New Roman" w:cs="Times New Roman"/>
        </w:rPr>
        <w:t>.</w:t>
      </w:r>
    </w:p>
  </w:endnote>
  <w:endnote w:id="60">
    <w:p w14:paraId="6C05697F" w14:textId="593DE9A4"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Pybus K, Pickett KE, Prady SL, Lloyd C, Wilkinson R. Discrediting experiences: Outcomes of eligibility assessments for claimants with psychiatric compared with non-psychiatric conditions transferring to personal independence payments in England. </w:t>
      </w:r>
      <w:r w:rsidR="009A022A" w:rsidRPr="00790021">
        <w:rPr>
          <w:rFonts w:ascii="Times New Roman" w:hAnsi="Times New Roman" w:cs="Times New Roman"/>
          <w:i/>
          <w:iCs/>
        </w:rPr>
        <w:t>BJPsych Open</w:t>
      </w:r>
      <w:r w:rsidRPr="00790021">
        <w:rPr>
          <w:rFonts w:ascii="Times New Roman" w:hAnsi="Times New Roman" w:cs="Times New Roman"/>
        </w:rPr>
        <w:t xml:space="preserve"> 2019;5(2):e19. doi: </w:t>
      </w:r>
      <w:hyperlink r:id="rId51" w:history="1">
        <w:r w:rsidRPr="00790021">
          <w:rPr>
            <w:rStyle w:val="Hyperlink"/>
            <w:rFonts w:ascii="Times New Roman" w:hAnsi="Times New Roman" w:cs="Times New Roman"/>
          </w:rPr>
          <w:t>10.1192/bjo.2019.3</w:t>
        </w:r>
      </w:hyperlink>
      <w:r w:rsidRPr="00790021">
        <w:rPr>
          <w:rFonts w:ascii="Times New Roman" w:hAnsi="Times New Roman" w:cs="Times New Roman"/>
        </w:rPr>
        <w:t>.</w:t>
      </w:r>
    </w:p>
  </w:endnote>
  <w:endnote w:id="61">
    <w:p w14:paraId="2DA9062A" w14:textId="7B556BD3"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Disability Rights UK. </w:t>
      </w:r>
      <w:r w:rsidRPr="00790021">
        <w:rPr>
          <w:rFonts w:ascii="Times New Roman" w:hAnsi="Times New Roman" w:cs="Times New Roman"/>
          <w:i/>
          <w:iCs/>
        </w:rPr>
        <w:t>Independent Living</w:t>
      </w:r>
      <w:r w:rsidRPr="00790021">
        <w:rPr>
          <w:rFonts w:ascii="Times New Roman" w:hAnsi="Times New Roman" w:cs="Times New Roman"/>
        </w:rPr>
        <w:t xml:space="preserve">. 2014. </w:t>
      </w:r>
      <w:hyperlink r:id="rId52" w:history="1">
        <w:r w:rsidRPr="00790021">
          <w:rPr>
            <w:rStyle w:val="Hyperlink"/>
            <w:rFonts w:ascii="Times New Roman" w:hAnsi="Times New Roman" w:cs="Times New Roman"/>
          </w:rPr>
          <w:t>https://www.disabilityrightsuk.org/independent-living-0</w:t>
        </w:r>
      </w:hyperlink>
      <w:r w:rsidRPr="00790021">
        <w:rPr>
          <w:rFonts w:ascii="Times New Roman" w:hAnsi="Times New Roman" w:cs="Times New Roman"/>
        </w:rPr>
        <w:t>. (25 February 2020, date last accessed).</w:t>
      </w:r>
    </w:p>
  </w:endnote>
  <w:endnote w:id="62">
    <w:p w14:paraId="7B3A838C" w14:textId="0BCFC711"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Anderson E. Optional Freedoms. </w:t>
      </w:r>
      <w:r w:rsidRPr="00790021">
        <w:rPr>
          <w:rFonts w:ascii="Times New Roman" w:hAnsi="Times New Roman" w:cs="Times New Roman"/>
          <w:i/>
          <w:iCs/>
        </w:rPr>
        <w:t>Boston Review</w:t>
      </w:r>
      <w:r w:rsidRPr="00790021">
        <w:rPr>
          <w:rFonts w:ascii="Times New Roman" w:hAnsi="Times New Roman" w:cs="Times New Roman"/>
        </w:rPr>
        <w:t xml:space="preserve"> (online) 2000. </w:t>
      </w:r>
      <w:hyperlink r:id="rId53" w:history="1">
        <w:r w:rsidRPr="00790021">
          <w:rPr>
            <w:rStyle w:val="Hyperlink"/>
            <w:rFonts w:ascii="Times New Roman" w:hAnsi="Times New Roman" w:cs="Times New Roman"/>
          </w:rPr>
          <w:t>http://bostonreview.net/forum/basic-income-all/elizabeth-anderson-optional-freedoms</w:t>
        </w:r>
      </w:hyperlink>
      <w:r w:rsidRPr="00790021">
        <w:rPr>
          <w:rFonts w:ascii="Times New Roman" w:hAnsi="Times New Roman" w:cs="Times New Roman"/>
        </w:rPr>
        <w:t>. (14 February 2020, date last accessed).</w:t>
      </w:r>
    </w:p>
  </w:endnote>
  <w:endnote w:id="63">
    <w:p w14:paraId="4699BEC5" w14:textId="7DE42CAD"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Salehi-Isfahani D, Mostafavi-Dehzooei MH. Cash transfers and labor supply: Evidence from a large-scale program in Iran. </w:t>
      </w:r>
      <w:r w:rsidR="009A022A" w:rsidRPr="00790021">
        <w:rPr>
          <w:rFonts w:ascii="Times New Roman" w:hAnsi="Times New Roman" w:cs="Times New Roman"/>
          <w:i/>
          <w:iCs/>
        </w:rPr>
        <w:t>J Dev Econ</w:t>
      </w:r>
      <w:r w:rsidRPr="00790021">
        <w:rPr>
          <w:rFonts w:ascii="Times New Roman" w:hAnsi="Times New Roman" w:cs="Times New Roman"/>
        </w:rPr>
        <w:t xml:space="preserve"> 2018;135:349–367. doi: </w:t>
      </w:r>
      <w:hyperlink r:id="rId54" w:history="1">
        <w:r w:rsidRPr="00790021">
          <w:rPr>
            <w:rStyle w:val="Hyperlink"/>
            <w:rFonts w:ascii="Times New Roman" w:hAnsi="Times New Roman" w:cs="Times New Roman"/>
          </w:rPr>
          <w:t>10.1016/j.jdeveco.2018.08.005</w:t>
        </w:r>
      </w:hyperlink>
      <w:r w:rsidRPr="00790021">
        <w:rPr>
          <w:rFonts w:ascii="Times New Roman" w:hAnsi="Times New Roman" w:cs="Times New Roman"/>
        </w:rPr>
        <w:t>.</w:t>
      </w:r>
    </w:p>
  </w:endnote>
  <w:endnote w:id="64">
    <w:p w14:paraId="7EFF4EFE" w14:textId="2348FAFF"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Gilbert R, Murphy NA, Stepka A, Barrett M, Worku D. Would a Basic Income Guarantee Reduce the Motivation to Work? An Analysis of Labor Responses in 16 Trial Programs. </w:t>
      </w:r>
      <w:r w:rsidRPr="00790021">
        <w:rPr>
          <w:rFonts w:ascii="Times New Roman" w:hAnsi="Times New Roman" w:cs="Times New Roman"/>
          <w:i/>
          <w:iCs/>
        </w:rPr>
        <w:t>Basic Income Stud</w:t>
      </w:r>
      <w:r w:rsidRPr="00790021">
        <w:rPr>
          <w:rFonts w:ascii="Times New Roman" w:hAnsi="Times New Roman" w:cs="Times New Roman"/>
        </w:rPr>
        <w:t xml:space="preserve"> 2018;13(2). doi: </w:t>
      </w:r>
      <w:hyperlink r:id="rId55" w:history="1">
        <w:r w:rsidRPr="00790021">
          <w:rPr>
            <w:rStyle w:val="Hyperlink"/>
            <w:rFonts w:ascii="Times New Roman" w:hAnsi="Times New Roman" w:cs="Times New Roman"/>
          </w:rPr>
          <w:t>10.1515/bis-2018-0011</w:t>
        </w:r>
      </w:hyperlink>
      <w:r w:rsidRPr="00790021">
        <w:rPr>
          <w:rFonts w:ascii="Times New Roman" w:hAnsi="Times New Roman" w:cs="Times New Roman"/>
        </w:rPr>
        <w:t>.</w:t>
      </w:r>
    </w:p>
  </w:endnote>
  <w:endnote w:id="65">
    <w:p w14:paraId="4714CBA2" w14:textId="1E5C6706"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Akee R, Copeland W, Costello EJ, Simeonova E. How Does Household Income Affect Child Personality Traits and Behaviors? </w:t>
      </w:r>
      <w:r w:rsidR="00A13594" w:rsidRPr="00790021">
        <w:rPr>
          <w:rFonts w:ascii="Times New Roman" w:hAnsi="Times New Roman" w:cs="Times New Roman"/>
          <w:i/>
          <w:iCs/>
        </w:rPr>
        <w:t>Am Econ Rev</w:t>
      </w:r>
      <w:r w:rsidRPr="00790021">
        <w:rPr>
          <w:rFonts w:ascii="Times New Roman" w:hAnsi="Times New Roman" w:cs="Times New Roman"/>
        </w:rPr>
        <w:t xml:space="preserve"> 2018;108(3):775–827. doi: </w:t>
      </w:r>
      <w:hyperlink r:id="rId56" w:history="1">
        <w:r w:rsidRPr="00790021">
          <w:rPr>
            <w:rStyle w:val="Hyperlink"/>
            <w:rFonts w:ascii="Times New Roman" w:hAnsi="Times New Roman" w:cs="Times New Roman"/>
          </w:rPr>
          <w:t>10.1257/aer.20160133</w:t>
        </w:r>
      </w:hyperlink>
      <w:r w:rsidRPr="00790021">
        <w:rPr>
          <w:rFonts w:ascii="Times New Roman" w:hAnsi="Times New Roman" w:cs="Times New Roman"/>
        </w:rPr>
        <w:t>.</w:t>
      </w:r>
    </w:p>
  </w:endnote>
  <w:endnote w:id="66">
    <w:p w14:paraId="3AAEDB8D" w14:textId="0AF18161"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Mehra S, Stopnitzky Y, Alloush M. Economic Shocks and Personality Traits of the Ultra-Poor. </w:t>
      </w:r>
      <w:r w:rsidRPr="00790021">
        <w:rPr>
          <w:rFonts w:ascii="Times New Roman" w:hAnsi="Times New Roman" w:cs="Times New Roman"/>
          <w:i/>
          <w:iCs/>
        </w:rPr>
        <w:t xml:space="preserve">Working paper </w:t>
      </w:r>
      <w:r w:rsidRPr="00790021">
        <w:rPr>
          <w:rFonts w:ascii="Times New Roman" w:hAnsi="Times New Roman" w:cs="Times New Roman"/>
        </w:rPr>
        <w:t xml:space="preserve">(online) 2019. doi: </w:t>
      </w:r>
      <w:hyperlink r:id="rId57" w:history="1">
        <w:r w:rsidRPr="00790021">
          <w:rPr>
            <w:rStyle w:val="Hyperlink"/>
            <w:rFonts w:ascii="Times New Roman" w:hAnsi="Times New Roman" w:cs="Times New Roman"/>
          </w:rPr>
          <w:t>10.13140/RG.2.2.29462.80960</w:t>
        </w:r>
      </w:hyperlink>
      <w:r w:rsidRPr="00790021">
        <w:rPr>
          <w:rFonts w:ascii="Times New Roman" w:hAnsi="Times New Roman" w:cs="Times New Roman"/>
        </w:rPr>
        <w:t>.</w:t>
      </w:r>
    </w:p>
  </w:endnote>
  <w:endnote w:id="67">
    <w:p w14:paraId="3200F04F" w14:textId="069A0392"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Nussbaum MC. </w:t>
      </w:r>
      <w:r w:rsidRPr="00790021">
        <w:rPr>
          <w:rFonts w:ascii="Times New Roman" w:hAnsi="Times New Roman" w:cs="Times New Roman"/>
          <w:i/>
          <w:iCs/>
        </w:rPr>
        <w:t>Sex and Social Justice</w:t>
      </w:r>
      <w:r w:rsidRPr="00790021">
        <w:rPr>
          <w:rFonts w:ascii="Times New Roman" w:hAnsi="Times New Roman" w:cs="Times New Roman"/>
        </w:rPr>
        <w:t>. New York: Oxford University Press, 1999.</w:t>
      </w:r>
    </w:p>
  </w:endnote>
  <w:endnote w:id="68">
    <w:p w14:paraId="697FAE22" w14:textId="6B52126F"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Henley J. Finland to end basic income trial after two years. </w:t>
      </w:r>
      <w:r w:rsidRPr="00790021">
        <w:rPr>
          <w:rFonts w:ascii="Times New Roman" w:hAnsi="Times New Roman" w:cs="Times New Roman"/>
          <w:i/>
          <w:iCs/>
        </w:rPr>
        <w:t xml:space="preserve">The Guardian </w:t>
      </w:r>
      <w:r w:rsidRPr="00790021">
        <w:rPr>
          <w:rFonts w:ascii="Times New Roman" w:hAnsi="Times New Roman" w:cs="Times New Roman"/>
        </w:rPr>
        <w:t xml:space="preserve">(online) 2018. </w:t>
      </w:r>
      <w:hyperlink r:id="rId58" w:history="1">
        <w:r w:rsidRPr="00790021">
          <w:rPr>
            <w:rStyle w:val="Hyperlink"/>
            <w:rFonts w:ascii="Times New Roman" w:hAnsi="Times New Roman" w:cs="Times New Roman"/>
          </w:rPr>
          <w:t>https://www.theguardian.com/world/2018/apr/23/finland-to-end-basic-income-trial-after-two-years</w:t>
        </w:r>
      </w:hyperlink>
      <w:r w:rsidRPr="00790021">
        <w:rPr>
          <w:rFonts w:ascii="Times New Roman" w:hAnsi="Times New Roman" w:cs="Times New Roman"/>
        </w:rPr>
        <w:t>. (27 January 2020, date last accessed).</w:t>
      </w:r>
    </w:p>
  </w:endnote>
  <w:endnote w:id="69">
    <w:p w14:paraId="090E86F2" w14:textId="230A1009"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Henley J, Agencies. Finland’s “free cash” experiment fails to boost employment. </w:t>
      </w:r>
      <w:r w:rsidRPr="00790021">
        <w:rPr>
          <w:rFonts w:ascii="Times New Roman" w:hAnsi="Times New Roman" w:cs="Times New Roman"/>
          <w:i/>
          <w:iCs/>
        </w:rPr>
        <w:t xml:space="preserve">The Guardian </w:t>
      </w:r>
      <w:r w:rsidRPr="00790021">
        <w:rPr>
          <w:rFonts w:ascii="Times New Roman" w:hAnsi="Times New Roman" w:cs="Times New Roman"/>
        </w:rPr>
        <w:t xml:space="preserve">(online) 2019. </w:t>
      </w:r>
      <w:hyperlink r:id="rId59" w:history="1">
        <w:r w:rsidRPr="00790021">
          <w:rPr>
            <w:rStyle w:val="Hyperlink"/>
            <w:rFonts w:ascii="Times New Roman" w:hAnsi="Times New Roman" w:cs="Times New Roman"/>
          </w:rPr>
          <w:t>https://www.theguardian.com/world/2019/feb/08/finland-free-cash-experiment-fails-to-boost-employment</w:t>
        </w:r>
      </w:hyperlink>
      <w:r w:rsidRPr="00790021">
        <w:rPr>
          <w:rFonts w:ascii="Times New Roman" w:hAnsi="Times New Roman" w:cs="Times New Roman"/>
        </w:rPr>
        <w:t>. (27 January 2020, date last accessed).</w:t>
      </w:r>
    </w:p>
  </w:endnote>
  <w:endnote w:id="70">
    <w:p w14:paraId="27AD463A" w14:textId="66D370C5"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Pohjanpalo K. Free Money Didn’t Help People Find Jobs, Finland Says. </w:t>
      </w:r>
      <w:r w:rsidRPr="00790021">
        <w:rPr>
          <w:rFonts w:ascii="Times New Roman" w:hAnsi="Times New Roman" w:cs="Times New Roman"/>
          <w:i/>
          <w:iCs/>
        </w:rPr>
        <w:t xml:space="preserve">Bloomberg.com </w:t>
      </w:r>
      <w:r w:rsidRPr="00790021">
        <w:rPr>
          <w:rFonts w:ascii="Times New Roman" w:hAnsi="Times New Roman" w:cs="Times New Roman"/>
        </w:rPr>
        <w:t xml:space="preserve">(online) 2019. </w:t>
      </w:r>
      <w:hyperlink r:id="rId60" w:history="1">
        <w:r w:rsidRPr="00790021">
          <w:rPr>
            <w:rStyle w:val="Hyperlink"/>
            <w:rFonts w:ascii="Times New Roman" w:hAnsi="Times New Roman" w:cs="Times New Roman"/>
          </w:rPr>
          <w:t>https://www.bloomberg.com/news/articles/2019-02-08/finland-finds-basic-income-failed-to-boost-employment</w:t>
        </w:r>
      </w:hyperlink>
      <w:r w:rsidRPr="00790021">
        <w:rPr>
          <w:rFonts w:ascii="Times New Roman" w:hAnsi="Times New Roman" w:cs="Times New Roman"/>
        </w:rPr>
        <w:t>. (27 January 2020, date last accessed).</w:t>
      </w:r>
    </w:p>
  </w:endnote>
  <w:endnote w:id="71">
    <w:p w14:paraId="7CA56178" w14:textId="2DCE8698"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Valero J. Finnish finance minister: ‘Case closed’ for universal basic income. </w:t>
      </w:r>
      <w:hyperlink r:id="rId61" w:history="1">
        <w:r w:rsidRPr="00C965AE">
          <w:rPr>
            <w:rStyle w:val="Hyperlink"/>
            <w:rFonts w:ascii="Times New Roman" w:hAnsi="Times New Roman" w:cs="Times New Roman"/>
            <w:i/>
            <w:iCs/>
            <w:lang w:val="de-AT"/>
          </w:rPr>
          <w:t>www.euractiv.com</w:t>
        </w:r>
      </w:hyperlink>
      <w:r w:rsidRPr="00C965AE">
        <w:rPr>
          <w:rFonts w:ascii="Times New Roman" w:hAnsi="Times New Roman" w:cs="Times New Roman"/>
          <w:i/>
          <w:iCs/>
          <w:lang w:val="de-AT"/>
        </w:rPr>
        <w:t xml:space="preserve"> </w:t>
      </w:r>
      <w:r w:rsidRPr="00C965AE">
        <w:rPr>
          <w:rFonts w:ascii="Times New Roman" w:hAnsi="Times New Roman" w:cs="Times New Roman"/>
          <w:lang w:val="de-AT"/>
        </w:rPr>
        <w:t xml:space="preserve">(online) 2019. </w:t>
      </w:r>
      <w:hyperlink r:id="rId62" w:history="1">
        <w:r w:rsidRPr="00C965AE">
          <w:rPr>
            <w:rStyle w:val="Hyperlink"/>
            <w:rFonts w:ascii="Times New Roman" w:hAnsi="Times New Roman" w:cs="Times New Roman"/>
            <w:lang w:val="de-AT"/>
          </w:rPr>
          <w:t>https://www.euractiv.com/section/economy-jobs/interview/finnish-finance-minister-case-closed-for-universal-basic-income</w:t>
        </w:r>
      </w:hyperlink>
      <w:r w:rsidRPr="00C965AE">
        <w:rPr>
          <w:rFonts w:ascii="Times New Roman" w:hAnsi="Times New Roman" w:cs="Times New Roman"/>
          <w:lang w:val="de-AT"/>
        </w:rPr>
        <w:t xml:space="preserve">. </w:t>
      </w:r>
      <w:r w:rsidRPr="00790021">
        <w:rPr>
          <w:rFonts w:ascii="Times New Roman" w:hAnsi="Times New Roman" w:cs="Times New Roman"/>
        </w:rPr>
        <w:t>(27 January 2020, date last accessed).</w:t>
      </w:r>
    </w:p>
  </w:endnote>
  <w:endnote w:id="72">
    <w:p w14:paraId="57BB4900" w14:textId="54943F21"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Doll R, Peto R, Boreham J, Sutherland I. Mortality in relation to smoking: 50 years’ observations on male British doctors. </w:t>
      </w:r>
      <w:r w:rsidRPr="00790021">
        <w:rPr>
          <w:rFonts w:ascii="Times New Roman" w:hAnsi="Times New Roman" w:cs="Times New Roman"/>
          <w:i/>
          <w:iCs/>
        </w:rPr>
        <w:t>BMJ</w:t>
      </w:r>
      <w:r w:rsidRPr="00790021">
        <w:rPr>
          <w:rFonts w:ascii="Times New Roman" w:hAnsi="Times New Roman" w:cs="Times New Roman"/>
        </w:rPr>
        <w:t xml:space="preserve"> 2004;328(7455):1519. doi: </w:t>
      </w:r>
      <w:hyperlink r:id="rId63" w:history="1">
        <w:r w:rsidRPr="00790021">
          <w:rPr>
            <w:rStyle w:val="Hyperlink"/>
            <w:rFonts w:ascii="Times New Roman" w:hAnsi="Times New Roman" w:cs="Times New Roman"/>
          </w:rPr>
          <w:t>10.1136/bmj.38142.554479.AE</w:t>
        </w:r>
      </w:hyperlink>
      <w:r w:rsidRPr="00790021">
        <w:rPr>
          <w:rFonts w:ascii="Times New Roman" w:hAnsi="Times New Roman" w:cs="Times New Roman"/>
        </w:rPr>
        <w:t>.</w:t>
      </w:r>
    </w:p>
  </w:endnote>
  <w:endnote w:id="73">
    <w:p w14:paraId="4C4844A2" w14:textId="7B6478A4" w:rsidR="002A3572" w:rsidRPr="00A043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w:t>
      </w:r>
      <w:r w:rsidR="00A04321">
        <w:rPr>
          <w:rFonts w:ascii="Times New Roman" w:hAnsi="Times New Roman" w:cs="Times New Roman"/>
        </w:rPr>
        <w:t xml:space="preserve">Johnson MT, Johnson E, Webber L, Pickett K. </w:t>
      </w:r>
      <w:r w:rsidR="00A04321" w:rsidRPr="00A04321">
        <w:rPr>
          <w:rFonts w:ascii="Times New Roman" w:hAnsi="Times New Roman" w:cs="Times New Roman"/>
        </w:rPr>
        <w:t>Why we must work toward a recognised international standard in evaluation of upstream interventions</w:t>
      </w:r>
      <w:r w:rsidR="00A04321">
        <w:rPr>
          <w:rFonts w:ascii="Times New Roman" w:hAnsi="Times New Roman" w:cs="Times New Roman"/>
        </w:rPr>
        <w:t xml:space="preserve">. </w:t>
      </w:r>
      <w:r w:rsidR="00A04321">
        <w:rPr>
          <w:rFonts w:ascii="Times New Roman" w:hAnsi="Times New Roman" w:cs="Times New Roman"/>
          <w:i/>
          <w:iCs/>
        </w:rPr>
        <w:t>Evidence &amp; Policy Blog</w:t>
      </w:r>
      <w:r w:rsidR="00A04321">
        <w:rPr>
          <w:rFonts w:ascii="Times New Roman" w:hAnsi="Times New Roman" w:cs="Times New Roman"/>
        </w:rPr>
        <w:t xml:space="preserve">. 2020. </w:t>
      </w:r>
      <w:r w:rsidR="00A04321" w:rsidRPr="00A04321">
        <w:rPr>
          <w:rFonts w:ascii="Times New Roman" w:hAnsi="Times New Roman" w:cs="Times New Roman"/>
        </w:rPr>
        <w:t>https://evidenceandpolicyblog.co.uk</w:t>
      </w:r>
      <w:r w:rsidR="00A04321">
        <w:rPr>
          <w:rFonts w:ascii="Times New Roman" w:hAnsi="Times New Roman" w:cs="Times New Roman"/>
        </w:rPr>
        <w:t>.</w:t>
      </w:r>
    </w:p>
  </w:endnote>
  <w:endnote w:id="74">
    <w:p w14:paraId="2BAD8DE8" w14:textId="54E282FA" w:rsidR="002A3572" w:rsidRPr="00790021" w:rsidRDefault="002A357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w:t>
      </w:r>
      <w:r w:rsidR="00A04321">
        <w:rPr>
          <w:rFonts w:ascii="Times New Roman" w:hAnsi="Times New Roman" w:cs="Times New Roman"/>
        </w:rPr>
        <w:t xml:space="preserve">Johnson MT, et al. </w:t>
      </w:r>
      <w:r w:rsidR="00A04321" w:rsidRPr="00A04321">
        <w:rPr>
          <w:rFonts w:ascii="Times New Roman" w:hAnsi="Times New Roman" w:cs="Times New Roman"/>
        </w:rPr>
        <w:t xml:space="preserve">Modelling the size, cost and health impacts of Universal Basic Income: What can be done in advance of a trial?, </w:t>
      </w:r>
      <w:r w:rsidR="00A04321">
        <w:rPr>
          <w:rFonts w:ascii="Times New Roman" w:hAnsi="Times New Roman" w:cs="Times New Roman"/>
        </w:rPr>
        <w:t xml:space="preserve">Under review. </w:t>
      </w:r>
      <w:r w:rsidR="00A04321" w:rsidRPr="00A04321">
        <w:rPr>
          <w:rFonts w:ascii="Times New Roman" w:hAnsi="Times New Roman" w:cs="Times New Roman"/>
        </w:rPr>
        <w:t>Author draft</w:t>
      </w:r>
      <w:r w:rsidR="00A04321">
        <w:rPr>
          <w:rFonts w:ascii="Times New Roman" w:hAnsi="Times New Roman" w:cs="Times New Roman"/>
        </w:rPr>
        <w:t xml:space="preserve">: </w:t>
      </w:r>
      <w:r w:rsidR="00A04321" w:rsidRPr="00A04321">
        <w:rPr>
          <w:rFonts w:ascii="Times New Roman" w:hAnsi="Times New Roman" w:cs="Times New Roman"/>
        </w:rPr>
        <w:t>http://wp.lancs.ac.uk/good-culture/files/2020/09/Modelling-Health-Impacts-of-UBI.pdf</w:t>
      </w:r>
    </w:p>
  </w:endnote>
  <w:endnote w:id="75">
    <w:p w14:paraId="7D6E3550" w14:textId="77777777" w:rsidR="00207952" w:rsidRPr="00790021" w:rsidRDefault="00207952" w:rsidP="00207952">
      <w:pPr>
        <w:pStyle w:val="EndnoteText"/>
        <w:rPr>
          <w:rFonts w:ascii="Times New Roman" w:hAnsi="Times New Roman" w:cs="Times New Roman"/>
        </w:rPr>
      </w:pPr>
      <w:r w:rsidRPr="00790021">
        <w:rPr>
          <w:rStyle w:val="EndnoteReference"/>
          <w:rFonts w:ascii="Times New Roman" w:hAnsi="Times New Roman" w:cs="Times New Roman"/>
        </w:rPr>
        <w:endnoteRef/>
      </w:r>
      <w:r w:rsidRPr="00790021">
        <w:rPr>
          <w:rFonts w:ascii="Times New Roman" w:hAnsi="Times New Roman" w:cs="Times New Roman"/>
        </w:rPr>
        <w:t xml:space="preserve"> Nettle D, Johnson E, Johnson MT, Saxe R. Why has the COVID-19 pandemic increased support for Universal Basic Income? </w:t>
      </w:r>
      <w:r w:rsidRPr="00790021">
        <w:rPr>
          <w:rFonts w:ascii="Times New Roman" w:hAnsi="Times New Roman" w:cs="Times New Roman"/>
          <w:i/>
          <w:iCs/>
        </w:rPr>
        <w:t>PsyArXiv</w:t>
      </w:r>
      <w:r w:rsidRPr="00790021">
        <w:rPr>
          <w:rFonts w:ascii="Times New Roman" w:hAnsi="Times New Roman" w:cs="Times New Roman"/>
        </w:rPr>
        <w:t xml:space="preserve"> 2020. doi: </w:t>
      </w:r>
      <w:hyperlink r:id="rId64" w:history="1">
        <w:r w:rsidRPr="00790021">
          <w:rPr>
            <w:rStyle w:val="Hyperlink"/>
            <w:rFonts w:ascii="Times New Roman" w:hAnsi="Times New Roman" w:cs="Times New Roman"/>
          </w:rPr>
          <w:t>10.31234/osf.io/csr3u</w:t>
        </w:r>
      </w:hyperlink>
      <w:r w:rsidRPr="00790021">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30807483"/>
      <w:docPartObj>
        <w:docPartGallery w:val="Page Numbers (Bottom of Page)"/>
        <w:docPartUnique/>
      </w:docPartObj>
    </w:sdtPr>
    <w:sdtEndPr>
      <w:rPr>
        <w:noProof/>
      </w:rPr>
    </w:sdtEndPr>
    <w:sdtContent>
      <w:p w14:paraId="29F5C37B" w14:textId="7A63061D" w:rsidR="002A3572" w:rsidRPr="009B2092" w:rsidRDefault="002A3572">
        <w:pPr>
          <w:pStyle w:val="Footer"/>
          <w:jc w:val="right"/>
          <w:rPr>
            <w:rFonts w:ascii="Times New Roman" w:hAnsi="Times New Roman" w:cs="Times New Roman"/>
          </w:rPr>
        </w:pPr>
        <w:r w:rsidRPr="009B2092">
          <w:rPr>
            <w:rFonts w:ascii="Times New Roman" w:hAnsi="Times New Roman" w:cs="Times New Roman"/>
          </w:rPr>
          <w:fldChar w:fldCharType="begin"/>
        </w:r>
        <w:r w:rsidRPr="009B2092">
          <w:rPr>
            <w:rFonts w:ascii="Times New Roman" w:hAnsi="Times New Roman" w:cs="Times New Roman"/>
          </w:rPr>
          <w:instrText xml:space="preserve"> PAGE   \* MERGEFORMAT </w:instrText>
        </w:r>
        <w:r w:rsidRPr="009B2092">
          <w:rPr>
            <w:rFonts w:ascii="Times New Roman" w:hAnsi="Times New Roman" w:cs="Times New Roman"/>
          </w:rPr>
          <w:fldChar w:fldCharType="separate"/>
        </w:r>
        <w:r>
          <w:rPr>
            <w:rFonts w:ascii="Times New Roman" w:hAnsi="Times New Roman" w:cs="Times New Roman"/>
            <w:noProof/>
          </w:rPr>
          <w:t>9</w:t>
        </w:r>
        <w:r w:rsidRPr="009B2092">
          <w:rPr>
            <w:rFonts w:ascii="Times New Roman" w:hAnsi="Times New Roman" w:cs="Times New Roman"/>
            <w:noProof/>
          </w:rPr>
          <w:fldChar w:fldCharType="end"/>
        </w:r>
      </w:p>
    </w:sdtContent>
  </w:sdt>
  <w:p w14:paraId="25F01DDA" w14:textId="77777777" w:rsidR="002A3572" w:rsidRPr="009B2092" w:rsidRDefault="002A357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AC292" w14:textId="77777777" w:rsidR="00E4593E" w:rsidRDefault="00E4593E" w:rsidP="001C5941">
      <w:pPr>
        <w:spacing w:after="0" w:line="240" w:lineRule="auto"/>
      </w:pPr>
      <w:r>
        <w:separator/>
      </w:r>
    </w:p>
  </w:footnote>
  <w:footnote w:type="continuationSeparator" w:id="0">
    <w:p w14:paraId="3EEF1358" w14:textId="77777777" w:rsidR="00E4593E" w:rsidRDefault="00E4593E" w:rsidP="001C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3A98"/>
    <w:multiLevelType w:val="hybridMultilevel"/>
    <w:tmpl w:val="3CD4E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2734C"/>
    <w:multiLevelType w:val="hybridMultilevel"/>
    <w:tmpl w:val="128E1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2E5811"/>
    <w:multiLevelType w:val="hybridMultilevel"/>
    <w:tmpl w:val="BCA0BCC2"/>
    <w:lvl w:ilvl="0" w:tplc="04B86C6C">
      <w:start w:val="1"/>
      <w:numFmt w:val="bullet"/>
      <w:lvlText w:val="•"/>
      <w:lvlJc w:val="left"/>
      <w:pPr>
        <w:tabs>
          <w:tab w:val="num" w:pos="720"/>
        </w:tabs>
        <w:ind w:left="720" w:hanging="360"/>
      </w:pPr>
      <w:rPr>
        <w:rFonts w:ascii="Arial" w:hAnsi="Arial" w:hint="default"/>
      </w:rPr>
    </w:lvl>
    <w:lvl w:ilvl="1" w:tplc="C66465E8" w:tentative="1">
      <w:start w:val="1"/>
      <w:numFmt w:val="bullet"/>
      <w:lvlText w:val="•"/>
      <w:lvlJc w:val="left"/>
      <w:pPr>
        <w:tabs>
          <w:tab w:val="num" w:pos="1440"/>
        </w:tabs>
        <w:ind w:left="1440" w:hanging="360"/>
      </w:pPr>
      <w:rPr>
        <w:rFonts w:ascii="Arial" w:hAnsi="Arial" w:hint="default"/>
      </w:rPr>
    </w:lvl>
    <w:lvl w:ilvl="2" w:tplc="14682AA6" w:tentative="1">
      <w:start w:val="1"/>
      <w:numFmt w:val="bullet"/>
      <w:lvlText w:val="•"/>
      <w:lvlJc w:val="left"/>
      <w:pPr>
        <w:tabs>
          <w:tab w:val="num" w:pos="2160"/>
        </w:tabs>
        <w:ind w:left="2160" w:hanging="360"/>
      </w:pPr>
      <w:rPr>
        <w:rFonts w:ascii="Arial" w:hAnsi="Arial" w:hint="default"/>
      </w:rPr>
    </w:lvl>
    <w:lvl w:ilvl="3" w:tplc="A1B88584" w:tentative="1">
      <w:start w:val="1"/>
      <w:numFmt w:val="bullet"/>
      <w:lvlText w:val="•"/>
      <w:lvlJc w:val="left"/>
      <w:pPr>
        <w:tabs>
          <w:tab w:val="num" w:pos="2880"/>
        </w:tabs>
        <w:ind w:left="2880" w:hanging="360"/>
      </w:pPr>
      <w:rPr>
        <w:rFonts w:ascii="Arial" w:hAnsi="Arial" w:hint="default"/>
      </w:rPr>
    </w:lvl>
    <w:lvl w:ilvl="4" w:tplc="8432EAE2" w:tentative="1">
      <w:start w:val="1"/>
      <w:numFmt w:val="bullet"/>
      <w:lvlText w:val="•"/>
      <w:lvlJc w:val="left"/>
      <w:pPr>
        <w:tabs>
          <w:tab w:val="num" w:pos="3600"/>
        </w:tabs>
        <w:ind w:left="3600" w:hanging="360"/>
      </w:pPr>
      <w:rPr>
        <w:rFonts w:ascii="Arial" w:hAnsi="Arial" w:hint="default"/>
      </w:rPr>
    </w:lvl>
    <w:lvl w:ilvl="5" w:tplc="A7807B8E" w:tentative="1">
      <w:start w:val="1"/>
      <w:numFmt w:val="bullet"/>
      <w:lvlText w:val="•"/>
      <w:lvlJc w:val="left"/>
      <w:pPr>
        <w:tabs>
          <w:tab w:val="num" w:pos="4320"/>
        </w:tabs>
        <w:ind w:left="4320" w:hanging="360"/>
      </w:pPr>
      <w:rPr>
        <w:rFonts w:ascii="Arial" w:hAnsi="Arial" w:hint="default"/>
      </w:rPr>
    </w:lvl>
    <w:lvl w:ilvl="6" w:tplc="6FB84644" w:tentative="1">
      <w:start w:val="1"/>
      <w:numFmt w:val="bullet"/>
      <w:lvlText w:val="•"/>
      <w:lvlJc w:val="left"/>
      <w:pPr>
        <w:tabs>
          <w:tab w:val="num" w:pos="5040"/>
        </w:tabs>
        <w:ind w:left="5040" w:hanging="360"/>
      </w:pPr>
      <w:rPr>
        <w:rFonts w:ascii="Arial" w:hAnsi="Arial" w:hint="default"/>
      </w:rPr>
    </w:lvl>
    <w:lvl w:ilvl="7" w:tplc="FADA031A" w:tentative="1">
      <w:start w:val="1"/>
      <w:numFmt w:val="bullet"/>
      <w:lvlText w:val="•"/>
      <w:lvlJc w:val="left"/>
      <w:pPr>
        <w:tabs>
          <w:tab w:val="num" w:pos="5760"/>
        </w:tabs>
        <w:ind w:left="5760" w:hanging="360"/>
      </w:pPr>
      <w:rPr>
        <w:rFonts w:ascii="Arial" w:hAnsi="Arial" w:hint="default"/>
      </w:rPr>
    </w:lvl>
    <w:lvl w:ilvl="8" w:tplc="736688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464D93"/>
    <w:multiLevelType w:val="hybridMultilevel"/>
    <w:tmpl w:val="3F9E0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C2"/>
    <w:rsid w:val="000008AF"/>
    <w:rsid w:val="000008E6"/>
    <w:rsid w:val="000018A3"/>
    <w:rsid w:val="00001B28"/>
    <w:rsid w:val="000058AE"/>
    <w:rsid w:val="00005E38"/>
    <w:rsid w:val="00007125"/>
    <w:rsid w:val="00011A1D"/>
    <w:rsid w:val="00013593"/>
    <w:rsid w:val="00013EDC"/>
    <w:rsid w:val="0002197D"/>
    <w:rsid w:val="0002331A"/>
    <w:rsid w:val="0002376A"/>
    <w:rsid w:val="00027C17"/>
    <w:rsid w:val="00032266"/>
    <w:rsid w:val="00040648"/>
    <w:rsid w:val="000417DA"/>
    <w:rsid w:val="00042ED2"/>
    <w:rsid w:val="00044A98"/>
    <w:rsid w:val="00045B12"/>
    <w:rsid w:val="00047871"/>
    <w:rsid w:val="00050D59"/>
    <w:rsid w:val="00051582"/>
    <w:rsid w:val="0005351E"/>
    <w:rsid w:val="00053C42"/>
    <w:rsid w:val="000543C9"/>
    <w:rsid w:val="0006009C"/>
    <w:rsid w:val="0006062A"/>
    <w:rsid w:val="00062A33"/>
    <w:rsid w:val="00063170"/>
    <w:rsid w:val="000633A2"/>
    <w:rsid w:val="00064CEA"/>
    <w:rsid w:val="000660E2"/>
    <w:rsid w:val="000666C0"/>
    <w:rsid w:val="00067360"/>
    <w:rsid w:val="00070B85"/>
    <w:rsid w:val="00072C47"/>
    <w:rsid w:val="00073481"/>
    <w:rsid w:val="000737A1"/>
    <w:rsid w:val="00075C22"/>
    <w:rsid w:val="00080A5A"/>
    <w:rsid w:val="0008183B"/>
    <w:rsid w:val="00083AE5"/>
    <w:rsid w:val="000840E3"/>
    <w:rsid w:val="00085031"/>
    <w:rsid w:val="0008565B"/>
    <w:rsid w:val="0008593D"/>
    <w:rsid w:val="000909E0"/>
    <w:rsid w:val="00091E0F"/>
    <w:rsid w:val="000925BA"/>
    <w:rsid w:val="00096325"/>
    <w:rsid w:val="000A0A2C"/>
    <w:rsid w:val="000A5266"/>
    <w:rsid w:val="000A5BBD"/>
    <w:rsid w:val="000A6005"/>
    <w:rsid w:val="000A70EA"/>
    <w:rsid w:val="000B51ED"/>
    <w:rsid w:val="000B61C9"/>
    <w:rsid w:val="000C1BF0"/>
    <w:rsid w:val="000C310F"/>
    <w:rsid w:val="000C5239"/>
    <w:rsid w:val="000C6322"/>
    <w:rsid w:val="000D1B70"/>
    <w:rsid w:val="000D2BD7"/>
    <w:rsid w:val="000E1454"/>
    <w:rsid w:val="000E3149"/>
    <w:rsid w:val="000F6252"/>
    <w:rsid w:val="001005C3"/>
    <w:rsid w:val="0010234D"/>
    <w:rsid w:val="00104F41"/>
    <w:rsid w:val="00106894"/>
    <w:rsid w:val="0011090D"/>
    <w:rsid w:val="001130AE"/>
    <w:rsid w:val="00114C20"/>
    <w:rsid w:val="001178F7"/>
    <w:rsid w:val="00117FB8"/>
    <w:rsid w:val="001232BC"/>
    <w:rsid w:val="00124452"/>
    <w:rsid w:val="001246EA"/>
    <w:rsid w:val="0012608D"/>
    <w:rsid w:val="00126B36"/>
    <w:rsid w:val="00130379"/>
    <w:rsid w:val="00133E9F"/>
    <w:rsid w:val="00134411"/>
    <w:rsid w:val="0013464C"/>
    <w:rsid w:val="00135D53"/>
    <w:rsid w:val="001378A2"/>
    <w:rsid w:val="00141FCD"/>
    <w:rsid w:val="00143ACB"/>
    <w:rsid w:val="00144D20"/>
    <w:rsid w:val="00146A9D"/>
    <w:rsid w:val="001507EB"/>
    <w:rsid w:val="00151828"/>
    <w:rsid w:val="00154DAC"/>
    <w:rsid w:val="0015585C"/>
    <w:rsid w:val="00156D66"/>
    <w:rsid w:val="001579FA"/>
    <w:rsid w:val="0016293A"/>
    <w:rsid w:val="00163D22"/>
    <w:rsid w:val="00164B73"/>
    <w:rsid w:val="00164F7A"/>
    <w:rsid w:val="0016502F"/>
    <w:rsid w:val="001673BB"/>
    <w:rsid w:val="00171ED8"/>
    <w:rsid w:val="00172B8E"/>
    <w:rsid w:val="00175C67"/>
    <w:rsid w:val="001802F8"/>
    <w:rsid w:val="0018532B"/>
    <w:rsid w:val="00186102"/>
    <w:rsid w:val="00187801"/>
    <w:rsid w:val="00191E68"/>
    <w:rsid w:val="00193214"/>
    <w:rsid w:val="0019344B"/>
    <w:rsid w:val="00193E8A"/>
    <w:rsid w:val="00197301"/>
    <w:rsid w:val="001A1E07"/>
    <w:rsid w:val="001A5502"/>
    <w:rsid w:val="001A5EC7"/>
    <w:rsid w:val="001B0EB5"/>
    <w:rsid w:val="001B1584"/>
    <w:rsid w:val="001B1E39"/>
    <w:rsid w:val="001B1F9C"/>
    <w:rsid w:val="001B275E"/>
    <w:rsid w:val="001B286C"/>
    <w:rsid w:val="001B3079"/>
    <w:rsid w:val="001C046A"/>
    <w:rsid w:val="001C1029"/>
    <w:rsid w:val="001C21D5"/>
    <w:rsid w:val="001C5941"/>
    <w:rsid w:val="001C67AF"/>
    <w:rsid w:val="001C6E93"/>
    <w:rsid w:val="001D1E52"/>
    <w:rsid w:val="001D27A7"/>
    <w:rsid w:val="001D5309"/>
    <w:rsid w:val="001D536D"/>
    <w:rsid w:val="001D5BBF"/>
    <w:rsid w:val="001E17B6"/>
    <w:rsid w:val="001E3682"/>
    <w:rsid w:val="001E530D"/>
    <w:rsid w:val="001E6C43"/>
    <w:rsid w:val="001F2F9A"/>
    <w:rsid w:val="00200D9C"/>
    <w:rsid w:val="00200ECE"/>
    <w:rsid w:val="0020111E"/>
    <w:rsid w:val="00203BB8"/>
    <w:rsid w:val="00207952"/>
    <w:rsid w:val="002118F6"/>
    <w:rsid w:val="00211C68"/>
    <w:rsid w:val="00212369"/>
    <w:rsid w:val="002123BF"/>
    <w:rsid w:val="002153C1"/>
    <w:rsid w:val="00217D23"/>
    <w:rsid w:val="002213A0"/>
    <w:rsid w:val="00222225"/>
    <w:rsid w:val="002238C2"/>
    <w:rsid w:val="00224CE4"/>
    <w:rsid w:val="00225C26"/>
    <w:rsid w:val="00226226"/>
    <w:rsid w:val="002277B8"/>
    <w:rsid w:val="002329AD"/>
    <w:rsid w:val="00232A0E"/>
    <w:rsid w:val="00234B2D"/>
    <w:rsid w:val="002368C0"/>
    <w:rsid w:val="00237457"/>
    <w:rsid w:val="0024431B"/>
    <w:rsid w:val="00244E15"/>
    <w:rsid w:val="00245B17"/>
    <w:rsid w:val="0024786D"/>
    <w:rsid w:val="002503FD"/>
    <w:rsid w:val="00250C4A"/>
    <w:rsid w:val="0025109C"/>
    <w:rsid w:val="0025390D"/>
    <w:rsid w:val="00253A52"/>
    <w:rsid w:val="00255A6A"/>
    <w:rsid w:val="00257790"/>
    <w:rsid w:val="00260B3E"/>
    <w:rsid w:val="002624A0"/>
    <w:rsid w:val="00262652"/>
    <w:rsid w:val="002636BC"/>
    <w:rsid w:val="00264F2B"/>
    <w:rsid w:val="00265997"/>
    <w:rsid w:val="0026616E"/>
    <w:rsid w:val="00267083"/>
    <w:rsid w:val="00270C9D"/>
    <w:rsid w:val="00274B8A"/>
    <w:rsid w:val="0027577A"/>
    <w:rsid w:val="00276512"/>
    <w:rsid w:val="00276AED"/>
    <w:rsid w:val="00276B12"/>
    <w:rsid w:val="0028299C"/>
    <w:rsid w:val="00282C13"/>
    <w:rsid w:val="00283879"/>
    <w:rsid w:val="00283AC8"/>
    <w:rsid w:val="00285EDB"/>
    <w:rsid w:val="00285F93"/>
    <w:rsid w:val="00286092"/>
    <w:rsid w:val="002911DB"/>
    <w:rsid w:val="002914FE"/>
    <w:rsid w:val="002928A4"/>
    <w:rsid w:val="00292C5B"/>
    <w:rsid w:val="00293AF5"/>
    <w:rsid w:val="00293CE5"/>
    <w:rsid w:val="002969D7"/>
    <w:rsid w:val="002A258F"/>
    <w:rsid w:val="002A3572"/>
    <w:rsid w:val="002A6047"/>
    <w:rsid w:val="002A6FE4"/>
    <w:rsid w:val="002B2B94"/>
    <w:rsid w:val="002B4135"/>
    <w:rsid w:val="002B521B"/>
    <w:rsid w:val="002B59FB"/>
    <w:rsid w:val="002B5CB8"/>
    <w:rsid w:val="002C1BEE"/>
    <w:rsid w:val="002C34FC"/>
    <w:rsid w:val="002C3B4D"/>
    <w:rsid w:val="002C3D5A"/>
    <w:rsid w:val="002C4187"/>
    <w:rsid w:val="002C501F"/>
    <w:rsid w:val="002E0C4A"/>
    <w:rsid w:val="002E11A8"/>
    <w:rsid w:val="002E18BB"/>
    <w:rsid w:val="002E5EAE"/>
    <w:rsid w:val="002F0DE6"/>
    <w:rsid w:val="002F4156"/>
    <w:rsid w:val="002F4ACE"/>
    <w:rsid w:val="002F5439"/>
    <w:rsid w:val="002F56AB"/>
    <w:rsid w:val="002F61D6"/>
    <w:rsid w:val="002F65CF"/>
    <w:rsid w:val="003005E5"/>
    <w:rsid w:val="00301359"/>
    <w:rsid w:val="00302BCF"/>
    <w:rsid w:val="003046F3"/>
    <w:rsid w:val="003049F3"/>
    <w:rsid w:val="00305AE1"/>
    <w:rsid w:val="00307B0C"/>
    <w:rsid w:val="00310AD8"/>
    <w:rsid w:val="00310F87"/>
    <w:rsid w:val="00312914"/>
    <w:rsid w:val="003149E4"/>
    <w:rsid w:val="003175E8"/>
    <w:rsid w:val="00322649"/>
    <w:rsid w:val="00323612"/>
    <w:rsid w:val="00323DAE"/>
    <w:rsid w:val="003258E9"/>
    <w:rsid w:val="00327D95"/>
    <w:rsid w:val="00332542"/>
    <w:rsid w:val="0033415F"/>
    <w:rsid w:val="003345D4"/>
    <w:rsid w:val="00336739"/>
    <w:rsid w:val="00337929"/>
    <w:rsid w:val="003409CE"/>
    <w:rsid w:val="00340C04"/>
    <w:rsid w:val="00341DFB"/>
    <w:rsid w:val="00341E32"/>
    <w:rsid w:val="003422EC"/>
    <w:rsid w:val="003521D6"/>
    <w:rsid w:val="003541AF"/>
    <w:rsid w:val="003543D1"/>
    <w:rsid w:val="0035713B"/>
    <w:rsid w:val="00362BFE"/>
    <w:rsid w:val="00364DCC"/>
    <w:rsid w:val="0036501E"/>
    <w:rsid w:val="003652A1"/>
    <w:rsid w:val="0036774B"/>
    <w:rsid w:val="00367F78"/>
    <w:rsid w:val="00370AFE"/>
    <w:rsid w:val="00370F4D"/>
    <w:rsid w:val="00372910"/>
    <w:rsid w:val="00372EC2"/>
    <w:rsid w:val="00373D78"/>
    <w:rsid w:val="0037618C"/>
    <w:rsid w:val="00377A25"/>
    <w:rsid w:val="00377A59"/>
    <w:rsid w:val="00377F26"/>
    <w:rsid w:val="00380CF5"/>
    <w:rsid w:val="00381D1D"/>
    <w:rsid w:val="00383E03"/>
    <w:rsid w:val="00384D9C"/>
    <w:rsid w:val="003878F1"/>
    <w:rsid w:val="003909CD"/>
    <w:rsid w:val="003911C5"/>
    <w:rsid w:val="0039148D"/>
    <w:rsid w:val="00391E95"/>
    <w:rsid w:val="00392427"/>
    <w:rsid w:val="00392786"/>
    <w:rsid w:val="00392AB7"/>
    <w:rsid w:val="00393014"/>
    <w:rsid w:val="00393904"/>
    <w:rsid w:val="0039455D"/>
    <w:rsid w:val="003975A9"/>
    <w:rsid w:val="003A29E1"/>
    <w:rsid w:val="003A2BBA"/>
    <w:rsid w:val="003A7855"/>
    <w:rsid w:val="003B1893"/>
    <w:rsid w:val="003B2EFD"/>
    <w:rsid w:val="003B328E"/>
    <w:rsid w:val="003C3EB7"/>
    <w:rsid w:val="003C41C1"/>
    <w:rsid w:val="003C6004"/>
    <w:rsid w:val="003D0F65"/>
    <w:rsid w:val="003D23A1"/>
    <w:rsid w:val="003D2A53"/>
    <w:rsid w:val="003D2BFA"/>
    <w:rsid w:val="003D344A"/>
    <w:rsid w:val="003D39C4"/>
    <w:rsid w:val="003D4A75"/>
    <w:rsid w:val="003D73A5"/>
    <w:rsid w:val="003E0F1F"/>
    <w:rsid w:val="003E3975"/>
    <w:rsid w:val="003E4B7D"/>
    <w:rsid w:val="003E63B1"/>
    <w:rsid w:val="003E6E5A"/>
    <w:rsid w:val="003F09CA"/>
    <w:rsid w:val="003F0B74"/>
    <w:rsid w:val="003F0BBA"/>
    <w:rsid w:val="003F275E"/>
    <w:rsid w:val="003F2ECE"/>
    <w:rsid w:val="003F42FF"/>
    <w:rsid w:val="003F5DCF"/>
    <w:rsid w:val="003F7276"/>
    <w:rsid w:val="00402127"/>
    <w:rsid w:val="00402D04"/>
    <w:rsid w:val="00402E23"/>
    <w:rsid w:val="00404649"/>
    <w:rsid w:val="00404EB1"/>
    <w:rsid w:val="00406A3A"/>
    <w:rsid w:val="00406CF7"/>
    <w:rsid w:val="00412C38"/>
    <w:rsid w:val="00413766"/>
    <w:rsid w:val="0041478E"/>
    <w:rsid w:val="00414CA8"/>
    <w:rsid w:val="0041516D"/>
    <w:rsid w:val="00416657"/>
    <w:rsid w:val="004212BD"/>
    <w:rsid w:val="004222E4"/>
    <w:rsid w:val="004225A8"/>
    <w:rsid w:val="00423A51"/>
    <w:rsid w:val="00423F1F"/>
    <w:rsid w:val="00424B47"/>
    <w:rsid w:val="00425109"/>
    <w:rsid w:val="00431D0E"/>
    <w:rsid w:val="00432440"/>
    <w:rsid w:val="00434560"/>
    <w:rsid w:val="00436C15"/>
    <w:rsid w:val="0043771A"/>
    <w:rsid w:val="00437C8A"/>
    <w:rsid w:val="00437DA2"/>
    <w:rsid w:val="004457D0"/>
    <w:rsid w:val="00445E27"/>
    <w:rsid w:val="0044742A"/>
    <w:rsid w:val="00450BDB"/>
    <w:rsid w:val="004529F5"/>
    <w:rsid w:val="004557F6"/>
    <w:rsid w:val="00455F1A"/>
    <w:rsid w:val="004566E4"/>
    <w:rsid w:val="004601E1"/>
    <w:rsid w:val="00460961"/>
    <w:rsid w:val="00460DE0"/>
    <w:rsid w:val="004615D5"/>
    <w:rsid w:val="004622E3"/>
    <w:rsid w:val="00462EDD"/>
    <w:rsid w:val="004646C4"/>
    <w:rsid w:val="00467274"/>
    <w:rsid w:val="00467A59"/>
    <w:rsid w:val="0047109B"/>
    <w:rsid w:val="004719B5"/>
    <w:rsid w:val="0047218A"/>
    <w:rsid w:val="00472B75"/>
    <w:rsid w:val="00475A16"/>
    <w:rsid w:val="00481965"/>
    <w:rsid w:val="00482701"/>
    <w:rsid w:val="00483306"/>
    <w:rsid w:val="004852DF"/>
    <w:rsid w:val="00493AFE"/>
    <w:rsid w:val="0049401A"/>
    <w:rsid w:val="00494C3C"/>
    <w:rsid w:val="0049517D"/>
    <w:rsid w:val="004A122F"/>
    <w:rsid w:val="004A24C2"/>
    <w:rsid w:val="004A4A71"/>
    <w:rsid w:val="004A603E"/>
    <w:rsid w:val="004A62FB"/>
    <w:rsid w:val="004B0DE7"/>
    <w:rsid w:val="004B2124"/>
    <w:rsid w:val="004B3E9A"/>
    <w:rsid w:val="004B40D2"/>
    <w:rsid w:val="004C0F23"/>
    <w:rsid w:val="004C1006"/>
    <w:rsid w:val="004C76F1"/>
    <w:rsid w:val="004D0141"/>
    <w:rsid w:val="004D13D2"/>
    <w:rsid w:val="004D48E2"/>
    <w:rsid w:val="004D51A8"/>
    <w:rsid w:val="004D5C40"/>
    <w:rsid w:val="004D72CA"/>
    <w:rsid w:val="004E130A"/>
    <w:rsid w:val="004E3829"/>
    <w:rsid w:val="004E553E"/>
    <w:rsid w:val="004E7212"/>
    <w:rsid w:val="004E7F7B"/>
    <w:rsid w:val="004F04E2"/>
    <w:rsid w:val="004F08D1"/>
    <w:rsid w:val="004F2710"/>
    <w:rsid w:val="004F5CF7"/>
    <w:rsid w:val="004F6917"/>
    <w:rsid w:val="004F7093"/>
    <w:rsid w:val="004F7DB5"/>
    <w:rsid w:val="00500713"/>
    <w:rsid w:val="00503496"/>
    <w:rsid w:val="00504100"/>
    <w:rsid w:val="00504E33"/>
    <w:rsid w:val="00506F6D"/>
    <w:rsid w:val="0050734D"/>
    <w:rsid w:val="005132A3"/>
    <w:rsid w:val="00514C75"/>
    <w:rsid w:val="00522A32"/>
    <w:rsid w:val="00522DC8"/>
    <w:rsid w:val="00523118"/>
    <w:rsid w:val="0052416E"/>
    <w:rsid w:val="00524AA7"/>
    <w:rsid w:val="00524F99"/>
    <w:rsid w:val="00526590"/>
    <w:rsid w:val="005311F5"/>
    <w:rsid w:val="0053267A"/>
    <w:rsid w:val="00532824"/>
    <w:rsid w:val="00533145"/>
    <w:rsid w:val="00537A53"/>
    <w:rsid w:val="00537E51"/>
    <w:rsid w:val="00542C42"/>
    <w:rsid w:val="005440E3"/>
    <w:rsid w:val="00544CE6"/>
    <w:rsid w:val="00544D7F"/>
    <w:rsid w:val="00547205"/>
    <w:rsid w:val="00552B8E"/>
    <w:rsid w:val="00553CAC"/>
    <w:rsid w:val="00554F2C"/>
    <w:rsid w:val="00555024"/>
    <w:rsid w:val="005552FF"/>
    <w:rsid w:val="005570AE"/>
    <w:rsid w:val="005572DA"/>
    <w:rsid w:val="00561DC7"/>
    <w:rsid w:val="00562A5B"/>
    <w:rsid w:val="00563CF6"/>
    <w:rsid w:val="0056469D"/>
    <w:rsid w:val="00565E31"/>
    <w:rsid w:val="00567341"/>
    <w:rsid w:val="00570028"/>
    <w:rsid w:val="00572FBE"/>
    <w:rsid w:val="0057423B"/>
    <w:rsid w:val="0058031C"/>
    <w:rsid w:val="00581A0D"/>
    <w:rsid w:val="005871D6"/>
    <w:rsid w:val="00590AB3"/>
    <w:rsid w:val="00590D70"/>
    <w:rsid w:val="005942CE"/>
    <w:rsid w:val="005A18C4"/>
    <w:rsid w:val="005A5C4E"/>
    <w:rsid w:val="005B3169"/>
    <w:rsid w:val="005B5019"/>
    <w:rsid w:val="005B70F5"/>
    <w:rsid w:val="005C33AB"/>
    <w:rsid w:val="005C479A"/>
    <w:rsid w:val="005C4F78"/>
    <w:rsid w:val="005C7DF1"/>
    <w:rsid w:val="005D0224"/>
    <w:rsid w:val="005D273A"/>
    <w:rsid w:val="005D3E2D"/>
    <w:rsid w:val="005D5497"/>
    <w:rsid w:val="005D5A0D"/>
    <w:rsid w:val="005D5FF5"/>
    <w:rsid w:val="005D751E"/>
    <w:rsid w:val="005D7A94"/>
    <w:rsid w:val="005E0CD9"/>
    <w:rsid w:val="005E0D1D"/>
    <w:rsid w:val="005E3CE2"/>
    <w:rsid w:val="005E5998"/>
    <w:rsid w:val="005E5C95"/>
    <w:rsid w:val="005F4642"/>
    <w:rsid w:val="005F5786"/>
    <w:rsid w:val="0060268E"/>
    <w:rsid w:val="00602EC2"/>
    <w:rsid w:val="006031A1"/>
    <w:rsid w:val="0060323D"/>
    <w:rsid w:val="00604383"/>
    <w:rsid w:val="00605030"/>
    <w:rsid w:val="00606DAB"/>
    <w:rsid w:val="006071FB"/>
    <w:rsid w:val="00611191"/>
    <w:rsid w:val="00611C6F"/>
    <w:rsid w:val="00611F56"/>
    <w:rsid w:val="00612D76"/>
    <w:rsid w:val="006134F6"/>
    <w:rsid w:val="00623D9D"/>
    <w:rsid w:val="0062486A"/>
    <w:rsid w:val="0062533A"/>
    <w:rsid w:val="006260D0"/>
    <w:rsid w:val="0062664E"/>
    <w:rsid w:val="00630651"/>
    <w:rsid w:val="0063091F"/>
    <w:rsid w:val="0063144C"/>
    <w:rsid w:val="00633D71"/>
    <w:rsid w:val="006350F0"/>
    <w:rsid w:val="0063566D"/>
    <w:rsid w:val="0064009F"/>
    <w:rsid w:val="006410FC"/>
    <w:rsid w:val="00642A16"/>
    <w:rsid w:val="00643EA8"/>
    <w:rsid w:val="0064665B"/>
    <w:rsid w:val="00647426"/>
    <w:rsid w:val="0065014C"/>
    <w:rsid w:val="00650745"/>
    <w:rsid w:val="0065286F"/>
    <w:rsid w:val="006534B5"/>
    <w:rsid w:val="00653C6F"/>
    <w:rsid w:val="0065508A"/>
    <w:rsid w:val="00656119"/>
    <w:rsid w:val="00656F02"/>
    <w:rsid w:val="00656F98"/>
    <w:rsid w:val="00662AA0"/>
    <w:rsid w:val="00663EB9"/>
    <w:rsid w:val="0067000F"/>
    <w:rsid w:val="0067076C"/>
    <w:rsid w:val="00675B29"/>
    <w:rsid w:val="006763D0"/>
    <w:rsid w:val="00676563"/>
    <w:rsid w:val="00676E09"/>
    <w:rsid w:val="00677CEE"/>
    <w:rsid w:val="00677FD9"/>
    <w:rsid w:val="00680B51"/>
    <w:rsid w:val="00684E30"/>
    <w:rsid w:val="00685254"/>
    <w:rsid w:val="00687EE8"/>
    <w:rsid w:val="0069124F"/>
    <w:rsid w:val="006916A0"/>
    <w:rsid w:val="00692BAC"/>
    <w:rsid w:val="00694179"/>
    <w:rsid w:val="0069547A"/>
    <w:rsid w:val="00695587"/>
    <w:rsid w:val="00697EF4"/>
    <w:rsid w:val="006A131E"/>
    <w:rsid w:val="006A4217"/>
    <w:rsid w:val="006A4B31"/>
    <w:rsid w:val="006A4EB5"/>
    <w:rsid w:val="006A52AA"/>
    <w:rsid w:val="006A58E5"/>
    <w:rsid w:val="006B0A24"/>
    <w:rsid w:val="006B25F4"/>
    <w:rsid w:val="006B318C"/>
    <w:rsid w:val="006B3802"/>
    <w:rsid w:val="006C2D2F"/>
    <w:rsid w:val="006C5F70"/>
    <w:rsid w:val="006C6307"/>
    <w:rsid w:val="006D04A5"/>
    <w:rsid w:val="006D1458"/>
    <w:rsid w:val="006D2FAF"/>
    <w:rsid w:val="006D72B4"/>
    <w:rsid w:val="006E3692"/>
    <w:rsid w:val="006E51F1"/>
    <w:rsid w:val="006E5CB1"/>
    <w:rsid w:val="006E6790"/>
    <w:rsid w:val="006F0039"/>
    <w:rsid w:val="006F161F"/>
    <w:rsid w:val="006F19B5"/>
    <w:rsid w:val="006F33C5"/>
    <w:rsid w:val="006F4A22"/>
    <w:rsid w:val="006F5C32"/>
    <w:rsid w:val="006F7F50"/>
    <w:rsid w:val="006F7FC0"/>
    <w:rsid w:val="007007A0"/>
    <w:rsid w:val="007022A7"/>
    <w:rsid w:val="007040DF"/>
    <w:rsid w:val="00706C58"/>
    <w:rsid w:val="00712D60"/>
    <w:rsid w:val="00712F15"/>
    <w:rsid w:val="00715B2B"/>
    <w:rsid w:val="007166BF"/>
    <w:rsid w:val="007206C9"/>
    <w:rsid w:val="00727352"/>
    <w:rsid w:val="00727442"/>
    <w:rsid w:val="0072748A"/>
    <w:rsid w:val="007301B7"/>
    <w:rsid w:val="007306CF"/>
    <w:rsid w:val="00732618"/>
    <w:rsid w:val="00732C09"/>
    <w:rsid w:val="00734B4F"/>
    <w:rsid w:val="00734E6B"/>
    <w:rsid w:val="0073689B"/>
    <w:rsid w:val="00737999"/>
    <w:rsid w:val="00742488"/>
    <w:rsid w:val="00742A2D"/>
    <w:rsid w:val="00743264"/>
    <w:rsid w:val="00745413"/>
    <w:rsid w:val="00747BA4"/>
    <w:rsid w:val="00747EFF"/>
    <w:rsid w:val="00753FC0"/>
    <w:rsid w:val="007555ED"/>
    <w:rsid w:val="00755724"/>
    <w:rsid w:val="00757EC5"/>
    <w:rsid w:val="00761DCF"/>
    <w:rsid w:val="00763379"/>
    <w:rsid w:val="00764FA9"/>
    <w:rsid w:val="007653E9"/>
    <w:rsid w:val="00765AFA"/>
    <w:rsid w:val="00765D7D"/>
    <w:rsid w:val="007703FD"/>
    <w:rsid w:val="007709BA"/>
    <w:rsid w:val="00770F72"/>
    <w:rsid w:val="0077197C"/>
    <w:rsid w:val="00771B2A"/>
    <w:rsid w:val="00771CED"/>
    <w:rsid w:val="0077201F"/>
    <w:rsid w:val="00772755"/>
    <w:rsid w:val="00772939"/>
    <w:rsid w:val="00777A07"/>
    <w:rsid w:val="00781653"/>
    <w:rsid w:val="0078249E"/>
    <w:rsid w:val="00782897"/>
    <w:rsid w:val="00782991"/>
    <w:rsid w:val="007844FB"/>
    <w:rsid w:val="00790021"/>
    <w:rsid w:val="0079106B"/>
    <w:rsid w:val="007935B4"/>
    <w:rsid w:val="007A164F"/>
    <w:rsid w:val="007A25D4"/>
    <w:rsid w:val="007A3C32"/>
    <w:rsid w:val="007A529A"/>
    <w:rsid w:val="007A783A"/>
    <w:rsid w:val="007A7F36"/>
    <w:rsid w:val="007B5636"/>
    <w:rsid w:val="007B79DC"/>
    <w:rsid w:val="007C261D"/>
    <w:rsid w:val="007C340C"/>
    <w:rsid w:val="007C476B"/>
    <w:rsid w:val="007C4787"/>
    <w:rsid w:val="007C5156"/>
    <w:rsid w:val="007C59B7"/>
    <w:rsid w:val="007C7767"/>
    <w:rsid w:val="007D0819"/>
    <w:rsid w:val="007D0C57"/>
    <w:rsid w:val="007D0CBB"/>
    <w:rsid w:val="007D11A2"/>
    <w:rsid w:val="007E0B8A"/>
    <w:rsid w:val="007E5306"/>
    <w:rsid w:val="007E785F"/>
    <w:rsid w:val="007F06F4"/>
    <w:rsid w:val="007F1A37"/>
    <w:rsid w:val="007F4734"/>
    <w:rsid w:val="007F48CE"/>
    <w:rsid w:val="00804AA3"/>
    <w:rsid w:val="008065DF"/>
    <w:rsid w:val="00806709"/>
    <w:rsid w:val="0080756D"/>
    <w:rsid w:val="0081062E"/>
    <w:rsid w:val="00811CFE"/>
    <w:rsid w:val="00813958"/>
    <w:rsid w:val="00817880"/>
    <w:rsid w:val="00817A39"/>
    <w:rsid w:val="00817ABE"/>
    <w:rsid w:val="00820968"/>
    <w:rsid w:val="00821B0D"/>
    <w:rsid w:val="0082496D"/>
    <w:rsid w:val="00826A37"/>
    <w:rsid w:val="008270BB"/>
    <w:rsid w:val="00827388"/>
    <w:rsid w:val="008314BF"/>
    <w:rsid w:val="00831B78"/>
    <w:rsid w:val="00831C3D"/>
    <w:rsid w:val="00833D8B"/>
    <w:rsid w:val="00834E59"/>
    <w:rsid w:val="008373D0"/>
    <w:rsid w:val="00840083"/>
    <w:rsid w:val="00840B3C"/>
    <w:rsid w:val="00841720"/>
    <w:rsid w:val="00842766"/>
    <w:rsid w:val="008442E2"/>
    <w:rsid w:val="00845FC2"/>
    <w:rsid w:val="0085208C"/>
    <w:rsid w:val="0085526F"/>
    <w:rsid w:val="00862A83"/>
    <w:rsid w:val="00863646"/>
    <w:rsid w:val="00871141"/>
    <w:rsid w:val="00881174"/>
    <w:rsid w:val="008827FF"/>
    <w:rsid w:val="0088458C"/>
    <w:rsid w:val="00884DE8"/>
    <w:rsid w:val="0088649F"/>
    <w:rsid w:val="00887544"/>
    <w:rsid w:val="008914E9"/>
    <w:rsid w:val="00893ED0"/>
    <w:rsid w:val="00896AD9"/>
    <w:rsid w:val="008A039F"/>
    <w:rsid w:val="008A0CB5"/>
    <w:rsid w:val="008A151E"/>
    <w:rsid w:val="008A16A2"/>
    <w:rsid w:val="008A17E5"/>
    <w:rsid w:val="008A1A51"/>
    <w:rsid w:val="008A1E1C"/>
    <w:rsid w:val="008A3AF9"/>
    <w:rsid w:val="008A3DCB"/>
    <w:rsid w:val="008A3E83"/>
    <w:rsid w:val="008A411D"/>
    <w:rsid w:val="008A49D7"/>
    <w:rsid w:val="008A784F"/>
    <w:rsid w:val="008B1272"/>
    <w:rsid w:val="008B57FE"/>
    <w:rsid w:val="008B6F9D"/>
    <w:rsid w:val="008C0100"/>
    <w:rsid w:val="008C0765"/>
    <w:rsid w:val="008C0A86"/>
    <w:rsid w:val="008C0DEA"/>
    <w:rsid w:val="008C283D"/>
    <w:rsid w:val="008C2C59"/>
    <w:rsid w:val="008C4311"/>
    <w:rsid w:val="008C55E4"/>
    <w:rsid w:val="008C7D51"/>
    <w:rsid w:val="008C7DB2"/>
    <w:rsid w:val="008D1577"/>
    <w:rsid w:val="008D6691"/>
    <w:rsid w:val="008D7F4D"/>
    <w:rsid w:val="008E7097"/>
    <w:rsid w:val="008F0FFD"/>
    <w:rsid w:val="008F1812"/>
    <w:rsid w:val="008F23A0"/>
    <w:rsid w:val="008F4713"/>
    <w:rsid w:val="008F4AC3"/>
    <w:rsid w:val="008F65CA"/>
    <w:rsid w:val="008F6B0D"/>
    <w:rsid w:val="008F7445"/>
    <w:rsid w:val="008F78A5"/>
    <w:rsid w:val="00903D3A"/>
    <w:rsid w:val="00907289"/>
    <w:rsid w:val="009105D5"/>
    <w:rsid w:val="00911189"/>
    <w:rsid w:val="00912219"/>
    <w:rsid w:val="00913023"/>
    <w:rsid w:val="00913B74"/>
    <w:rsid w:val="00913E26"/>
    <w:rsid w:val="0091413E"/>
    <w:rsid w:val="0091487C"/>
    <w:rsid w:val="00914DEF"/>
    <w:rsid w:val="0091500D"/>
    <w:rsid w:val="00915BF2"/>
    <w:rsid w:val="00921443"/>
    <w:rsid w:val="00922B3E"/>
    <w:rsid w:val="0092365B"/>
    <w:rsid w:val="00925027"/>
    <w:rsid w:val="00930510"/>
    <w:rsid w:val="00930674"/>
    <w:rsid w:val="00931064"/>
    <w:rsid w:val="00933362"/>
    <w:rsid w:val="00934852"/>
    <w:rsid w:val="0093582A"/>
    <w:rsid w:val="009417D3"/>
    <w:rsid w:val="00942F32"/>
    <w:rsid w:val="00944800"/>
    <w:rsid w:val="00944DD8"/>
    <w:rsid w:val="00945783"/>
    <w:rsid w:val="009464DE"/>
    <w:rsid w:val="00946855"/>
    <w:rsid w:val="00951EE9"/>
    <w:rsid w:val="009520C7"/>
    <w:rsid w:val="00953512"/>
    <w:rsid w:val="00953A3B"/>
    <w:rsid w:val="00953F7F"/>
    <w:rsid w:val="00956EB9"/>
    <w:rsid w:val="00957067"/>
    <w:rsid w:val="0096026E"/>
    <w:rsid w:val="00960910"/>
    <w:rsid w:val="00961434"/>
    <w:rsid w:val="00967C3A"/>
    <w:rsid w:val="00972121"/>
    <w:rsid w:val="00973386"/>
    <w:rsid w:val="00973F89"/>
    <w:rsid w:val="009751E5"/>
    <w:rsid w:val="009755CD"/>
    <w:rsid w:val="0097752B"/>
    <w:rsid w:val="009826E1"/>
    <w:rsid w:val="00984009"/>
    <w:rsid w:val="00984A70"/>
    <w:rsid w:val="00985B4F"/>
    <w:rsid w:val="00986353"/>
    <w:rsid w:val="009905A5"/>
    <w:rsid w:val="00993BE4"/>
    <w:rsid w:val="0099577B"/>
    <w:rsid w:val="00997AFB"/>
    <w:rsid w:val="009A022A"/>
    <w:rsid w:val="009A5AFE"/>
    <w:rsid w:val="009A5E16"/>
    <w:rsid w:val="009B0F87"/>
    <w:rsid w:val="009B2092"/>
    <w:rsid w:val="009B216A"/>
    <w:rsid w:val="009B251B"/>
    <w:rsid w:val="009B3367"/>
    <w:rsid w:val="009B4F6E"/>
    <w:rsid w:val="009B5C60"/>
    <w:rsid w:val="009B6AC4"/>
    <w:rsid w:val="009B6F9B"/>
    <w:rsid w:val="009C0DC8"/>
    <w:rsid w:val="009C204F"/>
    <w:rsid w:val="009C2D73"/>
    <w:rsid w:val="009C55F6"/>
    <w:rsid w:val="009D2E0E"/>
    <w:rsid w:val="009D47E6"/>
    <w:rsid w:val="009D4C12"/>
    <w:rsid w:val="009D6719"/>
    <w:rsid w:val="009D7471"/>
    <w:rsid w:val="009E0FBB"/>
    <w:rsid w:val="009E1262"/>
    <w:rsid w:val="009E2D98"/>
    <w:rsid w:val="009E6457"/>
    <w:rsid w:val="009F1274"/>
    <w:rsid w:val="009F7496"/>
    <w:rsid w:val="00A014E7"/>
    <w:rsid w:val="00A02752"/>
    <w:rsid w:val="00A04321"/>
    <w:rsid w:val="00A06FDE"/>
    <w:rsid w:val="00A10A95"/>
    <w:rsid w:val="00A10E34"/>
    <w:rsid w:val="00A13594"/>
    <w:rsid w:val="00A147D1"/>
    <w:rsid w:val="00A14875"/>
    <w:rsid w:val="00A153F4"/>
    <w:rsid w:val="00A162BD"/>
    <w:rsid w:val="00A207A6"/>
    <w:rsid w:val="00A20F68"/>
    <w:rsid w:val="00A2366C"/>
    <w:rsid w:val="00A2432F"/>
    <w:rsid w:val="00A244EE"/>
    <w:rsid w:val="00A26BAF"/>
    <w:rsid w:val="00A278C7"/>
    <w:rsid w:val="00A309CF"/>
    <w:rsid w:val="00A30E78"/>
    <w:rsid w:val="00A32652"/>
    <w:rsid w:val="00A3366B"/>
    <w:rsid w:val="00A34569"/>
    <w:rsid w:val="00A349C1"/>
    <w:rsid w:val="00A34B5D"/>
    <w:rsid w:val="00A36B40"/>
    <w:rsid w:val="00A37F29"/>
    <w:rsid w:val="00A41B1E"/>
    <w:rsid w:val="00A438C1"/>
    <w:rsid w:val="00A44C7E"/>
    <w:rsid w:val="00A45966"/>
    <w:rsid w:val="00A50122"/>
    <w:rsid w:val="00A50F76"/>
    <w:rsid w:val="00A5294F"/>
    <w:rsid w:val="00A53974"/>
    <w:rsid w:val="00A544EB"/>
    <w:rsid w:val="00A5543F"/>
    <w:rsid w:val="00A55647"/>
    <w:rsid w:val="00A56CB3"/>
    <w:rsid w:val="00A6070C"/>
    <w:rsid w:val="00A6338F"/>
    <w:rsid w:val="00A65BCA"/>
    <w:rsid w:val="00A674FB"/>
    <w:rsid w:val="00A70F38"/>
    <w:rsid w:val="00A749C9"/>
    <w:rsid w:val="00A76784"/>
    <w:rsid w:val="00A76A00"/>
    <w:rsid w:val="00A76F10"/>
    <w:rsid w:val="00A777F3"/>
    <w:rsid w:val="00A779E1"/>
    <w:rsid w:val="00A8053B"/>
    <w:rsid w:val="00A80E91"/>
    <w:rsid w:val="00A80EE0"/>
    <w:rsid w:val="00A812B8"/>
    <w:rsid w:val="00A8677D"/>
    <w:rsid w:val="00A87FE7"/>
    <w:rsid w:val="00A928C0"/>
    <w:rsid w:val="00A97004"/>
    <w:rsid w:val="00AA072E"/>
    <w:rsid w:val="00AA0DE8"/>
    <w:rsid w:val="00AA4346"/>
    <w:rsid w:val="00AA5482"/>
    <w:rsid w:val="00AA6EF2"/>
    <w:rsid w:val="00AA7653"/>
    <w:rsid w:val="00AC0A3B"/>
    <w:rsid w:val="00AC2B00"/>
    <w:rsid w:val="00AC3669"/>
    <w:rsid w:val="00AC3A7B"/>
    <w:rsid w:val="00AC5309"/>
    <w:rsid w:val="00AC5695"/>
    <w:rsid w:val="00AD102B"/>
    <w:rsid w:val="00AD1B7D"/>
    <w:rsid w:val="00AD251A"/>
    <w:rsid w:val="00AD3BB4"/>
    <w:rsid w:val="00AD4396"/>
    <w:rsid w:val="00AD660F"/>
    <w:rsid w:val="00AD6ABF"/>
    <w:rsid w:val="00AE3025"/>
    <w:rsid w:val="00AE4061"/>
    <w:rsid w:val="00AE7072"/>
    <w:rsid w:val="00AF3EB0"/>
    <w:rsid w:val="00AF61DC"/>
    <w:rsid w:val="00AF7322"/>
    <w:rsid w:val="00B0508B"/>
    <w:rsid w:val="00B10983"/>
    <w:rsid w:val="00B120E5"/>
    <w:rsid w:val="00B133FD"/>
    <w:rsid w:val="00B136CA"/>
    <w:rsid w:val="00B234E5"/>
    <w:rsid w:val="00B2563E"/>
    <w:rsid w:val="00B26879"/>
    <w:rsid w:val="00B269C6"/>
    <w:rsid w:val="00B3036A"/>
    <w:rsid w:val="00B303D7"/>
    <w:rsid w:val="00B30D74"/>
    <w:rsid w:val="00B3163B"/>
    <w:rsid w:val="00B31997"/>
    <w:rsid w:val="00B379B7"/>
    <w:rsid w:val="00B414D1"/>
    <w:rsid w:val="00B4331F"/>
    <w:rsid w:val="00B43A74"/>
    <w:rsid w:val="00B45DF2"/>
    <w:rsid w:val="00B47CC9"/>
    <w:rsid w:val="00B51B59"/>
    <w:rsid w:val="00B52CDF"/>
    <w:rsid w:val="00B54B7D"/>
    <w:rsid w:val="00B55A3C"/>
    <w:rsid w:val="00B6014F"/>
    <w:rsid w:val="00B60ACF"/>
    <w:rsid w:val="00B64036"/>
    <w:rsid w:val="00B64494"/>
    <w:rsid w:val="00B67889"/>
    <w:rsid w:val="00B703B4"/>
    <w:rsid w:val="00B70AB3"/>
    <w:rsid w:val="00B722A3"/>
    <w:rsid w:val="00B7321A"/>
    <w:rsid w:val="00B742CC"/>
    <w:rsid w:val="00B75EE7"/>
    <w:rsid w:val="00B806A1"/>
    <w:rsid w:val="00B8119A"/>
    <w:rsid w:val="00B83071"/>
    <w:rsid w:val="00B83ABD"/>
    <w:rsid w:val="00B848CF"/>
    <w:rsid w:val="00B90ECE"/>
    <w:rsid w:val="00B91194"/>
    <w:rsid w:val="00B92101"/>
    <w:rsid w:val="00B9421B"/>
    <w:rsid w:val="00B978DE"/>
    <w:rsid w:val="00BA0D43"/>
    <w:rsid w:val="00BA2B95"/>
    <w:rsid w:val="00BA6728"/>
    <w:rsid w:val="00BA69D1"/>
    <w:rsid w:val="00BA6C52"/>
    <w:rsid w:val="00BA7313"/>
    <w:rsid w:val="00BA73B9"/>
    <w:rsid w:val="00BB09F6"/>
    <w:rsid w:val="00BB2C07"/>
    <w:rsid w:val="00BB3D3A"/>
    <w:rsid w:val="00BB3FAC"/>
    <w:rsid w:val="00BC05EB"/>
    <w:rsid w:val="00BC05F9"/>
    <w:rsid w:val="00BC59D1"/>
    <w:rsid w:val="00BD0844"/>
    <w:rsid w:val="00BD233F"/>
    <w:rsid w:val="00BD2E97"/>
    <w:rsid w:val="00BD3871"/>
    <w:rsid w:val="00BD42CF"/>
    <w:rsid w:val="00BD5765"/>
    <w:rsid w:val="00BE06F2"/>
    <w:rsid w:val="00BE1805"/>
    <w:rsid w:val="00BE21B6"/>
    <w:rsid w:val="00BE27F4"/>
    <w:rsid w:val="00BE409F"/>
    <w:rsid w:val="00BE6C5E"/>
    <w:rsid w:val="00BE7A6D"/>
    <w:rsid w:val="00BF236E"/>
    <w:rsid w:val="00BF59F3"/>
    <w:rsid w:val="00BF6907"/>
    <w:rsid w:val="00C01965"/>
    <w:rsid w:val="00C02870"/>
    <w:rsid w:val="00C04C5E"/>
    <w:rsid w:val="00C077E1"/>
    <w:rsid w:val="00C10049"/>
    <w:rsid w:val="00C10693"/>
    <w:rsid w:val="00C11A67"/>
    <w:rsid w:val="00C123E4"/>
    <w:rsid w:val="00C138FD"/>
    <w:rsid w:val="00C15B2E"/>
    <w:rsid w:val="00C15EFC"/>
    <w:rsid w:val="00C16332"/>
    <w:rsid w:val="00C16982"/>
    <w:rsid w:val="00C179C6"/>
    <w:rsid w:val="00C204A0"/>
    <w:rsid w:val="00C20B16"/>
    <w:rsid w:val="00C20E63"/>
    <w:rsid w:val="00C21841"/>
    <w:rsid w:val="00C2197F"/>
    <w:rsid w:val="00C240A1"/>
    <w:rsid w:val="00C25225"/>
    <w:rsid w:val="00C25859"/>
    <w:rsid w:val="00C26A85"/>
    <w:rsid w:val="00C277EE"/>
    <w:rsid w:val="00C30CC8"/>
    <w:rsid w:val="00C35813"/>
    <w:rsid w:val="00C35E59"/>
    <w:rsid w:val="00C367FB"/>
    <w:rsid w:val="00C37708"/>
    <w:rsid w:val="00C4100C"/>
    <w:rsid w:val="00C42ACA"/>
    <w:rsid w:val="00C4633B"/>
    <w:rsid w:val="00C51EB9"/>
    <w:rsid w:val="00C54A85"/>
    <w:rsid w:val="00C5689D"/>
    <w:rsid w:val="00C56FD0"/>
    <w:rsid w:val="00C610F5"/>
    <w:rsid w:val="00C62513"/>
    <w:rsid w:val="00C62885"/>
    <w:rsid w:val="00C6301B"/>
    <w:rsid w:val="00C66186"/>
    <w:rsid w:val="00C667F7"/>
    <w:rsid w:val="00C723CF"/>
    <w:rsid w:val="00C72F95"/>
    <w:rsid w:val="00C73F9D"/>
    <w:rsid w:val="00C7633C"/>
    <w:rsid w:val="00C77149"/>
    <w:rsid w:val="00C77D96"/>
    <w:rsid w:val="00C806C5"/>
    <w:rsid w:val="00C82713"/>
    <w:rsid w:val="00C82BD0"/>
    <w:rsid w:val="00C87F07"/>
    <w:rsid w:val="00C95267"/>
    <w:rsid w:val="00C965AE"/>
    <w:rsid w:val="00CA01C1"/>
    <w:rsid w:val="00CA1200"/>
    <w:rsid w:val="00CA35D2"/>
    <w:rsid w:val="00CA4EDE"/>
    <w:rsid w:val="00CA524B"/>
    <w:rsid w:val="00CA5B8C"/>
    <w:rsid w:val="00CA7BA6"/>
    <w:rsid w:val="00CB034F"/>
    <w:rsid w:val="00CB0A01"/>
    <w:rsid w:val="00CB4630"/>
    <w:rsid w:val="00CB4CF9"/>
    <w:rsid w:val="00CB5A9F"/>
    <w:rsid w:val="00CB5CE3"/>
    <w:rsid w:val="00CB66A3"/>
    <w:rsid w:val="00CC1495"/>
    <w:rsid w:val="00CC2339"/>
    <w:rsid w:val="00CC3822"/>
    <w:rsid w:val="00CC5736"/>
    <w:rsid w:val="00CC6B28"/>
    <w:rsid w:val="00CD2604"/>
    <w:rsid w:val="00CD2A5E"/>
    <w:rsid w:val="00CD4369"/>
    <w:rsid w:val="00CD4D6E"/>
    <w:rsid w:val="00CD4FD7"/>
    <w:rsid w:val="00CD6A63"/>
    <w:rsid w:val="00CD72D6"/>
    <w:rsid w:val="00CE2F93"/>
    <w:rsid w:val="00CE3235"/>
    <w:rsid w:val="00CE3956"/>
    <w:rsid w:val="00CE5F9F"/>
    <w:rsid w:val="00CE6A04"/>
    <w:rsid w:val="00CE7EF6"/>
    <w:rsid w:val="00CF206A"/>
    <w:rsid w:val="00CF3D36"/>
    <w:rsid w:val="00CF40F0"/>
    <w:rsid w:val="00CF42F6"/>
    <w:rsid w:val="00CF5B5E"/>
    <w:rsid w:val="00D01E80"/>
    <w:rsid w:val="00D0546A"/>
    <w:rsid w:val="00D05CF3"/>
    <w:rsid w:val="00D05F80"/>
    <w:rsid w:val="00D072C2"/>
    <w:rsid w:val="00D07707"/>
    <w:rsid w:val="00D07730"/>
    <w:rsid w:val="00D1092E"/>
    <w:rsid w:val="00D10B64"/>
    <w:rsid w:val="00D120C1"/>
    <w:rsid w:val="00D12B47"/>
    <w:rsid w:val="00D15DD8"/>
    <w:rsid w:val="00D201A0"/>
    <w:rsid w:val="00D21A02"/>
    <w:rsid w:val="00D22344"/>
    <w:rsid w:val="00D23967"/>
    <w:rsid w:val="00D23FC1"/>
    <w:rsid w:val="00D25E51"/>
    <w:rsid w:val="00D26F2D"/>
    <w:rsid w:val="00D30638"/>
    <w:rsid w:val="00D313C1"/>
    <w:rsid w:val="00D31AE3"/>
    <w:rsid w:val="00D31B3C"/>
    <w:rsid w:val="00D37BB0"/>
    <w:rsid w:val="00D41351"/>
    <w:rsid w:val="00D420FC"/>
    <w:rsid w:val="00D43C15"/>
    <w:rsid w:val="00D44E2F"/>
    <w:rsid w:val="00D456C8"/>
    <w:rsid w:val="00D533B7"/>
    <w:rsid w:val="00D53F52"/>
    <w:rsid w:val="00D56352"/>
    <w:rsid w:val="00D610F7"/>
    <w:rsid w:val="00D62F46"/>
    <w:rsid w:val="00D6404D"/>
    <w:rsid w:val="00D71A37"/>
    <w:rsid w:val="00D71A79"/>
    <w:rsid w:val="00D83C22"/>
    <w:rsid w:val="00D8432F"/>
    <w:rsid w:val="00D847BE"/>
    <w:rsid w:val="00D84AAA"/>
    <w:rsid w:val="00D86AAC"/>
    <w:rsid w:val="00D92B82"/>
    <w:rsid w:val="00D93CD0"/>
    <w:rsid w:val="00D96583"/>
    <w:rsid w:val="00D966EB"/>
    <w:rsid w:val="00D97013"/>
    <w:rsid w:val="00D97517"/>
    <w:rsid w:val="00D9783B"/>
    <w:rsid w:val="00DA03F5"/>
    <w:rsid w:val="00DA0ED3"/>
    <w:rsid w:val="00DA1BC6"/>
    <w:rsid w:val="00DA3702"/>
    <w:rsid w:val="00DA4650"/>
    <w:rsid w:val="00DA5F13"/>
    <w:rsid w:val="00DA7A99"/>
    <w:rsid w:val="00DB0C0D"/>
    <w:rsid w:val="00DB6E3B"/>
    <w:rsid w:val="00DB7FCC"/>
    <w:rsid w:val="00DC2345"/>
    <w:rsid w:val="00DC2750"/>
    <w:rsid w:val="00DC5FC3"/>
    <w:rsid w:val="00DD211C"/>
    <w:rsid w:val="00DD3F90"/>
    <w:rsid w:val="00DD6EEA"/>
    <w:rsid w:val="00DE15B1"/>
    <w:rsid w:val="00DE27A0"/>
    <w:rsid w:val="00DE71BE"/>
    <w:rsid w:val="00DF163E"/>
    <w:rsid w:val="00DF23C1"/>
    <w:rsid w:val="00DF5B3E"/>
    <w:rsid w:val="00DF603B"/>
    <w:rsid w:val="00E01E41"/>
    <w:rsid w:val="00E02A93"/>
    <w:rsid w:val="00E03AD8"/>
    <w:rsid w:val="00E03DB4"/>
    <w:rsid w:val="00E03EEF"/>
    <w:rsid w:val="00E07AFB"/>
    <w:rsid w:val="00E1362A"/>
    <w:rsid w:val="00E13A8B"/>
    <w:rsid w:val="00E21382"/>
    <w:rsid w:val="00E23DAC"/>
    <w:rsid w:val="00E26783"/>
    <w:rsid w:val="00E26CA7"/>
    <w:rsid w:val="00E27EB1"/>
    <w:rsid w:val="00E312E2"/>
    <w:rsid w:val="00E3289B"/>
    <w:rsid w:val="00E41925"/>
    <w:rsid w:val="00E427A2"/>
    <w:rsid w:val="00E4593E"/>
    <w:rsid w:val="00E4618B"/>
    <w:rsid w:val="00E51048"/>
    <w:rsid w:val="00E514BF"/>
    <w:rsid w:val="00E533B3"/>
    <w:rsid w:val="00E537AD"/>
    <w:rsid w:val="00E541D1"/>
    <w:rsid w:val="00E62B3F"/>
    <w:rsid w:val="00E64563"/>
    <w:rsid w:val="00E64D52"/>
    <w:rsid w:val="00E6573A"/>
    <w:rsid w:val="00E659B3"/>
    <w:rsid w:val="00E7053A"/>
    <w:rsid w:val="00E705E1"/>
    <w:rsid w:val="00E7449A"/>
    <w:rsid w:val="00E771E6"/>
    <w:rsid w:val="00E81F7E"/>
    <w:rsid w:val="00E82EF2"/>
    <w:rsid w:val="00E83BB6"/>
    <w:rsid w:val="00E86694"/>
    <w:rsid w:val="00E869D1"/>
    <w:rsid w:val="00E87A4C"/>
    <w:rsid w:val="00E91176"/>
    <w:rsid w:val="00E9221E"/>
    <w:rsid w:val="00E93E68"/>
    <w:rsid w:val="00E9571A"/>
    <w:rsid w:val="00E95DA7"/>
    <w:rsid w:val="00E9702D"/>
    <w:rsid w:val="00E97243"/>
    <w:rsid w:val="00EA2734"/>
    <w:rsid w:val="00EB23BE"/>
    <w:rsid w:val="00EB3AB2"/>
    <w:rsid w:val="00EB5746"/>
    <w:rsid w:val="00EC01E1"/>
    <w:rsid w:val="00EC0801"/>
    <w:rsid w:val="00EC0B12"/>
    <w:rsid w:val="00EC174C"/>
    <w:rsid w:val="00EC2483"/>
    <w:rsid w:val="00EC2C29"/>
    <w:rsid w:val="00EC366A"/>
    <w:rsid w:val="00EC51DE"/>
    <w:rsid w:val="00EC5FBB"/>
    <w:rsid w:val="00ED0909"/>
    <w:rsid w:val="00ED450F"/>
    <w:rsid w:val="00EE02AB"/>
    <w:rsid w:val="00EE1542"/>
    <w:rsid w:val="00EE260D"/>
    <w:rsid w:val="00EE45E6"/>
    <w:rsid w:val="00EE512A"/>
    <w:rsid w:val="00EE63A9"/>
    <w:rsid w:val="00EF0E57"/>
    <w:rsid w:val="00EF2DFA"/>
    <w:rsid w:val="00EF6016"/>
    <w:rsid w:val="00EF71D4"/>
    <w:rsid w:val="00F01F94"/>
    <w:rsid w:val="00F020C4"/>
    <w:rsid w:val="00F0306D"/>
    <w:rsid w:val="00F03BBB"/>
    <w:rsid w:val="00F057C8"/>
    <w:rsid w:val="00F07E82"/>
    <w:rsid w:val="00F07EB0"/>
    <w:rsid w:val="00F105E6"/>
    <w:rsid w:val="00F119C1"/>
    <w:rsid w:val="00F11AE9"/>
    <w:rsid w:val="00F1430B"/>
    <w:rsid w:val="00F15524"/>
    <w:rsid w:val="00F15ADC"/>
    <w:rsid w:val="00F16A91"/>
    <w:rsid w:val="00F16AA1"/>
    <w:rsid w:val="00F16DA5"/>
    <w:rsid w:val="00F16E24"/>
    <w:rsid w:val="00F21BFB"/>
    <w:rsid w:val="00F21E87"/>
    <w:rsid w:val="00F223B0"/>
    <w:rsid w:val="00F241E6"/>
    <w:rsid w:val="00F25110"/>
    <w:rsid w:val="00F26062"/>
    <w:rsid w:val="00F26156"/>
    <w:rsid w:val="00F271D8"/>
    <w:rsid w:val="00F306C3"/>
    <w:rsid w:val="00F30A32"/>
    <w:rsid w:val="00F30E2F"/>
    <w:rsid w:val="00F372CB"/>
    <w:rsid w:val="00F4136C"/>
    <w:rsid w:val="00F4275E"/>
    <w:rsid w:val="00F55870"/>
    <w:rsid w:val="00F60629"/>
    <w:rsid w:val="00F6084B"/>
    <w:rsid w:val="00F628B3"/>
    <w:rsid w:val="00F63B34"/>
    <w:rsid w:val="00F63B6A"/>
    <w:rsid w:val="00F64D8E"/>
    <w:rsid w:val="00F66180"/>
    <w:rsid w:val="00F661FC"/>
    <w:rsid w:val="00F750DD"/>
    <w:rsid w:val="00F7553D"/>
    <w:rsid w:val="00F75D39"/>
    <w:rsid w:val="00F77C0D"/>
    <w:rsid w:val="00F807B3"/>
    <w:rsid w:val="00F81420"/>
    <w:rsid w:val="00F841DD"/>
    <w:rsid w:val="00F846BB"/>
    <w:rsid w:val="00F85C30"/>
    <w:rsid w:val="00F870A6"/>
    <w:rsid w:val="00F87373"/>
    <w:rsid w:val="00F90D19"/>
    <w:rsid w:val="00F94C13"/>
    <w:rsid w:val="00F979C8"/>
    <w:rsid w:val="00FA3168"/>
    <w:rsid w:val="00FA56A7"/>
    <w:rsid w:val="00FA69ED"/>
    <w:rsid w:val="00FA7A76"/>
    <w:rsid w:val="00FB1AC2"/>
    <w:rsid w:val="00FB4B75"/>
    <w:rsid w:val="00FB4F77"/>
    <w:rsid w:val="00FB5409"/>
    <w:rsid w:val="00FB6ECF"/>
    <w:rsid w:val="00FB7346"/>
    <w:rsid w:val="00FC1014"/>
    <w:rsid w:val="00FC1A2B"/>
    <w:rsid w:val="00FC577D"/>
    <w:rsid w:val="00FC6708"/>
    <w:rsid w:val="00FC7A5B"/>
    <w:rsid w:val="00FD0D93"/>
    <w:rsid w:val="00FD1EBA"/>
    <w:rsid w:val="00FD2820"/>
    <w:rsid w:val="00FD3433"/>
    <w:rsid w:val="00FD5EF3"/>
    <w:rsid w:val="00FD64F6"/>
    <w:rsid w:val="00FE2419"/>
    <w:rsid w:val="00FE2E6C"/>
    <w:rsid w:val="00FE4719"/>
    <w:rsid w:val="00FE511F"/>
    <w:rsid w:val="00FE7A61"/>
    <w:rsid w:val="00FF2284"/>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C7"/>
    <w:rPr>
      <w:szCs w:val="22"/>
    </w:rPr>
  </w:style>
  <w:style w:type="paragraph" w:styleId="Heading1">
    <w:name w:val="heading 1"/>
    <w:basedOn w:val="Normal"/>
    <w:next w:val="Normal"/>
    <w:link w:val="Heading1Char"/>
    <w:uiPriority w:val="9"/>
    <w:qFormat/>
    <w:rsid w:val="00EE1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542"/>
    <w:rPr>
      <w:color w:val="0563C1" w:themeColor="hyperlink"/>
      <w:u w:val="single"/>
    </w:rPr>
  </w:style>
  <w:style w:type="character" w:customStyle="1" w:styleId="Heading1Char">
    <w:name w:val="Heading 1 Char"/>
    <w:basedOn w:val="DefaultParagraphFont"/>
    <w:link w:val="Heading1"/>
    <w:uiPriority w:val="9"/>
    <w:rsid w:val="00EE154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unhideWhenUsed/>
    <w:rsid w:val="001C5941"/>
    <w:pPr>
      <w:spacing w:after="0" w:line="240" w:lineRule="auto"/>
    </w:pPr>
    <w:rPr>
      <w:sz w:val="20"/>
      <w:szCs w:val="20"/>
    </w:rPr>
  </w:style>
  <w:style w:type="character" w:customStyle="1" w:styleId="EndnoteTextChar">
    <w:name w:val="Endnote Text Char"/>
    <w:basedOn w:val="DefaultParagraphFont"/>
    <w:link w:val="EndnoteText"/>
    <w:uiPriority w:val="99"/>
    <w:rsid w:val="001C5941"/>
    <w:rPr>
      <w:sz w:val="20"/>
      <w:szCs w:val="20"/>
    </w:rPr>
  </w:style>
  <w:style w:type="character" w:styleId="EndnoteReference">
    <w:name w:val="endnote reference"/>
    <w:basedOn w:val="DefaultParagraphFont"/>
    <w:uiPriority w:val="99"/>
    <w:semiHidden/>
    <w:unhideWhenUsed/>
    <w:rsid w:val="001C5941"/>
    <w:rPr>
      <w:vertAlign w:val="superscript"/>
    </w:rPr>
  </w:style>
  <w:style w:type="paragraph" w:styleId="ListParagraph">
    <w:name w:val="List Paragraph"/>
    <w:basedOn w:val="Normal"/>
    <w:uiPriority w:val="34"/>
    <w:qFormat/>
    <w:rsid w:val="00537E51"/>
    <w:pPr>
      <w:ind w:left="720"/>
      <w:contextualSpacing/>
    </w:pPr>
  </w:style>
  <w:style w:type="character" w:styleId="CommentReference">
    <w:name w:val="annotation reference"/>
    <w:basedOn w:val="DefaultParagraphFont"/>
    <w:uiPriority w:val="99"/>
    <w:semiHidden/>
    <w:unhideWhenUsed/>
    <w:rsid w:val="00537E51"/>
    <w:rPr>
      <w:sz w:val="16"/>
      <w:szCs w:val="16"/>
    </w:rPr>
  </w:style>
  <w:style w:type="paragraph" w:styleId="CommentText">
    <w:name w:val="annotation text"/>
    <w:basedOn w:val="Normal"/>
    <w:link w:val="CommentTextChar"/>
    <w:uiPriority w:val="99"/>
    <w:unhideWhenUsed/>
    <w:rsid w:val="00537E51"/>
    <w:pPr>
      <w:spacing w:line="240" w:lineRule="auto"/>
    </w:pPr>
    <w:rPr>
      <w:sz w:val="20"/>
      <w:szCs w:val="20"/>
    </w:rPr>
  </w:style>
  <w:style w:type="character" w:customStyle="1" w:styleId="CommentTextChar">
    <w:name w:val="Comment Text Char"/>
    <w:basedOn w:val="DefaultParagraphFont"/>
    <w:link w:val="CommentText"/>
    <w:uiPriority w:val="99"/>
    <w:rsid w:val="00537E51"/>
    <w:rPr>
      <w:sz w:val="20"/>
      <w:szCs w:val="20"/>
    </w:rPr>
  </w:style>
  <w:style w:type="paragraph" w:styleId="CommentSubject">
    <w:name w:val="annotation subject"/>
    <w:basedOn w:val="CommentText"/>
    <w:next w:val="CommentText"/>
    <w:link w:val="CommentSubjectChar"/>
    <w:uiPriority w:val="99"/>
    <w:semiHidden/>
    <w:unhideWhenUsed/>
    <w:rsid w:val="00537E51"/>
    <w:rPr>
      <w:b/>
      <w:bCs/>
    </w:rPr>
  </w:style>
  <w:style w:type="character" w:customStyle="1" w:styleId="CommentSubjectChar">
    <w:name w:val="Comment Subject Char"/>
    <w:basedOn w:val="CommentTextChar"/>
    <w:link w:val="CommentSubject"/>
    <w:uiPriority w:val="99"/>
    <w:semiHidden/>
    <w:rsid w:val="00537E51"/>
    <w:rPr>
      <w:b/>
      <w:bCs/>
      <w:sz w:val="20"/>
      <w:szCs w:val="20"/>
    </w:rPr>
  </w:style>
  <w:style w:type="paragraph" w:styleId="BalloonText">
    <w:name w:val="Balloon Text"/>
    <w:basedOn w:val="Normal"/>
    <w:link w:val="BalloonTextChar"/>
    <w:uiPriority w:val="99"/>
    <w:semiHidden/>
    <w:unhideWhenUsed/>
    <w:rsid w:val="0053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51"/>
    <w:rPr>
      <w:rFonts w:ascii="Segoe UI" w:hAnsi="Segoe UI" w:cs="Segoe UI"/>
      <w:sz w:val="18"/>
      <w:szCs w:val="18"/>
    </w:rPr>
  </w:style>
  <w:style w:type="character" w:styleId="FollowedHyperlink">
    <w:name w:val="FollowedHyperlink"/>
    <w:basedOn w:val="DefaultParagraphFont"/>
    <w:uiPriority w:val="99"/>
    <w:semiHidden/>
    <w:unhideWhenUsed/>
    <w:rsid w:val="0002331A"/>
    <w:rPr>
      <w:color w:val="954F72" w:themeColor="followedHyperlink"/>
      <w:u w:val="single"/>
    </w:rPr>
  </w:style>
  <w:style w:type="paragraph" w:styleId="FootnoteText">
    <w:name w:val="footnote text"/>
    <w:basedOn w:val="Normal"/>
    <w:link w:val="FootnoteTextChar"/>
    <w:uiPriority w:val="99"/>
    <w:semiHidden/>
    <w:unhideWhenUsed/>
    <w:rsid w:val="00604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383"/>
    <w:rPr>
      <w:sz w:val="20"/>
      <w:szCs w:val="20"/>
    </w:rPr>
  </w:style>
  <w:style w:type="character" w:styleId="FootnoteReference">
    <w:name w:val="footnote reference"/>
    <w:basedOn w:val="DefaultParagraphFont"/>
    <w:uiPriority w:val="99"/>
    <w:semiHidden/>
    <w:unhideWhenUsed/>
    <w:rsid w:val="00604383"/>
    <w:rPr>
      <w:vertAlign w:val="superscript"/>
    </w:rPr>
  </w:style>
  <w:style w:type="character" w:customStyle="1" w:styleId="UnresolvedMention1">
    <w:name w:val="Unresolved Mention1"/>
    <w:basedOn w:val="DefaultParagraphFont"/>
    <w:uiPriority w:val="99"/>
    <w:semiHidden/>
    <w:unhideWhenUsed/>
    <w:rsid w:val="00C20E63"/>
    <w:rPr>
      <w:color w:val="605E5C"/>
      <w:shd w:val="clear" w:color="auto" w:fill="E1DFDD"/>
    </w:rPr>
  </w:style>
  <w:style w:type="character" w:customStyle="1" w:styleId="UnresolvedMention2">
    <w:name w:val="Unresolved Mention2"/>
    <w:basedOn w:val="DefaultParagraphFont"/>
    <w:uiPriority w:val="99"/>
    <w:semiHidden/>
    <w:unhideWhenUsed/>
    <w:rsid w:val="002213A0"/>
    <w:rPr>
      <w:color w:val="605E5C"/>
      <w:shd w:val="clear" w:color="auto" w:fill="E1DFDD"/>
    </w:rPr>
  </w:style>
  <w:style w:type="character" w:customStyle="1" w:styleId="UnresolvedMention3">
    <w:name w:val="Unresolved Mention3"/>
    <w:basedOn w:val="DefaultParagraphFont"/>
    <w:uiPriority w:val="99"/>
    <w:semiHidden/>
    <w:unhideWhenUsed/>
    <w:rsid w:val="00526590"/>
    <w:rPr>
      <w:color w:val="605E5C"/>
      <w:shd w:val="clear" w:color="auto" w:fill="E1DFDD"/>
    </w:rPr>
  </w:style>
  <w:style w:type="paragraph" w:styleId="NoSpacing">
    <w:name w:val="No Spacing"/>
    <w:uiPriority w:val="1"/>
    <w:qFormat/>
    <w:rsid w:val="00193214"/>
    <w:pPr>
      <w:spacing w:after="0" w:line="240" w:lineRule="auto"/>
    </w:pPr>
    <w:rPr>
      <w:rFonts w:eastAsia="Times New Roman" w:hAnsi="Times New Roman" w:cs="Times New Roman"/>
      <w:sz w:val="22"/>
      <w:szCs w:val="22"/>
      <w:lang w:eastAsia="en-GB"/>
    </w:rPr>
  </w:style>
  <w:style w:type="character" w:customStyle="1" w:styleId="Heading2Char">
    <w:name w:val="Heading 2 Char"/>
    <w:basedOn w:val="DefaultParagraphFont"/>
    <w:link w:val="Heading2"/>
    <w:uiPriority w:val="9"/>
    <w:rsid w:val="00D2234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A98"/>
    <w:rPr>
      <w:szCs w:val="22"/>
    </w:rPr>
  </w:style>
  <w:style w:type="paragraph" w:styleId="Footer">
    <w:name w:val="footer"/>
    <w:basedOn w:val="Normal"/>
    <w:link w:val="FooterChar"/>
    <w:uiPriority w:val="99"/>
    <w:unhideWhenUsed/>
    <w:rsid w:val="00044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A98"/>
    <w:rPr>
      <w:szCs w:val="22"/>
    </w:rPr>
  </w:style>
  <w:style w:type="character" w:customStyle="1" w:styleId="UnresolvedMention4">
    <w:name w:val="Unresolved Mention4"/>
    <w:basedOn w:val="DefaultParagraphFont"/>
    <w:uiPriority w:val="99"/>
    <w:semiHidden/>
    <w:unhideWhenUsed/>
    <w:rsid w:val="004E553E"/>
    <w:rPr>
      <w:color w:val="605E5C"/>
      <w:shd w:val="clear" w:color="auto" w:fill="E1DFDD"/>
    </w:rPr>
  </w:style>
  <w:style w:type="character" w:customStyle="1" w:styleId="UnresolvedMention5">
    <w:name w:val="Unresolved Mention5"/>
    <w:basedOn w:val="DefaultParagraphFont"/>
    <w:uiPriority w:val="99"/>
    <w:semiHidden/>
    <w:unhideWhenUsed/>
    <w:rsid w:val="00332542"/>
    <w:rPr>
      <w:color w:val="605E5C"/>
      <w:shd w:val="clear" w:color="auto" w:fill="E1DFDD"/>
    </w:rPr>
  </w:style>
  <w:style w:type="character" w:customStyle="1" w:styleId="UnresolvedMention6">
    <w:name w:val="Unresolved Mention6"/>
    <w:basedOn w:val="DefaultParagraphFont"/>
    <w:uiPriority w:val="99"/>
    <w:semiHidden/>
    <w:unhideWhenUsed/>
    <w:rsid w:val="00742A2D"/>
    <w:rPr>
      <w:color w:val="605E5C"/>
      <w:shd w:val="clear" w:color="auto" w:fill="E1DFDD"/>
    </w:rPr>
  </w:style>
  <w:style w:type="paragraph" w:styleId="NormalWeb">
    <w:name w:val="Normal (Web)"/>
    <w:basedOn w:val="Normal"/>
    <w:uiPriority w:val="99"/>
    <w:semiHidden/>
    <w:unhideWhenUsed/>
    <w:rsid w:val="00570028"/>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Emphasis">
    <w:name w:val="Emphasis"/>
    <w:basedOn w:val="DefaultParagraphFont"/>
    <w:uiPriority w:val="20"/>
    <w:qFormat/>
    <w:rsid w:val="007A7F36"/>
    <w:rPr>
      <w:i/>
      <w:iCs/>
    </w:rPr>
  </w:style>
  <w:style w:type="character" w:styleId="UnresolvedMention">
    <w:name w:val="Unresolved Mention"/>
    <w:basedOn w:val="DefaultParagraphFont"/>
    <w:uiPriority w:val="99"/>
    <w:semiHidden/>
    <w:unhideWhenUsed/>
    <w:rsid w:val="00C610F5"/>
    <w:rPr>
      <w:color w:val="605E5C"/>
      <w:shd w:val="clear" w:color="auto" w:fill="E1DFDD"/>
    </w:rPr>
  </w:style>
  <w:style w:type="character" w:customStyle="1" w:styleId="highwire-citation-authors">
    <w:name w:val="highwire-citation-authors"/>
    <w:basedOn w:val="DefaultParagraphFont"/>
    <w:rsid w:val="00911189"/>
  </w:style>
  <w:style w:type="character" w:customStyle="1" w:styleId="highwire-citation-author">
    <w:name w:val="highwire-citation-author"/>
    <w:basedOn w:val="DefaultParagraphFont"/>
    <w:rsid w:val="00911189"/>
  </w:style>
  <w:style w:type="character" w:customStyle="1" w:styleId="nlm-surname">
    <w:name w:val="nlm-surname"/>
    <w:basedOn w:val="DefaultParagraphFont"/>
    <w:rsid w:val="00911189"/>
  </w:style>
  <w:style w:type="character" w:customStyle="1" w:styleId="citation-et">
    <w:name w:val="citation-et"/>
    <w:basedOn w:val="DefaultParagraphFont"/>
    <w:rsid w:val="00911189"/>
  </w:style>
  <w:style w:type="character" w:customStyle="1" w:styleId="highwire-cite-metadata-journal">
    <w:name w:val="highwire-cite-metadata-journal"/>
    <w:basedOn w:val="DefaultParagraphFont"/>
    <w:rsid w:val="00911189"/>
  </w:style>
  <w:style w:type="character" w:customStyle="1" w:styleId="highwire-cite-metadata-year">
    <w:name w:val="highwire-cite-metadata-year"/>
    <w:basedOn w:val="DefaultParagraphFont"/>
    <w:rsid w:val="00911189"/>
  </w:style>
  <w:style w:type="character" w:customStyle="1" w:styleId="highwire-cite-metadata-volume">
    <w:name w:val="highwire-cite-metadata-volume"/>
    <w:basedOn w:val="DefaultParagraphFont"/>
    <w:rsid w:val="00911189"/>
  </w:style>
  <w:style w:type="character" w:customStyle="1" w:styleId="highwire-cite-metadata-pages">
    <w:name w:val="highwire-cite-metadata-pages"/>
    <w:basedOn w:val="DefaultParagraphFont"/>
    <w:rsid w:val="00911189"/>
  </w:style>
  <w:style w:type="paragraph" w:styleId="Revision">
    <w:name w:val="Revision"/>
    <w:hidden/>
    <w:uiPriority w:val="99"/>
    <w:semiHidden/>
    <w:rsid w:val="00503496"/>
    <w:pPr>
      <w:spacing w:after="0" w:line="240" w:lineRule="auto"/>
    </w:pPr>
    <w:rPr>
      <w:szCs w:val="22"/>
    </w:rPr>
  </w:style>
  <w:style w:type="character" w:customStyle="1" w:styleId="nlmyear">
    <w:name w:val="nlm_year"/>
    <w:basedOn w:val="DefaultParagraphFont"/>
    <w:rsid w:val="007022A7"/>
  </w:style>
  <w:style w:type="character" w:customStyle="1" w:styleId="nlmarticle-title">
    <w:name w:val="nlm_article-title"/>
    <w:basedOn w:val="DefaultParagraphFont"/>
    <w:rsid w:val="007022A7"/>
  </w:style>
  <w:style w:type="character" w:customStyle="1" w:styleId="nlmfpage">
    <w:name w:val="nlm_fpage"/>
    <w:basedOn w:val="DefaultParagraphFont"/>
    <w:rsid w:val="007022A7"/>
  </w:style>
  <w:style w:type="character" w:customStyle="1" w:styleId="nlmlpage">
    <w:name w:val="nlm_lpage"/>
    <w:basedOn w:val="DefaultParagraphFont"/>
    <w:rsid w:val="0070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9623">
      <w:bodyDiv w:val="1"/>
      <w:marLeft w:val="0"/>
      <w:marRight w:val="0"/>
      <w:marTop w:val="0"/>
      <w:marBottom w:val="0"/>
      <w:divBdr>
        <w:top w:val="none" w:sz="0" w:space="0" w:color="auto"/>
        <w:left w:val="none" w:sz="0" w:space="0" w:color="auto"/>
        <w:bottom w:val="none" w:sz="0" w:space="0" w:color="auto"/>
        <w:right w:val="none" w:sz="0" w:space="0" w:color="auto"/>
      </w:divBdr>
    </w:div>
    <w:div w:id="46421252">
      <w:bodyDiv w:val="1"/>
      <w:marLeft w:val="0"/>
      <w:marRight w:val="0"/>
      <w:marTop w:val="0"/>
      <w:marBottom w:val="0"/>
      <w:divBdr>
        <w:top w:val="none" w:sz="0" w:space="0" w:color="auto"/>
        <w:left w:val="none" w:sz="0" w:space="0" w:color="auto"/>
        <w:bottom w:val="none" w:sz="0" w:space="0" w:color="auto"/>
        <w:right w:val="none" w:sz="0" w:space="0" w:color="auto"/>
      </w:divBdr>
      <w:divsChild>
        <w:div w:id="1525290886">
          <w:marLeft w:val="0"/>
          <w:marRight w:val="0"/>
          <w:marTop w:val="0"/>
          <w:marBottom w:val="0"/>
          <w:divBdr>
            <w:top w:val="none" w:sz="0" w:space="0" w:color="auto"/>
            <w:left w:val="none" w:sz="0" w:space="0" w:color="auto"/>
            <w:bottom w:val="none" w:sz="0" w:space="0" w:color="auto"/>
            <w:right w:val="none" w:sz="0" w:space="0" w:color="auto"/>
          </w:divBdr>
          <w:divsChild>
            <w:div w:id="1999989927">
              <w:marLeft w:val="0"/>
              <w:marRight w:val="0"/>
              <w:marTop w:val="0"/>
              <w:marBottom w:val="0"/>
              <w:divBdr>
                <w:top w:val="none" w:sz="0" w:space="0" w:color="auto"/>
                <w:left w:val="none" w:sz="0" w:space="0" w:color="auto"/>
                <w:bottom w:val="none" w:sz="0" w:space="0" w:color="auto"/>
                <w:right w:val="none" w:sz="0" w:space="0" w:color="auto"/>
              </w:divBdr>
              <w:divsChild>
                <w:div w:id="83730705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9118995">
      <w:bodyDiv w:val="1"/>
      <w:marLeft w:val="0"/>
      <w:marRight w:val="0"/>
      <w:marTop w:val="0"/>
      <w:marBottom w:val="0"/>
      <w:divBdr>
        <w:top w:val="none" w:sz="0" w:space="0" w:color="auto"/>
        <w:left w:val="none" w:sz="0" w:space="0" w:color="auto"/>
        <w:bottom w:val="none" w:sz="0" w:space="0" w:color="auto"/>
        <w:right w:val="none" w:sz="0" w:space="0" w:color="auto"/>
      </w:divBdr>
      <w:divsChild>
        <w:div w:id="1122268772">
          <w:marLeft w:val="0"/>
          <w:marRight w:val="0"/>
          <w:marTop w:val="0"/>
          <w:marBottom w:val="0"/>
          <w:divBdr>
            <w:top w:val="none" w:sz="0" w:space="0" w:color="auto"/>
            <w:left w:val="none" w:sz="0" w:space="0" w:color="auto"/>
            <w:bottom w:val="none" w:sz="0" w:space="0" w:color="auto"/>
            <w:right w:val="none" w:sz="0" w:space="0" w:color="auto"/>
          </w:divBdr>
          <w:divsChild>
            <w:div w:id="644701325">
              <w:marLeft w:val="0"/>
              <w:marRight w:val="0"/>
              <w:marTop w:val="0"/>
              <w:marBottom w:val="0"/>
              <w:divBdr>
                <w:top w:val="none" w:sz="0" w:space="0" w:color="auto"/>
                <w:left w:val="none" w:sz="0" w:space="0" w:color="auto"/>
                <w:bottom w:val="none" w:sz="0" w:space="0" w:color="auto"/>
                <w:right w:val="none" w:sz="0" w:space="0" w:color="auto"/>
              </w:divBdr>
              <w:divsChild>
                <w:div w:id="15734681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142786">
      <w:bodyDiv w:val="1"/>
      <w:marLeft w:val="0"/>
      <w:marRight w:val="0"/>
      <w:marTop w:val="0"/>
      <w:marBottom w:val="0"/>
      <w:divBdr>
        <w:top w:val="none" w:sz="0" w:space="0" w:color="auto"/>
        <w:left w:val="none" w:sz="0" w:space="0" w:color="auto"/>
        <w:bottom w:val="none" w:sz="0" w:space="0" w:color="auto"/>
        <w:right w:val="none" w:sz="0" w:space="0" w:color="auto"/>
      </w:divBdr>
      <w:divsChild>
        <w:div w:id="1404334919">
          <w:marLeft w:val="0"/>
          <w:marRight w:val="0"/>
          <w:marTop w:val="0"/>
          <w:marBottom w:val="0"/>
          <w:divBdr>
            <w:top w:val="none" w:sz="0" w:space="0" w:color="auto"/>
            <w:left w:val="none" w:sz="0" w:space="0" w:color="auto"/>
            <w:bottom w:val="none" w:sz="0" w:space="0" w:color="auto"/>
            <w:right w:val="none" w:sz="0" w:space="0" w:color="auto"/>
          </w:divBdr>
          <w:divsChild>
            <w:div w:id="281227570">
              <w:marLeft w:val="0"/>
              <w:marRight w:val="0"/>
              <w:marTop w:val="0"/>
              <w:marBottom w:val="0"/>
              <w:divBdr>
                <w:top w:val="none" w:sz="0" w:space="0" w:color="auto"/>
                <w:left w:val="none" w:sz="0" w:space="0" w:color="auto"/>
                <w:bottom w:val="none" w:sz="0" w:space="0" w:color="auto"/>
                <w:right w:val="none" w:sz="0" w:space="0" w:color="auto"/>
              </w:divBdr>
              <w:divsChild>
                <w:div w:id="143393328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7778622">
      <w:bodyDiv w:val="1"/>
      <w:marLeft w:val="0"/>
      <w:marRight w:val="0"/>
      <w:marTop w:val="0"/>
      <w:marBottom w:val="0"/>
      <w:divBdr>
        <w:top w:val="none" w:sz="0" w:space="0" w:color="auto"/>
        <w:left w:val="none" w:sz="0" w:space="0" w:color="auto"/>
        <w:bottom w:val="none" w:sz="0" w:space="0" w:color="auto"/>
        <w:right w:val="none" w:sz="0" w:space="0" w:color="auto"/>
      </w:divBdr>
      <w:divsChild>
        <w:div w:id="802389521">
          <w:marLeft w:val="0"/>
          <w:marRight w:val="0"/>
          <w:marTop w:val="0"/>
          <w:marBottom w:val="0"/>
          <w:divBdr>
            <w:top w:val="none" w:sz="0" w:space="0" w:color="auto"/>
            <w:left w:val="none" w:sz="0" w:space="0" w:color="auto"/>
            <w:bottom w:val="none" w:sz="0" w:space="0" w:color="auto"/>
            <w:right w:val="none" w:sz="0" w:space="0" w:color="auto"/>
          </w:divBdr>
          <w:divsChild>
            <w:div w:id="407578024">
              <w:marLeft w:val="0"/>
              <w:marRight w:val="0"/>
              <w:marTop w:val="0"/>
              <w:marBottom w:val="0"/>
              <w:divBdr>
                <w:top w:val="none" w:sz="0" w:space="0" w:color="auto"/>
                <w:left w:val="none" w:sz="0" w:space="0" w:color="auto"/>
                <w:bottom w:val="none" w:sz="0" w:space="0" w:color="auto"/>
                <w:right w:val="none" w:sz="0" w:space="0" w:color="auto"/>
              </w:divBdr>
              <w:divsChild>
                <w:div w:id="4250792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1245754">
      <w:bodyDiv w:val="1"/>
      <w:marLeft w:val="0"/>
      <w:marRight w:val="0"/>
      <w:marTop w:val="0"/>
      <w:marBottom w:val="0"/>
      <w:divBdr>
        <w:top w:val="none" w:sz="0" w:space="0" w:color="auto"/>
        <w:left w:val="none" w:sz="0" w:space="0" w:color="auto"/>
        <w:bottom w:val="none" w:sz="0" w:space="0" w:color="auto"/>
        <w:right w:val="none" w:sz="0" w:space="0" w:color="auto"/>
      </w:divBdr>
      <w:divsChild>
        <w:div w:id="366376688">
          <w:marLeft w:val="0"/>
          <w:marRight w:val="0"/>
          <w:marTop w:val="0"/>
          <w:marBottom w:val="0"/>
          <w:divBdr>
            <w:top w:val="none" w:sz="0" w:space="0" w:color="auto"/>
            <w:left w:val="none" w:sz="0" w:space="0" w:color="auto"/>
            <w:bottom w:val="none" w:sz="0" w:space="0" w:color="auto"/>
            <w:right w:val="none" w:sz="0" w:space="0" w:color="auto"/>
          </w:divBdr>
          <w:divsChild>
            <w:div w:id="2020812409">
              <w:marLeft w:val="0"/>
              <w:marRight w:val="0"/>
              <w:marTop w:val="0"/>
              <w:marBottom w:val="0"/>
              <w:divBdr>
                <w:top w:val="none" w:sz="0" w:space="0" w:color="auto"/>
                <w:left w:val="none" w:sz="0" w:space="0" w:color="auto"/>
                <w:bottom w:val="none" w:sz="0" w:space="0" w:color="auto"/>
                <w:right w:val="none" w:sz="0" w:space="0" w:color="auto"/>
              </w:divBdr>
              <w:divsChild>
                <w:div w:id="6370276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7407080">
      <w:bodyDiv w:val="1"/>
      <w:marLeft w:val="0"/>
      <w:marRight w:val="0"/>
      <w:marTop w:val="0"/>
      <w:marBottom w:val="0"/>
      <w:divBdr>
        <w:top w:val="none" w:sz="0" w:space="0" w:color="auto"/>
        <w:left w:val="none" w:sz="0" w:space="0" w:color="auto"/>
        <w:bottom w:val="none" w:sz="0" w:space="0" w:color="auto"/>
        <w:right w:val="none" w:sz="0" w:space="0" w:color="auto"/>
      </w:divBdr>
      <w:divsChild>
        <w:div w:id="781724338">
          <w:marLeft w:val="480"/>
          <w:marRight w:val="0"/>
          <w:marTop w:val="0"/>
          <w:marBottom w:val="0"/>
          <w:divBdr>
            <w:top w:val="none" w:sz="0" w:space="0" w:color="auto"/>
            <w:left w:val="none" w:sz="0" w:space="0" w:color="auto"/>
            <w:bottom w:val="none" w:sz="0" w:space="0" w:color="auto"/>
            <w:right w:val="none" w:sz="0" w:space="0" w:color="auto"/>
          </w:divBdr>
          <w:divsChild>
            <w:div w:id="19289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7322">
      <w:bodyDiv w:val="1"/>
      <w:marLeft w:val="0"/>
      <w:marRight w:val="0"/>
      <w:marTop w:val="0"/>
      <w:marBottom w:val="0"/>
      <w:divBdr>
        <w:top w:val="none" w:sz="0" w:space="0" w:color="auto"/>
        <w:left w:val="none" w:sz="0" w:space="0" w:color="auto"/>
        <w:bottom w:val="none" w:sz="0" w:space="0" w:color="auto"/>
        <w:right w:val="none" w:sz="0" w:space="0" w:color="auto"/>
      </w:divBdr>
      <w:divsChild>
        <w:div w:id="1374041919">
          <w:marLeft w:val="0"/>
          <w:marRight w:val="0"/>
          <w:marTop w:val="0"/>
          <w:marBottom w:val="0"/>
          <w:divBdr>
            <w:top w:val="none" w:sz="0" w:space="0" w:color="auto"/>
            <w:left w:val="none" w:sz="0" w:space="0" w:color="auto"/>
            <w:bottom w:val="none" w:sz="0" w:space="0" w:color="auto"/>
            <w:right w:val="none" w:sz="0" w:space="0" w:color="auto"/>
          </w:divBdr>
          <w:divsChild>
            <w:div w:id="296182453">
              <w:marLeft w:val="0"/>
              <w:marRight w:val="0"/>
              <w:marTop w:val="0"/>
              <w:marBottom w:val="0"/>
              <w:divBdr>
                <w:top w:val="none" w:sz="0" w:space="0" w:color="auto"/>
                <w:left w:val="none" w:sz="0" w:space="0" w:color="auto"/>
                <w:bottom w:val="none" w:sz="0" w:space="0" w:color="auto"/>
                <w:right w:val="none" w:sz="0" w:space="0" w:color="auto"/>
              </w:divBdr>
              <w:divsChild>
                <w:div w:id="204316466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175680">
      <w:bodyDiv w:val="1"/>
      <w:marLeft w:val="0"/>
      <w:marRight w:val="0"/>
      <w:marTop w:val="0"/>
      <w:marBottom w:val="0"/>
      <w:divBdr>
        <w:top w:val="none" w:sz="0" w:space="0" w:color="auto"/>
        <w:left w:val="none" w:sz="0" w:space="0" w:color="auto"/>
        <w:bottom w:val="none" w:sz="0" w:space="0" w:color="auto"/>
        <w:right w:val="none" w:sz="0" w:space="0" w:color="auto"/>
      </w:divBdr>
    </w:div>
    <w:div w:id="181283126">
      <w:bodyDiv w:val="1"/>
      <w:marLeft w:val="0"/>
      <w:marRight w:val="0"/>
      <w:marTop w:val="0"/>
      <w:marBottom w:val="0"/>
      <w:divBdr>
        <w:top w:val="none" w:sz="0" w:space="0" w:color="auto"/>
        <w:left w:val="none" w:sz="0" w:space="0" w:color="auto"/>
        <w:bottom w:val="none" w:sz="0" w:space="0" w:color="auto"/>
        <w:right w:val="none" w:sz="0" w:space="0" w:color="auto"/>
      </w:divBdr>
    </w:div>
    <w:div w:id="182718364">
      <w:bodyDiv w:val="1"/>
      <w:marLeft w:val="0"/>
      <w:marRight w:val="0"/>
      <w:marTop w:val="0"/>
      <w:marBottom w:val="0"/>
      <w:divBdr>
        <w:top w:val="none" w:sz="0" w:space="0" w:color="auto"/>
        <w:left w:val="none" w:sz="0" w:space="0" w:color="auto"/>
        <w:bottom w:val="none" w:sz="0" w:space="0" w:color="auto"/>
        <w:right w:val="none" w:sz="0" w:space="0" w:color="auto"/>
      </w:divBdr>
      <w:divsChild>
        <w:div w:id="546454929">
          <w:marLeft w:val="0"/>
          <w:marRight w:val="0"/>
          <w:marTop w:val="0"/>
          <w:marBottom w:val="0"/>
          <w:divBdr>
            <w:top w:val="none" w:sz="0" w:space="0" w:color="auto"/>
            <w:left w:val="none" w:sz="0" w:space="0" w:color="auto"/>
            <w:bottom w:val="none" w:sz="0" w:space="0" w:color="auto"/>
            <w:right w:val="none" w:sz="0" w:space="0" w:color="auto"/>
          </w:divBdr>
          <w:divsChild>
            <w:div w:id="682629453">
              <w:marLeft w:val="0"/>
              <w:marRight w:val="0"/>
              <w:marTop w:val="0"/>
              <w:marBottom w:val="0"/>
              <w:divBdr>
                <w:top w:val="none" w:sz="0" w:space="0" w:color="auto"/>
                <w:left w:val="none" w:sz="0" w:space="0" w:color="auto"/>
                <w:bottom w:val="none" w:sz="0" w:space="0" w:color="auto"/>
                <w:right w:val="none" w:sz="0" w:space="0" w:color="auto"/>
              </w:divBdr>
              <w:divsChild>
                <w:div w:id="5345838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2546543">
      <w:bodyDiv w:val="1"/>
      <w:marLeft w:val="0"/>
      <w:marRight w:val="0"/>
      <w:marTop w:val="0"/>
      <w:marBottom w:val="0"/>
      <w:divBdr>
        <w:top w:val="none" w:sz="0" w:space="0" w:color="auto"/>
        <w:left w:val="none" w:sz="0" w:space="0" w:color="auto"/>
        <w:bottom w:val="none" w:sz="0" w:space="0" w:color="auto"/>
        <w:right w:val="none" w:sz="0" w:space="0" w:color="auto"/>
      </w:divBdr>
      <w:divsChild>
        <w:div w:id="2010864607">
          <w:marLeft w:val="0"/>
          <w:marRight w:val="0"/>
          <w:marTop w:val="0"/>
          <w:marBottom w:val="0"/>
          <w:divBdr>
            <w:top w:val="none" w:sz="0" w:space="0" w:color="auto"/>
            <w:left w:val="none" w:sz="0" w:space="0" w:color="auto"/>
            <w:bottom w:val="none" w:sz="0" w:space="0" w:color="auto"/>
            <w:right w:val="none" w:sz="0" w:space="0" w:color="auto"/>
          </w:divBdr>
          <w:divsChild>
            <w:div w:id="386995228">
              <w:marLeft w:val="0"/>
              <w:marRight w:val="0"/>
              <w:marTop w:val="0"/>
              <w:marBottom w:val="0"/>
              <w:divBdr>
                <w:top w:val="none" w:sz="0" w:space="0" w:color="auto"/>
                <w:left w:val="none" w:sz="0" w:space="0" w:color="auto"/>
                <w:bottom w:val="none" w:sz="0" w:space="0" w:color="auto"/>
                <w:right w:val="none" w:sz="0" w:space="0" w:color="auto"/>
              </w:divBdr>
              <w:divsChild>
                <w:div w:id="7875469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2575243">
      <w:bodyDiv w:val="1"/>
      <w:marLeft w:val="0"/>
      <w:marRight w:val="0"/>
      <w:marTop w:val="0"/>
      <w:marBottom w:val="0"/>
      <w:divBdr>
        <w:top w:val="none" w:sz="0" w:space="0" w:color="auto"/>
        <w:left w:val="none" w:sz="0" w:space="0" w:color="auto"/>
        <w:bottom w:val="none" w:sz="0" w:space="0" w:color="auto"/>
        <w:right w:val="none" w:sz="0" w:space="0" w:color="auto"/>
      </w:divBdr>
    </w:div>
    <w:div w:id="205720457">
      <w:bodyDiv w:val="1"/>
      <w:marLeft w:val="0"/>
      <w:marRight w:val="0"/>
      <w:marTop w:val="0"/>
      <w:marBottom w:val="0"/>
      <w:divBdr>
        <w:top w:val="none" w:sz="0" w:space="0" w:color="auto"/>
        <w:left w:val="none" w:sz="0" w:space="0" w:color="auto"/>
        <w:bottom w:val="none" w:sz="0" w:space="0" w:color="auto"/>
        <w:right w:val="none" w:sz="0" w:space="0" w:color="auto"/>
      </w:divBdr>
      <w:divsChild>
        <w:div w:id="1453671192">
          <w:marLeft w:val="0"/>
          <w:marRight w:val="0"/>
          <w:marTop w:val="0"/>
          <w:marBottom w:val="0"/>
          <w:divBdr>
            <w:top w:val="none" w:sz="0" w:space="0" w:color="auto"/>
            <w:left w:val="none" w:sz="0" w:space="0" w:color="auto"/>
            <w:bottom w:val="none" w:sz="0" w:space="0" w:color="auto"/>
            <w:right w:val="none" w:sz="0" w:space="0" w:color="auto"/>
          </w:divBdr>
          <w:divsChild>
            <w:div w:id="1901285814">
              <w:marLeft w:val="0"/>
              <w:marRight w:val="0"/>
              <w:marTop w:val="0"/>
              <w:marBottom w:val="0"/>
              <w:divBdr>
                <w:top w:val="none" w:sz="0" w:space="0" w:color="auto"/>
                <w:left w:val="none" w:sz="0" w:space="0" w:color="auto"/>
                <w:bottom w:val="none" w:sz="0" w:space="0" w:color="auto"/>
                <w:right w:val="none" w:sz="0" w:space="0" w:color="auto"/>
              </w:divBdr>
              <w:divsChild>
                <w:div w:id="18071617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9657404">
      <w:bodyDiv w:val="1"/>
      <w:marLeft w:val="0"/>
      <w:marRight w:val="0"/>
      <w:marTop w:val="0"/>
      <w:marBottom w:val="0"/>
      <w:divBdr>
        <w:top w:val="none" w:sz="0" w:space="0" w:color="auto"/>
        <w:left w:val="none" w:sz="0" w:space="0" w:color="auto"/>
        <w:bottom w:val="none" w:sz="0" w:space="0" w:color="auto"/>
        <w:right w:val="none" w:sz="0" w:space="0" w:color="auto"/>
      </w:divBdr>
    </w:div>
    <w:div w:id="234433487">
      <w:bodyDiv w:val="1"/>
      <w:marLeft w:val="0"/>
      <w:marRight w:val="0"/>
      <w:marTop w:val="0"/>
      <w:marBottom w:val="0"/>
      <w:divBdr>
        <w:top w:val="none" w:sz="0" w:space="0" w:color="auto"/>
        <w:left w:val="none" w:sz="0" w:space="0" w:color="auto"/>
        <w:bottom w:val="none" w:sz="0" w:space="0" w:color="auto"/>
        <w:right w:val="none" w:sz="0" w:space="0" w:color="auto"/>
      </w:divBdr>
      <w:divsChild>
        <w:div w:id="2118670539">
          <w:marLeft w:val="0"/>
          <w:marRight w:val="0"/>
          <w:marTop w:val="0"/>
          <w:marBottom w:val="0"/>
          <w:divBdr>
            <w:top w:val="none" w:sz="0" w:space="0" w:color="auto"/>
            <w:left w:val="none" w:sz="0" w:space="0" w:color="auto"/>
            <w:bottom w:val="none" w:sz="0" w:space="0" w:color="auto"/>
            <w:right w:val="none" w:sz="0" w:space="0" w:color="auto"/>
          </w:divBdr>
          <w:divsChild>
            <w:div w:id="915095556">
              <w:marLeft w:val="0"/>
              <w:marRight w:val="0"/>
              <w:marTop w:val="0"/>
              <w:marBottom w:val="0"/>
              <w:divBdr>
                <w:top w:val="none" w:sz="0" w:space="0" w:color="auto"/>
                <w:left w:val="none" w:sz="0" w:space="0" w:color="auto"/>
                <w:bottom w:val="none" w:sz="0" w:space="0" w:color="auto"/>
                <w:right w:val="none" w:sz="0" w:space="0" w:color="auto"/>
              </w:divBdr>
              <w:divsChild>
                <w:div w:id="6245095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9950403">
      <w:bodyDiv w:val="1"/>
      <w:marLeft w:val="0"/>
      <w:marRight w:val="0"/>
      <w:marTop w:val="0"/>
      <w:marBottom w:val="0"/>
      <w:divBdr>
        <w:top w:val="none" w:sz="0" w:space="0" w:color="auto"/>
        <w:left w:val="none" w:sz="0" w:space="0" w:color="auto"/>
        <w:bottom w:val="none" w:sz="0" w:space="0" w:color="auto"/>
        <w:right w:val="none" w:sz="0" w:space="0" w:color="auto"/>
      </w:divBdr>
      <w:divsChild>
        <w:div w:id="673806668">
          <w:marLeft w:val="0"/>
          <w:marRight w:val="0"/>
          <w:marTop w:val="0"/>
          <w:marBottom w:val="0"/>
          <w:divBdr>
            <w:top w:val="none" w:sz="0" w:space="0" w:color="auto"/>
            <w:left w:val="none" w:sz="0" w:space="0" w:color="auto"/>
            <w:bottom w:val="none" w:sz="0" w:space="0" w:color="auto"/>
            <w:right w:val="none" w:sz="0" w:space="0" w:color="auto"/>
          </w:divBdr>
          <w:divsChild>
            <w:div w:id="576088109">
              <w:marLeft w:val="0"/>
              <w:marRight w:val="0"/>
              <w:marTop w:val="0"/>
              <w:marBottom w:val="0"/>
              <w:divBdr>
                <w:top w:val="none" w:sz="0" w:space="0" w:color="auto"/>
                <w:left w:val="none" w:sz="0" w:space="0" w:color="auto"/>
                <w:bottom w:val="none" w:sz="0" w:space="0" w:color="auto"/>
                <w:right w:val="none" w:sz="0" w:space="0" w:color="auto"/>
              </w:divBdr>
              <w:divsChild>
                <w:div w:id="210248490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52013512">
      <w:bodyDiv w:val="1"/>
      <w:marLeft w:val="0"/>
      <w:marRight w:val="0"/>
      <w:marTop w:val="0"/>
      <w:marBottom w:val="0"/>
      <w:divBdr>
        <w:top w:val="none" w:sz="0" w:space="0" w:color="auto"/>
        <w:left w:val="none" w:sz="0" w:space="0" w:color="auto"/>
        <w:bottom w:val="none" w:sz="0" w:space="0" w:color="auto"/>
        <w:right w:val="none" w:sz="0" w:space="0" w:color="auto"/>
      </w:divBdr>
      <w:divsChild>
        <w:div w:id="851646119">
          <w:marLeft w:val="0"/>
          <w:marRight w:val="0"/>
          <w:marTop w:val="0"/>
          <w:marBottom w:val="0"/>
          <w:divBdr>
            <w:top w:val="none" w:sz="0" w:space="0" w:color="auto"/>
            <w:left w:val="none" w:sz="0" w:space="0" w:color="auto"/>
            <w:bottom w:val="none" w:sz="0" w:space="0" w:color="auto"/>
            <w:right w:val="none" w:sz="0" w:space="0" w:color="auto"/>
          </w:divBdr>
          <w:divsChild>
            <w:div w:id="627930695">
              <w:marLeft w:val="0"/>
              <w:marRight w:val="0"/>
              <w:marTop w:val="0"/>
              <w:marBottom w:val="0"/>
              <w:divBdr>
                <w:top w:val="none" w:sz="0" w:space="0" w:color="auto"/>
                <w:left w:val="none" w:sz="0" w:space="0" w:color="auto"/>
                <w:bottom w:val="none" w:sz="0" w:space="0" w:color="auto"/>
                <w:right w:val="none" w:sz="0" w:space="0" w:color="auto"/>
              </w:divBdr>
              <w:divsChild>
                <w:div w:id="14542035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08439314">
      <w:bodyDiv w:val="1"/>
      <w:marLeft w:val="0"/>
      <w:marRight w:val="0"/>
      <w:marTop w:val="0"/>
      <w:marBottom w:val="0"/>
      <w:divBdr>
        <w:top w:val="none" w:sz="0" w:space="0" w:color="auto"/>
        <w:left w:val="none" w:sz="0" w:space="0" w:color="auto"/>
        <w:bottom w:val="none" w:sz="0" w:space="0" w:color="auto"/>
        <w:right w:val="none" w:sz="0" w:space="0" w:color="auto"/>
      </w:divBdr>
      <w:divsChild>
        <w:div w:id="776607693">
          <w:marLeft w:val="0"/>
          <w:marRight w:val="0"/>
          <w:marTop w:val="0"/>
          <w:marBottom w:val="0"/>
          <w:divBdr>
            <w:top w:val="none" w:sz="0" w:space="0" w:color="auto"/>
            <w:left w:val="none" w:sz="0" w:space="0" w:color="auto"/>
            <w:bottom w:val="none" w:sz="0" w:space="0" w:color="auto"/>
            <w:right w:val="none" w:sz="0" w:space="0" w:color="auto"/>
          </w:divBdr>
          <w:divsChild>
            <w:div w:id="270281021">
              <w:marLeft w:val="0"/>
              <w:marRight w:val="0"/>
              <w:marTop w:val="0"/>
              <w:marBottom w:val="0"/>
              <w:divBdr>
                <w:top w:val="none" w:sz="0" w:space="0" w:color="auto"/>
                <w:left w:val="none" w:sz="0" w:space="0" w:color="auto"/>
                <w:bottom w:val="none" w:sz="0" w:space="0" w:color="auto"/>
                <w:right w:val="none" w:sz="0" w:space="0" w:color="auto"/>
              </w:divBdr>
              <w:divsChild>
                <w:div w:id="15775873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08751310">
      <w:bodyDiv w:val="1"/>
      <w:marLeft w:val="0"/>
      <w:marRight w:val="0"/>
      <w:marTop w:val="0"/>
      <w:marBottom w:val="0"/>
      <w:divBdr>
        <w:top w:val="none" w:sz="0" w:space="0" w:color="auto"/>
        <w:left w:val="none" w:sz="0" w:space="0" w:color="auto"/>
        <w:bottom w:val="none" w:sz="0" w:space="0" w:color="auto"/>
        <w:right w:val="none" w:sz="0" w:space="0" w:color="auto"/>
      </w:divBdr>
      <w:divsChild>
        <w:div w:id="459036909">
          <w:marLeft w:val="0"/>
          <w:marRight w:val="0"/>
          <w:marTop w:val="0"/>
          <w:marBottom w:val="0"/>
          <w:divBdr>
            <w:top w:val="none" w:sz="0" w:space="0" w:color="auto"/>
            <w:left w:val="none" w:sz="0" w:space="0" w:color="auto"/>
            <w:bottom w:val="none" w:sz="0" w:space="0" w:color="auto"/>
            <w:right w:val="none" w:sz="0" w:space="0" w:color="auto"/>
          </w:divBdr>
          <w:divsChild>
            <w:div w:id="574053607">
              <w:marLeft w:val="0"/>
              <w:marRight w:val="0"/>
              <w:marTop w:val="0"/>
              <w:marBottom w:val="0"/>
              <w:divBdr>
                <w:top w:val="none" w:sz="0" w:space="0" w:color="auto"/>
                <w:left w:val="none" w:sz="0" w:space="0" w:color="auto"/>
                <w:bottom w:val="none" w:sz="0" w:space="0" w:color="auto"/>
                <w:right w:val="none" w:sz="0" w:space="0" w:color="auto"/>
              </w:divBdr>
              <w:divsChild>
                <w:div w:id="12957215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12948739">
      <w:bodyDiv w:val="1"/>
      <w:marLeft w:val="0"/>
      <w:marRight w:val="0"/>
      <w:marTop w:val="0"/>
      <w:marBottom w:val="0"/>
      <w:divBdr>
        <w:top w:val="none" w:sz="0" w:space="0" w:color="auto"/>
        <w:left w:val="none" w:sz="0" w:space="0" w:color="auto"/>
        <w:bottom w:val="none" w:sz="0" w:space="0" w:color="auto"/>
        <w:right w:val="none" w:sz="0" w:space="0" w:color="auto"/>
      </w:divBdr>
      <w:divsChild>
        <w:div w:id="508175713">
          <w:marLeft w:val="0"/>
          <w:marRight w:val="0"/>
          <w:marTop w:val="0"/>
          <w:marBottom w:val="0"/>
          <w:divBdr>
            <w:top w:val="none" w:sz="0" w:space="0" w:color="auto"/>
            <w:left w:val="none" w:sz="0" w:space="0" w:color="auto"/>
            <w:bottom w:val="none" w:sz="0" w:space="0" w:color="auto"/>
            <w:right w:val="none" w:sz="0" w:space="0" w:color="auto"/>
          </w:divBdr>
          <w:divsChild>
            <w:div w:id="853803693">
              <w:marLeft w:val="0"/>
              <w:marRight w:val="0"/>
              <w:marTop w:val="0"/>
              <w:marBottom w:val="0"/>
              <w:divBdr>
                <w:top w:val="none" w:sz="0" w:space="0" w:color="auto"/>
                <w:left w:val="none" w:sz="0" w:space="0" w:color="auto"/>
                <w:bottom w:val="none" w:sz="0" w:space="0" w:color="auto"/>
                <w:right w:val="none" w:sz="0" w:space="0" w:color="auto"/>
              </w:divBdr>
              <w:divsChild>
                <w:div w:id="2044147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16619777">
      <w:bodyDiv w:val="1"/>
      <w:marLeft w:val="0"/>
      <w:marRight w:val="0"/>
      <w:marTop w:val="0"/>
      <w:marBottom w:val="0"/>
      <w:divBdr>
        <w:top w:val="none" w:sz="0" w:space="0" w:color="auto"/>
        <w:left w:val="none" w:sz="0" w:space="0" w:color="auto"/>
        <w:bottom w:val="none" w:sz="0" w:space="0" w:color="auto"/>
        <w:right w:val="none" w:sz="0" w:space="0" w:color="auto"/>
      </w:divBdr>
      <w:divsChild>
        <w:div w:id="912549328">
          <w:marLeft w:val="0"/>
          <w:marRight w:val="0"/>
          <w:marTop w:val="0"/>
          <w:marBottom w:val="0"/>
          <w:divBdr>
            <w:top w:val="none" w:sz="0" w:space="0" w:color="auto"/>
            <w:left w:val="none" w:sz="0" w:space="0" w:color="auto"/>
            <w:bottom w:val="none" w:sz="0" w:space="0" w:color="auto"/>
            <w:right w:val="none" w:sz="0" w:space="0" w:color="auto"/>
          </w:divBdr>
          <w:divsChild>
            <w:div w:id="1604652875">
              <w:marLeft w:val="0"/>
              <w:marRight w:val="0"/>
              <w:marTop w:val="0"/>
              <w:marBottom w:val="0"/>
              <w:divBdr>
                <w:top w:val="none" w:sz="0" w:space="0" w:color="auto"/>
                <w:left w:val="none" w:sz="0" w:space="0" w:color="auto"/>
                <w:bottom w:val="none" w:sz="0" w:space="0" w:color="auto"/>
                <w:right w:val="none" w:sz="0" w:space="0" w:color="auto"/>
              </w:divBdr>
              <w:divsChild>
                <w:div w:id="4261222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19892921">
      <w:bodyDiv w:val="1"/>
      <w:marLeft w:val="0"/>
      <w:marRight w:val="0"/>
      <w:marTop w:val="0"/>
      <w:marBottom w:val="0"/>
      <w:divBdr>
        <w:top w:val="none" w:sz="0" w:space="0" w:color="auto"/>
        <w:left w:val="none" w:sz="0" w:space="0" w:color="auto"/>
        <w:bottom w:val="none" w:sz="0" w:space="0" w:color="auto"/>
        <w:right w:val="none" w:sz="0" w:space="0" w:color="auto"/>
      </w:divBdr>
    </w:div>
    <w:div w:id="326828325">
      <w:bodyDiv w:val="1"/>
      <w:marLeft w:val="0"/>
      <w:marRight w:val="0"/>
      <w:marTop w:val="0"/>
      <w:marBottom w:val="0"/>
      <w:divBdr>
        <w:top w:val="none" w:sz="0" w:space="0" w:color="auto"/>
        <w:left w:val="none" w:sz="0" w:space="0" w:color="auto"/>
        <w:bottom w:val="none" w:sz="0" w:space="0" w:color="auto"/>
        <w:right w:val="none" w:sz="0" w:space="0" w:color="auto"/>
      </w:divBdr>
    </w:div>
    <w:div w:id="332143937">
      <w:bodyDiv w:val="1"/>
      <w:marLeft w:val="0"/>
      <w:marRight w:val="0"/>
      <w:marTop w:val="0"/>
      <w:marBottom w:val="0"/>
      <w:divBdr>
        <w:top w:val="none" w:sz="0" w:space="0" w:color="auto"/>
        <w:left w:val="none" w:sz="0" w:space="0" w:color="auto"/>
        <w:bottom w:val="none" w:sz="0" w:space="0" w:color="auto"/>
        <w:right w:val="none" w:sz="0" w:space="0" w:color="auto"/>
      </w:divBdr>
      <w:divsChild>
        <w:div w:id="2117093268">
          <w:marLeft w:val="480"/>
          <w:marRight w:val="0"/>
          <w:marTop w:val="0"/>
          <w:marBottom w:val="0"/>
          <w:divBdr>
            <w:top w:val="none" w:sz="0" w:space="0" w:color="auto"/>
            <w:left w:val="none" w:sz="0" w:space="0" w:color="auto"/>
            <w:bottom w:val="none" w:sz="0" w:space="0" w:color="auto"/>
            <w:right w:val="none" w:sz="0" w:space="0" w:color="auto"/>
          </w:divBdr>
          <w:divsChild>
            <w:div w:id="19976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0662">
      <w:bodyDiv w:val="1"/>
      <w:marLeft w:val="0"/>
      <w:marRight w:val="0"/>
      <w:marTop w:val="0"/>
      <w:marBottom w:val="0"/>
      <w:divBdr>
        <w:top w:val="none" w:sz="0" w:space="0" w:color="auto"/>
        <w:left w:val="none" w:sz="0" w:space="0" w:color="auto"/>
        <w:bottom w:val="none" w:sz="0" w:space="0" w:color="auto"/>
        <w:right w:val="none" w:sz="0" w:space="0" w:color="auto"/>
      </w:divBdr>
    </w:div>
    <w:div w:id="401877553">
      <w:bodyDiv w:val="1"/>
      <w:marLeft w:val="0"/>
      <w:marRight w:val="0"/>
      <w:marTop w:val="0"/>
      <w:marBottom w:val="0"/>
      <w:divBdr>
        <w:top w:val="none" w:sz="0" w:space="0" w:color="auto"/>
        <w:left w:val="none" w:sz="0" w:space="0" w:color="auto"/>
        <w:bottom w:val="none" w:sz="0" w:space="0" w:color="auto"/>
        <w:right w:val="none" w:sz="0" w:space="0" w:color="auto"/>
      </w:divBdr>
      <w:divsChild>
        <w:div w:id="700083235">
          <w:marLeft w:val="0"/>
          <w:marRight w:val="0"/>
          <w:marTop w:val="0"/>
          <w:marBottom w:val="0"/>
          <w:divBdr>
            <w:top w:val="none" w:sz="0" w:space="0" w:color="auto"/>
            <w:left w:val="none" w:sz="0" w:space="0" w:color="auto"/>
            <w:bottom w:val="none" w:sz="0" w:space="0" w:color="auto"/>
            <w:right w:val="none" w:sz="0" w:space="0" w:color="auto"/>
          </w:divBdr>
          <w:divsChild>
            <w:div w:id="840389545">
              <w:marLeft w:val="0"/>
              <w:marRight w:val="0"/>
              <w:marTop w:val="0"/>
              <w:marBottom w:val="0"/>
              <w:divBdr>
                <w:top w:val="none" w:sz="0" w:space="0" w:color="auto"/>
                <w:left w:val="none" w:sz="0" w:space="0" w:color="auto"/>
                <w:bottom w:val="none" w:sz="0" w:space="0" w:color="auto"/>
                <w:right w:val="none" w:sz="0" w:space="0" w:color="auto"/>
              </w:divBdr>
              <w:divsChild>
                <w:div w:id="8876878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04189592">
      <w:bodyDiv w:val="1"/>
      <w:marLeft w:val="0"/>
      <w:marRight w:val="0"/>
      <w:marTop w:val="0"/>
      <w:marBottom w:val="0"/>
      <w:divBdr>
        <w:top w:val="none" w:sz="0" w:space="0" w:color="auto"/>
        <w:left w:val="none" w:sz="0" w:space="0" w:color="auto"/>
        <w:bottom w:val="none" w:sz="0" w:space="0" w:color="auto"/>
        <w:right w:val="none" w:sz="0" w:space="0" w:color="auto"/>
      </w:divBdr>
      <w:divsChild>
        <w:div w:id="70586610">
          <w:marLeft w:val="480"/>
          <w:marRight w:val="0"/>
          <w:marTop w:val="0"/>
          <w:marBottom w:val="0"/>
          <w:divBdr>
            <w:top w:val="none" w:sz="0" w:space="0" w:color="auto"/>
            <w:left w:val="none" w:sz="0" w:space="0" w:color="auto"/>
            <w:bottom w:val="none" w:sz="0" w:space="0" w:color="auto"/>
            <w:right w:val="none" w:sz="0" w:space="0" w:color="auto"/>
          </w:divBdr>
          <w:divsChild>
            <w:div w:id="12126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2713">
      <w:bodyDiv w:val="1"/>
      <w:marLeft w:val="0"/>
      <w:marRight w:val="0"/>
      <w:marTop w:val="0"/>
      <w:marBottom w:val="0"/>
      <w:divBdr>
        <w:top w:val="none" w:sz="0" w:space="0" w:color="auto"/>
        <w:left w:val="none" w:sz="0" w:space="0" w:color="auto"/>
        <w:bottom w:val="none" w:sz="0" w:space="0" w:color="auto"/>
        <w:right w:val="none" w:sz="0" w:space="0" w:color="auto"/>
      </w:divBdr>
      <w:divsChild>
        <w:div w:id="2143770531">
          <w:marLeft w:val="0"/>
          <w:marRight w:val="0"/>
          <w:marTop w:val="0"/>
          <w:marBottom w:val="0"/>
          <w:divBdr>
            <w:top w:val="none" w:sz="0" w:space="0" w:color="auto"/>
            <w:left w:val="none" w:sz="0" w:space="0" w:color="auto"/>
            <w:bottom w:val="none" w:sz="0" w:space="0" w:color="auto"/>
            <w:right w:val="none" w:sz="0" w:space="0" w:color="auto"/>
          </w:divBdr>
          <w:divsChild>
            <w:div w:id="1020737433">
              <w:marLeft w:val="0"/>
              <w:marRight w:val="0"/>
              <w:marTop w:val="0"/>
              <w:marBottom w:val="0"/>
              <w:divBdr>
                <w:top w:val="none" w:sz="0" w:space="0" w:color="auto"/>
                <w:left w:val="none" w:sz="0" w:space="0" w:color="auto"/>
                <w:bottom w:val="none" w:sz="0" w:space="0" w:color="auto"/>
                <w:right w:val="none" w:sz="0" w:space="0" w:color="auto"/>
              </w:divBdr>
              <w:divsChild>
                <w:div w:id="15146830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80461057">
      <w:bodyDiv w:val="1"/>
      <w:marLeft w:val="0"/>
      <w:marRight w:val="0"/>
      <w:marTop w:val="0"/>
      <w:marBottom w:val="0"/>
      <w:divBdr>
        <w:top w:val="none" w:sz="0" w:space="0" w:color="auto"/>
        <w:left w:val="none" w:sz="0" w:space="0" w:color="auto"/>
        <w:bottom w:val="none" w:sz="0" w:space="0" w:color="auto"/>
        <w:right w:val="none" w:sz="0" w:space="0" w:color="auto"/>
      </w:divBdr>
      <w:divsChild>
        <w:div w:id="2041317557">
          <w:marLeft w:val="0"/>
          <w:marRight w:val="0"/>
          <w:marTop w:val="0"/>
          <w:marBottom w:val="0"/>
          <w:divBdr>
            <w:top w:val="none" w:sz="0" w:space="0" w:color="auto"/>
            <w:left w:val="none" w:sz="0" w:space="0" w:color="auto"/>
            <w:bottom w:val="none" w:sz="0" w:space="0" w:color="auto"/>
            <w:right w:val="none" w:sz="0" w:space="0" w:color="auto"/>
          </w:divBdr>
          <w:divsChild>
            <w:div w:id="2090998382">
              <w:marLeft w:val="0"/>
              <w:marRight w:val="0"/>
              <w:marTop w:val="0"/>
              <w:marBottom w:val="0"/>
              <w:divBdr>
                <w:top w:val="none" w:sz="0" w:space="0" w:color="auto"/>
                <w:left w:val="none" w:sz="0" w:space="0" w:color="auto"/>
                <w:bottom w:val="none" w:sz="0" w:space="0" w:color="auto"/>
                <w:right w:val="none" w:sz="0" w:space="0" w:color="auto"/>
              </w:divBdr>
              <w:divsChild>
                <w:div w:id="1579654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94996973">
      <w:bodyDiv w:val="1"/>
      <w:marLeft w:val="0"/>
      <w:marRight w:val="0"/>
      <w:marTop w:val="0"/>
      <w:marBottom w:val="0"/>
      <w:divBdr>
        <w:top w:val="none" w:sz="0" w:space="0" w:color="auto"/>
        <w:left w:val="none" w:sz="0" w:space="0" w:color="auto"/>
        <w:bottom w:val="none" w:sz="0" w:space="0" w:color="auto"/>
        <w:right w:val="none" w:sz="0" w:space="0" w:color="auto"/>
      </w:divBdr>
      <w:divsChild>
        <w:div w:id="2144544117">
          <w:marLeft w:val="0"/>
          <w:marRight w:val="0"/>
          <w:marTop w:val="0"/>
          <w:marBottom w:val="0"/>
          <w:divBdr>
            <w:top w:val="none" w:sz="0" w:space="0" w:color="auto"/>
            <w:left w:val="none" w:sz="0" w:space="0" w:color="auto"/>
            <w:bottom w:val="none" w:sz="0" w:space="0" w:color="auto"/>
            <w:right w:val="none" w:sz="0" w:space="0" w:color="auto"/>
          </w:divBdr>
          <w:divsChild>
            <w:div w:id="1148283644">
              <w:marLeft w:val="0"/>
              <w:marRight w:val="0"/>
              <w:marTop w:val="0"/>
              <w:marBottom w:val="0"/>
              <w:divBdr>
                <w:top w:val="none" w:sz="0" w:space="0" w:color="auto"/>
                <w:left w:val="none" w:sz="0" w:space="0" w:color="auto"/>
                <w:bottom w:val="none" w:sz="0" w:space="0" w:color="auto"/>
                <w:right w:val="none" w:sz="0" w:space="0" w:color="auto"/>
              </w:divBdr>
              <w:divsChild>
                <w:div w:id="278024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32618414">
      <w:bodyDiv w:val="1"/>
      <w:marLeft w:val="0"/>
      <w:marRight w:val="0"/>
      <w:marTop w:val="0"/>
      <w:marBottom w:val="0"/>
      <w:divBdr>
        <w:top w:val="none" w:sz="0" w:space="0" w:color="auto"/>
        <w:left w:val="none" w:sz="0" w:space="0" w:color="auto"/>
        <w:bottom w:val="none" w:sz="0" w:space="0" w:color="auto"/>
        <w:right w:val="none" w:sz="0" w:space="0" w:color="auto"/>
      </w:divBdr>
      <w:divsChild>
        <w:div w:id="442774195">
          <w:marLeft w:val="0"/>
          <w:marRight w:val="0"/>
          <w:marTop w:val="0"/>
          <w:marBottom w:val="0"/>
          <w:divBdr>
            <w:top w:val="none" w:sz="0" w:space="0" w:color="auto"/>
            <w:left w:val="none" w:sz="0" w:space="0" w:color="auto"/>
            <w:bottom w:val="none" w:sz="0" w:space="0" w:color="auto"/>
            <w:right w:val="none" w:sz="0" w:space="0" w:color="auto"/>
          </w:divBdr>
          <w:divsChild>
            <w:div w:id="1820725690">
              <w:marLeft w:val="0"/>
              <w:marRight w:val="0"/>
              <w:marTop w:val="0"/>
              <w:marBottom w:val="0"/>
              <w:divBdr>
                <w:top w:val="none" w:sz="0" w:space="0" w:color="auto"/>
                <w:left w:val="none" w:sz="0" w:space="0" w:color="auto"/>
                <w:bottom w:val="none" w:sz="0" w:space="0" w:color="auto"/>
                <w:right w:val="none" w:sz="0" w:space="0" w:color="auto"/>
              </w:divBdr>
              <w:divsChild>
                <w:div w:id="19407968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47183033">
      <w:bodyDiv w:val="1"/>
      <w:marLeft w:val="0"/>
      <w:marRight w:val="0"/>
      <w:marTop w:val="0"/>
      <w:marBottom w:val="0"/>
      <w:divBdr>
        <w:top w:val="none" w:sz="0" w:space="0" w:color="auto"/>
        <w:left w:val="none" w:sz="0" w:space="0" w:color="auto"/>
        <w:bottom w:val="none" w:sz="0" w:space="0" w:color="auto"/>
        <w:right w:val="none" w:sz="0" w:space="0" w:color="auto"/>
      </w:divBdr>
    </w:div>
    <w:div w:id="581136608">
      <w:bodyDiv w:val="1"/>
      <w:marLeft w:val="0"/>
      <w:marRight w:val="0"/>
      <w:marTop w:val="0"/>
      <w:marBottom w:val="0"/>
      <w:divBdr>
        <w:top w:val="none" w:sz="0" w:space="0" w:color="auto"/>
        <w:left w:val="none" w:sz="0" w:space="0" w:color="auto"/>
        <w:bottom w:val="none" w:sz="0" w:space="0" w:color="auto"/>
        <w:right w:val="none" w:sz="0" w:space="0" w:color="auto"/>
      </w:divBdr>
      <w:divsChild>
        <w:div w:id="1676225927">
          <w:marLeft w:val="0"/>
          <w:marRight w:val="0"/>
          <w:marTop w:val="0"/>
          <w:marBottom w:val="0"/>
          <w:divBdr>
            <w:top w:val="none" w:sz="0" w:space="0" w:color="auto"/>
            <w:left w:val="none" w:sz="0" w:space="0" w:color="auto"/>
            <w:bottom w:val="none" w:sz="0" w:space="0" w:color="auto"/>
            <w:right w:val="none" w:sz="0" w:space="0" w:color="auto"/>
          </w:divBdr>
          <w:divsChild>
            <w:div w:id="2112235422">
              <w:marLeft w:val="0"/>
              <w:marRight w:val="0"/>
              <w:marTop w:val="0"/>
              <w:marBottom w:val="0"/>
              <w:divBdr>
                <w:top w:val="none" w:sz="0" w:space="0" w:color="auto"/>
                <w:left w:val="none" w:sz="0" w:space="0" w:color="auto"/>
                <w:bottom w:val="none" w:sz="0" w:space="0" w:color="auto"/>
                <w:right w:val="none" w:sz="0" w:space="0" w:color="auto"/>
              </w:divBdr>
              <w:divsChild>
                <w:div w:id="5267951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16912053">
      <w:bodyDiv w:val="1"/>
      <w:marLeft w:val="0"/>
      <w:marRight w:val="0"/>
      <w:marTop w:val="0"/>
      <w:marBottom w:val="0"/>
      <w:divBdr>
        <w:top w:val="none" w:sz="0" w:space="0" w:color="auto"/>
        <w:left w:val="none" w:sz="0" w:space="0" w:color="auto"/>
        <w:bottom w:val="none" w:sz="0" w:space="0" w:color="auto"/>
        <w:right w:val="none" w:sz="0" w:space="0" w:color="auto"/>
      </w:divBdr>
      <w:divsChild>
        <w:div w:id="2098673051">
          <w:marLeft w:val="0"/>
          <w:marRight w:val="0"/>
          <w:marTop w:val="0"/>
          <w:marBottom w:val="0"/>
          <w:divBdr>
            <w:top w:val="none" w:sz="0" w:space="0" w:color="auto"/>
            <w:left w:val="none" w:sz="0" w:space="0" w:color="auto"/>
            <w:bottom w:val="none" w:sz="0" w:space="0" w:color="auto"/>
            <w:right w:val="none" w:sz="0" w:space="0" w:color="auto"/>
          </w:divBdr>
          <w:divsChild>
            <w:div w:id="904725537">
              <w:marLeft w:val="0"/>
              <w:marRight w:val="0"/>
              <w:marTop w:val="0"/>
              <w:marBottom w:val="0"/>
              <w:divBdr>
                <w:top w:val="none" w:sz="0" w:space="0" w:color="auto"/>
                <w:left w:val="none" w:sz="0" w:space="0" w:color="auto"/>
                <w:bottom w:val="none" w:sz="0" w:space="0" w:color="auto"/>
                <w:right w:val="none" w:sz="0" w:space="0" w:color="auto"/>
              </w:divBdr>
              <w:divsChild>
                <w:div w:id="2661558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18612109">
      <w:bodyDiv w:val="1"/>
      <w:marLeft w:val="0"/>
      <w:marRight w:val="0"/>
      <w:marTop w:val="0"/>
      <w:marBottom w:val="0"/>
      <w:divBdr>
        <w:top w:val="none" w:sz="0" w:space="0" w:color="auto"/>
        <w:left w:val="none" w:sz="0" w:space="0" w:color="auto"/>
        <w:bottom w:val="none" w:sz="0" w:space="0" w:color="auto"/>
        <w:right w:val="none" w:sz="0" w:space="0" w:color="auto"/>
      </w:divBdr>
      <w:divsChild>
        <w:div w:id="688869339">
          <w:marLeft w:val="0"/>
          <w:marRight w:val="0"/>
          <w:marTop w:val="0"/>
          <w:marBottom w:val="0"/>
          <w:divBdr>
            <w:top w:val="none" w:sz="0" w:space="0" w:color="auto"/>
            <w:left w:val="none" w:sz="0" w:space="0" w:color="auto"/>
            <w:bottom w:val="none" w:sz="0" w:space="0" w:color="auto"/>
            <w:right w:val="none" w:sz="0" w:space="0" w:color="auto"/>
          </w:divBdr>
          <w:divsChild>
            <w:div w:id="724529318">
              <w:marLeft w:val="0"/>
              <w:marRight w:val="0"/>
              <w:marTop w:val="0"/>
              <w:marBottom w:val="0"/>
              <w:divBdr>
                <w:top w:val="none" w:sz="0" w:space="0" w:color="auto"/>
                <w:left w:val="none" w:sz="0" w:space="0" w:color="auto"/>
                <w:bottom w:val="none" w:sz="0" w:space="0" w:color="auto"/>
                <w:right w:val="none" w:sz="0" w:space="0" w:color="auto"/>
              </w:divBdr>
              <w:divsChild>
                <w:div w:id="4969650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4165189">
      <w:bodyDiv w:val="1"/>
      <w:marLeft w:val="0"/>
      <w:marRight w:val="0"/>
      <w:marTop w:val="0"/>
      <w:marBottom w:val="0"/>
      <w:divBdr>
        <w:top w:val="none" w:sz="0" w:space="0" w:color="auto"/>
        <w:left w:val="none" w:sz="0" w:space="0" w:color="auto"/>
        <w:bottom w:val="none" w:sz="0" w:space="0" w:color="auto"/>
        <w:right w:val="none" w:sz="0" w:space="0" w:color="auto"/>
      </w:divBdr>
      <w:divsChild>
        <w:div w:id="1156386284">
          <w:marLeft w:val="0"/>
          <w:marRight w:val="0"/>
          <w:marTop w:val="0"/>
          <w:marBottom w:val="0"/>
          <w:divBdr>
            <w:top w:val="none" w:sz="0" w:space="0" w:color="auto"/>
            <w:left w:val="none" w:sz="0" w:space="0" w:color="auto"/>
            <w:bottom w:val="none" w:sz="0" w:space="0" w:color="auto"/>
            <w:right w:val="none" w:sz="0" w:space="0" w:color="auto"/>
          </w:divBdr>
          <w:divsChild>
            <w:div w:id="1821537176">
              <w:marLeft w:val="0"/>
              <w:marRight w:val="0"/>
              <w:marTop w:val="0"/>
              <w:marBottom w:val="0"/>
              <w:divBdr>
                <w:top w:val="none" w:sz="0" w:space="0" w:color="auto"/>
                <w:left w:val="none" w:sz="0" w:space="0" w:color="auto"/>
                <w:bottom w:val="none" w:sz="0" w:space="0" w:color="auto"/>
                <w:right w:val="none" w:sz="0" w:space="0" w:color="auto"/>
              </w:divBdr>
              <w:divsChild>
                <w:div w:id="9748677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4699715">
      <w:bodyDiv w:val="1"/>
      <w:marLeft w:val="0"/>
      <w:marRight w:val="0"/>
      <w:marTop w:val="0"/>
      <w:marBottom w:val="0"/>
      <w:divBdr>
        <w:top w:val="none" w:sz="0" w:space="0" w:color="auto"/>
        <w:left w:val="none" w:sz="0" w:space="0" w:color="auto"/>
        <w:bottom w:val="none" w:sz="0" w:space="0" w:color="auto"/>
        <w:right w:val="none" w:sz="0" w:space="0" w:color="auto"/>
      </w:divBdr>
      <w:divsChild>
        <w:div w:id="332341151">
          <w:marLeft w:val="0"/>
          <w:marRight w:val="0"/>
          <w:marTop w:val="0"/>
          <w:marBottom w:val="0"/>
          <w:divBdr>
            <w:top w:val="none" w:sz="0" w:space="0" w:color="auto"/>
            <w:left w:val="none" w:sz="0" w:space="0" w:color="auto"/>
            <w:bottom w:val="none" w:sz="0" w:space="0" w:color="auto"/>
            <w:right w:val="none" w:sz="0" w:space="0" w:color="auto"/>
          </w:divBdr>
          <w:divsChild>
            <w:div w:id="466052907">
              <w:marLeft w:val="0"/>
              <w:marRight w:val="0"/>
              <w:marTop w:val="0"/>
              <w:marBottom w:val="0"/>
              <w:divBdr>
                <w:top w:val="none" w:sz="0" w:space="0" w:color="auto"/>
                <w:left w:val="none" w:sz="0" w:space="0" w:color="auto"/>
                <w:bottom w:val="none" w:sz="0" w:space="0" w:color="auto"/>
                <w:right w:val="none" w:sz="0" w:space="0" w:color="auto"/>
              </w:divBdr>
              <w:divsChild>
                <w:div w:id="149737909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68337804">
      <w:bodyDiv w:val="1"/>
      <w:marLeft w:val="0"/>
      <w:marRight w:val="0"/>
      <w:marTop w:val="0"/>
      <w:marBottom w:val="0"/>
      <w:divBdr>
        <w:top w:val="none" w:sz="0" w:space="0" w:color="auto"/>
        <w:left w:val="none" w:sz="0" w:space="0" w:color="auto"/>
        <w:bottom w:val="none" w:sz="0" w:space="0" w:color="auto"/>
        <w:right w:val="none" w:sz="0" w:space="0" w:color="auto"/>
      </w:divBdr>
      <w:divsChild>
        <w:div w:id="2099211386">
          <w:marLeft w:val="0"/>
          <w:marRight w:val="0"/>
          <w:marTop w:val="0"/>
          <w:marBottom w:val="0"/>
          <w:divBdr>
            <w:top w:val="none" w:sz="0" w:space="0" w:color="auto"/>
            <w:left w:val="none" w:sz="0" w:space="0" w:color="auto"/>
            <w:bottom w:val="none" w:sz="0" w:space="0" w:color="auto"/>
            <w:right w:val="none" w:sz="0" w:space="0" w:color="auto"/>
          </w:divBdr>
          <w:divsChild>
            <w:div w:id="1263563951">
              <w:marLeft w:val="0"/>
              <w:marRight w:val="0"/>
              <w:marTop w:val="0"/>
              <w:marBottom w:val="0"/>
              <w:divBdr>
                <w:top w:val="none" w:sz="0" w:space="0" w:color="auto"/>
                <w:left w:val="none" w:sz="0" w:space="0" w:color="auto"/>
                <w:bottom w:val="none" w:sz="0" w:space="0" w:color="auto"/>
                <w:right w:val="none" w:sz="0" w:space="0" w:color="auto"/>
              </w:divBdr>
              <w:divsChild>
                <w:div w:id="8850247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9309174">
      <w:bodyDiv w:val="1"/>
      <w:marLeft w:val="0"/>
      <w:marRight w:val="0"/>
      <w:marTop w:val="0"/>
      <w:marBottom w:val="0"/>
      <w:divBdr>
        <w:top w:val="none" w:sz="0" w:space="0" w:color="auto"/>
        <w:left w:val="none" w:sz="0" w:space="0" w:color="auto"/>
        <w:bottom w:val="none" w:sz="0" w:space="0" w:color="auto"/>
        <w:right w:val="none" w:sz="0" w:space="0" w:color="auto"/>
      </w:divBdr>
      <w:divsChild>
        <w:div w:id="2006587521">
          <w:marLeft w:val="0"/>
          <w:marRight w:val="0"/>
          <w:marTop w:val="0"/>
          <w:marBottom w:val="0"/>
          <w:divBdr>
            <w:top w:val="none" w:sz="0" w:space="0" w:color="auto"/>
            <w:left w:val="none" w:sz="0" w:space="0" w:color="auto"/>
            <w:bottom w:val="none" w:sz="0" w:space="0" w:color="auto"/>
            <w:right w:val="none" w:sz="0" w:space="0" w:color="auto"/>
          </w:divBdr>
          <w:divsChild>
            <w:div w:id="1754428520">
              <w:marLeft w:val="0"/>
              <w:marRight w:val="0"/>
              <w:marTop w:val="0"/>
              <w:marBottom w:val="0"/>
              <w:divBdr>
                <w:top w:val="none" w:sz="0" w:space="0" w:color="auto"/>
                <w:left w:val="none" w:sz="0" w:space="0" w:color="auto"/>
                <w:bottom w:val="none" w:sz="0" w:space="0" w:color="auto"/>
                <w:right w:val="none" w:sz="0" w:space="0" w:color="auto"/>
              </w:divBdr>
              <w:divsChild>
                <w:div w:id="6648245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24527612">
      <w:bodyDiv w:val="1"/>
      <w:marLeft w:val="0"/>
      <w:marRight w:val="0"/>
      <w:marTop w:val="0"/>
      <w:marBottom w:val="0"/>
      <w:divBdr>
        <w:top w:val="none" w:sz="0" w:space="0" w:color="auto"/>
        <w:left w:val="none" w:sz="0" w:space="0" w:color="auto"/>
        <w:bottom w:val="none" w:sz="0" w:space="0" w:color="auto"/>
        <w:right w:val="none" w:sz="0" w:space="0" w:color="auto"/>
      </w:divBdr>
      <w:divsChild>
        <w:div w:id="1291784524">
          <w:marLeft w:val="0"/>
          <w:marRight w:val="0"/>
          <w:marTop w:val="0"/>
          <w:marBottom w:val="0"/>
          <w:divBdr>
            <w:top w:val="none" w:sz="0" w:space="0" w:color="auto"/>
            <w:left w:val="none" w:sz="0" w:space="0" w:color="auto"/>
            <w:bottom w:val="none" w:sz="0" w:space="0" w:color="auto"/>
            <w:right w:val="none" w:sz="0" w:space="0" w:color="auto"/>
          </w:divBdr>
          <w:divsChild>
            <w:div w:id="52657536">
              <w:marLeft w:val="0"/>
              <w:marRight w:val="0"/>
              <w:marTop w:val="0"/>
              <w:marBottom w:val="0"/>
              <w:divBdr>
                <w:top w:val="none" w:sz="0" w:space="0" w:color="auto"/>
                <w:left w:val="none" w:sz="0" w:space="0" w:color="auto"/>
                <w:bottom w:val="none" w:sz="0" w:space="0" w:color="auto"/>
                <w:right w:val="none" w:sz="0" w:space="0" w:color="auto"/>
              </w:divBdr>
              <w:divsChild>
                <w:div w:id="11441564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38938343">
      <w:bodyDiv w:val="1"/>
      <w:marLeft w:val="0"/>
      <w:marRight w:val="0"/>
      <w:marTop w:val="0"/>
      <w:marBottom w:val="0"/>
      <w:divBdr>
        <w:top w:val="none" w:sz="0" w:space="0" w:color="auto"/>
        <w:left w:val="none" w:sz="0" w:space="0" w:color="auto"/>
        <w:bottom w:val="none" w:sz="0" w:space="0" w:color="auto"/>
        <w:right w:val="none" w:sz="0" w:space="0" w:color="auto"/>
      </w:divBdr>
      <w:divsChild>
        <w:div w:id="468714350">
          <w:marLeft w:val="480"/>
          <w:marRight w:val="0"/>
          <w:marTop w:val="0"/>
          <w:marBottom w:val="0"/>
          <w:divBdr>
            <w:top w:val="none" w:sz="0" w:space="0" w:color="auto"/>
            <w:left w:val="none" w:sz="0" w:space="0" w:color="auto"/>
            <w:bottom w:val="none" w:sz="0" w:space="0" w:color="auto"/>
            <w:right w:val="none" w:sz="0" w:space="0" w:color="auto"/>
          </w:divBdr>
          <w:divsChild>
            <w:div w:id="567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8737">
      <w:bodyDiv w:val="1"/>
      <w:marLeft w:val="0"/>
      <w:marRight w:val="0"/>
      <w:marTop w:val="0"/>
      <w:marBottom w:val="0"/>
      <w:divBdr>
        <w:top w:val="none" w:sz="0" w:space="0" w:color="auto"/>
        <w:left w:val="none" w:sz="0" w:space="0" w:color="auto"/>
        <w:bottom w:val="none" w:sz="0" w:space="0" w:color="auto"/>
        <w:right w:val="none" w:sz="0" w:space="0" w:color="auto"/>
      </w:divBdr>
      <w:divsChild>
        <w:div w:id="902525624">
          <w:marLeft w:val="480"/>
          <w:marRight w:val="0"/>
          <w:marTop w:val="0"/>
          <w:marBottom w:val="0"/>
          <w:divBdr>
            <w:top w:val="none" w:sz="0" w:space="0" w:color="auto"/>
            <w:left w:val="none" w:sz="0" w:space="0" w:color="auto"/>
            <w:bottom w:val="none" w:sz="0" w:space="0" w:color="auto"/>
            <w:right w:val="none" w:sz="0" w:space="0" w:color="auto"/>
          </w:divBdr>
          <w:divsChild>
            <w:div w:id="1257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0907">
      <w:bodyDiv w:val="1"/>
      <w:marLeft w:val="0"/>
      <w:marRight w:val="0"/>
      <w:marTop w:val="0"/>
      <w:marBottom w:val="0"/>
      <w:divBdr>
        <w:top w:val="none" w:sz="0" w:space="0" w:color="auto"/>
        <w:left w:val="none" w:sz="0" w:space="0" w:color="auto"/>
        <w:bottom w:val="none" w:sz="0" w:space="0" w:color="auto"/>
        <w:right w:val="none" w:sz="0" w:space="0" w:color="auto"/>
      </w:divBdr>
      <w:divsChild>
        <w:div w:id="2002855199">
          <w:marLeft w:val="480"/>
          <w:marRight w:val="0"/>
          <w:marTop w:val="0"/>
          <w:marBottom w:val="0"/>
          <w:divBdr>
            <w:top w:val="none" w:sz="0" w:space="0" w:color="auto"/>
            <w:left w:val="none" w:sz="0" w:space="0" w:color="auto"/>
            <w:bottom w:val="none" w:sz="0" w:space="0" w:color="auto"/>
            <w:right w:val="none" w:sz="0" w:space="0" w:color="auto"/>
          </w:divBdr>
          <w:divsChild>
            <w:div w:id="10635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60043">
      <w:bodyDiv w:val="1"/>
      <w:marLeft w:val="0"/>
      <w:marRight w:val="0"/>
      <w:marTop w:val="0"/>
      <w:marBottom w:val="0"/>
      <w:divBdr>
        <w:top w:val="none" w:sz="0" w:space="0" w:color="auto"/>
        <w:left w:val="none" w:sz="0" w:space="0" w:color="auto"/>
        <w:bottom w:val="none" w:sz="0" w:space="0" w:color="auto"/>
        <w:right w:val="none" w:sz="0" w:space="0" w:color="auto"/>
      </w:divBdr>
      <w:divsChild>
        <w:div w:id="595091177">
          <w:marLeft w:val="480"/>
          <w:marRight w:val="0"/>
          <w:marTop w:val="0"/>
          <w:marBottom w:val="0"/>
          <w:divBdr>
            <w:top w:val="none" w:sz="0" w:space="0" w:color="auto"/>
            <w:left w:val="none" w:sz="0" w:space="0" w:color="auto"/>
            <w:bottom w:val="none" w:sz="0" w:space="0" w:color="auto"/>
            <w:right w:val="none" w:sz="0" w:space="0" w:color="auto"/>
          </w:divBdr>
          <w:divsChild>
            <w:div w:id="8391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6755">
      <w:bodyDiv w:val="1"/>
      <w:marLeft w:val="0"/>
      <w:marRight w:val="0"/>
      <w:marTop w:val="0"/>
      <w:marBottom w:val="0"/>
      <w:divBdr>
        <w:top w:val="none" w:sz="0" w:space="0" w:color="auto"/>
        <w:left w:val="none" w:sz="0" w:space="0" w:color="auto"/>
        <w:bottom w:val="none" w:sz="0" w:space="0" w:color="auto"/>
        <w:right w:val="none" w:sz="0" w:space="0" w:color="auto"/>
      </w:divBdr>
      <w:divsChild>
        <w:div w:id="1300115480">
          <w:marLeft w:val="0"/>
          <w:marRight w:val="0"/>
          <w:marTop w:val="0"/>
          <w:marBottom w:val="0"/>
          <w:divBdr>
            <w:top w:val="none" w:sz="0" w:space="0" w:color="auto"/>
            <w:left w:val="none" w:sz="0" w:space="0" w:color="auto"/>
            <w:bottom w:val="none" w:sz="0" w:space="0" w:color="auto"/>
            <w:right w:val="none" w:sz="0" w:space="0" w:color="auto"/>
          </w:divBdr>
          <w:divsChild>
            <w:div w:id="1290435841">
              <w:marLeft w:val="0"/>
              <w:marRight w:val="0"/>
              <w:marTop w:val="0"/>
              <w:marBottom w:val="0"/>
              <w:divBdr>
                <w:top w:val="none" w:sz="0" w:space="0" w:color="auto"/>
                <w:left w:val="none" w:sz="0" w:space="0" w:color="auto"/>
                <w:bottom w:val="none" w:sz="0" w:space="0" w:color="auto"/>
                <w:right w:val="none" w:sz="0" w:space="0" w:color="auto"/>
              </w:divBdr>
              <w:divsChild>
                <w:div w:id="20453989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28718076">
      <w:bodyDiv w:val="1"/>
      <w:marLeft w:val="0"/>
      <w:marRight w:val="0"/>
      <w:marTop w:val="0"/>
      <w:marBottom w:val="0"/>
      <w:divBdr>
        <w:top w:val="none" w:sz="0" w:space="0" w:color="auto"/>
        <w:left w:val="none" w:sz="0" w:space="0" w:color="auto"/>
        <w:bottom w:val="none" w:sz="0" w:space="0" w:color="auto"/>
        <w:right w:val="none" w:sz="0" w:space="0" w:color="auto"/>
      </w:divBdr>
      <w:divsChild>
        <w:div w:id="1028724936">
          <w:marLeft w:val="480"/>
          <w:marRight w:val="0"/>
          <w:marTop w:val="0"/>
          <w:marBottom w:val="0"/>
          <w:divBdr>
            <w:top w:val="none" w:sz="0" w:space="0" w:color="auto"/>
            <w:left w:val="none" w:sz="0" w:space="0" w:color="auto"/>
            <w:bottom w:val="none" w:sz="0" w:space="0" w:color="auto"/>
            <w:right w:val="none" w:sz="0" w:space="0" w:color="auto"/>
          </w:divBdr>
          <w:divsChild>
            <w:div w:id="12199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9450">
      <w:bodyDiv w:val="1"/>
      <w:marLeft w:val="0"/>
      <w:marRight w:val="0"/>
      <w:marTop w:val="0"/>
      <w:marBottom w:val="0"/>
      <w:divBdr>
        <w:top w:val="none" w:sz="0" w:space="0" w:color="auto"/>
        <w:left w:val="none" w:sz="0" w:space="0" w:color="auto"/>
        <w:bottom w:val="none" w:sz="0" w:space="0" w:color="auto"/>
        <w:right w:val="none" w:sz="0" w:space="0" w:color="auto"/>
      </w:divBdr>
    </w:div>
    <w:div w:id="862284523">
      <w:bodyDiv w:val="1"/>
      <w:marLeft w:val="0"/>
      <w:marRight w:val="0"/>
      <w:marTop w:val="0"/>
      <w:marBottom w:val="0"/>
      <w:divBdr>
        <w:top w:val="none" w:sz="0" w:space="0" w:color="auto"/>
        <w:left w:val="none" w:sz="0" w:space="0" w:color="auto"/>
        <w:bottom w:val="none" w:sz="0" w:space="0" w:color="auto"/>
        <w:right w:val="none" w:sz="0" w:space="0" w:color="auto"/>
      </w:divBdr>
      <w:divsChild>
        <w:div w:id="304969237">
          <w:marLeft w:val="480"/>
          <w:marRight w:val="0"/>
          <w:marTop w:val="0"/>
          <w:marBottom w:val="0"/>
          <w:divBdr>
            <w:top w:val="none" w:sz="0" w:space="0" w:color="auto"/>
            <w:left w:val="none" w:sz="0" w:space="0" w:color="auto"/>
            <w:bottom w:val="none" w:sz="0" w:space="0" w:color="auto"/>
            <w:right w:val="none" w:sz="0" w:space="0" w:color="auto"/>
          </w:divBdr>
          <w:divsChild>
            <w:div w:id="17103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7814">
      <w:bodyDiv w:val="1"/>
      <w:marLeft w:val="0"/>
      <w:marRight w:val="0"/>
      <w:marTop w:val="0"/>
      <w:marBottom w:val="0"/>
      <w:divBdr>
        <w:top w:val="none" w:sz="0" w:space="0" w:color="auto"/>
        <w:left w:val="none" w:sz="0" w:space="0" w:color="auto"/>
        <w:bottom w:val="none" w:sz="0" w:space="0" w:color="auto"/>
        <w:right w:val="none" w:sz="0" w:space="0" w:color="auto"/>
      </w:divBdr>
    </w:div>
    <w:div w:id="901989493">
      <w:bodyDiv w:val="1"/>
      <w:marLeft w:val="0"/>
      <w:marRight w:val="0"/>
      <w:marTop w:val="0"/>
      <w:marBottom w:val="0"/>
      <w:divBdr>
        <w:top w:val="none" w:sz="0" w:space="0" w:color="auto"/>
        <w:left w:val="none" w:sz="0" w:space="0" w:color="auto"/>
        <w:bottom w:val="none" w:sz="0" w:space="0" w:color="auto"/>
        <w:right w:val="none" w:sz="0" w:space="0" w:color="auto"/>
      </w:divBdr>
    </w:div>
    <w:div w:id="911961930">
      <w:bodyDiv w:val="1"/>
      <w:marLeft w:val="0"/>
      <w:marRight w:val="0"/>
      <w:marTop w:val="0"/>
      <w:marBottom w:val="0"/>
      <w:divBdr>
        <w:top w:val="none" w:sz="0" w:space="0" w:color="auto"/>
        <w:left w:val="none" w:sz="0" w:space="0" w:color="auto"/>
        <w:bottom w:val="none" w:sz="0" w:space="0" w:color="auto"/>
        <w:right w:val="none" w:sz="0" w:space="0" w:color="auto"/>
      </w:divBdr>
      <w:divsChild>
        <w:div w:id="282151592">
          <w:marLeft w:val="0"/>
          <w:marRight w:val="0"/>
          <w:marTop w:val="0"/>
          <w:marBottom w:val="0"/>
          <w:divBdr>
            <w:top w:val="none" w:sz="0" w:space="0" w:color="auto"/>
            <w:left w:val="none" w:sz="0" w:space="0" w:color="auto"/>
            <w:bottom w:val="none" w:sz="0" w:space="0" w:color="auto"/>
            <w:right w:val="none" w:sz="0" w:space="0" w:color="auto"/>
          </w:divBdr>
          <w:divsChild>
            <w:div w:id="325717881">
              <w:marLeft w:val="0"/>
              <w:marRight w:val="0"/>
              <w:marTop w:val="0"/>
              <w:marBottom w:val="0"/>
              <w:divBdr>
                <w:top w:val="none" w:sz="0" w:space="0" w:color="auto"/>
                <w:left w:val="none" w:sz="0" w:space="0" w:color="auto"/>
                <w:bottom w:val="none" w:sz="0" w:space="0" w:color="auto"/>
                <w:right w:val="none" w:sz="0" w:space="0" w:color="auto"/>
              </w:divBdr>
              <w:divsChild>
                <w:div w:id="8258205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50893013">
      <w:bodyDiv w:val="1"/>
      <w:marLeft w:val="0"/>
      <w:marRight w:val="0"/>
      <w:marTop w:val="0"/>
      <w:marBottom w:val="0"/>
      <w:divBdr>
        <w:top w:val="none" w:sz="0" w:space="0" w:color="auto"/>
        <w:left w:val="none" w:sz="0" w:space="0" w:color="auto"/>
        <w:bottom w:val="none" w:sz="0" w:space="0" w:color="auto"/>
        <w:right w:val="none" w:sz="0" w:space="0" w:color="auto"/>
      </w:divBdr>
      <w:divsChild>
        <w:div w:id="663093867">
          <w:marLeft w:val="0"/>
          <w:marRight w:val="0"/>
          <w:marTop w:val="0"/>
          <w:marBottom w:val="0"/>
          <w:divBdr>
            <w:top w:val="none" w:sz="0" w:space="0" w:color="auto"/>
            <w:left w:val="none" w:sz="0" w:space="0" w:color="auto"/>
            <w:bottom w:val="none" w:sz="0" w:space="0" w:color="auto"/>
            <w:right w:val="none" w:sz="0" w:space="0" w:color="auto"/>
          </w:divBdr>
          <w:divsChild>
            <w:div w:id="147943136">
              <w:marLeft w:val="0"/>
              <w:marRight w:val="0"/>
              <w:marTop w:val="0"/>
              <w:marBottom w:val="0"/>
              <w:divBdr>
                <w:top w:val="none" w:sz="0" w:space="0" w:color="auto"/>
                <w:left w:val="none" w:sz="0" w:space="0" w:color="auto"/>
                <w:bottom w:val="none" w:sz="0" w:space="0" w:color="auto"/>
                <w:right w:val="none" w:sz="0" w:space="0" w:color="auto"/>
              </w:divBdr>
              <w:divsChild>
                <w:div w:id="7901317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52249084">
      <w:bodyDiv w:val="1"/>
      <w:marLeft w:val="0"/>
      <w:marRight w:val="0"/>
      <w:marTop w:val="0"/>
      <w:marBottom w:val="0"/>
      <w:divBdr>
        <w:top w:val="none" w:sz="0" w:space="0" w:color="auto"/>
        <w:left w:val="none" w:sz="0" w:space="0" w:color="auto"/>
        <w:bottom w:val="none" w:sz="0" w:space="0" w:color="auto"/>
        <w:right w:val="none" w:sz="0" w:space="0" w:color="auto"/>
      </w:divBdr>
      <w:divsChild>
        <w:div w:id="2087799818">
          <w:marLeft w:val="0"/>
          <w:marRight w:val="0"/>
          <w:marTop w:val="0"/>
          <w:marBottom w:val="0"/>
          <w:divBdr>
            <w:top w:val="none" w:sz="0" w:space="0" w:color="auto"/>
            <w:left w:val="none" w:sz="0" w:space="0" w:color="auto"/>
            <w:bottom w:val="none" w:sz="0" w:space="0" w:color="auto"/>
            <w:right w:val="none" w:sz="0" w:space="0" w:color="auto"/>
          </w:divBdr>
          <w:divsChild>
            <w:div w:id="1512142449">
              <w:marLeft w:val="0"/>
              <w:marRight w:val="0"/>
              <w:marTop w:val="0"/>
              <w:marBottom w:val="0"/>
              <w:divBdr>
                <w:top w:val="none" w:sz="0" w:space="0" w:color="auto"/>
                <w:left w:val="none" w:sz="0" w:space="0" w:color="auto"/>
                <w:bottom w:val="none" w:sz="0" w:space="0" w:color="auto"/>
                <w:right w:val="none" w:sz="0" w:space="0" w:color="auto"/>
              </w:divBdr>
              <w:divsChild>
                <w:div w:id="7231404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63274543">
      <w:bodyDiv w:val="1"/>
      <w:marLeft w:val="0"/>
      <w:marRight w:val="0"/>
      <w:marTop w:val="0"/>
      <w:marBottom w:val="0"/>
      <w:divBdr>
        <w:top w:val="none" w:sz="0" w:space="0" w:color="auto"/>
        <w:left w:val="none" w:sz="0" w:space="0" w:color="auto"/>
        <w:bottom w:val="none" w:sz="0" w:space="0" w:color="auto"/>
        <w:right w:val="none" w:sz="0" w:space="0" w:color="auto"/>
      </w:divBdr>
      <w:divsChild>
        <w:div w:id="1020280704">
          <w:marLeft w:val="0"/>
          <w:marRight w:val="0"/>
          <w:marTop w:val="0"/>
          <w:marBottom w:val="0"/>
          <w:divBdr>
            <w:top w:val="none" w:sz="0" w:space="0" w:color="auto"/>
            <w:left w:val="none" w:sz="0" w:space="0" w:color="auto"/>
            <w:bottom w:val="none" w:sz="0" w:space="0" w:color="auto"/>
            <w:right w:val="none" w:sz="0" w:space="0" w:color="auto"/>
          </w:divBdr>
          <w:divsChild>
            <w:div w:id="574780669">
              <w:marLeft w:val="0"/>
              <w:marRight w:val="0"/>
              <w:marTop w:val="0"/>
              <w:marBottom w:val="0"/>
              <w:divBdr>
                <w:top w:val="none" w:sz="0" w:space="0" w:color="auto"/>
                <w:left w:val="none" w:sz="0" w:space="0" w:color="auto"/>
                <w:bottom w:val="none" w:sz="0" w:space="0" w:color="auto"/>
                <w:right w:val="none" w:sz="0" w:space="0" w:color="auto"/>
              </w:divBdr>
              <w:divsChild>
                <w:div w:id="8371113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63655757">
      <w:bodyDiv w:val="1"/>
      <w:marLeft w:val="0"/>
      <w:marRight w:val="0"/>
      <w:marTop w:val="0"/>
      <w:marBottom w:val="0"/>
      <w:divBdr>
        <w:top w:val="none" w:sz="0" w:space="0" w:color="auto"/>
        <w:left w:val="none" w:sz="0" w:space="0" w:color="auto"/>
        <w:bottom w:val="none" w:sz="0" w:space="0" w:color="auto"/>
        <w:right w:val="none" w:sz="0" w:space="0" w:color="auto"/>
      </w:divBdr>
      <w:divsChild>
        <w:div w:id="203446927">
          <w:marLeft w:val="480"/>
          <w:marRight w:val="0"/>
          <w:marTop w:val="0"/>
          <w:marBottom w:val="0"/>
          <w:divBdr>
            <w:top w:val="none" w:sz="0" w:space="0" w:color="auto"/>
            <w:left w:val="none" w:sz="0" w:space="0" w:color="auto"/>
            <w:bottom w:val="none" w:sz="0" w:space="0" w:color="auto"/>
            <w:right w:val="none" w:sz="0" w:space="0" w:color="auto"/>
          </w:divBdr>
          <w:divsChild>
            <w:div w:id="18894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0020">
      <w:bodyDiv w:val="1"/>
      <w:marLeft w:val="0"/>
      <w:marRight w:val="0"/>
      <w:marTop w:val="0"/>
      <w:marBottom w:val="0"/>
      <w:divBdr>
        <w:top w:val="none" w:sz="0" w:space="0" w:color="auto"/>
        <w:left w:val="none" w:sz="0" w:space="0" w:color="auto"/>
        <w:bottom w:val="none" w:sz="0" w:space="0" w:color="auto"/>
        <w:right w:val="none" w:sz="0" w:space="0" w:color="auto"/>
      </w:divBdr>
      <w:divsChild>
        <w:div w:id="922034590">
          <w:marLeft w:val="0"/>
          <w:marRight w:val="0"/>
          <w:marTop w:val="0"/>
          <w:marBottom w:val="0"/>
          <w:divBdr>
            <w:top w:val="none" w:sz="0" w:space="0" w:color="auto"/>
            <w:left w:val="none" w:sz="0" w:space="0" w:color="auto"/>
            <w:bottom w:val="none" w:sz="0" w:space="0" w:color="auto"/>
            <w:right w:val="none" w:sz="0" w:space="0" w:color="auto"/>
          </w:divBdr>
          <w:divsChild>
            <w:div w:id="259719756">
              <w:marLeft w:val="0"/>
              <w:marRight w:val="0"/>
              <w:marTop w:val="0"/>
              <w:marBottom w:val="0"/>
              <w:divBdr>
                <w:top w:val="none" w:sz="0" w:space="0" w:color="auto"/>
                <w:left w:val="none" w:sz="0" w:space="0" w:color="auto"/>
                <w:bottom w:val="none" w:sz="0" w:space="0" w:color="auto"/>
                <w:right w:val="none" w:sz="0" w:space="0" w:color="auto"/>
              </w:divBdr>
              <w:divsChild>
                <w:div w:id="146774443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96297686">
      <w:bodyDiv w:val="1"/>
      <w:marLeft w:val="0"/>
      <w:marRight w:val="0"/>
      <w:marTop w:val="0"/>
      <w:marBottom w:val="0"/>
      <w:divBdr>
        <w:top w:val="none" w:sz="0" w:space="0" w:color="auto"/>
        <w:left w:val="none" w:sz="0" w:space="0" w:color="auto"/>
        <w:bottom w:val="none" w:sz="0" w:space="0" w:color="auto"/>
        <w:right w:val="none" w:sz="0" w:space="0" w:color="auto"/>
      </w:divBdr>
    </w:div>
    <w:div w:id="1010913038">
      <w:bodyDiv w:val="1"/>
      <w:marLeft w:val="0"/>
      <w:marRight w:val="0"/>
      <w:marTop w:val="0"/>
      <w:marBottom w:val="0"/>
      <w:divBdr>
        <w:top w:val="none" w:sz="0" w:space="0" w:color="auto"/>
        <w:left w:val="none" w:sz="0" w:space="0" w:color="auto"/>
        <w:bottom w:val="none" w:sz="0" w:space="0" w:color="auto"/>
        <w:right w:val="none" w:sz="0" w:space="0" w:color="auto"/>
      </w:divBdr>
    </w:div>
    <w:div w:id="1020935597">
      <w:bodyDiv w:val="1"/>
      <w:marLeft w:val="0"/>
      <w:marRight w:val="0"/>
      <w:marTop w:val="0"/>
      <w:marBottom w:val="0"/>
      <w:divBdr>
        <w:top w:val="none" w:sz="0" w:space="0" w:color="auto"/>
        <w:left w:val="none" w:sz="0" w:space="0" w:color="auto"/>
        <w:bottom w:val="none" w:sz="0" w:space="0" w:color="auto"/>
        <w:right w:val="none" w:sz="0" w:space="0" w:color="auto"/>
      </w:divBdr>
      <w:divsChild>
        <w:div w:id="2137796104">
          <w:marLeft w:val="0"/>
          <w:marRight w:val="0"/>
          <w:marTop w:val="0"/>
          <w:marBottom w:val="0"/>
          <w:divBdr>
            <w:top w:val="none" w:sz="0" w:space="0" w:color="auto"/>
            <w:left w:val="none" w:sz="0" w:space="0" w:color="auto"/>
            <w:bottom w:val="none" w:sz="0" w:space="0" w:color="auto"/>
            <w:right w:val="none" w:sz="0" w:space="0" w:color="auto"/>
          </w:divBdr>
        </w:div>
        <w:div w:id="151650740">
          <w:marLeft w:val="0"/>
          <w:marRight w:val="0"/>
          <w:marTop w:val="0"/>
          <w:marBottom w:val="0"/>
          <w:divBdr>
            <w:top w:val="none" w:sz="0" w:space="0" w:color="auto"/>
            <w:left w:val="none" w:sz="0" w:space="0" w:color="auto"/>
            <w:bottom w:val="none" w:sz="0" w:space="0" w:color="auto"/>
            <w:right w:val="none" w:sz="0" w:space="0" w:color="auto"/>
          </w:divBdr>
        </w:div>
        <w:div w:id="1621570454">
          <w:marLeft w:val="0"/>
          <w:marRight w:val="0"/>
          <w:marTop w:val="0"/>
          <w:marBottom w:val="0"/>
          <w:divBdr>
            <w:top w:val="none" w:sz="0" w:space="0" w:color="auto"/>
            <w:left w:val="none" w:sz="0" w:space="0" w:color="auto"/>
            <w:bottom w:val="none" w:sz="0" w:space="0" w:color="auto"/>
            <w:right w:val="none" w:sz="0" w:space="0" w:color="auto"/>
          </w:divBdr>
        </w:div>
        <w:div w:id="123088568">
          <w:marLeft w:val="0"/>
          <w:marRight w:val="0"/>
          <w:marTop w:val="0"/>
          <w:marBottom w:val="0"/>
          <w:divBdr>
            <w:top w:val="none" w:sz="0" w:space="0" w:color="auto"/>
            <w:left w:val="none" w:sz="0" w:space="0" w:color="auto"/>
            <w:bottom w:val="none" w:sz="0" w:space="0" w:color="auto"/>
            <w:right w:val="none" w:sz="0" w:space="0" w:color="auto"/>
          </w:divBdr>
        </w:div>
        <w:div w:id="1342971281">
          <w:marLeft w:val="0"/>
          <w:marRight w:val="0"/>
          <w:marTop w:val="0"/>
          <w:marBottom w:val="0"/>
          <w:divBdr>
            <w:top w:val="none" w:sz="0" w:space="0" w:color="auto"/>
            <w:left w:val="none" w:sz="0" w:space="0" w:color="auto"/>
            <w:bottom w:val="none" w:sz="0" w:space="0" w:color="auto"/>
            <w:right w:val="none" w:sz="0" w:space="0" w:color="auto"/>
          </w:divBdr>
        </w:div>
        <w:div w:id="1301838927">
          <w:marLeft w:val="0"/>
          <w:marRight w:val="0"/>
          <w:marTop w:val="0"/>
          <w:marBottom w:val="0"/>
          <w:divBdr>
            <w:top w:val="none" w:sz="0" w:space="0" w:color="auto"/>
            <w:left w:val="none" w:sz="0" w:space="0" w:color="auto"/>
            <w:bottom w:val="none" w:sz="0" w:space="0" w:color="auto"/>
            <w:right w:val="none" w:sz="0" w:space="0" w:color="auto"/>
          </w:divBdr>
        </w:div>
        <w:div w:id="584388470">
          <w:marLeft w:val="0"/>
          <w:marRight w:val="0"/>
          <w:marTop w:val="0"/>
          <w:marBottom w:val="0"/>
          <w:divBdr>
            <w:top w:val="none" w:sz="0" w:space="0" w:color="auto"/>
            <w:left w:val="none" w:sz="0" w:space="0" w:color="auto"/>
            <w:bottom w:val="none" w:sz="0" w:space="0" w:color="auto"/>
            <w:right w:val="none" w:sz="0" w:space="0" w:color="auto"/>
          </w:divBdr>
        </w:div>
      </w:divsChild>
    </w:div>
    <w:div w:id="1026246889">
      <w:bodyDiv w:val="1"/>
      <w:marLeft w:val="0"/>
      <w:marRight w:val="0"/>
      <w:marTop w:val="0"/>
      <w:marBottom w:val="0"/>
      <w:divBdr>
        <w:top w:val="none" w:sz="0" w:space="0" w:color="auto"/>
        <w:left w:val="none" w:sz="0" w:space="0" w:color="auto"/>
        <w:bottom w:val="none" w:sz="0" w:space="0" w:color="auto"/>
        <w:right w:val="none" w:sz="0" w:space="0" w:color="auto"/>
      </w:divBdr>
      <w:divsChild>
        <w:div w:id="1436092932">
          <w:marLeft w:val="0"/>
          <w:marRight w:val="0"/>
          <w:marTop w:val="0"/>
          <w:marBottom w:val="0"/>
          <w:divBdr>
            <w:top w:val="none" w:sz="0" w:space="0" w:color="auto"/>
            <w:left w:val="none" w:sz="0" w:space="0" w:color="auto"/>
            <w:bottom w:val="none" w:sz="0" w:space="0" w:color="auto"/>
            <w:right w:val="none" w:sz="0" w:space="0" w:color="auto"/>
          </w:divBdr>
          <w:divsChild>
            <w:div w:id="125315754">
              <w:marLeft w:val="0"/>
              <w:marRight w:val="0"/>
              <w:marTop w:val="0"/>
              <w:marBottom w:val="0"/>
              <w:divBdr>
                <w:top w:val="none" w:sz="0" w:space="0" w:color="auto"/>
                <w:left w:val="none" w:sz="0" w:space="0" w:color="auto"/>
                <w:bottom w:val="none" w:sz="0" w:space="0" w:color="auto"/>
                <w:right w:val="none" w:sz="0" w:space="0" w:color="auto"/>
              </w:divBdr>
              <w:divsChild>
                <w:div w:id="6699167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34188275">
      <w:bodyDiv w:val="1"/>
      <w:marLeft w:val="0"/>
      <w:marRight w:val="0"/>
      <w:marTop w:val="0"/>
      <w:marBottom w:val="0"/>
      <w:divBdr>
        <w:top w:val="none" w:sz="0" w:space="0" w:color="auto"/>
        <w:left w:val="none" w:sz="0" w:space="0" w:color="auto"/>
        <w:bottom w:val="none" w:sz="0" w:space="0" w:color="auto"/>
        <w:right w:val="none" w:sz="0" w:space="0" w:color="auto"/>
      </w:divBdr>
      <w:divsChild>
        <w:div w:id="357968072">
          <w:marLeft w:val="0"/>
          <w:marRight w:val="0"/>
          <w:marTop w:val="0"/>
          <w:marBottom w:val="0"/>
          <w:divBdr>
            <w:top w:val="none" w:sz="0" w:space="0" w:color="auto"/>
            <w:left w:val="none" w:sz="0" w:space="0" w:color="auto"/>
            <w:bottom w:val="none" w:sz="0" w:space="0" w:color="auto"/>
            <w:right w:val="none" w:sz="0" w:space="0" w:color="auto"/>
          </w:divBdr>
        </w:div>
        <w:div w:id="477116050">
          <w:marLeft w:val="0"/>
          <w:marRight w:val="0"/>
          <w:marTop w:val="0"/>
          <w:marBottom w:val="0"/>
          <w:divBdr>
            <w:top w:val="none" w:sz="0" w:space="0" w:color="auto"/>
            <w:left w:val="none" w:sz="0" w:space="0" w:color="auto"/>
            <w:bottom w:val="none" w:sz="0" w:space="0" w:color="auto"/>
            <w:right w:val="none" w:sz="0" w:space="0" w:color="auto"/>
          </w:divBdr>
        </w:div>
        <w:div w:id="505023098">
          <w:marLeft w:val="0"/>
          <w:marRight w:val="0"/>
          <w:marTop w:val="0"/>
          <w:marBottom w:val="0"/>
          <w:divBdr>
            <w:top w:val="none" w:sz="0" w:space="0" w:color="auto"/>
            <w:left w:val="none" w:sz="0" w:space="0" w:color="auto"/>
            <w:bottom w:val="none" w:sz="0" w:space="0" w:color="auto"/>
            <w:right w:val="none" w:sz="0" w:space="0" w:color="auto"/>
          </w:divBdr>
        </w:div>
        <w:div w:id="1199273487">
          <w:marLeft w:val="0"/>
          <w:marRight w:val="0"/>
          <w:marTop w:val="0"/>
          <w:marBottom w:val="0"/>
          <w:divBdr>
            <w:top w:val="none" w:sz="0" w:space="0" w:color="auto"/>
            <w:left w:val="none" w:sz="0" w:space="0" w:color="auto"/>
            <w:bottom w:val="none" w:sz="0" w:space="0" w:color="auto"/>
            <w:right w:val="none" w:sz="0" w:space="0" w:color="auto"/>
          </w:divBdr>
        </w:div>
        <w:div w:id="1688558470">
          <w:marLeft w:val="0"/>
          <w:marRight w:val="0"/>
          <w:marTop w:val="0"/>
          <w:marBottom w:val="0"/>
          <w:divBdr>
            <w:top w:val="none" w:sz="0" w:space="0" w:color="auto"/>
            <w:left w:val="none" w:sz="0" w:space="0" w:color="auto"/>
            <w:bottom w:val="none" w:sz="0" w:space="0" w:color="auto"/>
            <w:right w:val="none" w:sz="0" w:space="0" w:color="auto"/>
          </w:divBdr>
        </w:div>
        <w:div w:id="1706444555">
          <w:marLeft w:val="0"/>
          <w:marRight w:val="0"/>
          <w:marTop w:val="0"/>
          <w:marBottom w:val="0"/>
          <w:divBdr>
            <w:top w:val="none" w:sz="0" w:space="0" w:color="auto"/>
            <w:left w:val="none" w:sz="0" w:space="0" w:color="auto"/>
            <w:bottom w:val="none" w:sz="0" w:space="0" w:color="auto"/>
            <w:right w:val="none" w:sz="0" w:space="0" w:color="auto"/>
          </w:divBdr>
        </w:div>
        <w:div w:id="2038773476">
          <w:marLeft w:val="0"/>
          <w:marRight w:val="0"/>
          <w:marTop w:val="0"/>
          <w:marBottom w:val="0"/>
          <w:divBdr>
            <w:top w:val="none" w:sz="0" w:space="0" w:color="auto"/>
            <w:left w:val="none" w:sz="0" w:space="0" w:color="auto"/>
            <w:bottom w:val="none" w:sz="0" w:space="0" w:color="auto"/>
            <w:right w:val="none" w:sz="0" w:space="0" w:color="auto"/>
          </w:divBdr>
        </w:div>
      </w:divsChild>
    </w:div>
    <w:div w:id="1070350695">
      <w:bodyDiv w:val="1"/>
      <w:marLeft w:val="0"/>
      <w:marRight w:val="0"/>
      <w:marTop w:val="0"/>
      <w:marBottom w:val="0"/>
      <w:divBdr>
        <w:top w:val="none" w:sz="0" w:space="0" w:color="auto"/>
        <w:left w:val="none" w:sz="0" w:space="0" w:color="auto"/>
        <w:bottom w:val="none" w:sz="0" w:space="0" w:color="auto"/>
        <w:right w:val="none" w:sz="0" w:space="0" w:color="auto"/>
      </w:divBdr>
      <w:divsChild>
        <w:div w:id="1163353526">
          <w:marLeft w:val="0"/>
          <w:marRight w:val="0"/>
          <w:marTop w:val="0"/>
          <w:marBottom w:val="0"/>
          <w:divBdr>
            <w:top w:val="none" w:sz="0" w:space="0" w:color="auto"/>
            <w:left w:val="none" w:sz="0" w:space="0" w:color="auto"/>
            <w:bottom w:val="none" w:sz="0" w:space="0" w:color="auto"/>
            <w:right w:val="none" w:sz="0" w:space="0" w:color="auto"/>
          </w:divBdr>
          <w:divsChild>
            <w:div w:id="1961719725">
              <w:marLeft w:val="0"/>
              <w:marRight w:val="0"/>
              <w:marTop w:val="0"/>
              <w:marBottom w:val="0"/>
              <w:divBdr>
                <w:top w:val="none" w:sz="0" w:space="0" w:color="auto"/>
                <w:left w:val="none" w:sz="0" w:space="0" w:color="auto"/>
                <w:bottom w:val="none" w:sz="0" w:space="0" w:color="auto"/>
                <w:right w:val="none" w:sz="0" w:space="0" w:color="auto"/>
              </w:divBdr>
              <w:divsChild>
                <w:div w:id="11379893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72312870">
      <w:bodyDiv w:val="1"/>
      <w:marLeft w:val="0"/>
      <w:marRight w:val="0"/>
      <w:marTop w:val="0"/>
      <w:marBottom w:val="0"/>
      <w:divBdr>
        <w:top w:val="none" w:sz="0" w:space="0" w:color="auto"/>
        <w:left w:val="none" w:sz="0" w:space="0" w:color="auto"/>
        <w:bottom w:val="none" w:sz="0" w:space="0" w:color="auto"/>
        <w:right w:val="none" w:sz="0" w:space="0" w:color="auto"/>
      </w:divBdr>
    </w:div>
    <w:div w:id="1098328408">
      <w:bodyDiv w:val="1"/>
      <w:marLeft w:val="0"/>
      <w:marRight w:val="0"/>
      <w:marTop w:val="0"/>
      <w:marBottom w:val="0"/>
      <w:divBdr>
        <w:top w:val="none" w:sz="0" w:space="0" w:color="auto"/>
        <w:left w:val="none" w:sz="0" w:space="0" w:color="auto"/>
        <w:bottom w:val="none" w:sz="0" w:space="0" w:color="auto"/>
        <w:right w:val="none" w:sz="0" w:space="0" w:color="auto"/>
      </w:divBdr>
    </w:div>
    <w:div w:id="1122267147">
      <w:bodyDiv w:val="1"/>
      <w:marLeft w:val="0"/>
      <w:marRight w:val="0"/>
      <w:marTop w:val="0"/>
      <w:marBottom w:val="0"/>
      <w:divBdr>
        <w:top w:val="none" w:sz="0" w:space="0" w:color="auto"/>
        <w:left w:val="none" w:sz="0" w:space="0" w:color="auto"/>
        <w:bottom w:val="none" w:sz="0" w:space="0" w:color="auto"/>
        <w:right w:val="none" w:sz="0" w:space="0" w:color="auto"/>
      </w:divBdr>
      <w:divsChild>
        <w:div w:id="975909746">
          <w:marLeft w:val="0"/>
          <w:marRight w:val="0"/>
          <w:marTop w:val="0"/>
          <w:marBottom w:val="0"/>
          <w:divBdr>
            <w:top w:val="none" w:sz="0" w:space="0" w:color="auto"/>
            <w:left w:val="none" w:sz="0" w:space="0" w:color="auto"/>
            <w:bottom w:val="none" w:sz="0" w:space="0" w:color="auto"/>
            <w:right w:val="none" w:sz="0" w:space="0" w:color="auto"/>
          </w:divBdr>
          <w:divsChild>
            <w:div w:id="684525630">
              <w:marLeft w:val="0"/>
              <w:marRight w:val="0"/>
              <w:marTop w:val="0"/>
              <w:marBottom w:val="0"/>
              <w:divBdr>
                <w:top w:val="none" w:sz="0" w:space="0" w:color="auto"/>
                <w:left w:val="none" w:sz="0" w:space="0" w:color="auto"/>
                <w:bottom w:val="none" w:sz="0" w:space="0" w:color="auto"/>
                <w:right w:val="none" w:sz="0" w:space="0" w:color="auto"/>
              </w:divBdr>
              <w:divsChild>
                <w:div w:id="147765097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26923315">
      <w:bodyDiv w:val="1"/>
      <w:marLeft w:val="0"/>
      <w:marRight w:val="0"/>
      <w:marTop w:val="0"/>
      <w:marBottom w:val="0"/>
      <w:divBdr>
        <w:top w:val="none" w:sz="0" w:space="0" w:color="auto"/>
        <w:left w:val="none" w:sz="0" w:space="0" w:color="auto"/>
        <w:bottom w:val="none" w:sz="0" w:space="0" w:color="auto"/>
        <w:right w:val="none" w:sz="0" w:space="0" w:color="auto"/>
      </w:divBdr>
    </w:div>
    <w:div w:id="1145662814">
      <w:bodyDiv w:val="1"/>
      <w:marLeft w:val="0"/>
      <w:marRight w:val="0"/>
      <w:marTop w:val="0"/>
      <w:marBottom w:val="0"/>
      <w:divBdr>
        <w:top w:val="none" w:sz="0" w:space="0" w:color="auto"/>
        <w:left w:val="none" w:sz="0" w:space="0" w:color="auto"/>
        <w:bottom w:val="none" w:sz="0" w:space="0" w:color="auto"/>
        <w:right w:val="none" w:sz="0" w:space="0" w:color="auto"/>
      </w:divBdr>
      <w:divsChild>
        <w:div w:id="1152910001">
          <w:marLeft w:val="480"/>
          <w:marRight w:val="0"/>
          <w:marTop w:val="0"/>
          <w:marBottom w:val="0"/>
          <w:divBdr>
            <w:top w:val="none" w:sz="0" w:space="0" w:color="auto"/>
            <w:left w:val="none" w:sz="0" w:space="0" w:color="auto"/>
            <w:bottom w:val="none" w:sz="0" w:space="0" w:color="auto"/>
            <w:right w:val="none" w:sz="0" w:space="0" w:color="auto"/>
          </w:divBdr>
          <w:divsChild>
            <w:div w:id="582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1485">
      <w:bodyDiv w:val="1"/>
      <w:marLeft w:val="0"/>
      <w:marRight w:val="0"/>
      <w:marTop w:val="0"/>
      <w:marBottom w:val="0"/>
      <w:divBdr>
        <w:top w:val="none" w:sz="0" w:space="0" w:color="auto"/>
        <w:left w:val="none" w:sz="0" w:space="0" w:color="auto"/>
        <w:bottom w:val="none" w:sz="0" w:space="0" w:color="auto"/>
        <w:right w:val="none" w:sz="0" w:space="0" w:color="auto"/>
      </w:divBdr>
      <w:divsChild>
        <w:div w:id="853881191">
          <w:marLeft w:val="0"/>
          <w:marRight w:val="0"/>
          <w:marTop w:val="0"/>
          <w:marBottom w:val="0"/>
          <w:divBdr>
            <w:top w:val="none" w:sz="0" w:space="0" w:color="auto"/>
            <w:left w:val="none" w:sz="0" w:space="0" w:color="auto"/>
            <w:bottom w:val="none" w:sz="0" w:space="0" w:color="auto"/>
            <w:right w:val="none" w:sz="0" w:space="0" w:color="auto"/>
          </w:divBdr>
          <w:divsChild>
            <w:div w:id="163936162">
              <w:marLeft w:val="0"/>
              <w:marRight w:val="0"/>
              <w:marTop w:val="0"/>
              <w:marBottom w:val="0"/>
              <w:divBdr>
                <w:top w:val="none" w:sz="0" w:space="0" w:color="auto"/>
                <w:left w:val="none" w:sz="0" w:space="0" w:color="auto"/>
                <w:bottom w:val="none" w:sz="0" w:space="0" w:color="auto"/>
                <w:right w:val="none" w:sz="0" w:space="0" w:color="auto"/>
              </w:divBdr>
              <w:divsChild>
                <w:div w:id="645001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74615499">
      <w:bodyDiv w:val="1"/>
      <w:marLeft w:val="0"/>
      <w:marRight w:val="0"/>
      <w:marTop w:val="0"/>
      <w:marBottom w:val="0"/>
      <w:divBdr>
        <w:top w:val="none" w:sz="0" w:space="0" w:color="auto"/>
        <w:left w:val="none" w:sz="0" w:space="0" w:color="auto"/>
        <w:bottom w:val="none" w:sz="0" w:space="0" w:color="auto"/>
        <w:right w:val="none" w:sz="0" w:space="0" w:color="auto"/>
      </w:divBdr>
      <w:divsChild>
        <w:div w:id="1908881133">
          <w:marLeft w:val="0"/>
          <w:marRight w:val="0"/>
          <w:marTop w:val="0"/>
          <w:marBottom w:val="0"/>
          <w:divBdr>
            <w:top w:val="none" w:sz="0" w:space="0" w:color="auto"/>
            <w:left w:val="none" w:sz="0" w:space="0" w:color="auto"/>
            <w:bottom w:val="none" w:sz="0" w:space="0" w:color="auto"/>
            <w:right w:val="none" w:sz="0" w:space="0" w:color="auto"/>
          </w:divBdr>
          <w:divsChild>
            <w:div w:id="292906704">
              <w:marLeft w:val="0"/>
              <w:marRight w:val="0"/>
              <w:marTop w:val="0"/>
              <w:marBottom w:val="0"/>
              <w:divBdr>
                <w:top w:val="none" w:sz="0" w:space="0" w:color="auto"/>
                <w:left w:val="none" w:sz="0" w:space="0" w:color="auto"/>
                <w:bottom w:val="none" w:sz="0" w:space="0" w:color="auto"/>
                <w:right w:val="none" w:sz="0" w:space="0" w:color="auto"/>
              </w:divBdr>
              <w:divsChild>
                <w:div w:id="100154780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76264295">
      <w:bodyDiv w:val="1"/>
      <w:marLeft w:val="0"/>
      <w:marRight w:val="0"/>
      <w:marTop w:val="0"/>
      <w:marBottom w:val="0"/>
      <w:divBdr>
        <w:top w:val="none" w:sz="0" w:space="0" w:color="auto"/>
        <w:left w:val="none" w:sz="0" w:space="0" w:color="auto"/>
        <w:bottom w:val="none" w:sz="0" w:space="0" w:color="auto"/>
        <w:right w:val="none" w:sz="0" w:space="0" w:color="auto"/>
      </w:divBdr>
      <w:divsChild>
        <w:div w:id="1986817053">
          <w:marLeft w:val="480"/>
          <w:marRight w:val="0"/>
          <w:marTop w:val="0"/>
          <w:marBottom w:val="0"/>
          <w:divBdr>
            <w:top w:val="none" w:sz="0" w:space="0" w:color="auto"/>
            <w:left w:val="none" w:sz="0" w:space="0" w:color="auto"/>
            <w:bottom w:val="none" w:sz="0" w:space="0" w:color="auto"/>
            <w:right w:val="none" w:sz="0" w:space="0" w:color="auto"/>
          </w:divBdr>
          <w:divsChild>
            <w:div w:id="10748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19236">
      <w:bodyDiv w:val="1"/>
      <w:marLeft w:val="0"/>
      <w:marRight w:val="0"/>
      <w:marTop w:val="0"/>
      <w:marBottom w:val="0"/>
      <w:divBdr>
        <w:top w:val="none" w:sz="0" w:space="0" w:color="auto"/>
        <w:left w:val="none" w:sz="0" w:space="0" w:color="auto"/>
        <w:bottom w:val="none" w:sz="0" w:space="0" w:color="auto"/>
        <w:right w:val="none" w:sz="0" w:space="0" w:color="auto"/>
      </w:divBdr>
      <w:divsChild>
        <w:div w:id="1052776962">
          <w:marLeft w:val="0"/>
          <w:marRight w:val="0"/>
          <w:marTop w:val="0"/>
          <w:marBottom w:val="0"/>
          <w:divBdr>
            <w:top w:val="none" w:sz="0" w:space="0" w:color="auto"/>
            <w:left w:val="none" w:sz="0" w:space="0" w:color="auto"/>
            <w:bottom w:val="none" w:sz="0" w:space="0" w:color="auto"/>
            <w:right w:val="none" w:sz="0" w:space="0" w:color="auto"/>
          </w:divBdr>
          <w:divsChild>
            <w:div w:id="1802334921">
              <w:marLeft w:val="0"/>
              <w:marRight w:val="0"/>
              <w:marTop w:val="0"/>
              <w:marBottom w:val="0"/>
              <w:divBdr>
                <w:top w:val="none" w:sz="0" w:space="0" w:color="auto"/>
                <w:left w:val="none" w:sz="0" w:space="0" w:color="auto"/>
                <w:bottom w:val="none" w:sz="0" w:space="0" w:color="auto"/>
                <w:right w:val="none" w:sz="0" w:space="0" w:color="auto"/>
              </w:divBdr>
              <w:divsChild>
                <w:div w:id="7093086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15704110">
      <w:bodyDiv w:val="1"/>
      <w:marLeft w:val="0"/>
      <w:marRight w:val="0"/>
      <w:marTop w:val="0"/>
      <w:marBottom w:val="0"/>
      <w:divBdr>
        <w:top w:val="none" w:sz="0" w:space="0" w:color="auto"/>
        <w:left w:val="none" w:sz="0" w:space="0" w:color="auto"/>
        <w:bottom w:val="none" w:sz="0" w:space="0" w:color="auto"/>
        <w:right w:val="none" w:sz="0" w:space="0" w:color="auto"/>
      </w:divBdr>
      <w:divsChild>
        <w:div w:id="1234855411">
          <w:marLeft w:val="0"/>
          <w:marRight w:val="0"/>
          <w:marTop w:val="0"/>
          <w:marBottom w:val="0"/>
          <w:divBdr>
            <w:top w:val="none" w:sz="0" w:space="0" w:color="auto"/>
            <w:left w:val="none" w:sz="0" w:space="0" w:color="auto"/>
            <w:bottom w:val="none" w:sz="0" w:space="0" w:color="auto"/>
            <w:right w:val="none" w:sz="0" w:space="0" w:color="auto"/>
          </w:divBdr>
          <w:divsChild>
            <w:div w:id="1618680015">
              <w:marLeft w:val="0"/>
              <w:marRight w:val="0"/>
              <w:marTop w:val="0"/>
              <w:marBottom w:val="0"/>
              <w:divBdr>
                <w:top w:val="none" w:sz="0" w:space="0" w:color="auto"/>
                <w:left w:val="none" w:sz="0" w:space="0" w:color="auto"/>
                <w:bottom w:val="none" w:sz="0" w:space="0" w:color="auto"/>
                <w:right w:val="none" w:sz="0" w:space="0" w:color="auto"/>
              </w:divBdr>
              <w:divsChild>
                <w:div w:id="10573833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7879993">
      <w:bodyDiv w:val="1"/>
      <w:marLeft w:val="0"/>
      <w:marRight w:val="0"/>
      <w:marTop w:val="0"/>
      <w:marBottom w:val="0"/>
      <w:divBdr>
        <w:top w:val="none" w:sz="0" w:space="0" w:color="auto"/>
        <w:left w:val="none" w:sz="0" w:space="0" w:color="auto"/>
        <w:bottom w:val="none" w:sz="0" w:space="0" w:color="auto"/>
        <w:right w:val="none" w:sz="0" w:space="0" w:color="auto"/>
      </w:divBdr>
      <w:divsChild>
        <w:div w:id="1013147644">
          <w:marLeft w:val="0"/>
          <w:marRight w:val="0"/>
          <w:marTop w:val="0"/>
          <w:marBottom w:val="0"/>
          <w:divBdr>
            <w:top w:val="none" w:sz="0" w:space="0" w:color="auto"/>
            <w:left w:val="none" w:sz="0" w:space="0" w:color="auto"/>
            <w:bottom w:val="none" w:sz="0" w:space="0" w:color="auto"/>
            <w:right w:val="none" w:sz="0" w:space="0" w:color="auto"/>
          </w:divBdr>
          <w:divsChild>
            <w:div w:id="1463158786">
              <w:marLeft w:val="0"/>
              <w:marRight w:val="0"/>
              <w:marTop w:val="0"/>
              <w:marBottom w:val="0"/>
              <w:divBdr>
                <w:top w:val="none" w:sz="0" w:space="0" w:color="auto"/>
                <w:left w:val="none" w:sz="0" w:space="0" w:color="auto"/>
                <w:bottom w:val="none" w:sz="0" w:space="0" w:color="auto"/>
                <w:right w:val="none" w:sz="0" w:space="0" w:color="auto"/>
              </w:divBdr>
              <w:divsChild>
                <w:div w:id="10398620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57396351">
      <w:bodyDiv w:val="1"/>
      <w:marLeft w:val="0"/>
      <w:marRight w:val="0"/>
      <w:marTop w:val="0"/>
      <w:marBottom w:val="0"/>
      <w:divBdr>
        <w:top w:val="none" w:sz="0" w:space="0" w:color="auto"/>
        <w:left w:val="none" w:sz="0" w:space="0" w:color="auto"/>
        <w:bottom w:val="none" w:sz="0" w:space="0" w:color="auto"/>
        <w:right w:val="none" w:sz="0" w:space="0" w:color="auto"/>
      </w:divBdr>
      <w:divsChild>
        <w:div w:id="1602831887">
          <w:marLeft w:val="0"/>
          <w:marRight w:val="0"/>
          <w:marTop w:val="0"/>
          <w:marBottom w:val="0"/>
          <w:divBdr>
            <w:top w:val="none" w:sz="0" w:space="0" w:color="auto"/>
            <w:left w:val="none" w:sz="0" w:space="0" w:color="auto"/>
            <w:bottom w:val="none" w:sz="0" w:space="0" w:color="auto"/>
            <w:right w:val="none" w:sz="0" w:space="0" w:color="auto"/>
          </w:divBdr>
          <w:divsChild>
            <w:div w:id="1416896497">
              <w:marLeft w:val="0"/>
              <w:marRight w:val="0"/>
              <w:marTop w:val="0"/>
              <w:marBottom w:val="0"/>
              <w:divBdr>
                <w:top w:val="none" w:sz="0" w:space="0" w:color="auto"/>
                <w:left w:val="none" w:sz="0" w:space="0" w:color="auto"/>
                <w:bottom w:val="none" w:sz="0" w:space="0" w:color="auto"/>
                <w:right w:val="none" w:sz="0" w:space="0" w:color="auto"/>
              </w:divBdr>
              <w:divsChild>
                <w:div w:id="12022844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78223077">
      <w:bodyDiv w:val="1"/>
      <w:marLeft w:val="0"/>
      <w:marRight w:val="0"/>
      <w:marTop w:val="0"/>
      <w:marBottom w:val="0"/>
      <w:divBdr>
        <w:top w:val="none" w:sz="0" w:space="0" w:color="auto"/>
        <w:left w:val="none" w:sz="0" w:space="0" w:color="auto"/>
        <w:bottom w:val="none" w:sz="0" w:space="0" w:color="auto"/>
        <w:right w:val="none" w:sz="0" w:space="0" w:color="auto"/>
      </w:divBdr>
      <w:divsChild>
        <w:div w:id="461389136">
          <w:marLeft w:val="0"/>
          <w:marRight w:val="0"/>
          <w:marTop w:val="0"/>
          <w:marBottom w:val="0"/>
          <w:divBdr>
            <w:top w:val="none" w:sz="0" w:space="0" w:color="auto"/>
            <w:left w:val="none" w:sz="0" w:space="0" w:color="auto"/>
            <w:bottom w:val="none" w:sz="0" w:space="0" w:color="auto"/>
            <w:right w:val="none" w:sz="0" w:space="0" w:color="auto"/>
          </w:divBdr>
          <w:divsChild>
            <w:div w:id="904294458">
              <w:marLeft w:val="0"/>
              <w:marRight w:val="0"/>
              <w:marTop w:val="0"/>
              <w:marBottom w:val="0"/>
              <w:divBdr>
                <w:top w:val="none" w:sz="0" w:space="0" w:color="auto"/>
                <w:left w:val="none" w:sz="0" w:space="0" w:color="auto"/>
                <w:bottom w:val="none" w:sz="0" w:space="0" w:color="auto"/>
                <w:right w:val="none" w:sz="0" w:space="0" w:color="auto"/>
              </w:divBdr>
              <w:divsChild>
                <w:div w:id="14340168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93901298">
      <w:bodyDiv w:val="1"/>
      <w:marLeft w:val="0"/>
      <w:marRight w:val="0"/>
      <w:marTop w:val="0"/>
      <w:marBottom w:val="0"/>
      <w:divBdr>
        <w:top w:val="none" w:sz="0" w:space="0" w:color="auto"/>
        <w:left w:val="none" w:sz="0" w:space="0" w:color="auto"/>
        <w:bottom w:val="none" w:sz="0" w:space="0" w:color="auto"/>
        <w:right w:val="none" w:sz="0" w:space="0" w:color="auto"/>
      </w:divBdr>
      <w:divsChild>
        <w:div w:id="1360474598">
          <w:marLeft w:val="0"/>
          <w:marRight w:val="0"/>
          <w:marTop w:val="0"/>
          <w:marBottom w:val="0"/>
          <w:divBdr>
            <w:top w:val="none" w:sz="0" w:space="0" w:color="auto"/>
            <w:left w:val="none" w:sz="0" w:space="0" w:color="auto"/>
            <w:bottom w:val="none" w:sz="0" w:space="0" w:color="auto"/>
            <w:right w:val="none" w:sz="0" w:space="0" w:color="auto"/>
          </w:divBdr>
          <w:divsChild>
            <w:div w:id="728000098">
              <w:marLeft w:val="0"/>
              <w:marRight w:val="0"/>
              <w:marTop w:val="0"/>
              <w:marBottom w:val="0"/>
              <w:divBdr>
                <w:top w:val="none" w:sz="0" w:space="0" w:color="auto"/>
                <w:left w:val="none" w:sz="0" w:space="0" w:color="auto"/>
                <w:bottom w:val="none" w:sz="0" w:space="0" w:color="auto"/>
                <w:right w:val="none" w:sz="0" w:space="0" w:color="auto"/>
              </w:divBdr>
              <w:divsChild>
                <w:div w:id="18285505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04507440">
      <w:bodyDiv w:val="1"/>
      <w:marLeft w:val="0"/>
      <w:marRight w:val="0"/>
      <w:marTop w:val="0"/>
      <w:marBottom w:val="0"/>
      <w:divBdr>
        <w:top w:val="none" w:sz="0" w:space="0" w:color="auto"/>
        <w:left w:val="none" w:sz="0" w:space="0" w:color="auto"/>
        <w:bottom w:val="none" w:sz="0" w:space="0" w:color="auto"/>
        <w:right w:val="none" w:sz="0" w:space="0" w:color="auto"/>
      </w:divBdr>
      <w:divsChild>
        <w:div w:id="938761268">
          <w:marLeft w:val="0"/>
          <w:marRight w:val="0"/>
          <w:marTop w:val="0"/>
          <w:marBottom w:val="0"/>
          <w:divBdr>
            <w:top w:val="none" w:sz="0" w:space="0" w:color="auto"/>
            <w:left w:val="none" w:sz="0" w:space="0" w:color="auto"/>
            <w:bottom w:val="none" w:sz="0" w:space="0" w:color="auto"/>
            <w:right w:val="none" w:sz="0" w:space="0" w:color="auto"/>
          </w:divBdr>
          <w:divsChild>
            <w:div w:id="963511037">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8754299">
      <w:bodyDiv w:val="1"/>
      <w:marLeft w:val="0"/>
      <w:marRight w:val="0"/>
      <w:marTop w:val="0"/>
      <w:marBottom w:val="0"/>
      <w:divBdr>
        <w:top w:val="none" w:sz="0" w:space="0" w:color="auto"/>
        <w:left w:val="none" w:sz="0" w:space="0" w:color="auto"/>
        <w:bottom w:val="none" w:sz="0" w:space="0" w:color="auto"/>
        <w:right w:val="none" w:sz="0" w:space="0" w:color="auto"/>
      </w:divBdr>
      <w:divsChild>
        <w:div w:id="484198487">
          <w:marLeft w:val="0"/>
          <w:marRight w:val="0"/>
          <w:marTop w:val="0"/>
          <w:marBottom w:val="0"/>
          <w:divBdr>
            <w:top w:val="none" w:sz="0" w:space="0" w:color="auto"/>
            <w:left w:val="none" w:sz="0" w:space="0" w:color="auto"/>
            <w:bottom w:val="none" w:sz="0" w:space="0" w:color="auto"/>
            <w:right w:val="none" w:sz="0" w:space="0" w:color="auto"/>
          </w:divBdr>
          <w:divsChild>
            <w:div w:id="1723362389">
              <w:marLeft w:val="0"/>
              <w:marRight w:val="0"/>
              <w:marTop w:val="0"/>
              <w:marBottom w:val="0"/>
              <w:divBdr>
                <w:top w:val="none" w:sz="0" w:space="0" w:color="auto"/>
                <w:left w:val="none" w:sz="0" w:space="0" w:color="auto"/>
                <w:bottom w:val="none" w:sz="0" w:space="0" w:color="auto"/>
                <w:right w:val="none" w:sz="0" w:space="0" w:color="auto"/>
              </w:divBdr>
              <w:divsChild>
                <w:div w:id="20458618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64936394">
      <w:bodyDiv w:val="1"/>
      <w:marLeft w:val="0"/>
      <w:marRight w:val="0"/>
      <w:marTop w:val="0"/>
      <w:marBottom w:val="0"/>
      <w:divBdr>
        <w:top w:val="none" w:sz="0" w:space="0" w:color="auto"/>
        <w:left w:val="none" w:sz="0" w:space="0" w:color="auto"/>
        <w:bottom w:val="none" w:sz="0" w:space="0" w:color="auto"/>
        <w:right w:val="none" w:sz="0" w:space="0" w:color="auto"/>
      </w:divBdr>
      <w:divsChild>
        <w:div w:id="875435175">
          <w:marLeft w:val="0"/>
          <w:marRight w:val="0"/>
          <w:marTop w:val="0"/>
          <w:marBottom w:val="0"/>
          <w:divBdr>
            <w:top w:val="none" w:sz="0" w:space="0" w:color="auto"/>
            <w:left w:val="none" w:sz="0" w:space="0" w:color="auto"/>
            <w:bottom w:val="none" w:sz="0" w:space="0" w:color="auto"/>
            <w:right w:val="none" w:sz="0" w:space="0" w:color="auto"/>
          </w:divBdr>
          <w:divsChild>
            <w:div w:id="226186898">
              <w:marLeft w:val="0"/>
              <w:marRight w:val="0"/>
              <w:marTop w:val="0"/>
              <w:marBottom w:val="0"/>
              <w:divBdr>
                <w:top w:val="none" w:sz="0" w:space="0" w:color="auto"/>
                <w:left w:val="none" w:sz="0" w:space="0" w:color="auto"/>
                <w:bottom w:val="none" w:sz="0" w:space="0" w:color="auto"/>
                <w:right w:val="none" w:sz="0" w:space="0" w:color="auto"/>
              </w:divBdr>
              <w:divsChild>
                <w:div w:id="4032621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03679542">
      <w:bodyDiv w:val="1"/>
      <w:marLeft w:val="0"/>
      <w:marRight w:val="0"/>
      <w:marTop w:val="0"/>
      <w:marBottom w:val="0"/>
      <w:divBdr>
        <w:top w:val="none" w:sz="0" w:space="0" w:color="auto"/>
        <w:left w:val="none" w:sz="0" w:space="0" w:color="auto"/>
        <w:bottom w:val="none" w:sz="0" w:space="0" w:color="auto"/>
        <w:right w:val="none" w:sz="0" w:space="0" w:color="auto"/>
      </w:divBdr>
      <w:divsChild>
        <w:div w:id="1950578972">
          <w:marLeft w:val="480"/>
          <w:marRight w:val="0"/>
          <w:marTop w:val="0"/>
          <w:marBottom w:val="0"/>
          <w:divBdr>
            <w:top w:val="none" w:sz="0" w:space="0" w:color="auto"/>
            <w:left w:val="none" w:sz="0" w:space="0" w:color="auto"/>
            <w:bottom w:val="none" w:sz="0" w:space="0" w:color="auto"/>
            <w:right w:val="none" w:sz="0" w:space="0" w:color="auto"/>
          </w:divBdr>
          <w:divsChild>
            <w:div w:id="1982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4341">
      <w:bodyDiv w:val="1"/>
      <w:marLeft w:val="0"/>
      <w:marRight w:val="0"/>
      <w:marTop w:val="0"/>
      <w:marBottom w:val="0"/>
      <w:divBdr>
        <w:top w:val="none" w:sz="0" w:space="0" w:color="auto"/>
        <w:left w:val="none" w:sz="0" w:space="0" w:color="auto"/>
        <w:bottom w:val="none" w:sz="0" w:space="0" w:color="auto"/>
        <w:right w:val="none" w:sz="0" w:space="0" w:color="auto"/>
      </w:divBdr>
      <w:divsChild>
        <w:div w:id="1377199463">
          <w:marLeft w:val="0"/>
          <w:marRight w:val="0"/>
          <w:marTop w:val="0"/>
          <w:marBottom w:val="0"/>
          <w:divBdr>
            <w:top w:val="none" w:sz="0" w:space="0" w:color="auto"/>
            <w:left w:val="none" w:sz="0" w:space="0" w:color="auto"/>
            <w:bottom w:val="none" w:sz="0" w:space="0" w:color="auto"/>
            <w:right w:val="none" w:sz="0" w:space="0" w:color="auto"/>
          </w:divBdr>
          <w:divsChild>
            <w:div w:id="561137054">
              <w:marLeft w:val="0"/>
              <w:marRight w:val="0"/>
              <w:marTop w:val="0"/>
              <w:marBottom w:val="0"/>
              <w:divBdr>
                <w:top w:val="none" w:sz="0" w:space="0" w:color="auto"/>
                <w:left w:val="none" w:sz="0" w:space="0" w:color="auto"/>
                <w:bottom w:val="none" w:sz="0" w:space="0" w:color="auto"/>
                <w:right w:val="none" w:sz="0" w:space="0" w:color="auto"/>
              </w:divBdr>
              <w:divsChild>
                <w:div w:id="125424083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05294000">
      <w:bodyDiv w:val="1"/>
      <w:marLeft w:val="0"/>
      <w:marRight w:val="0"/>
      <w:marTop w:val="0"/>
      <w:marBottom w:val="0"/>
      <w:divBdr>
        <w:top w:val="none" w:sz="0" w:space="0" w:color="auto"/>
        <w:left w:val="none" w:sz="0" w:space="0" w:color="auto"/>
        <w:bottom w:val="none" w:sz="0" w:space="0" w:color="auto"/>
        <w:right w:val="none" w:sz="0" w:space="0" w:color="auto"/>
      </w:divBdr>
      <w:divsChild>
        <w:div w:id="69818253">
          <w:marLeft w:val="0"/>
          <w:marRight w:val="0"/>
          <w:marTop w:val="0"/>
          <w:marBottom w:val="0"/>
          <w:divBdr>
            <w:top w:val="none" w:sz="0" w:space="0" w:color="auto"/>
            <w:left w:val="none" w:sz="0" w:space="0" w:color="auto"/>
            <w:bottom w:val="none" w:sz="0" w:space="0" w:color="auto"/>
            <w:right w:val="none" w:sz="0" w:space="0" w:color="auto"/>
          </w:divBdr>
          <w:divsChild>
            <w:div w:id="1677223963">
              <w:marLeft w:val="0"/>
              <w:marRight w:val="0"/>
              <w:marTop w:val="0"/>
              <w:marBottom w:val="0"/>
              <w:divBdr>
                <w:top w:val="none" w:sz="0" w:space="0" w:color="auto"/>
                <w:left w:val="none" w:sz="0" w:space="0" w:color="auto"/>
                <w:bottom w:val="none" w:sz="0" w:space="0" w:color="auto"/>
                <w:right w:val="none" w:sz="0" w:space="0" w:color="auto"/>
              </w:divBdr>
              <w:divsChild>
                <w:div w:id="2925677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32160053">
      <w:bodyDiv w:val="1"/>
      <w:marLeft w:val="0"/>
      <w:marRight w:val="0"/>
      <w:marTop w:val="0"/>
      <w:marBottom w:val="0"/>
      <w:divBdr>
        <w:top w:val="none" w:sz="0" w:space="0" w:color="auto"/>
        <w:left w:val="none" w:sz="0" w:space="0" w:color="auto"/>
        <w:bottom w:val="none" w:sz="0" w:space="0" w:color="auto"/>
        <w:right w:val="none" w:sz="0" w:space="0" w:color="auto"/>
      </w:divBdr>
      <w:divsChild>
        <w:div w:id="1069351151">
          <w:marLeft w:val="0"/>
          <w:marRight w:val="0"/>
          <w:marTop w:val="0"/>
          <w:marBottom w:val="0"/>
          <w:divBdr>
            <w:top w:val="none" w:sz="0" w:space="0" w:color="auto"/>
            <w:left w:val="none" w:sz="0" w:space="0" w:color="auto"/>
            <w:bottom w:val="none" w:sz="0" w:space="0" w:color="auto"/>
            <w:right w:val="none" w:sz="0" w:space="0" w:color="auto"/>
          </w:divBdr>
          <w:divsChild>
            <w:div w:id="1082411708">
              <w:marLeft w:val="0"/>
              <w:marRight w:val="0"/>
              <w:marTop w:val="0"/>
              <w:marBottom w:val="0"/>
              <w:divBdr>
                <w:top w:val="none" w:sz="0" w:space="0" w:color="auto"/>
                <w:left w:val="none" w:sz="0" w:space="0" w:color="auto"/>
                <w:bottom w:val="none" w:sz="0" w:space="0" w:color="auto"/>
                <w:right w:val="none" w:sz="0" w:space="0" w:color="auto"/>
              </w:divBdr>
              <w:divsChild>
                <w:div w:id="7072163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34474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2645">
          <w:marLeft w:val="547"/>
          <w:marRight w:val="0"/>
          <w:marTop w:val="115"/>
          <w:marBottom w:val="0"/>
          <w:divBdr>
            <w:top w:val="none" w:sz="0" w:space="0" w:color="auto"/>
            <w:left w:val="none" w:sz="0" w:space="0" w:color="auto"/>
            <w:bottom w:val="none" w:sz="0" w:space="0" w:color="auto"/>
            <w:right w:val="none" w:sz="0" w:space="0" w:color="auto"/>
          </w:divBdr>
        </w:div>
        <w:div w:id="1936135912">
          <w:marLeft w:val="547"/>
          <w:marRight w:val="0"/>
          <w:marTop w:val="115"/>
          <w:marBottom w:val="0"/>
          <w:divBdr>
            <w:top w:val="none" w:sz="0" w:space="0" w:color="auto"/>
            <w:left w:val="none" w:sz="0" w:space="0" w:color="auto"/>
            <w:bottom w:val="none" w:sz="0" w:space="0" w:color="auto"/>
            <w:right w:val="none" w:sz="0" w:space="0" w:color="auto"/>
          </w:divBdr>
        </w:div>
      </w:divsChild>
    </w:div>
    <w:div w:id="1435204217">
      <w:bodyDiv w:val="1"/>
      <w:marLeft w:val="0"/>
      <w:marRight w:val="0"/>
      <w:marTop w:val="0"/>
      <w:marBottom w:val="0"/>
      <w:divBdr>
        <w:top w:val="none" w:sz="0" w:space="0" w:color="auto"/>
        <w:left w:val="none" w:sz="0" w:space="0" w:color="auto"/>
        <w:bottom w:val="none" w:sz="0" w:space="0" w:color="auto"/>
        <w:right w:val="none" w:sz="0" w:space="0" w:color="auto"/>
      </w:divBdr>
      <w:divsChild>
        <w:div w:id="26488881">
          <w:marLeft w:val="480"/>
          <w:marRight w:val="0"/>
          <w:marTop w:val="0"/>
          <w:marBottom w:val="0"/>
          <w:divBdr>
            <w:top w:val="none" w:sz="0" w:space="0" w:color="auto"/>
            <w:left w:val="none" w:sz="0" w:space="0" w:color="auto"/>
            <w:bottom w:val="none" w:sz="0" w:space="0" w:color="auto"/>
            <w:right w:val="none" w:sz="0" w:space="0" w:color="auto"/>
          </w:divBdr>
          <w:divsChild>
            <w:div w:id="20698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512">
      <w:bodyDiv w:val="1"/>
      <w:marLeft w:val="0"/>
      <w:marRight w:val="0"/>
      <w:marTop w:val="0"/>
      <w:marBottom w:val="0"/>
      <w:divBdr>
        <w:top w:val="none" w:sz="0" w:space="0" w:color="auto"/>
        <w:left w:val="none" w:sz="0" w:space="0" w:color="auto"/>
        <w:bottom w:val="none" w:sz="0" w:space="0" w:color="auto"/>
        <w:right w:val="none" w:sz="0" w:space="0" w:color="auto"/>
      </w:divBdr>
      <w:divsChild>
        <w:div w:id="821657591">
          <w:marLeft w:val="0"/>
          <w:marRight w:val="0"/>
          <w:marTop w:val="0"/>
          <w:marBottom w:val="0"/>
          <w:divBdr>
            <w:top w:val="none" w:sz="0" w:space="0" w:color="auto"/>
            <w:left w:val="none" w:sz="0" w:space="0" w:color="auto"/>
            <w:bottom w:val="none" w:sz="0" w:space="0" w:color="auto"/>
            <w:right w:val="none" w:sz="0" w:space="0" w:color="auto"/>
          </w:divBdr>
          <w:divsChild>
            <w:div w:id="1505391228">
              <w:marLeft w:val="0"/>
              <w:marRight w:val="0"/>
              <w:marTop w:val="0"/>
              <w:marBottom w:val="0"/>
              <w:divBdr>
                <w:top w:val="none" w:sz="0" w:space="0" w:color="auto"/>
                <w:left w:val="none" w:sz="0" w:space="0" w:color="auto"/>
                <w:bottom w:val="none" w:sz="0" w:space="0" w:color="auto"/>
                <w:right w:val="none" w:sz="0" w:space="0" w:color="auto"/>
              </w:divBdr>
              <w:divsChild>
                <w:div w:id="19957220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5877282">
      <w:bodyDiv w:val="1"/>
      <w:marLeft w:val="0"/>
      <w:marRight w:val="0"/>
      <w:marTop w:val="0"/>
      <w:marBottom w:val="0"/>
      <w:divBdr>
        <w:top w:val="none" w:sz="0" w:space="0" w:color="auto"/>
        <w:left w:val="none" w:sz="0" w:space="0" w:color="auto"/>
        <w:bottom w:val="none" w:sz="0" w:space="0" w:color="auto"/>
        <w:right w:val="none" w:sz="0" w:space="0" w:color="auto"/>
      </w:divBdr>
      <w:divsChild>
        <w:div w:id="490876734">
          <w:marLeft w:val="0"/>
          <w:marRight w:val="0"/>
          <w:marTop w:val="0"/>
          <w:marBottom w:val="0"/>
          <w:divBdr>
            <w:top w:val="none" w:sz="0" w:space="0" w:color="auto"/>
            <w:left w:val="none" w:sz="0" w:space="0" w:color="auto"/>
            <w:bottom w:val="none" w:sz="0" w:space="0" w:color="auto"/>
            <w:right w:val="none" w:sz="0" w:space="0" w:color="auto"/>
          </w:divBdr>
        </w:div>
        <w:div w:id="2063477959">
          <w:marLeft w:val="0"/>
          <w:marRight w:val="0"/>
          <w:marTop w:val="0"/>
          <w:marBottom w:val="0"/>
          <w:divBdr>
            <w:top w:val="none" w:sz="0" w:space="0" w:color="auto"/>
            <w:left w:val="none" w:sz="0" w:space="0" w:color="auto"/>
            <w:bottom w:val="none" w:sz="0" w:space="0" w:color="auto"/>
            <w:right w:val="none" w:sz="0" w:space="0" w:color="auto"/>
          </w:divBdr>
        </w:div>
        <w:div w:id="1581869552">
          <w:marLeft w:val="0"/>
          <w:marRight w:val="0"/>
          <w:marTop w:val="0"/>
          <w:marBottom w:val="0"/>
          <w:divBdr>
            <w:top w:val="none" w:sz="0" w:space="0" w:color="auto"/>
            <w:left w:val="none" w:sz="0" w:space="0" w:color="auto"/>
            <w:bottom w:val="none" w:sz="0" w:space="0" w:color="auto"/>
            <w:right w:val="none" w:sz="0" w:space="0" w:color="auto"/>
          </w:divBdr>
        </w:div>
        <w:div w:id="1325400106">
          <w:marLeft w:val="0"/>
          <w:marRight w:val="0"/>
          <w:marTop w:val="0"/>
          <w:marBottom w:val="0"/>
          <w:divBdr>
            <w:top w:val="none" w:sz="0" w:space="0" w:color="auto"/>
            <w:left w:val="none" w:sz="0" w:space="0" w:color="auto"/>
            <w:bottom w:val="none" w:sz="0" w:space="0" w:color="auto"/>
            <w:right w:val="none" w:sz="0" w:space="0" w:color="auto"/>
          </w:divBdr>
        </w:div>
        <w:div w:id="1155758045">
          <w:marLeft w:val="0"/>
          <w:marRight w:val="0"/>
          <w:marTop w:val="0"/>
          <w:marBottom w:val="0"/>
          <w:divBdr>
            <w:top w:val="none" w:sz="0" w:space="0" w:color="auto"/>
            <w:left w:val="none" w:sz="0" w:space="0" w:color="auto"/>
            <w:bottom w:val="none" w:sz="0" w:space="0" w:color="auto"/>
            <w:right w:val="none" w:sz="0" w:space="0" w:color="auto"/>
          </w:divBdr>
        </w:div>
        <w:div w:id="25369633">
          <w:marLeft w:val="0"/>
          <w:marRight w:val="0"/>
          <w:marTop w:val="0"/>
          <w:marBottom w:val="0"/>
          <w:divBdr>
            <w:top w:val="none" w:sz="0" w:space="0" w:color="auto"/>
            <w:left w:val="none" w:sz="0" w:space="0" w:color="auto"/>
            <w:bottom w:val="none" w:sz="0" w:space="0" w:color="auto"/>
            <w:right w:val="none" w:sz="0" w:space="0" w:color="auto"/>
          </w:divBdr>
        </w:div>
        <w:div w:id="1097866881">
          <w:marLeft w:val="0"/>
          <w:marRight w:val="0"/>
          <w:marTop w:val="0"/>
          <w:marBottom w:val="0"/>
          <w:divBdr>
            <w:top w:val="none" w:sz="0" w:space="0" w:color="auto"/>
            <w:left w:val="none" w:sz="0" w:space="0" w:color="auto"/>
            <w:bottom w:val="none" w:sz="0" w:space="0" w:color="auto"/>
            <w:right w:val="none" w:sz="0" w:space="0" w:color="auto"/>
          </w:divBdr>
        </w:div>
      </w:divsChild>
    </w:div>
    <w:div w:id="1477450575">
      <w:bodyDiv w:val="1"/>
      <w:marLeft w:val="0"/>
      <w:marRight w:val="0"/>
      <w:marTop w:val="0"/>
      <w:marBottom w:val="0"/>
      <w:divBdr>
        <w:top w:val="none" w:sz="0" w:space="0" w:color="auto"/>
        <w:left w:val="none" w:sz="0" w:space="0" w:color="auto"/>
        <w:bottom w:val="none" w:sz="0" w:space="0" w:color="auto"/>
        <w:right w:val="none" w:sz="0" w:space="0" w:color="auto"/>
      </w:divBdr>
      <w:divsChild>
        <w:div w:id="147329127">
          <w:marLeft w:val="0"/>
          <w:marRight w:val="0"/>
          <w:marTop w:val="0"/>
          <w:marBottom w:val="0"/>
          <w:divBdr>
            <w:top w:val="none" w:sz="0" w:space="0" w:color="auto"/>
            <w:left w:val="none" w:sz="0" w:space="0" w:color="auto"/>
            <w:bottom w:val="none" w:sz="0" w:space="0" w:color="auto"/>
            <w:right w:val="none" w:sz="0" w:space="0" w:color="auto"/>
          </w:divBdr>
          <w:divsChild>
            <w:div w:id="1093014693">
              <w:marLeft w:val="0"/>
              <w:marRight w:val="0"/>
              <w:marTop w:val="0"/>
              <w:marBottom w:val="0"/>
              <w:divBdr>
                <w:top w:val="none" w:sz="0" w:space="0" w:color="auto"/>
                <w:left w:val="none" w:sz="0" w:space="0" w:color="auto"/>
                <w:bottom w:val="none" w:sz="0" w:space="0" w:color="auto"/>
                <w:right w:val="none" w:sz="0" w:space="0" w:color="auto"/>
              </w:divBdr>
              <w:divsChild>
                <w:div w:id="2899653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06242960">
      <w:bodyDiv w:val="1"/>
      <w:marLeft w:val="0"/>
      <w:marRight w:val="0"/>
      <w:marTop w:val="0"/>
      <w:marBottom w:val="0"/>
      <w:divBdr>
        <w:top w:val="none" w:sz="0" w:space="0" w:color="auto"/>
        <w:left w:val="none" w:sz="0" w:space="0" w:color="auto"/>
        <w:bottom w:val="none" w:sz="0" w:space="0" w:color="auto"/>
        <w:right w:val="none" w:sz="0" w:space="0" w:color="auto"/>
      </w:divBdr>
    </w:div>
    <w:div w:id="1512067505">
      <w:bodyDiv w:val="1"/>
      <w:marLeft w:val="0"/>
      <w:marRight w:val="0"/>
      <w:marTop w:val="0"/>
      <w:marBottom w:val="0"/>
      <w:divBdr>
        <w:top w:val="none" w:sz="0" w:space="0" w:color="auto"/>
        <w:left w:val="none" w:sz="0" w:space="0" w:color="auto"/>
        <w:bottom w:val="none" w:sz="0" w:space="0" w:color="auto"/>
        <w:right w:val="none" w:sz="0" w:space="0" w:color="auto"/>
      </w:divBdr>
      <w:divsChild>
        <w:div w:id="1308776997">
          <w:marLeft w:val="0"/>
          <w:marRight w:val="0"/>
          <w:marTop w:val="0"/>
          <w:marBottom w:val="0"/>
          <w:divBdr>
            <w:top w:val="none" w:sz="0" w:space="0" w:color="auto"/>
            <w:left w:val="none" w:sz="0" w:space="0" w:color="auto"/>
            <w:bottom w:val="none" w:sz="0" w:space="0" w:color="auto"/>
            <w:right w:val="none" w:sz="0" w:space="0" w:color="auto"/>
          </w:divBdr>
          <w:divsChild>
            <w:div w:id="1796751657">
              <w:marLeft w:val="0"/>
              <w:marRight w:val="0"/>
              <w:marTop w:val="0"/>
              <w:marBottom w:val="0"/>
              <w:divBdr>
                <w:top w:val="none" w:sz="0" w:space="0" w:color="auto"/>
                <w:left w:val="none" w:sz="0" w:space="0" w:color="auto"/>
                <w:bottom w:val="none" w:sz="0" w:space="0" w:color="auto"/>
                <w:right w:val="none" w:sz="0" w:space="0" w:color="auto"/>
              </w:divBdr>
              <w:divsChild>
                <w:div w:id="6291697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16729572">
      <w:bodyDiv w:val="1"/>
      <w:marLeft w:val="0"/>
      <w:marRight w:val="0"/>
      <w:marTop w:val="0"/>
      <w:marBottom w:val="0"/>
      <w:divBdr>
        <w:top w:val="none" w:sz="0" w:space="0" w:color="auto"/>
        <w:left w:val="none" w:sz="0" w:space="0" w:color="auto"/>
        <w:bottom w:val="none" w:sz="0" w:space="0" w:color="auto"/>
        <w:right w:val="none" w:sz="0" w:space="0" w:color="auto"/>
      </w:divBdr>
      <w:divsChild>
        <w:div w:id="1103114736">
          <w:marLeft w:val="0"/>
          <w:marRight w:val="0"/>
          <w:marTop w:val="0"/>
          <w:marBottom w:val="0"/>
          <w:divBdr>
            <w:top w:val="none" w:sz="0" w:space="0" w:color="auto"/>
            <w:left w:val="none" w:sz="0" w:space="0" w:color="auto"/>
            <w:bottom w:val="none" w:sz="0" w:space="0" w:color="auto"/>
            <w:right w:val="none" w:sz="0" w:space="0" w:color="auto"/>
          </w:divBdr>
          <w:divsChild>
            <w:div w:id="1002440342">
              <w:marLeft w:val="0"/>
              <w:marRight w:val="0"/>
              <w:marTop w:val="0"/>
              <w:marBottom w:val="0"/>
              <w:divBdr>
                <w:top w:val="none" w:sz="0" w:space="0" w:color="auto"/>
                <w:left w:val="none" w:sz="0" w:space="0" w:color="auto"/>
                <w:bottom w:val="none" w:sz="0" w:space="0" w:color="auto"/>
                <w:right w:val="none" w:sz="0" w:space="0" w:color="auto"/>
              </w:divBdr>
              <w:divsChild>
                <w:div w:id="803229142">
                  <w:marLeft w:val="0"/>
                  <w:marRight w:val="0"/>
                  <w:marTop w:val="0"/>
                  <w:marBottom w:val="0"/>
                  <w:divBdr>
                    <w:top w:val="none" w:sz="0" w:space="0" w:color="auto"/>
                    <w:left w:val="none" w:sz="0" w:space="0" w:color="auto"/>
                    <w:bottom w:val="none" w:sz="0" w:space="0" w:color="auto"/>
                    <w:right w:val="none" w:sz="0" w:space="0" w:color="auto"/>
                  </w:divBdr>
                  <w:divsChild>
                    <w:div w:id="3415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6788">
      <w:bodyDiv w:val="1"/>
      <w:marLeft w:val="0"/>
      <w:marRight w:val="0"/>
      <w:marTop w:val="0"/>
      <w:marBottom w:val="0"/>
      <w:divBdr>
        <w:top w:val="none" w:sz="0" w:space="0" w:color="auto"/>
        <w:left w:val="none" w:sz="0" w:space="0" w:color="auto"/>
        <w:bottom w:val="none" w:sz="0" w:space="0" w:color="auto"/>
        <w:right w:val="none" w:sz="0" w:space="0" w:color="auto"/>
      </w:divBdr>
    </w:div>
    <w:div w:id="1537112082">
      <w:bodyDiv w:val="1"/>
      <w:marLeft w:val="0"/>
      <w:marRight w:val="0"/>
      <w:marTop w:val="0"/>
      <w:marBottom w:val="0"/>
      <w:divBdr>
        <w:top w:val="none" w:sz="0" w:space="0" w:color="auto"/>
        <w:left w:val="none" w:sz="0" w:space="0" w:color="auto"/>
        <w:bottom w:val="none" w:sz="0" w:space="0" w:color="auto"/>
        <w:right w:val="none" w:sz="0" w:space="0" w:color="auto"/>
      </w:divBdr>
      <w:divsChild>
        <w:div w:id="1228420956">
          <w:marLeft w:val="0"/>
          <w:marRight w:val="0"/>
          <w:marTop w:val="0"/>
          <w:marBottom w:val="0"/>
          <w:divBdr>
            <w:top w:val="none" w:sz="0" w:space="0" w:color="auto"/>
            <w:left w:val="none" w:sz="0" w:space="0" w:color="auto"/>
            <w:bottom w:val="none" w:sz="0" w:space="0" w:color="auto"/>
            <w:right w:val="none" w:sz="0" w:space="0" w:color="auto"/>
          </w:divBdr>
          <w:divsChild>
            <w:div w:id="1306281610">
              <w:marLeft w:val="0"/>
              <w:marRight w:val="0"/>
              <w:marTop w:val="0"/>
              <w:marBottom w:val="0"/>
              <w:divBdr>
                <w:top w:val="none" w:sz="0" w:space="0" w:color="auto"/>
                <w:left w:val="none" w:sz="0" w:space="0" w:color="auto"/>
                <w:bottom w:val="none" w:sz="0" w:space="0" w:color="auto"/>
                <w:right w:val="none" w:sz="0" w:space="0" w:color="auto"/>
              </w:divBdr>
              <w:divsChild>
                <w:div w:id="79961278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0654077">
      <w:bodyDiv w:val="1"/>
      <w:marLeft w:val="0"/>
      <w:marRight w:val="0"/>
      <w:marTop w:val="0"/>
      <w:marBottom w:val="0"/>
      <w:divBdr>
        <w:top w:val="none" w:sz="0" w:space="0" w:color="auto"/>
        <w:left w:val="none" w:sz="0" w:space="0" w:color="auto"/>
        <w:bottom w:val="none" w:sz="0" w:space="0" w:color="auto"/>
        <w:right w:val="none" w:sz="0" w:space="0" w:color="auto"/>
      </w:divBdr>
      <w:divsChild>
        <w:div w:id="1329941415">
          <w:marLeft w:val="0"/>
          <w:marRight w:val="0"/>
          <w:marTop w:val="0"/>
          <w:marBottom w:val="0"/>
          <w:divBdr>
            <w:top w:val="none" w:sz="0" w:space="0" w:color="auto"/>
            <w:left w:val="none" w:sz="0" w:space="0" w:color="auto"/>
            <w:bottom w:val="none" w:sz="0" w:space="0" w:color="auto"/>
            <w:right w:val="none" w:sz="0" w:space="0" w:color="auto"/>
          </w:divBdr>
          <w:divsChild>
            <w:div w:id="1341740660">
              <w:marLeft w:val="0"/>
              <w:marRight w:val="0"/>
              <w:marTop w:val="0"/>
              <w:marBottom w:val="0"/>
              <w:divBdr>
                <w:top w:val="none" w:sz="0" w:space="0" w:color="auto"/>
                <w:left w:val="none" w:sz="0" w:space="0" w:color="auto"/>
                <w:bottom w:val="none" w:sz="0" w:space="0" w:color="auto"/>
                <w:right w:val="none" w:sz="0" w:space="0" w:color="auto"/>
              </w:divBdr>
              <w:divsChild>
                <w:div w:id="10368093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0805161">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sChild>
        <w:div w:id="255017544">
          <w:marLeft w:val="0"/>
          <w:marRight w:val="0"/>
          <w:marTop w:val="0"/>
          <w:marBottom w:val="0"/>
          <w:divBdr>
            <w:top w:val="none" w:sz="0" w:space="0" w:color="auto"/>
            <w:left w:val="none" w:sz="0" w:space="0" w:color="auto"/>
            <w:bottom w:val="none" w:sz="0" w:space="0" w:color="auto"/>
            <w:right w:val="none" w:sz="0" w:space="0" w:color="auto"/>
          </w:divBdr>
          <w:divsChild>
            <w:div w:id="597374076">
              <w:marLeft w:val="0"/>
              <w:marRight w:val="0"/>
              <w:marTop w:val="0"/>
              <w:marBottom w:val="0"/>
              <w:divBdr>
                <w:top w:val="none" w:sz="0" w:space="0" w:color="auto"/>
                <w:left w:val="none" w:sz="0" w:space="0" w:color="auto"/>
                <w:bottom w:val="none" w:sz="0" w:space="0" w:color="auto"/>
                <w:right w:val="none" w:sz="0" w:space="0" w:color="auto"/>
              </w:divBdr>
              <w:divsChild>
                <w:div w:id="11286196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8782744">
      <w:bodyDiv w:val="1"/>
      <w:marLeft w:val="0"/>
      <w:marRight w:val="0"/>
      <w:marTop w:val="0"/>
      <w:marBottom w:val="0"/>
      <w:divBdr>
        <w:top w:val="none" w:sz="0" w:space="0" w:color="auto"/>
        <w:left w:val="none" w:sz="0" w:space="0" w:color="auto"/>
        <w:bottom w:val="none" w:sz="0" w:space="0" w:color="auto"/>
        <w:right w:val="none" w:sz="0" w:space="0" w:color="auto"/>
      </w:divBdr>
    </w:div>
    <w:div w:id="1563901630">
      <w:bodyDiv w:val="1"/>
      <w:marLeft w:val="0"/>
      <w:marRight w:val="0"/>
      <w:marTop w:val="0"/>
      <w:marBottom w:val="0"/>
      <w:divBdr>
        <w:top w:val="none" w:sz="0" w:space="0" w:color="auto"/>
        <w:left w:val="none" w:sz="0" w:space="0" w:color="auto"/>
        <w:bottom w:val="none" w:sz="0" w:space="0" w:color="auto"/>
        <w:right w:val="none" w:sz="0" w:space="0" w:color="auto"/>
      </w:divBdr>
      <w:divsChild>
        <w:div w:id="985012885">
          <w:marLeft w:val="0"/>
          <w:marRight w:val="0"/>
          <w:marTop w:val="0"/>
          <w:marBottom w:val="0"/>
          <w:divBdr>
            <w:top w:val="none" w:sz="0" w:space="0" w:color="auto"/>
            <w:left w:val="none" w:sz="0" w:space="0" w:color="auto"/>
            <w:bottom w:val="none" w:sz="0" w:space="0" w:color="auto"/>
            <w:right w:val="none" w:sz="0" w:space="0" w:color="auto"/>
          </w:divBdr>
          <w:divsChild>
            <w:div w:id="792602421">
              <w:marLeft w:val="0"/>
              <w:marRight w:val="0"/>
              <w:marTop w:val="0"/>
              <w:marBottom w:val="0"/>
              <w:divBdr>
                <w:top w:val="none" w:sz="0" w:space="0" w:color="auto"/>
                <w:left w:val="none" w:sz="0" w:space="0" w:color="auto"/>
                <w:bottom w:val="none" w:sz="0" w:space="0" w:color="auto"/>
                <w:right w:val="none" w:sz="0" w:space="0" w:color="auto"/>
              </w:divBdr>
              <w:divsChild>
                <w:div w:id="124665188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93391126">
      <w:bodyDiv w:val="1"/>
      <w:marLeft w:val="0"/>
      <w:marRight w:val="0"/>
      <w:marTop w:val="0"/>
      <w:marBottom w:val="0"/>
      <w:divBdr>
        <w:top w:val="none" w:sz="0" w:space="0" w:color="auto"/>
        <w:left w:val="none" w:sz="0" w:space="0" w:color="auto"/>
        <w:bottom w:val="none" w:sz="0" w:space="0" w:color="auto"/>
        <w:right w:val="none" w:sz="0" w:space="0" w:color="auto"/>
      </w:divBdr>
    </w:div>
    <w:div w:id="1618683785">
      <w:bodyDiv w:val="1"/>
      <w:marLeft w:val="0"/>
      <w:marRight w:val="0"/>
      <w:marTop w:val="0"/>
      <w:marBottom w:val="0"/>
      <w:divBdr>
        <w:top w:val="none" w:sz="0" w:space="0" w:color="auto"/>
        <w:left w:val="none" w:sz="0" w:space="0" w:color="auto"/>
        <w:bottom w:val="none" w:sz="0" w:space="0" w:color="auto"/>
        <w:right w:val="none" w:sz="0" w:space="0" w:color="auto"/>
      </w:divBdr>
      <w:divsChild>
        <w:div w:id="697507478">
          <w:marLeft w:val="0"/>
          <w:marRight w:val="0"/>
          <w:marTop w:val="0"/>
          <w:marBottom w:val="0"/>
          <w:divBdr>
            <w:top w:val="none" w:sz="0" w:space="0" w:color="auto"/>
            <w:left w:val="none" w:sz="0" w:space="0" w:color="auto"/>
            <w:bottom w:val="none" w:sz="0" w:space="0" w:color="auto"/>
            <w:right w:val="none" w:sz="0" w:space="0" w:color="auto"/>
          </w:divBdr>
          <w:divsChild>
            <w:div w:id="1703820170">
              <w:marLeft w:val="0"/>
              <w:marRight w:val="0"/>
              <w:marTop w:val="0"/>
              <w:marBottom w:val="0"/>
              <w:divBdr>
                <w:top w:val="none" w:sz="0" w:space="0" w:color="auto"/>
                <w:left w:val="none" w:sz="0" w:space="0" w:color="auto"/>
                <w:bottom w:val="none" w:sz="0" w:space="0" w:color="auto"/>
                <w:right w:val="none" w:sz="0" w:space="0" w:color="auto"/>
              </w:divBdr>
              <w:divsChild>
                <w:div w:id="11819669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18968655">
      <w:bodyDiv w:val="1"/>
      <w:marLeft w:val="0"/>
      <w:marRight w:val="0"/>
      <w:marTop w:val="0"/>
      <w:marBottom w:val="0"/>
      <w:divBdr>
        <w:top w:val="none" w:sz="0" w:space="0" w:color="auto"/>
        <w:left w:val="none" w:sz="0" w:space="0" w:color="auto"/>
        <w:bottom w:val="none" w:sz="0" w:space="0" w:color="auto"/>
        <w:right w:val="none" w:sz="0" w:space="0" w:color="auto"/>
      </w:divBdr>
      <w:divsChild>
        <w:div w:id="1974822034">
          <w:marLeft w:val="0"/>
          <w:marRight w:val="0"/>
          <w:marTop w:val="0"/>
          <w:marBottom w:val="0"/>
          <w:divBdr>
            <w:top w:val="none" w:sz="0" w:space="0" w:color="auto"/>
            <w:left w:val="none" w:sz="0" w:space="0" w:color="auto"/>
            <w:bottom w:val="none" w:sz="0" w:space="0" w:color="auto"/>
            <w:right w:val="none" w:sz="0" w:space="0" w:color="auto"/>
          </w:divBdr>
          <w:divsChild>
            <w:div w:id="1252205867">
              <w:marLeft w:val="0"/>
              <w:marRight w:val="0"/>
              <w:marTop w:val="0"/>
              <w:marBottom w:val="0"/>
              <w:divBdr>
                <w:top w:val="none" w:sz="0" w:space="0" w:color="auto"/>
                <w:left w:val="none" w:sz="0" w:space="0" w:color="auto"/>
                <w:bottom w:val="none" w:sz="0" w:space="0" w:color="auto"/>
                <w:right w:val="none" w:sz="0" w:space="0" w:color="auto"/>
              </w:divBdr>
              <w:divsChild>
                <w:div w:id="80721000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43478264">
      <w:bodyDiv w:val="1"/>
      <w:marLeft w:val="0"/>
      <w:marRight w:val="0"/>
      <w:marTop w:val="0"/>
      <w:marBottom w:val="0"/>
      <w:divBdr>
        <w:top w:val="none" w:sz="0" w:space="0" w:color="auto"/>
        <w:left w:val="none" w:sz="0" w:space="0" w:color="auto"/>
        <w:bottom w:val="none" w:sz="0" w:space="0" w:color="auto"/>
        <w:right w:val="none" w:sz="0" w:space="0" w:color="auto"/>
      </w:divBdr>
    </w:div>
    <w:div w:id="1743986704">
      <w:bodyDiv w:val="1"/>
      <w:marLeft w:val="0"/>
      <w:marRight w:val="0"/>
      <w:marTop w:val="0"/>
      <w:marBottom w:val="0"/>
      <w:divBdr>
        <w:top w:val="none" w:sz="0" w:space="0" w:color="auto"/>
        <w:left w:val="none" w:sz="0" w:space="0" w:color="auto"/>
        <w:bottom w:val="none" w:sz="0" w:space="0" w:color="auto"/>
        <w:right w:val="none" w:sz="0" w:space="0" w:color="auto"/>
      </w:divBdr>
      <w:divsChild>
        <w:div w:id="581989557">
          <w:marLeft w:val="0"/>
          <w:marRight w:val="0"/>
          <w:marTop w:val="0"/>
          <w:marBottom w:val="0"/>
          <w:divBdr>
            <w:top w:val="none" w:sz="0" w:space="0" w:color="auto"/>
            <w:left w:val="none" w:sz="0" w:space="0" w:color="auto"/>
            <w:bottom w:val="none" w:sz="0" w:space="0" w:color="auto"/>
            <w:right w:val="none" w:sz="0" w:space="0" w:color="auto"/>
          </w:divBdr>
          <w:divsChild>
            <w:div w:id="1628973370">
              <w:marLeft w:val="0"/>
              <w:marRight w:val="0"/>
              <w:marTop w:val="0"/>
              <w:marBottom w:val="0"/>
              <w:divBdr>
                <w:top w:val="none" w:sz="0" w:space="0" w:color="auto"/>
                <w:left w:val="none" w:sz="0" w:space="0" w:color="auto"/>
                <w:bottom w:val="none" w:sz="0" w:space="0" w:color="auto"/>
                <w:right w:val="none" w:sz="0" w:space="0" w:color="auto"/>
              </w:divBdr>
              <w:divsChild>
                <w:div w:id="19902097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60636565">
      <w:bodyDiv w:val="1"/>
      <w:marLeft w:val="0"/>
      <w:marRight w:val="0"/>
      <w:marTop w:val="0"/>
      <w:marBottom w:val="0"/>
      <w:divBdr>
        <w:top w:val="none" w:sz="0" w:space="0" w:color="auto"/>
        <w:left w:val="none" w:sz="0" w:space="0" w:color="auto"/>
        <w:bottom w:val="none" w:sz="0" w:space="0" w:color="auto"/>
        <w:right w:val="none" w:sz="0" w:space="0" w:color="auto"/>
      </w:divBdr>
      <w:divsChild>
        <w:div w:id="1701786317">
          <w:marLeft w:val="0"/>
          <w:marRight w:val="0"/>
          <w:marTop w:val="0"/>
          <w:marBottom w:val="0"/>
          <w:divBdr>
            <w:top w:val="none" w:sz="0" w:space="0" w:color="auto"/>
            <w:left w:val="none" w:sz="0" w:space="0" w:color="auto"/>
            <w:bottom w:val="none" w:sz="0" w:space="0" w:color="auto"/>
            <w:right w:val="none" w:sz="0" w:space="0" w:color="auto"/>
          </w:divBdr>
          <w:divsChild>
            <w:div w:id="1236205827">
              <w:marLeft w:val="0"/>
              <w:marRight w:val="0"/>
              <w:marTop w:val="0"/>
              <w:marBottom w:val="0"/>
              <w:divBdr>
                <w:top w:val="none" w:sz="0" w:space="0" w:color="auto"/>
                <w:left w:val="none" w:sz="0" w:space="0" w:color="auto"/>
                <w:bottom w:val="none" w:sz="0" w:space="0" w:color="auto"/>
                <w:right w:val="none" w:sz="0" w:space="0" w:color="auto"/>
              </w:divBdr>
              <w:divsChild>
                <w:div w:id="19311544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74473943">
      <w:bodyDiv w:val="1"/>
      <w:marLeft w:val="0"/>
      <w:marRight w:val="0"/>
      <w:marTop w:val="0"/>
      <w:marBottom w:val="0"/>
      <w:divBdr>
        <w:top w:val="none" w:sz="0" w:space="0" w:color="auto"/>
        <w:left w:val="none" w:sz="0" w:space="0" w:color="auto"/>
        <w:bottom w:val="none" w:sz="0" w:space="0" w:color="auto"/>
        <w:right w:val="none" w:sz="0" w:space="0" w:color="auto"/>
      </w:divBdr>
      <w:divsChild>
        <w:div w:id="1070076852">
          <w:marLeft w:val="0"/>
          <w:marRight w:val="0"/>
          <w:marTop w:val="0"/>
          <w:marBottom w:val="0"/>
          <w:divBdr>
            <w:top w:val="none" w:sz="0" w:space="0" w:color="auto"/>
            <w:left w:val="none" w:sz="0" w:space="0" w:color="auto"/>
            <w:bottom w:val="none" w:sz="0" w:space="0" w:color="auto"/>
            <w:right w:val="none" w:sz="0" w:space="0" w:color="auto"/>
          </w:divBdr>
          <w:divsChild>
            <w:div w:id="861044630">
              <w:marLeft w:val="0"/>
              <w:marRight w:val="0"/>
              <w:marTop w:val="0"/>
              <w:marBottom w:val="0"/>
              <w:divBdr>
                <w:top w:val="none" w:sz="0" w:space="0" w:color="auto"/>
                <w:left w:val="none" w:sz="0" w:space="0" w:color="auto"/>
                <w:bottom w:val="none" w:sz="0" w:space="0" w:color="auto"/>
                <w:right w:val="none" w:sz="0" w:space="0" w:color="auto"/>
              </w:divBdr>
              <w:divsChild>
                <w:div w:id="13299899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95319897">
      <w:bodyDiv w:val="1"/>
      <w:marLeft w:val="0"/>
      <w:marRight w:val="0"/>
      <w:marTop w:val="0"/>
      <w:marBottom w:val="0"/>
      <w:divBdr>
        <w:top w:val="none" w:sz="0" w:space="0" w:color="auto"/>
        <w:left w:val="none" w:sz="0" w:space="0" w:color="auto"/>
        <w:bottom w:val="none" w:sz="0" w:space="0" w:color="auto"/>
        <w:right w:val="none" w:sz="0" w:space="0" w:color="auto"/>
      </w:divBdr>
      <w:divsChild>
        <w:div w:id="134497448">
          <w:marLeft w:val="480"/>
          <w:marRight w:val="0"/>
          <w:marTop w:val="0"/>
          <w:marBottom w:val="0"/>
          <w:divBdr>
            <w:top w:val="none" w:sz="0" w:space="0" w:color="auto"/>
            <w:left w:val="none" w:sz="0" w:space="0" w:color="auto"/>
            <w:bottom w:val="none" w:sz="0" w:space="0" w:color="auto"/>
            <w:right w:val="none" w:sz="0" w:space="0" w:color="auto"/>
          </w:divBdr>
          <w:divsChild>
            <w:div w:id="8681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7786">
      <w:bodyDiv w:val="1"/>
      <w:marLeft w:val="0"/>
      <w:marRight w:val="0"/>
      <w:marTop w:val="0"/>
      <w:marBottom w:val="0"/>
      <w:divBdr>
        <w:top w:val="none" w:sz="0" w:space="0" w:color="auto"/>
        <w:left w:val="none" w:sz="0" w:space="0" w:color="auto"/>
        <w:bottom w:val="none" w:sz="0" w:space="0" w:color="auto"/>
        <w:right w:val="none" w:sz="0" w:space="0" w:color="auto"/>
      </w:divBdr>
      <w:divsChild>
        <w:div w:id="522742270">
          <w:marLeft w:val="0"/>
          <w:marRight w:val="0"/>
          <w:marTop w:val="0"/>
          <w:marBottom w:val="0"/>
          <w:divBdr>
            <w:top w:val="none" w:sz="0" w:space="0" w:color="auto"/>
            <w:left w:val="none" w:sz="0" w:space="0" w:color="auto"/>
            <w:bottom w:val="none" w:sz="0" w:space="0" w:color="auto"/>
            <w:right w:val="none" w:sz="0" w:space="0" w:color="auto"/>
          </w:divBdr>
          <w:divsChild>
            <w:div w:id="669798450">
              <w:marLeft w:val="0"/>
              <w:marRight w:val="0"/>
              <w:marTop w:val="0"/>
              <w:marBottom w:val="0"/>
              <w:divBdr>
                <w:top w:val="none" w:sz="0" w:space="0" w:color="auto"/>
                <w:left w:val="none" w:sz="0" w:space="0" w:color="auto"/>
                <w:bottom w:val="none" w:sz="0" w:space="0" w:color="auto"/>
                <w:right w:val="none" w:sz="0" w:space="0" w:color="auto"/>
              </w:divBdr>
              <w:divsChild>
                <w:div w:id="4533280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97094482">
      <w:bodyDiv w:val="1"/>
      <w:marLeft w:val="0"/>
      <w:marRight w:val="0"/>
      <w:marTop w:val="0"/>
      <w:marBottom w:val="0"/>
      <w:divBdr>
        <w:top w:val="none" w:sz="0" w:space="0" w:color="auto"/>
        <w:left w:val="none" w:sz="0" w:space="0" w:color="auto"/>
        <w:bottom w:val="none" w:sz="0" w:space="0" w:color="auto"/>
        <w:right w:val="none" w:sz="0" w:space="0" w:color="auto"/>
      </w:divBdr>
      <w:divsChild>
        <w:div w:id="802310739">
          <w:marLeft w:val="0"/>
          <w:marRight w:val="0"/>
          <w:marTop w:val="0"/>
          <w:marBottom w:val="0"/>
          <w:divBdr>
            <w:top w:val="none" w:sz="0" w:space="0" w:color="auto"/>
            <w:left w:val="none" w:sz="0" w:space="0" w:color="auto"/>
            <w:bottom w:val="none" w:sz="0" w:space="0" w:color="auto"/>
            <w:right w:val="none" w:sz="0" w:space="0" w:color="auto"/>
          </w:divBdr>
          <w:divsChild>
            <w:div w:id="168760683">
              <w:marLeft w:val="0"/>
              <w:marRight w:val="0"/>
              <w:marTop w:val="0"/>
              <w:marBottom w:val="0"/>
              <w:divBdr>
                <w:top w:val="none" w:sz="0" w:space="0" w:color="auto"/>
                <w:left w:val="none" w:sz="0" w:space="0" w:color="auto"/>
                <w:bottom w:val="none" w:sz="0" w:space="0" w:color="auto"/>
                <w:right w:val="none" w:sz="0" w:space="0" w:color="auto"/>
              </w:divBdr>
              <w:divsChild>
                <w:div w:id="7081846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04812102">
      <w:bodyDiv w:val="1"/>
      <w:marLeft w:val="0"/>
      <w:marRight w:val="0"/>
      <w:marTop w:val="0"/>
      <w:marBottom w:val="0"/>
      <w:divBdr>
        <w:top w:val="none" w:sz="0" w:space="0" w:color="auto"/>
        <w:left w:val="none" w:sz="0" w:space="0" w:color="auto"/>
        <w:bottom w:val="none" w:sz="0" w:space="0" w:color="auto"/>
        <w:right w:val="none" w:sz="0" w:space="0" w:color="auto"/>
      </w:divBdr>
    </w:div>
    <w:div w:id="1832401581">
      <w:bodyDiv w:val="1"/>
      <w:marLeft w:val="0"/>
      <w:marRight w:val="0"/>
      <w:marTop w:val="0"/>
      <w:marBottom w:val="0"/>
      <w:divBdr>
        <w:top w:val="none" w:sz="0" w:space="0" w:color="auto"/>
        <w:left w:val="none" w:sz="0" w:space="0" w:color="auto"/>
        <w:bottom w:val="none" w:sz="0" w:space="0" w:color="auto"/>
        <w:right w:val="none" w:sz="0" w:space="0" w:color="auto"/>
      </w:divBdr>
      <w:divsChild>
        <w:div w:id="328363188">
          <w:marLeft w:val="0"/>
          <w:marRight w:val="0"/>
          <w:marTop w:val="0"/>
          <w:marBottom w:val="0"/>
          <w:divBdr>
            <w:top w:val="none" w:sz="0" w:space="0" w:color="auto"/>
            <w:left w:val="none" w:sz="0" w:space="0" w:color="auto"/>
            <w:bottom w:val="none" w:sz="0" w:space="0" w:color="auto"/>
            <w:right w:val="none" w:sz="0" w:space="0" w:color="auto"/>
          </w:divBdr>
          <w:divsChild>
            <w:div w:id="936710836">
              <w:marLeft w:val="0"/>
              <w:marRight w:val="0"/>
              <w:marTop w:val="0"/>
              <w:marBottom w:val="0"/>
              <w:divBdr>
                <w:top w:val="none" w:sz="0" w:space="0" w:color="auto"/>
                <w:left w:val="none" w:sz="0" w:space="0" w:color="auto"/>
                <w:bottom w:val="none" w:sz="0" w:space="0" w:color="auto"/>
                <w:right w:val="none" w:sz="0" w:space="0" w:color="auto"/>
              </w:divBdr>
              <w:divsChild>
                <w:div w:id="13007218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33646035">
      <w:bodyDiv w:val="1"/>
      <w:marLeft w:val="0"/>
      <w:marRight w:val="0"/>
      <w:marTop w:val="0"/>
      <w:marBottom w:val="0"/>
      <w:divBdr>
        <w:top w:val="none" w:sz="0" w:space="0" w:color="auto"/>
        <w:left w:val="none" w:sz="0" w:space="0" w:color="auto"/>
        <w:bottom w:val="none" w:sz="0" w:space="0" w:color="auto"/>
        <w:right w:val="none" w:sz="0" w:space="0" w:color="auto"/>
      </w:divBdr>
      <w:divsChild>
        <w:div w:id="464809194">
          <w:marLeft w:val="0"/>
          <w:marRight w:val="0"/>
          <w:marTop w:val="0"/>
          <w:marBottom w:val="0"/>
          <w:divBdr>
            <w:top w:val="none" w:sz="0" w:space="0" w:color="auto"/>
            <w:left w:val="none" w:sz="0" w:space="0" w:color="auto"/>
            <w:bottom w:val="none" w:sz="0" w:space="0" w:color="auto"/>
            <w:right w:val="none" w:sz="0" w:space="0" w:color="auto"/>
          </w:divBdr>
          <w:divsChild>
            <w:div w:id="1370453188">
              <w:marLeft w:val="0"/>
              <w:marRight w:val="0"/>
              <w:marTop w:val="0"/>
              <w:marBottom w:val="0"/>
              <w:divBdr>
                <w:top w:val="none" w:sz="0" w:space="0" w:color="auto"/>
                <w:left w:val="none" w:sz="0" w:space="0" w:color="auto"/>
                <w:bottom w:val="none" w:sz="0" w:space="0" w:color="auto"/>
                <w:right w:val="none" w:sz="0" w:space="0" w:color="auto"/>
              </w:divBdr>
              <w:divsChild>
                <w:div w:id="167660958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35224928">
      <w:bodyDiv w:val="1"/>
      <w:marLeft w:val="0"/>
      <w:marRight w:val="0"/>
      <w:marTop w:val="0"/>
      <w:marBottom w:val="0"/>
      <w:divBdr>
        <w:top w:val="none" w:sz="0" w:space="0" w:color="auto"/>
        <w:left w:val="none" w:sz="0" w:space="0" w:color="auto"/>
        <w:bottom w:val="none" w:sz="0" w:space="0" w:color="auto"/>
        <w:right w:val="none" w:sz="0" w:space="0" w:color="auto"/>
      </w:divBdr>
      <w:divsChild>
        <w:div w:id="970744355">
          <w:marLeft w:val="0"/>
          <w:marRight w:val="0"/>
          <w:marTop w:val="0"/>
          <w:marBottom w:val="0"/>
          <w:divBdr>
            <w:top w:val="none" w:sz="0" w:space="0" w:color="auto"/>
            <w:left w:val="none" w:sz="0" w:space="0" w:color="auto"/>
            <w:bottom w:val="none" w:sz="0" w:space="0" w:color="auto"/>
            <w:right w:val="none" w:sz="0" w:space="0" w:color="auto"/>
          </w:divBdr>
          <w:divsChild>
            <w:div w:id="2142768797">
              <w:marLeft w:val="0"/>
              <w:marRight w:val="0"/>
              <w:marTop w:val="0"/>
              <w:marBottom w:val="0"/>
              <w:divBdr>
                <w:top w:val="none" w:sz="0" w:space="0" w:color="auto"/>
                <w:left w:val="none" w:sz="0" w:space="0" w:color="auto"/>
                <w:bottom w:val="none" w:sz="0" w:space="0" w:color="auto"/>
                <w:right w:val="none" w:sz="0" w:space="0" w:color="auto"/>
              </w:divBdr>
              <w:divsChild>
                <w:div w:id="18335191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35678718">
      <w:bodyDiv w:val="1"/>
      <w:marLeft w:val="0"/>
      <w:marRight w:val="0"/>
      <w:marTop w:val="0"/>
      <w:marBottom w:val="0"/>
      <w:divBdr>
        <w:top w:val="none" w:sz="0" w:space="0" w:color="auto"/>
        <w:left w:val="none" w:sz="0" w:space="0" w:color="auto"/>
        <w:bottom w:val="none" w:sz="0" w:space="0" w:color="auto"/>
        <w:right w:val="none" w:sz="0" w:space="0" w:color="auto"/>
      </w:divBdr>
      <w:divsChild>
        <w:div w:id="2134135379">
          <w:marLeft w:val="0"/>
          <w:marRight w:val="0"/>
          <w:marTop w:val="0"/>
          <w:marBottom w:val="0"/>
          <w:divBdr>
            <w:top w:val="none" w:sz="0" w:space="0" w:color="auto"/>
            <w:left w:val="none" w:sz="0" w:space="0" w:color="auto"/>
            <w:bottom w:val="none" w:sz="0" w:space="0" w:color="auto"/>
            <w:right w:val="none" w:sz="0" w:space="0" w:color="auto"/>
          </w:divBdr>
          <w:divsChild>
            <w:div w:id="1695494534">
              <w:marLeft w:val="0"/>
              <w:marRight w:val="0"/>
              <w:marTop w:val="0"/>
              <w:marBottom w:val="0"/>
              <w:divBdr>
                <w:top w:val="none" w:sz="0" w:space="0" w:color="auto"/>
                <w:left w:val="none" w:sz="0" w:space="0" w:color="auto"/>
                <w:bottom w:val="none" w:sz="0" w:space="0" w:color="auto"/>
                <w:right w:val="none" w:sz="0" w:space="0" w:color="auto"/>
              </w:divBdr>
              <w:divsChild>
                <w:div w:id="9930716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54027412">
      <w:bodyDiv w:val="1"/>
      <w:marLeft w:val="0"/>
      <w:marRight w:val="0"/>
      <w:marTop w:val="0"/>
      <w:marBottom w:val="0"/>
      <w:divBdr>
        <w:top w:val="none" w:sz="0" w:space="0" w:color="auto"/>
        <w:left w:val="none" w:sz="0" w:space="0" w:color="auto"/>
        <w:bottom w:val="none" w:sz="0" w:space="0" w:color="auto"/>
        <w:right w:val="none" w:sz="0" w:space="0" w:color="auto"/>
      </w:divBdr>
      <w:divsChild>
        <w:div w:id="664556706">
          <w:marLeft w:val="480"/>
          <w:marRight w:val="0"/>
          <w:marTop w:val="0"/>
          <w:marBottom w:val="0"/>
          <w:divBdr>
            <w:top w:val="none" w:sz="0" w:space="0" w:color="auto"/>
            <w:left w:val="none" w:sz="0" w:space="0" w:color="auto"/>
            <w:bottom w:val="none" w:sz="0" w:space="0" w:color="auto"/>
            <w:right w:val="none" w:sz="0" w:space="0" w:color="auto"/>
          </w:divBdr>
          <w:divsChild>
            <w:div w:id="6844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0771">
      <w:bodyDiv w:val="1"/>
      <w:marLeft w:val="0"/>
      <w:marRight w:val="0"/>
      <w:marTop w:val="0"/>
      <w:marBottom w:val="0"/>
      <w:divBdr>
        <w:top w:val="none" w:sz="0" w:space="0" w:color="auto"/>
        <w:left w:val="none" w:sz="0" w:space="0" w:color="auto"/>
        <w:bottom w:val="none" w:sz="0" w:space="0" w:color="auto"/>
        <w:right w:val="none" w:sz="0" w:space="0" w:color="auto"/>
      </w:divBdr>
      <w:divsChild>
        <w:div w:id="17388616">
          <w:marLeft w:val="0"/>
          <w:marRight w:val="0"/>
          <w:marTop w:val="0"/>
          <w:marBottom w:val="0"/>
          <w:divBdr>
            <w:top w:val="none" w:sz="0" w:space="0" w:color="auto"/>
            <w:left w:val="none" w:sz="0" w:space="0" w:color="auto"/>
            <w:bottom w:val="none" w:sz="0" w:space="0" w:color="auto"/>
            <w:right w:val="none" w:sz="0" w:space="0" w:color="auto"/>
          </w:divBdr>
          <w:divsChild>
            <w:div w:id="1427849197">
              <w:marLeft w:val="0"/>
              <w:marRight w:val="0"/>
              <w:marTop w:val="0"/>
              <w:marBottom w:val="0"/>
              <w:divBdr>
                <w:top w:val="none" w:sz="0" w:space="0" w:color="auto"/>
                <w:left w:val="none" w:sz="0" w:space="0" w:color="auto"/>
                <w:bottom w:val="none" w:sz="0" w:space="0" w:color="auto"/>
                <w:right w:val="none" w:sz="0" w:space="0" w:color="auto"/>
              </w:divBdr>
              <w:divsChild>
                <w:div w:id="18360719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54031595">
      <w:bodyDiv w:val="1"/>
      <w:marLeft w:val="0"/>
      <w:marRight w:val="0"/>
      <w:marTop w:val="0"/>
      <w:marBottom w:val="0"/>
      <w:divBdr>
        <w:top w:val="none" w:sz="0" w:space="0" w:color="auto"/>
        <w:left w:val="none" w:sz="0" w:space="0" w:color="auto"/>
        <w:bottom w:val="none" w:sz="0" w:space="0" w:color="auto"/>
        <w:right w:val="none" w:sz="0" w:space="0" w:color="auto"/>
      </w:divBdr>
      <w:divsChild>
        <w:div w:id="1340934451">
          <w:marLeft w:val="0"/>
          <w:marRight w:val="0"/>
          <w:marTop w:val="0"/>
          <w:marBottom w:val="0"/>
          <w:divBdr>
            <w:top w:val="none" w:sz="0" w:space="0" w:color="auto"/>
            <w:left w:val="none" w:sz="0" w:space="0" w:color="auto"/>
            <w:bottom w:val="none" w:sz="0" w:space="0" w:color="auto"/>
            <w:right w:val="none" w:sz="0" w:space="0" w:color="auto"/>
          </w:divBdr>
          <w:divsChild>
            <w:div w:id="1783451158">
              <w:marLeft w:val="0"/>
              <w:marRight w:val="0"/>
              <w:marTop w:val="0"/>
              <w:marBottom w:val="0"/>
              <w:divBdr>
                <w:top w:val="none" w:sz="0" w:space="0" w:color="auto"/>
                <w:left w:val="none" w:sz="0" w:space="0" w:color="auto"/>
                <w:bottom w:val="none" w:sz="0" w:space="0" w:color="auto"/>
                <w:right w:val="none" w:sz="0" w:space="0" w:color="auto"/>
              </w:divBdr>
              <w:divsChild>
                <w:div w:id="195258587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70601000">
      <w:bodyDiv w:val="1"/>
      <w:marLeft w:val="0"/>
      <w:marRight w:val="0"/>
      <w:marTop w:val="0"/>
      <w:marBottom w:val="0"/>
      <w:divBdr>
        <w:top w:val="none" w:sz="0" w:space="0" w:color="auto"/>
        <w:left w:val="none" w:sz="0" w:space="0" w:color="auto"/>
        <w:bottom w:val="none" w:sz="0" w:space="0" w:color="auto"/>
        <w:right w:val="none" w:sz="0" w:space="0" w:color="auto"/>
      </w:divBdr>
      <w:divsChild>
        <w:div w:id="31879285">
          <w:marLeft w:val="0"/>
          <w:marRight w:val="0"/>
          <w:marTop w:val="0"/>
          <w:marBottom w:val="0"/>
          <w:divBdr>
            <w:top w:val="none" w:sz="0" w:space="0" w:color="auto"/>
            <w:left w:val="none" w:sz="0" w:space="0" w:color="auto"/>
            <w:bottom w:val="none" w:sz="0" w:space="0" w:color="auto"/>
            <w:right w:val="none" w:sz="0" w:space="0" w:color="auto"/>
          </w:divBdr>
          <w:divsChild>
            <w:div w:id="1841848694">
              <w:marLeft w:val="0"/>
              <w:marRight w:val="0"/>
              <w:marTop w:val="0"/>
              <w:marBottom w:val="0"/>
              <w:divBdr>
                <w:top w:val="none" w:sz="0" w:space="0" w:color="auto"/>
                <w:left w:val="none" w:sz="0" w:space="0" w:color="auto"/>
                <w:bottom w:val="none" w:sz="0" w:space="0" w:color="auto"/>
                <w:right w:val="none" w:sz="0" w:space="0" w:color="auto"/>
              </w:divBdr>
              <w:divsChild>
                <w:div w:id="56102064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1867020">
      <w:bodyDiv w:val="1"/>
      <w:marLeft w:val="0"/>
      <w:marRight w:val="0"/>
      <w:marTop w:val="0"/>
      <w:marBottom w:val="0"/>
      <w:divBdr>
        <w:top w:val="none" w:sz="0" w:space="0" w:color="auto"/>
        <w:left w:val="none" w:sz="0" w:space="0" w:color="auto"/>
        <w:bottom w:val="none" w:sz="0" w:space="0" w:color="auto"/>
        <w:right w:val="none" w:sz="0" w:space="0" w:color="auto"/>
      </w:divBdr>
      <w:divsChild>
        <w:div w:id="2041665448">
          <w:marLeft w:val="480"/>
          <w:marRight w:val="0"/>
          <w:marTop w:val="0"/>
          <w:marBottom w:val="0"/>
          <w:divBdr>
            <w:top w:val="none" w:sz="0" w:space="0" w:color="auto"/>
            <w:left w:val="none" w:sz="0" w:space="0" w:color="auto"/>
            <w:bottom w:val="none" w:sz="0" w:space="0" w:color="auto"/>
            <w:right w:val="none" w:sz="0" w:space="0" w:color="auto"/>
          </w:divBdr>
          <w:divsChild>
            <w:div w:id="15605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3209">
      <w:bodyDiv w:val="1"/>
      <w:marLeft w:val="0"/>
      <w:marRight w:val="0"/>
      <w:marTop w:val="0"/>
      <w:marBottom w:val="0"/>
      <w:divBdr>
        <w:top w:val="none" w:sz="0" w:space="0" w:color="auto"/>
        <w:left w:val="none" w:sz="0" w:space="0" w:color="auto"/>
        <w:bottom w:val="none" w:sz="0" w:space="0" w:color="auto"/>
        <w:right w:val="none" w:sz="0" w:space="0" w:color="auto"/>
      </w:divBdr>
      <w:divsChild>
        <w:div w:id="49690137">
          <w:marLeft w:val="0"/>
          <w:marRight w:val="0"/>
          <w:marTop w:val="0"/>
          <w:marBottom w:val="0"/>
          <w:divBdr>
            <w:top w:val="none" w:sz="0" w:space="0" w:color="auto"/>
            <w:left w:val="none" w:sz="0" w:space="0" w:color="auto"/>
            <w:bottom w:val="none" w:sz="0" w:space="0" w:color="auto"/>
            <w:right w:val="none" w:sz="0" w:space="0" w:color="auto"/>
          </w:divBdr>
          <w:divsChild>
            <w:div w:id="1698391828">
              <w:marLeft w:val="0"/>
              <w:marRight w:val="0"/>
              <w:marTop w:val="0"/>
              <w:marBottom w:val="0"/>
              <w:divBdr>
                <w:top w:val="none" w:sz="0" w:space="0" w:color="auto"/>
                <w:left w:val="none" w:sz="0" w:space="0" w:color="auto"/>
                <w:bottom w:val="none" w:sz="0" w:space="0" w:color="auto"/>
                <w:right w:val="none" w:sz="0" w:space="0" w:color="auto"/>
              </w:divBdr>
              <w:divsChild>
                <w:div w:id="6753790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58221527">
      <w:bodyDiv w:val="1"/>
      <w:marLeft w:val="0"/>
      <w:marRight w:val="0"/>
      <w:marTop w:val="0"/>
      <w:marBottom w:val="0"/>
      <w:divBdr>
        <w:top w:val="none" w:sz="0" w:space="0" w:color="auto"/>
        <w:left w:val="none" w:sz="0" w:space="0" w:color="auto"/>
        <w:bottom w:val="none" w:sz="0" w:space="0" w:color="auto"/>
        <w:right w:val="none" w:sz="0" w:space="0" w:color="auto"/>
      </w:divBdr>
      <w:divsChild>
        <w:div w:id="1830830675">
          <w:marLeft w:val="0"/>
          <w:marRight w:val="0"/>
          <w:marTop w:val="0"/>
          <w:marBottom w:val="0"/>
          <w:divBdr>
            <w:top w:val="none" w:sz="0" w:space="0" w:color="auto"/>
            <w:left w:val="none" w:sz="0" w:space="0" w:color="auto"/>
            <w:bottom w:val="none" w:sz="0" w:space="0" w:color="auto"/>
            <w:right w:val="none" w:sz="0" w:space="0" w:color="auto"/>
          </w:divBdr>
          <w:divsChild>
            <w:div w:id="334455741">
              <w:marLeft w:val="0"/>
              <w:marRight w:val="0"/>
              <w:marTop w:val="0"/>
              <w:marBottom w:val="0"/>
              <w:divBdr>
                <w:top w:val="none" w:sz="0" w:space="0" w:color="auto"/>
                <w:left w:val="none" w:sz="0" w:space="0" w:color="auto"/>
                <w:bottom w:val="none" w:sz="0" w:space="0" w:color="auto"/>
                <w:right w:val="none" w:sz="0" w:space="0" w:color="auto"/>
              </w:divBdr>
              <w:divsChild>
                <w:div w:id="20013495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72469667">
      <w:bodyDiv w:val="1"/>
      <w:marLeft w:val="0"/>
      <w:marRight w:val="0"/>
      <w:marTop w:val="0"/>
      <w:marBottom w:val="0"/>
      <w:divBdr>
        <w:top w:val="none" w:sz="0" w:space="0" w:color="auto"/>
        <w:left w:val="none" w:sz="0" w:space="0" w:color="auto"/>
        <w:bottom w:val="none" w:sz="0" w:space="0" w:color="auto"/>
        <w:right w:val="none" w:sz="0" w:space="0" w:color="auto"/>
      </w:divBdr>
    </w:div>
    <w:div w:id="1994336113">
      <w:bodyDiv w:val="1"/>
      <w:marLeft w:val="0"/>
      <w:marRight w:val="0"/>
      <w:marTop w:val="0"/>
      <w:marBottom w:val="0"/>
      <w:divBdr>
        <w:top w:val="none" w:sz="0" w:space="0" w:color="auto"/>
        <w:left w:val="none" w:sz="0" w:space="0" w:color="auto"/>
        <w:bottom w:val="none" w:sz="0" w:space="0" w:color="auto"/>
        <w:right w:val="none" w:sz="0" w:space="0" w:color="auto"/>
      </w:divBdr>
    </w:div>
    <w:div w:id="1995255164">
      <w:bodyDiv w:val="1"/>
      <w:marLeft w:val="0"/>
      <w:marRight w:val="0"/>
      <w:marTop w:val="0"/>
      <w:marBottom w:val="0"/>
      <w:divBdr>
        <w:top w:val="none" w:sz="0" w:space="0" w:color="auto"/>
        <w:left w:val="none" w:sz="0" w:space="0" w:color="auto"/>
        <w:bottom w:val="none" w:sz="0" w:space="0" w:color="auto"/>
        <w:right w:val="none" w:sz="0" w:space="0" w:color="auto"/>
      </w:divBdr>
    </w:div>
    <w:div w:id="2008094525">
      <w:bodyDiv w:val="1"/>
      <w:marLeft w:val="0"/>
      <w:marRight w:val="0"/>
      <w:marTop w:val="0"/>
      <w:marBottom w:val="0"/>
      <w:divBdr>
        <w:top w:val="none" w:sz="0" w:space="0" w:color="auto"/>
        <w:left w:val="none" w:sz="0" w:space="0" w:color="auto"/>
        <w:bottom w:val="none" w:sz="0" w:space="0" w:color="auto"/>
        <w:right w:val="none" w:sz="0" w:space="0" w:color="auto"/>
      </w:divBdr>
      <w:divsChild>
        <w:div w:id="997614048">
          <w:marLeft w:val="0"/>
          <w:marRight w:val="0"/>
          <w:marTop w:val="0"/>
          <w:marBottom w:val="0"/>
          <w:divBdr>
            <w:top w:val="none" w:sz="0" w:space="0" w:color="auto"/>
            <w:left w:val="none" w:sz="0" w:space="0" w:color="auto"/>
            <w:bottom w:val="none" w:sz="0" w:space="0" w:color="auto"/>
            <w:right w:val="none" w:sz="0" w:space="0" w:color="auto"/>
          </w:divBdr>
          <w:divsChild>
            <w:div w:id="2135170422">
              <w:marLeft w:val="0"/>
              <w:marRight w:val="0"/>
              <w:marTop w:val="0"/>
              <w:marBottom w:val="0"/>
              <w:divBdr>
                <w:top w:val="none" w:sz="0" w:space="0" w:color="auto"/>
                <w:left w:val="none" w:sz="0" w:space="0" w:color="auto"/>
                <w:bottom w:val="none" w:sz="0" w:space="0" w:color="auto"/>
                <w:right w:val="none" w:sz="0" w:space="0" w:color="auto"/>
              </w:divBdr>
              <w:divsChild>
                <w:div w:id="7211740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26512973">
      <w:bodyDiv w:val="1"/>
      <w:marLeft w:val="0"/>
      <w:marRight w:val="0"/>
      <w:marTop w:val="0"/>
      <w:marBottom w:val="0"/>
      <w:divBdr>
        <w:top w:val="none" w:sz="0" w:space="0" w:color="auto"/>
        <w:left w:val="none" w:sz="0" w:space="0" w:color="auto"/>
        <w:bottom w:val="none" w:sz="0" w:space="0" w:color="auto"/>
        <w:right w:val="none" w:sz="0" w:space="0" w:color="auto"/>
      </w:divBdr>
      <w:divsChild>
        <w:div w:id="1205485142">
          <w:marLeft w:val="480"/>
          <w:marRight w:val="0"/>
          <w:marTop w:val="0"/>
          <w:marBottom w:val="0"/>
          <w:divBdr>
            <w:top w:val="none" w:sz="0" w:space="0" w:color="auto"/>
            <w:left w:val="none" w:sz="0" w:space="0" w:color="auto"/>
            <w:bottom w:val="none" w:sz="0" w:space="0" w:color="auto"/>
            <w:right w:val="none" w:sz="0" w:space="0" w:color="auto"/>
          </w:divBdr>
          <w:divsChild>
            <w:div w:id="9330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3713">
      <w:bodyDiv w:val="1"/>
      <w:marLeft w:val="0"/>
      <w:marRight w:val="0"/>
      <w:marTop w:val="0"/>
      <w:marBottom w:val="0"/>
      <w:divBdr>
        <w:top w:val="none" w:sz="0" w:space="0" w:color="auto"/>
        <w:left w:val="none" w:sz="0" w:space="0" w:color="auto"/>
        <w:bottom w:val="none" w:sz="0" w:space="0" w:color="auto"/>
        <w:right w:val="none" w:sz="0" w:space="0" w:color="auto"/>
      </w:divBdr>
      <w:divsChild>
        <w:div w:id="1585412398">
          <w:marLeft w:val="0"/>
          <w:marRight w:val="0"/>
          <w:marTop w:val="0"/>
          <w:marBottom w:val="0"/>
          <w:divBdr>
            <w:top w:val="none" w:sz="0" w:space="0" w:color="auto"/>
            <w:left w:val="none" w:sz="0" w:space="0" w:color="auto"/>
            <w:bottom w:val="none" w:sz="0" w:space="0" w:color="auto"/>
            <w:right w:val="none" w:sz="0" w:space="0" w:color="auto"/>
          </w:divBdr>
          <w:divsChild>
            <w:div w:id="1925990734">
              <w:marLeft w:val="0"/>
              <w:marRight w:val="0"/>
              <w:marTop w:val="0"/>
              <w:marBottom w:val="0"/>
              <w:divBdr>
                <w:top w:val="none" w:sz="0" w:space="0" w:color="auto"/>
                <w:left w:val="none" w:sz="0" w:space="0" w:color="auto"/>
                <w:bottom w:val="none" w:sz="0" w:space="0" w:color="auto"/>
                <w:right w:val="none" w:sz="0" w:space="0" w:color="auto"/>
              </w:divBdr>
              <w:divsChild>
                <w:div w:id="204420856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91849722">
      <w:bodyDiv w:val="1"/>
      <w:marLeft w:val="0"/>
      <w:marRight w:val="0"/>
      <w:marTop w:val="0"/>
      <w:marBottom w:val="0"/>
      <w:divBdr>
        <w:top w:val="none" w:sz="0" w:space="0" w:color="auto"/>
        <w:left w:val="none" w:sz="0" w:space="0" w:color="auto"/>
        <w:bottom w:val="none" w:sz="0" w:space="0" w:color="auto"/>
        <w:right w:val="none" w:sz="0" w:space="0" w:color="auto"/>
      </w:divBdr>
      <w:divsChild>
        <w:div w:id="1063330658">
          <w:marLeft w:val="0"/>
          <w:marRight w:val="0"/>
          <w:marTop w:val="0"/>
          <w:marBottom w:val="0"/>
          <w:divBdr>
            <w:top w:val="none" w:sz="0" w:space="0" w:color="auto"/>
            <w:left w:val="none" w:sz="0" w:space="0" w:color="auto"/>
            <w:bottom w:val="none" w:sz="0" w:space="0" w:color="auto"/>
            <w:right w:val="none" w:sz="0" w:space="0" w:color="auto"/>
          </w:divBdr>
          <w:divsChild>
            <w:div w:id="1403716406">
              <w:marLeft w:val="0"/>
              <w:marRight w:val="0"/>
              <w:marTop w:val="0"/>
              <w:marBottom w:val="0"/>
              <w:divBdr>
                <w:top w:val="none" w:sz="0" w:space="0" w:color="auto"/>
                <w:left w:val="none" w:sz="0" w:space="0" w:color="auto"/>
                <w:bottom w:val="none" w:sz="0" w:space="0" w:color="auto"/>
                <w:right w:val="none" w:sz="0" w:space="0" w:color="auto"/>
              </w:divBdr>
              <w:divsChild>
                <w:div w:id="20807886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93548818">
      <w:bodyDiv w:val="1"/>
      <w:marLeft w:val="0"/>
      <w:marRight w:val="0"/>
      <w:marTop w:val="0"/>
      <w:marBottom w:val="0"/>
      <w:divBdr>
        <w:top w:val="none" w:sz="0" w:space="0" w:color="auto"/>
        <w:left w:val="none" w:sz="0" w:space="0" w:color="auto"/>
        <w:bottom w:val="none" w:sz="0" w:space="0" w:color="auto"/>
        <w:right w:val="none" w:sz="0" w:space="0" w:color="auto"/>
      </w:divBdr>
      <w:divsChild>
        <w:div w:id="211968907">
          <w:marLeft w:val="0"/>
          <w:marRight w:val="0"/>
          <w:marTop w:val="0"/>
          <w:marBottom w:val="0"/>
          <w:divBdr>
            <w:top w:val="none" w:sz="0" w:space="0" w:color="auto"/>
            <w:left w:val="none" w:sz="0" w:space="0" w:color="auto"/>
            <w:bottom w:val="none" w:sz="0" w:space="0" w:color="auto"/>
            <w:right w:val="none" w:sz="0" w:space="0" w:color="auto"/>
          </w:divBdr>
        </w:div>
        <w:div w:id="2046756562">
          <w:marLeft w:val="0"/>
          <w:marRight w:val="0"/>
          <w:marTop w:val="0"/>
          <w:marBottom w:val="0"/>
          <w:divBdr>
            <w:top w:val="none" w:sz="0" w:space="0" w:color="auto"/>
            <w:left w:val="none" w:sz="0" w:space="0" w:color="auto"/>
            <w:bottom w:val="none" w:sz="0" w:space="0" w:color="auto"/>
            <w:right w:val="none" w:sz="0" w:space="0" w:color="auto"/>
          </w:divBdr>
        </w:div>
        <w:div w:id="933246933">
          <w:marLeft w:val="0"/>
          <w:marRight w:val="0"/>
          <w:marTop w:val="0"/>
          <w:marBottom w:val="0"/>
          <w:divBdr>
            <w:top w:val="none" w:sz="0" w:space="0" w:color="auto"/>
            <w:left w:val="none" w:sz="0" w:space="0" w:color="auto"/>
            <w:bottom w:val="none" w:sz="0" w:space="0" w:color="auto"/>
            <w:right w:val="none" w:sz="0" w:space="0" w:color="auto"/>
          </w:divBdr>
        </w:div>
      </w:divsChild>
    </w:div>
    <w:div w:id="2127039155">
      <w:bodyDiv w:val="1"/>
      <w:marLeft w:val="0"/>
      <w:marRight w:val="0"/>
      <w:marTop w:val="0"/>
      <w:marBottom w:val="0"/>
      <w:divBdr>
        <w:top w:val="none" w:sz="0" w:space="0" w:color="auto"/>
        <w:left w:val="none" w:sz="0" w:space="0" w:color="auto"/>
        <w:bottom w:val="none" w:sz="0" w:space="0" w:color="auto"/>
        <w:right w:val="none" w:sz="0" w:space="0" w:color="auto"/>
      </w:divBdr>
      <w:divsChild>
        <w:div w:id="180778906">
          <w:marLeft w:val="0"/>
          <w:marRight w:val="0"/>
          <w:marTop w:val="0"/>
          <w:marBottom w:val="0"/>
          <w:divBdr>
            <w:top w:val="none" w:sz="0" w:space="0" w:color="auto"/>
            <w:left w:val="none" w:sz="0" w:space="0" w:color="auto"/>
            <w:bottom w:val="none" w:sz="0" w:space="0" w:color="auto"/>
            <w:right w:val="none" w:sz="0" w:space="0" w:color="auto"/>
          </w:divBdr>
          <w:divsChild>
            <w:div w:id="1009217210">
              <w:marLeft w:val="0"/>
              <w:marRight w:val="0"/>
              <w:marTop w:val="0"/>
              <w:marBottom w:val="0"/>
              <w:divBdr>
                <w:top w:val="none" w:sz="0" w:space="0" w:color="auto"/>
                <w:left w:val="none" w:sz="0" w:space="0" w:color="auto"/>
                <w:bottom w:val="none" w:sz="0" w:space="0" w:color="auto"/>
                <w:right w:val="none" w:sz="0" w:space="0" w:color="auto"/>
              </w:divBdr>
              <w:divsChild>
                <w:div w:id="14621926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38522176">
      <w:bodyDiv w:val="1"/>
      <w:marLeft w:val="0"/>
      <w:marRight w:val="0"/>
      <w:marTop w:val="0"/>
      <w:marBottom w:val="0"/>
      <w:divBdr>
        <w:top w:val="none" w:sz="0" w:space="0" w:color="auto"/>
        <w:left w:val="none" w:sz="0" w:space="0" w:color="auto"/>
        <w:bottom w:val="none" w:sz="0" w:space="0" w:color="auto"/>
        <w:right w:val="none" w:sz="0" w:space="0" w:color="auto"/>
      </w:divBdr>
      <w:divsChild>
        <w:div w:id="455176266">
          <w:marLeft w:val="0"/>
          <w:marRight w:val="0"/>
          <w:marTop w:val="0"/>
          <w:marBottom w:val="0"/>
          <w:divBdr>
            <w:top w:val="none" w:sz="0" w:space="0" w:color="auto"/>
            <w:left w:val="none" w:sz="0" w:space="0" w:color="auto"/>
            <w:bottom w:val="none" w:sz="0" w:space="0" w:color="auto"/>
            <w:right w:val="none" w:sz="0" w:space="0" w:color="auto"/>
          </w:divBdr>
          <w:divsChild>
            <w:div w:id="1654095685">
              <w:marLeft w:val="0"/>
              <w:marRight w:val="0"/>
              <w:marTop w:val="0"/>
              <w:marBottom w:val="0"/>
              <w:divBdr>
                <w:top w:val="none" w:sz="0" w:space="0" w:color="auto"/>
                <w:left w:val="none" w:sz="0" w:space="0" w:color="auto"/>
                <w:bottom w:val="none" w:sz="0" w:space="0" w:color="auto"/>
                <w:right w:val="none" w:sz="0" w:space="0" w:color="auto"/>
              </w:divBdr>
              <w:divsChild>
                <w:div w:id="10163465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42336112">
      <w:bodyDiv w:val="1"/>
      <w:marLeft w:val="0"/>
      <w:marRight w:val="0"/>
      <w:marTop w:val="0"/>
      <w:marBottom w:val="0"/>
      <w:divBdr>
        <w:top w:val="none" w:sz="0" w:space="0" w:color="auto"/>
        <w:left w:val="none" w:sz="0" w:space="0" w:color="auto"/>
        <w:bottom w:val="none" w:sz="0" w:space="0" w:color="auto"/>
        <w:right w:val="none" w:sz="0" w:space="0" w:color="auto"/>
      </w:divBdr>
      <w:divsChild>
        <w:div w:id="1370570539">
          <w:marLeft w:val="0"/>
          <w:marRight w:val="0"/>
          <w:marTop w:val="0"/>
          <w:marBottom w:val="0"/>
          <w:divBdr>
            <w:top w:val="none" w:sz="0" w:space="0" w:color="auto"/>
            <w:left w:val="none" w:sz="0" w:space="0" w:color="auto"/>
            <w:bottom w:val="none" w:sz="0" w:space="0" w:color="auto"/>
            <w:right w:val="none" w:sz="0" w:space="0" w:color="auto"/>
          </w:divBdr>
          <w:divsChild>
            <w:div w:id="207884945">
              <w:marLeft w:val="0"/>
              <w:marRight w:val="0"/>
              <w:marTop w:val="0"/>
              <w:marBottom w:val="0"/>
              <w:divBdr>
                <w:top w:val="none" w:sz="0" w:space="0" w:color="auto"/>
                <w:left w:val="none" w:sz="0" w:space="0" w:color="auto"/>
                <w:bottom w:val="none" w:sz="0" w:space="0" w:color="auto"/>
                <w:right w:val="none" w:sz="0" w:space="0" w:color="auto"/>
              </w:divBdr>
              <w:divsChild>
                <w:div w:id="20539228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www.gov.uk/universal-credit/what-youll-get" TargetMode="External"/><Relationship Id="rId18" Type="http://schemas.openxmlformats.org/officeDocument/2006/relationships/hyperlink" Target="https://doi.org/10.2307/145316" TargetMode="External"/><Relationship Id="rId26" Type="http://schemas.openxmlformats.org/officeDocument/2006/relationships/hyperlink" Target="https://www.euro.who.int/__data/assets/pdf_file/0008/404387/20190606-h1015-ubi-policies-en.pdf" TargetMode="External"/><Relationship Id="rId39" Type="http://schemas.openxmlformats.org/officeDocument/2006/relationships/hyperlink" Target="https://doi.org/10.1037/0033-2909.130.3.355" TargetMode="External"/><Relationship Id="rId21" Type="http://schemas.openxmlformats.org/officeDocument/2006/relationships/hyperlink" Target="http://julkaisut.valtioneuvosto.fi/handle/10024/161361" TargetMode="External"/><Relationship Id="rId34" Type="http://schemas.openxmlformats.org/officeDocument/2006/relationships/hyperlink" Target="https://doi.org/10.1515/bis-2019-0008" TargetMode="External"/><Relationship Id="rId42" Type="http://schemas.openxmlformats.org/officeDocument/2006/relationships/hyperlink" Target="https://doi.org/10.1371/journal.pone.0013371" TargetMode="External"/><Relationship Id="rId47" Type="http://schemas.openxmlformats.org/officeDocument/2006/relationships/hyperlink" Target="https://doi.org/10.1136/jech.54.12.885" TargetMode="External"/><Relationship Id="rId50" Type="http://schemas.openxmlformats.org/officeDocument/2006/relationships/hyperlink" Target="https://doi.org/10.1016/j.dhjo.2012.03.002" TargetMode="External"/><Relationship Id="rId55" Type="http://schemas.openxmlformats.org/officeDocument/2006/relationships/hyperlink" Target="https://doi.org/10.1515/bis-2018-0011" TargetMode="External"/><Relationship Id="rId63" Type="http://schemas.openxmlformats.org/officeDocument/2006/relationships/hyperlink" Target="https://doi.org/10.1136/bmj.38142.554479.AE" TargetMode="External"/><Relationship Id="rId7" Type="http://schemas.openxmlformats.org/officeDocument/2006/relationships/hyperlink" Target="https://www.theguardian.com/uk-news/2020/jan/19/hull-universal-basic-income-trial" TargetMode="External"/><Relationship Id="rId2" Type="http://schemas.openxmlformats.org/officeDocument/2006/relationships/hyperlink" Target="https://www.gov.uk/government/speeches/prevention-is-better-than-cure-matt-hancocks-speech-to-ianphi" TargetMode="External"/><Relationship Id="rId16" Type="http://schemas.openxmlformats.org/officeDocument/2006/relationships/hyperlink" Target="https://www.tuc.org.uk/sites/default/files/UBI.pdf" TargetMode="External"/><Relationship Id="rId20" Type="http://schemas.openxmlformats.org/officeDocument/2006/relationships/hyperlink" Target="https://doi.org/10.3138/cpp.37.3.283" TargetMode="External"/><Relationship Id="rId29" Type="http://schemas.openxmlformats.org/officeDocument/2006/relationships/hyperlink" Target="https://doi.org/10.1080/19439342.2014.974200" TargetMode="External"/><Relationship Id="rId41" Type="http://schemas.openxmlformats.org/officeDocument/2006/relationships/hyperlink" Target="https://doi.org/10.1017/S0140525X1600234X" TargetMode="External"/><Relationship Id="rId54" Type="http://schemas.openxmlformats.org/officeDocument/2006/relationships/hyperlink" Target="https://doi.org/10.1016/j.jdeveco.2018.08.005" TargetMode="External"/><Relationship Id="rId62" Type="http://schemas.openxmlformats.org/officeDocument/2006/relationships/hyperlink" Target="https://www.euractiv.com/section/economy-jobs/interview/finnish-finance-minister-case-closed-for-universal-basic-income" TargetMode="External"/><Relationship Id="rId1" Type="http://schemas.openxmlformats.org/officeDocument/2006/relationships/hyperlink" Target="https://assets.publishing.service.gov.uk/government/uploads/system/uploads/attachment_data/file/753688/Prevention_is_better_than_cure_5-11.pdf" TargetMode="External"/><Relationship Id="rId6" Type="http://schemas.openxmlformats.org/officeDocument/2006/relationships/hyperlink" Target="https://labour.org.uk/wp-content/uploads/2019/11/Real-Change-Labour-Manifesto-2019.pdf" TargetMode="External"/><Relationship Id="rId11" Type="http://schemas.openxmlformats.org/officeDocument/2006/relationships/hyperlink" Target="https://doi.org/10.1016/j.futures.2016.11.012" TargetMode="External"/><Relationship Id="rId24" Type="http://schemas.openxmlformats.org/officeDocument/2006/relationships/hyperlink" Target="https://jeremypshapiro.appspot.com/papers/Haushofer_Shapiro_UCT2_2018-01-30_paper_only.pdf" TargetMode="External"/><Relationship Id="rId32" Type="http://schemas.openxmlformats.org/officeDocument/2006/relationships/hyperlink" Target="https://doi.org/10.1093/ije/dyr073" TargetMode="External"/><Relationship Id="rId37" Type="http://schemas.openxmlformats.org/officeDocument/2006/relationships/hyperlink" Target="https://doi.org/10.1073/pnas.1118355109" TargetMode="External"/><Relationship Id="rId40" Type="http://schemas.openxmlformats.org/officeDocument/2006/relationships/hyperlink" Target="https://doi.org/10.1177/0022146510383499" TargetMode="External"/><Relationship Id="rId45" Type="http://schemas.openxmlformats.org/officeDocument/2006/relationships/hyperlink" Target="http://www.activityalliance.org.uk/how-we-help/research/5563-activity-alliance-annual-disability-and-activity-survey-january-2020" TargetMode="External"/><Relationship Id="rId53" Type="http://schemas.openxmlformats.org/officeDocument/2006/relationships/hyperlink" Target="http://bostonreview.net/forum/basic-income-all/elizabeth-anderson-optional-freedoms" TargetMode="External"/><Relationship Id="rId58" Type="http://schemas.openxmlformats.org/officeDocument/2006/relationships/hyperlink" Target="https://www.theguardian.com/world/2018/apr/23/finland-to-end-basic-income-trial-after-two-years" TargetMode="External"/><Relationship Id="rId5" Type="http://schemas.openxmlformats.org/officeDocument/2006/relationships/hyperlink" Target="https://www.progressiveeconomyforum.com/wp-content/uploads/2019/05/PEF_Piloting_Basic_Income_Guy_Standing.pdf" TargetMode="External"/><Relationship Id="rId15" Type="http://schemas.openxmlformats.org/officeDocument/2006/relationships/hyperlink" Target="https://www.theatlantic.com/politics/archive/2014/08/why-arent-reformicons-pushing-a-guaranteed-basic-income/375600/" TargetMode="External"/><Relationship Id="rId23" Type="http://schemas.openxmlformats.org/officeDocument/2006/relationships/hyperlink" Target="https://doi.org/10.1093/qje/qjw025" TargetMode="External"/><Relationship Id="rId28" Type="http://schemas.openxmlformats.org/officeDocument/2006/relationships/hyperlink" Target="https://doi.org/10.1111/ecin.12235" TargetMode="External"/><Relationship Id="rId36" Type="http://schemas.openxmlformats.org/officeDocument/2006/relationships/hyperlink" Target="https://doi.org/10.1146/annurev.clinpsy.1.102803.144141" TargetMode="External"/><Relationship Id="rId49" Type="http://schemas.openxmlformats.org/officeDocument/2006/relationships/hyperlink" Target="https://www.scope.org.uk/scope/media/files/campaigns/disability-price-tag-report-2019.pdf" TargetMode="External"/><Relationship Id="rId57" Type="http://schemas.openxmlformats.org/officeDocument/2006/relationships/hyperlink" Target="https://doi.org/10.13140/RG.2.2.29462.80960" TargetMode="External"/><Relationship Id="rId61" Type="http://schemas.openxmlformats.org/officeDocument/2006/relationships/hyperlink" Target="http://www.euractiv.com" TargetMode="External"/><Relationship Id="rId10" Type="http://schemas.openxmlformats.org/officeDocument/2006/relationships/hyperlink" Target="https://doi.org/10.1016/j.puhe.2012.01.026" TargetMode="External"/><Relationship Id="rId19" Type="http://schemas.openxmlformats.org/officeDocument/2006/relationships/hyperlink" Target="https://doi.org/10.1016/j.socec.2004.09.050" TargetMode="External"/><Relationship Id="rId31" Type="http://schemas.openxmlformats.org/officeDocument/2006/relationships/hyperlink" Target="https://doi.org/10.1016/j.jpubeco.2011.05.010" TargetMode="External"/><Relationship Id="rId44" Type="http://schemas.openxmlformats.org/officeDocument/2006/relationships/hyperlink" Target="http://www.activityalliance.org.uk/how-we-help/research/4404-the-activity-trap-benefits-or-being-fit-october-2018" TargetMode="External"/><Relationship Id="rId52" Type="http://schemas.openxmlformats.org/officeDocument/2006/relationships/hyperlink" Target="https://www.disabilityrightsuk.org/independent-living-0" TargetMode="External"/><Relationship Id="rId60" Type="http://schemas.openxmlformats.org/officeDocument/2006/relationships/hyperlink" Target="https://www.bloomberg.com/news/articles/2019-02-08/finland-finds-basic-income-failed-to-boost-employment" TargetMode="External"/><Relationship Id="rId4" Type="http://schemas.openxmlformats.org/officeDocument/2006/relationships/hyperlink" Target="https://doi.org/10.1332/174426420X15820274674068" TargetMode="External"/><Relationship Id="rId9" Type="http://schemas.openxmlformats.org/officeDocument/2006/relationships/hyperlink" Target="https://doi.org/10.1093/oxfordjournals.jpart.a037081" TargetMode="External"/><Relationship Id="rId14" Type="http://schemas.openxmlformats.org/officeDocument/2006/relationships/hyperlink" Target="https://doi.org/10.2202/1932-0183.1082" TargetMode="External"/><Relationship Id="rId22" Type="http://schemas.openxmlformats.org/officeDocument/2006/relationships/hyperlink" Target="https://doi.org/10.1257/app.5.2.1" TargetMode="External"/><Relationship Id="rId27" Type="http://schemas.openxmlformats.org/officeDocument/2006/relationships/hyperlink" Target="https://basicincometoday.com/the-final-results-of-finlands-basic-income-experiment" TargetMode="External"/><Relationship Id="rId30" Type="http://schemas.openxmlformats.org/officeDocument/2006/relationships/hyperlink" Target="https://doi.org/10.1001/jama.2010.621" TargetMode="External"/><Relationship Id="rId35" Type="http://schemas.openxmlformats.org/officeDocument/2006/relationships/hyperlink" Target="https://doi.org/10.1057/s41285-018-0076-3" TargetMode="External"/><Relationship Id="rId43" Type="http://schemas.openxmlformats.org/officeDocument/2006/relationships/hyperlink" Target="https://10.32942/osf.io/7d56s" TargetMode="External"/><Relationship Id="rId48" Type="http://schemas.openxmlformats.org/officeDocument/2006/relationships/hyperlink" Target="https://www.gov.uk/government/statistics/family-resources-survey-financial-year-201819" TargetMode="External"/><Relationship Id="rId56" Type="http://schemas.openxmlformats.org/officeDocument/2006/relationships/hyperlink" Target="https://doi.org/10.1257/aer.20160133" TargetMode="External"/><Relationship Id="rId64" Type="http://schemas.openxmlformats.org/officeDocument/2006/relationships/hyperlink" Target="https://doi.org/10.31234/osf.io/csr3u" TargetMode="External"/><Relationship Id="rId8" Type="http://schemas.openxmlformats.org/officeDocument/2006/relationships/hyperlink" Target="https://www.mirror.co.uk/news/politics/breaking-coronavirus-private-renters-protected-21713009" TargetMode="External"/><Relationship Id="rId51" Type="http://schemas.openxmlformats.org/officeDocument/2006/relationships/hyperlink" Target="https://doi.org/10.1192/bjo.2019.3" TargetMode="External"/><Relationship Id="rId3" Type="http://schemas.openxmlformats.org/officeDocument/2006/relationships/hyperlink" Target="https://doi.org/10.1016/S2468-2667(20)30034-7" TargetMode="External"/><Relationship Id="rId12" Type="http://schemas.openxmlformats.org/officeDocument/2006/relationships/hyperlink" Target="https://doi.org/10.1093/pubmed/fdx006" TargetMode="External"/><Relationship Id="rId17" Type="http://schemas.openxmlformats.org/officeDocument/2006/relationships/hyperlink" Target="https://doi.org/10.1016/S2468-2667(20)30005-0" TargetMode="External"/><Relationship Id="rId25" Type="http://schemas.openxmlformats.org/officeDocument/2006/relationships/hyperlink" Target="https://sewabharat.org/wp-content/uploads/2015/07/Report-on-Unconditional-Cash-Transfer-Pilot-Project-in-Madhya-Pradesh.pdf" TargetMode="External"/><Relationship Id="rId33" Type="http://schemas.openxmlformats.org/officeDocument/2006/relationships/hyperlink" Target="https://www.sochealth.co.uk/national-health-service/public-health-and-wellbeing/poverty-and-inequality/the-black-report-1980/black-report-foreword" TargetMode="External"/><Relationship Id="rId38" Type="http://schemas.openxmlformats.org/officeDocument/2006/relationships/hyperlink" Target="https://doi.org/10.1080/00346760500364775" TargetMode="External"/><Relationship Id="rId46" Type="http://schemas.openxmlformats.org/officeDocument/2006/relationships/hyperlink" Target="https://www.jrf.org.uk/report/minimum-income-standard-uk-2019" TargetMode="External"/><Relationship Id="rId59" Type="http://schemas.openxmlformats.org/officeDocument/2006/relationships/hyperlink" Target="https://www.theguardian.com/world/2019/feb/08/finland-free-cash-experiment-fails-to-boost-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946152-7AD2-43DE-90DC-C529FF75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4381</Words>
  <Characters>24978</Characters>
  <Application>Microsoft Office Word</Application>
  <DocSecurity>0</DocSecurity>
  <Lines>208</Lines>
  <Paragraphs>58</Paragraphs>
  <ScaleCrop>false</ScaleCrop>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2020-10-31T07:30:00Z</dcterms:created>
  <dcterms:modified xsi:type="dcterms:W3CDTF">2021-01-24T21:20:00Z</dcterms:modified>
</cp:coreProperties>
</file>