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9BCF98E" w:rsidR="00E81412" w:rsidRPr="00EA60FD" w:rsidRDefault="00D4027E">
      <w:pPr>
        <w:pStyle w:val="Title"/>
        <w:rPr>
          <w:lang w:val="en-US"/>
        </w:rPr>
      </w:pPr>
      <w:r w:rsidRPr="00EA60FD">
        <w:rPr>
          <w:lang w:val="en-US"/>
        </w:rPr>
        <w:t>Legal Considerations for a Circular Economy</w:t>
      </w:r>
    </w:p>
    <w:p w14:paraId="00000002" w14:textId="77777777" w:rsidR="00E81412" w:rsidRPr="00EA60FD" w:rsidRDefault="00D4027E">
      <w:pPr>
        <w:rPr>
          <w:lang w:val="en-US"/>
        </w:rPr>
      </w:pPr>
      <w:proofErr w:type="spellStart"/>
      <w:r w:rsidRPr="00EA60FD">
        <w:rPr>
          <w:lang w:val="en-US"/>
        </w:rPr>
        <w:t>Dr</w:t>
      </w:r>
      <w:proofErr w:type="spellEnd"/>
      <w:r w:rsidRPr="00EA60FD">
        <w:rPr>
          <w:lang w:val="en-US"/>
        </w:rPr>
        <w:t xml:space="preserve"> Sean Thomas</w:t>
      </w:r>
    </w:p>
    <w:p w14:paraId="00000003" w14:textId="00517CAA" w:rsidR="00E81412" w:rsidRPr="00EA60FD" w:rsidRDefault="00D4027E">
      <w:pPr>
        <w:pStyle w:val="Heading1"/>
        <w:rPr>
          <w:lang w:val="en-US"/>
        </w:rPr>
      </w:pPr>
      <w:r w:rsidRPr="00EA60FD">
        <w:rPr>
          <w:lang w:val="en-US"/>
        </w:rPr>
        <w:t>Abstract</w:t>
      </w:r>
    </w:p>
    <w:p w14:paraId="2A461EF5" w14:textId="01DD5D74" w:rsidR="00F837D4" w:rsidRPr="00EA60FD" w:rsidRDefault="00EA60FD">
      <w:pPr>
        <w:rPr>
          <w:lang w:val="en-US"/>
        </w:rPr>
      </w:pPr>
      <w:r>
        <w:rPr>
          <w:lang w:val="en-US"/>
        </w:rPr>
        <w:t>The l</w:t>
      </w:r>
      <w:r w:rsidR="00F73FC4">
        <w:rPr>
          <w:lang w:val="en-US"/>
        </w:rPr>
        <w:t>egal aspects of circular economy</w:t>
      </w:r>
      <w:r>
        <w:rPr>
          <w:lang w:val="en-US"/>
        </w:rPr>
        <w:t xml:space="preserve"> have until recently been subject to only minimal analysis. This is partly due to the absence of specific legal frameworks; what does exist has been exhortatory and ultimately unenforceable. Moves towards imposing legal obligations are growing, and thus the need for deep and broad legal analysis becomes imperative. This chapter outlines some of the legal issues that will need to be considered in any moves towards circular economy. There is a focus on the importance of property and ownership, as well as a critical examination of the limited extent of academic work in this area. The need to reduce and remove potential contradictions between different legal regimes is highlighted.</w:t>
      </w:r>
    </w:p>
    <w:p w14:paraId="00000005" w14:textId="0FCB2B86" w:rsidR="00E81412" w:rsidRPr="00EA60FD" w:rsidRDefault="00D4027E">
      <w:pPr>
        <w:pStyle w:val="Heading1"/>
        <w:rPr>
          <w:lang w:val="en-US"/>
        </w:rPr>
      </w:pPr>
      <w:r w:rsidRPr="00EA60FD">
        <w:rPr>
          <w:lang w:val="en-US"/>
        </w:rPr>
        <w:t xml:space="preserve">Introduction </w:t>
      </w:r>
    </w:p>
    <w:p w14:paraId="00000007" w14:textId="774AC442" w:rsidR="00E81412" w:rsidRPr="00EA60FD" w:rsidRDefault="00F73FC4" w:rsidP="00F837D4">
      <w:pPr>
        <w:rPr>
          <w:lang w:val="en-US"/>
        </w:rPr>
      </w:pPr>
      <w:bookmarkStart w:id="0" w:name="_gjdgxs" w:colFirst="0" w:colLast="0"/>
      <w:bookmarkEnd w:id="0"/>
      <w:r>
        <w:rPr>
          <w:lang w:val="en-US"/>
        </w:rPr>
        <w:t>Circular economy</w:t>
      </w:r>
      <w:r w:rsidR="00D4027E" w:rsidRPr="00EA60FD">
        <w:rPr>
          <w:lang w:val="en-US"/>
        </w:rPr>
        <w:t xml:space="preserve"> (CE) has developed in the context of environmentalism (Hu, He and </w:t>
      </w:r>
      <w:proofErr w:type="spellStart"/>
      <w:r w:rsidR="00D4027E" w:rsidRPr="00EA60FD">
        <w:rPr>
          <w:lang w:val="en-US"/>
        </w:rPr>
        <w:t>Poustie</w:t>
      </w:r>
      <w:proofErr w:type="spellEnd"/>
      <w:r w:rsidR="00D4027E" w:rsidRPr="00EA60FD">
        <w:rPr>
          <w:lang w:val="en-US"/>
        </w:rPr>
        <w:t xml:space="preserve"> 2018: 990), and against the background of scientific (and more recently, social scientific and normative) identification, analysis and critique of the (polluting) impact of linear consumption (see generally Ellen MacArthur Foundation</w:t>
      </w:r>
      <w:r w:rsidR="00EA60FD" w:rsidRPr="00EA60FD">
        <w:rPr>
          <w:lang w:val="en-US"/>
        </w:rPr>
        <w:t xml:space="preserve"> 2013</w:t>
      </w:r>
      <w:r w:rsidR="00D4027E" w:rsidRPr="00EA60FD">
        <w:rPr>
          <w:lang w:val="en-US"/>
        </w:rPr>
        <w:t xml:space="preserve">). </w:t>
      </w:r>
      <w:r w:rsidR="00F837D4" w:rsidRPr="00EA60FD">
        <w:rPr>
          <w:lang w:val="en-US"/>
        </w:rPr>
        <w:t xml:space="preserve">Nevertheless, </w:t>
      </w:r>
      <w:r w:rsidR="00D4027E" w:rsidRPr="00EA60FD">
        <w:rPr>
          <w:lang w:val="en-US"/>
        </w:rPr>
        <w:t xml:space="preserve">moves towards CE are likely to be highly </w:t>
      </w:r>
      <w:r w:rsidR="00135502">
        <w:rPr>
          <w:lang w:val="en-US"/>
        </w:rPr>
        <w:t>contested. It arguably involves</w:t>
      </w:r>
      <w:r w:rsidR="00D4027E" w:rsidRPr="00EA60FD">
        <w:rPr>
          <w:lang w:val="en-US"/>
        </w:rPr>
        <w:t xml:space="preserve"> </w:t>
      </w:r>
      <w:r w:rsidR="00136805">
        <w:rPr>
          <w:lang w:val="en-US"/>
        </w:rPr>
        <w:t>“</w:t>
      </w:r>
      <w:r w:rsidR="00D4027E" w:rsidRPr="00EA60FD">
        <w:rPr>
          <w:lang w:val="en-US"/>
        </w:rPr>
        <w:t>nothing short of a wholesale transformation of the basis of contemporary capitalism and consumption</w:t>
      </w:r>
      <w:r w:rsidR="00136805">
        <w:rPr>
          <w:lang w:val="en-US"/>
        </w:rPr>
        <w:t>”</w:t>
      </w:r>
      <w:r w:rsidR="00D4027E" w:rsidRPr="00EA60FD">
        <w:rPr>
          <w:lang w:val="en-US"/>
        </w:rPr>
        <w:t xml:space="preserve"> (Gregson</w:t>
      </w:r>
      <w:r w:rsidR="00135502">
        <w:rPr>
          <w:lang w:val="en-US"/>
        </w:rPr>
        <w:t xml:space="preserve"> et al</w:t>
      </w:r>
      <w:r w:rsidR="00D4027E" w:rsidRPr="00EA60FD">
        <w:rPr>
          <w:lang w:val="en-US"/>
        </w:rPr>
        <w:t xml:space="preserve"> 2015: 224)</w:t>
      </w:r>
      <w:r w:rsidR="00135502">
        <w:rPr>
          <w:lang w:val="en-US"/>
        </w:rPr>
        <w:t>, and it certainly “</w:t>
      </w:r>
      <w:r w:rsidR="00D4027E" w:rsidRPr="00EA60FD">
        <w:rPr>
          <w:lang w:val="en-US"/>
        </w:rPr>
        <w:t>must be understood as a fundamental systemic change instead of a bit of twisting of the status quo to ensure its impact</w:t>
      </w:r>
      <w:r w:rsidR="00136805">
        <w:rPr>
          <w:lang w:val="en-US"/>
        </w:rPr>
        <w:t>”</w:t>
      </w:r>
      <w:r w:rsidR="00135502">
        <w:rPr>
          <w:lang w:val="en-US"/>
        </w:rPr>
        <w:t xml:space="preserve"> (</w:t>
      </w:r>
      <w:proofErr w:type="spellStart"/>
      <w:r w:rsidR="00135502">
        <w:rPr>
          <w:lang w:val="en-US"/>
        </w:rPr>
        <w:t>Kirchher</w:t>
      </w:r>
      <w:proofErr w:type="spellEnd"/>
      <w:r w:rsidR="00135502">
        <w:rPr>
          <w:lang w:val="en-US"/>
        </w:rPr>
        <w:t xml:space="preserve"> et al 2017: 229).</w:t>
      </w:r>
      <w:r w:rsidR="00D4027E" w:rsidRPr="00EA60FD">
        <w:rPr>
          <w:lang w:val="en-US"/>
        </w:rPr>
        <w:t xml:space="preserve"> However, the extent </w:t>
      </w:r>
      <w:r w:rsidR="00135502">
        <w:rPr>
          <w:lang w:val="en-US"/>
        </w:rPr>
        <w:t>to which</w:t>
      </w:r>
      <w:r w:rsidR="00D4027E" w:rsidRPr="00EA60FD">
        <w:rPr>
          <w:lang w:val="en-US"/>
        </w:rPr>
        <w:t xml:space="preserve"> this systemic change is actually occurring </w:t>
      </w:r>
      <w:r w:rsidR="00135502">
        <w:rPr>
          <w:lang w:val="en-US"/>
        </w:rPr>
        <w:t>remains unclear</w:t>
      </w:r>
      <w:r w:rsidR="00D4027E" w:rsidRPr="00EA60FD">
        <w:rPr>
          <w:lang w:val="en-US"/>
        </w:rPr>
        <w:t xml:space="preserve">. </w:t>
      </w:r>
      <w:r w:rsidR="00135502">
        <w:rPr>
          <w:lang w:val="en-US"/>
        </w:rPr>
        <w:t>E</w:t>
      </w:r>
      <w:r w:rsidR="00D4027E" w:rsidRPr="00EA60FD">
        <w:rPr>
          <w:lang w:val="en-US"/>
        </w:rPr>
        <w:t>xplorations of how this change could take place, and indeed how such changes are actually happening, are often absent in CE debates</w:t>
      </w:r>
      <w:r w:rsidR="00135502">
        <w:rPr>
          <w:lang w:val="en-US"/>
        </w:rPr>
        <w:t xml:space="preserve"> (Hobson 2016)</w:t>
      </w:r>
      <w:r w:rsidR="00D4027E" w:rsidRPr="00EA60FD">
        <w:rPr>
          <w:lang w:val="en-US"/>
        </w:rPr>
        <w:t xml:space="preserve">. On this broad point, the importance of the role of ownership and property rights within law contrasts heavily with the rather glib way by which it has been </w:t>
      </w:r>
      <w:r w:rsidR="00135502" w:rsidRPr="00EA60FD">
        <w:rPr>
          <w:lang w:val="en-US"/>
        </w:rPr>
        <w:t>analyzed</w:t>
      </w:r>
      <w:r w:rsidR="00D4027E" w:rsidRPr="00EA60FD">
        <w:rPr>
          <w:lang w:val="en-US"/>
        </w:rPr>
        <w:t xml:space="preserve"> in CE literature generally, as well as in the context of the (limited) literature on law and </w:t>
      </w:r>
      <w:r w:rsidR="0052166C">
        <w:rPr>
          <w:lang w:val="en-US"/>
        </w:rPr>
        <w:t>CE (Thomas 2018; Thomas 2019</w:t>
      </w:r>
      <w:r w:rsidR="00135502">
        <w:rPr>
          <w:lang w:val="en-US"/>
        </w:rPr>
        <w:t>)</w:t>
      </w:r>
      <w:r w:rsidR="00D4027E" w:rsidRPr="00EA60FD">
        <w:rPr>
          <w:lang w:val="en-US"/>
        </w:rPr>
        <w:t xml:space="preserve">. Additionally, the best that can be said about the seemingly ambitious and wide-ranging CE package developed in the European Union is that it merely focuses on reintegrating waste: </w:t>
      </w:r>
      <w:r w:rsidR="00136805">
        <w:rPr>
          <w:lang w:val="en-US"/>
        </w:rPr>
        <w:t>“</w:t>
      </w:r>
      <w:r w:rsidR="00D4027E" w:rsidRPr="00EA60FD">
        <w:rPr>
          <w:lang w:val="en-US"/>
        </w:rPr>
        <w:t xml:space="preserve">The wrong signal is therefore sent to the private and public market: the focus on getting scarce materials back into the loop instead of a systemic change of </w:t>
      </w:r>
      <w:r w:rsidR="0052166C">
        <w:rPr>
          <w:lang w:val="en-US"/>
        </w:rPr>
        <w:t>production processes themselves</w:t>
      </w:r>
      <w:r w:rsidR="00136805">
        <w:rPr>
          <w:lang w:val="en-US"/>
        </w:rPr>
        <w:t>”</w:t>
      </w:r>
      <w:r w:rsidR="00D4027E" w:rsidRPr="00EA60FD">
        <w:rPr>
          <w:lang w:val="en-US"/>
        </w:rPr>
        <w:t xml:space="preserve"> (</w:t>
      </w:r>
      <w:proofErr w:type="spellStart"/>
      <w:r w:rsidR="00D4027E" w:rsidRPr="00EA60FD">
        <w:rPr>
          <w:lang w:val="en-US"/>
        </w:rPr>
        <w:t>Mélon</w:t>
      </w:r>
      <w:proofErr w:type="spellEnd"/>
      <w:r w:rsidR="00D4027E" w:rsidRPr="00EA60FD">
        <w:rPr>
          <w:lang w:val="en-US"/>
        </w:rPr>
        <w:t xml:space="preserve"> 2019)</w:t>
      </w:r>
      <w:r w:rsidR="0052166C">
        <w:rPr>
          <w:lang w:val="en-US"/>
        </w:rPr>
        <w:t>.</w:t>
      </w:r>
      <w:r w:rsidR="00D4027E" w:rsidRPr="00EA60FD">
        <w:rPr>
          <w:lang w:val="en-US"/>
        </w:rPr>
        <w:t xml:space="preserve"> Generally speaking, </w:t>
      </w:r>
      <w:r w:rsidR="0052166C">
        <w:rPr>
          <w:lang w:val="en-US"/>
        </w:rPr>
        <w:t xml:space="preserve">CE entails </w:t>
      </w:r>
      <w:r w:rsidR="00D4027E" w:rsidRPr="00EA60FD">
        <w:rPr>
          <w:lang w:val="en-US"/>
        </w:rPr>
        <w:t xml:space="preserve">radically different understanding and approaches to those which have so far dominated legal discourse and the structuring of relevant legal frameworks. </w:t>
      </w:r>
    </w:p>
    <w:p w14:paraId="55E7D6E7" w14:textId="52B8014C" w:rsidR="00136805" w:rsidRDefault="00D4027E">
      <w:pPr>
        <w:ind w:firstLine="720"/>
        <w:rPr>
          <w:lang w:val="en-US"/>
        </w:rPr>
      </w:pPr>
      <w:r w:rsidRPr="00EA60FD">
        <w:rPr>
          <w:lang w:val="en-US"/>
        </w:rPr>
        <w:t xml:space="preserve">CE cannot be constrained within arbitrary geo-political, and thus also jurisdictional, boundaries. On one level </w:t>
      </w:r>
      <w:r w:rsidR="00136805">
        <w:rPr>
          <w:lang w:val="en-US"/>
        </w:rPr>
        <w:t>CE</w:t>
      </w:r>
      <w:r w:rsidRPr="00EA60FD">
        <w:rPr>
          <w:lang w:val="en-US"/>
        </w:rPr>
        <w:t xml:space="preserve"> will involve (just as is the case with linear econom</w:t>
      </w:r>
      <w:r w:rsidR="00F73FC4">
        <w:rPr>
          <w:lang w:val="en-US"/>
        </w:rPr>
        <w:t>y</w:t>
      </w:r>
      <w:r w:rsidRPr="00EA60FD">
        <w:rPr>
          <w:lang w:val="en-US"/>
        </w:rPr>
        <w:t xml:space="preserve">) a necessarily extensive level of imbrication between domestic, regional, international and supranational jurisdictional structures. At another level, the drivers towards </w:t>
      </w:r>
      <w:r w:rsidR="00136805">
        <w:rPr>
          <w:lang w:val="en-US"/>
        </w:rPr>
        <w:t>CE</w:t>
      </w:r>
      <w:r w:rsidRPr="00EA60FD">
        <w:rPr>
          <w:lang w:val="en-US"/>
        </w:rPr>
        <w:t xml:space="preserve"> are the global impacts of pollution and resource-consumption, and that the actual practices within a CE will invariably move from relatively small-scale examples to more complex commercial arrangements which will involve multiple jurisdictions. This may not be easily recognizable by the participants within </w:t>
      </w:r>
      <w:r w:rsidR="00136805">
        <w:rPr>
          <w:lang w:val="en-US"/>
        </w:rPr>
        <w:t>CE</w:t>
      </w:r>
      <w:r w:rsidRPr="00EA60FD">
        <w:rPr>
          <w:lang w:val="en-US"/>
        </w:rPr>
        <w:t xml:space="preserve"> transactions</w:t>
      </w:r>
      <w:r w:rsidR="00136805">
        <w:rPr>
          <w:lang w:val="en-US"/>
        </w:rPr>
        <w:t>.</w:t>
      </w:r>
      <w:r w:rsidRPr="00EA60FD">
        <w:rPr>
          <w:lang w:val="en-US"/>
        </w:rPr>
        <w:t xml:space="preserve"> It may also be problematic for regulators and other such governing institutions to acknowledge that the transactions concerned will involve multiple parties across different boundaries</w:t>
      </w:r>
      <w:r w:rsidR="00136805">
        <w:rPr>
          <w:lang w:val="en-US"/>
        </w:rPr>
        <w:t>:</w:t>
      </w:r>
      <w:r w:rsidRPr="00EA60FD">
        <w:rPr>
          <w:lang w:val="en-US"/>
        </w:rPr>
        <w:t xml:space="preserve"> </w:t>
      </w:r>
      <w:r w:rsidR="00136805" w:rsidRPr="00EA60FD">
        <w:rPr>
          <w:lang w:val="en-US"/>
        </w:rPr>
        <w:t xml:space="preserve">the recent EU Directive on Waste (Directive </w:t>
      </w:r>
      <w:r w:rsidR="00136805" w:rsidRPr="00EA60FD">
        <w:rPr>
          <w:lang w:val="en-US"/>
        </w:rPr>
        <w:lastRenderedPageBreak/>
        <w:t>(EU) 2018/851) presents itself as being a foundation for CE, but it does so clearly within the confines of the EU itself</w:t>
      </w:r>
      <w:r w:rsidR="00136805">
        <w:rPr>
          <w:lang w:val="en-US"/>
        </w:rPr>
        <w:t>.</w:t>
      </w:r>
      <w:r w:rsidR="00136805" w:rsidRPr="00EA60FD">
        <w:rPr>
          <w:lang w:val="en-US"/>
        </w:rPr>
        <w:t xml:space="preserve"> </w:t>
      </w:r>
      <w:r w:rsidRPr="00EA60FD">
        <w:rPr>
          <w:lang w:val="en-US"/>
        </w:rPr>
        <w:t xml:space="preserve">This inevitably generates further tension as to the value, or even validity, of legal responses to </w:t>
      </w:r>
      <w:r w:rsidR="00136805">
        <w:rPr>
          <w:lang w:val="en-US"/>
        </w:rPr>
        <w:t>CE</w:t>
      </w:r>
      <w:r w:rsidRPr="00EA60FD">
        <w:rPr>
          <w:lang w:val="en-US"/>
        </w:rPr>
        <w:t xml:space="preserve"> that rest in one particular jurisdiction, or in one particular legal family. </w:t>
      </w:r>
    </w:p>
    <w:p w14:paraId="00000008" w14:textId="0B0C4A8D" w:rsidR="00E81412" w:rsidRPr="00EA60FD" w:rsidRDefault="00D4027E">
      <w:pPr>
        <w:ind w:firstLine="720"/>
        <w:rPr>
          <w:lang w:val="en-US"/>
        </w:rPr>
      </w:pPr>
      <w:r w:rsidRPr="00EA60FD">
        <w:rPr>
          <w:lang w:val="en-US"/>
        </w:rPr>
        <w:t xml:space="preserve">This chapter thus can only offer a brief glimpse of the possible legal considerations of </w:t>
      </w:r>
      <w:r w:rsidR="00136805">
        <w:rPr>
          <w:lang w:val="en-US"/>
        </w:rPr>
        <w:t>CE</w:t>
      </w:r>
      <w:r w:rsidRPr="00EA60FD">
        <w:rPr>
          <w:lang w:val="en-US"/>
        </w:rPr>
        <w:t>, and it certainly cannot examine in depth whether or not the identified problems may be jurisdictionally specific or whether they are common to different jurisdictions and/or legal families.</w:t>
      </w:r>
      <w:r w:rsidR="00136805" w:rsidRPr="00136805">
        <w:rPr>
          <w:color w:val="000000"/>
          <w:sz w:val="20"/>
          <w:szCs w:val="20"/>
        </w:rPr>
        <w:t xml:space="preserve"> </w:t>
      </w:r>
      <w:r w:rsidR="00136805" w:rsidRPr="00136805">
        <w:t>In common law jurisdictions such as England and Wales, law is developed as much by judicial responses to disputes (between private parties or as between private parties and the state) as it is by legislation. Civilian legal systems such as France or Germany (and also socialist-inspired systems such as China) place much less emphasis on judicial decision making as a source of law, compared to legislative action (and to different degrees</w:t>
      </w:r>
      <w:r w:rsidR="00136805">
        <w:t>,</w:t>
      </w:r>
      <w:r w:rsidR="00136805" w:rsidRPr="00136805">
        <w:t xml:space="preserve"> academic works). This is a very crude comparison (for useful introduction</w:t>
      </w:r>
      <w:r w:rsidR="00136805">
        <w:t>s</w:t>
      </w:r>
      <w:r w:rsidR="00136805" w:rsidRPr="00136805">
        <w:t xml:space="preserve"> to the comparison of law see e.g. </w:t>
      </w:r>
      <w:proofErr w:type="spellStart"/>
      <w:r w:rsidR="00136805" w:rsidRPr="00136805">
        <w:t>Zweigert</w:t>
      </w:r>
      <w:proofErr w:type="spellEnd"/>
      <w:r w:rsidR="00136805" w:rsidRPr="00136805">
        <w:t xml:space="preserve"> and </w:t>
      </w:r>
      <w:proofErr w:type="spellStart"/>
      <w:r w:rsidR="00136805" w:rsidRPr="00136805">
        <w:t>Kotz</w:t>
      </w:r>
      <w:proofErr w:type="spellEnd"/>
      <w:r w:rsidR="00136805" w:rsidRPr="00136805">
        <w:t xml:space="preserve"> ([1977] (1988)]; </w:t>
      </w:r>
      <w:proofErr w:type="spellStart"/>
      <w:r w:rsidR="00136805" w:rsidRPr="00136805">
        <w:t>Reimann</w:t>
      </w:r>
      <w:proofErr w:type="spellEnd"/>
      <w:r w:rsidR="00136805" w:rsidRPr="00136805">
        <w:t xml:space="preserve"> and Zimmerman (2006); </w:t>
      </w:r>
      <w:proofErr w:type="spellStart"/>
      <w:r w:rsidR="00136805" w:rsidRPr="00136805">
        <w:t>Örücü</w:t>
      </w:r>
      <w:proofErr w:type="spellEnd"/>
      <w:r w:rsidR="00136805" w:rsidRPr="00136805">
        <w:t xml:space="preserve"> and </w:t>
      </w:r>
      <w:proofErr w:type="spellStart"/>
      <w:r w:rsidR="00136805" w:rsidRPr="00136805">
        <w:t>Nelken</w:t>
      </w:r>
      <w:proofErr w:type="spellEnd"/>
      <w:r w:rsidR="00136805" w:rsidRPr="00136805">
        <w:t xml:space="preserve"> (2007))</w:t>
      </w:r>
      <w:r w:rsidR="00E857A4">
        <w:t xml:space="preserve">. </w:t>
      </w:r>
      <w:r w:rsidRPr="00EA60FD">
        <w:rPr>
          <w:lang w:val="en-US"/>
        </w:rPr>
        <w:t xml:space="preserve">The focus here is not to provide a comprehensive study, but to give a </w:t>
      </w:r>
      <w:r w:rsidR="006F24D6">
        <w:rPr>
          <w:lang w:val="en-US"/>
        </w:rPr>
        <w:t>brief</w:t>
      </w:r>
      <w:r w:rsidRPr="00EA60FD">
        <w:rPr>
          <w:lang w:val="en-US"/>
        </w:rPr>
        <w:t xml:space="preserve"> outline of</w:t>
      </w:r>
      <w:r w:rsidR="0046209B" w:rsidRPr="00EA60FD">
        <w:rPr>
          <w:lang w:val="en-US"/>
        </w:rPr>
        <w:t xml:space="preserve"> legal </w:t>
      </w:r>
      <w:r w:rsidRPr="00EA60FD">
        <w:rPr>
          <w:lang w:val="en-US"/>
        </w:rPr>
        <w:t xml:space="preserve">issues of CE, from the general perspective </w:t>
      </w:r>
      <w:r w:rsidR="006F24D6">
        <w:rPr>
          <w:lang w:val="en-US"/>
        </w:rPr>
        <w:t>of the law of England and Wales (including EU law: the Brexit issue shall necessarily be put to one side).</w:t>
      </w:r>
    </w:p>
    <w:p w14:paraId="00000009" w14:textId="6C9310B2" w:rsidR="00E81412" w:rsidRPr="00EA60FD" w:rsidRDefault="00EA60FD">
      <w:pPr>
        <w:pStyle w:val="Heading1"/>
        <w:ind w:left="357" w:hanging="357"/>
        <w:rPr>
          <w:lang w:val="en-US"/>
        </w:rPr>
      </w:pPr>
      <w:r>
        <w:rPr>
          <w:lang w:val="en-US"/>
        </w:rPr>
        <w:t>Selected Legal Issues</w:t>
      </w:r>
    </w:p>
    <w:p w14:paraId="0000000B" w14:textId="77777777" w:rsidR="00E81412" w:rsidRPr="00EA60FD" w:rsidRDefault="00D4027E" w:rsidP="00EA60FD">
      <w:pPr>
        <w:pStyle w:val="Heading2"/>
        <w:rPr>
          <w:lang w:val="en-US"/>
        </w:rPr>
      </w:pPr>
      <w:r w:rsidRPr="00EA60FD">
        <w:rPr>
          <w:lang w:val="en-US"/>
        </w:rPr>
        <w:t>Meaning and enforcement of circular economy</w:t>
      </w:r>
    </w:p>
    <w:p w14:paraId="0000000C" w14:textId="3FED6E9C" w:rsidR="00E81412" w:rsidRPr="00EA60FD" w:rsidRDefault="00E857A4">
      <w:pPr>
        <w:rPr>
          <w:lang w:val="en-US"/>
        </w:rPr>
      </w:pPr>
      <w:r>
        <w:rPr>
          <w:lang w:val="en-US"/>
        </w:rPr>
        <w:t>T</w:t>
      </w:r>
      <w:r w:rsidR="00D4027E" w:rsidRPr="00EA60FD">
        <w:rPr>
          <w:lang w:val="en-US"/>
        </w:rPr>
        <w:t xml:space="preserve">he legal meaning and status of </w:t>
      </w:r>
      <w:r w:rsidR="009918F2">
        <w:rPr>
          <w:lang w:val="en-US"/>
        </w:rPr>
        <w:t>CE</w:t>
      </w:r>
      <w:r>
        <w:rPr>
          <w:lang w:val="en-US"/>
        </w:rPr>
        <w:t xml:space="preserve"> is unclear</w:t>
      </w:r>
      <w:r w:rsidR="00D4027E" w:rsidRPr="00EA60FD">
        <w:rPr>
          <w:lang w:val="en-US"/>
        </w:rPr>
        <w:t xml:space="preserve">. This is to be expected, given the relative </w:t>
      </w:r>
      <w:r>
        <w:rPr>
          <w:lang w:val="en-US"/>
        </w:rPr>
        <w:t>novelty</w:t>
      </w:r>
      <w:r w:rsidR="00D4027E" w:rsidRPr="00EA60FD">
        <w:rPr>
          <w:lang w:val="en-US"/>
        </w:rPr>
        <w:t xml:space="preserve"> of legislation in this area. The first legislative step is commonly regarded as the 2008 Circular Economy Promotion Law of the People’s Republic of China, which was considered as </w:t>
      </w:r>
      <w:r w:rsidR="009918F2">
        <w:rPr>
          <w:lang w:val="en-US"/>
        </w:rPr>
        <w:t>“</w:t>
      </w:r>
      <w:r w:rsidR="00D4027E" w:rsidRPr="00EA60FD">
        <w:rPr>
          <w:lang w:val="en-US"/>
        </w:rPr>
        <w:t>an integrated state strategy rather than simply an environmental policy</w:t>
      </w:r>
      <w:r w:rsidR="009918F2">
        <w:rPr>
          <w:lang w:val="en-US"/>
        </w:rPr>
        <w:t>”</w:t>
      </w:r>
      <w:r w:rsidR="00D4027E" w:rsidRPr="00EA60FD">
        <w:rPr>
          <w:lang w:val="en-US"/>
        </w:rPr>
        <w:t xml:space="preserve"> (</w:t>
      </w:r>
      <w:r w:rsidR="00D4027E" w:rsidRPr="009918F2">
        <w:rPr>
          <w:lang w:val="en-US"/>
        </w:rPr>
        <w:t xml:space="preserve">Hu, He and </w:t>
      </w:r>
      <w:proofErr w:type="spellStart"/>
      <w:r w:rsidR="00D4027E" w:rsidRPr="009918F2">
        <w:rPr>
          <w:lang w:val="en-US"/>
        </w:rPr>
        <w:t>Poustie</w:t>
      </w:r>
      <w:proofErr w:type="spellEnd"/>
      <w:r w:rsidR="00D4027E" w:rsidRPr="009918F2">
        <w:rPr>
          <w:lang w:val="en-US"/>
        </w:rPr>
        <w:t xml:space="preserve"> 2018</w:t>
      </w:r>
      <w:r w:rsidR="00D4027E" w:rsidRPr="00EA60FD">
        <w:rPr>
          <w:lang w:val="en-US"/>
        </w:rPr>
        <w:t>: 991). Since then there have been a variety of domestic and internationa</w:t>
      </w:r>
      <w:r w:rsidR="009918F2">
        <w:rPr>
          <w:lang w:val="en-US"/>
        </w:rPr>
        <w:t>l legislative actions</w:t>
      </w:r>
      <w:r w:rsidR="00D4027E" w:rsidRPr="00EA60FD">
        <w:rPr>
          <w:lang w:val="en-US"/>
        </w:rPr>
        <w:t xml:space="preserve">, such as the Directive (EU) 2018/851 amending the 2008 Waste Directive to more explicitly engage with CE aims and practices. Accompanying such actions have been various governmental reports, plans, strategies and similar such official outputs which have identified </w:t>
      </w:r>
      <w:r w:rsidR="009918F2">
        <w:rPr>
          <w:lang w:val="en-US"/>
        </w:rPr>
        <w:t>CE</w:t>
      </w:r>
      <w:r w:rsidR="00D4027E" w:rsidRPr="00EA60FD">
        <w:rPr>
          <w:lang w:val="en-US"/>
        </w:rPr>
        <w:t xml:space="preserve"> thinking as being at least valuable, if not of central importance, to dealing with the various substantive material problems of overconsumption, waste and pollution (Defra 2018; European Commission 2019). The need for economy prevents a comprehensive detailed exposition and critique of all such examples (see </w:t>
      </w:r>
      <w:r w:rsidR="009918F2">
        <w:rPr>
          <w:lang w:val="en-US"/>
        </w:rPr>
        <w:t>generally</w:t>
      </w:r>
      <w:r w:rsidR="00D4027E" w:rsidRPr="00EA60FD">
        <w:rPr>
          <w:lang w:val="en-US"/>
        </w:rPr>
        <w:t xml:space="preserve"> </w:t>
      </w:r>
      <w:r w:rsidR="00D4027E" w:rsidRPr="009918F2">
        <w:rPr>
          <w:lang w:val="en-US"/>
        </w:rPr>
        <w:t xml:space="preserve">Thomas 2019; Hu, He and </w:t>
      </w:r>
      <w:proofErr w:type="spellStart"/>
      <w:r w:rsidR="00D4027E" w:rsidRPr="009918F2">
        <w:rPr>
          <w:lang w:val="en-US"/>
        </w:rPr>
        <w:t>Poustie</w:t>
      </w:r>
      <w:proofErr w:type="spellEnd"/>
      <w:r w:rsidR="00D4027E" w:rsidRPr="009918F2">
        <w:rPr>
          <w:lang w:val="en-US"/>
        </w:rPr>
        <w:t xml:space="preserve"> 2018</w:t>
      </w:r>
      <w:r w:rsidR="00D4027E" w:rsidRPr="00EA60FD">
        <w:rPr>
          <w:lang w:val="en-US"/>
        </w:rPr>
        <w:t xml:space="preserve">), but examination of the various legislative responses clearly shows up the difficult issue of enforcement. </w:t>
      </w:r>
      <w:r w:rsidR="009918F2">
        <w:rPr>
          <w:lang w:val="en-US"/>
        </w:rPr>
        <w:t xml:space="preserve">Thus with regard to the Chinese example, </w:t>
      </w:r>
      <w:r w:rsidR="00D4027E" w:rsidRPr="00EA60FD">
        <w:rPr>
          <w:lang w:val="en-US"/>
        </w:rPr>
        <w:t xml:space="preserve">the lack of clarity as to the meaning of CE makes it </w:t>
      </w:r>
      <w:r w:rsidR="009918F2">
        <w:rPr>
          <w:lang w:val="en-US"/>
        </w:rPr>
        <w:t>“</w:t>
      </w:r>
      <w:r w:rsidR="00D4027E" w:rsidRPr="00EA60FD">
        <w:rPr>
          <w:lang w:val="en-US"/>
        </w:rPr>
        <w:t xml:space="preserve">very difficult to establish a </w:t>
      </w:r>
      <w:proofErr w:type="spellStart"/>
      <w:r w:rsidR="00D4027E" w:rsidRPr="00EA60FD">
        <w:rPr>
          <w:lang w:val="en-US"/>
        </w:rPr>
        <w:t>behaviour</w:t>
      </w:r>
      <w:proofErr w:type="spellEnd"/>
      <w:r w:rsidR="00D4027E" w:rsidRPr="00EA60FD">
        <w:rPr>
          <w:lang w:val="en-US"/>
        </w:rPr>
        <w:t xml:space="preserve"> system that conforms to the legal norms</w:t>
      </w:r>
      <w:r w:rsidR="009918F2">
        <w:rPr>
          <w:lang w:val="en-US"/>
        </w:rPr>
        <w:t>” (</w:t>
      </w:r>
      <w:r w:rsidR="009918F2" w:rsidRPr="009918F2">
        <w:rPr>
          <w:lang w:val="en-US"/>
        </w:rPr>
        <w:t xml:space="preserve">Hu, He and </w:t>
      </w:r>
      <w:proofErr w:type="spellStart"/>
      <w:r w:rsidR="009918F2" w:rsidRPr="009918F2">
        <w:rPr>
          <w:lang w:val="en-US"/>
        </w:rPr>
        <w:t>Poustie</w:t>
      </w:r>
      <w:proofErr w:type="spellEnd"/>
      <w:r w:rsidR="009918F2" w:rsidRPr="009918F2">
        <w:rPr>
          <w:lang w:val="en-US"/>
        </w:rPr>
        <w:t xml:space="preserve"> 2018</w:t>
      </w:r>
      <w:r w:rsidR="009918F2">
        <w:rPr>
          <w:lang w:val="en-US"/>
        </w:rPr>
        <w:t>: 1007)</w:t>
      </w:r>
      <w:r w:rsidR="00D4027E" w:rsidRPr="00EA60FD">
        <w:rPr>
          <w:lang w:val="en-US"/>
        </w:rPr>
        <w:t>. There is clear evidence as to the multiplicity of meanings attached to CE, with the possible effect that CE will eventually become rather meaningless (</w:t>
      </w:r>
      <w:proofErr w:type="spellStart"/>
      <w:r w:rsidR="00D4027E" w:rsidRPr="00EA60FD">
        <w:rPr>
          <w:lang w:val="en-US"/>
        </w:rPr>
        <w:t>Kirchher</w:t>
      </w:r>
      <w:proofErr w:type="spellEnd"/>
      <w:r w:rsidR="00D4027E" w:rsidRPr="00EA60FD">
        <w:rPr>
          <w:lang w:val="en-US"/>
        </w:rPr>
        <w:t xml:space="preserve">, </w:t>
      </w:r>
      <w:proofErr w:type="spellStart"/>
      <w:r w:rsidR="00D4027E" w:rsidRPr="00EA60FD">
        <w:rPr>
          <w:lang w:val="en-US"/>
        </w:rPr>
        <w:t>Reike</w:t>
      </w:r>
      <w:proofErr w:type="spellEnd"/>
      <w:r w:rsidR="00D4027E" w:rsidRPr="00EA60FD">
        <w:rPr>
          <w:lang w:val="en-US"/>
        </w:rPr>
        <w:t xml:space="preserve"> and </w:t>
      </w:r>
      <w:proofErr w:type="spellStart"/>
      <w:r w:rsidR="00D4027E" w:rsidRPr="00EA60FD">
        <w:rPr>
          <w:lang w:val="en-US"/>
        </w:rPr>
        <w:t>Hekkert</w:t>
      </w:r>
      <w:proofErr w:type="spellEnd"/>
      <w:r w:rsidR="00D4027E" w:rsidRPr="00EA60FD">
        <w:rPr>
          <w:lang w:val="en-US"/>
        </w:rPr>
        <w:t xml:space="preserve"> 2017; Murray, Skene and Haynes </w:t>
      </w:r>
      <w:r w:rsidR="009918F2">
        <w:rPr>
          <w:lang w:val="en-US"/>
        </w:rPr>
        <w:t>2017</w:t>
      </w:r>
      <w:r w:rsidR="00D4027E" w:rsidRPr="00EA60FD">
        <w:rPr>
          <w:lang w:val="en-US"/>
        </w:rPr>
        <w:t>). Certainly</w:t>
      </w:r>
      <w:r w:rsidR="00F057BD" w:rsidRPr="00EA60FD">
        <w:rPr>
          <w:lang w:val="en-US"/>
        </w:rPr>
        <w:t>,</w:t>
      </w:r>
      <w:r w:rsidR="00D4027E" w:rsidRPr="00EA60FD">
        <w:rPr>
          <w:lang w:val="en-US"/>
        </w:rPr>
        <w:t xml:space="preserve"> there is no specific legal definition in the EU’s CE package</w:t>
      </w:r>
      <w:r w:rsidR="00F057BD" w:rsidRPr="00EA60FD">
        <w:rPr>
          <w:lang w:val="en-US"/>
        </w:rPr>
        <w:t>, which seems</w:t>
      </w:r>
      <w:r w:rsidR="00D4027E" w:rsidRPr="00EA60FD">
        <w:rPr>
          <w:lang w:val="en-US"/>
        </w:rPr>
        <w:t xml:space="preserve"> to scuppe</w:t>
      </w:r>
      <w:r w:rsidR="009918F2">
        <w:rPr>
          <w:lang w:val="en-US"/>
        </w:rPr>
        <w:t xml:space="preserve">r any attempt to realistically </w:t>
      </w:r>
      <w:r w:rsidR="00D4027E" w:rsidRPr="00EA60FD">
        <w:rPr>
          <w:lang w:val="en-US"/>
        </w:rPr>
        <w:t xml:space="preserve">enforce a </w:t>
      </w:r>
      <w:r w:rsidR="009918F2">
        <w:rPr>
          <w:lang w:val="en-US"/>
        </w:rPr>
        <w:t>CE</w:t>
      </w:r>
      <w:r w:rsidR="00D4027E" w:rsidRPr="00EA60FD">
        <w:rPr>
          <w:lang w:val="en-US"/>
        </w:rPr>
        <w:t xml:space="preserve">. </w:t>
      </w:r>
      <w:r w:rsidR="00F057BD" w:rsidRPr="00EA60FD">
        <w:rPr>
          <w:lang w:val="en-US"/>
        </w:rPr>
        <w:t>I</w:t>
      </w:r>
      <w:r w:rsidR="00D4027E" w:rsidRPr="00EA60FD">
        <w:rPr>
          <w:lang w:val="en-US"/>
        </w:rPr>
        <w:t>nstead of attempting to legislate for a CE at a general level</w:t>
      </w:r>
      <w:r w:rsidR="009918F2">
        <w:rPr>
          <w:lang w:val="en-US"/>
        </w:rPr>
        <w:t xml:space="preserve"> though</w:t>
      </w:r>
      <w:r w:rsidR="00D4027E" w:rsidRPr="00EA60FD">
        <w:rPr>
          <w:lang w:val="en-US"/>
        </w:rPr>
        <w:t xml:space="preserve">, it may be more valuable to concentrate on how circularity can be built in to commercial practices, by considering how different areas of law can be used, manipulated even, to generate, protect and enhance CE practices. </w:t>
      </w:r>
    </w:p>
    <w:p w14:paraId="0000000D" w14:textId="77777777" w:rsidR="00E81412" w:rsidRPr="00EA60FD" w:rsidRDefault="00D4027E" w:rsidP="00EA60FD">
      <w:pPr>
        <w:pStyle w:val="Heading2"/>
        <w:rPr>
          <w:lang w:val="en-US"/>
        </w:rPr>
      </w:pPr>
      <w:r w:rsidRPr="00EA60FD">
        <w:rPr>
          <w:lang w:val="en-US"/>
        </w:rPr>
        <w:t>Circular economy literature: whither law?</w:t>
      </w:r>
    </w:p>
    <w:p w14:paraId="0000000E" w14:textId="031180A5" w:rsidR="00E81412" w:rsidRPr="00EA60FD" w:rsidRDefault="00D4027E">
      <w:pPr>
        <w:rPr>
          <w:lang w:val="en-US"/>
        </w:rPr>
      </w:pPr>
      <w:r w:rsidRPr="00EA60FD">
        <w:rPr>
          <w:lang w:val="en-US"/>
        </w:rPr>
        <w:t xml:space="preserve">Whilst there is growth in the legal literature on CE, alongside tentative legislative steps, it is clear that the non-legal CE literature has so far taken only the very briefest account of the </w:t>
      </w:r>
      <w:r w:rsidRPr="00EA60FD">
        <w:rPr>
          <w:lang w:val="en-US"/>
        </w:rPr>
        <w:lastRenderedPageBreak/>
        <w:t>legal position. It may just be that the majority of CE writers were interested in other aspects</w:t>
      </w:r>
      <w:r w:rsidR="009918F2">
        <w:rPr>
          <w:lang w:val="en-US"/>
        </w:rPr>
        <w:t xml:space="preserve">, such as technical and scientific issues of </w:t>
      </w:r>
      <w:r w:rsidRPr="00EA60FD">
        <w:rPr>
          <w:lang w:val="en-US"/>
        </w:rPr>
        <w:t>biomimicry and resources exploitation, or in</w:t>
      </w:r>
      <w:r w:rsidR="009918F2">
        <w:rPr>
          <w:lang w:val="en-US"/>
        </w:rPr>
        <w:t xml:space="preserve"> the vast array of non-legal</w:t>
      </w:r>
      <w:r w:rsidRPr="00EA60FD">
        <w:rPr>
          <w:lang w:val="en-US"/>
        </w:rPr>
        <w:t xml:space="preserve"> normative and positive implications of turns towards CE. It may also simply be a reflection of the lack of legal writers in the field of CE. The relative novelty, and until relatively recently the relative obscurity, of CE itself may well have had a restrictive effect on legal analysis: we lawyers simply did not know much if anything at all about it</w:t>
      </w:r>
      <w:r w:rsidR="009918F2">
        <w:rPr>
          <w:lang w:val="en-US"/>
        </w:rPr>
        <w:t xml:space="preserve">. </w:t>
      </w:r>
      <w:r w:rsidR="009918F2" w:rsidRPr="009918F2">
        <w:rPr>
          <w:lang w:val="en-US"/>
        </w:rPr>
        <w:t>Certainly this author has experienced such reactions over the past few years when presenting and discussing this topic.</w:t>
      </w:r>
      <w:r w:rsidRPr="00EA60FD">
        <w:rPr>
          <w:lang w:val="en-US"/>
        </w:rPr>
        <w:t xml:space="preserve"> To recast this complexity: the lack of legal analysis of CE and of legal writers within the CE literature has resulted in much CE literature presenting as if the necessary changes to shift from linear to CE practices can occur without consideration of the legal impact, or more likely, without consideration of how law may restrict or alternatively enhance such moves.</w:t>
      </w:r>
    </w:p>
    <w:p w14:paraId="42380BA0" w14:textId="79C9D652" w:rsidR="009918F2" w:rsidRDefault="00D4027E">
      <w:pPr>
        <w:ind w:firstLine="720"/>
        <w:rPr>
          <w:lang w:val="en-US"/>
        </w:rPr>
      </w:pPr>
      <w:r w:rsidRPr="00EA60FD">
        <w:rPr>
          <w:lang w:val="en-US"/>
        </w:rPr>
        <w:t xml:space="preserve">Given the limited implementation of meaningful and/or enforceable legislation (or other such doctrine, that is: law), and the relatively limited engagement with law on the part of CE proponents and literature of the same, it is perhaps unsurprising that there has until very recently been very limited academic legal interest. </w:t>
      </w:r>
      <w:r w:rsidR="009918F2" w:rsidRPr="009918F2">
        <w:rPr>
          <w:lang w:val="en-US"/>
        </w:rPr>
        <w:t>To illustrate, the author undertook a search (on 5 November 2019) of Westlaw</w:t>
      </w:r>
      <w:r w:rsidR="009918F2">
        <w:rPr>
          <w:lang w:val="en-US"/>
        </w:rPr>
        <w:t>, one</w:t>
      </w:r>
      <w:r w:rsidR="009918F2" w:rsidRPr="009918F2">
        <w:rPr>
          <w:lang w:val="en-US"/>
        </w:rPr>
        <w:t xml:space="preserve"> of the leading databases for legal research. The search was for the term “circular economy”. 124 items were returned. Space precludes a detailed overview, but there was a variety of different types of sources ranging from EU directives to official publications, to short comments and notes. </w:t>
      </w:r>
      <w:r w:rsidR="00071561">
        <w:rPr>
          <w:lang w:val="en-US"/>
        </w:rPr>
        <w:t xml:space="preserve">However, there were only six </w:t>
      </w:r>
      <w:r w:rsidR="009918F2" w:rsidRPr="009918F2">
        <w:rPr>
          <w:lang w:val="en-US"/>
        </w:rPr>
        <w:t>substantive articles (defined here as being a single focused piece (as opposed to an update) of greater than five pages in a journal) which had CE either as a primary focus or as a substantive element</w:t>
      </w:r>
      <w:r w:rsidR="00071561">
        <w:rPr>
          <w:lang w:val="en-US"/>
        </w:rPr>
        <w:t xml:space="preserve"> (Thomas </w:t>
      </w:r>
      <w:r w:rsidR="009918F2" w:rsidRPr="009918F2">
        <w:rPr>
          <w:lang w:val="en-US"/>
        </w:rPr>
        <w:t xml:space="preserve">2019; Dawson </w:t>
      </w:r>
      <w:r w:rsidR="00071561">
        <w:rPr>
          <w:lang w:val="en-US"/>
        </w:rPr>
        <w:t>2019</w:t>
      </w:r>
      <w:r w:rsidR="009918F2" w:rsidRPr="009918F2">
        <w:rPr>
          <w:lang w:val="en-US"/>
        </w:rPr>
        <w:t xml:space="preserve"> (</w:t>
      </w:r>
      <w:r w:rsidR="00071561">
        <w:rPr>
          <w:lang w:val="en-US"/>
        </w:rPr>
        <w:t xml:space="preserve">an </w:t>
      </w:r>
      <w:r w:rsidR="009918F2" w:rsidRPr="009918F2">
        <w:rPr>
          <w:lang w:val="en-US"/>
        </w:rPr>
        <w:t xml:space="preserve">eight page analysis of DEFRA 2018); </w:t>
      </w:r>
      <w:proofErr w:type="spellStart"/>
      <w:r w:rsidR="009918F2" w:rsidRPr="009918F2">
        <w:rPr>
          <w:lang w:val="en-US"/>
        </w:rPr>
        <w:t>Maitre-Ekern</w:t>
      </w:r>
      <w:proofErr w:type="spellEnd"/>
      <w:r w:rsidR="009918F2" w:rsidRPr="009918F2">
        <w:rPr>
          <w:lang w:val="en-US"/>
        </w:rPr>
        <w:t xml:space="preserve"> and </w:t>
      </w:r>
      <w:proofErr w:type="spellStart"/>
      <w:r w:rsidR="009918F2" w:rsidRPr="009918F2">
        <w:rPr>
          <w:lang w:val="en-US"/>
        </w:rPr>
        <w:t>Dalhammar</w:t>
      </w:r>
      <w:proofErr w:type="spellEnd"/>
      <w:r w:rsidR="009918F2" w:rsidRPr="009918F2">
        <w:rPr>
          <w:lang w:val="en-US"/>
        </w:rPr>
        <w:t xml:space="preserve"> 2019; </w:t>
      </w:r>
      <w:proofErr w:type="spellStart"/>
      <w:r w:rsidR="009918F2" w:rsidRPr="009918F2">
        <w:rPr>
          <w:lang w:val="en-US"/>
        </w:rPr>
        <w:t>Mak</w:t>
      </w:r>
      <w:proofErr w:type="spellEnd"/>
      <w:r w:rsidR="009918F2" w:rsidRPr="009918F2">
        <w:rPr>
          <w:lang w:val="en-US"/>
        </w:rPr>
        <w:t xml:space="preserve"> and </w:t>
      </w:r>
      <w:proofErr w:type="spellStart"/>
      <w:r w:rsidR="009918F2" w:rsidRPr="009918F2">
        <w:rPr>
          <w:lang w:val="en-US"/>
        </w:rPr>
        <w:t>Lujinovic</w:t>
      </w:r>
      <w:proofErr w:type="spellEnd"/>
      <w:r w:rsidR="009918F2" w:rsidRPr="009918F2">
        <w:rPr>
          <w:lang w:val="en-US"/>
        </w:rPr>
        <w:t xml:space="preserve"> 2019; </w:t>
      </w:r>
      <w:proofErr w:type="spellStart"/>
      <w:r w:rsidR="009918F2" w:rsidRPr="009918F2">
        <w:rPr>
          <w:lang w:val="en-US"/>
        </w:rPr>
        <w:t>Turunen</w:t>
      </w:r>
      <w:proofErr w:type="spellEnd"/>
      <w:r w:rsidR="009918F2" w:rsidRPr="009918F2">
        <w:rPr>
          <w:lang w:val="en-US"/>
        </w:rPr>
        <w:t xml:space="preserve"> 2017; and de </w:t>
      </w:r>
      <w:proofErr w:type="spellStart"/>
      <w:r w:rsidR="009918F2" w:rsidRPr="009918F2">
        <w:rPr>
          <w:lang w:val="en-US"/>
        </w:rPr>
        <w:t>Römph</w:t>
      </w:r>
      <w:proofErr w:type="spellEnd"/>
      <w:r w:rsidR="009918F2" w:rsidRPr="009918F2">
        <w:rPr>
          <w:lang w:val="en-US"/>
        </w:rPr>
        <w:t xml:space="preserve"> 2016). The other substantive articles only very briefly referred to CE</w:t>
      </w:r>
      <w:r w:rsidR="00071561">
        <w:rPr>
          <w:lang w:val="en-US"/>
        </w:rPr>
        <w:t xml:space="preserve"> (</w:t>
      </w:r>
      <w:proofErr w:type="spellStart"/>
      <w:r w:rsidR="009918F2" w:rsidRPr="009918F2">
        <w:rPr>
          <w:lang w:val="en-US"/>
        </w:rPr>
        <w:t>Cavoski</w:t>
      </w:r>
      <w:proofErr w:type="spellEnd"/>
      <w:r w:rsidR="009918F2" w:rsidRPr="009918F2">
        <w:rPr>
          <w:lang w:val="en-US"/>
        </w:rPr>
        <w:t xml:space="preserve"> 2019: 112 (referring once to the EU’s CE package); </w:t>
      </w:r>
      <w:proofErr w:type="spellStart"/>
      <w:r w:rsidR="009918F2" w:rsidRPr="009918F2">
        <w:rPr>
          <w:lang w:val="en-US"/>
        </w:rPr>
        <w:t>Moutsipai</w:t>
      </w:r>
      <w:proofErr w:type="spellEnd"/>
      <w:r w:rsidR="009918F2" w:rsidRPr="009918F2">
        <w:rPr>
          <w:lang w:val="en-US"/>
        </w:rPr>
        <w:t xml:space="preserve"> and Geiger 2019: 233 (referring once to the EU CE Action Plan); </w:t>
      </w:r>
      <w:proofErr w:type="spellStart"/>
      <w:r w:rsidR="009918F2" w:rsidRPr="009918F2">
        <w:rPr>
          <w:lang w:val="en-US"/>
        </w:rPr>
        <w:t>Bostoen</w:t>
      </w:r>
      <w:proofErr w:type="spellEnd"/>
      <w:r w:rsidR="009918F2" w:rsidRPr="009918F2">
        <w:rPr>
          <w:lang w:val="en-US"/>
        </w:rPr>
        <w:t xml:space="preserve"> and </w:t>
      </w:r>
      <w:proofErr w:type="spellStart"/>
      <w:r w:rsidR="009918F2" w:rsidRPr="009918F2">
        <w:rPr>
          <w:lang w:val="en-US"/>
        </w:rPr>
        <w:t>Devroe</w:t>
      </w:r>
      <w:proofErr w:type="spellEnd"/>
      <w:r w:rsidR="009918F2" w:rsidRPr="009918F2">
        <w:rPr>
          <w:lang w:val="en-US"/>
        </w:rPr>
        <w:t xml:space="preserve"> 2019: 412 (referring once to the shift away from ownership as part of the CE); </w:t>
      </w:r>
      <w:proofErr w:type="spellStart"/>
      <w:r w:rsidR="009918F2" w:rsidRPr="009918F2">
        <w:rPr>
          <w:lang w:val="en-US"/>
        </w:rPr>
        <w:t>Adekilekun</w:t>
      </w:r>
      <w:proofErr w:type="spellEnd"/>
      <w:r w:rsidR="009918F2" w:rsidRPr="009918F2">
        <w:rPr>
          <w:lang w:val="en-US"/>
        </w:rPr>
        <w:t xml:space="preserve">, </w:t>
      </w:r>
      <w:proofErr w:type="spellStart"/>
      <w:r w:rsidR="009918F2" w:rsidRPr="009918F2">
        <w:rPr>
          <w:lang w:val="en-US"/>
        </w:rPr>
        <w:t>Gan</w:t>
      </w:r>
      <w:proofErr w:type="spellEnd"/>
      <w:r w:rsidR="009918F2" w:rsidRPr="009918F2">
        <w:rPr>
          <w:lang w:val="en-US"/>
        </w:rPr>
        <w:t xml:space="preserve">, and </w:t>
      </w:r>
      <w:proofErr w:type="spellStart"/>
      <w:r w:rsidR="009918F2" w:rsidRPr="009918F2">
        <w:rPr>
          <w:lang w:val="en-US"/>
        </w:rPr>
        <w:t>Fuguo</w:t>
      </w:r>
      <w:proofErr w:type="spellEnd"/>
      <w:r w:rsidR="009918F2" w:rsidRPr="009918F2">
        <w:rPr>
          <w:lang w:val="en-US"/>
        </w:rPr>
        <w:t xml:space="preserve"> 2018: 46 </w:t>
      </w:r>
      <w:proofErr w:type="spellStart"/>
      <w:r w:rsidR="009918F2" w:rsidRPr="009918F2">
        <w:rPr>
          <w:lang w:val="en-US"/>
        </w:rPr>
        <w:t>fn</w:t>
      </w:r>
      <w:proofErr w:type="spellEnd"/>
      <w:r w:rsidR="009918F2" w:rsidRPr="009918F2">
        <w:rPr>
          <w:lang w:val="en-US"/>
        </w:rPr>
        <w:t xml:space="preserve"> 75 (referring once to the EU’s CE Action Plan); </w:t>
      </w:r>
      <w:proofErr w:type="spellStart"/>
      <w:r w:rsidR="009918F2" w:rsidRPr="009918F2">
        <w:rPr>
          <w:lang w:val="en-US"/>
        </w:rPr>
        <w:t>Ijaya</w:t>
      </w:r>
      <w:proofErr w:type="spellEnd"/>
      <w:r w:rsidR="009918F2" w:rsidRPr="009918F2">
        <w:rPr>
          <w:lang w:val="en-US"/>
        </w:rPr>
        <w:t xml:space="preserve">, Abbas and </w:t>
      </w:r>
      <w:proofErr w:type="spellStart"/>
      <w:r w:rsidR="009918F2" w:rsidRPr="009918F2">
        <w:rPr>
          <w:lang w:val="en-US"/>
        </w:rPr>
        <w:t>Wuraola</w:t>
      </w:r>
      <w:proofErr w:type="spellEnd"/>
      <w:r w:rsidR="009918F2" w:rsidRPr="009918F2">
        <w:rPr>
          <w:lang w:val="en-US"/>
        </w:rPr>
        <w:t xml:space="preserve"> 2018: 282 (referring to the Ellen MacArthur Foundation); </w:t>
      </w:r>
      <w:proofErr w:type="spellStart"/>
      <w:r w:rsidR="009918F2" w:rsidRPr="009918F2">
        <w:rPr>
          <w:lang w:val="en-US"/>
        </w:rPr>
        <w:t>Adhikari</w:t>
      </w:r>
      <w:proofErr w:type="spellEnd"/>
      <w:r w:rsidR="009918F2" w:rsidRPr="009918F2">
        <w:rPr>
          <w:lang w:val="en-US"/>
        </w:rPr>
        <w:t xml:space="preserve">, </w:t>
      </w:r>
      <w:proofErr w:type="spellStart"/>
      <w:r w:rsidR="009918F2" w:rsidRPr="009918F2">
        <w:rPr>
          <w:lang w:val="en-US"/>
        </w:rPr>
        <w:t>Gautam</w:t>
      </w:r>
      <w:proofErr w:type="spellEnd"/>
      <w:r w:rsidR="009918F2" w:rsidRPr="009918F2">
        <w:rPr>
          <w:lang w:val="en-US"/>
        </w:rPr>
        <w:t xml:space="preserve"> and </w:t>
      </w:r>
      <w:proofErr w:type="spellStart"/>
      <w:r w:rsidR="009918F2" w:rsidRPr="009918F2">
        <w:rPr>
          <w:lang w:val="en-US"/>
        </w:rPr>
        <w:t>Chaudhari</w:t>
      </w:r>
      <w:proofErr w:type="spellEnd"/>
      <w:r w:rsidR="009918F2" w:rsidRPr="009918F2">
        <w:rPr>
          <w:lang w:val="en-US"/>
        </w:rPr>
        <w:t xml:space="preserve"> 2016 (referring once to the PRC’s approach); </w:t>
      </w:r>
      <w:proofErr w:type="spellStart"/>
      <w:r w:rsidR="009918F2" w:rsidRPr="009918F2">
        <w:rPr>
          <w:lang w:val="en-US"/>
        </w:rPr>
        <w:t>Hillyear</w:t>
      </w:r>
      <w:proofErr w:type="spellEnd"/>
      <w:r w:rsidR="009918F2" w:rsidRPr="009918F2">
        <w:rPr>
          <w:lang w:val="en-US"/>
        </w:rPr>
        <w:t xml:space="preserve"> 2015: 146; </w:t>
      </w:r>
      <w:proofErr w:type="spellStart"/>
      <w:r w:rsidR="009918F2" w:rsidRPr="009918F2">
        <w:rPr>
          <w:lang w:val="en-US"/>
        </w:rPr>
        <w:t>Tromans</w:t>
      </w:r>
      <w:proofErr w:type="spellEnd"/>
      <w:r w:rsidR="009918F2" w:rsidRPr="009918F2">
        <w:rPr>
          <w:lang w:val="en-US"/>
        </w:rPr>
        <w:t xml:space="preserve"> </w:t>
      </w:r>
      <w:r w:rsidR="00071561">
        <w:rPr>
          <w:lang w:val="en-US"/>
        </w:rPr>
        <w:t>2010: 183</w:t>
      </w:r>
      <w:r w:rsidR="009918F2" w:rsidRPr="009918F2">
        <w:rPr>
          <w:lang w:val="en-US"/>
        </w:rPr>
        <w:t xml:space="preserve"> (referring once to the </w:t>
      </w:r>
      <w:r w:rsidR="00071561">
        <w:rPr>
          <w:lang w:val="en-US"/>
        </w:rPr>
        <w:t>Chinese 2008</w:t>
      </w:r>
      <w:r w:rsidR="009918F2" w:rsidRPr="009918F2">
        <w:rPr>
          <w:lang w:val="en-US"/>
        </w:rPr>
        <w:t xml:space="preserve"> CE law).</w:t>
      </w:r>
      <w:r w:rsidR="00071561">
        <w:rPr>
          <w:lang w:val="en-US"/>
        </w:rPr>
        <w:t xml:space="preserve"> It is also worth very briefly noting that a similar search on </w:t>
      </w:r>
      <w:proofErr w:type="spellStart"/>
      <w:r w:rsidR="00071561">
        <w:rPr>
          <w:lang w:val="en-US"/>
        </w:rPr>
        <w:t>HeinOnline</w:t>
      </w:r>
      <w:proofErr w:type="spellEnd"/>
      <w:r w:rsidR="00071561">
        <w:rPr>
          <w:lang w:val="en-US"/>
        </w:rPr>
        <w:t>, another extensive repository for legal work, generates 337 result</w:t>
      </w:r>
      <w:r w:rsidR="00B87746">
        <w:rPr>
          <w:lang w:val="en-US"/>
        </w:rPr>
        <w:t>s</w:t>
      </w:r>
      <w:r w:rsidR="00071561">
        <w:rPr>
          <w:lang w:val="en-US"/>
        </w:rPr>
        <w:t>. Economy prevents a detailed systematic review of this, but that search</w:t>
      </w:r>
      <w:r w:rsidR="00B87746">
        <w:rPr>
          <w:lang w:val="en-US"/>
        </w:rPr>
        <w:t>, whilst repeating much of the Westlaw results,</w:t>
      </w:r>
      <w:r w:rsidR="00071561">
        <w:rPr>
          <w:lang w:val="en-US"/>
        </w:rPr>
        <w:t xml:space="preserve"> does indicate some other substantive articles (such as </w:t>
      </w:r>
      <w:proofErr w:type="spellStart"/>
      <w:r w:rsidR="003812E3">
        <w:rPr>
          <w:lang w:val="en-US"/>
        </w:rPr>
        <w:t>Porcelli</w:t>
      </w:r>
      <w:proofErr w:type="spellEnd"/>
      <w:r w:rsidR="003812E3">
        <w:rPr>
          <w:lang w:val="en-US"/>
        </w:rPr>
        <w:t xml:space="preserve"> and Martinez 2018; </w:t>
      </w:r>
      <w:r w:rsidR="003F2172">
        <w:rPr>
          <w:lang w:val="en-US"/>
        </w:rPr>
        <w:t xml:space="preserve">Bradshaw 2018; Thomas 2018; </w:t>
      </w:r>
      <w:r w:rsidR="00071561">
        <w:rPr>
          <w:lang w:val="en-US"/>
        </w:rPr>
        <w:t>Nair and Kraus 2019).</w:t>
      </w:r>
    </w:p>
    <w:p w14:paraId="0000000F" w14:textId="1B2D5CCA" w:rsidR="00E81412" w:rsidRPr="00EA60FD" w:rsidRDefault="00071561" w:rsidP="00B87746">
      <w:pPr>
        <w:ind w:firstLine="720"/>
        <w:rPr>
          <w:lang w:val="en-US"/>
        </w:rPr>
      </w:pPr>
      <w:r>
        <w:rPr>
          <w:lang w:val="en-US"/>
        </w:rPr>
        <w:t>Thus, w</w:t>
      </w:r>
      <w:r w:rsidR="00D4027E" w:rsidRPr="00EA60FD">
        <w:rPr>
          <w:lang w:val="en-US"/>
        </w:rPr>
        <w:t>ith some limited exceptions (</w:t>
      </w:r>
      <w:proofErr w:type="spellStart"/>
      <w:r w:rsidR="00D4027E" w:rsidRPr="00EA60FD">
        <w:rPr>
          <w:lang w:val="en-US"/>
        </w:rPr>
        <w:t>Bonciu</w:t>
      </w:r>
      <w:proofErr w:type="spellEnd"/>
      <w:r w:rsidR="00D4027E" w:rsidRPr="00EA60FD">
        <w:rPr>
          <w:lang w:val="en-US"/>
        </w:rPr>
        <w:t xml:space="preserve"> </w:t>
      </w:r>
      <w:r>
        <w:rPr>
          <w:lang w:val="en-US"/>
        </w:rPr>
        <w:t>2014</w:t>
      </w:r>
      <w:r w:rsidR="00D4027E" w:rsidRPr="00EA60FD">
        <w:rPr>
          <w:lang w:val="en-US"/>
        </w:rPr>
        <w:t xml:space="preserve">; </w:t>
      </w:r>
      <w:proofErr w:type="spellStart"/>
      <w:r w:rsidR="00D4027E" w:rsidRPr="00EA60FD">
        <w:rPr>
          <w:lang w:val="en-US"/>
        </w:rPr>
        <w:t>Dalhammer</w:t>
      </w:r>
      <w:proofErr w:type="spellEnd"/>
      <w:r w:rsidR="00D4027E" w:rsidRPr="00EA60FD">
        <w:rPr>
          <w:lang w:val="en-US"/>
        </w:rPr>
        <w:t xml:space="preserve"> 2015; de </w:t>
      </w:r>
      <w:proofErr w:type="spellStart"/>
      <w:r w:rsidR="00D4027E" w:rsidRPr="00EA60FD">
        <w:rPr>
          <w:lang w:val="en-US"/>
        </w:rPr>
        <w:t>Römph</w:t>
      </w:r>
      <w:proofErr w:type="spellEnd"/>
      <w:r w:rsidR="00D4027E" w:rsidRPr="00EA60FD">
        <w:rPr>
          <w:lang w:val="en-US"/>
        </w:rPr>
        <w:t xml:space="preserve"> 2016; </w:t>
      </w:r>
      <w:proofErr w:type="spellStart"/>
      <w:r w:rsidR="00D4027E" w:rsidRPr="00EA60FD">
        <w:rPr>
          <w:lang w:val="en-US"/>
        </w:rPr>
        <w:t>Steenmans</w:t>
      </w:r>
      <w:proofErr w:type="spellEnd"/>
      <w:r w:rsidR="00D4027E" w:rsidRPr="00EA60FD">
        <w:rPr>
          <w:lang w:val="en-US"/>
        </w:rPr>
        <w:t>, Marriott, and Malcolm 2016</w:t>
      </w:r>
      <w:r>
        <w:rPr>
          <w:lang w:val="en-US"/>
        </w:rPr>
        <w:t xml:space="preserve">; </w:t>
      </w:r>
      <w:proofErr w:type="spellStart"/>
      <w:r>
        <w:rPr>
          <w:lang w:val="en-US"/>
        </w:rPr>
        <w:t>Cassotta</w:t>
      </w:r>
      <w:proofErr w:type="spellEnd"/>
      <w:r>
        <w:rPr>
          <w:lang w:val="en-US"/>
        </w:rPr>
        <w:t xml:space="preserve"> 2016</w:t>
      </w:r>
      <w:r w:rsidR="00D4027E" w:rsidRPr="00EA60FD">
        <w:rPr>
          <w:lang w:val="en-US"/>
        </w:rPr>
        <w:t xml:space="preserve">; </w:t>
      </w:r>
      <w:proofErr w:type="spellStart"/>
      <w:r w:rsidR="00D4027E" w:rsidRPr="00EA60FD">
        <w:rPr>
          <w:lang w:val="en-US"/>
        </w:rPr>
        <w:t>Turunen</w:t>
      </w:r>
      <w:proofErr w:type="spellEnd"/>
      <w:r w:rsidR="00D4027E" w:rsidRPr="00EA60FD">
        <w:rPr>
          <w:lang w:val="en-US"/>
        </w:rPr>
        <w:t xml:space="preserve"> 2017), the first substantive legal analysis was probably </w:t>
      </w:r>
      <w:proofErr w:type="spellStart"/>
      <w:r w:rsidR="00D4027E" w:rsidRPr="00EA60FD">
        <w:rPr>
          <w:lang w:val="en-US"/>
        </w:rPr>
        <w:t>Backes</w:t>
      </w:r>
      <w:proofErr w:type="spellEnd"/>
      <w:r w:rsidR="00D4027E" w:rsidRPr="00EA60FD">
        <w:rPr>
          <w:lang w:val="en-US"/>
        </w:rPr>
        <w:t xml:space="preserve"> (2017) with a focus on the EU (and to a lesser extent, the Netherlands). The first substantive analyses of English law appear only at the end of 2018 and the start of 2019 (Thomas 2018; Thomas 2019). Whilst there is growth both in the number of pieces published which substantively engage with the issues of </w:t>
      </w:r>
      <w:r w:rsidR="003F2172">
        <w:rPr>
          <w:lang w:val="en-US"/>
        </w:rPr>
        <w:t>CE</w:t>
      </w:r>
      <w:r>
        <w:rPr>
          <w:lang w:val="en-US"/>
        </w:rPr>
        <w:t xml:space="preserve"> (as well as academic conferences and calls for papers)</w:t>
      </w:r>
      <w:r w:rsidR="00D4027E" w:rsidRPr="00EA60FD">
        <w:rPr>
          <w:lang w:val="en-US"/>
        </w:rPr>
        <w:t>, and in the range of legal areas being brought under legal academic analysis (with examples such as real property (</w:t>
      </w:r>
      <w:proofErr w:type="spellStart"/>
      <w:r w:rsidR="00D4027E" w:rsidRPr="00071561">
        <w:rPr>
          <w:lang w:val="en-US"/>
        </w:rPr>
        <w:t>Ploeger</w:t>
      </w:r>
      <w:proofErr w:type="spellEnd"/>
      <w:r w:rsidR="00D4027E" w:rsidRPr="00071561">
        <w:rPr>
          <w:lang w:val="en-US"/>
        </w:rPr>
        <w:t xml:space="preserve"> et al 2019</w:t>
      </w:r>
      <w:r w:rsidR="00D4027E" w:rsidRPr="00EA60FD">
        <w:rPr>
          <w:lang w:val="en-US"/>
        </w:rPr>
        <w:t>) to consumer law (</w:t>
      </w:r>
      <w:proofErr w:type="spellStart"/>
      <w:r w:rsidR="00D4027E" w:rsidRPr="00EA60FD">
        <w:rPr>
          <w:lang w:val="en-US"/>
        </w:rPr>
        <w:t>Mak</w:t>
      </w:r>
      <w:proofErr w:type="spellEnd"/>
      <w:r w:rsidR="00D4027E" w:rsidRPr="00EA60FD">
        <w:rPr>
          <w:lang w:val="en-US"/>
        </w:rPr>
        <w:t xml:space="preserve"> and </w:t>
      </w:r>
      <w:proofErr w:type="spellStart"/>
      <w:r w:rsidR="00D4027E" w:rsidRPr="00EA60FD">
        <w:rPr>
          <w:lang w:val="en-US"/>
        </w:rPr>
        <w:t>Lujinovic</w:t>
      </w:r>
      <w:proofErr w:type="spellEnd"/>
      <w:r w:rsidR="00D4027E" w:rsidRPr="00EA60FD">
        <w:rPr>
          <w:lang w:val="en-US"/>
        </w:rPr>
        <w:t xml:space="preserve"> 2019); </w:t>
      </w:r>
      <w:proofErr w:type="spellStart"/>
      <w:r w:rsidR="00D4027E" w:rsidRPr="00EA60FD">
        <w:rPr>
          <w:lang w:val="en-US"/>
        </w:rPr>
        <w:t>Maitre-Ekern</w:t>
      </w:r>
      <w:proofErr w:type="spellEnd"/>
      <w:r w:rsidR="00D4027E" w:rsidRPr="00EA60FD">
        <w:rPr>
          <w:lang w:val="en-US"/>
        </w:rPr>
        <w:t xml:space="preserve"> and </w:t>
      </w:r>
      <w:proofErr w:type="spellStart"/>
      <w:r w:rsidR="00D4027E" w:rsidRPr="00EA60FD">
        <w:rPr>
          <w:lang w:val="en-US"/>
        </w:rPr>
        <w:t>Dalhammar</w:t>
      </w:r>
      <w:proofErr w:type="spellEnd"/>
      <w:r w:rsidR="00D4027E" w:rsidRPr="00EA60FD">
        <w:rPr>
          <w:lang w:val="en-US"/>
        </w:rPr>
        <w:t xml:space="preserve"> 2019)</w:t>
      </w:r>
      <w:r>
        <w:rPr>
          <w:lang w:val="en-US"/>
        </w:rPr>
        <w:t>, as well as specific r</w:t>
      </w:r>
      <w:r w:rsidR="00B87746">
        <w:rPr>
          <w:lang w:val="en-US"/>
        </w:rPr>
        <w:t>esponses to problematic issues such as plastics (</w:t>
      </w:r>
      <w:r w:rsidR="003F2172">
        <w:rPr>
          <w:lang w:val="en-US"/>
        </w:rPr>
        <w:t xml:space="preserve">de </w:t>
      </w:r>
      <w:proofErr w:type="spellStart"/>
      <w:r w:rsidR="003F2172" w:rsidRPr="00EA60FD">
        <w:rPr>
          <w:lang w:val="en-US"/>
        </w:rPr>
        <w:t>Römph</w:t>
      </w:r>
      <w:proofErr w:type="spellEnd"/>
      <w:r w:rsidR="003F2172">
        <w:rPr>
          <w:lang w:val="en-US"/>
        </w:rPr>
        <w:t xml:space="preserve"> 2018; </w:t>
      </w:r>
      <w:r w:rsidR="00B87746">
        <w:rPr>
          <w:lang w:val="en-US"/>
        </w:rPr>
        <w:t xml:space="preserve">Thomas </w:t>
      </w:r>
      <w:r w:rsidR="00B87746" w:rsidRPr="00790485">
        <w:rPr>
          <w:lang w:val="en-US"/>
        </w:rPr>
        <w:t>forthcoming</w:t>
      </w:r>
      <w:r w:rsidR="00790485">
        <w:rPr>
          <w:lang w:val="en-US"/>
        </w:rPr>
        <w:t xml:space="preserve"> a</w:t>
      </w:r>
      <w:r w:rsidR="00B87746">
        <w:rPr>
          <w:lang w:val="en-US"/>
        </w:rPr>
        <w:t>)</w:t>
      </w:r>
      <w:r w:rsidR="003F2172">
        <w:rPr>
          <w:lang w:val="en-US"/>
        </w:rPr>
        <w:t>, there are numerous areas of law which remain untouched.</w:t>
      </w:r>
      <w:r w:rsidR="00D4027E" w:rsidRPr="00EA60FD">
        <w:rPr>
          <w:lang w:val="en-US"/>
        </w:rPr>
        <w:t xml:space="preserve"> Thus there remains no substantive work to this author’s knowledge (again, with the further caveat that this author’s field of knowledge is both restricted in its subject matter and in its jurisdictional scope) </w:t>
      </w:r>
      <w:r w:rsidR="003F2172">
        <w:rPr>
          <w:lang w:val="en-US"/>
        </w:rPr>
        <w:t>concerning company law and CE</w:t>
      </w:r>
      <w:r w:rsidR="00B87746">
        <w:rPr>
          <w:lang w:val="en-US"/>
        </w:rPr>
        <w:t xml:space="preserve">, though there is some closely connected work on </w:t>
      </w:r>
      <w:r w:rsidR="00B87746">
        <w:rPr>
          <w:lang w:val="en-US"/>
        </w:rPr>
        <w:lastRenderedPageBreak/>
        <w:t xml:space="preserve">sustainability (such as </w:t>
      </w:r>
      <w:proofErr w:type="spellStart"/>
      <w:r w:rsidR="00B87746">
        <w:rPr>
          <w:lang w:val="en-US"/>
        </w:rPr>
        <w:t>Sjafjell</w:t>
      </w:r>
      <w:proofErr w:type="spellEnd"/>
      <w:r w:rsidR="00B87746">
        <w:rPr>
          <w:lang w:val="en-US"/>
        </w:rPr>
        <w:t xml:space="preserve"> 2018). Thus as </w:t>
      </w:r>
      <w:proofErr w:type="spellStart"/>
      <w:r w:rsidR="00D4027E" w:rsidRPr="00EA60FD">
        <w:rPr>
          <w:lang w:val="en-US"/>
        </w:rPr>
        <w:t>Mélon</w:t>
      </w:r>
      <w:proofErr w:type="spellEnd"/>
      <w:r w:rsidR="00D4027E" w:rsidRPr="00EA60FD">
        <w:rPr>
          <w:lang w:val="en-US"/>
        </w:rPr>
        <w:t xml:space="preserve"> </w:t>
      </w:r>
      <w:r w:rsidR="00B87746">
        <w:rPr>
          <w:lang w:val="en-US"/>
        </w:rPr>
        <w:t>(</w:t>
      </w:r>
      <w:r w:rsidR="00D4027E" w:rsidRPr="00EA60FD">
        <w:rPr>
          <w:lang w:val="en-US"/>
        </w:rPr>
        <w:t>2019</w:t>
      </w:r>
      <w:r w:rsidR="00B87746">
        <w:rPr>
          <w:lang w:val="en-US"/>
        </w:rPr>
        <w:t>) correctly writes</w:t>
      </w:r>
      <w:r w:rsidR="00D4027E" w:rsidRPr="00EA60FD">
        <w:rPr>
          <w:lang w:val="en-US"/>
        </w:rPr>
        <w:t xml:space="preserve">: </w:t>
      </w:r>
      <w:r w:rsidR="00B87746">
        <w:rPr>
          <w:lang w:val="en-US"/>
        </w:rPr>
        <w:t>“</w:t>
      </w:r>
      <w:r w:rsidR="00D4027E" w:rsidRPr="00EA60FD">
        <w:rPr>
          <w:lang w:val="en-US"/>
        </w:rPr>
        <w:t xml:space="preserve">the private sector further encounters impediments to circularity in current legislation on … competition law and the general corporate law </w:t>
      </w:r>
      <w:proofErr w:type="spellStart"/>
      <w:r w:rsidR="00D4027E" w:rsidRPr="00EA60FD">
        <w:rPr>
          <w:lang w:val="en-US"/>
        </w:rPr>
        <w:t>favouring</w:t>
      </w:r>
      <w:proofErr w:type="spellEnd"/>
      <w:r w:rsidR="00D4027E" w:rsidRPr="00EA60FD">
        <w:rPr>
          <w:lang w:val="en-US"/>
        </w:rPr>
        <w:t xml:space="preserve"> and </w:t>
      </w:r>
      <w:proofErr w:type="spellStart"/>
      <w:r w:rsidR="00D4027E" w:rsidRPr="00EA60FD">
        <w:rPr>
          <w:lang w:val="en-US"/>
        </w:rPr>
        <w:t>prioritising</w:t>
      </w:r>
      <w:proofErr w:type="spellEnd"/>
      <w:r w:rsidR="00D4027E" w:rsidRPr="00EA60FD">
        <w:rPr>
          <w:lang w:val="en-US"/>
        </w:rPr>
        <w:t xml:space="preserve"> linear business practices, lacking clear guidance on circularity. These are all examples of policy incoherence, some representing a direct example of incoherence …., others an indirect example</w:t>
      </w:r>
      <w:r w:rsidR="00B87746">
        <w:rPr>
          <w:lang w:val="en-US"/>
        </w:rPr>
        <w:t>”</w:t>
      </w:r>
      <w:r w:rsidR="00D4027E" w:rsidRPr="00EA60FD">
        <w:rPr>
          <w:lang w:val="en-US"/>
        </w:rPr>
        <w:t xml:space="preserve">. </w:t>
      </w:r>
      <w:r w:rsidR="00B87746">
        <w:rPr>
          <w:lang w:val="en-US"/>
        </w:rPr>
        <w:t xml:space="preserve">Another area of considerable importance with only limited examination is </w:t>
      </w:r>
      <w:r w:rsidR="00D4027E" w:rsidRPr="00EA60FD">
        <w:rPr>
          <w:lang w:val="en-US"/>
        </w:rPr>
        <w:t>the</w:t>
      </w:r>
      <w:r w:rsidR="00B87746">
        <w:rPr>
          <w:lang w:val="en-US"/>
        </w:rPr>
        <w:t xml:space="preserve"> field of intellectual property, where the only substantive work appears to be Thomas’s critique of </w:t>
      </w:r>
      <w:r w:rsidR="00D4027E" w:rsidRPr="00EA60FD">
        <w:rPr>
          <w:lang w:val="en-US"/>
        </w:rPr>
        <w:t xml:space="preserve">the approach taken to </w:t>
      </w:r>
      <w:r w:rsidR="003F2172">
        <w:rPr>
          <w:lang w:val="en-US"/>
        </w:rPr>
        <w:t xml:space="preserve">so-called </w:t>
      </w:r>
      <w:r w:rsidR="00D4027E" w:rsidRPr="00EA60FD">
        <w:rPr>
          <w:lang w:val="en-US"/>
        </w:rPr>
        <w:t>intelligent assets by the El</w:t>
      </w:r>
      <w:r w:rsidR="00B87746">
        <w:rPr>
          <w:lang w:val="en-US"/>
        </w:rPr>
        <w:t>len MacArthur Foundation (2016) (Thomas 2018).</w:t>
      </w:r>
    </w:p>
    <w:p w14:paraId="00000010" w14:textId="56676C73" w:rsidR="00E81412" w:rsidRPr="00EA60FD" w:rsidRDefault="00D4027E">
      <w:pPr>
        <w:ind w:firstLine="720"/>
        <w:rPr>
          <w:lang w:val="en-US"/>
        </w:rPr>
      </w:pPr>
      <w:r w:rsidRPr="00EA60FD">
        <w:rPr>
          <w:lang w:val="en-US"/>
        </w:rPr>
        <w:t>The obvious problem with the limited level of academic engagement with the legal issues concerning CE is that sometimes writers may inadvertently engage with legal concepts, which in turn demonstrates the potential difficulties facing CE practices. Thomas (</w:t>
      </w:r>
      <w:r w:rsidRPr="003F2172">
        <w:rPr>
          <w:lang w:val="en-US"/>
        </w:rPr>
        <w:t>2018; 2019;</w:t>
      </w:r>
      <w:r w:rsidRPr="00EA60FD">
        <w:rPr>
          <w:lang w:val="en-US"/>
        </w:rPr>
        <w:t xml:space="preserve"> </w:t>
      </w:r>
      <w:r w:rsidRPr="00790485">
        <w:rPr>
          <w:lang w:val="en-US"/>
        </w:rPr>
        <w:t>forthcoming</w:t>
      </w:r>
      <w:r w:rsidR="00790485">
        <w:rPr>
          <w:lang w:val="en-US"/>
        </w:rPr>
        <w:t xml:space="preserve"> b</w:t>
      </w:r>
      <w:r w:rsidRPr="00EA60FD">
        <w:rPr>
          <w:lang w:val="en-US"/>
        </w:rPr>
        <w:t xml:space="preserve">) has pointed out that </w:t>
      </w:r>
      <w:r w:rsidR="003F2172">
        <w:rPr>
          <w:lang w:val="en-US"/>
        </w:rPr>
        <w:t>CE</w:t>
      </w:r>
      <w:r w:rsidRPr="00EA60FD">
        <w:rPr>
          <w:lang w:val="en-US"/>
        </w:rPr>
        <w:t xml:space="preserve"> literature has tended strongly towards making considerable</w:t>
      </w:r>
      <w:r w:rsidR="003F2172">
        <w:rPr>
          <w:lang w:val="en-US"/>
        </w:rPr>
        <w:t xml:space="preserve"> questionable</w:t>
      </w:r>
      <w:r w:rsidRPr="00EA60FD">
        <w:rPr>
          <w:lang w:val="en-US"/>
        </w:rPr>
        <w:t xml:space="preserve"> assumptions about the nature of property and ownership. The ease with which such foundational conceptual structures (both of the specific English legal framework per se, and </w:t>
      </w:r>
      <w:r w:rsidR="003F2172">
        <w:rPr>
          <w:lang w:val="en-US"/>
        </w:rPr>
        <w:t xml:space="preserve">of the more general </w:t>
      </w:r>
      <w:r w:rsidRPr="00EA60FD">
        <w:rPr>
          <w:lang w:val="en-US"/>
        </w:rPr>
        <w:t xml:space="preserve">market-capitalist social structures at the heart of Western and modern life) are elided over or brutally overturned in CE literature raises questions about the normative or theoretical basis of law in a CE, as well as more pragmatic questions about the specific form of the doctrines attending to CE transactions. It is not uncommon to see brief references to areas of law concerning ownership, property interests and rights, commercial transactions, forms of agreement, and so on, without any explanation or analysis as to how complex legal matters can be effectively, let alone efficiently, brought within the CE aura. Even when there are </w:t>
      </w:r>
      <w:r w:rsidR="003F2172">
        <w:rPr>
          <w:lang w:val="en-US"/>
        </w:rPr>
        <w:t>works</w:t>
      </w:r>
      <w:r w:rsidRPr="00EA60FD">
        <w:rPr>
          <w:lang w:val="en-US"/>
        </w:rPr>
        <w:t xml:space="preserve"> </w:t>
      </w:r>
      <w:r w:rsidR="003F2172">
        <w:rPr>
          <w:lang w:val="en-US"/>
        </w:rPr>
        <w:t>(</w:t>
      </w:r>
      <w:r w:rsidRPr="00EA60FD">
        <w:rPr>
          <w:lang w:val="en-US"/>
        </w:rPr>
        <w:t xml:space="preserve">such as </w:t>
      </w:r>
      <w:proofErr w:type="spellStart"/>
      <w:r w:rsidRPr="00EA60FD">
        <w:rPr>
          <w:lang w:val="en-US"/>
        </w:rPr>
        <w:t>Hieminga</w:t>
      </w:r>
      <w:proofErr w:type="spellEnd"/>
      <w:r w:rsidRPr="00EA60FD">
        <w:rPr>
          <w:lang w:val="en-US"/>
        </w:rPr>
        <w:t xml:space="preserve"> 2015</w:t>
      </w:r>
      <w:r w:rsidR="003F2172">
        <w:rPr>
          <w:lang w:val="en-US"/>
        </w:rPr>
        <w:t>;</w:t>
      </w:r>
      <w:r w:rsidRPr="00EA60FD">
        <w:rPr>
          <w:lang w:val="en-US"/>
        </w:rPr>
        <w:t xml:space="preserve"> European Investment Bank 2015) on the need to address the often unique financial structures and transactional forms attending to circular economic practices, </w:t>
      </w:r>
      <w:r w:rsidR="003F2172">
        <w:rPr>
          <w:lang w:val="en-US"/>
        </w:rPr>
        <w:t>they can project</w:t>
      </w:r>
      <w:r w:rsidRPr="00EA60FD">
        <w:rPr>
          <w:lang w:val="en-US"/>
        </w:rPr>
        <w:t xml:space="preserve"> insufficient</w:t>
      </w:r>
      <w:r w:rsidR="00E65D13">
        <w:rPr>
          <w:lang w:val="en-US"/>
        </w:rPr>
        <w:t>ly</w:t>
      </w:r>
      <w:r w:rsidRPr="00EA60FD">
        <w:rPr>
          <w:lang w:val="en-US"/>
        </w:rPr>
        <w:t xml:space="preserve"> precise and thus potentially misleading representation</w:t>
      </w:r>
      <w:r w:rsidR="00E65D13">
        <w:rPr>
          <w:lang w:val="en-US"/>
        </w:rPr>
        <w:t>s</w:t>
      </w:r>
      <w:r w:rsidRPr="00EA60FD">
        <w:rPr>
          <w:lang w:val="en-US"/>
        </w:rPr>
        <w:t xml:space="preserve"> of the role of property</w:t>
      </w:r>
      <w:r w:rsidR="00E65D13">
        <w:rPr>
          <w:lang w:val="en-US"/>
        </w:rPr>
        <w:t>, title and ownership wit</w:t>
      </w:r>
      <w:r w:rsidRPr="00EA60FD">
        <w:rPr>
          <w:lang w:val="en-US"/>
        </w:rPr>
        <w:t>hin financing (certainly under English law) (</w:t>
      </w:r>
      <w:r w:rsidRPr="00E65D13">
        <w:rPr>
          <w:lang w:val="en-US"/>
        </w:rPr>
        <w:t>Thomas 2019</w:t>
      </w:r>
      <w:r w:rsidR="00E65D13">
        <w:rPr>
          <w:lang w:val="en-US"/>
        </w:rPr>
        <w:t xml:space="preserve">; </w:t>
      </w:r>
      <w:r w:rsidR="00E65D13" w:rsidRPr="00790485">
        <w:rPr>
          <w:lang w:val="en-US"/>
        </w:rPr>
        <w:t>forthcoming</w:t>
      </w:r>
      <w:r w:rsidR="00790485">
        <w:rPr>
          <w:lang w:val="en-US"/>
        </w:rPr>
        <w:t xml:space="preserve"> b</w:t>
      </w:r>
      <w:r w:rsidRPr="00EA60FD">
        <w:rPr>
          <w:lang w:val="en-US"/>
        </w:rPr>
        <w:t>).</w:t>
      </w:r>
    </w:p>
    <w:p w14:paraId="00000011" w14:textId="77777777" w:rsidR="00E81412" w:rsidRPr="00EA60FD" w:rsidRDefault="00D4027E" w:rsidP="00EA60FD">
      <w:pPr>
        <w:pStyle w:val="Heading2"/>
        <w:rPr>
          <w:lang w:val="en-US"/>
        </w:rPr>
      </w:pPr>
      <w:r w:rsidRPr="00EA60FD">
        <w:rPr>
          <w:lang w:val="en-US"/>
        </w:rPr>
        <w:t>Procurement and Ownership</w:t>
      </w:r>
    </w:p>
    <w:p w14:paraId="00000012" w14:textId="0F03636C" w:rsidR="00E81412" w:rsidRPr="00EA60FD" w:rsidRDefault="00D4027E">
      <w:pPr>
        <w:rPr>
          <w:lang w:val="en-US"/>
        </w:rPr>
      </w:pPr>
      <w:r w:rsidRPr="00EA60FD">
        <w:rPr>
          <w:lang w:val="en-US"/>
        </w:rPr>
        <w:t xml:space="preserve">Where there has been some work is in the context of public procurement. The initial steps came from the EU Parliament, which in June 2017 published a report connecting </w:t>
      </w:r>
      <w:r w:rsidR="00E65D13">
        <w:rPr>
          <w:lang w:val="en-US"/>
        </w:rPr>
        <w:t>“</w:t>
      </w:r>
      <w:r w:rsidRPr="00EA60FD">
        <w:rPr>
          <w:lang w:val="en-US"/>
        </w:rPr>
        <w:t>green public procurement</w:t>
      </w:r>
      <w:r w:rsidR="00E65D13">
        <w:rPr>
          <w:lang w:val="en-US"/>
        </w:rPr>
        <w:t>”</w:t>
      </w:r>
      <w:r w:rsidRPr="00EA60FD">
        <w:rPr>
          <w:lang w:val="en-US"/>
        </w:rPr>
        <w:t xml:space="preserve"> and CE. This was swiftly followed by a brief document from the European Commission’s Directorate General for the Environment on best practices in circular economy and public procurement</w:t>
      </w:r>
      <w:r w:rsidR="00E65D13">
        <w:rPr>
          <w:lang w:val="en-US"/>
        </w:rPr>
        <w:t xml:space="preserve"> (EC 2017)</w:t>
      </w:r>
      <w:r w:rsidRPr="00EA60FD">
        <w:rPr>
          <w:lang w:val="en-US"/>
        </w:rPr>
        <w:t>. At the time, Sanchez-</w:t>
      </w:r>
      <w:proofErr w:type="spellStart"/>
      <w:r w:rsidRPr="00EA60FD">
        <w:rPr>
          <w:lang w:val="en-US"/>
        </w:rPr>
        <w:t>Graells</w:t>
      </w:r>
      <w:proofErr w:type="spellEnd"/>
      <w:r w:rsidRPr="00EA60FD">
        <w:rPr>
          <w:lang w:val="en-US"/>
        </w:rPr>
        <w:t xml:space="preserve">, a leading expert on public procurement, perceptively referred to this as </w:t>
      </w:r>
      <w:r w:rsidR="00E65D13">
        <w:rPr>
          <w:lang w:val="en-US"/>
        </w:rPr>
        <w:t>“</w:t>
      </w:r>
      <w:r w:rsidRPr="00EA60FD">
        <w:rPr>
          <w:lang w:val="en-US"/>
        </w:rPr>
        <w:t>fluffy guidance</w:t>
      </w:r>
      <w:r w:rsidR="00E65D13">
        <w:rPr>
          <w:lang w:val="en-US"/>
        </w:rPr>
        <w:t>”</w:t>
      </w:r>
      <w:r w:rsidRPr="00EA60FD">
        <w:rPr>
          <w:lang w:val="en-US"/>
        </w:rPr>
        <w:t xml:space="preserve">, at a </w:t>
      </w:r>
      <w:r w:rsidR="00E65D13">
        <w:rPr>
          <w:lang w:val="en-US"/>
        </w:rPr>
        <w:t>“</w:t>
      </w:r>
      <w:r w:rsidRPr="00EA60FD">
        <w:rPr>
          <w:lang w:val="en-US"/>
        </w:rPr>
        <w:t>high level of generality</w:t>
      </w:r>
      <w:r w:rsidR="00E65D13">
        <w:rPr>
          <w:lang w:val="en-US"/>
        </w:rPr>
        <w:t>”</w:t>
      </w:r>
      <w:r w:rsidRPr="00EA60FD">
        <w:rPr>
          <w:lang w:val="en-US"/>
        </w:rPr>
        <w:t xml:space="preserve"> which does not provide much in the way of legal guidance (Sanchez-</w:t>
      </w:r>
      <w:proofErr w:type="spellStart"/>
      <w:r w:rsidRPr="00EA60FD">
        <w:rPr>
          <w:lang w:val="en-US"/>
        </w:rPr>
        <w:t>Graells</w:t>
      </w:r>
      <w:proofErr w:type="spellEnd"/>
      <w:r w:rsidRPr="00EA60FD">
        <w:rPr>
          <w:lang w:val="en-US"/>
        </w:rPr>
        <w:t xml:space="preserve"> 2017). He also noted the connection between public procurement, circular economy and general environmentalism, and he rightly questioned whether or not this was properly coordinated within the EU. For the purposes of this chapter, it is worth noting the underlying “greening” aspect here: </w:t>
      </w:r>
    </w:p>
    <w:p w14:paraId="00000013" w14:textId="77777777" w:rsidR="00E81412" w:rsidRPr="00EA60FD" w:rsidRDefault="00E81412">
      <w:pPr>
        <w:ind w:firstLine="720"/>
        <w:rPr>
          <w:lang w:val="en-US"/>
        </w:rPr>
      </w:pPr>
    </w:p>
    <w:p w14:paraId="00000014" w14:textId="376AF31E" w:rsidR="00E81412" w:rsidRPr="00EA60FD" w:rsidRDefault="00D4027E">
      <w:pPr>
        <w:ind w:left="720"/>
        <w:rPr>
          <w:lang w:val="en-US"/>
        </w:rPr>
      </w:pPr>
      <w:r w:rsidRPr="00EA60FD">
        <w:rPr>
          <w:lang w:val="en-US"/>
        </w:rPr>
        <w:t xml:space="preserve">Circular public procurement is an approach to greening procurement which </w:t>
      </w:r>
      <w:proofErr w:type="spellStart"/>
      <w:r w:rsidRPr="00EA60FD">
        <w:rPr>
          <w:lang w:val="en-US"/>
        </w:rPr>
        <w:t>recognises</w:t>
      </w:r>
      <w:proofErr w:type="spellEnd"/>
      <w:r w:rsidRPr="00EA60FD">
        <w:rPr>
          <w:lang w:val="en-US"/>
        </w:rPr>
        <w:t xml:space="preserve"> the role that public authorities can play in supporting the transition towards a circular economy. Circular procurement can be defined as the process by which public authorities purchase works, goods or services that seek to contribute to closed energy and material loops within supply chains, whilst </w:t>
      </w:r>
      <w:proofErr w:type="spellStart"/>
      <w:r w:rsidRPr="00EA60FD">
        <w:rPr>
          <w:lang w:val="en-US"/>
        </w:rPr>
        <w:t>minimising</w:t>
      </w:r>
      <w:proofErr w:type="spellEnd"/>
      <w:r w:rsidRPr="00EA60FD">
        <w:rPr>
          <w:lang w:val="en-US"/>
        </w:rPr>
        <w:t>, and in the best case avoiding, negative environmental impacts and waste creatio</w:t>
      </w:r>
      <w:r w:rsidR="00E65D13">
        <w:rPr>
          <w:lang w:val="en-US"/>
        </w:rPr>
        <w:t>n across their whole life-cycle. (EC 2017)</w:t>
      </w:r>
      <w:r w:rsidRPr="00EA60FD">
        <w:rPr>
          <w:lang w:val="en-US"/>
        </w:rPr>
        <w:t xml:space="preserve"> </w:t>
      </w:r>
    </w:p>
    <w:p w14:paraId="00000015" w14:textId="77777777" w:rsidR="00E81412" w:rsidRPr="00EA60FD" w:rsidRDefault="00E81412">
      <w:pPr>
        <w:rPr>
          <w:lang w:val="en-US"/>
        </w:rPr>
      </w:pPr>
    </w:p>
    <w:p w14:paraId="00000016" w14:textId="0E33E145" w:rsidR="00E81412" w:rsidRPr="00EA60FD" w:rsidRDefault="00D4027E">
      <w:pPr>
        <w:rPr>
          <w:lang w:val="en-US"/>
        </w:rPr>
      </w:pPr>
      <w:r w:rsidRPr="00EA60FD">
        <w:rPr>
          <w:lang w:val="en-US"/>
        </w:rPr>
        <w:lastRenderedPageBreak/>
        <w:t xml:space="preserve">It is suggested that this focus on the “green” aspect is part of both an attempt to greenwash the more profound implications of moving towards a CE, as well as an attempt to provide an otherwise reasonable justification for the policies themselves. Thus </w:t>
      </w:r>
      <w:r w:rsidR="00E65D13">
        <w:rPr>
          <w:lang w:val="en-US"/>
        </w:rPr>
        <w:t xml:space="preserve">whilst </w:t>
      </w:r>
      <w:r w:rsidRPr="00EA60FD">
        <w:rPr>
          <w:lang w:val="en-US"/>
        </w:rPr>
        <w:t xml:space="preserve">the EU Directive on Public Procurement (Directive 2014/24/EU) </w:t>
      </w:r>
      <w:r w:rsidR="00E65D13">
        <w:rPr>
          <w:lang w:val="en-US"/>
        </w:rPr>
        <w:t>“</w:t>
      </w:r>
      <w:r w:rsidRPr="00EA60FD">
        <w:rPr>
          <w:lang w:val="en-US"/>
        </w:rPr>
        <w:t>may help incorporate environmental criteria</w:t>
      </w:r>
      <w:r w:rsidR="00E65D13">
        <w:rPr>
          <w:lang w:val="en-US"/>
        </w:rPr>
        <w:t>”</w:t>
      </w:r>
      <w:r w:rsidRPr="00EA60FD">
        <w:rPr>
          <w:lang w:val="en-US"/>
        </w:rPr>
        <w:t xml:space="preserve">, the conditional “may” is telling: </w:t>
      </w:r>
      <w:r w:rsidR="00E65D13">
        <w:rPr>
          <w:lang w:val="en-US"/>
        </w:rPr>
        <w:t>“</w:t>
      </w:r>
      <w:r w:rsidRPr="00EA60FD">
        <w:rPr>
          <w:lang w:val="en-US"/>
        </w:rPr>
        <w:t>there is no evidence on how well these [sustainable and green public procurement] criteria actually capture the circular elements. Using several predefined environmental criteria in the procurement process does not necessarily make the outcome of the procurement more sustainable, green, or circular.</w:t>
      </w:r>
      <w:r w:rsidR="00E65D13">
        <w:rPr>
          <w:lang w:val="en-US"/>
        </w:rPr>
        <w:t>” (</w:t>
      </w:r>
      <w:proofErr w:type="spellStart"/>
      <w:r w:rsidR="00E65D13">
        <w:rPr>
          <w:lang w:val="en-US"/>
        </w:rPr>
        <w:t>Alhola</w:t>
      </w:r>
      <w:proofErr w:type="spellEnd"/>
      <w:r w:rsidR="00E65D13">
        <w:rPr>
          <w:lang w:val="en-US"/>
        </w:rPr>
        <w:t xml:space="preserve"> et al </w:t>
      </w:r>
      <w:r w:rsidR="00E65D13" w:rsidRPr="00EA60FD">
        <w:rPr>
          <w:lang w:val="en-US"/>
        </w:rPr>
        <w:t>2016: 97</w:t>
      </w:r>
      <w:r w:rsidR="00E65D13">
        <w:rPr>
          <w:lang w:val="en-US"/>
        </w:rPr>
        <w:t>)</w:t>
      </w:r>
    </w:p>
    <w:p w14:paraId="0B9F476B" w14:textId="331720F3" w:rsidR="00D150CA" w:rsidRDefault="00D4027E" w:rsidP="00D150CA">
      <w:pPr>
        <w:ind w:firstLine="720"/>
        <w:rPr>
          <w:lang w:val="en-US"/>
        </w:rPr>
      </w:pPr>
      <w:r w:rsidRPr="00EA60FD">
        <w:rPr>
          <w:lang w:val="en-US"/>
        </w:rPr>
        <w:t xml:space="preserve">Overall, public procurement and CE in general remains a rather flawed and inchoate area of law: limited illustrative examples provide the extent of the evidential basis, and loose guidance and an absence of detailed, specific legislative provision essentially prevents the generation and implementation of </w:t>
      </w:r>
      <w:r w:rsidR="00E65D13">
        <w:rPr>
          <w:lang w:val="en-US"/>
        </w:rPr>
        <w:t>CE</w:t>
      </w:r>
      <w:r w:rsidRPr="00EA60FD">
        <w:rPr>
          <w:lang w:val="en-US"/>
        </w:rPr>
        <w:t xml:space="preserve"> public procurement.</w:t>
      </w:r>
      <w:r w:rsidR="00D150CA" w:rsidRPr="00D150CA">
        <w:rPr>
          <w:lang w:val="en-US"/>
        </w:rPr>
        <w:t xml:space="preserve"> </w:t>
      </w:r>
      <w:r w:rsidR="00D150CA">
        <w:rPr>
          <w:lang w:val="en-US"/>
        </w:rPr>
        <w:t>A</w:t>
      </w:r>
      <w:r w:rsidR="00D150CA" w:rsidRPr="00EA60FD">
        <w:rPr>
          <w:lang w:val="en-US"/>
        </w:rPr>
        <w:t xml:space="preserve"> substantial problem with loose legal analysis of </w:t>
      </w:r>
      <w:r w:rsidR="00D150CA">
        <w:rPr>
          <w:lang w:val="en-US"/>
        </w:rPr>
        <w:t>CE</w:t>
      </w:r>
      <w:r w:rsidR="00D150CA" w:rsidRPr="00EA60FD">
        <w:rPr>
          <w:lang w:val="en-US"/>
        </w:rPr>
        <w:t xml:space="preserve"> situations is a consistent failure to acknowledge the role of property and ownership within society, and in particular a rather glib approach to critically examining the role of property and ownership within the legal architecture of (a) currently existing systemic institutions and structures and (b) whether such roles would be the same or, more importantly, how and to what extent they would differ in the context of moves towards </w:t>
      </w:r>
      <w:r w:rsidR="00D150CA">
        <w:rPr>
          <w:lang w:val="en-US"/>
        </w:rPr>
        <w:t>CE</w:t>
      </w:r>
      <w:r w:rsidR="00D150CA" w:rsidRPr="00EA60FD">
        <w:rPr>
          <w:lang w:val="en-US"/>
        </w:rPr>
        <w:t xml:space="preserve">. This has been analyzed in depth by Thomas (2018; 2019; </w:t>
      </w:r>
      <w:r w:rsidR="00D150CA" w:rsidRPr="00790485">
        <w:rPr>
          <w:lang w:val="en-US"/>
        </w:rPr>
        <w:t>forthcoming</w:t>
      </w:r>
      <w:r w:rsidR="00790485">
        <w:rPr>
          <w:lang w:val="en-US"/>
        </w:rPr>
        <w:t xml:space="preserve"> a; forthcoming b</w:t>
      </w:r>
      <w:r w:rsidR="00D150CA" w:rsidRPr="00EA60FD">
        <w:rPr>
          <w:lang w:val="en-US"/>
        </w:rPr>
        <w:t xml:space="preserve">), but it is worth adding to the critique by considering how this problem appears in the context of public procurement. </w:t>
      </w:r>
    </w:p>
    <w:p w14:paraId="152667AF" w14:textId="3E29201E" w:rsidR="00D150CA" w:rsidRPr="00EA60FD" w:rsidRDefault="00D150CA" w:rsidP="00D150CA">
      <w:pPr>
        <w:ind w:firstLine="720"/>
        <w:rPr>
          <w:lang w:val="en-US"/>
        </w:rPr>
      </w:pPr>
      <w:r w:rsidRPr="00EA60FD">
        <w:rPr>
          <w:lang w:val="en-US"/>
        </w:rPr>
        <w:t xml:space="preserve">Thus, for example, </w:t>
      </w:r>
      <w:r>
        <w:rPr>
          <w:lang w:val="en-US"/>
        </w:rPr>
        <w:t xml:space="preserve">it has been suggested that </w:t>
      </w:r>
      <w:r w:rsidRPr="00EA60FD">
        <w:rPr>
          <w:lang w:val="en-US"/>
        </w:rPr>
        <w:t xml:space="preserve">moves towards CE would include </w:t>
      </w:r>
      <w:r>
        <w:rPr>
          <w:lang w:val="en-US"/>
        </w:rPr>
        <w:t>“</w:t>
      </w:r>
      <w:r w:rsidRPr="00EA60FD">
        <w:rPr>
          <w:lang w:val="en-US"/>
        </w:rPr>
        <w:t>leasing, hiring, and sharing of products,</w:t>
      </w:r>
      <w:r>
        <w:rPr>
          <w:lang w:val="en-US"/>
        </w:rPr>
        <w:t xml:space="preserve"> as opposed to direct ownership” (</w:t>
      </w:r>
      <w:proofErr w:type="spellStart"/>
      <w:r>
        <w:rPr>
          <w:lang w:val="en-US"/>
        </w:rPr>
        <w:t>Alhola</w:t>
      </w:r>
      <w:proofErr w:type="spellEnd"/>
      <w:r>
        <w:rPr>
          <w:lang w:val="en-US"/>
        </w:rPr>
        <w:t xml:space="preserve"> et al 2016: 97).</w:t>
      </w:r>
      <w:r w:rsidRPr="00EA60FD">
        <w:rPr>
          <w:lang w:val="en-US"/>
        </w:rPr>
        <w:t xml:space="preserve"> This controversial statement, baldly put, is highly problematic. At one level there is some evidence of potential commercial problems with such simplistic approaches towards ownership structures. This can be seen in the context of the WEEE Forum of the International Association of Electronic Waste Producer Responsibility </w:t>
      </w:r>
      <w:proofErr w:type="spellStart"/>
      <w:r w:rsidRPr="00EA60FD">
        <w:rPr>
          <w:lang w:val="en-US"/>
        </w:rPr>
        <w:t>Organisations</w:t>
      </w:r>
      <w:proofErr w:type="spellEnd"/>
      <w:r w:rsidRPr="00EA60FD">
        <w:rPr>
          <w:lang w:val="en-US"/>
        </w:rPr>
        <w:t xml:space="preserve"> (a not-for-profit organization encompassing various national bodies concerning waste </w:t>
      </w:r>
      <w:r w:rsidR="00872C6F">
        <w:rPr>
          <w:lang w:val="en-US"/>
        </w:rPr>
        <w:t>electronics)</w:t>
      </w:r>
      <w:r>
        <w:rPr>
          <w:lang w:val="en-US"/>
        </w:rPr>
        <w:t xml:space="preserve">, which at the 2019 Rome Conference of the </w:t>
      </w:r>
      <w:r w:rsidRPr="00EA60FD">
        <w:rPr>
          <w:lang w:val="en-US"/>
        </w:rPr>
        <w:t>EU Network for the Implementation and Enforcement of Environmental Law)</w:t>
      </w:r>
      <w:r>
        <w:rPr>
          <w:lang w:val="en-US"/>
        </w:rPr>
        <w:t xml:space="preserve"> stated that “</w:t>
      </w:r>
      <w:r w:rsidRPr="00EA60FD">
        <w:rPr>
          <w:lang w:val="en-US"/>
        </w:rPr>
        <w:t>it was noted that the leasing of products had not come out as strongly in the survey responses as designing for ease of recycling and that the project faced some challenges in convincing the sector of the merits of the leasing model, one of the facets of the circula</w:t>
      </w:r>
      <w:r>
        <w:rPr>
          <w:lang w:val="en-US"/>
        </w:rPr>
        <w:t>r economy it will be looking at” (WEEE 2019).</w:t>
      </w:r>
      <w:r w:rsidRPr="00EA60FD">
        <w:rPr>
          <w:lang w:val="en-US"/>
        </w:rPr>
        <w:t xml:space="preserve"> This replicates earlier findings of the European Investment Bank (2015: 27-31)</w:t>
      </w:r>
    </w:p>
    <w:p w14:paraId="1E861C3C" w14:textId="0B3E336A" w:rsidR="00D150CA" w:rsidRDefault="00D150CA" w:rsidP="00D150CA">
      <w:pPr>
        <w:ind w:firstLine="720"/>
        <w:rPr>
          <w:lang w:val="en-US"/>
        </w:rPr>
      </w:pPr>
      <w:r w:rsidRPr="00EA60FD">
        <w:rPr>
          <w:lang w:val="en-US"/>
        </w:rPr>
        <w:t>Furthe</w:t>
      </w:r>
      <w:r w:rsidR="00872C6F">
        <w:rPr>
          <w:lang w:val="en-US"/>
        </w:rPr>
        <w:t>rmore, the notion of “</w:t>
      </w:r>
      <w:r w:rsidRPr="00EA60FD">
        <w:rPr>
          <w:lang w:val="en-US"/>
        </w:rPr>
        <w:t>direct ownership</w:t>
      </w:r>
      <w:r w:rsidR="00872C6F">
        <w:rPr>
          <w:lang w:val="en-US"/>
        </w:rPr>
        <w:t>”</w:t>
      </w:r>
      <w:r w:rsidRPr="00EA60FD">
        <w:rPr>
          <w:lang w:val="en-US"/>
        </w:rPr>
        <w:t xml:space="preserve"> is rather jurisdictionally-loaded</w:t>
      </w:r>
      <w:r w:rsidR="00872C6F">
        <w:rPr>
          <w:lang w:val="en-US"/>
        </w:rPr>
        <w:t>. D</w:t>
      </w:r>
      <w:r w:rsidRPr="00EA60FD">
        <w:rPr>
          <w:lang w:val="en-US"/>
        </w:rPr>
        <w:t>epending on whether you are coming from a common-law or continental tradition, such a phrase may make more or less sense (Thomas 2019). Secondly, there are also jurisdictionally-relevant issues with, for example, the conflation of leasing, hiring and sharing: these three concepts entail different proprietary structures, and considerable debates have arisen over the proprietary status of a lease (</w:t>
      </w:r>
      <w:proofErr w:type="spellStart"/>
      <w:r w:rsidRPr="002028B3">
        <w:rPr>
          <w:lang w:val="en-US"/>
        </w:rPr>
        <w:t>Swadling</w:t>
      </w:r>
      <w:proofErr w:type="spellEnd"/>
      <w:r w:rsidR="002028B3" w:rsidRPr="002028B3">
        <w:rPr>
          <w:lang w:val="en-US"/>
        </w:rPr>
        <w:t xml:space="preserve"> 1998</w:t>
      </w:r>
      <w:r w:rsidRPr="002028B3">
        <w:rPr>
          <w:lang w:val="en-US"/>
        </w:rPr>
        <w:t xml:space="preserve">; </w:t>
      </w:r>
      <w:r w:rsidR="002028B3" w:rsidRPr="002028B3">
        <w:rPr>
          <w:lang w:val="en-US"/>
        </w:rPr>
        <w:t xml:space="preserve">Watt 2003; MacFarlane 2003; </w:t>
      </w:r>
      <w:proofErr w:type="spellStart"/>
      <w:r w:rsidR="002028B3" w:rsidRPr="002028B3">
        <w:rPr>
          <w:lang w:val="en-US"/>
        </w:rPr>
        <w:t>McMeel</w:t>
      </w:r>
      <w:proofErr w:type="spellEnd"/>
      <w:r w:rsidR="002028B3" w:rsidRPr="002028B3">
        <w:rPr>
          <w:lang w:val="en-US"/>
        </w:rPr>
        <w:t xml:space="preserve"> 2003</w:t>
      </w:r>
      <w:r w:rsidRPr="00EA60FD">
        <w:rPr>
          <w:lang w:val="en-US"/>
        </w:rPr>
        <w:t>). Thus whether or not a hire agreement has an option or an obligation to purchase at the end of the term can have substantive commercial implications (</w:t>
      </w:r>
      <w:proofErr w:type="spellStart"/>
      <w:r w:rsidRPr="00EA60FD">
        <w:rPr>
          <w:i/>
          <w:lang w:val="en-US"/>
        </w:rPr>
        <w:t>Helby</w:t>
      </w:r>
      <w:proofErr w:type="spellEnd"/>
      <w:r w:rsidRPr="00EA60FD">
        <w:rPr>
          <w:i/>
          <w:lang w:val="en-US"/>
        </w:rPr>
        <w:t xml:space="preserve"> v Matthews </w:t>
      </w:r>
      <w:r w:rsidRPr="00EA60FD">
        <w:rPr>
          <w:lang w:val="en-US"/>
        </w:rPr>
        <w:t>[</w:t>
      </w:r>
      <w:r w:rsidR="00872C6F">
        <w:rPr>
          <w:lang w:val="en-US"/>
        </w:rPr>
        <w:t>1895</w:t>
      </w:r>
      <w:r w:rsidRPr="00EA60FD">
        <w:rPr>
          <w:lang w:val="en-US"/>
        </w:rPr>
        <w:t>]), whilst at the same time proprietary consequences can clearly follow from merely possessory dealings with personal property (</w:t>
      </w:r>
      <w:r w:rsidRPr="00EA60FD">
        <w:rPr>
          <w:i/>
          <w:lang w:val="en-US"/>
        </w:rPr>
        <w:t>The Manchester Ship Canal Company Ltd v Vauxhall Motors Ltd</w:t>
      </w:r>
      <w:r w:rsidRPr="00EA60FD">
        <w:rPr>
          <w:lang w:val="en-US"/>
        </w:rPr>
        <w:t xml:space="preserve"> [2019]). Certainly there is a fundamental logical question here: if there is a move towards leasing or hiring or sharing, then that still presupposes a party with a more powerful ownership interest, above that of the lessee, hirer, or those coming to share the asset. CE will thus entail </w:t>
      </w:r>
      <w:r w:rsidRPr="00EA60FD">
        <w:rPr>
          <w:i/>
          <w:lang w:val="en-US"/>
        </w:rPr>
        <w:t>enhancement</w:t>
      </w:r>
      <w:r w:rsidRPr="00EA60FD">
        <w:rPr>
          <w:lang w:val="en-US"/>
        </w:rPr>
        <w:t xml:space="preserve"> of direct ownership, in the hands of a limited number of initiators (</w:t>
      </w:r>
      <w:r w:rsidRPr="00872C6F">
        <w:rPr>
          <w:lang w:val="en-US"/>
        </w:rPr>
        <w:t>Thomas 2019</w:t>
      </w:r>
      <w:r w:rsidRPr="00EA60FD">
        <w:rPr>
          <w:lang w:val="en-US"/>
        </w:rPr>
        <w:t xml:space="preserve">: 63) of CE transactions, a position that raises substantial normative problems (Thomas 2018; </w:t>
      </w:r>
      <w:r w:rsidRPr="00790485">
        <w:rPr>
          <w:lang w:val="en-US"/>
        </w:rPr>
        <w:t xml:space="preserve">forthcoming </w:t>
      </w:r>
      <w:r w:rsidR="00790485" w:rsidRPr="00790485">
        <w:rPr>
          <w:lang w:val="en-US"/>
        </w:rPr>
        <w:t>b</w:t>
      </w:r>
      <w:r w:rsidRPr="00EA60FD">
        <w:rPr>
          <w:lang w:val="en-US"/>
        </w:rPr>
        <w:t>).</w:t>
      </w:r>
    </w:p>
    <w:p w14:paraId="00000017" w14:textId="7E436A81" w:rsidR="00E81412" w:rsidRPr="00EA60FD" w:rsidRDefault="00D4027E">
      <w:pPr>
        <w:ind w:firstLine="720"/>
        <w:rPr>
          <w:lang w:val="en-US"/>
        </w:rPr>
      </w:pPr>
      <w:r w:rsidRPr="00EA60FD">
        <w:rPr>
          <w:lang w:val="en-US"/>
        </w:rPr>
        <w:lastRenderedPageBreak/>
        <w:t xml:space="preserve">If we look to some of the best practice guidance published, it becomes clear that there is a lack of examination of underlying legal structures. Thus consider the Aalborg procurement of new school furniture (European Commission 2018). Whilst it is interesting to note that participants in the exercise demonstrated pre-existing circular practices, there was also some note of reservation about what CE meant in contrast to more general environmental aspects. For our purposes it is also worth noting that there was no clear outline of legal issues: the most the example gives are references to a beguiling all-encompassing </w:t>
      </w:r>
      <w:r w:rsidR="00E65D13">
        <w:rPr>
          <w:lang w:val="en-US"/>
        </w:rPr>
        <w:t>“</w:t>
      </w:r>
      <w:r w:rsidRPr="00EA60FD">
        <w:rPr>
          <w:lang w:val="en-US"/>
        </w:rPr>
        <w:t>framework agreement</w:t>
      </w:r>
      <w:r w:rsidR="00E65D13">
        <w:rPr>
          <w:lang w:val="en-US"/>
        </w:rPr>
        <w:t>”</w:t>
      </w:r>
      <w:r w:rsidRPr="00EA60FD">
        <w:rPr>
          <w:lang w:val="en-US"/>
        </w:rPr>
        <w:t xml:space="preserve">. </w:t>
      </w:r>
      <w:r w:rsidR="00872C6F">
        <w:rPr>
          <w:lang w:val="en-US"/>
        </w:rPr>
        <w:t xml:space="preserve">This is problematic given how a similar approach (that is, the use of a “framework agreement”) can be discerned in practical examples in England (York, North Yorkshire, East Riding Enterprise Partnership 2019). </w:t>
      </w:r>
      <w:r w:rsidRPr="00EA60FD">
        <w:rPr>
          <w:lang w:val="en-US"/>
        </w:rPr>
        <w:t>Given that there is a strong possibility in English law that some of the products covered might become part of the land (and thus not remain as goods), with complicated shifts in ownership and new proprietary relationships forming as a result (Thomas 2015), this lack of clarity makes it difficult to assess what legal risks, and what financial risks tied to the legal allocation of property rights and interests, may have arisen in this context.</w:t>
      </w:r>
      <w:r w:rsidR="00E65D13">
        <w:rPr>
          <w:lang w:val="en-US"/>
        </w:rPr>
        <w:t xml:space="preserve"> </w:t>
      </w:r>
      <w:r w:rsidR="00E65D13" w:rsidRPr="00E65D13">
        <w:t>This issue of the land/goods divide becomes even starker when we consider the potentially viable project of concrete recycling: (European Commission 2019).</w:t>
      </w:r>
      <w:r w:rsidRPr="00EA60FD">
        <w:rPr>
          <w:lang w:val="en-US"/>
        </w:rPr>
        <w:t xml:space="preserve"> Some more detail on this issue is found however in the Malmö furniture procurement project (European Commission 2019). Whilst th</w:t>
      </w:r>
      <w:r w:rsidR="00872C6F">
        <w:rPr>
          <w:lang w:val="en-US"/>
        </w:rPr>
        <w:t>ere was reference to the bland “</w:t>
      </w:r>
      <w:r w:rsidRPr="00EA60FD">
        <w:rPr>
          <w:lang w:val="en-US"/>
        </w:rPr>
        <w:t>framework agreement</w:t>
      </w:r>
      <w:r w:rsidR="00872C6F">
        <w:rPr>
          <w:lang w:val="en-US"/>
        </w:rPr>
        <w:t>”</w:t>
      </w:r>
      <w:r w:rsidRPr="00EA60FD">
        <w:rPr>
          <w:lang w:val="en-US"/>
        </w:rPr>
        <w:t xml:space="preserve">, there were some indications that this would entail some sort of buy-back obligation on the seller, as well as recognition of the potential issues concerning the power of the municipality to sell unneeded goods. </w:t>
      </w:r>
      <w:r w:rsidR="00EA60FD" w:rsidRPr="00EA60FD">
        <w:rPr>
          <w:lang w:val="en-US"/>
        </w:rPr>
        <w:t>Recognizing</w:t>
      </w:r>
      <w:r w:rsidRPr="00EA60FD">
        <w:rPr>
          <w:lang w:val="en-US"/>
        </w:rPr>
        <w:t xml:space="preserve"> these issues is a good first step, but there clearly needs to be acknowledgement that the obligations and duties regarding ownership (or whatever proprietary or non-proprietary interests in goods are identified) need broader examination. </w:t>
      </w:r>
    </w:p>
    <w:p w14:paraId="0000001A" w14:textId="77777777" w:rsidR="00E81412" w:rsidRPr="00EA60FD" w:rsidRDefault="00D4027E" w:rsidP="00EA60FD">
      <w:pPr>
        <w:pStyle w:val="Heading2"/>
        <w:rPr>
          <w:lang w:val="en-US"/>
        </w:rPr>
      </w:pPr>
      <w:r w:rsidRPr="00EA60FD">
        <w:rPr>
          <w:lang w:val="en-US"/>
        </w:rPr>
        <w:t>Overcoming Contradictions?</w:t>
      </w:r>
      <w:r w:rsidRPr="00EA60FD">
        <w:rPr>
          <w:lang w:val="en-US"/>
        </w:rPr>
        <w:tab/>
      </w:r>
    </w:p>
    <w:p w14:paraId="0000001B" w14:textId="0DC1A596" w:rsidR="00E81412" w:rsidRPr="00EA60FD" w:rsidRDefault="00D4027E">
      <w:pPr>
        <w:rPr>
          <w:lang w:val="en-US"/>
        </w:rPr>
      </w:pPr>
      <w:r w:rsidRPr="00EA60FD">
        <w:rPr>
          <w:lang w:val="en-US"/>
        </w:rPr>
        <w:t>Consider th</w:t>
      </w:r>
      <w:r w:rsidR="00872C6F">
        <w:rPr>
          <w:lang w:val="en-US"/>
        </w:rPr>
        <w:t>is</w:t>
      </w:r>
      <w:r w:rsidRPr="00EA60FD">
        <w:rPr>
          <w:lang w:val="en-US"/>
        </w:rPr>
        <w:t xml:space="preserve"> definition of circular public procurement</w:t>
      </w:r>
      <w:r w:rsidR="00872C6F">
        <w:rPr>
          <w:lang w:val="en-US"/>
        </w:rPr>
        <w:t>: “</w:t>
      </w:r>
      <w:r w:rsidRPr="00EA60FD">
        <w:rPr>
          <w:lang w:val="en-US"/>
        </w:rPr>
        <w:t xml:space="preserve">procurement of competitively priced products, services, or systems that lead to extended life spans, value retention, and/or remarkably improved and </w:t>
      </w:r>
      <w:proofErr w:type="spellStart"/>
      <w:r w:rsidRPr="00EA60FD">
        <w:rPr>
          <w:lang w:val="en-US"/>
        </w:rPr>
        <w:t>nonrisky</w:t>
      </w:r>
      <w:proofErr w:type="spellEnd"/>
      <w:r w:rsidRPr="00EA60FD">
        <w:rPr>
          <w:lang w:val="en-US"/>
        </w:rPr>
        <w:t xml:space="preserve"> cycling of biological or technical materials, making use of and supporting the circular business models and related networks</w:t>
      </w:r>
      <w:r w:rsidR="00872C6F">
        <w:rPr>
          <w:lang w:val="en-US"/>
        </w:rPr>
        <w:t>” (</w:t>
      </w:r>
      <w:proofErr w:type="spellStart"/>
      <w:r w:rsidR="00872C6F">
        <w:rPr>
          <w:lang w:val="en-US"/>
        </w:rPr>
        <w:t>Alhola</w:t>
      </w:r>
      <w:proofErr w:type="spellEnd"/>
      <w:r w:rsidR="00872C6F">
        <w:rPr>
          <w:lang w:val="en-US"/>
        </w:rPr>
        <w:t xml:space="preserve"> et al 2016: 105).</w:t>
      </w:r>
      <w:r w:rsidRPr="00EA60FD">
        <w:rPr>
          <w:lang w:val="en-US"/>
        </w:rPr>
        <w:t xml:space="preserve"> </w:t>
      </w:r>
      <w:r w:rsidR="00B03DF2">
        <w:rPr>
          <w:lang w:val="en-US"/>
        </w:rPr>
        <w:t>W</w:t>
      </w:r>
      <w:r w:rsidRPr="00EA60FD">
        <w:rPr>
          <w:lang w:val="en-US"/>
        </w:rPr>
        <w:t xml:space="preserve">hat exactly is a standard of “remarkably improved and </w:t>
      </w:r>
      <w:proofErr w:type="spellStart"/>
      <w:r w:rsidRPr="00EA60FD">
        <w:rPr>
          <w:lang w:val="en-US"/>
        </w:rPr>
        <w:t>nonrisky</w:t>
      </w:r>
      <w:proofErr w:type="spellEnd"/>
      <w:r w:rsidRPr="00EA60FD">
        <w:rPr>
          <w:lang w:val="en-US"/>
        </w:rPr>
        <w:t>”? This appears to raise considerable questions concerning the application of precautionary principles regarding technologies: can something ever be “</w:t>
      </w:r>
      <w:proofErr w:type="spellStart"/>
      <w:r w:rsidRPr="00EA60FD">
        <w:rPr>
          <w:lang w:val="en-US"/>
        </w:rPr>
        <w:t>nonrisky</w:t>
      </w:r>
      <w:proofErr w:type="spellEnd"/>
      <w:r w:rsidRPr="00EA60FD">
        <w:rPr>
          <w:lang w:val="en-US"/>
        </w:rPr>
        <w:t xml:space="preserve">”, or is that term merely a reference to a limited level of risk (to which we can further ask: what exactly is the tipping point for the relevant level of risk?). This may be a key issue in the implementation of circular economic practices, as recently </w:t>
      </w:r>
      <w:r w:rsidR="00B03DF2" w:rsidRPr="00EA60FD">
        <w:rPr>
          <w:lang w:val="en-US"/>
        </w:rPr>
        <w:t>recognized</w:t>
      </w:r>
      <w:r w:rsidRPr="00EA60FD">
        <w:rPr>
          <w:lang w:val="en-US"/>
        </w:rPr>
        <w:t xml:space="preserve"> by the European Court of Justice (Second Chamber) in the context of a dispute over the capacity to alter the end-of-waste status of sewage sludge. </w:t>
      </w:r>
    </w:p>
    <w:p w14:paraId="0000001C" w14:textId="760461D9" w:rsidR="00E81412" w:rsidRPr="00EA60FD" w:rsidRDefault="00D4027E">
      <w:pPr>
        <w:ind w:firstLine="720"/>
        <w:rPr>
          <w:lang w:val="en-US"/>
        </w:rPr>
      </w:pPr>
      <w:r w:rsidRPr="00EA60FD">
        <w:rPr>
          <w:lang w:val="en-US"/>
        </w:rPr>
        <w:t xml:space="preserve">In </w:t>
      </w:r>
      <w:r w:rsidRPr="00EA60FD">
        <w:rPr>
          <w:i/>
          <w:lang w:val="en-US"/>
        </w:rPr>
        <w:t xml:space="preserve">AS </w:t>
      </w:r>
      <w:proofErr w:type="spellStart"/>
      <w:r w:rsidRPr="00EA60FD">
        <w:rPr>
          <w:i/>
          <w:lang w:val="en-US"/>
        </w:rPr>
        <w:t>Tallinna</w:t>
      </w:r>
      <w:proofErr w:type="spellEnd"/>
      <w:r w:rsidRPr="00EA60FD">
        <w:rPr>
          <w:i/>
          <w:lang w:val="en-US"/>
        </w:rPr>
        <w:t xml:space="preserve"> </w:t>
      </w:r>
      <w:proofErr w:type="spellStart"/>
      <w:r w:rsidRPr="00EA60FD">
        <w:rPr>
          <w:i/>
          <w:lang w:val="en-US"/>
        </w:rPr>
        <w:t>Vesi</w:t>
      </w:r>
      <w:proofErr w:type="spellEnd"/>
      <w:r w:rsidRPr="00EA60FD">
        <w:rPr>
          <w:i/>
          <w:lang w:val="en-US"/>
        </w:rPr>
        <w:t xml:space="preserve"> v </w:t>
      </w:r>
      <w:proofErr w:type="spellStart"/>
      <w:r w:rsidRPr="00EA60FD">
        <w:rPr>
          <w:i/>
          <w:lang w:val="en-US"/>
        </w:rPr>
        <w:t>Keskkonnaamet</w:t>
      </w:r>
      <w:proofErr w:type="spellEnd"/>
      <w:r w:rsidRPr="00EA60FD">
        <w:rPr>
          <w:lang w:val="en-US"/>
        </w:rPr>
        <w:t xml:space="preserve"> [2019], there was a need to deal with the absence of defined criteria of “end-of-waste”. This is of key importance for operating within the Waste Directive regulatory framework (Directive 2008/98/EU). The Estonian Environmental Board refused to recogni</w:t>
      </w:r>
      <w:r w:rsidR="00B03DF2">
        <w:rPr>
          <w:lang w:val="en-US"/>
        </w:rPr>
        <w:t>z</w:t>
      </w:r>
      <w:r w:rsidRPr="00EA60FD">
        <w:rPr>
          <w:lang w:val="en-US"/>
        </w:rPr>
        <w:t xml:space="preserve">e end-of-waste status for sludge that had undergone treatment with the aim of marketing the resulting product as “greening soil”. The Court held that Article 6(4) of the Directive allowed Member States to take the approach that some waste could not cease to be </w:t>
      </w:r>
      <w:proofErr w:type="gramStart"/>
      <w:r w:rsidRPr="00EA60FD">
        <w:rPr>
          <w:lang w:val="en-US"/>
        </w:rPr>
        <w:t>waste,</w:t>
      </w:r>
      <w:proofErr w:type="gramEnd"/>
      <w:r w:rsidRPr="00EA60FD">
        <w:rPr>
          <w:lang w:val="en-US"/>
        </w:rPr>
        <w:t xml:space="preserve"> and that that would be allowed even if it would effectively negate the achievement of the objectives of the Directive such as the recovery of waste. Furthermore, the Court held that the recovery of sewage sludge entailed certain environmental and health risks, and this meant that the discretion awarded to member states could be operational here. The Court further held ([2019] </w:t>
      </w:r>
      <w:proofErr w:type="spellStart"/>
      <w:r w:rsidRPr="00EA60FD">
        <w:rPr>
          <w:lang w:val="en-US"/>
        </w:rPr>
        <w:t>Env</w:t>
      </w:r>
      <w:proofErr w:type="spellEnd"/>
      <w:r w:rsidRPr="00EA60FD">
        <w:rPr>
          <w:lang w:val="en-US"/>
        </w:rPr>
        <w:t xml:space="preserve"> L R 30 [27]) that whilst the Advocate General’s observation that Member States’ abstention from adopting legislation </w:t>
      </w:r>
      <w:r w:rsidRPr="00EA60FD">
        <w:rPr>
          <w:lang w:val="en-US"/>
        </w:rPr>
        <w:lastRenderedPageBreak/>
        <w:t xml:space="preserve">concerning end-of-waste status was acceptable, they </w:t>
      </w:r>
      <w:r w:rsidR="00B03DF2">
        <w:rPr>
          <w:lang w:val="en-US"/>
        </w:rPr>
        <w:t>“</w:t>
      </w:r>
      <w:r w:rsidRPr="00EA60FD">
        <w:rPr>
          <w:lang w:val="en-US"/>
        </w:rPr>
        <w:t xml:space="preserve">must ensure that such abstention does not amount to an obstacle to the attainment of the objectives set by Directive 2008/98, such as … encouraging the recovery of waste and the use of recovered material in order to preserve natural resources and </w:t>
      </w:r>
      <w:r w:rsidR="00B03DF2">
        <w:rPr>
          <w:lang w:val="en-US"/>
        </w:rPr>
        <w:t>to</w:t>
      </w:r>
      <w:r w:rsidRPr="00EA60FD">
        <w:rPr>
          <w:lang w:val="en-US"/>
        </w:rPr>
        <w:t xml:space="preserve"> enable the development of a circular economy.</w:t>
      </w:r>
      <w:r w:rsidR="00B03DF2">
        <w:rPr>
          <w:lang w:val="en-US"/>
        </w:rPr>
        <w:t>”</w:t>
      </w:r>
      <w:r w:rsidRPr="00EA60FD">
        <w:rPr>
          <w:lang w:val="en-US"/>
        </w:rPr>
        <w:t xml:space="preserve"> This was the sol</w:t>
      </w:r>
      <w:r w:rsidR="00B03DF2">
        <w:rPr>
          <w:lang w:val="en-US"/>
        </w:rPr>
        <w:t xml:space="preserve">e reference to circular economy. It </w:t>
      </w:r>
      <w:r w:rsidRPr="00EA60FD">
        <w:rPr>
          <w:lang w:val="en-US"/>
        </w:rPr>
        <w:t xml:space="preserve">suggests that the EU’s juridical approach to the policy role of circular economy is that </w:t>
      </w:r>
      <w:r w:rsidR="00B03DF2">
        <w:rPr>
          <w:lang w:val="en-US"/>
        </w:rPr>
        <w:t>whilst it may be a factor, it ultimately is subsidiary to</w:t>
      </w:r>
      <w:r w:rsidRPr="00EA60FD">
        <w:rPr>
          <w:lang w:val="en-US"/>
        </w:rPr>
        <w:t xml:space="preserve"> the more explicit legislative provisions of the Waste Directive. </w:t>
      </w:r>
      <w:r w:rsidR="00061484" w:rsidRPr="00EA60FD">
        <w:rPr>
          <w:lang w:val="en-US"/>
        </w:rPr>
        <w:t>T</w:t>
      </w:r>
      <w:r w:rsidRPr="00EA60FD">
        <w:rPr>
          <w:lang w:val="en-US"/>
        </w:rPr>
        <w:t>he waste-holder could not demand that the relevant regulatory body determine the end-of-waste status of products such as sludge</w:t>
      </w:r>
      <w:r w:rsidR="00B03DF2">
        <w:rPr>
          <w:lang w:val="en-US"/>
        </w:rPr>
        <w:t>,</w:t>
      </w:r>
      <w:r w:rsidRPr="00EA60FD">
        <w:rPr>
          <w:lang w:val="en-US"/>
        </w:rPr>
        <w:t xml:space="preserve"> </w:t>
      </w:r>
      <w:r w:rsidR="00B03DF2">
        <w:rPr>
          <w:lang w:val="en-US"/>
        </w:rPr>
        <w:t>that is,</w:t>
      </w:r>
      <w:r w:rsidRPr="00EA60FD">
        <w:rPr>
          <w:lang w:val="en-US"/>
        </w:rPr>
        <w:t xml:space="preserve"> products which have risky aspects to their material nature. This illustrates a paradox: one arm of law will prevent what another arm may require. This may be another instance of the lack of coordination; it may be something more substantive in that there will need to be a radical change to the nature of environmental law, at least in the context of the Waste Directive and its use of the waste hierarchy, in order to properly account for the necessarily broader concept of CE.</w:t>
      </w:r>
    </w:p>
    <w:p w14:paraId="0000001D" w14:textId="77777777" w:rsidR="00E81412" w:rsidRPr="00EA60FD" w:rsidRDefault="00D4027E" w:rsidP="00EA60FD">
      <w:pPr>
        <w:pStyle w:val="Heading1"/>
        <w:rPr>
          <w:lang w:val="en-US"/>
        </w:rPr>
      </w:pPr>
      <w:r w:rsidRPr="00EA60FD">
        <w:rPr>
          <w:lang w:val="en-US"/>
        </w:rPr>
        <w:t>Suggested future directions</w:t>
      </w:r>
    </w:p>
    <w:p w14:paraId="7380902E" w14:textId="77777777" w:rsidR="00B03DF2" w:rsidRDefault="00D4027E" w:rsidP="00415B58">
      <w:pPr>
        <w:rPr>
          <w:lang w:val="en-US"/>
        </w:rPr>
      </w:pPr>
      <w:r w:rsidRPr="00EA60FD">
        <w:rPr>
          <w:lang w:val="en-US"/>
        </w:rPr>
        <w:t xml:space="preserve">To a degree, it could be said that this radical change has begun. In 2018, the EU amended the 2008 Waste Directive (Directive (EU) 2018/851). The preamble’s reference to the need to </w:t>
      </w:r>
      <w:r w:rsidR="00B03DF2">
        <w:rPr>
          <w:lang w:val="en-US"/>
        </w:rPr>
        <w:t>“</w:t>
      </w:r>
      <w:r w:rsidRPr="00EA60FD">
        <w:rPr>
          <w:lang w:val="en-US"/>
        </w:rPr>
        <w:t>take additional measures … by focusing on the whole life cycle … in a way that preserves resources and closes the loop</w:t>
      </w:r>
      <w:r w:rsidR="00B03DF2">
        <w:rPr>
          <w:lang w:val="en-US"/>
        </w:rPr>
        <w:t>”</w:t>
      </w:r>
      <w:r w:rsidRPr="00EA60FD">
        <w:rPr>
          <w:lang w:val="en-US"/>
        </w:rPr>
        <w:t xml:space="preserve"> (Directive (EU) 2018/851 (1)) suggests that new legislative measures will be required.</w:t>
      </w:r>
      <w:r w:rsidR="00B03DF2">
        <w:rPr>
          <w:lang w:val="en-US"/>
        </w:rPr>
        <w:t xml:space="preserve"> Certainly, Preamble </w:t>
      </w:r>
      <w:r w:rsidR="00B03DF2" w:rsidRPr="00B03DF2">
        <w:t>(17) lists a variety of measures Member States could use to ensure that material recovered from waste ceases to be waste</w:t>
      </w:r>
      <w:r w:rsidR="00B03DF2">
        <w:t xml:space="preserve">, and </w:t>
      </w:r>
      <w:r w:rsidR="00415B58" w:rsidRPr="00EA60FD">
        <w:rPr>
          <w:lang w:val="en-US"/>
        </w:rPr>
        <w:t xml:space="preserve">appears to clearly deal with the core issue at the heart of the dispute in </w:t>
      </w:r>
      <w:r w:rsidR="00415B58" w:rsidRPr="00EA60FD">
        <w:rPr>
          <w:i/>
          <w:lang w:val="en-US"/>
        </w:rPr>
        <w:t xml:space="preserve">AS </w:t>
      </w:r>
      <w:proofErr w:type="spellStart"/>
      <w:r w:rsidR="00415B58" w:rsidRPr="00EA60FD">
        <w:rPr>
          <w:i/>
          <w:lang w:val="en-US"/>
        </w:rPr>
        <w:t>Tallinna</w:t>
      </w:r>
      <w:proofErr w:type="spellEnd"/>
      <w:r w:rsidR="00415B58" w:rsidRPr="00EA60FD">
        <w:rPr>
          <w:i/>
          <w:lang w:val="en-US"/>
        </w:rPr>
        <w:t xml:space="preserve"> </w:t>
      </w:r>
      <w:proofErr w:type="spellStart"/>
      <w:r w:rsidR="00415B58" w:rsidRPr="00EA60FD">
        <w:rPr>
          <w:i/>
          <w:lang w:val="en-US"/>
        </w:rPr>
        <w:t>Vesi</w:t>
      </w:r>
      <w:proofErr w:type="spellEnd"/>
      <w:r w:rsidR="00415B58" w:rsidRPr="00EA60FD">
        <w:rPr>
          <w:i/>
          <w:lang w:val="en-US"/>
        </w:rPr>
        <w:t xml:space="preserve"> v </w:t>
      </w:r>
      <w:proofErr w:type="spellStart"/>
      <w:r w:rsidR="00415B58" w:rsidRPr="00EA60FD">
        <w:rPr>
          <w:i/>
          <w:lang w:val="en-US"/>
        </w:rPr>
        <w:t>Keskkonnaamet</w:t>
      </w:r>
      <w:proofErr w:type="spellEnd"/>
      <w:r w:rsidR="00415B58" w:rsidRPr="00EA60FD">
        <w:rPr>
          <w:lang w:val="en-US"/>
        </w:rPr>
        <w:t xml:space="preserve">. Furthermore, </w:t>
      </w:r>
      <w:r w:rsidRPr="00EA60FD">
        <w:rPr>
          <w:lang w:val="en-US"/>
        </w:rPr>
        <w:t xml:space="preserve">Article 1 of the Waste Directive now states that the Directive </w:t>
      </w:r>
      <w:r w:rsidR="00B03DF2">
        <w:rPr>
          <w:lang w:val="en-US"/>
        </w:rPr>
        <w:t>“</w:t>
      </w:r>
      <w:r w:rsidRPr="00EA60FD">
        <w:rPr>
          <w:lang w:val="en-US"/>
        </w:rPr>
        <w:t>lays down measures to protect the environment and human health by preventing or reducing the generation of waste, the adverse impacts of the generation and management of waste and by reducing overall impacts of resource use and improving the efficiency of such use, which are crucial for the transition to a circular economy and for guaranteeing the Union’s long-term competitiveness.</w:t>
      </w:r>
      <w:r w:rsidR="00B03DF2">
        <w:rPr>
          <w:lang w:val="en-US"/>
        </w:rPr>
        <w:t>”</w:t>
      </w:r>
      <w:r w:rsidRPr="00EA60FD">
        <w:rPr>
          <w:lang w:val="en-US"/>
        </w:rPr>
        <w:t xml:space="preserve"> The reference to </w:t>
      </w:r>
      <w:r w:rsidRPr="00EA60FD">
        <w:rPr>
          <w:i/>
          <w:lang w:val="en-US"/>
        </w:rPr>
        <w:t>transition</w:t>
      </w:r>
      <w:r w:rsidRPr="00EA60FD">
        <w:rPr>
          <w:lang w:val="en-US"/>
        </w:rPr>
        <w:t xml:space="preserve"> to CE is important. However, it is still hemmed in by both the notion of dealing with waste and the need to guarantee “competitiveness”</w:t>
      </w:r>
      <w:r w:rsidR="00D80F1A" w:rsidRPr="00EA60FD">
        <w:rPr>
          <w:lang w:val="en-US"/>
        </w:rPr>
        <w:t>. Whether this reference to competitiveness will generate a conflict between CE and other economic goals is unclear</w:t>
      </w:r>
      <w:r w:rsidRPr="00EA60FD">
        <w:rPr>
          <w:lang w:val="en-US"/>
        </w:rPr>
        <w:t xml:space="preserve">. </w:t>
      </w:r>
    </w:p>
    <w:p w14:paraId="0000001F" w14:textId="5F855756" w:rsidR="00E81412" w:rsidRPr="00EA60FD" w:rsidRDefault="00D4027E" w:rsidP="00B03DF2">
      <w:pPr>
        <w:ind w:firstLine="720"/>
        <w:rPr>
          <w:lang w:val="en-US"/>
        </w:rPr>
      </w:pPr>
      <w:r w:rsidRPr="00EA60FD">
        <w:rPr>
          <w:lang w:val="en-US"/>
        </w:rPr>
        <w:t>Moreover, there is no clarity as to the role (if any) that changes</w:t>
      </w:r>
      <w:r w:rsidR="00415B58" w:rsidRPr="00EA60FD">
        <w:rPr>
          <w:lang w:val="en-US"/>
        </w:rPr>
        <w:t xml:space="preserve"> to</w:t>
      </w:r>
      <w:r w:rsidRPr="00EA60FD">
        <w:rPr>
          <w:lang w:val="en-US"/>
        </w:rPr>
        <w:t xml:space="preserve"> or new forms of ownership and property structures will play in this. Preamble (29) of the 2018 Directive implies that there needs to be facilitation of business models that promote re-use, refurbishment, repurposing, and sharing of products. Such facilitation may well take the form of manipulating property interests, but the Directive avoids detailing this explicitly. Similarly, preamble (61) refers to the dissemination of best practices as to the meaning of “waste” and “discard”, accounting for CE where </w:t>
      </w:r>
      <w:r w:rsidR="00B03DF2">
        <w:rPr>
          <w:lang w:val="en-US"/>
        </w:rPr>
        <w:t>“</w:t>
      </w:r>
      <w:r w:rsidRPr="00EA60FD">
        <w:rPr>
          <w:lang w:val="en-US"/>
        </w:rPr>
        <w:t>a substance or object is transferred from one holder to another holder without the intention to discard</w:t>
      </w:r>
      <w:r w:rsidR="00B03DF2">
        <w:rPr>
          <w:lang w:val="en-US"/>
        </w:rPr>
        <w:t>”</w:t>
      </w:r>
      <w:r w:rsidRPr="00EA60FD">
        <w:rPr>
          <w:lang w:val="en-US"/>
        </w:rPr>
        <w:t xml:space="preserve">. This is clearly an issue relating to ownership and property rights, though how precisely this should be dealt with is unclear. Ultimately, the potential for use of property and ownership structures to </w:t>
      </w:r>
      <w:r w:rsidR="00EA60FD" w:rsidRPr="00EA60FD">
        <w:rPr>
          <w:lang w:val="en-US"/>
        </w:rPr>
        <w:t>incentivize</w:t>
      </w:r>
      <w:r w:rsidRPr="00EA60FD">
        <w:rPr>
          <w:lang w:val="en-US"/>
        </w:rPr>
        <w:t xml:space="preserve"> CE practices is not explicitly mentioned in the Annex of examples of economic instruments and other measures added by the 2018 directive to the 2008 Waste Directive (Directive (EU) 2018/851 Annex, inserting Annex </w:t>
      </w:r>
      <w:proofErr w:type="spellStart"/>
      <w:r w:rsidRPr="00EA60FD">
        <w:rPr>
          <w:lang w:val="en-US"/>
        </w:rPr>
        <w:t>IVa</w:t>
      </w:r>
      <w:proofErr w:type="spellEnd"/>
      <w:r w:rsidRPr="00EA60FD">
        <w:rPr>
          <w:lang w:val="en-US"/>
        </w:rPr>
        <w:t xml:space="preserve">), and it is rather difficult (though not impossible) to imply into those measures that are specifically mentioned. </w:t>
      </w:r>
      <w:r w:rsidR="00415B58" w:rsidRPr="00EA60FD">
        <w:rPr>
          <w:lang w:val="en-US"/>
        </w:rPr>
        <w:t>At best, t</w:t>
      </w:r>
      <w:r w:rsidRPr="00EA60FD">
        <w:rPr>
          <w:lang w:val="en-US"/>
        </w:rPr>
        <w:t xml:space="preserve">his Directive is merely a </w:t>
      </w:r>
      <w:r w:rsidR="00B03DF2">
        <w:rPr>
          <w:lang w:val="en-US"/>
        </w:rPr>
        <w:t>“</w:t>
      </w:r>
      <w:r w:rsidRPr="00EA60FD">
        <w:rPr>
          <w:lang w:val="en-US"/>
        </w:rPr>
        <w:t>prelude</w:t>
      </w:r>
      <w:r w:rsidR="00B03DF2">
        <w:rPr>
          <w:lang w:val="en-US"/>
        </w:rPr>
        <w:t>”</w:t>
      </w:r>
      <w:r w:rsidRPr="00EA60FD">
        <w:rPr>
          <w:lang w:val="en-US"/>
        </w:rPr>
        <w:t xml:space="preserve"> to a legal definition of </w:t>
      </w:r>
      <w:r w:rsidR="00885DDA" w:rsidRPr="00EA60FD">
        <w:rPr>
          <w:lang w:val="en-US"/>
        </w:rPr>
        <w:t>CE</w:t>
      </w:r>
      <w:r w:rsidRPr="00EA60FD">
        <w:rPr>
          <w:lang w:val="en-US"/>
        </w:rPr>
        <w:t xml:space="preserve"> (</w:t>
      </w:r>
      <w:proofErr w:type="spellStart"/>
      <w:r w:rsidRPr="00EA60FD">
        <w:rPr>
          <w:lang w:val="en-US"/>
        </w:rPr>
        <w:t>Lingl</w:t>
      </w:r>
      <w:proofErr w:type="spellEnd"/>
      <w:r w:rsidRPr="00EA60FD">
        <w:rPr>
          <w:lang w:val="en-US"/>
        </w:rPr>
        <w:t xml:space="preserve"> and </w:t>
      </w:r>
      <w:proofErr w:type="spellStart"/>
      <w:r w:rsidRPr="00EA60FD">
        <w:rPr>
          <w:lang w:val="en-US"/>
        </w:rPr>
        <w:t>Marcó</w:t>
      </w:r>
      <w:proofErr w:type="spellEnd"/>
      <w:r w:rsidRPr="00EA60FD">
        <w:rPr>
          <w:lang w:val="en-US"/>
        </w:rPr>
        <w:t xml:space="preserve"> 2019)</w:t>
      </w:r>
      <w:r w:rsidR="00885DDA" w:rsidRPr="00EA60FD">
        <w:rPr>
          <w:lang w:val="en-US"/>
        </w:rPr>
        <w:t>, and the beginning to a coherent and non-contradictory legal framework for CE transactions</w:t>
      </w:r>
    </w:p>
    <w:p w14:paraId="00000020" w14:textId="5CE5B68F" w:rsidR="00E81412" w:rsidRPr="00EA60FD" w:rsidRDefault="00D4027E">
      <w:pPr>
        <w:ind w:firstLine="720"/>
        <w:rPr>
          <w:lang w:val="en-US"/>
        </w:rPr>
      </w:pPr>
      <w:r w:rsidRPr="00EA60FD">
        <w:rPr>
          <w:lang w:val="en-US"/>
        </w:rPr>
        <w:lastRenderedPageBreak/>
        <w:t>The legal aspects</w:t>
      </w:r>
      <w:r w:rsidR="00415B58" w:rsidRPr="00EA60FD">
        <w:rPr>
          <w:lang w:val="en-US"/>
        </w:rPr>
        <w:t xml:space="preserve"> of CE</w:t>
      </w:r>
      <w:r w:rsidRPr="00EA60FD">
        <w:rPr>
          <w:lang w:val="en-US"/>
        </w:rPr>
        <w:t xml:space="preserve"> need to be subject to much more detailed and critical analysis. </w:t>
      </w:r>
      <w:r w:rsidR="00136805">
        <w:rPr>
          <w:lang w:val="en-US"/>
        </w:rPr>
        <w:t>At the outset the problems of comparative legal analysis were briefly noted: this chapter must thus stand as</w:t>
      </w:r>
      <w:r w:rsidR="00136805" w:rsidRPr="00136805">
        <w:t xml:space="preserve"> an invitation to others to undertake such work.</w:t>
      </w:r>
      <w:r w:rsidR="00136805">
        <w:t xml:space="preserve"> In addition to such issues, efforts</w:t>
      </w:r>
      <w:r w:rsidRPr="00EA60FD">
        <w:rPr>
          <w:lang w:val="en-US"/>
        </w:rPr>
        <w:t xml:space="preserve"> are required to develop coherent theoretical frameworks, connecting legal doctrine with the policies and practices of </w:t>
      </w:r>
      <w:r w:rsidR="00CD7502">
        <w:rPr>
          <w:lang w:val="en-US"/>
        </w:rPr>
        <w:t>CE</w:t>
      </w:r>
      <w:r w:rsidRPr="00EA60FD">
        <w:rPr>
          <w:lang w:val="en-US"/>
        </w:rPr>
        <w:t xml:space="preserve">. This should not merely be undertaken as a means of </w:t>
      </w:r>
      <w:r w:rsidR="00EA60FD" w:rsidRPr="00EA60FD">
        <w:rPr>
          <w:lang w:val="en-US"/>
        </w:rPr>
        <w:t>catalyzing</w:t>
      </w:r>
      <w:r w:rsidRPr="00EA60FD">
        <w:rPr>
          <w:lang w:val="en-US"/>
        </w:rPr>
        <w:t xml:space="preserve"> doctrinal change to</w:t>
      </w:r>
      <w:r w:rsidR="00F837D4" w:rsidRPr="00EA60FD">
        <w:rPr>
          <w:lang w:val="en-US"/>
        </w:rPr>
        <w:t xml:space="preserve"> help</w:t>
      </w:r>
      <w:r w:rsidRPr="00EA60FD">
        <w:rPr>
          <w:lang w:val="en-US"/>
        </w:rPr>
        <w:t xml:space="preserve"> develop, support and enhance CE practices. Rather, given the potentially problematic consequences of CE practices (see </w:t>
      </w:r>
      <w:proofErr w:type="spellStart"/>
      <w:r w:rsidRPr="00EA60FD">
        <w:rPr>
          <w:lang w:val="en-US"/>
        </w:rPr>
        <w:t>eg</w:t>
      </w:r>
      <w:proofErr w:type="spellEnd"/>
      <w:r w:rsidRPr="00EA60FD">
        <w:rPr>
          <w:lang w:val="en-US"/>
        </w:rPr>
        <w:t xml:space="preserve"> Thomas 2018), explication of the policy grounds allows for </w:t>
      </w:r>
      <w:r w:rsidR="00F837D4" w:rsidRPr="00EA60FD">
        <w:rPr>
          <w:lang w:val="en-US"/>
        </w:rPr>
        <w:t>c</w:t>
      </w:r>
      <w:r w:rsidRPr="00EA60FD">
        <w:rPr>
          <w:lang w:val="en-US"/>
        </w:rPr>
        <w:t xml:space="preserve">ritical examination. </w:t>
      </w:r>
      <w:r w:rsidR="00F837D4" w:rsidRPr="00EA60FD">
        <w:rPr>
          <w:lang w:val="en-US"/>
        </w:rPr>
        <w:t>This</w:t>
      </w:r>
      <w:r w:rsidRPr="00EA60FD">
        <w:rPr>
          <w:lang w:val="en-US"/>
        </w:rPr>
        <w:t xml:space="preserve"> deeper understanding of CE may help with the problems of enforcement. As noted above, there is a lack of consensus over what CE actually is. However, rather than fretting over the meaning of CE, it may be more useful to consider what options for enforcement can be drawn from commercial practice.</w:t>
      </w:r>
    </w:p>
    <w:p w14:paraId="00000024" w14:textId="16A46935" w:rsidR="00E81412" w:rsidRPr="00EA60FD" w:rsidRDefault="00D4027E" w:rsidP="00061484">
      <w:pPr>
        <w:ind w:firstLine="720"/>
        <w:rPr>
          <w:lang w:val="en-US"/>
        </w:rPr>
      </w:pPr>
      <w:r w:rsidRPr="00EA60FD">
        <w:rPr>
          <w:lang w:val="en-US"/>
        </w:rPr>
        <w:t xml:space="preserve">There could be an attempt to present obligations to undertake practices that at least accord with some sort of common framework of </w:t>
      </w:r>
      <w:r w:rsidR="00CD7502">
        <w:rPr>
          <w:lang w:val="en-US"/>
        </w:rPr>
        <w:t>CE</w:t>
      </w:r>
      <w:r w:rsidRPr="00EA60FD">
        <w:rPr>
          <w:lang w:val="en-US"/>
        </w:rPr>
        <w:t xml:space="preserve">. This could take the form of some sort of industry-wide code similar to examples such as </w:t>
      </w:r>
      <w:r w:rsidR="00CD7502">
        <w:rPr>
          <w:lang w:val="en-US"/>
        </w:rPr>
        <w:t xml:space="preserve">that </w:t>
      </w:r>
      <w:r w:rsidRPr="00EA60FD">
        <w:rPr>
          <w:lang w:val="en-US"/>
        </w:rPr>
        <w:t>concerning mortgages (</w:t>
      </w:r>
      <w:r w:rsidR="002028B3">
        <w:rPr>
          <w:lang w:val="en-US"/>
        </w:rPr>
        <w:t>Pre-Action Protocol 2008</w:t>
      </w:r>
      <w:r w:rsidRPr="00EA60FD">
        <w:rPr>
          <w:lang w:val="en-US"/>
        </w:rPr>
        <w:t xml:space="preserve">). Alternatively, </w:t>
      </w:r>
      <w:r w:rsidR="00F837D4" w:rsidRPr="00EA60FD">
        <w:rPr>
          <w:lang w:val="en-US"/>
        </w:rPr>
        <w:t>there could be some</w:t>
      </w:r>
      <w:r w:rsidRPr="00EA60FD">
        <w:rPr>
          <w:lang w:val="en-US"/>
        </w:rPr>
        <w:t xml:space="preserve"> form of enforceable soft-law, encoded into transactions through essentially invariable contracting practice</w:t>
      </w:r>
      <w:r w:rsidR="00F837D4" w:rsidRPr="00EA60FD">
        <w:rPr>
          <w:lang w:val="en-US"/>
        </w:rPr>
        <w:t>, such as that found in the law concerning documentary credit</w:t>
      </w:r>
      <w:r w:rsidRPr="00EA60FD">
        <w:rPr>
          <w:lang w:val="en-US"/>
        </w:rPr>
        <w:t xml:space="preserve"> (</w:t>
      </w:r>
      <w:r w:rsidR="00790485">
        <w:rPr>
          <w:lang w:val="en-US"/>
        </w:rPr>
        <w:t>International Chamber of Commerce</w:t>
      </w:r>
      <w:r w:rsidR="00790485">
        <w:rPr>
          <w:color w:val="000000"/>
          <w:lang w:eastAsia="en-US"/>
        </w:rPr>
        <w:t xml:space="preserve"> 2006)</w:t>
      </w:r>
      <w:r w:rsidRPr="00EA60FD">
        <w:rPr>
          <w:lang w:val="en-US"/>
        </w:rPr>
        <w:t xml:space="preserve">. What is worth noting is </w:t>
      </w:r>
      <w:r w:rsidR="002028B3">
        <w:rPr>
          <w:lang w:val="en-US"/>
        </w:rPr>
        <w:t>neither is specifically enforcea</w:t>
      </w:r>
      <w:r w:rsidR="00790485">
        <w:rPr>
          <w:lang w:val="en-US"/>
        </w:rPr>
        <w:t xml:space="preserve">ble (for criticism of the Pre-Action Protocol see Dixon 2008). </w:t>
      </w:r>
      <w:r w:rsidR="00CD7502">
        <w:rPr>
          <w:lang w:val="en-US"/>
        </w:rPr>
        <w:t xml:space="preserve">Without </w:t>
      </w:r>
      <w:r w:rsidR="00790485">
        <w:rPr>
          <w:lang w:val="en-US"/>
        </w:rPr>
        <w:t>effective</w:t>
      </w:r>
      <w:r w:rsidR="00CD7502">
        <w:rPr>
          <w:lang w:val="en-US"/>
        </w:rPr>
        <w:t xml:space="preserve"> regulation, a soft-law code </w:t>
      </w:r>
      <w:r w:rsidRPr="00EA60FD">
        <w:rPr>
          <w:lang w:val="en-US"/>
        </w:rPr>
        <w:t>essentially relies on mere market-influenced enforcement, with participants dealing with marginal transactions less likely to follow.</w:t>
      </w:r>
      <w:r w:rsidR="00CD7502">
        <w:rPr>
          <w:lang w:val="en-US"/>
        </w:rPr>
        <w:t xml:space="preserve"> </w:t>
      </w:r>
      <w:r w:rsidR="00CD7502" w:rsidRPr="00CD7502">
        <w:t>Sanchez-</w:t>
      </w:r>
      <w:proofErr w:type="spellStart"/>
      <w:r w:rsidR="00CD7502" w:rsidRPr="00CD7502">
        <w:t>Graell’s</w:t>
      </w:r>
      <w:proofErr w:type="spellEnd"/>
      <w:r w:rsidR="00CD7502" w:rsidRPr="00CD7502">
        <w:t xml:space="preserve"> perceptive identification that CE in Europe involves </w:t>
      </w:r>
      <w:r w:rsidR="00CD7502">
        <w:t>“</w:t>
      </w:r>
      <w:r w:rsidR="00CD7502" w:rsidRPr="00CD7502">
        <w:t>weak policy intervention in the form of best practice dissemination (</w:t>
      </w:r>
      <w:proofErr w:type="spellStart"/>
      <w:r w:rsidR="00CD7502" w:rsidRPr="00CD7502">
        <w:t>ie</w:t>
      </w:r>
      <w:proofErr w:type="spellEnd"/>
      <w:r w:rsidR="00CD7502" w:rsidRPr="00CD7502">
        <w:t xml:space="preserve"> even weaker than soft law guide</w:t>
      </w:r>
      <w:r w:rsidR="00CD7502">
        <w:t>lines)” (Sanchez-</w:t>
      </w:r>
      <w:proofErr w:type="spellStart"/>
      <w:r w:rsidR="00CD7502">
        <w:t>Graells</w:t>
      </w:r>
      <w:proofErr w:type="spellEnd"/>
      <w:r w:rsidR="00CD7502">
        <w:t xml:space="preserve"> 2019) thus raises serious questions about the need for substantive regulatory engagement with CE.</w:t>
      </w:r>
    </w:p>
    <w:p w14:paraId="00000025" w14:textId="1F761332" w:rsidR="00E81412" w:rsidRPr="00EA60FD" w:rsidRDefault="00EA60FD">
      <w:pPr>
        <w:pStyle w:val="Heading1"/>
        <w:rPr>
          <w:lang w:val="en-US"/>
        </w:rPr>
      </w:pPr>
      <w:r>
        <w:rPr>
          <w:lang w:val="en-US"/>
        </w:rPr>
        <w:t>Conclusion</w:t>
      </w:r>
    </w:p>
    <w:p w14:paraId="00000026" w14:textId="443D0BF0" w:rsidR="00E81412" w:rsidRPr="00EA60FD" w:rsidRDefault="00D4027E" w:rsidP="00E65D13">
      <w:pPr>
        <w:pBdr>
          <w:top w:val="nil"/>
          <w:left w:val="nil"/>
          <w:bottom w:val="nil"/>
          <w:right w:val="nil"/>
          <w:between w:val="nil"/>
        </w:pBdr>
        <w:rPr>
          <w:lang w:val="en-US"/>
        </w:rPr>
      </w:pPr>
      <w:r w:rsidRPr="00EA60FD">
        <w:rPr>
          <w:lang w:val="en-US"/>
        </w:rPr>
        <w:t xml:space="preserve">This brief chapter has provided an outline of legal </w:t>
      </w:r>
      <w:r w:rsidR="00BE752C" w:rsidRPr="00EA60FD">
        <w:rPr>
          <w:lang w:val="en-US"/>
        </w:rPr>
        <w:t>issues likely to affect moves to a CE.</w:t>
      </w:r>
      <w:r w:rsidRPr="00EA60FD">
        <w:rPr>
          <w:lang w:val="en-US"/>
        </w:rPr>
        <w:t xml:space="preserve"> </w:t>
      </w:r>
      <w:r w:rsidR="00BE752C" w:rsidRPr="00EA60FD">
        <w:rPr>
          <w:lang w:val="en-US"/>
        </w:rPr>
        <w:t>I</w:t>
      </w:r>
      <w:r w:rsidRPr="00EA60FD">
        <w:rPr>
          <w:lang w:val="en-US"/>
        </w:rPr>
        <w:t xml:space="preserve">t has identified a tendency towards exhortatory legislative responses, along with a tendency towards engaging with specific </w:t>
      </w:r>
      <w:r w:rsidR="00BE752C" w:rsidRPr="00EA60FD">
        <w:rPr>
          <w:lang w:val="en-US"/>
        </w:rPr>
        <w:t>legal areas</w:t>
      </w:r>
      <w:r w:rsidRPr="00EA60FD">
        <w:rPr>
          <w:lang w:val="en-US"/>
        </w:rPr>
        <w:t xml:space="preserve"> in the literature (</w:t>
      </w:r>
      <w:r w:rsidR="00CD7502">
        <w:rPr>
          <w:lang w:val="en-US"/>
        </w:rPr>
        <w:t>such as</w:t>
      </w:r>
      <w:r w:rsidRPr="00EA60FD">
        <w:rPr>
          <w:lang w:val="en-US"/>
        </w:rPr>
        <w:t xml:space="preserve"> the focus on property law, or procurement law). </w:t>
      </w:r>
      <w:r w:rsidR="00EA60FD" w:rsidRPr="00EA60FD">
        <w:rPr>
          <w:lang w:val="en-US"/>
        </w:rPr>
        <w:t>Analyzing</w:t>
      </w:r>
      <w:r w:rsidRPr="00EA60FD">
        <w:rPr>
          <w:lang w:val="en-US"/>
        </w:rPr>
        <w:t xml:space="preserve"> law’s response as a whole</w:t>
      </w:r>
      <w:r w:rsidR="00BE752C" w:rsidRPr="00EA60FD">
        <w:rPr>
          <w:lang w:val="en-US"/>
        </w:rPr>
        <w:t>,</w:t>
      </w:r>
      <w:r w:rsidRPr="00EA60FD">
        <w:rPr>
          <w:lang w:val="en-US"/>
        </w:rPr>
        <w:t xml:space="preserve"> rather than th</w:t>
      </w:r>
      <w:r w:rsidR="00EA60FD">
        <w:rPr>
          <w:lang w:val="en-US"/>
        </w:rPr>
        <w:t>e ad hoc nature of current approach</w:t>
      </w:r>
      <w:r w:rsidR="00BE752C" w:rsidRPr="00EA60FD">
        <w:rPr>
          <w:lang w:val="en-US"/>
        </w:rPr>
        <w:t>, would c</w:t>
      </w:r>
      <w:r w:rsidRPr="00EA60FD">
        <w:rPr>
          <w:lang w:val="en-US"/>
        </w:rPr>
        <w:t xml:space="preserve">learly be a massive </w:t>
      </w:r>
      <w:r w:rsidR="00EA60FD" w:rsidRPr="00EA60FD">
        <w:rPr>
          <w:lang w:val="en-US"/>
        </w:rPr>
        <w:t>endeavor</w:t>
      </w:r>
      <w:r w:rsidRPr="00EA60FD">
        <w:rPr>
          <w:lang w:val="en-US"/>
        </w:rPr>
        <w:t xml:space="preserve">. What may therefore be more palatable is </w:t>
      </w:r>
      <w:r w:rsidR="00BE752C" w:rsidRPr="00EA60FD">
        <w:rPr>
          <w:lang w:val="en-US"/>
        </w:rPr>
        <w:t xml:space="preserve">simply </w:t>
      </w:r>
      <w:r w:rsidRPr="00EA60FD">
        <w:rPr>
          <w:lang w:val="en-US"/>
        </w:rPr>
        <w:t xml:space="preserve">a call for greater volumes of work in general in the context of legal analysis of </w:t>
      </w:r>
      <w:r w:rsidR="00BE752C" w:rsidRPr="00EA60FD">
        <w:rPr>
          <w:lang w:val="en-US"/>
        </w:rPr>
        <w:t>CE</w:t>
      </w:r>
      <w:r w:rsidRPr="00EA60FD">
        <w:rPr>
          <w:lang w:val="en-US"/>
        </w:rPr>
        <w:t xml:space="preserve"> practices and policies. There needs to be a shift in perception among academic lawyers as to the nature of what </w:t>
      </w:r>
      <w:r w:rsidR="00BE752C" w:rsidRPr="00EA60FD">
        <w:rPr>
          <w:lang w:val="en-US"/>
        </w:rPr>
        <w:t>CE</w:t>
      </w:r>
      <w:r w:rsidRPr="00EA60FD">
        <w:rPr>
          <w:lang w:val="en-US"/>
        </w:rPr>
        <w:t xml:space="preserve"> involves: it needs to be understood through something more multifaceted than the current, rather myopic, (re)presentation of the issues through the ultimately flat lens of sustainability and waste</w:t>
      </w:r>
      <w:r w:rsidR="00BE752C" w:rsidRPr="00EA60FD">
        <w:rPr>
          <w:lang w:val="en-US"/>
        </w:rPr>
        <w:t xml:space="preserve"> (</w:t>
      </w:r>
      <w:proofErr w:type="spellStart"/>
      <w:r w:rsidR="00BE752C" w:rsidRPr="00EA60FD">
        <w:rPr>
          <w:lang w:val="en-US"/>
        </w:rPr>
        <w:t>Mélon</w:t>
      </w:r>
      <w:proofErr w:type="spellEnd"/>
      <w:r w:rsidR="00BE752C" w:rsidRPr="00EA60FD">
        <w:rPr>
          <w:lang w:val="en-US"/>
        </w:rPr>
        <w:t xml:space="preserve"> (2019))</w:t>
      </w:r>
      <w:r w:rsidRPr="00EA60FD">
        <w:rPr>
          <w:lang w:val="en-US"/>
        </w:rPr>
        <w:t>. Issues of sustainability, and issues concerning waste, are of course hugely important to circular econom</w:t>
      </w:r>
      <w:r w:rsidR="00F73FC4">
        <w:rPr>
          <w:lang w:val="en-US"/>
        </w:rPr>
        <w:t>y</w:t>
      </w:r>
      <w:r w:rsidRPr="00EA60FD">
        <w:rPr>
          <w:lang w:val="en-US"/>
        </w:rPr>
        <w:t xml:space="preserve"> (and they of course raise complex substantive issues of law by themselves). However, they are both merely part of a broader idea: an idea which necessarily will involve multiple other areas of law by virtue of the transactionalism than inheres within </w:t>
      </w:r>
      <w:r w:rsidR="00BE752C" w:rsidRPr="00EA60FD">
        <w:rPr>
          <w:lang w:val="en-US"/>
        </w:rPr>
        <w:t>CE</w:t>
      </w:r>
      <w:r w:rsidRPr="00EA60FD">
        <w:rPr>
          <w:lang w:val="en-US"/>
        </w:rPr>
        <w:t xml:space="preserve"> practices. In particular there will needs to be broader and deeper examinations of the doctrinal issues that will arise when </w:t>
      </w:r>
      <w:r w:rsidR="00BE752C" w:rsidRPr="00EA60FD">
        <w:rPr>
          <w:lang w:val="en-US"/>
        </w:rPr>
        <w:t>CE</w:t>
      </w:r>
      <w:r w:rsidRPr="00EA60FD">
        <w:rPr>
          <w:lang w:val="en-US"/>
        </w:rPr>
        <w:t xml:space="preserve"> transactions collapse, and collapse away from the start or end-points of supply chains and thus generate problems other than those concerning sustainability or waste</w:t>
      </w:r>
      <w:r w:rsidR="00CD7502">
        <w:rPr>
          <w:lang w:val="en-US"/>
        </w:rPr>
        <w:t>. T</w:t>
      </w:r>
      <w:r w:rsidR="00BE752C" w:rsidRPr="00EA60FD">
        <w:rPr>
          <w:lang w:val="en-US"/>
        </w:rPr>
        <w:t>he minimal attention paid to property and ownership structures will be hugely problematic given the importance of such concepts to commercial transactions.</w:t>
      </w:r>
      <w:r w:rsidR="00E65D13">
        <w:rPr>
          <w:lang w:val="en-US"/>
        </w:rPr>
        <w:t xml:space="preserve"> </w:t>
      </w:r>
    </w:p>
    <w:p w14:paraId="00000027" w14:textId="77777777" w:rsidR="00E81412" w:rsidRPr="00EA60FD" w:rsidRDefault="00E81412">
      <w:pPr>
        <w:rPr>
          <w:lang w:val="en-US"/>
        </w:rPr>
      </w:pPr>
    </w:p>
    <w:p w14:paraId="00000028" w14:textId="77777777" w:rsidR="00E81412" w:rsidRPr="00EA60FD" w:rsidRDefault="00E81412">
      <w:pPr>
        <w:rPr>
          <w:lang w:val="en-US"/>
        </w:rPr>
      </w:pPr>
    </w:p>
    <w:p w14:paraId="00000029" w14:textId="77777777" w:rsidR="00E81412" w:rsidRPr="00EA60FD" w:rsidRDefault="00D4027E">
      <w:pPr>
        <w:rPr>
          <w:lang w:val="en-US"/>
        </w:rPr>
      </w:pPr>
      <w:r w:rsidRPr="00EA60FD">
        <w:rPr>
          <w:lang w:val="en-US"/>
        </w:rPr>
        <w:br w:type="page"/>
      </w:r>
    </w:p>
    <w:p w14:paraId="0000002A" w14:textId="77777777" w:rsidR="00E81412" w:rsidRPr="00EA60FD" w:rsidRDefault="00D4027E">
      <w:pPr>
        <w:pStyle w:val="Heading1"/>
        <w:rPr>
          <w:lang w:val="en-US"/>
        </w:rPr>
      </w:pPr>
      <w:bookmarkStart w:id="1" w:name="_GoBack"/>
      <w:bookmarkEnd w:id="1"/>
      <w:r w:rsidRPr="00EA60FD">
        <w:rPr>
          <w:lang w:val="en-US"/>
        </w:rPr>
        <w:lastRenderedPageBreak/>
        <w:t>Bibliography</w:t>
      </w:r>
    </w:p>
    <w:p w14:paraId="0000002B" w14:textId="1CA37FC0" w:rsidR="00E81412" w:rsidRPr="00EA60FD" w:rsidRDefault="00D4027E">
      <w:pPr>
        <w:rPr>
          <w:lang w:val="en-US"/>
        </w:rPr>
      </w:pPr>
      <w:proofErr w:type="spellStart"/>
      <w:r w:rsidRPr="00EA60FD">
        <w:rPr>
          <w:lang w:val="en-US"/>
        </w:rPr>
        <w:t>Adekilekun</w:t>
      </w:r>
      <w:proofErr w:type="spellEnd"/>
      <w:r w:rsidRPr="00EA60FD">
        <w:rPr>
          <w:lang w:val="en-US"/>
        </w:rPr>
        <w:t xml:space="preserve">, </w:t>
      </w:r>
      <w:r w:rsidR="00135502">
        <w:rPr>
          <w:lang w:val="en-US"/>
        </w:rPr>
        <w:t xml:space="preserve">M.T., </w:t>
      </w:r>
      <w:proofErr w:type="spellStart"/>
      <w:r w:rsidRPr="00EA60FD">
        <w:rPr>
          <w:lang w:val="en-US"/>
        </w:rPr>
        <w:t>Gan</w:t>
      </w:r>
      <w:proofErr w:type="spellEnd"/>
      <w:r w:rsidRPr="00EA60FD">
        <w:rPr>
          <w:lang w:val="en-US"/>
        </w:rPr>
        <w:t>,</w:t>
      </w:r>
      <w:r w:rsidR="00135502">
        <w:rPr>
          <w:lang w:val="en-US"/>
        </w:rPr>
        <w:t xml:space="preserve"> C.C,</w:t>
      </w:r>
      <w:r w:rsidRPr="00EA60FD">
        <w:rPr>
          <w:lang w:val="en-US"/>
        </w:rPr>
        <w:t xml:space="preserve"> </w:t>
      </w:r>
      <w:proofErr w:type="spellStart"/>
      <w:r w:rsidRPr="00EA60FD">
        <w:rPr>
          <w:lang w:val="en-US"/>
        </w:rPr>
        <w:t>Fuguo</w:t>
      </w:r>
      <w:proofErr w:type="spellEnd"/>
      <w:r w:rsidRPr="00EA60FD">
        <w:rPr>
          <w:lang w:val="en-US"/>
        </w:rPr>
        <w:t>,</w:t>
      </w:r>
      <w:r w:rsidR="00135502">
        <w:rPr>
          <w:lang w:val="en-US"/>
        </w:rPr>
        <w:t xml:space="preserve"> C. (2018)</w:t>
      </w:r>
      <w:r w:rsidRPr="00EA60FD">
        <w:rPr>
          <w:lang w:val="en-US"/>
        </w:rPr>
        <w:t xml:space="preserve"> </w:t>
      </w:r>
      <w:r w:rsidR="00135502">
        <w:rPr>
          <w:lang w:val="en-US"/>
        </w:rPr>
        <w:t>“</w:t>
      </w:r>
      <w:r w:rsidRPr="00EA60FD">
        <w:rPr>
          <w:lang w:val="en-US"/>
        </w:rPr>
        <w:t>International legislative frameworks for public-private partnerships: an evaluation</w:t>
      </w:r>
      <w:r w:rsidR="00135502">
        <w:rPr>
          <w:lang w:val="en-US"/>
        </w:rPr>
        <w:t xml:space="preserve">,” </w:t>
      </w:r>
      <w:r w:rsidRPr="006D5F27">
        <w:rPr>
          <w:u w:val="single"/>
          <w:lang w:val="en-US"/>
        </w:rPr>
        <w:t>Public Procurement Law Review</w:t>
      </w:r>
      <w:r w:rsidR="00135502">
        <w:rPr>
          <w:lang w:val="en-US"/>
        </w:rPr>
        <w:t xml:space="preserve"> 1,</w:t>
      </w:r>
      <w:r w:rsidRPr="00EA60FD">
        <w:rPr>
          <w:lang w:val="en-US"/>
        </w:rPr>
        <w:t xml:space="preserve"> 33-50</w:t>
      </w:r>
      <w:r w:rsidR="00135502">
        <w:rPr>
          <w:lang w:val="en-US"/>
        </w:rPr>
        <w:t>.</w:t>
      </w:r>
    </w:p>
    <w:p w14:paraId="0000002C" w14:textId="77777777" w:rsidR="00E81412" w:rsidRDefault="00E81412">
      <w:pPr>
        <w:rPr>
          <w:lang w:val="en-US"/>
        </w:rPr>
      </w:pPr>
    </w:p>
    <w:p w14:paraId="0000002D" w14:textId="3A8DE741" w:rsidR="00E81412" w:rsidRPr="00EA60FD" w:rsidRDefault="00D4027E">
      <w:pPr>
        <w:rPr>
          <w:lang w:val="en-US"/>
        </w:rPr>
      </w:pPr>
      <w:proofErr w:type="spellStart"/>
      <w:proofErr w:type="gramStart"/>
      <w:r w:rsidRPr="00EA60FD">
        <w:rPr>
          <w:lang w:val="en-US"/>
        </w:rPr>
        <w:t>Adhikari</w:t>
      </w:r>
      <w:proofErr w:type="spellEnd"/>
      <w:r w:rsidRPr="00EA60FD">
        <w:rPr>
          <w:lang w:val="en-US"/>
        </w:rPr>
        <w:t>,</w:t>
      </w:r>
      <w:r w:rsidR="006D5F27">
        <w:rPr>
          <w:lang w:val="en-US"/>
        </w:rPr>
        <w:t xml:space="preserve"> D.R.,</w:t>
      </w:r>
      <w:r w:rsidRPr="00EA60FD">
        <w:rPr>
          <w:lang w:val="en-US"/>
        </w:rPr>
        <w:t xml:space="preserve"> </w:t>
      </w:r>
      <w:proofErr w:type="spellStart"/>
      <w:r w:rsidRPr="00EA60FD">
        <w:rPr>
          <w:lang w:val="en-US"/>
        </w:rPr>
        <w:t>Gautam</w:t>
      </w:r>
      <w:proofErr w:type="spellEnd"/>
      <w:r w:rsidR="006D5F27">
        <w:rPr>
          <w:lang w:val="en-US"/>
        </w:rPr>
        <w:t xml:space="preserve">, D.K., </w:t>
      </w:r>
      <w:proofErr w:type="spellStart"/>
      <w:r w:rsidRPr="00EA60FD">
        <w:rPr>
          <w:lang w:val="en-US"/>
        </w:rPr>
        <w:t>Chaudhari</w:t>
      </w:r>
      <w:proofErr w:type="spellEnd"/>
      <w:r w:rsidRPr="00EA60FD">
        <w:rPr>
          <w:lang w:val="en-US"/>
        </w:rPr>
        <w:t>,</w:t>
      </w:r>
      <w:r w:rsidR="006D5F27">
        <w:rPr>
          <w:lang w:val="en-US"/>
        </w:rPr>
        <w:t xml:space="preserve"> M.K. (2016) “</w:t>
      </w:r>
      <w:r w:rsidRPr="00EA60FD">
        <w:rPr>
          <w:lang w:val="en-US"/>
        </w:rPr>
        <w:t>Corporate social responsibility domains and related activities in Nepalese companies</w:t>
      </w:r>
      <w:r w:rsidR="006D5F27">
        <w:rPr>
          <w:lang w:val="en-US"/>
        </w:rPr>
        <w:t>”</w:t>
      </w:r>
      <w:r w:rsidRPr="00EA60FD">
        <w:rPr>
          <w:lang w:val="en-US"/>
        </w:rPr>
        <w:t xml:space="preserve"> </w:t>
      </w:r>
      <w:r w:rsidRPr="006D5F27">
        <w:rPr>
          <w:u w:val="single"/>
          <w:lang w:val="en-US"/>
        </w:rPr>
        <w:t>International Journal of Law and Management</w:t>
      </w:r>
      <w:r w:rsidR="006D5F27">
        <w:rPr>
          <w:lang w:val="en-US"/>
        </w:rPr>
        <w:t xml:space="preserve"> 58(6),</w:t>
      </w:r>
      <w:r w:rsidRPr="00EA60FD">
        <w:rPr>
          <w:lang w:val="en-US"/>
        </w:rPr>
        <w:t xml:space="preserve"> 673-684</w:t>
      </w:r>
      <w:r w:rsidR="006D5F27">
        <w:rPr>
          <w:lang w:val="en-US"/>
        </w:rPr>
        <w:t>.</w:t>
      </w:r>
      <w:proofErr w:type="gramEnd"/>
      <w:r w:rsidRPr="00EA60FD">
        <w:rPr>
          <w:lang w:val="en-US"/>
        </w:rPr>
        <w:t xml:space="preserve"> </w:t>
      </w:r>
    </w:p>
    <w:p w14:paraId="0000002E" w14:textId="77777777" w:rsidR="00E81412" w:rsidRPr="00EA60FD" w:rsidRDefault="00E81412">
      <w:pPr>
        <w:rPr>
          <w:lang w:val="en-US"/>
        </w:rPr>
      </w:pPr>
    </w:p>
    <w:p w14:paraId="0000002F" w14:textId="05E43245" w:rsidR="00E81412" w:rsidRDefault="00D4027E">
      <w:pPr>
        <w:rPr>
          <w:lang w:val="en-US"/>
        </w:rPr>
      </w:pPr>
      <w:proofErr w:type="spellStart"/>
      <w:r w:rsidRPr="00EA60FD">
        <w:rPr>
          <w:lang w:val="en-US"/>
        </w:rPr>
        <w:t>Alhola</w:t>
      </w:r>
      <w:proofErr w:type="spellEnd"/>
      <w:r w:rsidRPr="00EA60FD">
        <w:rPr>
          <w:lang w:val="en-US"/>
        </w:rPr>
        <w:t>,</w:t>
      </w:r>
      <w:r w:rsidR="006D5F27">
        <w:rPr>
          <w:lang w:val="en-US"/>
        </w:rPr>
        <w:t xml:space="preserve"> K.,</w:t>
      </w:r>
      <w:r w:rsidRPr="00EA60FD">
        <w:rPr>
          <w:lang w:val="en-US"/>
        </w:rPr>
        <w:t xml:space="preserve"> </w:t>
      </w:r>
      <w:proofErr w:type="spellStart"/>
      <w:r w:rsidRPr="00EA60FD">
        <w:rPr>
          <w:lang w:val="en-US"/>
        </w:rPr>
        <w:t>Ryding</w:t>
      </w:r>
      <w:proofErr w:type="spellEnd"/>
      <w:r w:rsidRPr="00EA60FD">
        <w:rPr>
          <w:lang w:val="en-US"/>
        </w:rPr>
        <w:t>,</w:t>
      </w:r>
      <w:r w:rsidR="006D5F27">
        <w:rPr>
          <w:lang w:val="en-US"/>
        </w:rPr>
        <w:t xml:space="preserve"> S-O., </w:t>
      </w:r>
      <w:proofErr w:type="spellStart"/>
      <w:r w:rsidRPr="00EA60FD">
        <w:rPr>
          <w:lang w:val="en-US"/>
        </w:rPr>
        <w:t>Salmenperä</w:t>
      </w:r>
      <w:proofErr w:type="spellEnd"/>
      <w:r w:rsidRPr="00EA60FD">
        <w:rPr>
          <w:lang w:val="en-US"/>
        </w:rPr>
        <w:t>,</w:t>
      </w:r>
      <w:r w:rsidR="006D5F27">
        <w:rPr>
          <w:lang w:val="en-US"/>
        </w:rPr>
        <w:t xml:space="preserve"> H.,</w:t>
      </w:r>
      <w:r w:rsidRPr="00EA60FD">
        <w:rPr>
          <w:lang w:val="en-US"/>
        </w:rPr>
        <w:t xml:space="preserve"> Busch,</w:t>
      </w:r>
      <w:r w:rsidR="006D5F27">
        <w:rPr>
          <w:lang w:val="en-US"/>
        </w:rPr>
        <w:t xml:space="preserve"> N.J. (2019) “</w:t>
      </w:r>
      <w:r w:rsidRPr="00EA60FD">
        <w:rPr>
          <w:lang w:val="en-US"/>
        </w:rPr>
        <w:t>Exploiting the Potential of Public Procurement: Opportunities for Circular Economy</w:t>
      </w:r>
      <w:r w:rsidR="006D5F27">
        <w:rPr>
          <w:lang w:val="en-US"/>
        </w:rPr>
        <w:t>”</w:t>
      </w:r>
      <w:r w:rsidRPr="00EA60FD">
        <w:rPr>
          <w:lang w:val="en-US"/>
        </w:rPr>
        <w:t xml:space="preserve"> </w:t>
      </w:r>
      <w:r w:rsidRPr="006D5F27">
        <w:rPr>
          <w:u w:val="single"/>
          <w:lang w:val="en-US"/>
        </w:rPr>
        <w:t>Journal of Industrial Ecology</w:t>
      </w:r>
      <w:r w:rsidR="006D5F27">
        <w:rPr>
          <w:lang w:val="en-US"/>
        </w:rPr>
        <w:t xml:space="preserve"> 23(1),</w:t>
      </w:r>
      <w:r w:rsidRPr="00EA60FD">
        <w:rPr>
          <w:lang w:val="en-US"/>
        </w:rPr>
        <w:t xml:space="preserve"> 96-109</w:t>
      </w:r>
      <w:r w:rsidR="006D5F27">
        <w:rPr>
          <w:lang w:val="en-US"/>
        </w:rPr>
        <w:t>.</w:t>
      </w:r>
    </w:p>
    <w:p w14:paraId="6280A722" w14:textId="77777777" w:rsidR="00B03DF2" w:rsidRPr="00EA60FD" w:rsidRDefault="00B03DF2">
      <w:pPr>
        <w:rPr>
          <w:lang w:val="en-US"/>
        </w:rPr>
      </w:pPr>
    </w:p>
    <w:p w14:paraId="00000030" w14:textId="02A98FA9" w:rsidR="00E81412" w:rsidRDefault="00B03DF2">
      <w:pPr>
        <w:rPr>
          <w:lang w:val="en-US"/>
        </w:rPr>
      </w:pPr>
      <w:proofErr w:type="gramStart"/>
      <w:r w:rsidRPr="00EA60FD">
        <w:rPr>
          <w:i/>
          <w:lang w:val="en-US"/>
        </w:rPr>
        <w:t xml:space="preserve">AS </w:t>
      </w:r>
      <w:proofErr w:type="spellStart"/>
      <w:r w:rsidRPr="00EA60FD">
        <w:rPr>
          <w:i/>
          <w:lang w:val="en-US"/>
        </w:rPr>
        <w:t>Tallinna</w:t>
      </w:r>
      <w:proofErr w:type="spellEnd"/>
      <w:r w:rsidRPr="00EA60FD">
        <w:rPr>
          <w:i/>
          <w:lang w:val="en-US"/>
        </w:rPr>
        <w:t xml:space="preserve"> </w:t>
      </w:r>
      <w:proofErr w:type="spellStart"/>
      <w:r w:rsidRPr="00EA60FD">
        <w:rPr>
          <w:i/>
          <w:lang w:val="en-US"/>
        </w:rPr>
        <w:t>Vesi</w:t>
      </w:r>
      <w:proofErr w:type="spellEnd"/>
      <w:r w:rsidRPr="00EA60FD">
        <w:rPr>
          <w:i/>
          <w:lang w:val="en-US"/>
        </w:rPr>
        <w:t xml:space="preserve"> v </w:t>
      </w:r>
      <w:proofErr w:type="spellStart"/>
      <w:r w:rsidRPr="00EA60FD">
        <w:rPr>
          <w:i/>
          <w:lang w:val="en-US"/>
        </w:rPr>
        <w:t>Keskkonnaamet</w:t>
      </w:r>
      <w:proofErr w:type="spellEnd"/>
      <w:r w:rsidRPr="00EA60FD">
        <w:rPr>
          <w:lang w:val="en-US"/>
        </w:rPr>
        <w:t xml:space="preserve"> [2019] Env</w:t>
      </w:r>
      <w:r w:rsidR="006D5F27">
        <w:rPr>
          <w:lang w:val="en-US"/>
        </w:rPr>
        <w:t>ironmental Law Review</w:t>
      </w:r>
      <w:r w:rsidRPr="00EA60FD">
        <w:rPr>
          <w:lang w:val="en-US"/>
        </w:rPr>
        <w:t xml:space="preserve"> 30</w:t>
      </w:r>
      <w:r w:rsidR="006D5F27">
        <w:rPr>
          <w:lang w:val="en-US"/>
        </w:rPr>
        <w:t>.</w:t>
      </w:r>
      <w:proofErr w:type="gramEnd"/>
    </w:p>
    <w:p w14:paraId="336AD7DA" w14:textId="77777777" w:rsidR="00B03DF2" w:rsidRPr="00EA60FD" w:rsidRDefault="00B03DF2">
      <w:pPr>
        <w:rPr>
          <w:lang w:val="en-US"/>
        </w:rPr>
      </w:pPr>
    </w:p>
    <w:p w14:paraId="00000032" w14:textId="74FEC61A" w:rsidR="00E81412" w:rsidRPr="00EA60FD" w:rsidRDefault="00D4027E">
      <w:pPr>
        <w:rPr>
          <w:lang w:val="en-US"/>
        </w:rPr>
      </w:pPr>
      <w:proofErr w:type="spellStart"/>
      <w:r w:rsidRPr="00EA60FD">
        <w:rPr>
          <w:lang w:val="en-US"/>
        </w:rPr>
        <w:t>Backes</w:t>
      </w:r>
      <w:proofErr w:type="spellEnd"/>
      <w:r w:rsidRPr="00EA60FD">
        <w:rPr>
          <w:lang w:val="en-US"/>
        </w:rPr>
        <w:t>,</w:t>
      </w:r>
      <w:r w:rsidR="006D5F27">
        <w:rPr>
          <w:lang w:val="en-US"/>
        </w:rPr>
        <w:t xml:space="preserve"> C. (2017)</w:t>
      </w:r>
      <w:r w:rsidRPr="00EA60FD">
        <w:rPr>
          <w:lang w:val="en-US"/>
        </w:rPr>
        <w:t xml:space="preserve"> </w:t>
      </w:r>
      <w:r w:rsidRPr="006D5F27">
        <w:rPr>
          <w:u w:val="single"/>
          <w:lang w:val="en-US"/>
        </w:rPr>
        <w:t>Law for a Circular Economy</w:t>
      </w:r>
      <w:r w:rsidRPr="00EA60FD">
        <w:rPr>
          <w:lang w:val="en-US"/>
        </w:rPr>
        <w:t xml:space="preserve"> Eleven International Publishing</w:t>
      </w:r>
      <w:r w:rsidR="006D5F27">
        <w:rPr>
          <w:lang w:val="en-US"/>
        </w:rPr>
        <w:t xml:space="preserve">: The </w:t>
      </w:r>
      <w:proofErr w:type="spellStart"/>
      <w:r w:rsidR="006D5F27">
        <w:rPr>
          <w:lang w:val="en-US"/>
        </w:rPr>
        <w:t>Hauge</w:t>
      </w:r>
      <w:proofErr w:type="spellEnd"/>
      <w:r w:rsidRPr="00EA60FD">
        <w:rPr>
          <w:lang w:val="en-US"/>
        </w:rPr>
        <w:t>,</w:t>
      </w:r>
      <w:r w:rsidR="006D5F27">
        <w:rPr>
          <w:lang w:val="en-US"/>
        </w:rPr>
        <w:t xml:space="preserve"> &lt;</w:t>
      </w:r>
      <w:hyperlink r:id="rId7" w:history="1">
        <w:r w:rsidR="006D5F27" w:rsidRPr="00272A89">
          <w:rPr>
            <w:rStyle w:val="Hyperlink"/>
            <w:lang w:val="en-US"/>
          </w:rPr>
          <w:t>https://www.uu.nl/sites/default/files/rgl-ucowsl-backes-law_for_a_circular_economy.pdf</w:t>
        </w:r>
      </w:hyperlink>
      <w:r w:rsidR="006D5F27">
        <w:rPr>
          <w:lang w:val="en-US"/>
        </w:rPr>
        <w:t>&gt;.</w:t>
      </w:r>
      <w:r w:rsidRPr="00EA60FD">
        <w:rPr>
          <w:lang w:val="en-US"/>
        </w:rPr>
        <w:t xml:space="preserve"> </w:t>
      </w:r>
    </w:p>
    <w:p w14:paraId="00000033" w14:textId="77777777" w:rsidR="00E81412" w:rsidRPr="00EA60FD" w:rsidRDefault="00E81412">
      <w:pPr>
        <w:rPr>
          <w:lang w:val="en-US"/>
        </w:rPr>
      </w:pPr>
    </w:p>
    <w:p w14:paraId="00000034" w14:textId="6EB789D9" w:rsidR="00E81412" w:rsidRPr="00EA60FD" w:rsidRDefault="00D4027E">
      <w:pPr>
        <w:rPr>
          <w:lang w:val="en-US"/>
        </w:rPr>
      </w:pPr>
      <w:proofErr w:type="spellStart"/>
      <w:r w:rsidRPr="00EA60FD">
        <w:rPr>
          <w:lang w:val="en-US"/>
        </w:rPr>
        <w:t>Bonciu</w:t>
      </w:r>
      <w:proofErr w:type="spellEnd"/>
      <w:r w:rsidRPr="00EA60FD">
        <w:rPr>
          <w:lang w:val="en-US"/>
        </w:rPr>
        <w:t>,</w:t>
      </w:r>
      <w:r w:rsidR="006D5F27">
        <w:rPr>
          <w:lang w:val="en-US"/>
        </w:rPr>
        <w:t xml:space="preserve"> F. (2014)</w:t>
      </w:r>
      <w:r w:rsidRPr="00EA60FD">
        <w:rPr>
          <w:lang w:val="en-US"/>
        </w:rPr>
        <w:t xml:space="preserve"> </w:t>
      </w:r>
      <w:r w:rsidR="006D5F27">
        <w:rPr>
          <w:lang w:val="en-US"/>
        </w:rPr>
        <w:t>“</w:t>
      </w:r>
      <w:r w:rsidRPr="00EA60FD">
        <w:rPr>
          <w:lang w:val="en-US"/>
        </w:rPr>
        <w:t>The European Economy: From a Linear to a Circular Economy</w:t>
      </w:r>
      <w:r w:rsidR="006D5F27">
        <w:rPr>
          <w:lang w:val="en-US"/>
        </w:rPr>
        <w:t>”</w:t>
      </w:r>
      <w:r w:rsidRPr="00EA60FD">
        <w:rPr>
          <w:lang w:val="en-US"/>
        </w:rPr>
        <w:t xml:space="preserve"> </w:t>
      </w:r>
      <w:r w:rsidRPr="006D5F27">
        <w:rPr>
          <w:u w:val="single"/>
          <w:lang w:val="en-US"/>
        </w:rPr>
        <w:t>Romanian Journal of European Affairs</w:t>
      </w:r>
      <w:r w:rsidR="006D5F27">
        <w:rPr>
          <w:lang w:val="en-US"/>
        </w:rPr>
        <w:t xml:space="preserve"> 14(4),</w:t>
      </w:r>
      <w:r w:rsidRPr="00EA60FD">
        <w:rPr>
          <w:lang w:val="en-US"/>
        </w:rPr>
        <w:t xml:space="preserve"> 78-91</w:t>
      </w:r>
      <w:r w:rsidR="006D5F27">
        <w:rPr>
          <w:lang w:val="en-US"/>
        </w:rPr>
        <w:t>.</w:t>
      </w:r>
    </w:p>
    <w:p w14:paraId="00000035" w14:textId="77777777" w:rsidR="00E81412" w:rsidRPr="00EA60FD" w:rsidRDefault="00E81412">
      <w:pPr>
        <w:rPr>
          <w:lang w:val="en-US"/>
        </w:rPr>
      </w:pPr>
    </w:p>
    <w:p w14:paraId="00000036" w14:textId="60623237" w:rsidR="00E81412" w:rsidRPr="00EA60FD" w:rsidRDefault="00D4027E">
      <w:pPr>
        <w:rPr>
          <w:lang w:val="en-US"/>
        </w:rPr>
      </w:pPr>
      <w:proofErr w:type="spellStart"/>
      <w:r w:rsidRPr="00EA60FD">
        <w:rPr>
          <w:lang w:val="en-US"/>
        </w:rPr>
        <w:t>Bostoen</w:t>
      </w:r>
      <w:proofErr w:type="spellEnd"/>
      <w:r w:rsidR="006D5F27">
        <w:rPr>
          <w:lang w:val="en-US"/>
        </w:rPr>
        <w:t>, F.,</w:t>
      </w:r>
      <w:r w:rsidRPr="00EA60FD">
        <w:rPr>
          <w:lang w:val="en-US"/>
        </w:rPr>
        <w:t xml:space="preserve"> </w:t>
      </w:r>
      <w:proofErr w:type="spellStart"/>
      <w:r w:rsidRPr="00EA60FD">
        <w:rPr>
          <w:lang w:val="en-US"/>
        </w:rPr>
        <w:t>Devroe</w:t>
      </w:r>
      <w:proofErr w:type="spellEnd"/>
      <w:r w:rsidRPr="00EA60FD">
        <w:rPr>
          <w:lang w:val="en-US"/>
        </w:rPr>
        <w:t>,</w:t>
      </w:r>
      <w:r w:rsidR="006D5F27">
        <w:rPr>
          <w:lang w:val="en-US"/>
        </w:rPr>
        <w:t xml:space="preserve"> W. (2018)</w:t>
      </w:r>
      <w:r w:rsidRPr="00EA60FD">
        <w:rPr>
          <w:lang w:val="en-US"/>
        </w:rPr>
        <w:t xml:space="preserve"> </w:t>
      </w:r>
      <w:r w:rsidR="009918FE">
        <w:rPr>
          <w:lang w:val="en-US"/>
        </w:rPr>
        <w:t>“</w:t>
      </w:r>
      <w:r w:rsidRPr="00EA60FD">
        <w:rPr>
          <w:lang w:val="en-US"/>
        </w:rPr>
        <w:t xml:space="preserve">From sales to subscriptions in the car sector: competition law implications of </w:t>
      </w:r>
      <w:proofErr w:type="spellStart"/>
      <w:r w:rsidRPr="00EA60FD">
        <w:rPr>
          <w:lang w:val="en-US"/>
        </w:rPr>
        <w:t>servitisation</w:t>
      </w:r>
      <w:proofErr w:type="spellEnd"/>
      <w:r w:rsidRPr="00EA60FD">
        <w:rPr>
          <w:lang w:val="en-US"/>
        </w:rPr>
        <w:t xml:space="preserve"> and the refusal to sell to customers</w:t>
      </w:r>
      <w:r w:rsidR="009918FE">
        <w:rPr>
          <w:lang w:val="en-US"/>
        </w:rPr>
        <w:t>”</w:t>
      </w:r>
      <w:r w:rsidRPr="00EA60FD">
        <w:rPr>
          <w:lang w:val="en-US"/>
        </w:rPr>
        <w:t xml:space="preserve"> </w:t>
      </w:r>
      <w:r w:rsidRPr="009918FE">
        <w:rPr>
          <w:u w:val="single"/>
          <w:lang w:val="en-US"/>
        </w:rPr>
        <w:t>European Competition Law Review</w:t>
      </w:r>
      <w:r w:rsidR="009918FE">
        <w:rPr>
          <w:lang w:val="en-US"/>
        </w:rPr>
        <w:t xml:space="preserve"> 39(9),</w:t>
      </w:r>
      <w:r w:rsidRPr="00EA60FD">
        <w:rPr>
          <w:lang w:val="en-US"/>
        </w:rPr>
        <w:t xml:space="preserve"> 411-419.</w:t>
      </w:r>
    </w:p>
    <w:p w14:paraId="00000037" w14:textId="77777777" w:rsidR="00E81412" w:rsidRDefault="00E81412">
      <w:pPr>
        <w:rPr>
          <w:lang w:val="en-US"/>
        </w:rPr>
      </w:pPr>
    </w:p>
    <w:p w14:paraId="39C9C2D4" w14:textId="322D409F" w:rsidR="003F2172" w:rsidRPr="003F2172" w:rsidRDefault="003F2172">
      <w:pPr>
        <w:rPr>
          <w:lang w:val="en-US"/>
        </w:rPr>
      </w:pPr>
      <w:r>
        <w:rPr>
          <w:lang w:val="en-US"/>
        </w:rPr>
        <w:t xml:space="preserve">Bradshaw, C. (2018) “Waste Law and the Value of Food” </w:t>
      </w:r>
      <w:r>
        <w:rPr>
          <w:u w:val="single"/>
          <w:lang w:val="en-US"/>
        </w:rPr>
        <w:t xml:space="preserve">Journal of Environmental Law </w:t>
      </w:r>
      <w:r>
        <w:rPr>
          <w:lang w:val="en-US"/>
        </w:rPr>
        <w:t>30(2), 311-332</w:t>
      </w:r>
      <w:r w:rsidR="009918FE">
        <w:rPr>
          <w:lang w:val="en-US"/>
        </w:rPr>
        <w:t>.</w:t>
      </w:r>
    </w:p>
    <w:p w14:paraId="0C442299" w14:textId="77777777" w:rsidR="003F2172" w:rsidRPr="00EA60FD" w:rsidRDefault="003F2172">
      <w:pPr>
        <w:rPr>
          <w:lang w:val="en-US"/>
        </w:rPr>
      </w:pPr>
    </w:p>
    <w:p w14:paraId="00000038" w14:textId="7C965638" w:rsidR="00E81412" w:rsidRPr="00EA60FD" w:rsidRDefault="00D4027E">
      <w:pPr>
        <w:rPr>
          <w:lang w:val="en-US"/>
        </w:rPr>
      </w:pPr>
      <w:proofErr w:type="spellStart"/>
      <w:r w:rsidRPr="00EA60FD">
        <w:rPr>
          <w:lang w:val="en-US"/>
        </w:rPr>
        <w:t>Cassotta</w:t>
      </w:r>
      <w:proofErr w:type="spellEnd"/>
      <w:r w:rsidRPr="00EA60FD">
        <w:rPr>
          <w:lang w:val="en-US"/>
        </w:rPr>
        <w:t>,</w:t>
      </w:r>
      <w:r w:rsidR="009918FE">
        <w:rPr>
          <w:lang w:val="en-US"/>
        </w:rPr>
        <w:t xml:space="preserve"> S. (2016) “</w:t>
      </w:r>
      <w:r w:rsidRPr="00EA60FD">
        <w:rPr>
          <w:lang w:val="en-US"/>
        </w:rPr>
        <w:t xml:space="preserve">The Paris Agreement in logic of multi-regulatory governance: a step forward to a new concept of </w:t>
      </w:r>
      <w:r w:rsidR="009918FE">
        <w:rPr>
          <w:lang w:val="en-US"/>
        </w:rPr>
        <w:t>‘</w:t>
      </w:r>
      <w:r w:rsidRPr="00EA60FD">
        <w:rPr>
          <w:lang w:val="en-US"/>
        </w:rPr>
        <w:t>global progressive adaptive-mitigation</w:t>
      </w:r>
      <w:r w:rsidR="009918FE">
        <w:rPr>
          <w:lang w:val="en-US"/>
        </w:rPr>
        <w:t>’”</w:t>
      </w:r>
      <w:r w:rsidRPr="00EA60FD">
        <w:rPr>
          <w:lang w:val="en-US"/>
        </w:rPr>
        <w:t xml:space="preserve"> </w:t>
      </w:r>
      <w:r w:rsidRPr="009918FE">
        <w:rPr>
          <w:u w:val="single"/>
          <w:lang w:val="en-US"/>
        </w:rPr>
        <w:t>European Energy and Environmental Law Review</w:t>
      </w:r>
      <w:r w:rsidR="009918FE">
        <w:rPr>
          <w:lang w:val="en-US"/>
        </w:rPr>
        <w:t xml:space="preserve"> 25(6),</w:t>
      </w:r>
      <w:r w:rsidRPr="00EA60FD">
        <w:rPr>
          <w:lang w:val="en-US"/>
        </w:rPr>
        <w:t xml:space="preserve"> 196-212</w:t>
      </w:r>
      <w:r w:rsidR="009918FE">
        <w:rPr>
          <w:lang w:val="en-US"/>
        </w:rPr>
        <w:t>.</w:t>
      </w:r>
    </w:p>
    <w:p w14:paraId="00000039" w14:textId="77777777" w:rsidR="00E81412" w:rsidRPr="00EA60FD" w:rsidRDefault="00E81412">
      <w:pPr>
        <w:rPr>
          <w:lang w:val="en-US"/>
        </w:rPr>
      </w:pPr>
    </w:p>
    <w:p w14:paraId="0000003A" w14:textId="65F66279" w:rsidR="00E81412" w:rsidRPr="00EA60FD" w:rsidRDefault="00D4027E">
      <w:pPr>
        <w:rPr>
          <w:lang w:val="en-US"/>
        </w:rPr>
      </w:pPr>
      <w:proofErr w:type="spellStart"/>
      <w:r w:rsidRPr="00EA60FD">
        <w:rPr>
          <w:lang w:val="en-US"/>
        </w:rPr>
        <w:t>Cavoski</w:t>
      </w:r>
      <w:proofErr w:type="spellEnd"/>
      <w:r w:rsidRPr="00EA60FD">
        <w:rPr>
          <w:lang w:val="en-US"/>
        </w:rPr>
        <w:t>,</w:t>
      </w:r>
      <w:r w:rsidR="009918FE">
        <w:rPr>
          <w:lang w:val="en-US"/>
        </w:rPr>
        <w:t xml:space="preserve"> A. (2019)</w:t>
      </w:r>
      <w:r w:rsidRPr="00EA60FD">
        <w:rPr>
          <w:lang w:val="en-US"/>
        </w:rPr>
        <w:t xml:space="preserve"> </w:t>
      </w:r>
      <w:r w:rsidR="009918FE">
        <w:rPr>
          <w:lang w:val="en-US"/>
        </w:rPr>
        <w:t>“</w:t>
      </w:r>
      <w:r w:rsidRPr="00EA60FD">
        <w:rPr>
          <w:lang w:val="en-US"/>
        </w:rPr>
        <w:t>EU Environmental Compliance Assurance</w:t>
      </w:r>
      <w:r w:rsidR="009918FE">
        <w:rPr>
          <w:lang w:val="en-US"/>
        </w:rPr>
        <w:t>”</w:t>
      </w:r>
      <w:r w:rsidRPr="00EA60FD">
        <w:rPr>
          <w:lang w:val="en-US"/>
        </w:rPr>
        <w:t xml:space="preserve"> </w:t>
      </w:r>
      <w:r w:rsidRPr="009918FE">
        <w:rPr>
          <w:u w:val="single"/>
          <w:lang w:val="en-US"/>
        </w:rPr>
        <w:t>Environmental Law Review</w:t>
      </w:r>
      <w:r w:rsidR="009918FE">
        <w:rPr>
          <w:lang w:val="en-US"/>
        </w:rPr>
        <w:t xml:space="preserve"> 21(2),</w:t>
      </w:r>
      <w:r w:rsidRPr="00EA60FD">
        <w:rPr>
          <w:lang w:val="en-US"/>
        </w:rPr>
        <w:t xml:space="preserve"> 111-118.</w:t>
      </w:r>
    </w:p>
    <w:p w14:paraId="0000003B" w14:textId="77777777" w:rsidR="00E81412" w:rsidRPr="00EA60FD" w:rsidRDefault="00E81412">
      <w:pPr>
        <w:rPr>
          <w:lang w:val="en-US"/>
        </w:rPr>
      </w:pPr>
    </w:p>
    <w:p w14:paraId="60538D7F" w14:textId="77777777" w:rsidR="005F1CD9" w:rsidRPr="00EA60FD" w:rsidRDefault="005F1CD9" w:rsidP="005F1CD9">
      <w:pPr>
        <w:rPr>
          <w:lang w:val="en-US"/>
        </w:rPr>
      </w:pPr>
      <w:proofErr w:type="spellStart"/>
      <w:r w:rsidRPr="00EA60FD">
        <w:rPr>
          <w:lang w:val="en-US"/>
        </w:rPr>
        <w:t>Dalhammar</w:t>
      </w:r>
      <w:proofErr w:type="spellEnd"/>
      <w:r w:rsidRPr="00EA60FD">
        <w:rPr>
          <w:lang w:val="en-US"/>
        </w:rPr>
        <w:t xml:space="preserve">, C. </w:t>
      </w:r>
      <w:r>
        <w:rPr>
          <w:lang w:val="en-US"/>
        </w:rPr>
        <w:t>(2015) “</w:t>
      </w:r>
      <w:r w:rsidRPr="00EA60FD">
        <w:rPr>
          <w:lang w:val="en-US"/>
        </w:rPr>
        <w:t xml:space="preserve">The Application of </w:t>
      </w:r>
      <w:r>
        <w:rPr>
          <w:lang w:val="en-US"/>
        </w:rPr>
        <w:t>‘</w:t>
      </w:r>
      <w:r w:rsidRPr="00EA60FD">
        <w:rPr>
          <w:lang w:val="en-US"/>
        </w:rPr>
        <w:t>Life Cycle Thinking</w:t>
      </w:r>
      <w:r>
        <w:rPr>
          <w:lang w:val="en-US"/>
        </w:rPr>
        <w:t>’</w:t>
      </w:r>
      <w:r w:rsidRPr="00EA60FD">
        <w:rPr>
          <w:lang w:val="en-US"/>
        </w:rPr>
        <w:t xml:space="preserve"> in European Environmental Law: Theory and Practice</w:t>
      </w:r>
      <w:r>
        <w:rPr>
          <w:lang w:val="en-US"/>
        </w:rPr>
        <w:t>”</w:t>
      </w:r>
      <w:r w:rsidRPr="00EA60FD">
        <w:rPr>
          <w:lang w:val="en-US"/>
        </w:rPr>
        <w:t xml:space="preserve"> </w:t>
      </w:r>
      <w:r w:rsidRPr="00C62C17">
        <w:rPr>
          <w:u w:val="single"/>
          <w:lang w:val="en-US"/>
        </w:rPr>
        <w:t>Journal of European Environmental &amp; Planning Law</w:t>
      </w:r>
      <w:r>
        <w:rPr>
          <w:lang w:val="en-US"/>
        </w:rPr>
        <w:t xml:space="preserve"> 12,</w:t>
      </w:r>
      <w:r w:rsidRPr="00EA60FD">
        <w:rPr>
          <w:lang w:val="en-US"/>
        </w:rPr>
        <w:t xml:space="preserve"> 97</w:t>
      </w:r>
      <w:r>
        <w:rPr>
          <w:lang w:val="en-US"/>
        </w:rPr>
        <w:t>-127.</w:t>
      </w:r>
    </w:p>
    <w:p w14:paraId="00682804" w14:textId="77777777" w:rsidR="005F1CD9" w:rsidRDefault="005F1CD9">
      <w:pPr>
        <w:rPr>
          <w:lang w:val="en-US"/>
        </w:rPr>
      </w:pPr>
    </w:p>
    <w:p w14:paraId="0000003C" w14:textId="196CD506" w:rsidR="00E81412" w:rsidRPr="00EA60FD" w:rsidRDefault="00D4027E">
      <w:pPr>
        <w:rPr>
          <w:lang w:val="en-US"/>
        </w:rPr>
      </w:pPr>
      <w:r w:rsidRPr="00EA60FD">
        <w:rPr>
          <w:lang w:val="en-US"/>
        </w:rPr>
        <w:t>Dawson,</w:t>
      </w:r>
      <w:r w:rsidR="009918FE">
        <w:rPr>
          <w:lang w:val="en-US"/>
        </w:rPr>
        <w:t xml:space="preserve"> L. (2019)</w:t>
      </w:r>
      <w:r w:rsidRPr="00EA60FD">
        <w:rPr>
          <w:lang w:val="en-US"/>
        </w:rPr>
        <w:t xml:space="preserve"> </w:t>
      </w:r>
      <w:r w:rsidR="009918FE">
        <w:rPr>
          <w:lang w:val="en-US"/>
        </w:rPr>
        <w:t>“‘</w:t>
      </w:r>
      <w:r w:rsidRPr="00EA60FD">
        <w:rPr>
          <w:lang w:val="en-US"/>
        </w:rPr>
        <w:t>Our Waste, Our Resources: A Strategy for England</w:t>
      </w:r>
      <w:r w:rsidR="009918FE">
        <w:rPr>
          <w:lang w:val="en-US"/>
        </w:rPr>
        <w:t>’</w:t>
      </w:r>
      <w:r w:rsidRPr="00EA60FD">
        <w:rPr>
          <w:lang w:val="en-US"/>
        </w:rPr>
        <w:t xml:space="preserve"> – switching to a circular economy through the use of extended producer responsibility</w:t>
      </w:r>
      <w:r w:rsidR="009918FE">
        <w:rPr>
          <w:lang w:val="en-US"/>
        </w:rPr>
        <w:t>”</w:t>
      </w:r>
      <w:r w:rsidRPr="00EA60FD">
        <w:rPr>
          <w:lang w:val="en-US"/>
        </w:rPr>
        <w:t xml:space="preserve"> </w:t>
      </w:r>
      <w:r w:rsidRPr="009918FE">
        <w:rPr>
          <w:u w:val="single"/>
          <w:lang w:val="en-US"/>
        </w:rPr>
        <w:t>Environmental Law Review</w:t>
      </w:r>
      <w:r w:rsidR="009918FE" w:rsidRPr="009918FE">
        <w:rPr>
          <w:lang w:val="en-US"/>
        </w:rPr>
        <w:t xml:space="preserve"> 21(3)</w:t>
      </w:r>
      <w:r w:rsidR="009918FE">
        <w:rPr>
          <w:lang w:val="en-US"/>
        </w:rPr>
        <w:t>,</w:t>
      </w:r>
      <w:r w:rsidRPr="00EA60FD">
        <w:rPr>
          <w:lang w:val="en-US"/>
        </w:rPr>
        <w:t xml:space="preserve"> 210-218.</w:t>
      </w:r>
    </w:p>
    <w:p w14:paraId="3A36A743" w14:textId="77777777" w:rsidR="005F1CD9" w:rsidRDefault="005F1CD9" w:rsidP="005F1CD9">
      <w:pPr>
        <w:rPr>
          <w:lang w:val="en-US"/>
        </w:rPr>
      </w:pPr>
    </w:p>
    <w:p w14:paraId="1109A61F" w14:textId="77777777" w:rsidR="005F1CD9" w:rsidRPr="00EA60FD" w:rsidRDefault="005F1CD9" w:rsidP="005F1CD9">
      <w:pPr>
        <w:rPr>
          <w:lang w:val="en-US"/>
        </w:rPr>
      </w:pPr>
      <w:r w:rsidRPr="00EA60FD">
        <w:rPr>
          <w:lang w:val="en-US"/>
        </w:rPr>
        <w:t>Department of Envi</w:t>
      </w:r>
      <w:r>
        <w:rPr>
          <w:lang w:val="en-US"/>
        </w:rPr>
        <w:t>ronment, Food and Rural Affairs (2018)</w:t>
      </w:r>
      <w:r w:rsidRPr="00EA60FD">
        <w:rPr>
          <w:lang w:val="en-US"/>
        </w:rPr>
        <w:t xml:space="preserve"> </w:t>
      </w:r>
      <w:r w:rsidRPr="009918FE">
        <w:rPr>
          <w:u w:val="single"/>
          <w:lang w:val="en-US"/>
        </w:rPr>
        <w:t xml:space="preserve">Our </w:t>
      </w:r>
      <w:r>
        <w:rPr>
          <w:u w:val="single"/>
          <w:lang w:val="en-US"/>
        </w:rPr>
        <w:t>W</w:t>
      </w:r>
      <w:r w:rsidRPr="009918FE">
        <w:rPr>
          <w:u w:val="single"/>
          <w:lang w:val="en-US"/>
        </w:rPr>
        <w:t>aste, Our Resources: A Strategy for England</w:t>
      </w:r>
      <w:r w:rsidRPr="00EA60FD">
        <w:rPr>
          <w:lang w:val="en-US"/>
        </w:rPr>
        <w:t xml:space="preserve"> &lt;</w:t>
      </w:r>
      <w:hyperlink r:id="rId8">
        <w:r w:rsidRPr="00EA60FD">
          <w:rPr>
            <w:color w:val="0000FF"/>
            <w:u w:val="single"/>
            <w:lang w:val="en-US"/>
          </w:rPr>
          <w:t>www.gov.uk/government/publications/resources-and-waste-strategy-for-england</w:t>
        </w:r>
      </w:hyperlink>
      <w:r w:rsidRPr="00EA60FD">
        <w:rPr>
          <w:lang w:val="en-US"/>
        </w:rPr>
        <w:t xml:space="preserve">&gt;. </w:t>
      </w:r>
    </w:p>
    <w:p w14:paraId="36D3E3FE" w14:textId="77777777" w:rsidR="005F1CD9" w:rsidRDefault="005F1CD9" w:rsidP="005F1CD9">
      <w:pPr>
        <w:rPr>
          <w:lang w:val="en-US"/>
        </w:rPr>
      </w:pPr>
    </w:p>
    <w:p w14:paraId="3D0D8446" w14:textId="77777777" w:rsidR="005F1CD9" w:rsidRPr="00EA60FD" w:rsidRDefault="005F1CD9" w:rsidP="005F1CD9">
      <w:pPr>
        <w:rPr>
          <w:lang w:val="en-US"/>
        </w:rPr>
      </w:pPr>
      <w:proofErr w:type="gramStart"/>
      <w:r w:rsidRPr="00EA60FD">
        <w:rPr>
          <w:lang w:val="en-US"/>
        </w:rPr>
        <w:t>Directive (EU) 2018/851 of the European Parliament and of the Council of 30 May 2018 amending Directive 2008/98/EC on waste</w:t>
      </w:r>
      <w:r>
        <w:rPr>
          <w:lang w:val="en-US"/>
        </w:rPr>
        <w:t>.</w:t>
      </w:r>
      <w:proofErr w:type="gramEnd"/>
    </w:p>
    <w:p w14:paraId="4A983D08" w14:textId="77777777" w:rsidR="005F1CD9" w:rsidRPr="00EA60FD" w:rsidRDefault="005F1CD9" w:rsidP="005F1CD9">
      <w:pPr>
        <w:rPr>
          <w:lang w:val="en-US"/>
        </w:rPr>
      </w:pPr>
    </w:p>
    <w:p w14:paraId="4D6A404F" w14:textId="77777777" w:rsidR="005F1CD9" w:rsidRPr="00EA60FD" w:rsidRDefault="005F1CD9" w:rsidP="005F1CD9">
      <w:pPr>
        <w:rPr>
          <w:lang w:val="en-US"/>
        </w:rPr>
      </w:pPr>
      <w:proofErr w:type="gramStart"/>
      <w:r w:rsidRPr="00EA60FD">
        <w:rPr>
          <w:lang w:val="en-US"/>
        </w:rPr>
        <w:lastRenderedPageBreak/>
        <w:t>Directive 2008/98/EC of the European Parliament and of the Council of 19 November 2008 on waste and repealing certain Directives</w:t>
      </w:r>
      <w:r>
        <w:rPr>
          <w:lang w:val="en-US"/>
        </w:rPr>
        <w:t>.</w:t>
      </w:r>
      <w:proofErr w:type="gramEnd"/>
    </w:p>
    <w:p w14:paraId="0000003D" w14:textId="77777777" w:rsidR="00E81412" w:rsidRDefault="00E81412">
      <w:pPr>
        <w:rPr>
          <w:lang w:val="en-US"/>
        </w:rPr>
      </w:pPr>
    </w:p>
    <w:p w14:paraId="664EF805" w14:textId="3122FB19" w:rsidR="00790485" w:rsidRDefault="00790485">
      <w:pPr>
        <w:rPr>
          <w:lang w:val="en-US"/>
        </w:rPr>
      </w:pPr>
      <w:proofErr w:type="gramStart"/>
      <w:r>
        <w:rPr>
          <w:lang w:val="en-US"/>
        </w:rPr>
        <w:t>Dixon, M. (2008)</w:t>
      </w:r>
      <w:r w:rsidRPr="00790485">
        <w:rPr>
          <w:lang w:val="en-US"/>
        </w:rPr>
        <w:t xml:space="preserve"> </w:t>
      </w:r>
      <w:r>
        <w:rPr>
          <w:lang w:val="en-US"/>
        </w:rPr>
        <w:t>“</w:t>
      </w:r>
      <w:r w:rsidRPr="00790485">
        <w:rPr>
          <w:lang w:val="en-US"/>
        </w:rPr>
        <w:t>Editor’s Notebook</w:t>
      </w:r>
      <w:r>
        <w:rPr>
          <w:lang w:val="en-US"/>
        </w:rPr>
        <w:t>”</w:t>
      </w:r>
      <w:r w:rsidRPr="00790485">
        <w:rPr>
          <w:lang w:val="en-US"/>
        </w:rPr>
        <w:t xml:space="preserve"> </w:t>
      </w:r>
      <w:r>
        <w:rPr>
          <w:u w:val="single"/>
          <w:lang w:val="en-US"/>
        </w:rPr>
        <w:t>Conveyancer and Property Lawyer</w:t>
      </w:r>
      <w:r w:rsidRPr="00790485">
        <w:rPr>
          <w:lang w:val="en-US"/>
        </w:rPr>
        <w:t xml:space="preserve"> 474</w:t>
      </w:r>
      <w:r w:rsidR="005F1CD9">
        <w:rPr>
          <w:lang w:val="en-US"/>
        </w:rPr>
        <w:t>.</w:t>
      </w:r>
      <w:proofErr w:type="gramEnd"/>
    </w:p>
    <w:p w14:paraId="7E8DCEF3" w14:textId="77777777" w:rsidR="00790485" w:rsidRDefault="00790485">
      <w:pPr>
        <w:rPr>
          <w:lang w:val="en-US"/>
        </w:rPr>
      </w:pPr>
    </w:p>
    <w:p w14:paraId="32DD4D8A" w14:textId="30B31093" w:rsidR="00135502" w:rsidRDefault="00135502">
      <w:pPr>
        <w:rPr>
          <w:lang w:val="en-US"/>
        </w:rPr>
      </w:pPr>
      <w:r w:rsidRPr="00135502">
        <w:rPr>
          <w:lang w:val="en-US"/>
        </w:rPr>
        <w:t>Ellen MacArthur Foundation</w:t>
      </w:r>
      <w:r>
        <w:rPr>
          <w:lang w:val="en-US"/>
        </w:rPr>
        <w:t xml:space="preserve"> (2013)</w:t>
      </w:r>
      <w:r w:rsidRPr="00135502">
        <w:rPr>
          <w:lang w:val="en-US"/>
        </w:rPr>
        <w:t xml:space="preserve"> </w:t>
      </w:r>
      <w:r w:rsidRPr="00135502">
        <w:rPr>
          <w:u w:val="single"/>
          <w:lang w:val="en-US"/>
        </w:rPr>
        <w:t>Towards the Circular</w:t>
      </w:r>
      <w:r>
        <w:rPr>
          <w:u w:val="single"/>
          <w:lang w:val="en-US"/>
        </w:rPr>
        <w:t xml:space="preserve"> Economy: Economic and Business </w:t>
      </w:r>
      <w:r w:rsidRPr="00135502">
        <w:rPr>
          <w:u w:val="single"/>
          <w:lang w:val="en-US"/>
        </w:rPr>
        <w:t>Rationale for</w:t>
      </w:r>
      <w:r>
        <w:rPr>
          <w:u w:val="single"/>
          <w:lang w:val="en-US"/>
        </w:rPr>
        <w:t xml:space="preserve"> an Accelerated </w:t>
      </w:r>
      <w:r w:rsidRPr="00135502">
        <w:rPr>
          <w:u w:val="single"/>
          <w:lang w:val="en-US"/>
        </w:rPr>
        <w:t>Transition</w:t>
      </w:r>
      <w:r>
        <w:rPr>
          <w:lang w:val="en-US"/>
        </w:rPr>
        <w:t xml:space="preserve"> </w:t>
      </w:r>
      <w:r w:rsidRPr="00EA60FD">
        <w:rPr>
          <w:lang w:val="en-US"/>
        </w:rPr>
        <w:t>&lt;</w:t>
      </w:r>
      <w:hyperlink r:id="rId9" w:history="1">
        <w:r w:rsidR="00872C6F" w:rsidRPr="00272A89">
          <w:rPr>
            <w:rStyle w:val="Hyperlink"/>
            <w:lang w:val="en-US"/>
          </w:rPr>
          <w:t>www.ellenmacarthurfoundation.org/publications</w:t>
        </w:r>
      </w:hyperlink>
      <w:r w:rsidRPr="00EA60FD">
        <w:rPr>
          <w:lang w:val="en-US"/>
        </w:rPr>
        <w:t>&gt;.</w:t>
      </w:r>
    </w:p>
    <w:p w14:paraId="50C3DE42" w14:textId="77777777" w:rsidR="00135502" w:rsidRPr="00135502" w:rsidRDefault="00135502">
      <w:pPr>
        <w:rPr>
          <w:u w:val="single"/>
          <w:lang w:val="en-US"/>
        </w:rPr>
      </w:pPr>
    </w:p>
    <w:p w14:paraId="0000003E" w14:textId="5B2D06C4" w:rsidR="00E81412" w:rsidRPr="00EA60FD" w:rsidRDefault="00D4027E">
      <w:pPr>
        <w:rPr>
          <w:lang w:val="en-US"/>
        </w:rPr>
      </w:pPr>
      <w:r w:rsidRPr="00EA60FD">
        <w:rPr>
          <w:lang w:val="en-US"/>
        </w:rPr>
        <w:t>Ellen MacArthur Foundation</w:t>
      </w:r>
      <w:r w:rsidR="00135502">
        <w:rPr>
          <w:lang w:val="en-US"/>
        </w:rPr>
        <w:t xml:space="preserve"> (2016)</w:t>
      </w:r>
      <w:r w:rsidRPr="00EA60FD">
        <w:rPr>
          <w:lang w:val="en-US"/>
        </w:rPr>
        <w:t xml:space="preserve"> </w:t>
      </w:r>
      <w:r w:rsidRPr="00135502">
        <w:rPr>
          <w:u w:val="single"/>
          <w:lang w:val="en-US"/>
        </w:rPr>
        <w:t>Intelligent Assets: Unlocking the circular economy potential</w:t>
      </w:r>
      <w:r w:rsidRPr="00EA60FD">
        <w:rPr>
          <w:lang w:val="en-US"/>
        </w:rPr>
        <w:t xml:space="preserve"> &lt;</w:t>
      </w:r>
      <w:hyperlink r:id="rId10">
        <w:r w:rsidRPr="00EA60FD">
          <w:rPr>
            <w:color w:val="0000FF"/>
            <w:u w:val="single"/>
            <w:lang w:val="en-US"/>
          </w:rPr>
          <w:t>www.ellenmacarthurfoundation.org/publications</w:t>
        </w:r>
      </w:hyperlink>
      <w:r w:rsidRPr="00EA60FD">
        <w:rPr>
          <w:lang w:val="en-US"/>
        </w:rPr>
        <w:t>&gt;.</w:t>
      </w:r>
    </w:p>
    <w:p w14:paraId="0000003F" w14:textId="77777777" w:rsidR="00E81412" w:rsidRPr="00EA60FD" w:rsidRDefault="00E81412">
      <w:pPr>
        <w:rPr>
          <w:lang w:val="en-US"/>
        </w:rPr>
      </w:pPr>
    </w:p>
    <w:p w14:paraId="563EC594" w14:textId="6048F64E" w:rsidR="00E65D13" w:rsidRDefault="00E65D13">
      <w:r w:rsidRPr="00E65D13">
        <w:t>E</w:t>
      </w:r>
      <w:r w:rsidR="009918FE">
        <w:t>uropean Commission (2017)</w:t>
      </w:r>
      <w:r w:rsidRPr="00E65D13">
        <w:t xml:space="preserve"> </w:t>
      </w:r>
      <w:r w:rsidRPr="009918FE">
        <w:rPr>
          <w:u w:val="single"/>
        </w:rPr>
        <w:t>Public Procurement for a Circular Economy: Good practice and guidance</w:t>
      </w:r>
      <w:r w:rsidR="009918FE">
        <w:rPr>
          <w:i/>
        </w:rPr>
        <w:t xml:space="preserve"> </w:t>
      </w:r>
      <w:r w:rsidR="009918FE">
        <w:t>&lt;</w:t>
      </w:r>
      <w:hyperlink r:id="rId11">
        <w:r w:rsidRPr="00E65D13">
          <w:rPr>
            <w:rStyle w:val="Hyperlink"/>
          </w:rPr>
          <w:t>https://ec.europa.eu/environment/gpp/pdf/Public_procurement_circular_economy_brochure.pdf</w:t>
        </w:r>
      </w:hyperlink>
      <w:r w:rsidR="009918FE">
        <w:rPr>
          <w:lang w:val="en-US"/>
        </w:rPr>
        <w:t>&gt;</w:t>
      </w:r>
      <w:r w:rsidRPr="00E65D13">
        <w:t>.</w:t>
      </w:r>
    </w:p>
    <w:p w14:paraId="2A91F194" w14:textId="77777777" w:rsidR="00E65D13" w:rsidRPr="00EA60FD" w:rsidRDefault="00E65D13">
      <w:pPr>
        <w:rPr>
          <w:lang w:val="en-US"/>
        </w:rPr>
      </w:pPr>
    </w:p>
    <w:p w14:paraId="655D006D" w14:textId="6891FB7A" w:rsidR="009918FE" w:rsidRPr="00EA60FD" w:rsidRDefault="00D4027E">
      <w:pPr>
        <w:rPr>
          <w:lang w:val="en-US"/>
        </w:rPr>
      </w:pPr>
      <w:proofErr w:type="gramStart"/>
      <w:r w:rsidRPr="00EA60FD">
        <w:rPr>
          <w:lang w:val="en-US"/>
        </w:rPr>
        <w:t>European Commission</w:t>
      </w:r>
      <w:r w:rsidR="009918FE">
        <w:rPr>
          <w:lang w:val="en-US"/>
        </w:rPr>
        <w:t xml:space="preserve"> (2018) “C</w:t>
      </w:r>
      <w:r w:rsidRPr="00EA60FD">
        <w:rPr>
          <w:lang w:val="en-US"/>
        </w:rPr>
        <w:t>ircular procurement for a sustainable learning environment</w:t>
      </w:r>
      <w:r w:rsidR="009918FE">
        <w:rPr>
          <w:lang w:val="en-US"/>
        </w:rPr>
        <w:t>”</w:t>
      </w:r>
      <w:r w:rsidRPr="00EA60FD">
        <w:rPr>
          <w:lang w:val="en-US"/>
        </w:rPr>
        <w:t xml:space="preserve"> </w:t>
      </w:r>
      <w:r w:rsidRPr="009918FE">
        <w:rPr>
          <w:u w:val="single"/>
          <w:lang w:val="en-US"/>
        </w:rPr>
        <w:t>G</w:t>
      </w:r>
      <w:r w:rsidR="009918FE" w:rsidRPr="009918FE">
        <w:rPr>
          <w:u w:val="single"/>
          <w:lang w:val="en-US"/>
        </w:rPr>
        <w:t xml:space="preserve">reen Public Procurement </w:t>
      </w:r>
      <w:r w:rsidRPr="009918FE">
        <w:rPr>
          <w:u w:val="single"/>
          <w:lang w:val="en-US"/>
        </w:rPr>
        <w:t>Practice</w:t>
      </w:r>
      <w:r w:rsidR="009918FE">
        <w:rPr>
          <w:lang w:val="en-US"/>
        </w:rPr>
        <w:t xml:space="preserve"> 79 &lt;</w:t>
      </w:r>
      <w:r w:rsidRPr="00EA60FD">
        <w:rPr>
          <w:color w:val="0000FF"/>
          <w:u w:val="single"/>
          <w:lang w:val="en-US"/>
        </w:rPr>
        <w:t>https://ec.europa.eu/environment/gpp/pdf/news_alert/Issue79_Case_Study_155_Aalborg.pdf</w:t>
      </w:r>
      <w:r w:rsidR="009918FE">
        <w:rPr>
          <w:lang w:val="en-US"/>
        </w:rPr>
        <w:t>&gt;.</w:t>
      </w:r>
      <w:proofErr w:type="gramEnd"/>
    </w:p>
    <w:p w14:paraId="43696B62" w14:textId="77777777" w:rsidR="009918FE" w:rsidRDefault="009918FE">
      <w:pPr>
        <w:rPr>
          <w:lang w:val="en-US"/>
        </w:rPr>
      </w:pPr>
    </w:p>
    <w:p w14:paraId="00000044" w14:textId="4FCB548D" w:rsidR="00E81412" w:rsidRPr="00EA60FD" w:rsidRDefault="009918FE">
      <w:pPr>
        <w:rPr>
          <w:lang w:val="en-US"/>
        </w:rPr>
      </w:pPr>
      <w:proofErr w:type="gramStart"/>
      <w:r>
        <w:rPr>
          <w:lang w:val="en-US"/>
        </w:rPr>
        <w:t>European Commission</w:t>
      </w:r>
      <w:r w:rsidR="00C62C17">
        <w:rPr>
          <w:lang w:val="en-US"/>
        </w:rPr>
        <w:t xml:space="preserve"> (De </w:t>
      </w:r>
      <w:proofErr w:type="spellStart"/>
      <w:r w:rsidR="00C62C17" w:rsidRPr="00EA60FD">
        <w:rPr>
          <w:lang w:val="en-US"/>
        </w:rPr>
        <w:t>Smet</w:t>
      </w:r>
      <w:proofErr w:type="spellEnd"/>
      <w:r w:rsidR="00C62C17">
        <w:rPr>
          <w:lang w:val="en-US"/>
        </w:rPr>
        <w:t>, M., L</w:t>
      </w:r>
      <w:r w:rsidR="00C62C17" w:rsidRPr="00EA60FD">
        <w:rPr>
          <w:lang w:val="en-US"/>
        </w:rPr>
        <w:t>inder</w:t>
      </w:r>
      <w:r w:rsidR="00C62C17">
        <w:rPr>
          <w:lang w:val="en-US"/>
        </w:rPr>
        <w:t>, M.</w:t>
      </w:r>
      <w:r w:rsidR="00C62C17" w:rsidRPr="00EA60FD">
        <w:rPr>
          <w:lang w:val="en-US"/>
        </w:rPr>
        <w:t xml:space="preserve"> </w:t>
      </w:r>
      <w:r w:rsidR="00C62C17">
        <w:rPr>
          <w:lang w:val="en-US"/>
        </w:rPr>
        <w:t>(</w:t>
      </w:r>
      <w:r w:rsidR="00C62C17" w:rsidRPr="00EA60FD">
        <w:rPr>
          <w:lang w:val="en-US"/>
        </w:rPr>
        <w:t>eds</w:t>
      </w:r>
      <w:r w:rsidR="00C62C17">
        <w:rPr>
          <w:lang w:val="en-US"/>
        </w:rPr>
        <w:t>.</w:t>
      </w:r>
      <w:r w:rsidR="00C62C17" w:rsidRPr="00EA60FD">
        <w:rPr>
          <w:lang w:val="en-US"/>
        </w:rPr>
        <w:t>)</w:t>
      </w:r>
      <w:r w:rsidR="00C62C17">
        <w:rPr>
          <w:lang w:val="en-US"/>
        </w:rPr>
        <w:t>)</w:t>
      </w:r>
      <w:r>
        <w:rPr>
          <w:lang w:val="en-US"/>
        </w:rPr>
        <w:t xml:space="preserve"> (2019)</w:t>
      </w:r>
      <w:r w:rsidR="00D4027E" w:rsidRPr="00EA60FD">
        <w:rPr>
          <w:lang w:val="en-US"/>
        </w:rPr>
        <w:t xml:space="preserve"> </w:t>
      </w:r>
      <w:r w:rsidR="00D4027E" w:rsidRPr="009918FE">
        <w:rPr>
          <w:u w:val="single"/>
          <w:lang w:val="en-US"/>
        </w:rPr>
        <w:t>A Circular Economy for Plastics: Insights from research and innovation to inform policy and funding decisions</w:t>
      </w:r>
      <w:r>
        <w:rPr>
          <w:lang w:val="en-US"/>
        </w:rPr>
        <w:t xml:space="preserve"> </w:t>
      </w:r>
      <w:r w:rsidR="00D4027E" w:rsidRPr="00EA60FD">
        <w:rPr>
          <w:lang w:val="en-US"/>
        </w:rPr>
        <w:t>&lt;</w:t>
      </w:r>
      <w:hyperlink r:id="rId12">
        <w:r w:rsidR="00D4027E" w:rsidRPr="00EA60FD">
          <w:rPr>
            <w:color w:val="0000FF"/>
            <w:u w:val="single"/>
            <w:lang w:val="en-US"/>
          </w:rPr>
          <w:t>https://publications.europa.eu/s/mTES</w:t>
        </w:r>
      </w:hyperlink>
      <w:r w:rsidR="00D4027E" w:rsidRPr="00EA60FD">
        <w:rPr>
          <w:lang w:val="en-US"/>
        </w:rPr>
        <w:t>&gt;.</w:t>
      </w:r>
      <w:proofErr w:type="gramEnd"/>
    </w:p>
    <w:p w14:paraId="00000045" w14:textId="77777777" w:rsidR="00E81412" w:rsidRPr="00EA60FD" w:rsidRDefault="00E81412">
      <w:pPr>
        <w:rPr>
          <w:lang w:val="en-US"/>
        </w:rPr>
      </w:pPr>
    </w:p>
    <w:p w14:paraId="00000047" w14:textId="16B8CE66" w:rsidR="00E81412" w:rsidRPr="00EA60FD" w:rsidRDefault="00D4027E">
      <w:pPr>
        <w:rPr>
          <w:lang w:val="en-US"/>
        </w:rPr>
      </w:pPr>
      <w:r w:rsidRPr="00EA60FD">
        <w:rPr>
          <w:lang w:val="en-US"/>
        </w:rPr>
        <w:t>European Commission</w:t>
      </w:r>
      <w:r w:rsidR="00C62C17">
        <w:rPr>
          <w:lang w:val="en-US"/>
        </w:rPr>
        <w:t xml:space="preserve"> (2019) “</w:t>
      </w:r>
      <w:r w:rsidRPr="00EA60FD">
        <w:rPr>
          <w:lang w:val="en-US"/>
        </w:rPr>
        <w:t>A low carbon, circular economy approach to concrete procurement</w:t>
      </w:r>
      <w:r w:rsidR="00C62C17">
        <w:rPr>
          <w:lang w:val="en-US"/>
        </w:rPr>
        <w:t xml:space="preserve">” </w:t>
      </w:r>
      <w:r w:rsidR="00C62C17">
        <w:rPr>
          <w:u w:val="single"/>
          <w:lang w:val="en-US"/>
        </w:rPr>
        <w:t>Green Public Procurement in Practice</w:t>
      </w:r>
      <w:r w:rsidR="00C62C17">
        <w:rPr>
          <w:lang w:val="en-US"/>
        </w:rPr>
        <w:t xml:space="preserve"> 88 &lt;</w:t>
      </w:r>
      <w:hyperlink r:id="rId13">
        <w:r w:rsidRPr="00EA60FD">
          <w:rPr>
            <w:color w:val="0000FF"/>
            <w:u w:val="single"/>
            <w:lang w:val="en-US"/>
          </w:rPr>
          <w:t>https://ec.europa.eu/environment/gpp/pdf/news_alert/Issue_88_Case_Study_168_Zurich.pdf</w:t>
        </w:r>
      </w:hyperlink>
      <w:r w:rsidR="00C62C17">
        <w:rPr>
          <w:lang w:val="en-US"/>
        </w:rPr>
        <w:t>&gt;; &lt;</w:t>
      </w:r>
      <w:hyperlink r:id="rId14">
        <w:r w:rsidRPr="00EA60FD">
          <w:rPr>
            <w:color w:val="0000FF"/>
            <w:u w:val="single"/>
            <w:lang w:val="en-US"/>
          </w:rPr>
          <w:t>https://ec.europa.eu/environment/gpp/pdf/news_alert/Issue_88_Case_Study_169_Malmo.pdf</w:t>
        </w:r>
      </w:hyperlink>
      <w:r w:rsidR="00C62C17">
        <w:rPr>
          <w:lang w:val="en-US"/>
        </w:rPr>
        <w:t>&gt;.</w:t>
      </w:r>
    </w:p>
    <w:p w14:paraId="4AD2EB08" w14:textId="77777777" w:rsidR="00C62C17" w:rsidRDefault="00C62C17">
      <w:pPr>
        <w:rPr>
          <w:lang w:val="en-US"/>
        </w:rPr>
      </w:pPr>
    </w:p>
    <w:p w14:paraId="00000049" w14:textId="5DCA255E" w:rsidR="00E81412" w:rsidRPr="00EA60FD" w:rsidRDefault="00D4027E">
      <w:pPr>
        <w:rPr>
          <w:lang w:val="en-US"/>
        </w:rPr>
      </w:pPr>
      <w:r w:rsidRPr="00EA60FD">
        <w:rPr>
          <w:lang w:val="en-US"/>
        </w:rPr>
        <w:t>European Investment Bank</w:t>
      </w:r>
      <w:r w:rsidR="00C62C17">
        <w:rPr>
          <w:lang w:val="en-US"/>
        </w:rPr>
        <w:t xml:space="preserve"> (2015)</w:t>
      </w:r>
      <w:r w:rsidRPr="00EA60FD">
        <w:rPr>
          <w:lang w:val="en-US"/>
        </w:rPr>
        <w:t xml:space="preserve"> </w:t>
      </w:r>
      <w:r w:rsidRPr="00C62C17">
        <w:rPr>
          <w:u w:val="single"/>
          <w:lang w:val="en-US"/>
        </w:rPr>
        <w:t>Access-to-finance conditions for Projects supporting Circular Economy</w:t>
      </w:r>
      <w:r w:rsidR="00C62C17">
        <w:rPr>
          <w:u w:val="single"/>
          <w:lang w:val="en-US"/>
        </w:rPr>
        <w:t xml:space="preserve"> </w:t>
      </w:r>
      <w:r w:rsidR="00C62C17" w:rsidRPr="00C62C17">
        <w:rPr>
          <w:lang w:val="en-US"/>
        </w:rPr>
        <w:t>&lt;</w:t>
      </w:r>
      <w:hyperlink r:id="rId15">
        <w:r w:rsidRPr="00EA60FD">
          <w:rPr>
            <w:color w:val="0000FF"/>
            <w:u w:val="single"/>
            <w:lang w:val="en-US"/>
          </w:rPr>
          <w:t>https://www.eib.org/attachments/pj/access_to_finance_study_on_circular_economy_en.pdf</w:t>
        </w:r>
      </w:hyperlink>
      <w:r w:rsidR="00C62C17">
        <w:rPr>
          <w:lang w:val="en-US"/>
        </w:rPr>
        <w:t>&gt;.</w:t>
      </w:r>
    </w:p>
    <w:p w14:paraId="00000050" w14:textId="77777777" w:rsidR="00E81412" w:rsidRPr="00EA60FD" w:rsidRDefault="00E81412">
      <w:pPr>
        <w:rPr>
          <w:lang w:val="en-US"/>
        </w:rPr>
      </w:pPr>
    </w:p>
    <w:p w14:paraId="00000051" w14:textId="190AB61B" w:rsidR="00E81412" w:rsidRPr="00EA60FD" w:rsidRDefault="00D4027E">
      <w:pPr>
        <w:rPr>
          <w:lang w:val="en-US"/>
        </w:rPr>
      </w:pPr>
      <w:r w:rsidRPr="00EA60FD">
        <w:rPr>
          <w:lang w:val="en-US"/>
        </w:rPr>
        <w:t>Gregson,</w:t>
      </w:r>
      <w:r w:rsidR="00135502">
        <w:rPr>
          <w:lang w:val="en-US"/>
        </w:rPr>
        <w:t xml:space="preserve"> N.,</w:t>
      </w:r>
      <w:r w:rsidRPr="00EA60FD">
        <w:rPr>
          <w:lang w:val="en-US"/>
        </w:rPr>
        <w:t xml:space="preserve"> </w:t>
      </w:r>
      <w:proofErr w:type="spellStart"/>
      <w:r w:rsidRPr="00EA60FD">
        <w:rPr>
          <w:lang w:val="en-US"/>
        </w:rPr>
        <w:t>Crang</w:t>
      </w:r>
      <w:proofErr w:type="spellEnd"/>
      <w:r w:rsidRPr="00EA60FD">
        <w:rPr>
          <w:lang w:val="en-US"/>
        </w:rPr>
        <w:t>,</w:t>
      </w:r>
      <w:r w:rsidR="00135502">
        <w:rPr>
          <w:lang w:val="en-US"/>
        </w:rPr>
        <w:t xml:space="preserve"> M.,</w:t>
      </w:r>
      <w:r w:rsidRPr="00EA60FD">
        <w:rPr>
          <w:lang w:val="en-US"/>
        </w:rPr>
        <w:t xml:space="preserve"> Fuller</w:t>
      </w:r>
      <w:r w:rsidR="00135502">
        <w:rPr>
          <w:lang w:val="en-US"/>
        </w:rPr>
        <w:t>, S.,</w:t>
      </w:r>
      <w:r w:rsidRPr="00EA60FD">
        <w:rPr>
          <w:lang w:val="en-US"/>
        </w:rPr>
        <w:t xml:space="preserve"> Holmes,</w:t>
      </w:r>
      <w:r w:rsidR="00135502">
        <w:rPr>
          <w:lang w:val="en-US"/>
        </w:rPr>
        <w:t xml:space="preserve"> H.,</w:t>
      </w:r>
      <w:r w:rsidRPr="00EA60FD">
        <w:rPr>
          <w:lang w:val="en-US"/>
        </w:rPr>
        <w:t xml:space="preserve"> </w:t>
      </w:r>
      <w:r w:rsidR="00135502">
        <w:rPr>
          <w:lang w:val="en-US"/>
        </w:rPr>
        <w:t>(2015) “</w:t>
      </w:r>
      <w:r w:rsidRPr="00EA60FD">
        <w:rPr>
          <w:lang w:val="en-US"/>
        </w:rPr>
        <w:t>Interrogating the circular economy: The moral economy of resource recovery in the EU</w:t>
      </w:r>
      <w:r w:rsidR="00135502">
        <w:rPr>
          <w:lang w:val="en-US"/>
        </w:rPr>
        <w:t>”</w:t>
      </w:r>
      <w:r w:rsidRPr="00EA60FD">
        <w:rPr>
          <w:lang w:val="en-US"/>
        </w:rPr>
        <w:t xml:space="preserve"> </w:t>
      </w:r>
      <w:r w:rsidRPr="00135502">
        <w:rPr>
          <w:u w:val="single"/>
          <w:lang w:val="en-US"/>
        </w:rPr>
        <w:t>Economy and Society</w:t>
      </w:r>
      <w:r w:rsidR="00135502">
        <w:rPr>
          <w:lang w:val="en-US"/>
        </w:rPr>
        <w:t xml:space="preserve"> 44,</w:t>
      </w:r>
      <w:r w:rsidRPr="00EA60FD">
        <w:rPr>
          <w:lang w:val="en-US"/>
        </w:rPr>
        <w:t xml:space="preserve"> 218–243.</w:t>
      </w:r>
    </w:p>
    <w:p w14:paraId="00000052" w14:textId="77777777" w:rsidR="00E81412" w:rsidRDefault="00E81412">
      <w:pPr>
        <w:rPr>
          <w:lang w:val="en-US"/>
        </w:rPr>
      </w:pPr>
    </w:p>
    <w:p w14:paraId="5B835FA1" w14:textId="2F56D562" w:rsidR="00872C6F" w:rsidRPr="00872C6F" w:rsidRDefault="00872C6F">
      <w:pPr>
        <w:rPr>
          <w:lang w:val="en-US"/>
        </w:rPr>
      </w:pPr>
      <w:proofErr w:type="spellStart"/>
      <w:proofErr w:type="gramStart"/>
      <w:r>
        <w:rPr>
          <w:i/>
          <w:lang w:val="en-US"/>
        </w:rPr>
        <w:t>Helby</w:t>
      </w:r>
      <w:proofErr w:type="spellEnd"/>
      <w:r>
        <w:rPr>
          <w:i/>
          <w:lang w:val="en-US"/>
        </w:rPr>
        <w:t xml:space="preserve"> v Matthews</w:t>
      </w:r>
      <w:r>
        <w:rPr>
          <w:lang w:val="en-US"/>
        </w:rPr>
        <w:t xml:space="preserve"> [1895] AC 471.</w:t>
      </w:r>
      <w:proofErr w:type="gramEnd"/>
    </w:p>
    <w:p w14:paraId="188C5AC8" w14:textId="77777777" w:rsidR="00872C6F" w:rsidRPr="00EA60FD" w:rsidRDefault="00872C6F">
      <w:pPr>
        <w:rPr>
          <w:lang w:val="en-US"/>
        </w:rPr>
      </w:pPr>
    </w:p>
    <w:p w14:paraId="00000055" w14:textId="2B173512" w:rsidR="00E81412" w:rsidRPr="00EA60FD" w:rsidRDefault="00D4027E">
      <w:pPr>
        <w:rPr>
          <w:lang w:val="en-US"/>
        </w:rPr>
      </w:pPr>
      <w:proofErr w:type="spellStart"/>
      <w:r w:rsidRPr="00EA60FD">
        <w:rPr>
          <w:lang w:val="en-US"/>
        </w:rPr>
        <w:t>Hieminga</w:t>
      </w:r>
      <w:proofErr w:type="spellEnd"/>
      <w:r w:rsidRPr="00EA60FD">
        <w:rPr>
          <w:lang w:val="en-US"/>
        </w:rPr>
        <w:t>,</w:t>
      </w:r>
      <w:r w:rsidR="00C62C17">
        <w:rPr>
          <w:lang w:val="en-US"/>
        </w:rPr>
        <w:t xml:space="preserve"> G. (2015)</w:t>
      </w:r>
      <w:r w:rsidRPr="00EA60FD">
        <w:rPr>
          <w:lang w:val="en-US"/>
        </w:rPr>
        <w:t xml:space="preserve"> </w:t>
      </w:r>
      <w:r w:rsidRPr="00C62C17">
        <w:rPr>
          <w:u w:val="single"/>
          <w:lang w:val="en-US"/>
        </w:rPr>
        <w:t>Rethinking Finance in a Circular Economy: Financial Implications of Circular Business Models</w:t>
      </w:r>
      <w:r w:rsidRPr="00EA60FD">
        <w:rPr>
          <w:lang w:val="en-US"/>
        </w:rPr>
        <w:t xml:space="preserve"> </w:t>
      </w:r>
      <w:r w:rsidR="00C62C17">
        <w:rPr>
          <w:lang w:val="en-US"/>
        </w:rPr>
        <w:t>&lt;</w:t>
      </w:r>
      <w:hyperlink r:id="rId16" w:history="1">
        <w:r w:rsidR="00C62C17" w:rsidRPr="00272A89">
          <w:rPr>
            <w:rStyle w:val="Hyperlink"/>
            <w:lang w:val="en-US"/>
          </w:rPr>
          <w:t>www.ing.com/About-us/Ourstories/Features/Circular-economy-challenges-financial-business-models.htm</w:t>
        </w:r>
      </w:hyperlink>
      <w:r w:rsidR="00C62C17">
        <w:rPr>
          <w:lang w:val="en-US"/>
        </w:rPr>
        <w:t>&gt;.</w:t>
      </w:r>
    </w:p>
    <w:p w14:paraId="00000056" w14:textId="77777777" w:rsidR="00E81412" w:rsidRDefault="00E81412">
      <w:pPr>
        <w:rPr>
          <w:lang w:val="en-US"/>
        </w:rPr>
      </w:pPr>
    </w:p>
    <w:p w14:paraId="0295A9DD" w14:textId="5F991AB0" w:rsidR="00C62C17" w:rsidRPr="00EA60FD" w:rsidRDefault="00C62C17" w:rsidP="00C62C17">
      <w:pPr>
        <w:rPr>
          <w:lang w:val="en-US"/>
        </w:rPr>
      </w:pPr>
      <w:proofErr w:type="spellStart"/>
      <w:r w:rsidRPr="00EA60FD">
        <w:rPr>
          <w:lang w:val="en-US"/>
        </w:rPr>
        <w:t>Hillyear</w:t>
      </w:r>
      <w:proofErr w:type="spellEnd"/>
      <w:r w:rsidRPr="00EA60FD">
        <w:rPr>
          <w:lang w:val="en-US"/>
        </w:rPr>
        <w:t>,</w:t>
      </w:r>
      <w:r>
        <w:rPr>
          <w:lang w:val="en-US"/>
        </w:rPr>
        <w:t xml:space="preserve"> S. (2015) “</w:t>
      </w:r>
      <w:r w:rsidRPr="00EA60FD">
        <w:rPr>
          <w:lang w:val="en-US"/>
        </w:rPr>
        <w:t>Supply chain opportunities in the UK offshore oil and gas decommissioning</w:t>
      </w:r>
      <w:r>
        <w:rPr>
          <w:lang w:val="en-US"/>
        </w:rPr>
        <w:t>”</w:t>
      </w:r>
      <w:r w:rsidRPr="00EA60FD">
        <w:rPr>
          <w:lang w:val="en-US"/>
        </w:rPr>
        <w:t xml:space="preserve"> </w:t>
      </w:r>
      <w:r w:rsidRPr="00C62C17">
        <w:rPr>
          <w:u w:val="single"/>
          <w:lang w:val="en-US"/>
        </w:rPr>
        <w:t>Construction Law Journal</w:t>
      </w:r>
      <w:r>
        <w:rPr>
          <w:lang w:val="en-US"/>
        </w:rPr>
        <w:t xml:space="preserve"> 31(3),</w:t>
      </w:r>
      <w:r w:rsidRPr="00EA60FD">
        <w:rPr>
          <w:lang w:val="en-US"/>
        </w:rPr>
        <w:t xml:space="preserve"> 139-147</w:t>
      </w:r>
      <w:r w:rsidR="005F1CD9">
        <w:rPr>
          <w:lang w:val="en-US"/>
        </w:rPr>
        <w:t>.</w:t>
      </w:r>
    </w:p>
    <w:p w14:paraId="4C23558C" w14:textId="77777777" w:rsidR="00C62C17" w:rsidRPr="00EA60FD" w:rsidRDefault="00C62C17">
      <w:pPr>
        <w:rPr>
          <w:lang w:val="en-US"/>
        </w:rPr>
      </w:pPr>
    </w:p>
    <w:p w14:paraId="00000057" w14:textId="1F76F84B" w:rsidR="00E81412" w:rsidRPr="00EA60FD" w:rsidRDefault="00D4027E">
      <w:pPr>
        <w:rPr>
          <w:lang w:val="en-US"/>
        </w:rPr>
      </w:pPr>
      <w:proofErr w:type="gramStart"/>
      <w:r w:rsidRPr="00EA60FD">
        <w:rPr>
          <w:lang w:val="en-US"/>
        </w:rPr>
        <w:lastRenderedPageBreak/>
        <w:t>Hobson,</w:t>
      </w:r>
      <w:r w:rsidR="00C62C17">
        <w:rPr>
          <w:lang w:val="en-US"/>
        </w:rPr>
        <w:t xml:space="preserve"> K. (2016)</w:t>
      </w:r>
      <w:r w:rsidRPr="00EA60FD">
        <w:rPr>
          <w:lang w:val="en-US"/>
        </w:rPr>
        <w:t xml:space="preserve"> </w:t>
      </w:r>
      <w:r w:rsidR="00C62C17">
        <w:rPr>
          <w:lang w:val="en-US"/>
        </w:rPr>
        <w:t>“</w:t>
      </w:r>
      <w:r w:rsidRPr="00EA60FD">
        <w:rPr>
          <w:lang w:val="en-US"/>
        </w:rPr>
        <w:t>Closing the Loop or Squaring the Circle?</w:t>
      </w:r>
      <w:proofErr w:type="gramEnd"/>
      <w:r w:rsidRPr="00EA60FD">
        <w:rPr>
          <w:lang w:val="en-US"/>
        </w:rPr>
        <w:t xml:space="preserve"> Locating Generative Spaces for the Circular Economy</w:t>
      </w:r>
      <w:r w:rsidR="00C62C17">
        <w:rPr>
          <w:lang w:val="en-US"/>
        </w:rPr>
        <w:t>”</w:t>
      </w:r>
      <w:r w:rsidRPr="00EA60FD">
        <w:rPr>
          <w:lang w:val="en-US"/>
        </w:rPr>
        <w:t xml:space="preserve"> </w:t>
      </w:r>
      <w:r w:rsidRPr="00C62C17">
        <w:rPr>
          <w:u w:val="single"/>
          <w:lang w:val="en-US"/>
        </w:rPr>
        <w:t>Progress in Human Geography</w:t>
      </w:r>
      <w:r w:rsidRPr="00EA60FD">
        <w:rPr>
          <w:lang w:val="en-US"/>
        </w:rPr>
        <w:t xml:space="preserve"> </w:t>
      </w:r>
      <w:r w:rsidR="00C62C17">
        <w:rPr>
          <w:lang w:val="en-US"/>
        </w:rPr>
        <w:t xml:space="preserve">40(1), </w:t>
      </w:r>
      <w:r w:rsidRPr="00EA60FD">
        <w:rPr>
          <w:lang w:val="en-US"/>
        </w:rPr>
        <w:t>88</w:t>
      </w:r>
      <w:r w:rsidR="00C62C17">
        <w:rPr>
          <w:lang w:val="en-US"/>
        </w:rPr>
        <w:t>-104.</w:t>
      </w:r>
    </w:p>
    <w:p w14:paraId="00000058" w14:textId="77777777" w:rsidR="00E81412" w:rsidRDefault="00E81412">
      <w:pPr>
        <w:rPr>
          <w:lang w:val="en-US"/>
        </w:rPr>
      </w:pPr>
    </w:p>
    <w:p w14:paraId="1FDDC9D0" w14:textId="77777777" w:rsidR="005F1CD9" w:rsidRPr="00EA60FD" w:rsidRDefault="005F1CD9" w:rsidP="005F1CD9">
      <w:pPr>
        <w:rPr>
          <w:lang w:val="en-US"/>
        </w:rPr>
      </w:pPr>
      <w:proofErr w:type="spellStart"/>
      <w:r w:rsidRPr="00EA60FD">
        <w:rPr>
          <w:lang w:val="en-US"/>
        </w:rPr>
        <w:t>Ijaiya</w:t>
      </w:r>
      <w:proofErr w:type="spellEnd"/>
      <w:r w:rsidRPr="00EA60FD">
        <w:rPr>
          <w:lang w:val="en-US"/>
        </w:rPr>
        <w:t>,</w:t>
      </w:r>
      <w:r>
        <w:rPr>
          <w:lang w:val="en-US"/>
        </w:rPr>
        <w:t xml:space="preserve"> H.,</w:t>
      </w:r>
      <w:r w:rsidRPr="00EA60FD">
        <w:rPr>
          <w:lang w:val="en-US"/>
        </w:rPr>
        <w:t xml:space="preserve"> Abbas</w:t>
      </w:r>
      <w:r>
        <w:rPr>
          <w:lang w:val="en-US"/>
        </w:rPr>
        <w:t>, W.I.,</w:t>
      </w:r>
      <w:r w:rsidRPr="00EA60FD">
        <w:rPr>
          <w:lang w:val="en-US"/>
        </w:rPr>
        <w:t xml:space="preserve"> </w:t>
      </w:r>
      <w:proofErr w:type="spellStart"/>
      <w:r w:rsidRPr="00EA60FD">
        <w:rPr>
          <w:lang w:val="en-US"/>
        </w:rPr>
        <w:t>Wuraola</w:t>
      </w:r>
      <w:proofErr w:type="spellEnd"/>
      <w:r w:rsidRPr="00EA60FD">
        <w:rPr>
          <w:lang w:val="en-US"/>
        </w:rPr>
        <w:t>,</w:t>
      </w:r>
      <w:r>
        <w:rPr>
          <w:lang w:val="en-US"/>
        </w:rPr>
        <w:t xml:space="preserve"> O.T. (2018)</w:t>
      </w:r>
      <w:r w:rsidRPr="00EA60FD">
        <w:rPr>
          <w:lang w:val="en-US"/>
        </w:rPr>
        <w:t xml:space="preserve"> </w:t>
      </w:r>
      <w:r>
        <w:rPr>
          <w:lang w:val="en-US"/>
        </w:rPr>
        <w:t>“</w:t>
      </w:r>
      <w:r w:rsidRPr="00EA60FD">
        <w:rPr>
          <w:lang w:val="en-US"/>
        </w:rPr>
        <w:t>Re-examining hazardous waste in Nigeria: practical possibilities within the United Nations system</w:t>
      </w:r>
      <w:r>
        <w:rPr>
          <w:lang w:val="en-US"/>
        </w:rPr>
        <w:t xml:space="preserve">” </w:t>
      </w:r>
      <w:r w:rsidRPr="00C62C17">
        <w:rPr>
          <w:u w:val="single"/>
          <w:lang w:val="en-US"/>
        </w:rPr>
        <w:t>African Journal of International and Comparative Law</w:t>
      </w:r>
      <w:r>
        <w:rPr>
          <w:lang w:val="en-US"/>
        </w:rPr>
        <w:t xml:space="preserve"> 26(2),</w:t>
      </w:r>
      <w:r w:rsidRPr="00EA60FD">
        <w:rPr>
          <w:lang w:val="en-US"/>
        </w:rPr>
        <w:t xml:space="preserve"> 264-282</w:t>
      </w:r>
      <w:r>
        <w:rPr>
          <w:lang w:val="en-US"/>
        </w:rPr>
        <w:t>.</w:t>
      </w:r>
    </w:p>
    <w:p w14:paraId="1A93FC51" w14:textId="77777777" w:rsidR="005F1CD9" w:rsidRDefault="005F1CD9"/>
    <w:p w14:paraId="0134D5D8" w14:textId="49278ED2" w:rsidR="00D150CA" w:rsidRDefault="00D150CA">
      <w:pPr>
        <w:rPr>
          <w:lang w:val="en-US"/>
        </w:rPr>
      </w:pPr>
      <w:r w:rsidRPr="00D150CA">
        <w:t>IMPEL</w:t>
      </w:r>
      <w:r>
        <w:t xml:space="preserve"> (2019)</w:t>
      </w:r>
      <w:r w:rsidRPr="00D150CA">
        <w:t xml:space="preserve"> </w:t>
      </w:r>
      <w:r w:rsidRPr="00D150CA">
        <w:rPr>
          <w:u w:val="single"/>
        </w:rPr>
        <w:t>Making the Circular Economy Work: Guidance for regulators on enabling innovations for the circular economy (prevention and recycling of waste)</w:t>
      </w:r>
      <w:r>
        <w:t xml:space="preserve"> &lt;</w:t>
      </w:r>
      <w:hyperlink r:id="rId17">
        <w:r w:rsidRPr="00D150CA">
          <w:rPr>
            <w:rStyle w:val="Hyperlink"/>
          </w:rPr>
          <w:t>http://minisites.ieep.eu/assets/2382/MiW_and_IMPEL_Guidance_-_Making_the_Circular_Economy_work_-_February_2019.pdf</w:t>
        </w:r>
      </w:hyperlink>
      <w:r>
        <w:rPr>
          <w:lang w:val="en-US"/>
        </w:rPr>
        <w:t>&gt;</w:t>
      </w:r>
      <w:r w:rsidRPr="00D150CA">
        <w:t>.</w:t>
      </w:r>
    </w:p>
    <w:p w14:paraId="5DE2E7FA" w14:textId="77777777" w:rsidR="005F1CD9" w:rsidRDefault="005F1CD9" w:rsidP="005F1CD9">
      <w:pPr>
        <w:rPr>
          <w:lang w:val="en-US"/>
        </w:rPr>
      </w:pPr>
    </w:p>
    <w:p w14:paraId="7067EC58" w14:textId="77777777" w:rsidR="005F1CD9" w:rsidRDefault="005F1CD9" w:rsidP="005F1CD9">
      <w:pPr>
        <w:rPr>
          <w:lang w:val="en-US"/>
        </w:rPr>
      </w:pPr>
      <w:r>
        <w:rPr>
          <w:lang w:val="en-US"/>
        </w:rPr>
        <w:t>International Chamber of Commerce (2006) “</w:t>
      </w:r>
      <w:r w:rsidRPr="00790485">
        <w:rPr>
          <w:lang w:val="en-US"/>
        </w:rPr>
        <w:t>Uniform Customs and Practice for Documentary Credits</w:t>
      </w:r>
      <w:r>
        <w:rPr>
          <w:lang w:val="en-US"/>
        </w:rPr>
        <w:t>: UCP600”.</w:t>
      </w:r>
    </w:p>
    <w:p w14:paraId="62FC79E9" w14:textId="77777777" w:rsidR="00D150CA" w:rsidRPr="00EA60FD" w:rsidRDefault="00D150CA">
      <w:pPr>
        <w:rPr>
          <w:lang w:val="en-US"/>
        </w:rPr>
      </w:pPr>
    </w:p>
    <w:p w14:paraId="00000059" w14:textId="20E55B03" w:rsidR="00E81412" w:rsidRPr="00EA60FD" w:rsidRDefault="00D4027E">
      <w:pPr>
        <w:rPr>
          <w:lang w:val="en-US"/>
        </w:rPr>
      </w:pPr>
      <w:proofErr w:type="spellStart"/>
      <w:r w:rsidRPr="00EA60FD">
        <w:rPr>
          <w:lang w:val="en-US"/>
        </w:rPr>
        <w:t>Kirchher</w:t>
      </w:r>
      <w:proofErr w:type="spellEnd"/>
      <w:r w:rsidRPr="00EA60FD">
        <w:rPr>
          <w:lang w:val="en-US"/>
        </w:rPr>
        <w:t>,</w:t>
      </w:r>
      <w:r w:rsidR="00C62C17">
        <w:rPr>
          <w:lang w:val="en-US"/>
        </w:rPr>
        <w:t xml:space="preserve"> J.,</w:t>
      </w:r>
      <w:r w:rsidRPr="00EA60FD">
        <w:rPr>
          <w:lang w:val="en-US"/>
        </w:rPr>
        <w:t xml:space="preserve"> </w:t>
      </w:r>
      <w:proofErr w:type="spellStart"/>
      <w:r w:rsidRPr="00EA60FD">
        <w:rPr>
          <w:lang w:val="en-US"/>
        </w:rPr>
        <w:t>Reike</w:t>
      </w:r>
      <w:proofErr w:type="spellEnd"/>
      <w:r w:rsidRPr="00EA60FD">
        <w:rPr>
          <w:lang w:val="en-US"/>
        </w:rPr>
        <w:t>,</w:t>
      </w:r>
      <w:r w:rsidR="00C62C17">
        <w:rPr>
          <w:lang w:val="en-US"/>
        </w:rPr>
        <w:t xml:space="preserve"> D.,</w:t>
      </w:r>
      <w:r w:rsidRPr="00EA60FD">
        <w:rPr>
          <w:lang w:val="en-US"/>
        </w:rPr>
        <w:t xml:space="preserve"> </w:t>
      </w:r>
      <w:proofErr w:type="spellStart"/>
      <w:r w:rsidRPr="00EA60FD">
        <w:rPr>
          <w:lang w:val="en-US"/>
        </w:rPr>
        <w:t>Hekkert</w:t>
      </w:r>
      <w:proofErr w:type="spellEnd"/>
      <w:r w:rsidRPr="00EA60FD">
        <w:rPr>
          <w:lang w:val="en-US"/>
        </w:rPr>
        <w:t>,</w:t>
      </w:r>
      <w:r w:rsidR="00C62C17">
        <w:rPr>
          <w:lang w:val="en-US"/>
        </w:rPr>
        <w:t xml:space="preserve"> M., (2017)</w:t>
      </w:r>
      <w:r w:rsidRPr="00EA60FD">
        <w:rPr>
          <w:lang w:val="en-US"/>
        </w:rPr>
        <w:t xml:space="preserve"> </w:t>
      </w:r>
      <w:r w:rsidR="00C62C17">
        <w:rPr>
          <w:lang w:val="en-US"/>
        </w:rPr>
        <w:t>“</w:t>
      </w:r>
      <w:r w:rsidRPr="00EA60FD">
        <w:rPr>
          <w:lang w:val="en-US"/>
        </w:rPr>
        <w:t>Conceptualizing the circular economy: An analysis of 114 definitions</w:t>
      </w:r>
      <w:r w:rsidR="00C62C17">
        <w:rPr>
          <w:lang w:val="en-US"/>
        </w:rPr>
        <w:t>”</w:t>
      </w:r>
      <w:r w:rsidRPr="00EA60FD">
        <w:rPr>
          <w:lang w:val="en-US"/>
        </w:rPr>
        <w:t xml:space="preserve"> </w:t>
      </w:r>
      <w:r w:rsidRPr="00C62C17">
        <w:rPr>
          <w:u w:val="single"/>
          <w:lang w:val="en-US"/>
        </w:rPr>
        <w:t>Resources, Conservation and Recycling</w:t>
      </w:r>
      <w:r w:rsidR="00C62C17">
        <w:rPr>
          <w:lang w:val="en-US"/>
        </w:rPr>
        <w:t xml:space="preserve"> 127,</w:t>
      </w:r>
      <w:r w:rsidRPr="00EA60FD">
        <w:rPr>
          <w:lang w:val="en-US"/>
        </w:rPr>
        <w:t xml:space="preserve"> 221-232.</w:t>
      </w:r>
    </w:p>
    <w:p w14:paraId="0E525B9B" w14:textId="77777777" w:rsidR="005F1CD9" w:rsidRDefault="005F1CD9">
      <w:pPr>
        <w:rPr>
          <w:lang w:val="en-US"/>
        </w:rPr>
      </w:pPr>
    </w:p>
    <w:p w14:paraId="08910C60" w14:textId="3A7874F3" w:rsidR="005F1CD9" w:rsidRDefault="005F1CD9" w:rsidP="002028B3">
      <w:pPr>
        <w:rPr>
          <w:lang w:val="en-US"/>
        </w:rPr>
      </w:pPr>
      <w:proofErr w:type="spellStart"/>
      <w:proofErr w:type="gramStart"/>
      <w:r w:rsidRPr="00EA60FD">
        <w:rPr>
          <w:lang w:val="en-US"/>
        </w:rPr>
        <w:t>Lingl</w:t>
      </w:r>
      <w:proofErr w:type="spellEnd"/>
      <w:r>
        <w:rPr>
          <w:lang w:val="en-US"/>
        </w:rPr>
        <w:t xml:space="preserve">, C.M., </w:t>
      </w:r>
      <w:proofErr w:type="spellStart"/>
      <w:r w:rsidRPr="00EA60FD">
        <w:rPr>
          <w:lang w:val="en-US"/>
        </w:rPr>
        <w:t>Marcó</w:t>
      </w:r>
      <w:proofErr w:type="spellEnd"/>
      <w:r w:rsidRPr="00EA60FD">
        <w:rPr>
          <w:lang w:val="en-US"/>
        </w:rPr>
        <w:t>,</w:t>
      </w:r>
      <w:r>
        <w:rPr>
          <w:lang w:val="en-US"/>
        </w:rPr>
        <w:t xml:space="preserve"> R.P. (2019)</w:t>
      </w:r>
      <w:r w:rsidRPr="00EA60FD">
        <w:rPr>
          <w:lang w:val="en-US"/>
        </w:rPr>
        <w:t xml:space="preserve"> </w:t>
      </w:r>
      <w:r>
        <w:rPr>
          <w:lang w:val="en-US"/>
        </w:rPr>
        <w:t>“</w:t>
      </w:r>
      <w:r w:rsidRPr="00EA60FD">
        <w:rPr>
          <w:lang w:val="en-US"/>
        </w:rPr>
        <w:t xml:space="preserve">First EU attempt of a legal definition of </w:t>
      </w:r>
      <w:r>
        <w:rPr>
          <w:lang w:val="en-US"/>
        </w:rPr>
        <w:t>‘</w:t>
      </w:r>
      <w:r w:rsidRPr="00EA60FD">
        <w:rPr>
          <w:lang w:val="en-US"/>
        </w:rPr>
        <w:t>circular economy</w:t>
      </w:r>
      <w:r>
        <w:rPr>
          <w:lang w:val="en-US"/>
        </w:rPr>
        <w:t>’”</w:t>
      </w:r>
      <w:r w:rsidRPr="00EA60FD">
        <w:rPr>
          <w:lang w:val="en-US"/>
        </w:rPr>
        <w:t xml:space="preserve"> </w:t>
      </w:r>
      <w:r w:rsidRPr="00C62C17">
        <w:rPr>
          <w:u w:val="single"/>
          <w:lang w:val="en-US"/>
        </w:rPr>
        <w:t>Lexology.com</w:t>
      </w:r>
      <w:r w:rsidRPr="00C62C17">
        <w:rPr>
          <w:lang w:val="en-US"/>
        </w:rPr>
        <w:t xml:space="preserve"> &lt;</w:t>
      </w:r>
      <w:hyperlink r:id="rId18">
        <w:r w:rsidRPr="00EA60FD">
          <w:rPr>
            <w:color w:val="0000FF"/>
            <w:u w:val="single"/>
            <w:lang w:val="en-US"/>
          </w:rPr>
          <w:t>https://www.lexology.com/library/detail.aspx?g=6aa8a7d7-abb1-4511-b1e1-c07f05c767be</w:t>
        </w:r>
      </w:hyperlink>
      <w:r>
        <w:rPr>
          <w:lang w:val="en-US"/>
        </w:rPr>
        <w:t>&gt;.</w:t>
      </w:r>
      <w:proofErr w:type="gramEnd"/>
    </w:p>
    <w:p w14:paraId="3A2B5DB4" w14:textId="77777777" w:rsidR="005F1CD9" w:rsidRDefault="005F1CD9" w:rsidP="002028B3">
      <w:pPr>
        <w:rPr>
          <w:lang w:val="en-US"/>
        </w:rPr>
      </w:pPr>
    </w:p>
    <w:p w14:paraId="20FB91E6" w14:textId="77777777" w:rsidR="005F1CD9" w:rsidRPr="002028B3" w:rsidRDefault="005F1CD9" w:rsidP="005F1CD9">
      <w:pPr>
        <w:rPr>
          <w:lang w:val="en-US"/>
        </w:rPr>
      </w:pPr>
      <w:r w:rsidRPr="002028B3">
        <w:rPr>
          <w:lang w:val="en-US"/>
        </w:rPr>
        <w:t>MacFarlane, B. (2003</w:t>
      </w:r>
      <w:r>
        <w:rPr>
          <w:lang w:val="en-US"/>
        </w:rPr>
        <w:t xml:space="preserve">) “Identifying Proprietary Right: A reply to </w:t>
      </w:r>
      <w:proofErr w:type="spellStart"/>
      <w:r>
        <w:rPr>
          <w:lang w:val="en-US"/>
        </w:rPr>
        <w:t>Mr</w:t>
      </w:r>
      <w:proofErr w:type="spellEnd"/>
      <w:r>
        <w:rPr>
          <w:lang w:val="en-US"/>
        </w:rPr>
        <w:t xml:space="preserve"> Watt” </w:t>
      </w:r>
      <w:r>
        <w:rPr>
          <w:u w:val="single"/>
          <w:lang w:val="en-US"/>
        </w:rPr>
        <w:t>Conveyancer and Property Lawyer</w:t>
      </w:r>
      <w:r>
        <w:rPr>
          <w:lang w:val="en-US"/>
        </w:rPr>
        <w:t xml:space="preserve"> 67, 473.</w:t>
      </w:r>
    </w:p>
    <w:p w14:paraId="6E18DF25" w14:textId="77777777" w:rsidR="005F1CD9" w:rsidRDefault="005F1CD9" w:rsidP="002028B3">
      <w:pPr>
        <w:rPr>
          <w:lang w:val="en-US"/>
        </w:rPr>
      </w:pPr>
    </w:p>
    <w:p w14:paraId="6A8F2CDE" w14:textId="564B90B4" w:rsidR="002028B3" w:rsidRDefault="002028B3" w:rsidP="002028B3">
      <w:pPr>
        <w:rPr>
          <w:lang w:val="en-US"/>
        </w:rPr>
      </w:pPr>
      <w:proofErr w:type="spellStart"/>
      <w:proofErr w:type="gramStart"/>
      <w:r w:rsidRPr="002028B3">
        <w:rPr>
          <w:lang w:val="en-US"/>
        </w:rPr>
        <w:t>McMeel</w:t>
      </w:r>
      <w:proofErr w:type="spellEnd"/>
      <w:r w:rsidRPr="002028B3">
        <w:rPr>
          <w:lang w:val="en-US"/>
        </w:rPr>
        <w:t>, G. (2003</w:t>
      </w:r>
      <w:r>
        <w:rPr>
          <w:lang w:val="en-US"/>
        </w:rPr>
        <w:t xml:space="preserve">) “On the redundancy of the concept of bailment” </w:t>
      </w:r>
      <w:r>
        <w:rPr>
          <w:u w:val="single"/>
          <w:lang w:val="en-US"/>
        </w:rPr>
        <w:t>Lloyds Maritime and Commercial Law Quarterly</w:t>
      </w:r>
      <w:r>
        <w:rPr>
          <w:lang w:val="en-US"/>
        </w:rPr>
        <w:t xml:space="preserve"> 169.</w:t>
      </w:r>
      <w:proofErr w:type="gramEnd"/>
    </w:p>
    <w:p w14:paraId="0000005E" w14:textId="77777777" w:rsidR="00E81412" w:rsidRPr="00EA60FD" w:rsidRDefault="00E81412">
      <w:pPr>
        <w:rPr>
          <w:lang w:val="en-US"/>
        </w:rPr>
      </w:pPr>
    </w:p>
    <w:p w14:paraId="0000005F" w14:textId="6248E571" w:rsidR="00E81412" w:rsidRPr="00EA60FD" w:rsidRDefault="00D4027E">
      <w:pPr>
        <w:rPr>
          <w:lang w:val="en-US"/>
        </w:rPr>
      </w:pPr>
      <w:proofErr w:type="spellStart"/>
      <w:proofErr w:type="gramStart"/>
      <w:r w:rsidRPr="00EA60FD">
        <w:rPr>
          <w:lang w:val="en-US"/>
        </w:rPr>
        <w:t>Maitre-Ekern</w:t>
      </w:r>
      <w:proofErr w:type="spellEnd"/>
      <w:r w:rsidR="00C62C17">
        <w:rPr>
          <w:lang w:val="en-US"/>
        </w:rPr>
        <w:t>, E.,</w:t>
      </w:r>
      <w:r w:rsidRPr="00EA60FD">
        <w:rPr>
          <w:lang w:val="en-US"/>
        </w:rPr>
        <w:t xml:space="preserve"> </w:t>
      </w:r>
      <w:proofErr w:type="spellStart"/>
      <w:r w:rsidRPr="00EA60FD">
        <w:rPr>
          <w:lang w:val="en-US"/>
        </w:rPr>
        <w:t>Dalhammar</w:t>
      </w:r>
      <w:proofErr w:type="spellEnd"/>
      <w:r w:rsidRPr="00EA60FD">
        <w:rPr>
          <w:lang w:val="en-US"/>
        </w:rPr>
        <w:t xml:space="preserve">, </w:t>
      </w:r>
      <w:r w:rsidR="00C62C17">
        <w:rPr>
          <w:lang w:val="en-US"/>
        </w:rPr>
        <w:t>C. (2019) “</w:t>
      </w:r>
      <w:r w:rsidRPr="00EA60FD">
        <w:rPr>
          <w:lang w:val="en-US"/>
        </w:rPr>
        <w:t xml:space="preserve">Towards a hierarchy of consumption </w:t>
      </w:r>
      <w:proofErr w:type="spellStart"/>
      <w:r w:rsidRPr="00EA60FD">
        <w:rPr>
          <w:lang w:val="en-US"/>
        </w:rPr>
        <w:t>behaviour</w:t>
      </w:r>
      <w:proofErr w:type="spellEnd"/>
      <w:r w:rsidRPr="00EA60FD">
        <w:rPr>
          <w:lang w:val="en-US"/>
        </w:rPr>
        <w:t xml:space="preserve"> in the circular economy</w:t>
      </w:r>
      <w:r w:rsidR="00C62C17">
        <w:rPr>
          <w:lang w:val="en-US"/>
        </w:rPr>
        <w:t xml:space="preserve">” </w:t>
      </w:r>
      <w:r w:rsidRPr="00C62C17">
        <w:rPr>
          <w:u w:val="single"/>
          <w:lang w:val="en-US"/>
        </w:rPr>
        <w:t>Maastricht Journal of European and Comparative Law</w:t>
      </w:r>
      <w:r w:rsidR="00C62C17">
        <w:rPr>
          <w:lang w:val="en-US"/>
        </w:rPr>
        <w:t xml:space="preserve"> 26(3),</w:t>
      </w:r>
      <w:r w:rsidRPr="00EA60FD">
        <w:rPr>
          <w:lang w:val="en-US"/>
        </w:rPr>
        <w:t xml:space="preserve"> 394-420</w:t>
      </w:r>
      <w:r w:rsidR="005F1CD9">
        <w:rPr>
          <w:lang w:val="en-US"/>
        </w:rPr>
        <w:t>.</w:t>
      </w:r>
      <w:proofErr w:type="gramEnd"/>
    </w:p>
    <w:p w14:paraId="11288664" w14:textId="77777777" w:rsidR="005F1CD9" w:rsidRDefault="005F1CD9" w:rsidP="005F1CD9">
      <w:pPr>
        <w:rPr>
          <w:lang w:val="en-US"/>
        </w:rPr>
      </w:pPr>
    </w:p>
    <w:p w14:paraId="21854804" w14:textId="77777777" w:rsidR="005F1CD9" w:rsidRPr="00EA60FD" w:rsidRDefault="005F1CD9" w:rsidP="005F1CD9">
      <w:pPr>
        <w:rPr>
          <w:lang w:val="en-US"/>
        </w:rPr>
      </w:pPr>
      <w:proofErr w:type="spellStart"/>
      <w:r w:rsidRPr="00EA60FD">
        <w:rPr>
          <w:lang w:val="en-US"/>
        </w:rPr>
        <w:t>Mak</w:t>
      </w:r>
      <w:proofErr w:type="spellEnd"/>
      <w:r>
        <w:rPr>
          <w:lang w:val="en-US"/>
        </w:rPr>
        <w:t xml:space="preserve">, V., </w:t>
      </w:r>
      <w:proofErr w:type="spellStart"/>
      <w:r w:rsidRPr="00EA60FD">
        <w:rPr>
          <w:lang w:val="en-US"/>
        </w:rPr>
        <w:t>Lujinovic</w:t>
      </w:r>
      <w:proofErr w:type="spellEnd"/>
      <w:r w:rsidRPr="00EA60FD">
        <w:rPr>
          <w:lang w:val="en-US"/>
        </w:rPr>
        <w:t>,</w:t>
      </w:r>
      <w:r>
        <w:rPr>
          <w:lang w:val="en-US"/>
        </w:rPr>
        <w:t xml:space="preserve"> E., (2019)</w:t>
      </w:r>
      <w:r w:rsidRPr="00EA60FD">
        <w:rPr>
          <w:lang w:val="en-US"/>
        </w:rPr>
        <w:t xml:space="preserve"> </w:t>
      </w:r>
      <w:r>
        <w:rPr>
          <w:lang w:val="en-US"/>
        </w:rPr>
        <w:t>“</w:t>
      </w:r>
      <w:r w:rsidRPr="00EA60FD">
        <w:rPr>
          <w:lang w:val="en-US"/>
        </w:rPr>
        <w:t>Towards a Circular Economy in EU Consumer Markets – Legal Possibilities and Legal Challenges and the Dutch Example</w:t>
      </w:r>
      <w:r>
        <w:rPr>
          <w:lang w:val="en-US"/>
        </w:rPr>
        <w:t xml:space="preserve">” </w:t>
      </w:r>
      <w:r w:rsidRPr="00C62C17">
        <w:rPr>
          <w:u w:val="single"/>
          <w:lang w:val="en-US"/>
        </w:rPr>
        <w:t>Journal of European Consumer and Market Law</w:t>
      </w:r>
      <w:r>
        <w:rPr>
          <w:lang w:val="en-US"/>
        </w:rPr>
        <w:t xml:space="preserve"> 8(1),</w:t>
      </w:r>
      <w:r w:rsidRPr="00EA60FD">
        <w:rPr>
          <w:lang w:val="en-US"/>
        </w:rPr>
        <w:t xml:space="preserve"> 4–13</w:t>
      </w:r>
      <w:r>
        <w:rPr>
          <w:lang w:val="en-US"/>
        </w:rPr>
        <w:t>.</w:t>
      </w:r>
    </w:p>
    <w:p w14:paraId="00000060" w14:textId="77777777" w:rsidR="00E81412" w:rsidRPr="00EA60FD" w:rsidRDefault="00E81412">
      <w:pPr>
        <w:rPr>
          <w:lang w:val="en-US"/>
        </w:rPr>
      </w:pPr>
    </w:p>
    <w:p w14:paraId="00000061" w14:textId="55F182CE" w:rsidR="00E81412" w:rsidRPr="00EA60FD" w:rsidRDefault="00D4027E">
      <w:pPr>
        <w:rPr>
          <w:lang w:val="en-US"/>
        </w:rPr>
      </w:pPr>
      <w:proofErr w:type="spellStart"/>
      <w:r w:rsidRPr="00EA60FD">
        <w:rPr>
          <w:lang w:val="en-US"/>
        </w:rPr>
        <w:t>Mélon</w:t>
      </w:r>
      <w:proofErr w:type="spellEnd"/>
      <w:r w:rsidRPr="00EA60FD">
        <w:rPr>
          <w:lang w:val="en-US"/>
        </w:rPr>
        <w:t>,</w:t>
      </w:r>
      <w:r w:rsidR="00C62C17">
        <w:rPr>
          <w:lang w:val="en-US"/>
        </w:rPr>
        <w:t xml:space="preserve"> L. (2019)</w:t>
      </w:r>
      <w:r w:rsidRPr="00EA60FD">
        <w:rPr>
          <w:lang w:val="en-US"/>
        </w:rPr>
        <w:t xml:space="preserve"> </w:t>
      </w:r>
      <w:r w:rsidR="00C62C17">
        <w:rPr>
          <w:lang w:val="en-US"/>
        </w:rPr>
        <w:t>“</w:t>
      </w:r>
      <w:r w:rsidRPr="00EA60FD">
        <w:rPr>
          <w:lang w:val="en-US"/>
        </w:rPr>
        <w:t>Is circular economy a move towards or away from sustainability? A short piece on the (ab</w:t>
      </w:r>
      <w:proofErr w:type="gramStart"/>
      <w:r w:rsidRPr="00EA60FD">
        <w:rPr>
          <w:lang w:val="en-US"/>
        </w:rPr>
        <w:t>)use</w:t>
      </w:r>
      <w:proofErr w:type="gramEnd"/>
      <w:r w:rsidRPr="00EA60FD">
        <w:rPr>
          <w:lang w:val="en-US"/>
        </w:rPr>
        <w:t xml:space="preserve"> of the concept of circularity</w:t>
      </w:r>
      <w:r w:rsidR="00C62C17">
        <w:rPr>
          <w:lang w:val="en-US"/>
        </w:rPr>
        <w:t>” &lt;</w:t>
      </w:r>
      <w:hyperlink r:id="rId19">
        <w:r w:rsidRPr="00EA60FD">
          <w:rPr>
            <w:color w:val="0000FF"/>
            <w:u w:val="single"/>
            <w:lang w:val="en-US"/>
          </w:rPr>
          <w:t>https://www.howtocrackanut.com/blog/lela-melon-circular-economy-sustainability</w:t>
        </w:r>
      </w:hyperlink>
      <w:r w:rsidR="00C62C17">
        <w:rPr>
          <w:lang w:val="en-US"/>
        </w:rPr>
        <w:t>&gt;.</w:t>
      </w:r>
    </w:p>
    <w:p w14:paraId="621E461A" w14:textId="77777777" w:rsidR="00C62C17" w:rsidRPr="00EA60FD" w:rsidRDefault="00C62C17">
      <w:pPr>
        <w:rPr>
          <w:lang w:val="en-US"/>
        </w:rPr>
      </w:pPr>
    </w:p>
    <w:p w14:paraId="00000065" w14:textId="35862AFE" w:rsidR="00E81412" w:rsidRPr="00EA60FD" w:rsidRDefault="00D4027E">
      <w:pPr>
        <w:rPr>
          <w:lang w:val="en-US"/>
        </w:rPr>
      </w:pPr>
      <w:proofErr w:type="spellStart"/>
      <w:proofErr w:type="gramStart"/>
      <w:r w:rsidRPr="00EA60FD">
        <w:rPr>
          <w:lang w:val="en-US"/>
        </w:rPr>
        <w:t>Moutsipai</w:t>
      </w:r>
      <w:proofErr w:type="spellEnd"/>
      <w:r w:rsidR="00C62C17">
        <w:rPr>
          <w:lang w:val="en-US"/>
        </w:rPr>
        <w:t xml:space="preserve">, E., </w:t>
      </w:r>
      <w:r w:rsidRPr="00EA60FD">
        <w:rPr>
          <w:lang w:val="en-US"/>
        </w:rPr>
        <w:t>Geiger,</w:t>
      </w:r>
      <w:r w:rsidR="00C62C17">
        <w:rPr>
          <w:lang w:val="en-US"/>
        </w:rPr>
        <w:t xml:space="preserve"> A. (2019)</w:t>
      </w:r>
      <w:r w:rsidRPr="00EA60FD">
        <w:rPr>
          <w:lang w:val="en-US"/>
        </w:rPr>
        <w:t xml:space="preserve"> </w:t>
      </w:r>
      <w:r w:rsidR="00C62C17">
        <w:rPr>
          <w:lang w:val="en-US"/>
        </w:rPr>
        <w:t>“</w:t>
      </w:r>
      <w:r w:rsidRPr="00EA60FD">
        <w:rPr>
          <w:lang w:val="en-US"/>
        </w:rPr>
        <w:t>Lobbying in EU competition law</w:t>
      </w:r>
      <w:r w:rsidR="00C62C17">
        <w:rPr>
          <w:lang w:val="en-US"/>
        </w:rPr>
        <w:t xml:space="preserve">” </w:t>
      </w:r>
      <w:r w:rsidRPr="00C62C17">
        <w:rPr>
          <w:u w:val="single"/>
          <w:lang w:val="en-US"/>
        </w:rPr>
        <w:t>European Competition Law Review</w:t>
      </w:r>
      <w:r w:rsidR="00C62C17">
        <w:rPr>
          <w:lang w:val="en-US"/>
        </w:rPr>
        <w:t xml:space="preserve"> 40(5),</w:t>
      </w:r>
      <w:r w:rsidRPr="00EA60FD">
        <w:rPr>
          <w:lang w:val="en-US"/>
        </w:rPr>
        <w:t xml:space="preserve"> 229-237</w:t>
      </w:r>
      <w:r w:rsidR="00C62C17">
        <w:rPr>
          <w:lang w:val="en-US"/>
        </w:rPr>
        <w:t>.</w:t>
      </w:r>
      <w:proofErr w:type="gramEnd"/>
    </w:p>
    <w:p w14:paraId="00000066" w14:textId="77777777" w:rsidR="00E81412" w:rsidRPr="00EA60FD" w:rsidRDefault="00E81412">
      <w:pPr>
        <w:rPr>
          <w:lang w:val="en-US"/>
        </w:rPr>
      </w:pPr>
    </w:p>
    <w:p w14:paraId="00000067" w14:textId="35F2517E" w:rsidR="00E81412" w:rsidRPr="00EA60FD" w:rsidRDefault="00D4027E">
      <w:pPr>
        <w:rPr>
          <w:lang w:val="en-US"/>
        </w:rPr>
      </w:pPr>
      <w:r w:rsidRPr="00EA60FD">
        <w:rPr>
          <w:lang w:val="en-US"/>
        </w:rPr>
        <w:t xml:space="preserve">Murray, A.; Skene, K.; Haynes, K. </w:t>
      </w:r>
      <w:r w:rsidR="00C62C17">
        <w:rPr>
          <w:lang w:val="en-US"/>
        </w:rPr>
        <w:t>(2017) “</w:t>
      </w:r>
      <w:r w:rsidRPr="00EA60FD">
        <w:rPr>
          <w:lang w:val="en-US"/>
        </w:rPr>
        <w:t>The circular economy: An interdisciplinary exploration of the concept and application in a global context</w:t>
      </w:r>
      <w:r w:rsidR="00C62C17">
        <w:rPr>
          <w:lang w:val="en-US"/>
        </w:rPr>
        <w:t>”</w:t>
      </w:r>
      <w:r w:rsidRPr="00EA60FD">
        <w:rPr>
          <w:lang w:val="en-US"/>
        </w:rPr>
        <w:t xml:space="preserve"> </w:t>
      </w:r>
      <w:r w:rsidRPr="00C62C17">
        <w:rPr>
          <w:u w:val="single"/>
          <w:lang w:val="en-US"/>
        </w:rPr>
        <w:t>J</w:t>
      </w:r>
      <w:r w:rsidR="00C62C17" w:rsidRPr="00C62C17">
        <w:rPr>
          <w:u w:val="single"/>
          <w:lang w:val="en-US"/>
        </w:rPr>
        <w:t>ournal of Business Ethics</w:t>
      </w:r>
      <w:r w:rsidRPr="00EA60FD">
        <w:rPr>
          <w:lang w:val="en-US"/>
        </w:rPr>
        <w:t xml:space="preserve"> 140, 369–380.</w:t>
      </w:r>
    </w:p>
    <w:p w14:paraId="00000068" w14:textId="77777777" w:rsidR="00E81412" w:rsidRDefault="00E81412">
      <w:pPr>
        <w:rPr>
          <w:lang w:val="en-US"/>
        </w:rPr>
      </w:pPr>
    </w:p>
    <w:p w14:paraId="55D4C5A9" w14:textId="5FF2D4ED" w:rsidR="00071561" w:rsidRPr="00071561" w:rsidRDefault="00071561" w:rsidP="00071561">
      <w:pPr>
        <w:rPr>
          <w:lang w:val="en-US"/>
        </w:rPr>
      </w:pPr>
      <w:r>
        <w:rPr>
          <w:lang w:val="en-US"/>
        </w:rPr>
        <w:t xml:space="preserve">Nair, P.S. and Kraus, J.H., </w:t>
      </w:r>
      <w:r w:rsidR="00B87746">
        <w:rPr>
          <w:lang w:val="en-US"/>
        </w:rPr>
        <w:t xml:space="preserve">(2019) </w:t>
      </w:r>
      <w:r>
        <w:rPr>
          <w:lang w:val="en-US"/>
        </w:rPr>
        <w:t>“</w:t>
      </w:r>
      <w:r w:rsidRPr="00071561">
        <w:rPr>
          <w:lang w:val="en-US"/>
        </w:rPr>
        <w:t>Food Industry Trends towards Sustainability &amp; the Circular Economy &amp; the Mixed Effect of Laws</w:t>
      </w:r>
      <w:r>
        <w:rPr>
          <w:lang w:val="en-US"/>
        </w:rPr>
        <w:t>”</w:t>
      </w:r>
      <w:r w:rsidR="00B87746">
        <w:rPr>
          <w:lang w:val="en-US"/>
        </w:rPr>
        <w:t xml:space="preserve"> </w:t>
      </w:r>
      <w:r w:rsidR="00B87746">
        <w:rPr>
          <w:u w:val="single"/>
          <w:lang w:val="en-US"/>
        </w:rPr>
        <w:t>SciTech Lawyer</w:t>
      </w:r>
      <w:r w:rsidR="00B87746">
        <w:rPr>
          <w:lang w:val="en-US"/>
        </w:rPr>
        <w:t xml:space="preserve"> 15(4), </w:t>
      </w:r>
      <w:r w:rsidRPr="00071561">
        <w:rPr>
          <w:lang w:val="en-US"/>
        </w:rPr>
        <w:t>10-25</w:t>
      </w:r>
      <w:r w:rsidR="0029598E">
        <w:rPr>
          <w:lang w:val="en-US"/>
        </w:rPr>
        <w:t>.</w:t>
      </w:r>
    </w:p>
    <w:p w14:paraId="7870B7F6" w14:textId="77777777" w:rsidR="00071561" w:rsidRPr="00EA60FD" w:rsidRDefault="00071561">
      <w:pPr>
        <w:rPr>
          <w:lang w:val="en-US"/>
        </w:rPr>
      </w:pPr>
    </w:p>
    <w:p w14:paraId="00000069" w14:textId="01DF61B7" w:rsidR="00E81412" w:rsidRPr="00EA60FD" w:rsidRDefault="00D4027E">
      <w:pPr>
        <w:rPr>
          <w:lang w:val="en-US"/>
        </w:rPr>
      </w:pPr>
      <w:proofErr w:type="spellStart"/>
      <w:proofErr w:type="gramStart"/>
      <w:r w:rsidRPr="00EA60FD">
        <w:rPr>
          <w:lang w:val="en-US"/>
        </w:rPr>
        <w:t>Örücü</w:t>
      </w:r>
      <w:proofErr w:type="spellEnd"/>
      <w:r w:rsidR="00C62C17">
        <w:rPr>
          <w:lang w:val="en-US"/>
        </w:rPr>
        <w:t>, E.,</w:t>
      </w:r>
      <w:r w:rsidRPr="00EA60FD">
        <w:rPr>
          <w:lang w:val="en-US"/>
        </w:rPr>
        <w:t xml:space="preserve"> </w:t>
      </w:r>
      <w:proofErr w:type="spellStart"/>
      <w:r w:rsidRPr="00EA60FD">
        <w:rPr>
          <w:lang w:val="en-US"/>
        </w:rPr>
        <w:t>Nelken</w:t>
      </w:r>
      <w:proofErr w:type="spellEnd"/>
      <w:r w:rsidR="00C62C17">
        <w:rPr>
          <w:lang w:val="en-US"/>
        </w:rPr>
        <w:t>, E.</w:t>
      </w:r>
      <w:r w:rsidRPr="00EA60FD">
        <w:rPr>
          <w:lang w:val="en-US"/>
        </w:rPr>
        <w:t xml:space="preserve"> (eds</w:t>
      </w:r>
      <w:r w:rsidR="00C62C17">
        <w:rPr>
          <w:lang w:val="en-US"/>
        </w:rPr>
        <w:t>.</w:t>
      </w:r>
      <w:r w:rsidRPr="00EA60FD">
        <w:rPr>
          <w:lang w:val="en-US"/>
        </w:rPr>
        <w:t>)</w:t>
      </w:r>
      <w:r w:rsidR="00C62C17">
        <w:rPr>
          <w:lang w:val="en-US"/>
        </w:rPr>
        <w:t xml:space="preserve"> (2007)</w:t>
      </w:r>
      <w:r w:rsidRPr="00EA60FD">
        <w:rPr>
          <w:lang w:val="en-US"/>
        </w:rPr>
        <w:t xml:space="preserve"> </w:t>
      </w:r>
      <w:r w:rsidRPr="00C62C17">
        <w:rPr>
          <w:u w:val="single"/>
          <w:lang w:val="en-US"/>
        </w:rPr>
        <w:t>Comparative Law: A handbook</w:t>
      </w:r>
      <w:r w:rsidRPr="00EA60FD">
        <w:rPr>
          <w:lang w:val="en-US"/>
        </w:rPr>
        <w:t xml:space="preserve"> </w:t>
      </w:r>
      <w:r w:rsidR="00C62C17">
        <w:rPr>
          <w:lang w:val="en-US"/>
        </w:rPr>
        <w:t xml:space="preserve">Oxford: </w:t>
      </w:r>
      <w:r w:rsidRPr="00EA60FD">
        <w:rPr>
          <w:lang w:val="en-US"/>
        </w:rPr>
        <w:t>Hart Publishing</w:t>
      </w:r>
      <w:r w:rsidR="0029598E">
        <w:rPr>
          <w:lang w:val="en-US"/>
        </w:rPr>
        <w:t>.</w:t>
      </w:r>
      <w:proofErr w:type="gramEnd"/>
    </w:p>
    <w:p w14:paraId="62669B97" w14:textId="77777777" w:rsidR="002028B3" w:rsidRDefault="002028B3">
      <w:pPr>
        <w:rPr>
          <w:lang w:val="en-US"/>
        </w:rPr>
      </w:pPr>
    </w:p>
    <w:p w14:paraId="65E77398" w14:textId="77777777" w:rsidR="005F1CD9" w:rsidRDefault="005F1CD9" w:rsidP="005F1CD9">
      <w:pPr>
        <w:rPr>
          <w:lang w:val="en-US"/>
        </w:rPr>
      </w:pPr>
      <w:proofErr w:type="spellStart"/>
      <w:r>
        <w:rPr>
          <w:lang w:val="en-US"/>
        </w:rPr>
        <w:t>Porcelli</w:t>
      </w:r>
      <w:proofErr w:type="spellEnd"/>
      <w:r>
        <w:rPr>
          <w:lang w:val="en-US"/>
        </w:rPr>
        <w:t>, A.M. and Martinez, A.N. (2018) “</w:t>
      </w:r>
      <w:r w:rsidRPr="003812E3">
        <w:rPr>
          <w:lang w:val="en-US"/>
        </w:rPr>
        <w:t>Legislative Analysis of the Circular Paradigm Economy</w:t>
      </w:r>
      <w:r>
        <w:rPr>
          <w:lang w:val="en-US"/>
        </w:rPr>
        <w:t>”</w:t>
      </w:r>
      <w:r w:rsidRPr="003812E3">
        <w:rPr>
          <w:lang w:val="en-US"/>
        </w:rPr>
        <w:t xml:space="preserve"> </w:t>
      </w:r>
      <w:r w:rsidRPr="003812E3">
        <w:rPr>
          <w:u w:val="single"/>
          <w:lang w:val="en-US"/>
        </w:rPr>
        <w:t>DIREITO GV Law Review</w:t>
      </w:r>
      <w:r>
        <w:rPr>
          <w:lang w:val="en-US"/>
        </w:rPr>
        <w:t xml:space="preserve"> </w:t>
      </w:r>
      <w:r w:rsidRPr="003812E3">
        <w:rPr>
          <w:lang w:val="en-US"/>
        </w:rPr>
        <w:t>14</w:t>
      </w:r>
      <w:r>
        <w:rPr>
          <w:lang w:val="en-US"/>
        </w:rPr>
        <w:t>(</w:t>
      </w:r>
      <w:r w:rsidRPr="003812E3">
        <w:rPr>
          <w:lang w:val="en-US"/>
        </w:rPr>
        <w:t>3</w:t>
      </w:r>
      <w:r>
        <w:rPr>
          <w:lang w:val="en-US"/>
        </w:rPr>
        <w:t xml:space="preserve">), </w:t>
      </w:r>
      <w:r w:rsidRPr="003812E3">
        <w:rPr>
          <w:lang w:val="en-US"/>
        </w:rPr>
        <w:t>1067-1105</w:t>
      </w:r>
      <w:r>
        <w:rPr>
          <w:lang w:val="en-US"/>
        </w:rPr>
        <w:t>.</w:t>
      </w:r>
    </w:p>
    <w:p w14:paraId="7B4A7BB0" w14:textId="77777777" w:rsidR="005F1CD9" w:rsidRDefault="005F1CD9">
      <w:pPr>
        <w:rPr>
          <w:u w:val="single"/>
          <w:lang w:val="en-US"/>
        </w:rPr>
      </w:pPr>
    </w:p>
    <w:p w14:paraId="44F8C6BF" w14:textId="01D62779" w:rsidR="002028B3" w:rsidRDefault="002028B3">
      <w:pPr>
        <w:rPr>
          <w:lang w:val="en-US"/>
        </w:rPr>
      </w:pPr>
      <w:proofErr w:type="gramStart"/>
      <w:r w:rsidRPr="002028B3">
        <w:rPr>
          <w:u w:val="single"/>
          <w:lang w:val="en-US"/>
        </w:rPr>
        <w:t>Pre-Action Protocol for Possession Claims Based on Mortgage or Home-Purchase Plan Arrears in Respect of Residential Property</w:t>
      </w:r>
      <w:r w:rsidRPr="002028B3">
        <w:rPr>
          <w:lang w:val="en-US"/>
        </w:rPr>
        <w:t xml:space="preserve"> (November 2008) </w:t>
      </w:r>
      <w:r>
        <w:rPr>
          <w:lang w:val="en-US"/>
        </w:rPr>
        <w:t>&lt;</w:t>
      </w:r>
      <w:hyperlink r:id="rId20" w:history="1">
        <w:r w:rsidRPr="00272A89">
          <w:rPr>
            <w:rStyle w:val="Hyperlink"/>
            <w:lang w:val="en-US"/>
          </w:rPr>
          <w:t>http://www.justice.gov.uk/guidance/courts-and-tribunals/courts/procedure-rules/civil/contents/protocols/prot_mha.htm</w:t>
        </w:r>
      </w:hyperlink>
      <w:r>
        <w:rPr>
          <w:lang w:val="en-US"/>
        </w:rPr>
        <w:t>&gt;.</w:t>
      </w:r>
      <w:proofErr w:type="gramEnd"/>
    </w:p>
    <w:p w14:paraId="16ED62A8" w14:textId="77777777" w:rsidR="002028B3" w:rsidRDefault="002028B3">
      <w:pPr>
        <w:rPr>
          <w:lang w:val="en-US"/>
        </w:rPr>
      </w:pPr>
    </w:p>
    <w:p w14:paraId="0000006B" w14:textId="0F37E143" w:rsidR="00E81412" w:rsidRPr="00EA60FD" w:rsidRDefault="00D4027E">
      <w:pPr>
        <w:rPr>
          <w:lang w:val="en-US"/>
        </w:rPr>
      </w:pPr>
      <w:proofErr w:type="spellStart"/>
      <w:r w:rsidRPr="00EA60FD">
        <w:rPr>
          <w:lang w:val="en-US"/>
        </w:rPr>
        <w:t>Reimann</w:t>
      </w:r>
      <w:proofErr w:type="spellEnd"/>
      <w:r w:rsidR="0029598E">
        <w:rPr>
          <w:lang w:val="en-US"/>
        </w:rPr>
        <w:t xml:space="preserve">, M., </w:t>
      </w:r>
      <w:r w:rsidRPr="00EA60FD">
        <w:rPr>
          <w:lang w:val="en-US"/>
        </w:rPr>
        <w:t>Zimmermann</w:t>
      </w:r>
      <w:r w:rsidR="0029598E">
        <w:rPr>
          <w:lang w:val="en-US"/>
        </w:rPr>
        <w:t>, R.</w:t>
      </w:r>
      <w:r w:rsidRPr="00EA60FD">
        <w:rPr>
          <w:lang w:val="en-US"/>
        </w:rPr>
        <w:t xml:space="preserve"> (eds</w:t>
      </w:r>
      <w:r w:rsidR="0029598E">
        <w:rPr>
          <w:lang w:val="en-US"/>
        </w:rPr>
        <w:t>.</w:t>
      </w:r>
      <w:r w:rsidRPr="00EA60FD">
        <w:rPr>
          <w:lang w:val="en-US"/>
        </w:rPr>
        <w:t>)</w:t>
      </w:r>
      <w:r w:rsidR="0029598E">
        <w:rPr>
          <w:lang w:val="en-US"/>
        </w:rPr>
        <w:t xml:space="preserve"> (2006)</w:t>
      </w:r>
      <w:r w:rsidRPr="00EA60FD">
        <w:rPr>
          <w:lang w:val="en-US"/>
        </w:rPr>
        <w:t xml:space="preserve"> </w:t>
      </w:r>
      <w:proofErr w:type="gramStart"/>
      <w:r w:rsidRPr="0029598E">
        <w:rPr>
          <w:u w:val="single"/>
          <w:lang w:val="en-US"/>
        </w:rPr>
        <w:t>The</w:t>
      </w:r>
      <w:proofErr w:type="gramEnd"/>
      <w:r w:rsidRPr="0029598E">
        <w:rPr>
          <w:u w:val="single"/>
          <w:lang w:val="en-US"/>
        </w:rPr>
        <w:t xml:space="preserve"> Oxford Handbook of Comparative Law</w:t>
      </w:r>
      <w:r w:rsidR="0029598E">
        <w:rPr>
          <w:lang w:val="en-US"/>
        </w:rPr>
        <w:t xml:space="preserve"> Oxford: OUP</w:t>
      </w:r>
      <w:r w:rsidRPr="00EA60FD">
        <w:rPr>
          <w:lang w:val="en-US"/>
        </w:rPr>
        <w:t>.</w:t>
      </w:r>
    </w:p>
    <w:p w14:paraId="0000006C" w14:textId="77777777" w:rsidR="00E81412" w:rsidRPr="00EA60FD" w:rsidRDefault="00E81412">
      <w:pPr>
        <w:rPr>
          <w:lang w:val="en-US"/>
        </w:rPr>
      </w:pPr>
    </w:p>
    <w:p w14:paraId="0000006D" w14:textId="1ABF76A1" w:rsidR="00E81412" w:rsidRPr="00EA60FD" w:rsidRDefault="00D4027E">
      <w:pPr>
        <w:rPr>
          <w:lang w:val="en-US"/>
        </w:rPr>
      </w:pPr>
      <w:r w:rsidRPr="00EA60FD">
        <w:rPr>
          <w:lang w:val="en-US"/>
        </w:rPr>
        <w:t xml:space="preserve">de </w:t>
      </w:r>
      <w:proofErr w:type="spellStart"/>
      <w:r w:rsidRPr="00EA60FD">
        <w:rPr>
          <w:lang w:val="en-US"/>
        </w:rPr>
        <w:t>Römph</w:t>
      </w:r>
      <w:proofErr w:type="spellEnd"/>
      <w:r w:rsidRPr="00EA60FD">
        <w:rPr>
          <w:lang w:val="en-US"/>
        </w:rPr>
        <w:t>,</w:t>
      </w:r>
      <w:r w:rsidR="0029598E">
        <w:rPr>
          <w:lang w:val="en-US"/>
        </w:rPr>
        <w:t xml:space="preserve"> T.J.</w:t>
      </w:r>
      <w:r w:rsidRPr="00EA60FD">
        <w:rPr>
          <w:lang w:val="en-US"/>
        </w:rPr>
        <w:t xml:space="preserve"> </w:t>
      </w:r>
      <w:r w:rsidR="0029598E">
        <w:rPr>
          <w:lang w:val="en-US"/>
        </w:rPr>
        <w:t>(2016) “</w:t>
      </w:r>
      <w:r w:rsidRPr="00EA60FD">
        <w:rPr>
          <w:lang w:val="en-US"/>
        </w:rPr>
        <w:t>Terminological Challenges to the Incorporation of Landfill Mining in EU Waste Law in View of the Circular Economy</w:t>
      </w:r>
      <w:r w:rsidR="0029598E">
        <w:rPr>
          <w:lang w:val="en-US"/>
        </w:rPr>
        <w:t>”</w:t>
      </w:r>
      <w:r w:rsidRPr="00EA60FD">
        <w:rPr>
          <w:lang w:val="en-US"/>
        </w:rPr>
        <w:t xml:space="preserve"> </w:t>
      </w:r>
      <w:r w:rsidRPr="0029598E">
        <w:rPr>
          <w:u w:val="single"/>
          <w:lang w:val="en-US"/>
        </w:rPr>
        <w:t>European Energy and Environmental Law Review</w:t>
      </w:r>
      <w:r w:rsidR="0029598E">
        <w:rPr>
          <w:lang w:val="en-US"/>
        </w:rPr>
        <w:t xml:space="preserve"> 25(4),</w:t>
      </w:r>
      <w:r w:rsidRPr="00EA60FD">
        <w:rPr>
          <w:lang w:val="en-US"/>
        </w:rPr>
        <w:t xml:space="preserve"> 106-119</w:t>
      </w:r>
      <w:r w:rsidR="0029598E">
        <w:rPr>
          <w:lang w:val="en-US"/>
        </w:rPr>
        <w:t>.</w:t>
      </w:r>
    </w:p>
    <w:p w14:paraId="0000006E" w14:textId="77777777" w:rsidR="00E81412" w:rsidRPr="00EA60FD" w:rsidRDefault="00E81412">
      <w:pPr>
        <w:rPr>
          <w:lang w:val="en-US"/>
        </w:rPr>
      </w:pPr>
    </w:p>
    <w:p w14:paraId="0000006F" w14:textId="0B6E531D" w:rsidR="00E81412" w:rsidRPr="00EA60FD" w:rsidRDefault="00D4027E">
      <w:pPr>
        <w:rPr>
          <w:lang w:val="en-US"/>
        </w:rPr>
      </w:pPr>
      <w:proofErr w:type="gramStart"/>
      <w:r w:rsidRPr="00EA60FD">
        <w:rPr>
          <w:lang w:val="en-US"/>
        </w:rPr>
        <w:t>de</w:t>
      </w:r>
      <w:proofErr w:type="gramEnd"/>
      <w:r w:rsidRPr="00EA60FD">
        <w:rPr>
          <w:lang w:val="en-US"/>
        </w:rPr>
        <w:t xml:space="preserve"> </w:t>
      </w:r>
      <w:proofErr w:type="spellStart"/>
      <w:r w:rsidRPr="00EA60FD">
        <w:rPr>
          <w:lang w:val="en-US"/>
        </w:rPr>
        <w:t>Römph</w:t>
      </w:r>
      <w:proofErr w:type="spellEnd"/>
      <w:r w:rsidRPr="00EA60FD">
        <w:rPr>
          <w:lang w:val="en-US"/>
        </w:rPr>
        <w:t>, T</w:t>
      </w:r>
      <w:r w:rsidR="0029598E">
        <w:rPr>
          <w:lang w:val="en-US"/>
        </w:rPr>
        <w:t>.</w:t>
      </w:r>
      <w:r w:rsidRPr="00EA60FD">
        <w:rPr>
          <w:lang w:val="en-US"/>
        </w:rPr>
        <w:t>J.</w:t>
      </w:r>
      <w:r w:rsidR="0029598E">
        <w:rPr>
          <w:lang w:val="en-US"/>
        </w:rPr>
        <w:t>,</w:t>
      </w:r>
      <w:r w:rsidRPr="00EA60FD">
        <w:rPr>
          <w:lang w:val="en-US"/>
        </w:rPr>
        <w:t xml:space="preserve"> Van </w:t>
      </w:r>
      <w:proofErr w:type="spellStart"/>
      <w:r w:rsidRPr="00EA60FD">
        <w:rPr>
          <w:lang w:val="en-US"/>
        </w:rPr>
        <w:t>Calster</w:t>
      </w:r>
      <w:proofErr w:type="spellEnd"/>
      <w:r w:rsidRPr="00EA60FD">
        <w:rPr>
          <w:lang w:val="en-US"/>
        </w:rPr>
        <w:t>, G</w:t>
      </w:r>
      <w:r w:rsidR="0029598E">
        <w:rPr>
          <w:lang w:val="en-US"/>
        </w:rPr>
        <w:t>. (2018) “</w:t>
      </w:r>
      <w:r w:rsidRPr="00EA60FD">
        <w:rPr>
          <w:lang w:val="en-US"/>
        </w:rPr>
        <w:t>REACH in a circular economy: The obstacles for plastics recyclers and regulators</w:t>
      </w:r>
      <w:r w:rsidR="0029598E">
        <w:rPr>
          <w:lang w:val="en-US"/>
        </w:rPr>
        <w:t>”</w:t>
      </w:r>
      <w:r w:rsidRPr="00EA60FD">
        <w:rPr>
          <w:lang w:val="en-US"/>
        </w:rPr>
        <w:t xml:space="preserve"> </w:t>
      </w:r>
      <w:r w:rsidRPr="0029598E">
        <w:rPr>
          <w:u w:val="single"/>
          <w:lang w:val="en-US"/>
        </w:rPr>
        <w:t>Review of European, Comparative &amp; International Environmental Law</w:t>
      </w:r>
      <w:r w:rsidR="0029598E">
        <w:rPr>
          <w:lang w:val="en-US"/>
        </w:rPr>
        <w:t xml:space="preserve"> 27(3),</w:t>
      </w:r>
      <w:r w:rsidRPr="00EA60FD">
        <w:rPr>
          <w:lang w:val="en-US"/>
        </w:rPr>
        <w:t xml:space="preserve"> 267-277</w:t>
      </w:r>
      <w:r w:rsidR="0029598E">
        <w:rPr>
          <w:lang w:val="en-US"/>
        </w:rPr>
        <w:t>.</w:t>
      </w:r>
    </w:p>
    <w:p w14:paraId="00000070" w14:textId="77777777" w:rsidR="00E81412" w:rsidRPr="00EA60FD" w:rsidRDefault="00E81412">
      <w:pPr>
        <w:rPr>
          <w:lang w:val="en-US"/>
        </w:rPr>
      </w:pPr>
    </w:p>
    <w:p w14:paraId="00000073" w14:textId="7FF289FB" w:rsidR="00E81412" w:rsidRPr="00EA60FD" w:rsidRDefault="00D4027E">
      <w:pPr>
        <w:rPr>
          <w:lang w:val="en-US"/>
        </w:rPr>
      </w:pPr>
      <w:proofErr w:type="gramStart"/>
      <w:r w:rsidRPr="00EA60FD">
        <w:rPr>
          <w:lang w:val="en-US"/>
        </w:rPr>
        <w:t>Sanchez-</w:t>
      </w:r>
      <w:proofErr w:type="spellStart"/>
      <w:r w:rsidRPr="00EA60FD">
        <w:rPr>
          <w:lang w:val="en-US"/>
        </w:rPr>
        <w:t>Graells</w:t>
      </w:r>
      <w:proofErr w:type="spellEnd"/>
      <w:r w:rsidRPr="00EA60FD">
        <w:rPr>
          <w:lang w:val="en-US"/>
        </w:rPr>
        <w:t>,</w:t>
      </w:r>
      <w:r w:rsidR="0029598E">
        <w:rPr>
          <w:lang w:val="en-US"/>
        </w:rPr>
        <w:t xml:space="preserve"> A. (2019) “</w:t>
      </w:r>
      <w:r w:rsidRPr="00EA60FD">
        <w:rPr>
          <w:lang w:val="en-US"/>
        </w:rPr>
        <w:t>A quick, non-comprehensive update on circular economy and public procurement</w:t>
      </w:r>
      <w:r w:rsidR="0029598E">
        <w:rPr>
          <w:lang w:val="en-US"/>
        </w:rPr>
        <w:t>”</w:t>
      </w:r>
      <w:r w:rsidRPr="00EA60FD">
        <w:rPr>
          <w:lang w:val="en-US"/>
        </w:rPr>
        <w:t xml:space="preserve"> </w:t>
      </w:r>
      <w:r w:rsidR="0029598E">
        <w:rPr>
          <w:lang w:val="en-US"/>
        </w:rPr>
        <w:t>&lt;</w:t>
      </w:r>
      <w:hyperlink r:id="rId21">
        <w:r w:rsidRPr="00EA60FD">
          <w:rPr>
            <w:color w:val="0000FF"/>
            <w:u w:val="single"/>
            <w:lang w:val="en-US"/>
          </w:rPr>
          <w:t>https://www.howtocrackanut.com/blog/update-circular-economy-procurement</w:t>
        </w:r>
      </w:hyperlink>
      <w:r w:rsidR="0029598E">
        <w:rPr>
          <w:lang w:val="en-US"/>
        </w:rPr>
        <w:t>&gt;.</w:t>
      </w:r>
      <w:proofErr w:type="gramEnd"/>
      <w:r w:rsidR="0029598E">
        <w:rPr>
          <w:lang w:val="en-US"/>
        </w:rPr>
        <w:t xml:space="preserve"> </w:t>
      </w:r>
    </w:p>
    <w:p w14:paraId="00000074" w14:textId="77777777" w:rsidR="00E81412" w:rsidRPr="00EA60FD" w:rsidRDefault="00E81412">
      <w:pPr>
        <w:rPr>
          <w:lang w:val="en-US"/>
        </w:rPr>
      </w:pPr>
    </w:p>
    <w:p w14:paraId="00000076" w14:textId="3A6BC506" w:rsidR="00E81412" w:rsidRDefault="00D4027E">
      <w:pPr>
        <w:rPr>
          <w:lang w:val="en-US"/>
        </w:rPr>
      </w:pPr>
      <w:r w:rsidRPr="00EA60FD">
        <w:rPr>
          <w:lang w:val="en-US"/>
        </w:rPr>
        <w:t>Sanchez-</w:t>
      </w:r>
      <w:proofErr w:type="spellStart"/>
      <w:r w:rsidRPr="00EA60FD">
        <w:rPr>
          <w:lang w:val="en-US"/>
        </w:rPr>
        <w:t>Graells</w:t>
      </w:r>
      <w:proofErr w:type="spellEnd"/>
      <w:r w:rsidRPr="00EA60FD">
        <w:rPr>
          <w:lang w:val="en-US"/>
        </w:rPr>
        <w:t>,</w:t>
      </w:r>
      <w:r w:rsidR="0029598E">
        <w:rPr>
          <w:lang w:val="en-US"/>
        </w:rPr>
        <w:t xml:space="preserve"> A. (2017) “</w:t>
      </w:r>
      <w:r w:rsidRPr="00EA60FD">
        <w:rPr>
          <w:lang w:val="en-US"/>
        </w:rPr>
        <w:t>Public Procu</w:t>
      </w:r>
      <w:r w:rsidR="0029598E">
        <w:rPr>
          <w:lang w:val="en-US"/>
        </w:rPr>
        <w:t>r</w:t>
      </w:r>
      <w:r w:rsidRPr="00EA60FD">
        <w:rPr>
          <w:lang w:val="en-US"/>
        </w:rPr>
        <w:t>ement for a Circular Economy: Some thoughts on policy coordination and fluffy guidance</w:t>
      </w:r>
      <w:r w:rsidR="0029598E">
        <w:rPr>
          <w:lang w:val="en-US"/>
        </w:rPr>
        <w:t>”</w:t>
      </w:r>
      <w:r w:rsidRPr="00EA60FD">
        <w:rPr>
          <w:lang w:val="en-US"/>
        </w:rPr>
        <w:t xml:space="preserve"> </w:t>
      </w:r>
      <w:r w:rsidR="0029598E">
        <w:rPr>
          <w:lang w:val="en-US"/>
        </w:rPr>
        <w:t>&lt;</w:t>
      </w:r>
      <w:hyperlink r:id="rId22">
        <w:r w:rsidRPr="00EA60FD">
          <w:rPr>
            <w:color w:val="0000FF"/>
            <w:u w:val="single"/>
            <w:lang w:val="en-US"/>
          </w:rPr>
          <w:t>https://www.howtocrackanut.com/blog/2017/10/26/public-procurement-for-a-circular-economy-some-thoughts</w:t>
        </w:r>
      </w:hyperlink>
      <w:r w:rsidR="0029598E">
        <w:rPr>
          <w:lang w:val="en-US"/>
        </w:rPr>
        <w:t>&gt;.</w:t>
      </w:r>
    </w:p>
    <w:p w14:paraId="53723BBD" w14:textId="77777777" w:rsidR="0029598E" w:rsidRDefault="0029598E">
      <w:pPr>
        <w:rPr>
          <w:lang w:val="en-US"/>
        </w:rPr>
      </w:pPr>
    </w:p>
    <w:p w14:paraId="0746AC08" w14:textId="35B6BF10" w:rsidR="00B87746" w:rsidRDefault="00B87746" w:rsidP="00B87746">
      <w:pPr>
        <w:rPr>
          <w:lang w:val="en-US"/>
        </w:rPr>
      </w:pPr>
      <w:proofErr w:type="spellStart"/>
      <w:r>
        <w:rPr>
          <w:lang w:val="en-US"/>
        </w:rPr>
        <w:t>Sjafjell</w:t>
      </w:r>
      <w:proofErr w:type="spellEnd"/>
      <w:r>
        <w:rPr>
          <w:lang w:val="en-US"/>
        </w:rPr>
        <w:t>, B., (2018) “</w:t>
      </w:r>
      <w:r w:rsidRPr="00B87746">
        <w:rPr>
          <w:lang w:val="en-US"/>
        </w:rPr>
        <w:t>Redefining the Corporation for a Sustainable New Economy</w:t>
      </w:r>
      <w:r>
        <w:rPr>
          <w:lang w:val="en-US"/>
        </w:rPr>
        <w:t xml:space="preserve">” </w:t>
      </w:r>
      <w:r w:rsidRPr="00B87746">
        <w:rPr>
          <w:u w:val="single"/>
          <w:lang w:val="en-US"/>
        </w:rPr>
        <w:t>Journal of Law and Society</w:t>
      </w:r>
      <w:r w:rsidRPr="00B87746">
        <w:rPr>
          <w:lang w:val="en-US"/>
        </w:rPr>
        <w:t xml:space="preserve"> 45</w:t>
      </w:r>
      <w:r>
        <w:rPr>
          <w:lang w:val="en-US"/>
        </w:rPr>
        <w:t>(1)</w:t>
      </w:r>
      <w:r w:rsidRPr="00B87746">
        <w:rPr>
          <w:lang w:val="en-US"/>
        </w:rPr>
        <w:t>, 29-45</w:t>
      </w:r>
      <w:r w:rsidR="0029598E">
        <w:rPr>
          <w:lang w:val="en-US"/>
        </w:rPr>
        <w:t>.</w:t>
      </w:r>
    </w:p>
    <w:p w14:paraId="3D426E4C" w14:textId="77777777" w:rsidR="00B87746" w:rsidRPr="00EA60FD" w:rsidRDefault="00B87746">
      <w:pPr>
        <w:rPr>
          <w:lang w:val="en-US"/>
        </w:rPr>
      </w:pPr>
    </w:p>
    <w:p w14:paraId="00000077" w14:textId="1FAAAC03" w:rsidR="00E81412" w:rsidRPr="00EA60FD" w:rsidRDefault="00D4027E">
      <w:pPr>
        <w:rPr>
          <w:lang w:val="en-US"/>
        </w:rPr>
      </w:pPr>
      <w:proofErr w:type="spellStart"/>
      <w:r w:rsidRPr="00EA60FD">
        <w:rPr>
          <w:lang w:val="en-US"/>
        </w:rPr>
        <w:t>Steenmans</w:t>
      </w:r>
      <w:proofErr w:type="spellEnd"/>
      <w:r w:rsidRPr="00EA60FD">
        <w:rPr>
          <w:lang w:val="en-US"/>
        </w:rPr>
        <w:t>,</w:t>
      </w:r>
      <w:r w:rsidR="0029598E">
        <w:rPr>
          <w:lang w:val="en-US"/>
        </w:rPr>
        <w:t xml:space="preserve"> K., </w:t>
      </w:r>
      <w:r w:rsidRPr="00EA60FD">
        <w:rPr>
          <w:lang w:val="en-US"/>
        </w:rPr>
        <w:t>Marriott</w:t>
      </w:r>
      <w:r w:rsidR="0029598E">
        <w:rPr>
          <w:lang w:val="en-US"/>
        </w:rPr>
        <w:t>, J.,</w:t>
      </w:r>
      <w:r w:rsidRPr="00EA60FD">
        <w:rPr>
          <w:lang w:val="en-US"/>
        </w:rPr>
        <w:t xml:space="preserve"> Malcolm,</w:t>
      </w:r>
      <w:r w:rsidR="0029598E">
        <w:rPr>
          <w:lang w:val="en-US"/>
        </w:rPr>
        <w:t xml:space="preserve"> R. (2017)</w:t>
      </w:r>
      <w:r w:rsidRPr="00EA60FD">
        <w:rPr>
          <w:lang w:val="en-US"/>
        </w:rPr>
        <w:t xml:space="preserve"> </w:t>
      </w:r>
      <w:r w:rsidR="0029598E">
        <w:rPr>
          <w:lang w:val="en-US"/>
        </w:rPr>
        <w:t>“</w:t>
      </w:r>
      <w:r w:rsidRPr="00EA60FD">
        <w:rPr>
          <w:lang w:val="en-US"/>
        </w:rPr>
        <w:t>Commodification of Waste: Legal and Theoretical Approaches to Industrial Symbiosis as Part of a Circular Economy</w:t>
      </w:r>
      <w:r w:rsidR="0029598E">
        <w:rPr>
          <w:lang w:val="en-US"/>
        </w:rPr>
        <w:t>”</w:t>
      </w:r>
      <w:r w:rsidRPr="00EA60FD">
        <w:rPr>
          <w:lang w:val="en-US"/>
        </w:rPr>
        <w:t xml:space="preserve"> </w:t>
      </w:r>
      <w:r w:rsidRPr="0029598E">
        <w:rPr>
          <w:u w:val="single"/>
          <w:lang w:val="en-US"/>
        </w:rPr>
        <w:t>Working Paper presented at the SMART conference ‘Life-cycle based management and reporting for sustainable business’ (29–30 November 2016)</w:t>
      </w:r>
      <w:r w:rsidR="0029598E">
        <w:rPr>
          <w:lang w:val="en-US"/>
        </w:rPr>
        <w:t xml:space="preserve"> &lt;</w:t>
      </w:r>
      <w:hyperlink r:id="rId23">
        <w:r w:rsidRPr="00EA60FD">
          <w:rPr>
            <w:color w:val="0000FF"/>
            <w:u w:val="single"/>
            <w:lang w:val="en-US"/>
          </w:rPr>
          <w:t>https://ssrn.com/abstract=2983631</w:t>
        </w:r>
      </w:hyperlink>
      <w:r w:rsidR="0029598E">
        <w:rPr>
          <w:lang w:val="en-US"/>
        </w:rPr>
        <w:t>&gt;</w:t>
      </w:r>
      <w:r w:rsidRPr="00EA60FD">
        <w:rPr>
          <w:lang w:val="en-US"/>
        </w:rPr>
        <w:t>.</w:t>
      </w:r>
    </w:p>
    <w:p w14:paraId="00000078" w14:textId="77777777" w:rsidR="00E81412" w:rsidRDefault="00E81412">
      <w:pPr>
        <w:rPr>
          <w:lang w:val="en-US"/>
        </w:rPr>
      </w:pPr>
    </w:p>
    <w:p w14:paraId="6EF677F0" w14:textId="044A694F" w:rsidR="002028B3" w:rsidRDefault="002028B3">
      <w:pPr>
        <w:rPr>
          <w:lang w:val="en-US"/>
        </w:rPr>
      </w:pPr>
      <w:proofErr w:type="spellStart"/>
      <w:r w:rsidRPr="002028B3">
        <w:rPr>
          <w:lang w:val="en-US"/>
        </w:rPr>
        <w:t>Swadling</w:t>
      </w:r>
      <w:proofErr w:type="spellEnd"/>
      <w:r w:rsidRPr="002028B3">
        <w:rPr>
          <w:lang w:val="en-US"/>
        </w:rPr>
        <w:t xml:space="preserve">, W. (1998) “The Proprietary Effect of a Hire of Goods” in Palmer, N. and McKendrick, E. (eds.) </w:t>
      </w:r>
      <w:r w:rsidRPr="002028B3">
        <w:rPr>
          <w:u w:val="single"/>
          <w:lang w:val="en-US"/>
        </w:rPr>
        <w:t>Interests in Goods</w:t>
      </w:r>
      <w:r w:rsidRPr="002028B3">
        <w:rPr>
          <w:lang w:val="en-US"/>
        </w:rPr>
        <w:t xml:space="preserve"> 2nd </w:t>
      </w:r>
      <w:proofErr w:type="spellStart"/>
      <w:r w:rsidRPr="002028B3">
        <w:rPr>
          <w:lang w:val="en-US"/>
        </w:rPr>
        <w:t>edn</w:t>
      </w:r>
      <w:proofErr w:type="spellEnd"/>
      <w:r w:rsidRPr="002028B3">
        <w:rPr>
          <w:lang w:val="en-US"/>
        </w:rPr>
        <w:t>, LLP: London 491</w:t>
      </w:r>
      <w:r w:rsidR="0029598E">
        <w:rPr>
          <w:lang w:val="en-US"/>
        </w:rPr>
        <w:t>.</w:t>
      </w:r>
      <w:r w:rsidRPr="00EA60FD">
        <w:rPr>
          <w:highlight w:val="yellow"/>
          <w:lang w:val="en-US"/>
        </w:rPr>
        <w:t xml:space="preserve"> </w:t>
      </w:r>
    </w:p>
    <w:p w14:paraId="1E9F0D66" w14:textId="77777777" w:rsidR="002028B3" w:rsidRDefault="002028B3">
      <w:pPr>
        <w:rPr>
          <w:lang w:val="en-US"/>
        </w:rPr>
      </w:pPr>
    </w:p>
    <w:p w14:paraId="12299BC4" w14:textId="20F2238C" w:rsidR="00872C6F" w:rsidRPr="00872C6F" w:rsidRDefault="00872C6F">
      <w:pPr>
        <w:rPr>
          <w:lang w:val="en-US"/>
        </w:rPr>
      </w:pPr>
      <w:proofErr w:type="gramStart"/>
      <w:r w:rsidRPr="00EA60FD">
        <w:rPr>
          <w:i/>
          <w:lang w:val="en-US"/>
        </w:rPr>
        <w:t>The Manchester Ship Canal Company Ltd v Vauxhall Motors Ltd</w:t>
      </w:r>
      <w:r>
        <w:rPr>
          <w:lang w:val="en-US"/>
        </w:rPr>
        <w:t xml:space="preserve"> [2019] UKSC 46</w:t>
      </w:r>
      <w:r w:rsidR="0029598E">
        <w:rPr>
          <w:lang w:val="en-US"/>
        </w:rPr>
        <w:t>.</w:t>
      </w:r>
      <w:proofErr w:type="gramEnd"/>
    </w:p>
    <w:p w14:paraId="614974C9" w14:textId="77777777" w:rsidR="00872C6F" w:rsidRPr="00EA60FD" w:rsidRDefault="00872C6F">
      <w:pPr>
        <w:rPr>
          <w:lang w:val="en-US"/>
        </w:rPr>
      </w:pPr>
    </w:p>
    <w:p w14:paraId="00000079" w14:textId="67396C07" w:rsidR="00E81412" w:rsidRPr="00EA60FD" w:rsidRDefault="00D4027E">
      <w:pPr>
        <w:rPr>
          <w:lang w:val="en-US"/>
        </w:rPr>
      </w:pPr>
      <w:r w:rsidRPr="00EA60FD">
        <w:rPr>
          <w:lang w:val="en-US"/>
        </w:rPr>
        <w:t>Thomas,</w:t>
      </w:r>
      <w:r w:rsidR="0029598E">
        <w:rPr>
          <w:lang w:val="en-US"/>
        </w:rPr>
        <w:t xml:space="preserve"> S. (2018)</w:t>
      </w:r>
      <w:r w:rsidRPr="00EA60FD">
        <w:rPr>
          <w:lang w:val="en-US"/>
        </w:rPr>
        <w:t xml:space="preserve"> </w:t>
      </w:r>
      <w:r w:rsidR="0029598E">
        <w:rPr>
          <w:lang w:val="en-US"/>
        </w:rPr>
        <w:t>“</w:t>
      </w:r>
      <w:r w:rsidRPr="00EA60FD">
        <w:rPr>
          <w:lang w:val="en-US"/>
        </w:rPr>
        <w:t>Law, Smart Technology, and Circular Economy: All Watched Over By Machines of Loving Grace?</w:t>
      </w:r>
      <w:r w:rsidR="0029598E">
        <w:rPr>
          <w:lang w:val="en-US"/>
        </w:rPr>
        <w:t xml:space="preserve">” </w:t>
      </w:r>
      <w:r w:rsidRPr="0029598E">
        <w:rPr>
          <w:u w:val="single"/>
          <w:lang w:val="en-US"/>
        </w:rPr>
        <w:t>Law, Innovation &amp; Technology</w:t>
      </w:r>
      <w:r w:rsidR="0029598E">
        <w:rPr>
          <w:lang w:val="en-US"/>
        </w:rPr>
        <w:t xml:space="preserve"> 10(2),</w:t>
      </w:r>
      <w:r w:rsidRPr="00EA60FD">
        <w:rPr>
          <w:lang w:val="en-US"/>
        </w:rPr>
        <w:t xml:space="preserve"> 230-265</w:t>
      </w:r>
      <w:r w:rsidR="0029598E">
        <w:rPr>
          <w:lang w:val="en-US"/>
        </w:rPr>
        <w:t>.</w:t>
      </w:r>
      <w:r w:rsidRPr="00EA60FD">
        <w:rPr>
          <w:lang w:val="en-US"/>
        </w:rPr>
        <w:t xml:space="preserve"> </w:t>
      </w:r>
    </w:p>
    <w:p w14:paraId="0000007A" w14:textId="77777777" w:rsidR="00E81412" w:rsidRPr="00EA60FD" w:rsidRDefault="00E81412">
      <w:pPr>
        <w:rPr>
          <w:lang w:val="en-US"/>
        </w:rPr>
      </w:pPr>
    </w:p>
    <w:p w14:paraId="0000007B" w14:textId="6F7F8A2E" w:rsidR="00E81412" w:rsidRPr="00EA60FD" w:rsidRDefault="0029598E">
      <w:pPr>
        <w:rPr>
          <w:lang w:val="en-US"/>
        </w:rPr>
      </w:pPr>
      <w:r>
        <w:rPr>
          <w:lang w:val="en-US"/>
        </w:rPr>
        <w:t>T</w:t>
      </w:r>
      <w:r w:rsidR="00D4027E" w:rsidRPr="00EA60FD">
        <w:rPr>
          <w:lang w:val="en-US"/>
        </w:rPr>
        <w:t>homas,</w:t>
      </w:r>
      <w:r>
        <w:rPr>
          <w:lang w:val="en-US"/>
        </w:rPr>
        <w:t xml:space="preserve"> S. (2019)</w:t>
      </w:r>
      <w:r w:rsidR="00D4027E" w:rsidRPr="00EA60FD">
        <w:rPr>
          <w:lang w:val="en-US"/>
        </w:rPr>
        <w:t xml:space="preserve"> </w:t>
      </w:r>
      <w:r>
        <w:rPr>
          <w:lang w:val="en-US"/>
        </w:rPr>
        <w:t>“</w:t>
      </w:r>
      <w:r w:rsidR="00D4027E" w:rsidRPr="00EA60FD">
        <w:rPr>
          <w:lang w:val="en-US"/>
        </w:rPr>
        <w:t>Law and the Circular Economy</w:t>
      </w:r>
      <w:r>
        <w:rPr>
          <w:lang w:val="en-US"/>
        </w:rPr>
        <w:t xml:space="preserve">” </w:t>
      </w:r>
      <w:r w:rsidR="00D4027E" w:rsidRPr="0029598E">
        <w:rPr>
          <w:u w:val="single"/>
          <w:lang w:val="en-US"/>
        </w:rPr>
        <w:t>Journal of Business Law</w:t>
      </w:r>
      <w:r w:rsidR="00D4027E" w:rsidRPr="00EA60FD">
        <w:rPr>
          <w:lang w:val="en-US"/>
        </w:rPr>
        <w:t xml:space="preserve"> 62-83</w:t>
      </w:r>
      <w:r>
        <w:rPr>
          <w:lang w:val="en-US"/>
        </w:rPr>
        <w:t>.</w:t>
      </w:r>
    </w:p>
    <w:p w14:paraId="0000007C" w14:textId="77777777" w:rsidR="00E81412" w:rsidRPr="00EA60FD" w:rsidRDefault="00E81412">
      <w:pPr>
        <w:rPr>
          <w:lang w:val="en-US"/>
        </w:rPr>
      </w:pPr>
    </w:p>
    <w:p w14:paraId="0000007D" w14:textId="0AE4EC3E" w:rsidR="00E81412" w:rsidRPr="00EA60FD" w:rsidRDefault="00D4027E">
      <w:pPr>
        <w:rPr>
          <w:lang w:val="en-US"/>
        </w:rPr>
      </w:pPr>
      <w:r w:rsidRPr="00EA60FD">
        <w:rPr>
          <w:lang w:val="en-US"/>
        </w:rPr>
        <w:t>Thomas,</w:t>
      </w:r>
      <w:r w:rsidR="00790485">
        <w:rPr>
          <w:lang w:val="en-US"/>
        </w:rPr>
        <w:t xml:space="preserve"> S. (forthcoming a)</w:t>
      </w:r>
      <w:r w:rsidRPr="00EA60FD">
        <w:rPr>
          <w:lang w:val="en-US"/>
        </w:rPr>
        <w:t xml:space="preserve"> </w:t>
      </w:r>
      <w:r w:rsidR="00790485">
        <w:rPr>
          <w:lang w:val="en-US"/>
        </w:rPr>
        <w:t>“</w:t>
      </w:r>
      <w:r w:rsidRPr="00EA60FD">
        <w:rPr>
          <w:lang w:val="en-US"/>
        </w:rPr>
        <w:t>Personal Property Law for a Zero-Waste Circular Economy: using retention of title clauses to reduce plastics waste</w:t>
      </w:r>
      <w:r w:rsidR="00790485">
        <w:rPr>
          <w:lang w:val="en-US"/>
        </w:rPr>
        <w:t>”</w:t>
      </w:r>
      <w:r w:rsidRPr="00EA60FD">
        <w:rPr>
          <w:lang w:val="en-US"/>
        </w:rPr>
        <w:t xml:space="preserve"> </w:t>
      </w:r>
      <w:r w:rsidRPr="00790485">
        <w:rPr>
          <w:u w:val="single"/>
          <w:lang w:val="en-US"/>
        </w:rPr>
        <w:t>Law, Environment and Development Journal</w:t>
      </w:r>
      <w:r w:rsidR="0029598E">
        <w:rPr>
          <w:u w:val="single"/>
          <w:lang w:val="en-US"/>
        </w:rPr>
        <w:t>.</w:t>
      </w:r>
      <w:r w:rsidRPr="00EA60FD">
        <w:rPr>
          <w:lang w:val="en-US"/>
        </w:rPr>
        <w:t xml:space="preserve"> </w:t>
      </w:r>
    </w:p>
    <w:p w14:paraId="0000007E" w14:textId="77777777" w:rsidR="00E81412" w:rsidRPr="00EA60FD" w:rsidRDefault="00E81412">
      <w:pPr>
        <w:rPr>
          <w:lang w:val="en-US"/>
        </w:rPr>
      </w:pPr>
    </w:p>
    <w:p w14:paraId="0000007F" w14:textId="0B47BECC" w:rsidR="00E81412" w:rsidRPr="00EA60FD" w:rsidRDefault="00D4027E">
      <w:pPr>
        <w:rPr>
          <w:lang w:val="en-US"/>
        </w:rPr>
      </w:pPr>
      <w:r w:rsidRPr="00EA60FD">
        <w:rPr>
          <w:lang w:val="en-US"/>
        </w:rPr>
        <w:t>Thomas,</w:t>
      </w:r>
      <w:r w:rsidR="00790485">
        <w:rPr>
          <w:lang w:val="en-US"/>
        </w:rPr>
        <w:t xml:space="preserve"> S. (forthcoming b)</w:t>
      </w:r>
      <w:r w:rsidRPr="00EA60FD">
        <w:rPr>
          <w:lang w:val="en-US"/>
        </w:rPr>
        <w:t xml:space="preserve"> </w:t>
      </w:r>
      <w:r w:rsidR="00790485">
        <w:rPr>
          <w:lang w:val="en-US"/>
        </w:rPr>
        <w:t>“</w:t>
      </w:r>
      <w:r w:rsidRPr="00EA60FD">
        <w:rPr>
          <w:lang w:val="en-US"/>
        </w:rPr>
        <w:t xml:space="preserve">Circular Economy, Title, and </w:t>
      </w:r>
      <w:proofErr w:type="spellStart"/>
      <w:r w:rsidRPr="00EA60FD">
        <w:rPr>
          <w:lang w:val="en-US"/>
        </w:rPr>
        <w:t>Harmonisation</w:t>
      </w:r>
      <w:proofErr w:type="spellEnd"/>
      <w:r w:rsidRPr="00EA60FD">
        <w:rPr>
          <w:lang w:val="en-US"/>
        </w:rPr>
        <w:t xml:space="preserve"> of Commercial Law</w:t>
      </w:r>
      <w:r w:rsidR="00790485">
        <w:rPr>
          <w:lang w:val="en-US"/>
        </w:rPr>
        <w:t>”</w:t>
      </w:r>
      <w:r w:rsidRPr="00EA60FD">
        <w:rPr>
          <w:lang w:val="en-US"/>
        </w:rPr>
        <w:t xml:space="preserve"> in </w:t>
      </w:r>
      <w:proofErr w:type="spellStart"/>
      <w:r w:rsidRPr="00EA60FD">
        <w:rPr>
          <w:lang w:val="en-US"/>
        </w:rPr>
        <w:t>Akseli</w:t>
      </w:r>
      <w:proofErr w:type="spellEnd"/>
      <w:r w:rsidR="00790485">
        <w:rPr>
          <w:lang w:val="en-US"/>
        </w:rPr>
        <w:t>, O.N.</w:t>
      </w:r>
      <w:r w:rsidRPr="00EA60FD">
        <w:rPr>
          <w:lang w:val="en-US"/>
        </w:rPr>
        <w:t xml:space="preserve"> and </w:t>
      </w:r>
      <w:proofErr w:type="spellStart"/>
      <w:r w:rsidRPr="00EA60FD">
        <w:rPr>
          <w:lang w:val="en-US"/>
        </w:rPr>
        <w:t>Linarelli</w:t>
      </w:r>
      <w:proofErr w:type="spellEnd"/>
      <w:r w:rsidR="00790485">
        <w:rPr>
          <w:lang w:val="en-US"/>
        </w:rPr>
        <w:t>, J.</w:t>
      </w:r>
      <w:r w:rsidRPr="00EA60FD">
        <w:rPr>
          <w:lang w:val="en-US"/>
        </w:rPr>
        <w:t xml:space="preserve"> (eds</w:t>
      </w:r>
      <w:r w:rsidR="00790485">
        <w:rPr>
          <w:lang w:val="en-US"/>
        </w:rPr>
        <w:t>.</w:t>
      </w:r>
      <w:r w:rsidRPr="00EA60FD">
        <w:rPr>
          <w:lang w:val="en-US"/>
        </w:rPr>
        <w:t xml:space="preserve">) </w:t>
      </w:r>
      <w:r w:rsidRPr="00790485">
        <w:rPr>
          <w:u w:val="single"/>
          <w:lang w:val="en-US"/>
        </w:rPr>
        <w:t xml:space="preserve">The Future of Commercial Law: Ways Forward for </w:t>
      </w:r>
      <w:proofErr w:type="spellStart"/>
      <w:r w:rsidRPr="00790485">
        <w:rPr>
          <w:u w:val="single"/>
          <w:lang w:val="en-US"/>
        </w:rPr>
        <w:t>Harmonisation</w:t>
      </w:r>
      <w:proofErr w:type="spellEnd"/>
      <w:r w:rsidRPr="00EA60FD">
        <w:rPr>
          <w:lang w:val="en-US"/>
        </w:rPr>
        <w:t xml:space="preserve"> Hart Publishing</w:t>
      </w:r>
      <w:r w:rsidR="00790485">
        <w:rPr>
          <w:lang w:val="en-US"/>
        </w:rPr>
        <w:t>: Oxford</w:t>
      </w:r>
      <w:r w:rsidR="0029598E">
        <w:rPr>
          <w:lang w:val="en-US"/>
        </w:rPr>
        <w:t>.</w:t>
      </w:r>
    </w:p>
    <w:p w14:paraId="00000080" w14:textId="77777777" w:rsidR="00E81412" w:rsidRPr="00EA60FD" w:rsidRDefault="00E81412">
      <w:pPr>
        <w:rPr>
          <w:lang w:val="en-US"/>
        </w:rPr>
      </w:pPr>
    </w:p>
    <w:p w14:paraId="00000081" w14:textId="5BCAC7BA" w:rsidR="00E81412" w:rsidRPr="00EA60FD" w:rsidRDefault="00D4027E">
      <w:pPr>
        <w:rPr>
          <w:lang w:val="en-US"/>
        </w:rPr>
      </w:pPr>
      <w:proofErr w:type="spellStart"/>
      <w:r w:rsidRPr="00EA60FD">
        <w:rPr>
          <w:lang w:val="en-US"/>
        </w:rPr>
        <w:t>Tromans</w:t>
      </w:r>
      <w:proofErr w:type="spellEnd"/>
      <w:r w:rsidRPr="00EA60FD">
        <w:rPr>
          <w:lang w:val="en-US"/>
        </w:rPr>
        <w:t>,</w:t>
      </w:r>
      <w:r w:rsidR="0029598E">
        <w:rPr>
          <w:lang w:val="en-US"/>
        </w:rPr>
        <w:t xml:space="preserve"> S. (2010)</w:t>
      </w:r>
      <w:r w:rsidRPr="00EA60FD">
        <w:rPr>
          <w:lang w:val="en-US"/>
        </w:rPr>
        <w:t xml:space="preserve"> </w:t>
      </w:r>
      <w:r w:rsidR="0029598E">
        <w:rPr>
          <w:lang w:val="en-US"/>
        </w:rPr>
        <w:t>“</w:t>
      </w:r>
      <w:r w:rsidRPr="00EA60FD">
        <w:rPr>
          <w:lang w:val="en-US"/>
        </w:rPr>
        <w:t>China’s environmental law - a changing landscape</w:t>
      </w:r>
      <w:r w:rsidR="0029598E">
        <w:rPr>
          <w:lang w:val="en-US"/>
        </w:rPr>
        <w:t>”</w:t>
      </w:r>
      <w:r w:rsidRPr="00EA60FD">
        <w:rPr>
          <w:lang w:val="en-US"/>
        </w:rPr>
        <w:t xml:space="preserve"> </w:t>
      </w:r>
      <w:r w:rsidRPr="0029598E">
        <w:rPr>
          <w:u w:val="single"/>
          <w:lang w:val="en-US"/>
        </w:rPr>
        <w:t>International Energy Law Review</w:t>
      </w:r>
      <w:r w:rsidR="0029598E">
        <w:rPr>
          <w:lang w:val="en-US"/>
        </w:rPr>
        <w:t xml:space="preserve"> 6,</w:t>
      </w:r>
      <w:r w:rsidRPr="00EA60FD">
        <w:rPr>
          <w:lang w:val="en-US"/>
        </w:rPr>
        <w:t xml:space="preserve"> 182-195.</w:t>
      </w:r>
    </w:p>
    <w:p w14:paraId="00000082" w14:textId="77777777" w:rsidR="00E81412" w:rsidRPr="00EA60FD" w:rsidRDefault="00E81412">
      <w:pPr>
        <w:rPr>
          <w:lang w:val="en-US"/>
        </w:rPr>
      </w:pPr>
    </w:p>
    <w:p w14:paraId="00000083" w14:textId="6B10971B" w:rsidR="00E81412" w:rsidRPr="00EA60FD" w:rsidRDefault="00D4027E">
      <w:pPr>
        <w:rPr>
          <w:lang w:val="en-US"/>
        </w:rPr>
      </w:pPr>
      <w:proofErr w:type="spellStart"/>
      <w:r w:rsidRPr="00EA60FD">
        <w:rPr>
          <w:lang w:val="en-US"/>
        </w:rPr>
        <w:t>Turunen</w:t>
      </w:r>
      <w:proofErr w:type="spellEnd"/>
      <w:r w:rsidRPr="00EA60FD">
        <w:rPr>
          <w:lang w:val="en-US"/>
        </w:rPr>
        <w:t>,</w:t>
      </w:r>
      <w:r w:rsidR="0029598E">
        <w:rPr>
          <w:lang w:val="en-US"/>
        </w:rPr>
        <w:t xml:space="preserve"> T. (2017)</w:t>
      </w:r>
      <w:r w:rsidRPr="00EA60FD">
        <w:rPr>
          <w:lang w:val="en-US"/>
        </w:rPr>
        <w:t xml:space="preserve"> </w:t>
      </w:r>
      <w:r w:rsidR="0029598E">
        <w:rPr>
          <w:lang w:val="en-US"/>
        </w:rPr>
        <w:t>“</w:t>
      </w:r>
      <w:r w:rsidRPr="00EA60FD">
        <w:rPr>
          <w:lang w:val="en-US"/>
        </w:rPr>
        <w:t>Deconstructing the bottlenecks caused by waste legislation: end-of-waste regulation</w:t>
      </w:r>
      <w:r w:rsidR="0029598E">
        <w:rPr>
          <w:lang w:val="en-US"/>
        </w:rPr>
        <w:t>”</w:t>
      </w:r>
      <w:r w:rsidRPr="00EA60FD">
        <w:rPr>
          <w:lang w:val="en-US"/>
        </w:rPr>
        <w:t xml:space="preserve"> </w:t>
      </w:r>
      <w:r w:rsidRPr="0029598E">
        <w:rPr>
          <w:u w:val="single"/>
          <w:lang w:val="en-US"/>
        </w:rPr>
        <w:t>Journal for European Environmental &amp; Planning Law</w:t>
      </w:r>
      <w:r w:rsidR="0029598E">
        <w:rPr>
          <w:lang w:val="en-US"/>
        </w:rPr>
        <w:t xml:space="preserve"> 14(2),</w:t>
      </w:r>
      <w:r w:rsidRPr="00EA60FD">
        <w:rPr>
          <w:lang w:val="en-US"/>
        </w:rPr>
        <w:t xml:space="preserve"> 186-207.</w:t>
      </w:r>
    </w:p>
    <w:p w14:paraId="620E9BE4" w14:textId="77777777" w:rsidR="00790485" w:rsidRDefault="00790485" w:rsidP="00790485">
      <w:pPr>
        <w:rPr>
          <w:lang w:val="en-US"/>
        </w:rPr>
      </w:pPr>
    </w:p>
    <w:p w14:paraId="0F353798" w14:textId="42AF81AD" w:rsidR="002028B3" w:rsidRPr="002028B3" w:rsidRDefault="002028B3" w:rsidP="00790485">
      <w:pPr>
        <w:rPr>
          <w:i/>
          <w:lang w:val="en-US"/>
        </w:rPr>
      </w:pPr>
      <w:proofErr w:type="gramStart"/>
      <w:r w:rsidRPr="002028B3">
        <w:rPr>
          <w:lang w:val="en-US"/>
        </w:rPr>
        <w:t>Watt, G. (2003</w:t>
      </w:r>
      <w:r>
        <w:rPr>
          <w:lang w:val="en-US"/>
        </w:rPr>
        <w:t xml:space="preserve">) “The Proprietary Effect of a Chattel Lease” </w:t>
      </w:r>
      <w:r w:rsidRPr="002028B3">
        <w:rPr>
          <w:u w:val="single"/>
          <w:lang w:val="en-US"/>
        </w:rPr>
        <w:t xml:space="preserve">Conveyancer and </w:t>
      </w:r>
      <w:r>
        <w:rPr>
          <w:u w:val="single"/>
          <w:lang w:val="en-US"/>
        </w:rPr>
        <w:t>P</w:t>
      </w:r>
      <w:r w:rsidRPr="002028B3">
        <w:rPr>
          <w:u w:val="single"/>
          <w:lang w:val="en-US"/>
        </w:rPr>
        <w:t>roperty Lawyer</w:t>
      </w:r>
      <w:r w:rsidRPr="002028B3">
        <w:rPr>
          <w:lang w:val="en-US"/>
        </w:rPr>
        <w:t xml:space="preserve"> 67, 61.</w:t>
      </w:r>
      <w:proofErr w:type="gramEnd"/>
    </w:p>
    <w:p w14:paraId="15844AC5" w14:textId="77777777" w:rsidR="002028B3" w:rsidRDefault="002028B3">
      <w:pPr>
        <w:rPr>
          <w:lang w:val="en-US"/>
        </w:rPr>
      </w:pPr>
    </w:p>
    <w:p w14:paraId="10590157" w14:textId="5B3F3F1D" w:rsidR="00D150CA" w:rsidRDefault="00D150CA">
      <w:pPr>
        <w:rPr>
          <w:lang w:val="en-US"/>
        </w:rPr>
      </w:pPr>
      <w:proofErr w:type="gramStart"/>
      <w:r>
        <w:rPr>
          <w:lang w:val="en-US"/>
        </w:rPr>
        <w:t>WEEE (2019) &lt;</w:t>
      </w:r>
      <w:hyperlink r:id="rId24">
        <w:r w:rsidRPr="00D150CA">
          <w:rPr>
            <w:rStyle w:val="Hyperlink"/>
          </w:rPr>
          <w:t>https://weee-forum.org/ws_news/connecting-policy-law-and-practice-with-the-circular-economy/</w:t>
        </w:r>
      </w:hyperlink>
      <w:r>
        <w:rPr>
          <w:lang w:val="en-US"/>
        </w:rPr>
        <w:t>&gt;.</w:t>
      </w:r>
      <w:proofErr w:type="gramEnd"/>
    </w:p>
    <w:p w14:paraId="7FAAEC7C" w14:textId="77777777" w:rsidR="00D150CA" w:rsidRDefault="00D150CA">
      <w:pPr>
        <w:rPr>
          <w:lang w:val="en-US"/>
        </w:rPr>
      </w:pPr>
    </w:p>
    <w:p w14:paraId="64B672EB" w14:textId="1FCAB175" w:rsidR="00E65D13" w:rsidRDefault="00E65D13">
      <w:pPr>
        <w:rPr>
          <w:lang w:val="en-US"/>
        </w:rPr>
      </w:pPr>
      <w:proofErr w:type="gramStart"/>
      <w:r>
        <w:rPr>
          <w:lang w:val="en-US"/>
        </w:rPr>
        <w:t>York, North Yorkshire, East Riding Enterprise Partnership</w:t>
      </w:r>
      <w:r w:rsidR="00D150CA">
        <w:rPr>
          <w:lang w:val="en-US"/>
        </w:rPr>
        <w:t xml:space="preserve"> (2019) “Make Your Product Law Forever” </w:t>
      </w:r>
      <w:r w:rsidR="0029598E">
        <w:rPr>
          <w:lang w:val="en-US"/>
        </w:rPr>
        <w:t>&lt;</w:t>
      </w:r>
      <w:hyperlink r:id="rId25" w:history="1">
        <w:r w:rsidR="00D150CA" w:rsidRPr="00272A89">
          <w:rPr>
            <w:rStyle w:val="Hyperlink"/>
            <w:lang w:val="en-US"/>
          </w:rPr>
          <w:t>https://www.businessinspiredgrowth.com/wp-content/uploads/2019/10/Warp-It-MP.pdf</w:t>
        </w:r>
      </w:hyperlink>
      <w:r w:rsidR="0029598E">
        <w:rPr>
          <w:lang w:val="en-US"/>
        </w:rPr>
        <w:t>&gt;.</w:t>
      </w:r>
      <w:proofErr w:type="gramEnd"/>
    </w:p>
    <w:p w14:paraId="4663A10D" w14:textId="77777777" w:rsidR="00E65D13" w:rsidRPr="00EA60FD" w:rsidRDefault="00E65D13">
      <w:pPr>
        <w:rPr>
          <w:lang w:val="en-US"/>
        </w:rPr>
      </w:pPr>
    </w:p>
    <w:p w14:paraId="00000085" w14:textId="68FA3825" w:rsidR="00E81412" w:rsidRPr="00EA60FD" w:rsidRDefault="00D4027E">
      <w:pPr>
        <w:rPr>
          <w:lang w:val="en-US"/>
        </w:rPr>
      </w:pPr>
      <w:proofErr w:type="spellStart"/>
      <w:r w:rsidRPr="00EA60FD">
        <w:rPr>
          <w:lang w:val="en-US"/>
        </w:rPr>
        <w:t>Zweigert</w:t>
      </w:r>
      <w:proofErr w:type="spellEnd"/>
      <w:r w:rsidR="00D150CA">
        <w:rPr>
          <w:lang w:val="en-US"/>
        </w:rPr>
        <w:t>, K.</w:t>
      </w:r>
      <w:r w:rsidRPr="00EA60FD">
        <w:rPr>
          <w:lang w:val="en-US"/>
        </w:rPr>
        <w:t xml:space="preserve"> and </w:t>
      </w:r>
      <w:proofErr w:type="spellStart"/>
      <w:r w:rsidRPr="00EA60FD">
        <w:rPr>
          <w:lang w:val="en-US"/>
        </w:rPr>
        <w:t>Kötz</w:t>
      </w:r>
      <w:proofErr w:type="spellEnd"/>
      <w:r w:rsidR="00D150CA">
        <w:rPr>
          <w:lang w:val="en-US"/>
        </w:rPr>
        <w:t>, H.</w:t>
      </w:r>
      <w:r w:rsidRPr="00EA60FD">
        <w:rPr>
          <w:lang w:val="en-US"/>
        </w:rPr>
        <w:t xml:space="preserve"> (trans</w:t>
      </w:r>
      <w:r w:rsidR="00D150CA">
        <w:rPr>
          <w:lang w:val="en-US"/>
        </w:rPr>
        <w:t>. Weir, T.</w:t>
      </w:r>
      <w:r w:rsidRPr="00EA60FD">
        <w:rPr>
          <w:lang w:val="en-US"/>
        </w:rPr>
        <w:t>)</w:t>
      </w:r>
      <w:r w:rsidR="00D150CA">
        <w:rPr>
          <w:lang w:val="en-US"/>
        </w:rPr>
        <w:t xml:space="preserve"> ([1977] 1998) </w:t>
      </w:r>
      <w:r w:rsidRPr="00D150CA">
        <w:rPr>
          <w:u w:val="single"/>
          <w:lang w:val="en-US"/>
        </w:rPr>
        <w:t xml:space="preserve">An </w:t>
      </w:r>
      <w:r w:rsidR="00D150CA">
        <w:rPr>
          <w:u w:val="single"/>
          <w:lang w:val="en-US"/>
        </w:rPr>
        <w:t>I</w:t>
      </w:r>
      <w:r w:rsidRPr="00D150CA">
        <w:rPr>
          <w:u w:val="single"/>
          <w:lang w:val="en-US"/>
        </w:rPr>
        <w:t>ntroduction to Comparative Law</w:t>
      </w:r>
      <w:r w:rsidR="00D150CA">
        <w:rPr>
          <w:lang w:val="en-US"/>
        </w:rPr>
        <w:t xml:space="preserve">, 3rd </w:t>
      </w:r>
      <w:proofErr w:type="spellStart"/>
      <w:r w:rsidR="00D150CA">
        <w:rPr>
          <w:lang w:val="en-US"/>
        </w:rPr>
        <w:t>edn</w:t>
      </w:r>
      <w:proofErr w:type="spellEnd"/>
      <w:r w:rsidR="00D150CA">
        <w:rPr>
          <w:lang w:val="en-US"/>
        </w:rPr>
        <w:t>, Oxford: OUP</w:t>
      </w:r>
      <w:r w:rsidR="005F1CD9">
        <w:rPr>
          <w:lang w:val="en-US"/>
        </w:rPr>
        <w:t>.</w:t>
      </w:r>
    </w:p>
    <w:p w14:paraId="19B7EF25" w14:textId="6346B5E4" w:rsidR="000D6508" w:rsidRPr="00EA60FD" w:rsidRDefault="000D6508" w:rsidP="000D6508">
      <w:pPr>
        <w:pStyle w:val="Heading1"/>
        <w:rPr>
          <w:lang w:val="en-US"/>
        </w:rPr>
      </w:pPr>
      <w:r w:rsidRPr="00EA60FD">
        <w:rPr>
          <w:lang w:val="en-US"/>
        </w:rPr>
        <w:t>Further Reading</w:t>
      </w:r>
    </w:p>
    <w:p w14:paraId="70151E2E" w14:textId="673F7093" w:rsidR="0029598E" w:rsidRDefault="0029598E" w:rsidP="0029598E">
      <w:pPr>
        <w:rPr>
          <w:lang w:val="en-US"/>
        </w:rPr>
      </w:pPr>
      <w:proofErr w:type="spellStart"/>
      <w:r w:rsidRPr="00EA60FD">
        <w:rPr>
          <w:lang w:val="en-US"/>
        </w:rPr>
        <w:t>Backes</w:t>
      </w:r>
      <w:proofErr w:type="spellEnd"/>
      <w:r w:rsidRPr="00EA60FD">
        <w:rPr>
          <w:lang w:val="en-US"/>
        </w:rPr>
        <w:t>,</w:t>
      </w:r>
      <w:r>
        <w:rPr>
          <w:lang w:val="en-US"/>
        </w:rPr>
        <w:t xml:space="preserve"> C. (2017)</w:t>
      </w:r>
      <w:r w:rsidRPr="00EA60FD">
        <w:rPr>
          <w:lang w:val="en-US"/>
        </w:rPr>
        <w:t xml:space="preserve"> </w:t>
      </w:r>
      <w:r w:rsidRPr="006D5F27">
        <w:rPr>
          <w:u w:val="single"/>
          <w:lang w:val="en-US"/>
        </w:rPr>
        <w:t>Law for a Circular Economy</w:t>
      </w:r>
      <w:r w:rsidRPr="00EA60FD">
        <w:rPr>
          <w:lang w:val="en-US"/>
        </w:rPr>
        <w:t xml:space="preserve"> Eleven International Publishing</w:t>
      </w:r>
      <w:r>
        <w:rPr>
          <w:lang w:val="en-US"/>
        </w:rPr>
        <w:t xml:space="preserve">: The </w:t>
      </w:r>
      <w:proofErr w:type="spellStart"/>
      <w:r>
        <w:rPr>
          <w:lang w:val="en-US"/>
        </w:rPr>
        <w:t>Hauge</w:t>
      </w:r>
      <w:proofErr w:type="spellEnd"/>
      <w:r w:rsidRPr="00EA60FD">
        <w:rPr>
          <w:lang w:val="en-US"/>
        </w:rPr>
        <w:t>,</w:t>
      </w:r>
      <w:r>
        <w:rPr>
          <w:lang w:val="en-US"/>
        </w:rPr>
        <w:t xml:space="preserve"> &lt;</w:t>
      </w:r>
      <w:hyperlink r:id="rId26" w:history="1">
        <w:r w:rsidRPr="00272A89">
          <w:rPr>
            <w:rStyle w:val="Hyperlink"/>
            <w:lang w:val="en-US"/>
          </w:rPr>
          <w:t>https://www.uu.nl/sites/default/files/rgl-ucowsl-backes-law_for_a_circular_economy.pdf</w:t>
        </w:r>
      </w:hyperlink>
      <w:r>
        <w:rPr>
          <w:lang w:val="en-US"/>
        </w:rPr>
        <w:t>&gt;.</w:t>
      </w:r>
      <w:r w:rsidRPr="00EA60FD">
        <w:rPr>
          <w:lang w:val="en-US"/>
        </w:rPr>
        <w:t xml:space="preserve"> </w:t>
      </w:r>
      <w:proofErr w:type="gramStart"/>
      <w:r>
        <w:rPr>
          <w:lang w:val="en-US"/>
        </w:rPr>
        <w:t>(A detailed examination of the legal implications for moves to a CE.</w:t>
      </w:r>
      <w:proofErr w:type="gramEnd"/>
      <w:r>
        <w:rPr>
          <w:lang w:val="en-US"/>
        </w:rPr>
        <w:t xml:space="preserve"> </w:t>
      </w:r>
      <w:proofErr w:type="gramStart"/>
      <w:r>
        <w:rPr>
          <w:lang w:val="en-US"/>
        </w:rPr>
        <w:t>Focused primarily on EU and Dutch law, with a concentration on the impacts on environmental law.)</w:t>
      </w:r>
      <w:proofErr w:type="gramEnd"/>
    </w:p>
    <w:p w14:paraId="40406CF8" w14:textId="77777777" w:rsidR="0029598E" w:rsidRDefault="0029598E" w:rsidP="0029598E">
      <w:pPr>
        <w:rPr>
          <w:lang w:val="en-US"/>
        </w:rPr>
      </w:pPr>
    </w:p>
    <w:p w14:paraId="14C5862F" w14:textId="77777777" w:rsidR="00CC1626" w:rsidRDefault="00CC1626" w:rsidP="00CC1626">
      <w:pPr>
        <w:rPr>
          <w:lang w:val="en-US"/>
        </w:rPr>
      </w:pPr>
      <w:r w:rsidRPr="00EA60FD">
        <w:rPr>
          <w:lang w:val="en-US"/>
        </w:rPr>
        <w:t>Gregson,</w:t>
      </w:r>
      <w:r>
        <w:rPr>
          <w:lang w:val="en-US"/>
        </w:rPr>
        <w:t xml:space="preserve"> N.,</w:t>
      </w:r>
      <w:r w:rsidRPr="00EA60FD">
        <w:rPr>
          <w:lang w:val="en-US"/>
        </w:rPr>
        <w:t xml:space="preserve"> </w:t>
      </w:r>
      <w:proofErr w:type="spellStart"/>
      <w:r w:rsidRPr="00EA60FD">
        <w:rPr>
          <w:lang w:val="en-US"/>
        </w:rPr>
        <w:t>Crang</w:t>
      </w:r>
      <w:proofErr w:type="spellEnd"/>
      <w:r w:rsidRPr="00EA60FD">
        <w:rPr>
          <w:lang w:val="en-US"/>
        </w:rPr>
        <w:t>,</w:t>
      </w:r>
      <w:r>
        <w:rPr>
          <w:lang w:val="en-US"/>
        </w:rPr>
        <w:t xml:space="preserve"> M.,</w:t>
      </w:r>
      <w:r w:rsidRPr="00EA60FD">
        <w:rPr>
          <w:lang w:val="en-US"/>
        </w:rPr>
        <w:t xml:space="preserve"> Fuller</w:t>
      </w:r>
      <w:r>
        <w:rPr>
          <w:lang w:val="en-US"/>
        </w:rPr>
        <w:t>, S.,</w:t>
      </w:r>
      <w:r w:rsidRPr="00EA60FD">
        <w:rPr>
          <w:lang w:val="en-US"/>
        </w:rPr>
        <w:t xml:space="preserve"> Holmes,</w:t>
      </w:r>
      <w:r>
        <w:rPr>
          <w:lang w:val="en-US"/>
        </w:rPr>
        <w:t xml:space="preserve"> H.,</w:t>
      </w:r>
      <w:r w:rsidRPr="00EA60FD">
        <w:rPr>
          <w:lang w:val="en-US"/>
        </w:rPr>
        <w:t xml:space="preserve"> </w:t>
      </w:r>
      <w:r>
        <w:rPr>
          <w:lang w:val="en-US"/>
        </w:rPr>
        <w:t>(2015) “</w:t>
      </w:r>
      <w:r w:rsidRPr="00EA60FD">
        <w:rPr>
          <w:lang w:val="en-US"/>
        </w:rPr>
        <w:t>Interrogating the circular economy: The moral economy of resource recovery in the EU</w:t>
      </w:r>
      <w:r>
        <w:rPr>
          <w:lang w:val="en-US"/>
        </w:rPr>
        <w:t>”</w:t>
      </w:r>
      <w:r w:rsidRPr="00EA60FD">
        <w:rPr>
          <w:lang w:val="en-US"/>
        </w:rPr>
        <w:t xml:space="preserve"> </w:t>
      </w:r>
      <w:r w:rsidRPr="00135502">
        <w:rPr>
          <w:u w:val="single"/>
          <w:lang w:val="en-US"/>
        </w:rPr>
        <w:t>Economy and Society</w:t>
      </w:r>
      <w:r>
        <w:rPr>
          <w:lang w:val="en-US"/>
        </w:rPr>
        <w:t xml:space="preserve"> 44,</w:t>
      </w:r>
      <w:r w:rsidRPr="00EA60FD">
        <w:rPr>
          <w:lang w:val="en-US"/>
        </w:rPr>
        <w:t xml:space="preserve"> 218–243.</w:t>
      </w:r>
      <w:r>
        <w:rPr>
          <w:lang w:val="en-US"/>
        </w:rPr>
        <w:t xml:space="preserve"> </w:t>
      </w:r>
      <w:proofErr w:type="gramStart"/>
      <w:r>
        <w:rPr>
          <w:lang w:val="en-US"/>
        </w:rPr>
        <w:t xml:space="preserve">(Valuable critical evaluation of the normative basis of arguments in </w:t>
      </w:r>
      <w:proofErr w:type="spellStart"/>
      <w:r>
        <w:rPr>
          <w:lang w:val="en-US"/>
        </w:rPr>
        <w:t>favour</w:t>
      </w:r>
      <w:proofErr w:type="spellEnd"/>
      <w:r>
        <w:rPr>
          <w:lang w:val="en-US"/>
        </w:rPr>
        <w:t xml:space="preserve"> of the CE.</w:t>
      </w:r>
      <w:proofErr w:type="gramEnd"/>
      <w:r>
        <w:rPr>
          <w:lang w:val="en-US"/>
        </w:rPr>
        <w:t xml:space="preserve"> </w:t>
      </w:r>
      <w:proofErr w:type="gramStart"/>
      <w:r>
        <w:rPr>
          <w:lang w:val="en-US"/>
        </w:rPr>
        <w:t>Questions the value of the EU-focus to the CE literature.)</w:t>
      </w:r>
      <w:proofErr w:type="gramEnd"/>
    </w:p>
    <w:p w14:paraId="78B96CEC" w14:textId="77777777" w:rsidR="00CC1626" w:rsidRPr="00EA60FD" w:rsidRDefault="00CC1626" w:rsidP="00CC1626">
      <w:pPr>
        <w:rPr>
          <w:lang w:val="en-US"/>
        </w:rPr>
      </w:pPr>
    </w:p>
    <w:p w14:paraId="070274CC" w14:textId="236A65C3" w:rsidR="0029598E" w:rsidRPr="00EA60FD" w:rsidRDefault="0029598E" w:rsidP="0029598E">
      <w:pPr>
        <w:rPr>
          <w:lang w:val="en-US"/>
        </w:rPr>
      </w:pPr>
      <w:proofErr w:type="spellStart"/>
      <w:r w:rsidRPr="00EA60FD">
        <w:rPr>
          <w:lang w:val="en-US"/>
        </w:rPr>
        <w:t>Mak</w:t>
      </w:r>
      <w:proofErr w:type="spellEnd"/>
      <w:r>
        <w:rPr>
          <w:lang w:val="en-US"/>
        </w:rPr>
        <w:t xml:space="preserve">, V., </w:t>
      </w:r>
      <w:proofErr w:type="spellStart"/>
      <w:r w:rsidRPr="00EA60FD">
        <w:rPr>
          <w:lang w:val="en-US"/>
        </w:rPr>
        <w:t>Lujinovic</w:t>
      </w:r>
      <w:proofErr w:type="spellEnd"/>
      <w:r w:rsidRPr="00EA60FD">
        <w:rPr>
          <w:lang w:val="en-US"/>
        </w:rPr>
        <w:t>,</w:t>
      </w:r>
      <w:r>
        <w:rPr>
          <w:lang w:val="en-US"/>
        </w:rPr>
        <w:t xml:space="preserve"> E., (2019)</w:t>
      </w:r>
      <w:r w:rsidRPr="00EA60FD">
        <w:rPr>
          <w:lang w:val="en-US"/>
        </w:rPr>
        <w:t xml:space="preserve"> </w:t>
      </w:r>
      <w:r>
        <w:rPr>
          <w:lang w:val="en-US"/>
        </w:rPr>
        <w:t>“</w:t>
      </w:r>
      <w:r w:rsidRPr="00EA60FD">
        <w:rPr>
          <w:lang w:val="en-US"/>
        </w:rPr>
        <w:t>Towards a Circular Economy in EU Consumer Markets – Legal Possibilities and Legal Challenges and the Dutch Example</w:t>
      </w:r>
      <w:r>
        <w:rPr>
          <w:lang w:val="en-US"/>
        </w:rPr>
        <w:t xml:space="preserve">” </w:t>
      </w:r>
      <w:r w:rsidRPr="00C62C17">
        <w:rPr>
          <w:u w:val="single"/>
          <w:lang w:val="en-US"/>
        </w:rPr>
        <w:t>Journal of European Consumer and Market Law</w:t>
      </w:r>
      <w:r>
        <w:rPr>
          <w:lang w:val="en-US"/>
        </w:rPr>
        <w:t xml:space="preserve"> 8(1),</w:t>
      </w:r>
      <w:r w:rsidRPr="00EA60FD">
        <w:rPr>
          <w:lang w:val="en-US"/>
        </w:rPr>
        <w:t xml:space="preserve"> 4–13</w:t>
      </w:r>
      <w:r w:rsidR="005F1CD9">
        <w:rPr>
          <w:lang w:val="en-US"/>
        </w:rPr>
        <w:t>.</w:t>
      </w:r>
    </w:p>
    <w:p w14:paraId="0447597B" w14:textId="77777777" w:rsidR="0029598E" w:rsidRPr="00EA60FD" w:rsidRDefault="0029598E" w:rsidP="0029598E">
      <w:pPr>
        <w:rPr>
          <w:lang w:val="en-US"/>
        </w:rPr>
      </w:pPr>
      <w:proofErr w:type="gramStart"/>
      <w:r>
        <w:rPr>
          <w:lang w:val="en-US"/>
        </w:rPr>
        <w:t>(Brief overview of legal problems concerning EU consumer law and CE.)</w:t>
      </w:r>
      <w:proofErr w:type="gramEnd"/>
    </w:p>
    <w:p w14:paraId="7533BF72" w14:textId="77777777" w:rsidR="0029598E" w:rsidRDefault="0029598E" w:rsidP="0029598E">
      <w:pPr>
        <w:rPr>
          <w:lang w:val="en-US"/>
        </w:rPr>
      </w:pPr>
    </w:p>
    <w:p w14:paraId="2AE1ECA8" w14:textId="43CEA0C3" w:rsidR="005F1CD9" w:rsidRPr="00EA60FD" w:rsidRDefault="005F1CD9" w:rsidP="005F1CD9">
      <w:pPr>
        <w:rPr>
          <w:lang w:val="en-US"/>
        </w:rPr>
      </w:pPr>
      <w:proofErr w:type="spellStart"/>
      <w:proofErr w:type="gramStart"/>
      <w:r w:rsidRPr="00EA60FD">
        <w:rPr>
          <w:lang w:val="en-US"/>
        </w:rPr>
        <w:t>Maitre-Ekern</w:t>
      </w:r>
      <w:proofErr w:type="spellEnd"/>
      <w:r>
        <w:rPr>
          <w:lang w:val="en-US"/>
        </w:rPr>
        <w:t>, E.,</w:t>
      </w:r>
      <w:r w:rsidRPr="00EA60FD">
        <w:rPr>
          <w:lang w:val="en-US"/>
        </w:rPr>
        <w:t xml:space="preserve"> </w:t>
      </w:r>
      <w:proofErr w:type="spellStart"/>
      <w:r w:rsidRPr="00EA60FD">
        <w:rPr>
          <w:lang w:val="en-US"/>
        </w:rPr>
        <w:t>Dalhammar</w:t>
      </w:r>
      <w:proofErr w:type="spellEnd"/>
      <w:r w:rsidRPr="00EA60FD">
        <w:rPr>
          <w:lang w:val="en-US"/>
        </w:rPr>
        <w:t xml:space="preserve">, </w:t>
      </w:r>
      <w:r>
        <w:rPr>
          <w:lang w:val="en-US"/>
        </w:rPr>
        <w:t>C. (2019) “</w:t>
      </w:r>
      <w:r w:rsidRPr="00EA60FD">
        <w:rPr>
          <w:lang w:val="en-US"/>
        </w:rPr>
        <w:t xml:space="preserve">Towards a hierarchy of consumption </w:t>
      </w:r>
      <w:proofErr w:type="spellStart"/>
      <w:r w:rsidRPr="00EA60FD">
        <w:rPr>
          <w:lang w:val="en-US"/>
        </w:rPr>
        <w:t>behaviour</w:t>
      </w:r>
      <w:proofErr w:type="spellEnd"/>
      <w:r w:rsidRPr="00EA60FD">
        <w:rPr>
          <w:lang w:val="en-US"/>
        </w:rPr>
        <w:t xml:space="preserve"> in the circular economy</w:t>
      </w:r>
      <w:r>
        <w:rPr>
          <w:lang w:val="en-US"/>
        </w:rPr>
        <w:t xml:space="preserve">” </w:t>
      </w:r>
      <w:r w:rsidRPr="00C62C17">
        <w:rPr>
          <w:u w:val="single"/>
          <w:lang w:val="en-US"/>
        </w:rPr>
        <w:t>Maastricht Journal of European and Comparative Law</w:t>
      </w:r>
      <w:r>
        <w:rPr>
          <w:lang w:val="en-US"/>
        </w:rPr>
        <w:t xml:space="preserve"> 26(3),</w:t>
      </w:r>
      <w:r w:rsidRPr="00EA60FD">
        <w:rPr>
          <w:lang w:val="en-US"/>
        </w:rPr>
        <w:t xml:space="preserve"> 394-420</w:t>
      </w:r>
      <w:r>
        <w:rPr>
          <w:lang w:val="en-US"/>
        </w:rPr>
        <w:t>.</w:t>
      </w:r>
      <w:proofErr w:type="gramEnd"/>
      <w:r>
        <w:rPr>
          <w:lang w:val="en-US"/>
        </w:rPr>
        <w:t xml:space="preserve"> </w:t>
      </w:r>
      <w:proofErr w:type="gramStart"/>
      <w:r>
        <w:rPr>
          <w:lang w:val="en-US"/>
        </w:rPr>
        <w:t>(Deep theoretical overview of implications for consumers of moves to CE.)</w:t>
      </w:r>
      <w:proofErr w:type="gramEnd"/>
    </w:p>
    <w:p w14:paraId="5E1370F9" w14:textId="77777777" w:rsidR="005F1CD9" w:rsidRDefault="005F1CD9" w:rsidP="0029598E">
      <w:pPr>
        <w:rPr>
          <w:lang w:val="en-US"/>
        </w:rPr>
      </w:pPr>
    </w:p>
    <w:p w14:paraId="6A21F21B" w14:textId="1DB095E5" w:rsidR="00CC1626" w:rsidRDefault="00CC1626" w:rsidP="0029598E">
      <w:pPr>
        <w:rPr>
          <w:lang w:val="en-US"/>
        </w:rPr>
      </w:pPr>
      <w:proofErr w:type="gramStart"/>
      <w:r w:rsidRPr="00EA60FD">
        <w:rPr>
          <w:lang w:val="en-US"/>
        </w:rPr>
        <w:t>de</w:t>
      </w:r>
      <w:proofErr w:type="gramEnd"/>
      <w:r w:rsidRPr="00EA60FD">
        <w:rPr>
          <w:lang w:val="en-US"/>
        </w:rPr>
        <w:t xml:space="preserve"> </w:t>
      </w:r>
      <w:proofErr w:type="spellStart"/>
      <w:r w:rsidRPr="00EA60FD">
        <w:rPr>
          <w:lang w:val="en-US"/>
        </w:rPr>
        <w:t>Römph</w:t>
      </w:r>
      <w:proofErr w:type="spellEnd"/>
      <w:r w:rsidRPr="00EA60FD">
        <w:rPr>
          <w:lang w:val="en-US"/>
        </w:rPr>
        <w:t>, T</w:t>
      </w:r>
      <w:r>
        <w:rPr>
          <w:lang w:val="en-US"/>
        </w:rPr>
        <w:t>.</w:t>
      </w:r>
      <w:r w:rsidRPr="00EA60FD">
        <w:rPr>
          <w:lang w:val="en-US"/>
        </w:rPr>
        <w:t>J.</w:t>
      </w:r>
      <w:r>
        <w:rPr>
          <w:lang w:val="en-US"/>
        </w:rPr>
        <w:t>,</w:t>
      </w:r>
      <w:r w:rsidRPr="00EA60FD">
        <w:rPr>
          <w:lang w:val="en-US"/>
        </w:rPr>
        <w:t xml:space="preserve"> Van </w:t>
      </w:r>
      <w:proofErr w:type="spellStart"/>
      <w:r w:rsidRPr="00EA60FD">
        <w:rPr>
          <w:lang w:val="en-US"/>
        </w:rPr>
        <w:t>Calster</w:t>
      </w:r>
      <w:proofErr w:type="spellEnd"/>
      <w:r w:rsidRPr="00EA60FD">
        <w:rPr>
          <w:lang w:val="en-US"/>
        </w:rPr>
        <w:t>, G</w:t>
      </w:r>
      <w:r>
        <w:rPr>
          <w:lang w:val="en-US"/>
        </w:rPr>
        <w:t>. (2018) “</w:t>
      </w:r>
      <w:r w:rsidRPr="00EA60FD">
        <w:rPr>
          <w:lang w:val="en-US"/>
        </w:rPr>
        <w:t>REACH in a circular economy: The obstacles for plastics recyclers and regulators</w:t>
      </w:r>
      <w:r>
        <w:rPr>
          <w:lang w:val="en-US"/>
        </w:rPr>
        <w:t>”</w:t>
      </w:r>
      <w:r w:rsidRPr="00EA60FD">
        <w:rPr>
          <w:lang w:val="en-US"/>
        </w:rPr>
        <w:t xml:space="preserve"> </w:t>
      </w:r>
      <w:r w:rsidRPr="0029598E">
        <w:rPr>
          <w:u w:val="single"/>
          <w:lang w:val="en-US"/>
        </w:rPr>
        <w:t>Review of European, Comparative &amp; International Environmental Law</w:t>
      </w:r>
      <w:r>
        <w:rPr>
          <w:lang w:val="en-US"/>
        </w:rPr>
        <w:t xml:space="preserve"> 27(3),</w:t>
      </w:r>
      <w:r w:rsidRPr="00EA60FD">
        <w:rPr>
          <w:lang w:val="en-US"/>
        </w:rPr>
        <w:t xml:space="preserve"> 267-277</w:t>
      </w:r>
      <w:r>
        <w:rPr>
          <w:lang w:val="en-US"/>
        </w:rPr>
        <w:t xml:space="preserve">. </w:t>
      </w:r>
      <w:proofErr w:type="gramStart"/>
      <w:r>
        <w:rPr>
          <w:lang w:val="en-US"/>
        </w:rPr>
        <w:t>(Brief, enlightening overview of the implications of transitions to CE, in light of current legal-technical standards governing a specific type of goods (plastics).)</w:t>
      </w:r>
      <w:proofErr w:type="gramEnd"/>
    </w:p>
    <w:p w14:paraId="3351F351" w14:textId="77777777" w:rsidR="00CC1626" w:rsidRDefault="00CC1626" w:rsidP="0029598E">
      <w:pPr>
        <w:rPr>
          <w:lang w:val="en-US"/>
        </w:rPr>
      </w:pPr>
    </w:p>
    <w:p w14:paraId="1D6FCAC7" w14:textId="12931D7D" w:rsidR="000D6508" w:rsidRPr="00EA60FD" w:rsidRDefault="0029598E" w:rsidP="0029598E">
      <w:pPr>
        <w:rPr>
          <w:lang w:val="en-US"/>
        </w:rPr>
      </w:pPr>
      <w:r>
        <w:rPr>
          <w:lang w:val="en-US"/>
        </w:rPr>
        <w:t>T</w:t>
      </w:r>
      <w:r w:rsidRPr="00EA60FD">
        <w:rPr>
          <w:lang w:val="en-US"/>
        </w:rPr>
        <w:t>homas,</w:t>
      </w:r>
      <w:r>
        <w:rPr>
          <w:lang w:val="en-US"/>
        </w:rPr>
        <w:t xml:space="preserve"> S. (2019)</w:t>
      </w:r>
      <w:r w:rsidRPr="00EA60FD">
        <w:rPr>
          <w:lang w:val="en-US"/>
        </w:rPr>
        <w:t xml:space="preserve"> </w:t>
      </w:r>
      <w:r>
        <w:rPr>
          <w:lang w:val="en-US"/>
        </w:rPr>
        <w:t>“</w:t>
      </w:r>
      <w:r w:rsidRPr="00EA60FD">
        <w:rPr>
          <w:lang w:val="en-US"/>
        </w:rPr>
        <w:t>Law and the Circular Economy</w:t>
      </w:r>
      <w:r>
        <w:rPr>
          <w:lang w:val="en-US"/>
        </w:rPr>
        <w:t xml:space="preserve">” </w:t>
      </w:r>
      <w:r w:rsidRPr="0029598E">
        <w:rPr>
          <w:u w:val="single"/>
          <w:lang w:val="en-US"/>
        </w:rPr>
        <w:t>Journal of Business Law</w:t>
      </w:r>
      <w:r w:rsidRPr="00EA60FD">
        <w:rPr>
          <w:lang w:val="en-US"/>
        </w:rPr>
        <w:t xml:space="preserve"> 62-83</w:t>
      </w:r>
      <w:r>
        <w:rPr>
          <w:lang w:val="en-US"/>
        </w:rPr>
        <w:t xml:space="preserve">. </w:t>
      </w:r>
      <w:proofErr w:type="gramStart"/>
      <w:r w:rsidR="000D6508" w:rsidRPr="00EA60FD">
        <w:rPr>
          <w:lang w:val="en-US"/>
        </w:rPr>
        <w:t>(Outlines the possible implications for English law of CE practices.</w:t>
      </w:r>
      <w:proofErr w:type="gramEnd"/>
      <w:r w:rsidR="000D6508" w:rsidRPr="00EA60FD">
        <w:rPr>
          <w:lang w:val="en-US"/>
        </w:rPr>
        <w:t xml:space="preserve"> </w:t>
      </w:r>
      <w:proofErr w:type="gramStart"/>
      <w:r w:rsidR="000D6508" w:rsidRPr="00EA60FD">
        <w:rPr>
          <w:lang w:val="en-US"/>
        </w:rPr>
        <w:t>Considers the relationship between CE and the sharing economy.)</w:t>
      </w:r>
      <w:proofErr w:type="gramEnd"/>
    </w:p>
    <w:p w14:paraId="5FBD7C4B" w14:textId="77777777" w:rsidR="00CC1626" w:rsidRDefault="00CC1626" w:rsidP="00CC1626">
      <w:pPr>
        <w:rPr>
          <w:lang w:val="en-US"/>
        </w:rPr>
      </w:pPr>
    </w:p>
    <w:p w14:paraId="3D82D8A1" w14:textId="5F1CA85B" w:rsidR="00CC1626" w:rsidRPr="00EA60FD" w:rsidRDefault="00CC1626" w:rsidP="00CC1626">
      <w:pPr>
        <w:rPr>
          <w:lang w:val="en-US"/>
        </w:rPr>
      </w:pPr>
      <w:r w:rsidRPr="00EA60FD">
        <w:rPr>
          <w:lang w:val="en-US"/>
        </w:rPr>
        <w:t>Thomas,</w:t>
      </w:r>
      <w:r>
        <w:rPr>
          <w:lang w:val="en-US"/>
        </w:rPr>
        <w:t xml:space="preserve"> S. (2018)</w:t>
      </w:r>
      <w:r w:rsidRPr="00EA60FD">
        <w:rPr>
          <w:lang w:val="en-US"/>
        </w:rPr>
        <w:t xml:space="preserve"> </w:t>
      </w:r>
      <w:r>
        <w:rPr>
          <w:lang w:val="en-US"/>
        </w:rPr>
        <w:t>“</w:t>
      </w:r>
      <w:r w:rsidRPr="00EA60FD">
        <w:rPr>
          <w:lang w:val="en-US"/>
        </w:rPr>
        <w:t>Law, Smart Technology, and Circular Economy: All Watched Over By Machines of Loving Grace?</w:t>
      </w:r>
      <w:r>
        <w:rPr>
          <w:lang w:val="en-US"/>
        </w:rPr>
        <w:t xml:space="preserve">” </w:t>
      </w:r>
      <w:r w:rsidRPr="0029598E">
        <w:rPr>
          <w:u w:val="single"/>
          <w:lang w:val="en-US"/>
        </w:rPr>
        <w:t>Law, Innovation &amp; Technology</w:t>
      </w:r>
      <w:r>
        <w:rPr>
          <w:lang w:val="en-US"/>
        </w:rPr>
        <w:t xml:space="preserve"> 10(2),</w:t>
      </w:r>
      <w:r w:rsidRPr="00EA60FD">
        <w:rPr>
          <w:lang w:val="en-US"/>
        </w:rPr>
        <w:t xml:space="preserve"> 230-265</w:t>
      </w:r>
      <w:r>
        <w:rPr>
          <w:lang w:val="en-US"/>
        </w:rPr>
        <w:t>.</w:t>
      </w:r>
      <w:r w:rsidRPr="00EA60FD">
        <w:rPr>
          <w:lang w:val="en-US"/>
        </w:rPr>
        <w:t xml:space="preserve"> </w:t>
      </w:r>
      <w:proofErr w:type="gramStart"/>
      <w:r>
        <w:rPr>
          <w:lang w:val="en-US"/>
        </w:rPr>
        <w:t>(Examines the value of intellectual property law as a means of moving to CE.</w:t>
      </w:r>
      <w:proofErr w:type="gramEnd"/>
      <w:r>
        <w:rPr>
          <w:lang w:val="en-US"/>
        </w:rPr>
        <w:t xml:space="preserve"> </w:t>
      </w:r>
      <w:proofErr w:type="gramStart"/>
      <w:r>
        <w:rPr>
          <w:lang w:val="en-US"/>
        </w:rPr>
        <w:t>Detailed critique of notion of “intelligent assets”.</w:t>
      </w:r>
      <w:proofErr w:type="gramEnd"/>
      <w:r>
        <w:rPr>
          <w:lang w:val="en-US"/>
        </w:rPr>
        <w:t xml:space="preserve"> </w:t>
      </w:r>
      <w:proofErr w:type="gramStart"/>
      <w:r>
        <w:rPr>
          <w:lang w:val="en-US"/>
        </w:rPr>
        <w:t>Analyses possible dangers of moves towards tracking and controlling goods.</w:t>
      </w:r>
      <w:proofErr w:type="gramEnd"/>
      <w:r>
        <w:rPr>
          <w:lang w:val="en-US"/>
        </w:rPr>
        <w:t xml:space="preserve"> Questions the normative foundations for CE.)</w:t>
      </w:r>
    </w:p>
    <w:p w14:paraId="57D0DF3D" w14:textId="77777777" w:rsidR="00CC1626" w:rsidRPr="00EA60FD" w:rsidRDefault="00CC1626" w:rsidP="000D6508">
      <w:pPr>
        <w:rPr>
          <w:lang w:val="en-US"/>
        </w:rPr>
      </w:pPr>
    </w:p>
    <w:p w14:paraId="70A2ADB6" w14:textId="77777777" w:rsidR="000D6508" w:rsidRPr="00EA60FD" w:rsidRDefault="000D6508" w:rsidP="000D6508">
      <w:pPr>
        <w:rPr>
          <w:lang w:val="en-US"/>
        </w:rPr>
      </w:pPr>
    </w:p>
    <w:sectPr w:rsidR="000D6508" w:rsidRPr="00EA60FD">
      <w:footerReference w:type="default" r:id="rId2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98D1A" w14:textId="77777777" w:rsidR="00777214" w:rsidRDefault="00777214">
      <w:r>
        <w:separator/>
      </w:r>
    </w:p>
  </w:endnote>
  <w:endnote w:type="continuationSeparator" w:id="0">
    <w:p w14:paraId="4AB1A659" w14:textId="77777777" w:rsidR="00777214" w:rsidRDefault="0077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4" w14:textId="3082C537" w:rsidR="00B03DF2" w:rsidRDefault="00B03DF2">
    <w:pPr>
      <w:pBdr>
        <w:top w:val="nil"/>
        <w:left w:val="nil"/>
        <w:bottom w:val="nil"/>
        <w:right w:val="nil"/>
        <w:between w:val="nil"/>
      </w:pBdr>
      <w:tabs>
        <w:tab w:val="center" w:pos="4513"/>
        <w:tab w:val="right" w:pos="9026"/>
      </w:tabs>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F73FC4">
      <w:rPr>
        <w:b/>
        <w:noProof/>
        <w:color w:val="000000"/>
      </w:rPr>
      <w:t>8</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F73FC4">
      <w:rPr>
        <w:b/>
        <w:noProof/>
        <w:color w:val="000000"/>
      </w:rPr>
      <w:t>14</w:t>
    </w:r>
    <w:r>
      <w:rPr>
        <w:b/>
        <w:color w:val="000000"/>
      </w:rPr>
      <w:fldChar w:fldCharType="end"/>
    </w:r>
  </w:p>
  <w:p w14:paraId="00000095" w14:textId="77777777" w:rsidR="00B03DF2" w:rsidRDefault="00B03DF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29FA5" w14:textId="77777777" w:rsidR="00777214" w:rsidRDefault="00777214">
      <w:r>
        <w:separator/>
      </w:r>
    </w:p>
  </w:footnote>
  <w:footnote w:type="continuationSeparator" w:id="0">
    <w:p w14:paraId="607F4896" w14:textId="77777777" w:rsidR="00777214" w:rsidRDefault="00777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12"/>
    <w:rsid w:val="00061484"/>
    <w:rsid w:val="00071561"/>
    <w:rsid w:val="000D6508"/>
    <w:rsid w:val="00122E81"/>
    <w:rsid w:val="00135502"/>
    <w:rsid w:val="00136159"/>
    <w:rsid w:val="00136805"/>
    <w:rsid w:val="002028B3"/>
    <w:rsid w:val="00233579"/>
    <w:rsid w:val="0029598E"/>
    <w:rsid w:val="00313253"/>
    <w:rsid w:val="003812E3"/>
    <w:rsid w:val="003F2172"/>
    <w:rsid w:val="00415B58"/>
    <w:rsid w:val="0046209B"/>
    <w:rsid w:val="0052166C"/>
    <w:rsid w:val="005F1CD9"/>
    <w:rsid w:val="006D5F27"/>
    <w:rsid w:val="006F24D6"/>
    <w:rsid w:val="007255F0"/>
    <w:rsid w:val="00777214"/>
    <w:rsid w:val="00790485"/>
    <w:rsid w:val="00872C6F"/>
    <w:rsid w:val="00885DDA"/>
    <w:rsid w:val="009918F2"/>
    <w:rsid w:val="009918FE"/>
    <w:rsid w:val="00B03DF2"/>
    <w:rsid w:val="00B87746"/>
    <w:rsid w:val="00BE752C"/>
    <w:rsid w:val="00C62C17"/>
    <w:rsid w:val="00CC1626"/>
    <w:rsid w:val="00CC631B"/>
    <w:rsid w:val="00CD7502"/>
    <w:rsid w:val="00D150CA"/>
    <w:rsid w:val="00D4027E"/>
    <w:rsid w:val="00D80F1A"/>
    <w:rsid w:val="00E65D13"/>
    <w:rsid w:val="00E81412"/>
    <w:rsid w:val="00E857A4"/>
    <w:rsid w:val="00EA60FD"/>
    <w:rsid w:val="00F057BD"/>
    <w:rsid w:val="00F73FC4"/>
    <w:rsid w:val="00F83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rsid w:val="006F24D6"/>
    <w:pPr>
      <w:keepNext/>
      <w:spacing w:before="240" w:after="240"/>
      <w:outlineLvl w:val="0"/>
    </w:pPr>
    <w:rPr>
      <w:b/>
      <w:smallCaps/>
      <w:sz w:val="32"/>
      <w:szCs w:val="32"/>
    </w:rPr>
  </w:style>
  <w:style w:type="paragraph" w:styleId="Heading2">
    <w:name w:val="heading 2"/>
    <w:basedOn w:val="Normal"/>
    <w:next w:val="Normal"/>
    <w:uiPriority w:val="9"/>
    <w:unhideWhenUsed/>
    <w:qFormat/>
    <w:pPr>
      <w:keepNext/>
      <w:spacing w:before="240" w:after="240"/>
      <w:outlineLvl w:val="1"/>
    </w:pPr>
    <w:rPr>
      <w:b/>
      <w:sz w:val="28"/>
      <w:szCs w:val="28"/>
    </w:rPr>
  </w:style>
  <w:style w:type="paragraph" w:styleId="Heading3">
    <w:name w:val="heading 3"/>
    <w:basedOn w:val="Normal"/>
    <w:next w:val="Normal"/>
    <w:uiPriority w:val="9"/>
    <w:unhideWhenUsed/>
    <w:qFormat/>
    <w:pPr>
      <w:keepNext/>
      <w:outlineLvl w:val="2"/>
    </w:pPr>
    <w:rPr>
      <w:i/>
      <w:sz w:val="28"/>
      <w:szCs w:val="28"/>
    </w:rPr>
  </w:style>
  <w:style w:type="paragraph" w:styleId="Heading4">
    <w:name w:val="heading 4"/>
    <w:basedOn w:val="Normal"/>
    <w:next w:val="Normal"/>
    <w:uiPriority w:val="9"/>
    <w:semiHidden/>
    <w:unhideWhenUsed/>
    <w:qFormat/>
    <w:pPr>
      <w:keepNext/>
      <w:ind w:left="864" w:hanging="864"/>
      <w:outlineLvl w:val="3"/>
    </w:pPr>
    <w:rPr>
      <w:u w:val="single"/>
    </w:rPr>
  </w:style>
  <w:style w:type="paragraph" w:styleId="Heading5">
    <w:name w:val="heading 5"/>
    <w:basedOn w:val="Normal"/>
    <w:next w:val="Normal"/>
    <w:uiPriority w:val="9"/>
    <w:semiHidden/>
    <w:unhideWhenUsed/>
    <w:qFormat/>
    <w:pPr>
      <w:ind w:left="1008" w:hanging="1008"/>
      <w:outlineLvl w:val="4"/>
    </w:pPr>
    <w:rPr>
      <w:i/>
    </w:rPr>
  </w:style>
  <w:style w:type="paragraph" w:styleId="Heading6">
    <w:name w:val="heading 6"/>
    <w:basedOn w:val="Normal"/>
    <w:next w:val="Normal"/>
    <w:uiPriority w:val="9"/>
    <w:semiHidden/>
    <w:unhideWhenUsed/>
    <w:qFormat/>
    <w:pPr>
      <w:spacing w:before="240" w:after="60" w:line="276" w:lineRule="auto"/>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71561"/>
    <w:rPr>
      <w:color w:val="0000FF" w:themeColor="hyperlink"/>
      <w:u w:val="single"/>
    </w:rPr>
  </w:style>
  <w:style w:type="character" w:styleId="FollowedHyperlink">
    <w:name w:val="FollowedHyperlink"/>
    <w:basedOn w:val="DefaultParagraphFont"/>
    <w:uiPriority w:val="99"/>
    <w:semiHidden/>
    <w:unhideWhenUsed/>
    <w:rsid w:val="000715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rsid w:val="006F24D6"/>
    <w:pPr>
      <w:keepNext/>
      <w:spacing w:before="240" w:after="240"/>
      <w:outlineLvl w:val="0"/>
    </w:pPr>
    <w:rPr>
      <w:b/>
      <w:smallCaps/>
      <w:sz w:val="32"/>
      <w:szCs w:val="32"/>
    </w:rPr>
  </w:style>
  <w:style w:type="paragraph" w:styleId="Heading2">
    <w:name w:val="heading 2"/>
    <w:basedOn w:val="Normal"/>
    <w:next w:val="Normal"/>
    <w:uiPriority w:val="9"/>
    <w:unhideWhenUsed/>
    <w:qFormat/>
    <w:pPr>
      <w:keepNext/>
      <w:spacing w:before="240" w:after="240"/>
      <w:outlineLvl w:val="1"/>
    </w:pPr>
    <w:rPr>
      <w:b/>
      <w:sz w:val="28"/>
      <w:szCs w:val="28"/>
    </w:rPr>
  </w:style>
  <w:style w:type="paragraph" w:styleId="Heading3">
    <w:name w:val="heading 3"/>
    <w:basedOn w:val="Normal"/>
    <w:next w:val="Normal"/>
    <w:uiPriority w:val="9"/>
    <w:unhideWhenUsed/>
    <w:qFormat/>
    <w:pPr>
      <w:keepNext/>
      <w:outlineLvl w:val="2"/>
    </w:pPr>
    <w:rPr>
      <w:i/>
      <w:sz w:val="28"/>
      <w:szCs w:val="28"/>
    </w:rPr>
  </w:style>
  <w:style w:type="paragraph" w:styleId="Heading4">
    <w:name w:val="heading 4"/>
    <w:basedOn w:val="Normal"/>
    <w:next w:val="Normal"/>
    <w:uiPriority w:val="9"/>
    <w:semiHidden/>
    <w:unhideWhenUsed/>
    <w:qFormat/>
    <w:pPr>
      <w:keepNext/>
      <w:ind w:left="864" w:hanging="864"/>
      <w:outlineLvl w:val="3"/>
    </w:pPr>
    <w:rPr>
      <w:u w:val="single"/>
    </w:rPr>
  </w:style>
  <w:style w:type="paragraph" w:styleId="Heading5">
    <w:name w:val="heading 5"/>
    <w:basedOn w:val="Normal"/>
    <w:next w:val="Normal"/>
    <w:uiPriority w:val="9"/>
    <w:semiHidden/>
    <w:unhideWhenUsed/>
    <w:qFormat/>
    <w:pPr>
      <w:ind w:left="1008" w:hanging="1008"/>
      <w:outlineLvl w:val="4"/>
    </w:pPr>
    <w:rPr>
      <w:i/>
    </w:rPr>
  </w:style>
  <w:style w:type="paragraph" w:styleId="Heading6">
    <w:name w:val="heading 6"/>
    <w:basedOn w:val="Normal"/>
    <w:next w:val="Normal"/>
    <w:uiPriority w:val="9"/>
    <w:semiHidden/>
    <w:unhideWhenUsed/>
    <w:qFormat/>
    <w:pPr>
      <w:spacing w:before="240" w:after="60" w:line="276" w:lineRule="auto"/>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71561"/>
    <w:rPr>
      <w:color w:val="0000FF" w:themeColor="hyperlink"/>
      <w:u w:val="single"/>
    </w:rPr>
  </w:style>
  <w:style w:type="character" w:styleId="FollowedHyperlink">
    <w:name w:val="FollowedHyperlink"/>
    <w:basedOn w:val="DefaultParagraphFont"/>
    <w:uiPriority w:val="99"/>
    <w:semiHidden/>
    <w:unhideWhenUsed/>
    <w:rsid w:val="000715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99740">
      <w:bodyDiv w:val="1"/>
      <w:marLeft w:val="0"/>
      <w:marRight w:val="0"/>
      <w:marTop w:val="0"/>
      <w:marBottom w:val="0"/>
      <w:divBdr>
        <w:top w:val="none" w:sz="0" w:space="0" w:color="auto"/>
        <w:left w:val="none" w:sz="0" w:space="0" w:color="auto"/>
        <w:bottom w:val="none" w:sz="0" w:space="0" w:color="auto"/>
        <w:right w:val="none" w:sz="0" w:space="0" w:color="auto"/>
      </w:divBdr>
      <w:divsChild>
        <w:div w:id="1257058638">
          <w:marLeft w:val="0"/>
          <w:marRight w:val="0"/>
          <w:marTop w:val="0"/>
          <w:marBottom w:val="0"/>
          <w:divBdr>
            <w:top w:val="none" w:sz="0" w:space="0" w:color="auto"/>
            <w:left w:val="none" w:sz="0" w:space="0" w:color="auto"/>
            <w:bottom w:val="none" w:sz="0" w:space="0" w:color="auto"/>
            <w:right w:val="none" w:sz="0" w:space="0" w:color="auto"/>
          </w:divBdr>
        </w:div>
      </w:divsChild>
    </w:div>
    <w:div w:id="969897669">
      <w:bodyDiv w:val="1"/>
      <w:marLeft w:val="0"/>
      <w:marRight w:val="0"/>
      <w:marTop w:val="0"/>
      <w:marBottom w:val="0"/>
      <w:divBdr>
        <w:top w:val="none" w:sz="0" w:space="0" w:color="auto"/>
        <w:left w:val="none" w:sz="0" w:space="0" w:color="auto"/>
        <w:bottom w:val="none" w:sz="0" w:space="0" w:color="auto"/>
        <w:right w:val="none" w:sz="0" w:space="0" w:color="auto"/>
      </w:divBdr>
      <w:divsChild>
        <w:div w:id="41486932">
          <w:marLeft w:val="0"/>
          <w:marRight w:val="0"/>
          <w:marTop w:val="0"/>
          <w:marBottom w:val="0"/>
          <w:divBdr>
            <w:top w:val="none" w:sz="0" w:space="0" w:color="auto"/>
            <w:left w:val="none" w:sz="0" w:space="0" w:color="auto"/>
            <w:bottom w:val="none" w:sz="0" w:space="0" w:color="auto"/>
            <w:right w:val="none" w:sz="0" w:space="0" w:color="auto"/>
          </w:divBdr>
        </w:div>
      </w:divsChild>
    </w:div>
    <w:div w:id="1017850622">
      <w:bodyDiv w:val="1"/>
      <w:marLeft w:val="0"/>
      <w:marRight w:val="0"/>
      <w:marTop w:val="0"/>
      <w:marBottom w:val="0"/>
      <w:divBdr>
        <w:top w:val="none" w:sz="0" w:space="0" w:color="auto"/>
        <w:left w:val="none" w:sz="0" w:space="0" w:color="auto"/>
        <w:bottom w:val="none" w:sz="0" w:space="0" w:color="auto"/>
        <w:right w:val="none" w:sz="0" w:space="0" w:color="auto"/>
      </w:divBdr>
      <w:divsChild>
        <w:div w:id="2058040752">
          <w:marLeft w:val="0"/>
          <w:marRight w:val="0"/>
          <w:marTop w:val="0"/>
          <w:marBottom w:val="0"/>
          <w:divBdr>
            <w:top w:val="none" w:sz="0" w:space="0" w:color="auto"/>
            <w:left w:val="none" w:sz="0" w:space="0" w:color="auto"/>
            <w:bottom w:val="none" w:sz="0" w:space="0" w:color="auto"/>
            <w:right w:val="none" w:sz="0" w:space="0" w:color="auto"/>
          </w:divBdr>
        </w:div>
      </w:divsChild>
    </w:div>
    <w:div w:id="1364476667">
      <w:bodyDiv w:val="1"/>
      <w:marLeft w:val="0"/>
      <w:marRight w:val="0"/>
      <w:marTop w:val="0"/>
      <w:marBottom w:val="0"/>
      <w:divBdr>
        <w:top w:val="none" w:sz="0" w:space="0" w:color="auto"/>
        <w:left w:val="none" w:sz="0" w:space="0" w:color="auto"/>
        <w:bottom w:val="none" w:sz="0" w:space="0" w:color="auto"/>
        <w:right w:val="none" w:sz="0" w:space="0" w:color="auto"/>
      </w:divBdr>
      <w:divsChild>
        <w:div w:id="7309304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resources-and-waste-strategy-for-england" TargetMode="External"/><Relationship Id="rId13" Type="http://schemas.openxmlformats.org/officeDocument/2006/relationships/hyperlink" Target="https://ec.europa.eu/environment/gpp/pdf/news_alert/Issue_88_Case_Study_168_Zurich.pdf" TargetMode="External"/><Relationship Id="rId18" Type="http://schemas.openxmlformats.org/officeDocument/2006/relationships/hyperlink" Target="https://www.lexology.com/library/detail.aspx?g=6aa8a7d7-abb1-4511-b1e1-c07f05c767be" TargetMode="External"/><Relationship Id="rId26" Type="http://schemas.openxmlformats.org/officeDocument/2006/relationships/hyperlink" Target="https://www.uu.nl/sites/default/files/rgl-ucowsl-backes-law_for_a_circular_economy.pdf" TargetMode="External"/><Relationship Id="rId3" Type="http://schemas.openxmlformats.org/officeDocument/2006/relationships/settings" Target="settings.xml"/><Relationship Id="rId21" Type="http://schemas.openxmlformats.org/officeDocument/2006/relationships/hyperlink" Target="https://www.howtocrackanut.com/blog/update-circular-economy-procurement" TargetMode="External"/><Relationship Id="rId7" Type="http://schemas.openxmlformats.org/officeDocument/2006/relationships/hyperlink" Target="https://www.uu.nl/sites/default/files/rgl-ucowsl-backes-law_for_a_circular_economy.pdf" TargetMode="External"/><Relationship Id="rId12" Type="http://schemas.openxmlformats.org/officeDocument/2006/relationships/hyperlink" Target="https://publications.europa.eu/s/mTES" TargetMode="External"/><Relationship Id="rId17" Type="http://schemas.openxmlformats.org/officeDocument/2006/relationships/hyperlink" Target="http://minisites.ieep.eu/assets/2382/MiW_and_IMPEL_Guidance_-_Making_the_Circular_Economy_work_-_February_2019.pdf" TargetMode="External"/><Relationship Id="rId25" Type="http://schemas.openxmlformats.org/officeDocument/2006/relationships/hyperlink" Target="https://www.businessinspiredgrowth.com/wp-content/uploads/2019/10/Warp-It-MP.pdf" TargetMode="External"/><Relationship Id="rId2" Type="http://schemas.microsoft.com/office/2007/relationships/stylesWithEffects" Target="stylesWithEffects.xml"/><Relationship Id="rId16" Type="http://schemas.openxmlformats.org/officeDocument/2006/relationships/hyperlink" Target="http://www.ing.com/About-us/Ourstories/Features/Circular-economy-challenges-financial-business-models.htm" TargetMode="External"/><Relationship Id="rId20" Type="http://schemas.openxmlformats.org/officeDocument/2006/relationships/hyperlink" Target="http://www.justice.gov.uk/guidance/courts-and-tribunals/courts/procedure-rules/civil/contents/protocols/prot_mha.ht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c.europa.eu/environment/gpp/pdf/Public_procurement_circular_economy_brochure.pdf" TargetMode="External"/><Relationship Id="rId24" Type="http://schemas.openxmlformats.org/officeDocument/2006/relationships/hyperlink" Target="https://weee-forum.org/ws_news/connecting-policy-law-and-practice-with-the-circular-economy/" TargetMode="External"/><Relationship Id="rId5" Type="http://schemas.openxmlformats.org/officeDocument/2006/relationships/footnotes" Target="footnotes.xml"/><Relationship Id="rId15" Type="http://schemas.openxmlformats.org/officeDocument/2006/relationships/hyperlink" Target="https://www.eib.org/attachments/pj/access_to_finance_study_on_circular_economy_en.pdf" TargetMode="External"/><Relationship Id="rId23" Type="http://schemas.openxmlformats.org/officeDocument/2006/relationships/hyperlink" Target="https://ssrn.com/abstract=2983631" TargetMode="External"/><Relationship Id="rId28" Type="http://schemas.openxmlformats.org/officeDocument/2006/relationships/fontTable" Target="fontTable.xml"/><Relationship Id="rId10" Type="http://schemas.openxmlformats.org/officeDocument/2006/relationships/hyperlink" Target="http://www.ellenmacarthurfoundation.org/publications" TargetMode="External"/><Relationship Id="rId19" Type="http://schemas.openxmlformats.org/officeDocument/2006/relationships/hyperlink" Target="https://www.howtocrackanut.com/blog/lela-melon-circular-economy-sustainability" TargetMode="External"/><Relationship Id="rId4" Type="http://schemas.openxmlformats.org/officeDocument/2006/relationships/webSettings" Target="webSettings.xml"/><Relationship Id="rId9" Type="http://schemas.openxmlformats.org/officeDocument/2006/relationships/hyperlink" Target="http://www.ellenmacarthurfoundation.org/publications" TargetMode="External"/><Relationship Id="rId14" Type="http://schemas.openxmlformats.org/officeDocument/2006/relationships/hyperlink" Target="https://ec.europa.eu/environment/gpp/pdf/news_alert/Issue_88_Case_Study_169_Malmo.pdf" TargetMode="External"/><Relationship Id="rId22" Type="http://schemas.openxmlformats.org/officeDocument/2006/relationships/hyperlink" Target="https://www.howtocrackanut.com/blog/2017/10/26/public-procurement-for-a-circular-economy-some-thought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6949</Words>
  <Characters>39611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Thomas</dc:creator>
  <cp:lastModifiedBy>Sean Thomas</cp:lastModifiedBy>
  <cp:revision>2</cp:revision>
  <dcterms:created xsi:type="dcterms:W3CDTF">2019-12-13T14:31:00Z</dcterms:created>
  <dcterms:modified xsi:type="dcterms:W3CDTF">2019-12-13T14:31:00Z</dcterms:modified>
</cp:coreProperties>
</file>