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47387" w14:textId="38044132" w:rsidR="00E250E0" w:rsidRDefault="00C96062" w:rsidP="00404F65">
      <w:pPr>
        <w:rPr>
          <w:b/>
        </w:rPr>
      </w:pPr>
      <w:bookmarkStart w:id="0" w:name="_Hlk57542163"/>
      <w:r>
        <w:rPr>
          <w:b/>
        </w:rPr>
        <w:t xml:space="preserve">Delayed transfers of care for older people: a wider </w:t>
      </w:r>
      <w:r w:rsidR="009843F8">
        <w:rPr>
          <w:b/>
        </w:rPr>
        <w:t>perspective</w:t>
      </w:r>
    </w:p>
    <w:bookmarkEnd w:id="0"/>
    <w:p w14:paraId="49B4AC82" w14:textId="77777777" w:rsidR="00E250E0" w:rsidRDefault="00E250E0" w:rsidP="00404F65">
      <w:pPr>
        <w:rPr>
          <w:b/>
        </w:rPr>
      </w:pPr>
    </w:p>
    <w:p w14:paraId="4485AF88" w14:textId="4DC9970D" w:rsidR="00404F65" w:rsidRPr="00F22605" w:rsidRDefault="00404F65" w:rsidP="00404F65">
      <w:pPr>
        <w:rPr>
          <w:b/>
        </w:rPr>
      </w:pPr>
      <w:r>
        <w:rPr>
          <w:b/>
        </w:rPr>
        <w:t xml:space="preserve">Key </w:t>
      </w:r>
      <w:r w:rsidR="001A3933">
        <w:rPr>
          <w:b/>
        </w:rPr>
        <w:t>points</w:t>
      </w:r>
    </w:p>
    <w:p w14:paraId="57ABC3AE" w14:textId="1645F5D5" w:rsidR="00404F65" w:rsidRDefault="00404F65" w:rsidP="00404F65">
      <w:pPr>
        <w:pStyle w:val="ListParagraph"/>
        <w:numPr>
          <w:ilvl w:val="0"/>
          <w:numId w:val="15"/>
        </w:numPr>
      </w:pPr>
      <w:r>
        <w:t>Delayed transfers of care</w:t>
      </w:r>
      <w:r w:rsidR="009E62EC">
        <w:t xml:space="preserve"> (DTOC)</w:t>
      </w:r>
      <w:r w:rsidR="000E588E">
        <w:t xml:space="preserve"> in older patients</w:t>
      </w:r>
      <w:r>
        <w:t xml:space="preserve">, </w:t>
      </w:r>
      <w:r w:rsidR="000E588E">
        <w:t>h</w:t>
      </w:r>
      <w:r w:rsidR="00AB13ED">
        <w:t>ave</w:t>
      </w:r>
      <w:r w:rsidR="000E588E">
        <w:t xml:space="preserve"> been estimated to cost</w:t>
      </w:r>
      <w:r>
        <w:t xml:space="preserve"> the NHS in England £820 million each year</w:t>
      </w:r>
      <w:r w:rsidR="00A6254C">
        <w:t>.</w:t>
      </w:r>
    </w:p>
    <w:p w14:paraId="18A536FE" w14:textId="0D0E3EDB" w:rsidR="003C1FF6" w:rsidRDefault="003C1FF6" w:rsidP="00404F65">
      <w:pPr>
        <w:pStyle w:val="ListParagraph"/>
        <w:numPr>
          <w:ilvl w:val="0"/>
          <w:numId w:val="15"/>
        </w:numPr>
      </w:pPr>
      <w:r>
        <w:t xml:space="preserve">The </w:t>
      </w:r>
      <w:r w:rsidR="00A6254C">
        <w:t xml:space="preserve">estimated </w:t>
      </w:r>
      <w:r>
        <w:t xml:space="preserve">cost of DTOC fails to reflect the </w:t>
      </w:r>
      <w:r w:rsidR="00C96062">
        <w:t>impact on</w:t>
      </w:r>
      <w:r>
        <w:t xml:space="preserve"> </w:t>
      </w:r>
      <w:r w:rsidR="00C96062">
        <w:t>patient</w:t>
      </w:r>
      <w:r>
        <w:t xml:space="preserve"> care needs when they are delayed</w:t>
      </w:r>
      <w:r w:rsidR="00C96062">
        <w:t xml:space="preserve"> in hospital</w:t>
      </w:r>
      <w:r>
        <w:t xml:space="preserve">. </w:t>
      </w:r>
    </w:p>
    <w:p w14:paraId="1DCE927D" w14:textId="768DFC92" w:rsidR="003C1FF6" w:rsidRDefault="004E449F" w:rsidP="00404F65">
      <w:pPr>
        <w:pStyle w:val="ListParagraph"/>
        <w:numPr>
          <w:ilvl w:val="0"/>
          <w:numId w:val="15"/>
        </w:numPr>
      </w:pPr>
      <w:r>
        <w:t>Failure to reflect the impact</w:t>
      </w:r>
      <w:r w:rsidR="00C96062">
        <w:t xml:space="preserve"> on patient care needs</w:t>
      </w:r>
      <w:r>
        <w:t xml:space="preserve"> has led to </w:t>
      </w:r>
      <w:r w:rsidR="00A6254C">
        <w:t xml:space="preserve">the setting of </w:t>
      </w:r>
      <w:r>
        <w:t>blun</w:t>
      </w:r>
      <w:r w:rsidR="00A6254C">
        <w:t>t and potentially harmful policies</w:t>
      </w:r>
      <w:r>
        <w:t>.</w:t>
      </w:r>
    </w:p>
    <w:p w14:paraId="45A04771" w14:textId="6D4111FA" w:rsidR="00016A69" w:rsidRDefault="00016A69" w:rsidP="00404F65">
      <w:pPr>
        <w:pStyle w:val="ListParagraph"/>
        <w:numPr>
          <w:ilvl w:val="0"/>
          <w:numId w:val="15"/>
        </w:numPr>
      </w:pPr>
      <w:r>
        <w:t xml:space="preserve">A new approach needs to </w:t>
      </w:r>
      <w:r w:rsidR="00A6254C">
        <w:t>move</w:t>
      </w:r>
      <w:r>
        <w:t xml:space="preserve"> away from DTOC as a single index</w:t>
      </w:r>
      <w:r w:rsidR="00156512">
        <w:t>,</w:t>
      </w:r>
      <w:r>
        <w:t xml:space="preserve"> </w:t>
      </w:r>
      <w:r w:rsidR="002907D9">
        <w:t>to reflect</w:t>
      </w:r>
      <w:r>
        <w:t xml:space="preserve"> </w:t>
      </w:r>
      <w:r w:rsidR="002907D9">
        <w:t>the</w:t>
      </w:r>
      <w:r>
        <w:t xml:space="preserve"> full implications across society. </w:t>
      </w:r>
    </w:p>
    <w:p w14:paraId="0013EDDF" w14:textId="7F99868A" w:rsidR="002907D9" w:rsidRDefault="002907D9" w:rsidP="00404F65">
      <w:pPr>
        <w:pStyle w:val="ListParagraph"/>
        <w:numPr>
          <w:ilvl w:val="0"/>
          <w:numId w:val="15"/>
        </w:numPr>
      </w:pPr>
      <w:r>
        <w:t>Until we reflect the fu</w:t>
      </w:r>
      <w:r w:rsidR="00A6254C">
        <w:t>ll costs and benefits of prompt</w:t>
      </w:r>
      <w:r>
        <w:t xml:space="preserve"> </w:t>
      </w:r>
      <w:r w:rsidR="00A6254C">
        <w:t>patient discharge</w:t>
      </w:r>
      <w:r>
        <w:t>, any policy to reduce DTOC may do more harm than good.</w:t>
      </w:r>
      <w:bookmarkStart w:id="1" w:name="_GoBack"/>
      <w:bookmarkEnd w:id="1"/>
    </w:p>
    <w:p w14:paraId="44D4993B" w14:textId="145A8867" w:rsidR="00404F65" w:rsidRDefault="00404F65" w:rsidP="00404F65"/>
    <w:p w14:paraId="3BC1788E" w14:textId="77777777" w:rsidR="00BB3AAE" w:rsidRDefault="00BB3AAE" w:rsidP="00404F65">
      <w:pPr>
        <w:rPr>
          <w:b/>
        </w:rPr>
      </w:pPr>
    </w:p>
    <w:p w14:paraId="4C564565" w14:textId="1B4D2518" w:rsidR="00BB3AAE" w:rsidRDefault="001A3933" w:rsidP="00404F65">
      <w:pPr>
        <w:rPr>
          <w:b/>
        </w:rPr>
      </w:pPr>
      <w:r>
        <w:rPr>
          <w:b/>
        </w:rPr>
        <w:t>Abstract</w:t>
      </w:r>
    </w:p>
    <w:p w14:paraId="2146A636" w14:textId="2648A799" w:rsidR="00FA6C1A" w:rsidRDefault="003C1FF6" w:rsidP="001E0F21">
      <w:pPr>
        <w:spacing w:line="360" w:lineRule="auto"/>
      </w:pPr>
      <w:r>
        <w:t>Delayed transfers of care (DTOC), often unhelpfully referred to as ‘bed blocking’,</w:t>
      </w:r>
      <w:r w:rsidRPr="003C1FF6">
        <w:t xml:space="preserve"> </w:t>
      </w:r>
      <w:r>
        <w:t>has become a byword for waste and inefficiency in healthcare systems throughout the world</w:t>
      </w:r>
      <w:r w:rsidR="00016A69">
        <w:t xml:space="preserve">.  </w:t>
      </w:r>
      <w:r w:rsidR="00FA6C1A">
        <w:t xml:space="preserve">An estimated 2.7 million bed days are occupied each year in England by </w:t>
      </w:r>
      <w:r w:rsidR="000E588E">
        <w:t>older</w:t>
      </w:r>
      <w:r w:rsidR="00FA6C1A">
        <w:t xml:space="preserve"> p</w:t>
      </w:r>
      <w:r w:rsidR="00C96062">
        <w:t>eople</w:t>
      </w:r>
      <w:r w:rsidR="00FA6C1A">
        <w:t xml:space="preserve"> no longer in need of acute treatment, estimated to cost £820 million</w:t>
      </w:r>
      <w:r w:rsidR="00AB13ED">
        <w:t xml:space="preserve"> (2014/15)</w:t>
      </w:r>
      <w:r w:rsidR="00FA6C1A">
        <w:t xml:space="preserve"> in inpatient care.  Policy and media attention </w:t>
      </w:r>
      <w:r w:rsidR="00FD0733">
        <w:t>have</w:t>
      </w:r>
      <w:r w:rsidR="00FA6C1A">
        <w:t xml:space="preserve"> often been drawn to this narrative of financial waste, resulting in </w:t>
      </w:r>
      <w:r w:rsidR="00156512">
        <w:t xml:space="preserve">policy setting </w:t>
      </w:r>
      <w:r w:rsidR="00FA6C1A">
        <w:t>that dir</w:t>
      </w:r>
      <w:r w:rsidR="000E588E">
        <w:t>ectly targets the level of DTOC</w:t>
      </w:r>
      <w:r w:rsidR="00BF32BA">
        <w:t>,</w:t>
      </w:r>
      <w:r w:rsidR="000E588E">
        <w:t xml:space="preserve"> but has done little to put patient health first. </w:t>
      </w:r>
    </w:p>
    <w:p w14:paraId="15987D56" w14:textId="25E0793B" w:rsidR="00E83DEA" w:rsidRDefault="000E588E" w:rsidP="001E0F21">
      <w:pPr>
        <w:spacing w:line="360" w:lineRule="auto"/>
      </w:pPr>
      <w:r>
        <w:t>T</w:t>
      </w:r>
      <w:r w:rsidR="00FA6C1A">
        <w:t xml:space="preserve">hese figures and policies </w:t>
      </w:r>
      <w:r w:rsidR="00D477EE">
        <w:t>portray</w:t>
      </w:r>
      <w:r w:rsidR="00E83DEA">
        <w:t xml:space="preserve"> a misleading image of the delays as </w:t>
      </w:r>
      <w:r w:rsidR="00BF32BA">
        <w:t>primarily</w:t>
      </w:r>
      <w:r w:rsidR="00E83DEA">
        <w:t xml:space="preserve"> of concern </w:t>
      </w:r>
      <w:r>
        <w:t>in terms of their financial burden on</w:t>
      </w:r>
      <w:r w:rsidR="00E83DEA">
        <w:t xml:space="preserve"> acute hospital care</w:t>
      </w:r>
      <w:r>
        <w:t>, with little consideration given to the quantification on</w:t>
      </w:r>
      <w:r w:rsidR="002907D9">
        <w:t xml:space="preserve"> patient health or wider societal impacts</w:t>
      </w:r>
      <w:r w:rsidR="00E83DEA">
        <w:t xml:space="preserve">. </w:t>
      </w:r>
      <w:r w:rsidR="00D477EE">
        <w:t xml:space="preserve"> In spite of the </w:t>
      </w:r>
      <w:r w:rsidR="002B1168">
        <w:t xml:space="preserve">multi-factorial </w:t>
      </w:r>
      <w:proofErr w:type="gramStart"/>
      <w:r w:rsidR="002B1168">
        <w:t>decision making</w:t>
      </w:r>
      <w:proofErr w:type="gramEnd"/>
      <w:r w:rsidR="002B1168">
        <w:t xml:space="preserve"> process that occurs for each patient discharge</w:t>
      </w:r>
      <w:r w:rsidR="00C96062">
        <w:t>,</w:t>
      </w:r>
      <w:r w:rsidR="00D37746">
        <w:t xml:space="preserve"> current evaluation frameworks</w:t>
      </w:r>
      <w:r w:rsidR="002B1168">
        <w:t xml:space="preserve"> and national policy setting</w:t>
      </w:r>
      <w:r w:rsidR="00D37746">
        <w:t xml:space="preserve"> fail to reflect the </w:t>
      </w:r>
      <w:r w:rsidR="00C96062">
        <w:t>complexity of the process</w:t>
      </w:r>
      <w:r w:rsidR="00D37746">
        <w:t xml:space="preserve">.  </w:t>
      </w:r>
    </w:p>
    <w:p w14:paraId="66B9426C" w14:textId="649F61F5" w:rsidR="000E588E" w:rsidRDefault="00D37746" w:rsidP="001E0F21">
      <w:pPr>
        <w:spacing w:line="360" w:lineRule="auto"/>
      </w:pPr>
      <w:r>
        <w:t>In this commentary we interrogate the current approach to the quantification of the DTOC</w:t>
      </w:r>
      <w:r w:rsidR="00C96062">
        <w:t xml:space="preserve"> impact</w:t>
      </w:r>
      <w:r>
        <w:t xml:space="preserve">, and explore how policies and </w:t>
      </w:r>
      <w:r w:rsidR="000E588E">
        <w:t xml:space="preserve">evaluation methods can do more to reflect the true </w:t>
      </w:r>
      <w:r w:rsidR="00C96062">
        <w:t>impact</w:t>
      </w:r>
      <w:r w:rsidR="000E588E">
        <w:t xml:space="preserve"> of the delays.</w:t>
      </w:r>
      <w:r w:rsidR="002907D9">
        <w:t xml:space="preserve"> </w:t>
      </w:r>
    </w:p>
    <w:p w14:paraId="1567CD38" w14:textId="77777777" w:rsidR="00016A69" w:rsidRDefault="00016A69" w:rsidP="001E0F21">
      <w:pPr>
        <w:spacing w:line="360" w:lineRule="auto"/>
      </w:pPr>
    </w:p>
    <w:p w14:paraId="4E10C24A" w14:textId="77777777" w:rsidR="00E250E0" w:rsidRDefault="00E250E0" w:rsidP="00DC082B">
      <w:pPr>
        <w:rPr>
          <w:b/>
        </w:rPr>
        <w:sectPr w:rsidR="00E250E0">
          <w:pgSz w:w="11906" w:h="16838"/>
          <w:pgMar w:top="1440" w:right="1440" w:bottom="1440" w:left="1440" w:header="708" w:footer="708" w:gutter="0"/>
          <w:cols w:space="708"/>
          <w:docGrid w:linePitch="360"/>
        </w:sectPr>
      </w:pPr>
    </w:p>
    <w:p w14:paraId="19644748" w14:textId="37D6F03C" w:rsidR="00DC082B" w:rsidRPr="008806C4" w:rsidRDefault="00C600B4" w:rsidP="00FF658B">
      <w:pPr>
        <w:spacing w:line="360" w:lineRule="auto"/>
        <w:rPr>
          <w:b/>
        </w:rPr>
      </w:pPr>
      <w:r w:rsidRPr="00BE5A03">
        <w:rPr>
          <w:b/>
        </w:rPr>
        <w:lastRenderedPageBreak/>
        <w:t>I</w:t>
      </w:r>
      <w:r w:rsidR="00DC082B" w:rsidRPr="00BE5A03">
        <w:rPr>
          <w:b/>
        </w:rPr>
        <w:t>ntroduction</w:t>
      </w:r>
      <w:r w:rsidR="00DC082B">
        <w:rPr>
          <w:b/>
        </w:rPr>
        <w:t xml:space="preserve"> </w:t>
      </w:r>
    </w:p>
    <w:p w14:paraId="1B21063F" w14:textId="6C918037" w:rsidR="0028253E" w:rsidRDefault="00B54539" w:rsidP="00FF658B">
      <w:pPr>
        <w:spacing w:line="360" w:lineRule="auto"/>
      </w:pPr>
      <w:r>
        <w:t>Delayed transfers of care (DTOC) occur when a patient is ready for discharge</w:t>
      </w:r>
      <w:r w:rsidR="00735DAD">
        <w:t xml:space="preserve"> from hospital</w:t>
      </w:r>
      <w:r>
        <w:t>, but is still occupying a bed</w:t>
      </w:r>
      <w:r w:rsidR="00FB7457">
        <w:fldChar w:fldCharType="begin"/>
      </w:r>
      <w:r w:rsidR="00FB7457">
        <w:instrText xml:space="preserve"> ADDIN EN.CITE &lt;EndNote&gt;&lt;Cite&gt;&lt;Author&gt;Nuffield Trust&lt;/Author&gt;&lt;Year&gt;acessed: 14/7/2020&lt;/Year&gt;&lt;RecNum&gt;21&lt;/RecNum&gt;&lt;DisplayText&gt;[1]&lt;/DisplayText&gt;&lt;record&gt;&lt;rec-number&gt;21&lt;/rec-number&gt;&lt;foreign-keys&gt;&lt;key app="EN" db-id="trs9dwv0n50z29epx9svv99i5fxe9zpz5sw9" timestamp="1594734279"&gt;21&lt;/key&gt;&lt;/foreign-keys&gt;&lt;ref-type name="Web Page"&gt;12&lt;/ref-type&gt;&lt;contributors&gt;&lt;authors&gt;&lt;author&gt;Nuffield Trust,&lt;/author&gt;&lt;/authors&gt;&lt;/contributors&gt;&lt;titles&gt;&lt;title&gt;Delayed Transfers of Care&lt;/title&gt;&lt;/titles&gt;&lt;dates&gt;&lt;year&gt;acessed: 14/7/2020&lt;/year&gt;&lt;/dates&gt;&lt;urls&gt;&lt;related-urls&gt;&lt;url&gt;https://www.nuffieldtrust.org.uk/resource/delayed-transfers-of-care&lt;/url&gt;&lt;/related-urls&gt;&lt;/urls&gt;&lt;/record&gt;&lt;/Cite&gt;&lt;/EndNote&gt;</w:instrText>
      </w:r>
      <w:r w:rsidR="00FB7457">
        <w:fldChar w:fldCharType="separate"/>
      </w:r>
      <w:r w:rsidR="00FB7457">
        <w:rPr>
          <w:noProof/>
        </w:rPr>
        <w:t>[1]</w:t>
      </w:r>
      <w:r w:rsidR="00FB7457">
        <w:fldChar w:fldCharType="end"/>
      </w:r>
      <w:r w:rsidR="006F178C">
        <w:t>, typically as they have</w:t>
      </w:r>
      <w:r w:rsidR="001C3619">
        <w:t xml:space="preserve"> nowhere identified as an acceptable discharge location. This term</w:t>
      </w:r>
      <w:r w:rsidR="00D33DCE">
        <w:t xml:space="preserve"> has </w:t>
      </w:r>
      <w:r>
        <w:t>become a byword for waste and inefficiency in healthcare systems throughout the world</w:t>
      </w:r>
      <w:r w:rsidR="00D33DCE">
        <w:t xml:space="preserve">. </w:t>
      </w:r>
    </w:p>
    <w:p w14:paraId="370B509D" w14:textId="3B695051" w:rsidR="00D90CB9" w:rsidRDefault="00C422D9" w:rsidP="00FF658B">
      <w:pPr>
        <w:spacing w:line="360" w:lineRule="auto"/>
        <w:rPr>
          <w:i/>
        </w:rPr>
      </w:pPr>
      <w:r>
        <w:t>Criticism of the</w:t>
      </w:r>
      <w:r w:rsidR="0028253E">
        <w:t xml:space="preserve"> failure of health</w:t>
      </w:r>
      <w:r w:rsidR="00867D3A">
        <w:t xml:space="preserve"> and </w:t>
      </w:r>
      <w:r w:rsidR="0028253E">
        <w:t xml:space="preserve">care systems internationally to </w:t>
      </w:r>
      <w:r>
        <w:t>robustly address</w:t>
      </w:r>
      <w:r w:rsidR="0028253E">
        <w:t xml:space="preserve"> the issue of DTOC</w:t>
      </w:r>
      <w:r w:rsidR="00C96062">
        <w:t xml:space="preserve"> </w:t>
      </w:r>
      <w:r>
        <w:t xml:space="preserve">is </w:t>
      </w:r>
      <w:r w:rsidR="00C96062">
        <w:t>not new</w:t>
      </w:r>
      <w:r w:rsidR="0028253E">
        <w:t xml:space="preserve">. </w:t>
      </w:r>
      <w:r w:rsidR="00FB7457">
        <w:t xml:space="preserve"> </w:t>
      </w:r>
      <w:r w:rsidR="0028253E">
        <w:t>For example, i</w:t>
      </w:r>
      <w:r w:rsidR="00DC082B">
        <w:t>n 197</w:t>
      </w:r>
      <w:r w:rsidR="0028253E">
        <w:t>5</w:t>
      </w:r>
      <w:r w:rsidR="00DC082B">
        <w:t xml:space="preserve"> </w:t>
      </w:r>
      <w:r w:rsidR="0028253E">
        <w:t>DTOC were characterised as</w:t>
      </w:r>
      <w:r w:rsidR="00DC082B" w:rsidRPr="00212E8C">
        <w:rPr>
          <w:i/>
        </w:rPr>
        <w:t xml:space="preserve"> </w:t>
      </w:r>
      <w:r w:rsidR="0028253E">
        <w:rPr>
          <w:i/>
        </w:rPr>
        <w:t>‘</w:t>
      </w:r>
      <w:r w:rsidR="00DC082B" w:rsidRPr="00212E8C">
        <w:rPr>
          <w:i/>
        </w:rPr>
        <w:t>a chain reaction: acute medical receiving beds are blocked because the acute medical beds to which patients should be transferred are blocked by patients who should be in geriatric beds; but these are blocked because there are too few local authority beds to receive patients dis</w:t>
      </w:r>
      <w:r w:rsidR="00CE5F34">
        <w:rPr>
          <w:i/>
        </w:rPr>
        <w:t>charged from geriatric wards</w:t>
      </w:r>
      <w:r w:rsidR="00DC082B" w:rsidRPr="00212E8C">
        <w:rPr>
          <w:i/>
        </w:rPr>
        <w:t>’</w:t>
      </w:r>
      <w:r w:rsidR="00DD68D2">
        <w:fldChar w:fldCharType="begin"/>
      </w:r>
      <w:r w:rsidR="000775FB">
        <w:instrText xml:space="preserve"> ADDIN EN.CITE &lt;EndNote&gt;&lt;Cite&gt;&lt;Author&gt;McArdle&lt;/Author&gt;&lt;Year&gt;1975&lt;/Year&gt;&lt;RecNum&gt;4&lt;/RecNum&gt;&lt;DisplayText&gt;[2]&lt;/DisplayText&gt;&lt;record&gt;&lt;rec-number&gt;4&lt;/rec-number&gt;&lt;foreign-keys&gt;&lt;key app="EN" db-id="trs9dwv0n50z29epx9svv99i5fxe9zpz5sw9" timestamp="1593079540"&gt;4&lt;/key&gt;&lt;/foreign-keys&gt;&lt;ref-type name="Journal Article"&gt;17&lt;/ref-type&gt;&lt;contributors&gt;&lt;authors&gt;&lt;author&gt;McArdle, C.&lt;/author&gt;&lt;author&gt;Wylie, J. C.&lt;/author&gt;&lt;author&gt;Alexander, W. D.&lt;/author&gt;&lt;/authors&gt;&lt;/contributors&gt;&lt;titles&gt;&lt;title&gt;Geriatric patients in an acute medical ward&lt;/title&gt;&lt;secondary-title&gt;British medical journal&lt;/secondary-title&gt;&lt;alt-title&gt;Br Med J&lt;/alt-title&gt;&lt;/titles&gt;&lt;periodical&gt;&lt;full-title&gt;British medical journal&lt;/full-title&gt;&lt;abbr-1&gt;Br Med J&lt;/abbr-1&gt;&lt;/periodical&gt;&lt;alt-periodical&gt;&lt;full-title&gt;British medical journal&lt;/full-title&gt;&lt;abbr-1&gt;Br Med J&lt;/abbr-1&gt;&lt;/alt-periodical&gt;&lt;pages&gt;568-569&lt;/pages&gt;&lt;volume&gt;4&lt;/volume&gt;&lt;number&gt;5996&lt;/number&gt;&lt;keywords&gt;&lt;keyword&gt;*Aged&lt;/keyword&gt;&lt;keyword&gt;Economics, Medical&lt;/keyword&gt;&lt;keyword&gt;Female&lt;/keyword&gt;&lt;keyword&gt;Hospital Bed Capacity&lt;/keyword&gt;&lt;keyword&gt;*Hospital Units&lt;/keyword&gt;&lt;keyword&gt;Humans&lt;/keyword&gt;&lt;keyword&gt;Length of Stay&lt;/keyword&gt;&lt;keyword&gt;Middle Aged&lt;/keyword&gt;&lt;/keywords&gt;&lt;dates&gt;&lt;year&gt;1975&lt;/year&gt;&lt;/dates&gt;&lt;isbn&gt;0007-1447&lt;/isbn&gt;&lt;accession-num&gt;1203672&lt;/accession-num&gt;&lt;urls&gt;&lt;related-urls&gt;&lt;url&gt;https://pubmed.ncbi.nlm.nih.gov/1203672&lt;/url&gt;&lt;url&gt;https://www.ncbi.nlm.nih.gov/pmc/articles/PMC1675872/&lt;/url&gt;&lt;/related-urls&gt;&lt;/urls&gt;&lt;electronic-resource-num&gt;10.1136/bmj.4.5996.568&lt;/electronic-resource-num&gt;&lt;remote-database-name&gt;PubMed&lt;/remote-database-name&gt;&lt;language&gt;eng&lt;/language&gt;&lt;/record&gt;&lt;/Cite&gt;&lt;/EndNote&gt;</w:instrText>
      </w:r>
      <w:r w:rsidR="00DD68D2">
        <w:fldChar w:fldCharType="separate"/>
      </w:r>
      <w:r w:rsidR="000775FB">
        <w:rPr>
          <w:noProof/>
        </w:rPr>
        <w:t>[2]</w:t>
      </w:r>
      <w:r w:rsidR="00DD68D2">
        <w:fldChar w:fldCharType="end"/>
      </w:r>
      <w:r w:rsidR="00DD68D2">
        <w:t>.</w:t>
      </w:r>
      <w:r w:rsidR="00DC082B">
        <w:rPr>
          <w:i/>
        </w:rPr>
        <w:t xml:space="preserve">  </w:t>
      </w:r>
    </w:p>
    <w:p w14:paraId="2D99FC47" w14:textId="557DE59B" w:rsidR="00547F97" w:rsidRDefault="00670542" w:rsidP="00FF658B">
      <w:pPr>
        <w:spacing w:line="360" w:lineRule="auto"/>
      </w:pPr>
      <w:r w:rsidRPr="00BE5A03">
        <w:t>Nevertheless</w:t>
      </w:r>
      <w:r w:rsidR="00DC082B" w:rsidRPr="00BE5A03">
        <w:t xml:space="preserve">, the perceived </w:t>
      </w:r>
      <w:r w:rsidR="00BF32BA">
        <w:t>inefficiency</w:t>
      </w:r>
      <w:r w:rsidR="00D020EF" w:rsidRPr="00BE5A03">
        <w:t xml:space="preserve"> </w:t>
      </w:r>
      <w:r w:rsidR="00FE33DF" w:rsidRPr="00BE5A03">
        <w:t xml:space="preserve">of </w:t>
      </w:r>
      <w:r w:rsidR="00DD68D2" w:rsidRPr="00BE5A03">
        <w:t>healthcare system</w:t>
      </w:r>
      <w:r w:rsidR="00C51D9A" w:rsidRPr="00BE5A03">
        <w:t>s</w:t>
      </w:r>
      <w:r w:rsidR="00BF32BA">
        <w:t xml:space="preserve"> that is</w:t>
      </w:r>
      <w:r w:rsidR="00D020EF" w:rsidRPr="00BE5A03">
        <w:t xml:space="preserve"> </w:t>
      </w:r>
      <w:r w:rsidR="00547F97" w:rsidRPr="00BE5A03">
        <w:t>demonstrated by</w:t>
      </w:r>
      <w:r w:rsidR="008A2EFC" w:rsidRPr="00BE5A03">
        <w:t xml:space="preserve"> the existence of</w:t>
      </w:r>
      <w:r w:rsidR="00D020EF" w:rsidRPr="00BE5A03">
        <w:t xml:space="preserve"> DTOC </w:t>
      </w:r>
      <w:r w:rsidR="00DC082B" w:rsidRPr="00BE5A03">
        <w:t xml:space="preserve">has </w:t>
      </w:r>
      <w:r w:rsidR="00112484" w:rsidRPr="00BE5A03">
        <w:t>endured</w:t>
      </w:r>
      <w:r w:rsidR="00E250E0" w:rsidRPr="007B295C">
        <w:t>,</w:t>
      </w:r>
      <w:r w:rsidR="00112484" w:rsidRPr="00C65454">
        <w:t xml:space="preserve"> and</w:t>
      </w:r>
      <w:r w:rsidR="00D90CB9" w:rsidRPr="00C65454">
        <w:t xml:space="preserve"> continues to </w:t>
      </w:r>
      <w:r w:rsidR="001C3619" w:rsidRPr="00C65454">
        <w:t>receive</w:t>
      </w:r>
      <w:r w:rsidR="00D90CB9" w:rsidRPr="00C65454">
        <w:t xml:space="preserve"> </w:t>
      </w:r>
      <w:r w:rsidR="00F56D33" w:rsidRPr="00C65454">
        <w:t>regular episodes</w:t>
      </w:r>
      <w:r w:rsidR="00D020EF" w:rsidRPr="00C65454">
        <w:t xml:space="preserve"> of</w:t>
      </w:r>
      <w:r w:rsidR="00D90CB9" w:rsidRPr="00C65454">
        <w:t xml:space="preserve"> political and media attention</w:t>
      </w:r>
      <w:r w:rsidR="00547F97" w:rsidRPr="00C65454">
        <w:t xml:space="preserve">.  </w:t>
      </w:r>
      <w:r w:rsidR="0028253E" w:rsidRPr="00C65454">
        <w:t>In the UK, t</w:t>
      </w:r>
      <w:r w:rsidR="00547F97" w:rsidRPr="00C65454">
        <w:t>his was typified during</w:t>
      </w:r>
      <w:r w:rsidR="00D90CB9" w:rsidRPr="00C65454">
        <w:t xml:space="preserve"> the 2010s </w:t>
      </w:r>
      <w:r w:rsidR="00547F97" w:rsidRPr="000775FB">
        <w:t xml:space="preserve">when a </w:t>
      </w:r>
      <w:r w:rsidR="001D325D" w:rsidRPr="000775FB">
        <w:t>rise in the rate of delays</w:t>
      </w:r>
      <w:r w:rsidR="00D90CB9" w:rsidRPr="000775FB">
        <w:t xml:space="preserve"> </w:t>
      </w:r>
      <w:r w:rsidR="00547F97" w:rsidRPr="000775FB">
        <w:t>led</w:t>
      </w:r>
      <w:r w:rsidR="00094040" w:rsidRPr="000775FB">
        <w:t xml:space="preserve"> to the publication</w:t>
      </w:r>
      <w:r w:rsidR="00D90CB9" w:rsidRPr="000775FB">
        <w:t xml:space="preserve"> of</w:t>
      </w:r>
      <w:r w:rsidR="00547F97" w:rsidRPr="000775FB">
        <w:t xml:space="preserve"> </w:t>
      </w:r>
      <w:r w:rsidR="00085F75" w:rsidRPr="000775FB">
        <w:t>a</w:t>
      </w:r>
      <w:r w:rsidR="00D90CB9" w:rsidRPr="000775FB">
        <w:t xml:space="preserve"> Na</w:t>
      </w:r>
      <w:r w:rsidR="00547F97" w:rsidRPr="000775FB">
        <w:t xml:space="preserve">tional Audit Office </w:t>
      </w:r>
      <w:r w:rsidR="00187AAA" w:rsidRPr="000775FB">
        <w:t xml:space="preserve">(NAO) </w:t>
      </w:r>
      <w:r w:rsidR="00583EF6" w:rsidRPr="000775FB">
        <w:t>report</w:t>
      </w:r>
      <w:r w:rsidRPr="00BE5A03">
        <w:fldChar w:fldCharType="begin"/>
      </w:r>
      <w:r w:rsidR="000775FB">
        <w:instrText xml:space="preserve"> ADDIN EN.CITE &lt;EndNote&gt;&lt;Cite&gt;&lt;Author&gt;National Audit Office&lt;/Author&gt;&lt;Year&gt;2016&lt;/Year&gt;&lt;RecNum&gt;5&lt;/RecNum&gt;&lt;DisplayText&gt;[3]&lt;/DisplayText&gt;&lt;record&gt;&lt;rec-number&gt;5&lt;/rec-number&gt;&lt;foreign-keys&gt;&lt;key app="EN" db-id="trs9dwv0n50z29epx9svv99i5fxe9zpz5sw9" timestamp="1593079761"&gt;5&lt;/key&gt;&lt;/foreign-keys&gt;&lt;ref-type name="Journal Article"&gt;17&lt;/ref-type&gt;&lt;contributors&gt;&lt;authors&gt;&lt;author&gt;National Audit Office, &lt;/author&gt;&lt;/authors&gt;&lt;/contributors&gt;&lt;titles&gt;&lt;title&gt;Discharging older patients from hospital&lt;/title&gt;&lt;secondary-title&gt;National Audit Office: London&lt;/secondary-title&gt;&lt;/titles&gt;&lt;periodical&gt;&lt;full-title&gt;National Audit Office: London&lt;/full-title&gt;&lt;/periodical&gt;&lt;dates&gt;&lt;year&gt;2016&lt;/year&gt;&lt;/dates&gt;&lt;urls&gt;&lt;/urls&gt;&lt;/record&gt;&lt;/Cite&gt;&lt;/EndNote&gt;</w:instrText>
      </w:r>
      <w:r w:rsidRPr="00BE5A03">
        <w:fldChar w:fldCharType="separate"/>
      </w:r>
      <w:r w:rsidR="000775FB">
        <w:rPr>
          <w:noProof/>
        </w:rPr>
        <w:t>[3]</w:t>
      </w:r>
      <w:r w:rsidRPr="00BE5A03">
        <w:fldChar w:fldCharType="end"/>
      </w:r>
      <w:r w:rsidR="0067451E" w:rsidRPr="00BE5A03">
        <w:t xml:space="preserve">, </w:t>
      </w:r>
      <w:r w:rsidR="00D90CB9" w:rsidRPr="00BE5A03">
        <w:t>a Commons Briefing Paper</w:t>
      </w:r>
      <w:r w:rsidRPr="00BE5A03">
        <w:fldChar w:fldCharType="begin"/>
      </w:r>
      <w:r w:rsidR="00E250E0" w:rsidRPr="003317C4">
        <w:instrText xml:space="preserve"> ADDIN EN.CITE &lt;EndNote&gt;&lt;Cite&gt;&lt;Author&gt;Bate&lt;/Author&gt;&lt;Year&gt;2017&lt;/Year&gt;&lt;RecNum&gt;6&lt;/RecNum&gt;&lt;DisplayText&gt;[4]&lt;/DisplayText&gt;&lt;record&gt;&lt;rec-number&gt;6&lt;/rec-number&gt;&lt;foreign-keys&gt;&lt;key app="EN" db-id="trs9dwv0n50z29epx9svv99i5fxe9zpz5sw9" timestamp="1593080016"&gt;6&lt;/key&gt;&lt;/foreign-keys&gt;&lt;ref-type name="Journal Article"&gt;17&lt;/ref-type&gt;&lt;contributors&gt;&lt;authors&gt;&lt;author&gt;Bate, A.&lt;/author&gt;&lt;/authors&gt;&lt;/contributors&gt;&lt;titles&gt;&lt;title&gt;Commons Briefing Paper: Delayed transfers of care in the NHS&lt;/title&gt;&lt;secondary-title&gt;House of Commons Library&lt;/secondary-title&gt;&lt;/titles&gt;&lt;periodical&gt;&lt;full-title&gt;House of Commons Library&lt;/full-title&gt;&lt;/periodical&gt;&lt;volume&gt;7415&lt;/volume&gt;&lt;dates&gt;&lt;year&gt;2017&lt;/year&gt;&lt;/dates&gt;&lt;urls&gt;&lt;/urls&gt;&lt;/record&gt;&lt;/Cite&gt;&lt;/EndNote&gt;</w:instrText>
      </w:r>
      <w:r w:rsidRPr="00BE5A03">
        <w:fldChar w:fldCharType="separate"/>
      </w:r>
      <w:r w:rsidR="00E250E0" w:rsidRPr="00BE5A03">
        <w:rPr>
          <w:noProof/>
        </w:rPr>
        <w:t>[4]</w:t>
      </w:r>
      <w:r w:rsidRPr="00BE5A03">
        <w:fldChar w:fldCharType="end"/>
      </w:r>
      <w:r w:rsidR="00D90CB9" w:rsidRPr="00BE5A03">
        <w:t xml:space="preserve">, </w:t>
      </w:r>
      <w:r w:rsidR="00547F97" w:rsidRPr="00BE5A03">
        <w:t>as well as</w:t>
      </w:r>
      <w:r w:rsidR="00D90CB9" w:rsidRPr="00BE5A03">
        <w:t xml:space="preserve"> </w:t>
      </w:r>
      <w:r w:rsidR="004C6390" w:rsidRPr="00BE5A03">
        <w:t>considerable</w:t>
      </w:r>
      <w:r w:rsidR="00D90CB9" w:rsidRPr="00BE5A03">
        <w:t xml:space="preserve"> media interest</w:t>
      </w:r>
      <w:r w:rsidRPr="00BE5A03">
        <w:fldChar w:fldCharType="begin"/>
      </w:r>
      <w:r w:rsidR="00E250E0" w:rsidRPr="003317C4">
        <w:instrText xml:space="preserve"> ADDIN EN.CITE &lt;EndNote&gt;&lt;Cite&gt;&lt;Author&gt;Triggle&lt;/Author&gt;&lt;Year&gt;2016&lt;/Year&gt;&lt;RecNum&gt;1&lt;/RecNum&gt;&lt;DisplayText&gt;[5]&lt;/DisplayText&gt;&lt;record&gt;&lt;rec-number&gt;1&lt;/rec-number&gt;&lt;foreign-keys&gt;&lt;key app="EN" db-id="trs9dwv0n50z29epx9svv99i5fxe9zpz5sw9" timestamp="1593078176"&gt;1&lt;/key&gt;&lt;/foreign-keys&gt;&lt;ref-type name="Web Page"&gt;12&lt;/ref-type&gt;&lt;contributors&gt;&lt;authors&gt;&lt;author&gt;Nick Triggle&lt;/author&gt;&lt;/authors&gt;&lt;/contributors&gt;&lt;titles&gt;&lt;title&gt;Hospital bed-blocking &amp;apos;costs&amp;apos; NHS England £900m a year&lt;/title&gt;&lt;/titles&gt;&lt;volume&gt;accessed: 25/6/2020&lt;/volume&gt;&lt;dates&gt;&lt;year&gt;2016&lt;/year&gt;&lt;/dates&gt;&lt;urls&gt;&lt;related-urls&gt;&lt;url&gt;https://www.bbc.co.uk/news/health-35481849&lt;/url&gt;&lt;/related-urls&gt;&lt;/urls&gt;&lt;/record&gt;&lt;/Cite&gt;&lt;/EndNote&gt;</w:instrText>
      </w:r>
      <w:r w:rsidRPr="00BE5A03">
        <w:fldChar w:fldCharType="separate"/>
      </w:r>
      <w:r w:rsidR="00E250E0" w:rsidRPr="00BE5A03">
        <w:rPr>
          <w:noProof/>
        </w:rPr>
        <w:t>[5]</w:t>
      </w:r>
      <w:r w:rsidRPr="00BE5A03">
        <w:fldChar w:fldCharType="end"/>
      </w:r>
      <w:r w:rsidR="00D90CB9" w:rsidRPr="00BE5A03">
        <w:t>.</w:t>
      </w:r>
      <w:r w:rsidR="001D325D" w:rsidRPr="00BE5A03">
        <w:t xml:space="preserve">  Each of these </w:t>
      </w:r>
      <w:r w:rsidR="004C6390" w:rsidRPr="00BE5A03">
        <w:t xml:space="preserve">emphasised </w:t>
      </w:r>
      <w:r w:rsidR="001D325D" w:rsidRPr="00BE5A03">
        <w:t xml:space="preserve">the scale of the </w:t>
      </w:r>
      <w:r w:rsidR="009661F7" w:rsidRPr="00BE5A03">
        <w:t>issue</w:t>
      </w:r>
      <w:r w:rsidR="001D325D" w:rsidRPr="00BE5A03">
        <w:t xml:space="preserve">, </w:t>
      </w:r>
      <w:r w:rsidR="00C51D9A" w:rsidRPr="00BE5A03">
        <w:t xml:space="preserve">reporting </w:t>
      </w:r>
      <w:r w:rsidR="009661F7" w:rsidRPr="00BE5A03">
        <w:t>that</w:t>
      </w:r>
      <w:r w:rsidR="0067451E" w:rsidRPr="00BE5A03">
        <w:t xml:space="preserve"> up to</w:t>
      </w:r>
      <w:r w:rsidR="009661F7" w:rsidRPr="00BE5A03">
        <w:t xml:space="preserve"> </w:t>
      </w:r>
      <w:r w:rsidR="001D325D" w:rsidRPr="00BE5A03">
        <w:t>2.7 million hospital bed days</w:t>
      </w:r>
      <w:r w:rsidR="009661F7" w:rsidRPr="00BE5A03">
        <w:t xml:space="preserve"> were</w:t>
      </w:r>
      <w:r w:rsidR="001D325D" w:rsidRPr="00BE5A03">
        <w:t xml:space="preserve"> being used unnecessarily</w:t>
      </w:r>
      <w:r w:rsidR="00A7565F" w:rsidRPr="00BE5A03">
        <w:t xml:space="preserve"> each year</w:t>
      </w:r>
      <w:r w:rsidRPr="00BE5A03">
        <w:fldChar w:fldCharType="begin"/>
      </w:r>
      <w:r w:rsidR="000775FB">
        <w:instrText xml:space="preserve"> ADDIN EN.CITE &lt;EndNote&gt;&lt;Cite&gt;&lt;Author&gt;National Audit Office&lt;/Author&gt;&lt;Year&gt;2016&lt;/Year&gt;&lt;RecNum&gt;5&lt;/RecNum&gt;&lt;DisplayText&gt;[3]&lt;/DisplayText&gt;&lt;record&gt;&lt;rec-number&gt;5&lt;/rec-number&gt;&lt;foreign-keys&gt;&lt;key app="EN" db-id="trs9dwv0n50z29epx9svv99i5fxe9zpz5sw9" timestamp="1593079761"&gt;5&lt;/key&gt;&lt;/foreign-keys&gt;&lt;ref-type name="Journal Article"&gt;17&lt;/ref-type&gt;&lt;contributors&gt;&lt;authors&gt;&lt;author&gt;National Audit Office, &lt;/author&gt;&lt;/authors&gt;&lt;/contributors&gt;&lt;titles&gt;&lt;title&gt;Discharging older patients from hospital&lt;/title&gt;&lt;secondary-title&gt;National Audit Office: London&lt;/secondary-title&gt;&lt;/titles&gt;&lt;periodical&gt;&lt;full-title&gt;National Audit Office: London&lt;/full-title&gt;&lt;/periodical&gt;&lt;dates&gt;&lt;year&gt;2016&lt;/year&gt;&lt;/dates&gt;&lt;urls&gt;&lt;/urls&gt;&lt;/record&gt;&lt;/Cite&gt;&lt;/EndNote&gt;</w:instrText>
      </w:r>
      <w:r w:rsidRPr="00BE5A03">
        <w:fldChar w:fldCharType="separate"/>
      </w:r>
      <w:r w:rsidR="000775FB">
        <w:rPr>
          <w:noProof/>
        </w:rPr>
        <w:t>[3]</w:t>
      </w:r>
      <w:r w:rsidRPr="00BE5A03">
        <w:fldChar w:fldCharType="end"/>
      </w:r>
      <w:r w:rsidR="00A7565F" w:rsidRPr="00BE5A03">
        <w:t xml:space="preserve">, primarily by </w:t>
      </w:r>
      <w:r w:rsidR="004C6390" w:rsidRPr="00BE5A03">
        <w:t>older people with frailty</w:t>
      </w:r>
      <w:r w:rsidR="00FD3C18" w:rsidRPr="00BE5A03">
        <w:t xml:space="preserve">, </w:t>
      </w:r>
      <w:r w:rsidR="00C51D9A" w:rsidRPr="00BE5A03">
        <w:t xml:space="preserve">with the estimated cost burden reported </w:t>
      </w:r>
      <w:r w:rsidR="00FD3C18" w:rsidRPr="00BE5A03">
        <w:t>between £173 million</w:t>
      </w:r>
      <w:r w:rsidR="00AB13ED" w:rsidRPr="00BE5A03">
        <w:t xml:space="preserve"> (2016/17)</w:t>
      </w:r>
      <w:r w:rsidRPr="00BE5A03">
        <w:fldChar w:fldCharType="begin"/>
      </w:r>
      <w:r w:rsidR="00E250E0" w:rsidRPr="003317C4">
        <w:instrText xml:space="preserve"> ADDIN EN.CITE &lt;EndNote&gt;&lt;Cite&gt;&lt;Author&gt;Bate&lt;/Author&gt;&lt;Year&gt;2017&lt;/Year&gt;&lt;RecNum&gt;6&lt;/RecNum&gt;&lt;DisplayText&gt;[4]&lt;/DisplayText&gt;&lt;record&gt;&lt;rec-number&gt;6&lt;/rec-number&gt;&lt;foreign-keys&gt;&lt;key app="EN" db-id="trs9dwv0n50z29epx9svv99i5fxe9zpz5sw9" timestamp="1593080016"&gt;6&lt;/key&gt;&lt;/foreign-keys&gt;&lt;ref-type name="Journal Article"&gt;17&lt;/ref-type&gt;&lt;contributors&gt;&lt;authors&gt;&lt;author&gt;Bate, A.&lt;/author&gt;&lt;/authors&gt;&lt;/contributors&gt;&lt;titles&gt;&lt;title&gt;Commons Briefing Paper: Delayed transfers of care in the NHS&lt;/title&gt;&lt;secondary-title&gt;House of Commons Library&lt;/secondary-title&gt;&lt;/titles&gt;&lt;periodical&gt;&lt;full-title&gt;House of Commons Library&lt;/full-title&gt;&lt;/periodical&gt;&lt;volume&gt;7415&lt;/volume&gt;&lt;dates&gt;&lt;year&gt;2017&lt;/year&gt;&lt;/dates&gt;&lt;urls&gt;&lt;/urls&gt;&lt;/record&gt;&lt;/Cite&gt;&lt;/EndNote&gt;</w:instrText>
      </w:r>
      <w:r w:rsidRPr="00BE5A03">
        <w:fldChar w:fldCharType="separate"/>
      </w:r>
      <w:r w:rsidR="00E250E0" w:rsidRPr="00BE5A03">
        <w:rPr>
          <w:noProof/>
        </w:rPr>
        <w:t>[4]</w:t>
      </w:r>
      <w:r w:rsidRPr="00BE5A03">
        <w:fldChar w:fldCharType="end"/>
      </w:r>
      <w:r w:rsidR="00FD3C18" w:rsidRPr="00BE5A03">
        <w:t xml:space="preserve"> and </w:t>
      </w:r>
      <w:r w:rsidR="003317C4" w:rsidRPr="00BE5A03">
        <w:t>£820 million (2014/15)</w:t>
      </w:r>
      <w:r w:rsidR="003317C4" w:rsidRPr="00BE5A03">
        <w:fldChar w:fldCharType="begin"/>
      </w:r>
      <w:r w:rsidR="000775FB">
        <w:instrText xml:space="preserve"> ADDIN EN.CITE &lt;EndNote&gt;&lt;Cite&gt;&lt;Author&gt;National Audit Office&lt;/Author&gt;&lt;Year&gt;2016&lt;/Year&gt;&lt;RecNum&gt;5&lt;/RecNum&gt;&lt;DisplayText&gt;[3]&lt;/DisplayText&gt;&lt;record&gt;&lt;rec-number&gt;5&lt;/rec-number&gt;&lt;foreign-keys&gt;&lt;key app="EN" db-id="trs9dwv0n50z29epx9svv99i5fxe9zpz5sw9" timestamp="1593079761"&gt;5&lt;/key&gt;&lt;/foreign-keys&gt;&lt;ref-type name="Journal Article"&gt;17&lt;/ref-type&gt;&lt;contributors&gt;&lt;authors&gt;&lt;author&gt;National Audit Office, &lt;/author&gt;&lt;/authors&gt;&lt;/contributors&gt;&lt;titles&gt;&lt;title&gt;Discharging older patients from hospital&lt;/title&gt;&lt;secondary-title&gt;National Audit Office: London&lt;/secondary-title&gt;&lt;/titles&gt;&lt;periodical&gt;&lt;full-title&gt;National Audit Office: London&lt;/full-title&gt;&lt;/periodical&gt;&lt;dates&gt;&lt;year&gt;2016&lt;/year&gt;&lt;/dates&gt;&lt;urls&gt;&lt;/urls&gt;&lt;/record&gt;&lt;/Cite&gt;&lt;/EndNote&gt;</w:instrText>
      </w:r>
      <w:r w:rsidR="003317C4" w:rsidRPr="00BE5A03">
        <w:fldChar w:fldCharType="separate"/>
      </w:r>
      <w:r w:rsidR="000775FB">
        <w:rPr>
          <w:noProof/>
        </w:rPr>
        <w:t>[3]</w:t>
      </w:r>
      <w:r w:rsidR="003317C4" w:rsidRPr="00BE5A03">
        <w:fldChar w:fldCharType="end"/>
      </w:r>
      <w:r w:rsidR="003317C4" w:rsidRPr="00BE5A03">
        <w:t xml:space="preserve"> </w:t>
      </w:r>
      <w:r w:rsidR="00820175" w:rsidRPr="00BE5A03">
        <w:t>depending on the characterisation of the resource</w:t>
      </w:r>
      <w:r w:rsidR="00C65454">
        <w:t>s used</w:t>
      </w:r>
      <w:r w:rsidR="00FD3C18" w:rsidRPr="00C65454">
        <w:t xml:space="preserve">. </w:t>
      </w:r>
      <w:r w:rsidR="00C65454">
        <w:t xml:space="preserve"> </w:t>
      </w:r>
      <w:r w:rsidR="004C6390" w:rsidRPr="00C65454">
        <w:t>A national</w:t>
      </w:r>
      <w:r w:rsidR="00583EF6" w:rsidRPr="00C65454">
        <w:t xml:space="preserve"> </w:t>
      </w:r>
      <w:r w:rsidR="00547F97" w:rsidRPr="00C65454">
        <w:t xml:space="preserve">target </w:t>
      </w:r>
      <w:r w:rsidR="00583EF6" w:rsidRPr="00C65454">
        <w:t>was</w:t>
      </w:r>
      <w:r w:rsidR="004C6390" w:rsidRPr="00C65454">
        <w:t xml:space="preserve"> subsequently</w:t>
      </w:r>
      <w:r w:rsidR="00583EF6" w:rsidRPr="00C65454">
        <w:t xml:space="preserve"> set</w:t>
      </w:r>
      <w:r w:rsidR="00547F97" w:rsidRPr="00C65454">
        <w:t xml:space="preserve"> in 2017 that no more than 3.5% of all</w:t>
      </w:r>
      <w:r w:rsidR="004C6390" w:rsidRPr="00C65454">
        <w:t xml:space="preserve"> hospital</w:t>
      </w:r>
      <w:r w:rsidR="00547F97" w:rsidRPr="00C65454">
        <w:t xml:space="preserve"> bed days should </w:t>
      </w:r>
      <w:r w:rsidR="009661F7" w:rsidRPr="00C65454">
        <w:t xml:space="preserve">be taken up by </w:t>
      </w:r>
      <w:r w:rsidR="004C6390" w:rsidRPr="00C65454">
        <w:t>DTOC</w:t>
      </w:r>
      <w:r w:rsidR="0067451E" w:rsidRPr="00C65454">
        <w:t xml:space="preserve">, building on existing policies such as the financial penalty to </w:t>
      </w:r>
      <w:r w:rsidR="00DF6E75" w:rsidRPr="00C65454">
        <w:t xml:space="preserve">local authorities if the </w:t>
      </w:r>
      <w:r w:rsidR="001D209B">
        <w:t>delay</w:t>
      </w:r>
      <w:r w:rsidR="001D209B" w:rsidRPr="00C65454">
        <w:t xml:space="preserve"> </w:t>
      </w:r>
      <w:r w:rsidR="00DF6E75" w:rsidRPr="00C65454">
        <w:t>was attributed to social care</w:t>
      </w:r>
      <w:r w:rsidR="009661F7" w:rsidRPr="000775FB">
        <w:t xml:space="preserve">.  </w:t>
      </w:r>
      <w:r w:rsidR="00146959">
        <w:t xml:space="preserve">  </w:t>
      </w:r>
    </w:p>
    <w:p w14:paraId="326C916F" w14:textId="6F9BF61E" w:rsidR="0025569D" w:rsidRDefault="00146959" w:rsidP="002419E9">
      <w:pPr>
        <w:spacing w:line="360" w:lineRule="auto"/>
      </w:pPr>
      <w:r>
        <w:t xml:space="preserve">The </w:t>
      </w:r>
      <w:r w:rsidR="0025569D">
        <w:t>drive</w:t>
      </w:r>
      <w:r>
        <w:t xml:space="preserve"> to discharge patients as soon as possible </w:t>
      </w:r>
      <w:r w:rsidR="0025569D">
        <w:t>became</w:t>
      </w:r>
      <w:r>
        <w:t xml:space="preserve"> more pronounced with the global covid-19 pandemic, with </w:t>
      </w:r>
      <w:r w:rsidR="00BF32BA">
        <w:t>increased emphasis on prompt discharge</w:t>
      </w:r>
      <w:r>
        <w:t xml:space="preserve"> </w:t>
      </w:r>
      <w:r w:rsidR="0025569D">
        <w:t>to free up bed capacity and</w:t>
      </w:r>
      <w:r>
        <w:t xml:space="preserve"> reduce the risk of in-hospital spread of the virus</w:t>
      </w:r>
      <w:r w:rsidR="0025569D">
        <w:t xml:space="preserve"> amongst older people</w:t>
      </w:r>
      <w:r w:rsidR="00BF32BA">
        <w:t>,</w:t>
      </w:r>
      <w:r w:rsidR="0025569D">
        <w:t xml:space="preserve"> as a </w:t>
      </w:r>
      <w:r w:rsidR="001D209B">
        <w:t>population</w:t>
      </w:r>
      <w:r w:rsidR="0025569D">
        <w:t xml:space="preserve"> at high risk of death.</w:t>
      </w:r>
      <w:r w:rsidR="00BF32BA">
        <w:t xml:space="preserve"> </w:t>
      </w:r>
      <w:r w:rsidR="0025569D">
        <w:t xml:space="preserve"> I</w:t>
      </w:r>
      <w:r>
        <w:t>n August 2020 the UK Government made its intentions to move away from the</w:t>
      </w:r>
      <w:r w:rsidR="00BF32BA">
        <w:t xml:space="preserve"> previous</w:t>
      </w:r>
      <w:r>
        <w:t xml:space="preserve"> system of recording and penalising DTOC clear, legislating a </w:t>
      </w:r>
      <w:r w:rsidR="0025569D">
        <w:t>‘</w:t>
      </w:r>
      <w:r>
        <w:t>discharge to assess</w:t>
      </w:r>
      <w:r w:rsidR="0025569D">
        <w:t>’</w:t>
      </w:r>
      <w:r>
        <w:t xml:space="preserve"> model</w:t>
      </w:r>
      <w:r w:rsidR="0025569D">
        <w:t>, whereby people ready for discharge receive any necessary assessments of function and social care need within their own home.</w:t>
      </w:r>
      <w:r>
        <w:t xml:space="preserve"> </w:t>
      </w:r>
      <w:r w:rsidR="0025569D">
        <w:t>This model</w:t>
      </w:r>
      <w:r w:rsidR="00C65454">
        <w:t xml:space="preserve"> is expected to continue after </w:t>
      </w:r>
      <w:r>
        <w:t>the pandemic</w:t>
      </w:r>
      <w:r w:rsidR="0025569D">
        <w:t>, and has major implications for the organisation of health and social care across the UK</w:t>
      </w:r>
      <w:r>
        <w:fldChar w:fldCharType="begin"/>
      </w:r>
      <w:r>
        <w:instrText xml:space="preserve"> ADDIN EN.CITE &lt;EndNote&gt;&lt;Cite&gt;&lt;Author&gt;Department of Health and Social Care&lt;/Author&gt;&lt;Year&gt;2020&lt;/Year&gt;&lt;RecNum&gt;30&lt;/RecNum&gt;&lt;DisplayText&gt;[6]&lt;/DisplayText&gt;&lt;record&gt;&lt;rec-number&gt;30&lt;/rec-number&gt;&lt;foreign-keys&gt;&lt;key app="EN" db-id="trs9dwv0n50z29epx9svv99i5fxe9zpz5sw9" timestamp="1604912879"&gt;30&lt;/key&gt;&lt;/foreign-keys&gt;&lt;ref-type name="Journal Article"&gt;17&lt;/ref-type&gt;&lt;contributors&gt;&lt;authors&gt;&lt;author&gt;Department of Health and Social Care,&lt;/author&gt;&lt;/authors&gt;&lt;/contributors&gt;&lt;titles&gt;&lt;title&gt;Hospital discharge service: policy and operating model&lt;/title&gt;&lt;secondary-title&gt;Department of Health and Social Care: London&lt;/secondary-title&gt;&lt;/titles&gt;&lt;periodical&gt;&lt;full-title&gt;Department of Health and Social Care: London&lt;/full-title&gt;&lt;/periodical&gt;&lt;dates&gt;&lt;year&gt;2020&lt;/year&gt;&lt;/dates&gt;&lt;urls&gt;&lt;/urls&gt;&lt;/record&gt;&lt;/Cite&gt;&lt;/EndNote&gt;</w:instrText>
      </w:r>
      <w:r>
        <w:fldChar w:fldCharType="separate"/>
      </w:r>
      <w:r>
        <w:rPr>
          <w:noProof/>
        </w:rPr>
        <w:t>[6]</w:t>
      </w:r>
      <w:r>
        <w:fldChar w:fldCharType="end"/>
      </w:r>
      <w:r>
        <w:t>.</w:t>
      </w:r>
    </w:p>
    <w:p w14:paraId="27152EEC" w14:textId="1AFB210A" w:rsidR="000925F8" w:rsidRDefault="0025569D" w:rsidP="00FF658B">
      <w:pPr>
        <w:spacing w:line="360" w:lineRule="auto"/>
      </w:pPr>
      <w:proofErr w:type="gramStart"/>
      <w:r>
        <w:t>However</w:t>
      </w:r>
      <w:proofErr w:type="gramEnd"/>
      <w:r>
        <w:t xml:space="preserve"> approached</w:t>
      </w:r>
      <w:r w:rsidR="00F00D7E">
        <w:t>,</w:t>
      </w:r>
      <w:r w:rsidR="00146959">
        <w:t xml:space="preserve"> t</w:t>
      </w:r>
      <w:r w:rsidR="00D259CD">
        <w:t xml:space="preserve">he intuition </w:t>
      </w:r>
      <w:r w:rsidR="007854F5">
        <w:t>behind</w:t>
      </w:r>
      <w:r w:rsidR="008A2EFC">
        <w:t xml:space="preserve"> policy interventions</w:t>
      </w:r>
      <w:r w:rsidR="00C65454">
        <w:t xml:space="preserve"> to minimise</w:t>
      </w:r>
      <w:r w:rsidR="00E829EA">
        <w:t xml:space="preserve"> </w:t>
      </w:r>
      <w:r w:rsidR="00C65454">
        <w:t>DTOC</w:t>
      </w:r>
      <w:r w:rsidR="008A2EFC">
        <w:t xml:space="preserve"> </w:t>
      </w:r>
      <w:r w:rsidR="00D259CD">
        <w:t xml:space="preserve">is </w:t>
      </w:r>
      <w:r w:rsidR="009C5CD1">
        <w:t>clear</w:t>
      </w:r>
      <w:r w:rsidR="00F56D33">
        <w:t xml:space="preserve">. </w:t>
      </w:r>
      <w:r w:rsidR="00670542">
        <w:t xml:space="preserve"> </w:t>
      </w:r>
      <w:r w:rsidR="00F56D33">
        <w:t>F</w:t>
      </w:r>
      <w:r w:rsidR="008A2EFC">
        <w:t xml:space="preserve">rom a patient </w:t>
      </w:r>
      <w:r w:rsidR="00DA662C">
        <w:t>perspective</w:t>
      </w:r>
      <w:r w:rsidR="00F56D33">
        <w:t>,</w:t>
      </w:r>
      <w:r w:rsidR="00FF5F4B">
        <w:t xml:space="preserve"> extended hospital stays</w:t>
      </w:r>
      <w:r w:rsidR="00F56D33">
        <w:t xml:space="preserve"> </w:t>
      </w:r>
      <w:r w:rsidR="00583EF6">
        <w:t>can be</w:t>
      </w:r>
      <w:r w:rsidR="00FF5F4B">
        <w:t xml:space="preserve"> associated with </w:t>
      </w:r>
      <w:r w:rsidR="007854F5">
        <w:t xml:space="preserve">negative </w:t>
      </w:r>
      <w:r w:rsidR="00FF5F4B">
        <w:t>mental and physical health impacts</w:t>
      </w:r>
      <w:r w:rsidR="00670542">
        <w:fldChar w:fldCharType="begin">
          <w:fldData xml:space="preserve">PEVuZE5vdGU+PENpdGU+PEF1dGhvcj5Sb2phcy1HYXJjw61hPC9BdXRob3I+PFllYXI+MjAxODwv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==
</w:fldData>
        </w:fldChar>
      </w:r>
      <w:r w:rsidR="008D54F3">
        <w:instrText xml:space="preserve"> ADDIN EN.CITE </w:instrText>
      </w:r>
      <w:r w:rsidR="008D54F3">
        <w:fldChar w:fldCharType="begin">
          <w:fldData xml:space="preserve">PEVuZE5vdGU+PENpdGU+PEF1dGhvcj5Sb2phcy1HYXJjw61hPC9BdXRob3I+PFllYXI+MjAxODwv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==
</w:fldData>
        </w:fldChar>
      </w:r>
      <w:r w:rsidR="008D54F3">
        <w:instrText xml:space="preserve"> ADDIN EN.CITE.DATA </w:instrText>
      </w:r>
      <w:r w:rsidR="008D54F3">
        <w:fldChar w:fldCharType="end"/>
      </w:r>
      <w:r w:rsidR="00670542">
        <w:fldChar w:fldCharType="separate"/>
      </w:r>
      <w:r w:rsidR="008D54F3">
        <w:rPr>
          <w:noProof/>
        </w:rPr>
        <w:t>[7]</w:t>
      </w:r>
      <w:r w:rsidR="00670542">
        <w:fldChar w:fldCharType="end"/>
      </w:r>
      <w:r w:rsidR="00F56D33">
        <w:t xml:space="preserve">. </w:t>
      </w:r>
      <w:r w:rsidR="00E829EA">
        <w:t xml:space="preserve"> </w:t>
      </w:r>
      <w:r w:rsidR="00F56D33">
        <w:t xml:space="preserve">From </w:t>
      </w:r>
      <w:r w:rsidR="007854F5">
        <w:t xml:space="preserve">a health </w:t>
      </w:r>
      <w:r w:rsidR="00F56D33">
        <w:t>system perspective,</w:t>
      </w:r>
      <w:r w:rsidR="00D259CD">
        <w:t xml:space="preserve"> </w:t>
      </w:r>
      <w:r w:rsidR="007318CB">
        <w:t>the</w:t>
      </w:r>
      <w:r w:rsidR="00431C2F">
        <w:t xml:space="preserve"> narrative of </w:t>
      </w:r>
      <w:r w:rsidR="00085F75">
        <w:t xml:space="preserve">resources </w:t>
      </w:r>
      <w:r w:rsidR="00431C2F">
        <w:t xml:space="preserve">wasted on patients </w:t>
      </w:r>
      <w:r w:rsidR="00085F75">
        <w:lastRenderedPageBreak/>
        <w:t xml:space="preserve">who are </w:t>
      </w:r>
      <w:r w:rsidR="001C3619">
        <w:t xml:space="preserve">inappropriately </w:t>
      </w:r>
      <w:r w:rsidR="00085F75">
        <w:t>resident in hospital</w:t>
      </w:r>
      <w:r w:rsidR="00431C2F">
        <w:t xml:space="preserve">, </w:t>
      </w:r>
      <w:r w:rsidR="000C4D16">
        <w:t xml:space="preserve">and </w:t>
      </w:r>
      <w:r>
        <w:t>resource implications for</w:t>
      </w:r>
      <w:r w:rsidR="000C4D16">
        <w:t xml:space="preserve"> clinical staff of providing unnecessary care</w:t>
      </w:r>
      <w:r w:rsidR="00431C2F">
        <w:t xml:space="preserve">, </w:t>
      </w:r>
      <w:r>
        <w:t>is well established</w:t>
      </w:r>
      <w:r w:rsidR="001D209B">
        <w:fldChar w:fldCharType="begin"/>
      </w:r>
      <w:r w:rsidR="001D209B">
        <w:instrText xml:space="preserve"> ADDIN EN.CITE &lt;EndNote&gt;&lt;Cite&gt;&lt;Author&gt;Sandmann&lt;/Author&gt;&lt;Year&gt;2018&lt;/Year&gt;&lt;RecNum&gt;16&lt;/RecNum&gt;&lt;DisplayText&gt;[8]&lt;/DisplayText&gt;&lt;record&gt;&lt;rec-number&gt;16&lt;/rec-number&gt;&lt;foreign-keys&gt;&lt;key app="EN" db-id="trs9dwv0n50z29epx9svv99i5fxe9zpz5sw9" timestamp="1593083807"&gt;16&lt;/key&gt;&lt;/foreign-keys&gt;&lt;ref-type name="Journal Article"&gt;17&lt;/ref-type&gt;&lt;contributors&gt;&lt;authors&gt;&lt;author&gt;Sandmann, F. G.&lt;/author&gt;&lt;author&gt;Robotham, J. V.&lt;/author&gt;&lt;author&gt;Deeny, S. R.&lt;/author&gt;&lt;author&gt;Edmunds, W. J.&lt;/author&gt;&lt;author&gt;Jit, M.&lt;/author&gt;&lt;/authors&gt;&lt;/contributors&gt;&lt;auth-address&gt;London School of Hygiene and Tropical Medicine, Department of Infectious Disease Epidemiology, London, UK.&amp;#xD;Public Health England, Modelling and Economics Unit, London, UK.&amp;#xD;The Health Foundation, London, UK.&lt;/auth-address&gt;&lt;titles&gt;&lt;title&gt;Estimating the opportunity costs of bed-days&lt;/title&gt;&lt;secondary-title&gt;Health Econ&lt;/secondary-title&gt;&lt;/titles&gt;&lt;periodical&gt;&lt;full-title&gt;Health Econ&lt;/full-title&gt;&lt;/periodical&gt;&lt;pages&gt;592-605&lt;/pages&gt;&lt;volume&gt;27&lt;/volume&gt;&lt;number&gt;3&lt;/number&gt;&lt;edition&gt;2017/11/07&lt;/edition&gt;&lt;keywords&gt;&lt;keyword&gt;Bed Occupancy/*economics&lt;/keyword&gt;&lt;keyword&gt;Costs and Cost Analysis&lt;/keyword&gt;&lt;keyword&gt;Health Care Rationing/*economics&lt;/keyword&gt;&lt;keyword&gt;Humans&lt;/keyword&gt;&lt;keyword&gt;Length of Stay/economics&lt;/keyword&gt;&lt;keyword&gt;*Models, Economic&lt;/keyword&gt;&lt;keyword&gt;*economic evaluation&lt;/keyword&gt;&lt;keyword&gt;*healthcare costs&lt;/keyword&gt;&lt;keyword&gt;*length of stay&lt;/keyword&gt;&lt;keyword&gt;*net benefit&lt;/keyword&gt;&lt;keyword&gt;*opportunity costs&lt;/keyword&gt;&lt;/keywords&gt;&lt;dates&gt;&lt;year&gt;2018&lt;/year&gt;&lt;pub-dates&gt;&lt;date&gt;Mar&lt;/date&gt;&lt;/pub-dates&gt;&lt;/dates&gt;&lt;isbn&gt;1057-9230 (Print)&amp;#xD;1057-9230&lt;/isbn&gt;&lt;accession-num&gt;29105894&lt;/accession-num&gt;&lt;urls&gt;&lt;/urls&gt;&lt;custom2&gt;PMC5900745&lt;/custom2&gt;&lt;electronic-resource-num&gt;10.1002/hec.3613&lt;/electronic-resource-num&gt;&lt;remote-database-provider&gt;NLM&lt;/remote-database-provider&gt;&lt;language&gt;eng&lt;/language&gt;&lt;/record&gt;&lt;/Cite&gt;&lt;/EndNote&gt;</w:instrText>
      </w:r>
      <w:r w:rsidR="001D209B">
        <w:fldChar w:fldCharType="separate"/>
      </w:r>
      <w:r w:rsidR="001D209B">
        <w:rPr>
          <w:noProof/>
        </w:rPr>
        <w:t>[8]</w:t>
      </w:r>
      <w:r w:rsidR="001D209B">
        <w:fldChar w:fldCharType="end"/>
      </w:r>
      <w:r w:rsidR="000C5EDF">
        <w:t>.</w:t>
      </w:r>
      <w:r w:rsidR="00FF5F4B">
        <w:t xml:space="preserve"> </w:t>
      </w:r>
      <w:r w:rsidR="00DD68D2">
        <w:t xml:space="preserve"> </w:t>
      </w:r>
    </w:p>
    <w:p w14:paraId="58F54918" w14:textId="3BFC808A" w:rsidR="002419E9" w:rsidRDefault="0025569D" w:rsidP="001E0F21">
      <w:pPr>
        <w:spacing w:line="360" w:lineRule="auto"/>
      </w:pPr>
      <w:r>
        <w:t>With the recent national policy change relating to DTOC</w:t>
      </w:r>
      <w:r w:rsidR="002419E9">
        <w:t>,</w:t>
      </w:r>
      <w:r>
        <w:t xml:space="preserve"> emphasising the discharge to assess model,</w:t>
      </w:r>
      <w:r w:rsidR="002419E9">
        <w:t xml:space="preserve"> we have a </w:t>
      </w:r>
      <w:r>
        <w:t>valuable</w:t>
      </w:r>
      <w:r w:rsidR="002419E9">
        <w:t xml:space="preserve"> opportunity to re-assess </w:t>
      </w:r>
      <w:r>
        <w:t>the emphasis</w:t>
      </w:r>
      <w:r w:rsidR="002419E9">
        <w:t xml:space="preserve"> on rapid patient discharge over </w:t>
      </w:r>
      <w:r w:rsidR="00C65454">
        <w:t xml:space="preserve">continued </w:t>
      </w:r>
      <w:r w:rsidR="002419E9">
        <w:t>inpatient care</w:t>
      </w:r>
      <w:r w:rsidR="00C65454">
        <w:t xml:space="preserve"> beyond the point of being deemed suitable for discharge</w:t>
      </w:r>
      <w:r w:rsidR="002419E9">
        <w:t xml:space="preserve">.  </w:t>
      </w:r>
      <w:r w:rsidR="00F00D7E">
        <w:t xml:space="preserve">To do so we must </w:t>
      </w:r>
      <w:r w:rsidR="007F121F">
        <w:t>first reflect and address</w:t>
      </w:r>
      <w:r w:rsidR="00F00D7E">
        <w:t xml:space="preserve"> the apparent disconnect between the evidence used to set national DTOC polices and that used at a patient level to facilitate safe and reasonable discharges. </w:t>
      </w:r>
    </w:p>
    <w:p w14:paraId="370C2634" w14:textId="77777777" w:rsidR="002E2B85" w:rsidRDefault="002E2B85" w:rsidP="00FF658B">
      <w:pPr>
        <w:spacing w:line="360" w:lineRule="auto"/>
        <w:rPr>
          <w:b/>
        </w:rPr>
      </w:pPr>
    </w:p>
    <w:p w14:paraId="0127EF2D" w14:textId="2C8A207B" w:rsidR="003C1950" w:rsidRPr="003C1950" w:rsidRDefault="007F121F" w:rsidP="00FF658B">
      <w:pPr>
        <w:spacing w:line="360" w:lineRule="auto"/>
        <w:rPr>
          <w:b/>
        </w:rPr>
      </w:pPr>
      <w:r w:rsidRPr="000775FB">
        <w:rPr>
          <w:b/>
        </w:rPr>
        <w:t>The national policy perspective - t</w:t>
      </w:r>
      <w:r w:rsidR="00303A5E" w:rsidRPr="000775FB">
        <w:rPr>
          <w:b/>
        </w:rPr>
        <w:t xml:space="preserve">he </w:t>
      </w:r>
      <w:r w:rsidR="00C65454" w:rsidRPr="001E0F21">
        <w:rPr>
          <w:b/>
        </w:rPr>
        <w:t>financial</w:t>
      </w:r>
      <w:r w:rsidR="00C65454" w:rsidRPr="000775FB">
        <w:rPr>
          <w:b/>
        </w:rPr>
        <w:t xml:space="preserve"> </w:t>
      </w:r>
      <w:r w:rsidR="00303A5E" w:rsidRPr="000775FB">
        <w:rPr>
          <w:b/>
        </w:rPr>
        <w:t xml:space="preserve">burden on the </w:t>
      </w:r>
      <w:r w:rsidR="002B49E2" w:rsidRPr="000775FB">
        <w:rPr>
          <w:b/>
        </w:rPr>
        <w:t>healthcare system</w:t>
      </w:r>
    </w:p>
    <w:p w14:paraId="71DB9D3B" w14:textId="367B79DC" w:rsidR="00BB0C88" w:rsidRDefault="0025569D" w:rsidP="009F1BC9">
      <w:pPr>
        <w:spacing w:line="360" w:lineRule="auto"/>
      </w:pPr>
      <w:r>
        <w:t>Setting national</w:t>
      </w:r>
      <w:r w:rsidR="007F121F">
        <w:t xml:space="preserve"> DTOC</w:t>
      </w:r>
      <w:r>
        <w:t xml:space="preserve"> policy</w:t>
      </w:r>
      <w:r w:rsidR="007F121F">
        <w:t>, such as targets on the proportion of total bed days and blanket discharge to assess policies</w:t>
      </w:r>
      <w:r w:rsidR="00994505">
        <w:t xml:space="preserve"> (beyond covid-19 legislation)</w:t>
      </w:r>
      <w:r w:rsidR="007F121F">
        <w:t xml:space="preserve">, </w:t>
      </w:r>
      <w:r>
        <w:t>has typically been</w:t>
      </w:r>
      <w:r w:rsidR="00C65454">
        <w:t xml:space="preserve"> </w:t>
      </w:r>
      <w:r w:rsidR="007F121F">
        <w:t>driven by a focus on the cost burden to the healthcare</w:t>
      </w:r>
      <w:r w:rsidR="003317C4">
        <w:t xml:space="preserve"> system of delays in discharge</w:t>
      </w:r>
      <w:r>
        <w:t xml:space="preserve">. </w:t>
      </w:r>
      <w:r w:rsidR="00994505">
        <w:t xml:space="preserve"> </w:t>
      </w:r>
      <w:r>
        <w:t>K</w:t>
      </w:r>
      <w:r w:rsidR="00C65454">
        <w:t>ey policy documents</w:t>
      </w:r>
      <w:r w:rsidR="007F121F">
        <w:t>, such as the NAO</w:t>
      </w:r>
      <w:r w:rsidR="00A54C14">
        <w:fldChar w:fldCharType="begin"/>
      </w:r>
      <w:r w:rsidR="000775FB">
        <w:instrText xml:space="preserve"> ADDIN EN.CITE &lt;EndNote&gt;&lt;Cite&gt;&lt;Author&gt;National Audit Office&lt;/Author&gt;&lt;Year&gt;2016&lt;/Year&gt;&lt;RecNum&gt;5&lt;/RecNum&gt;&lt;DisplayText&gt;[3]&lt;/DisplayText&gt;&lt;record&gt;&lt;rec-number&gt;5&lt;/rec-number&gt;&lt;foreign-keys&gt;&lt;key app="EN" db-id="trs9dwv0n50z29epx9svv99i5fxe9zpz5sw9" timestamp="1593079761"&gt;5&lt;/key&gt;&lt;/foreign-keys&gt;&lt;ref-type name="Journal Article"&gt;17&lt;/ref-type&gt;&lt;contributors&gt;&lt;authors&gt;&lt;author&gt;National Audit Office, &lt;/author&gt;&lt;/authors&gt;&lt;/contributors&gt;&lt;titles&gt;&lt;title&gt;Discharging older patients from hospital&lt;/title&gt;&lt;secondary-title&gt;National Audit Office: London&lt;/secondary-title&gt;&lt;/titles&gt;&lt;periodical&gt;&lt;full-title&gt;National Audit Office: London&lt;/full-title&gt;&lt;/periodical&gt;&lt;dates&gt;&lt;year&gt;2016&lt;/year&gt;&lt;/dates&gt;&lt;urls&gt;&lt;/urls&gt;&lt;/record&gt;&lt;/Cite&gt;&lt;/EndNote&gt;</w:instrText>
      </w:r>
      <w:r w:rsidR="00A54C14">
        <w:fldChar w:fldCharType="separate"/>
      </w:r>
      <w:r w:rsidR="000775FB">
        <w:rPr>
          <w:noProof/>
        </w:rPr>
        <w:t>[3]</w:t>
      </w:r>
      <w:r w:rsidR="00A54C14">
        <w:fldChar w:fldCharType="end"/>
      </w:r>
      <w:r w:rsidR="007F121F">
        <w:t xml:space="preserve"> and Commons Briefing </w:t>
      </w:r>
      <w:r w:rsidR="00A54C14">
        <w:t>P</w:t>
      </w:r>
      <w:r w:rsidR="007F121F">
        <w:t>aper</w:t>
      </w:r>
      <w:r w:rsidR="00A54C14">
        <w:fldChar w:fldCharType="begin"/>
      </w:r>
      <w:r w:rsidR="00A54C14">
        <w:instrText xml:space="preserve"> ADDIN EN.CITE &lt;EndNote&gt;&lt;Cite&gt;&lt;Author&gt;Bate&lt;/Author&gt;&lt;Year&gt;2017&lt;/Year&gt;&lt;RecNum&gt;6&lt;/RecNum&gt;&lt;DisplayText&gt;[4]&lt;/DisplayText&gt;&lt;record&gt;&lt;rec-number&gt;6&lt;/rec-number&gt;&lt;foreign-keys&gt;&lt;key app="EN" db-id="trs9dwv0n50z29epx9svv99i5fxe9zpz5sw9" timestamp="1593080016"&gt;6&lt;/key&gt;&lt;/foreign-keys&gt;&lt;ref-type name="Journal Article"&gt;17&lt;/ref-type&gt;&lt;contributors&gt;&lt;authors&gt;&lt;author&gt;Bate, A.&lt;/author&gt;&lt;/authors&gt;&lt;/contributors&gt;&lt;titles&gt;&lt;title&gt;Commons Briefing Paper: Delayed transfers of care in the NHS&lt;/title&gt;&lt;secondary-title&gt;House of Commons Library&lt;/secondary-title&gt;&lt;/titles&gt;&lt;periodical&gt;&lt;full-title&gt;House of Commons Library&lt;/full-title&gt;&lt;/periodical&gt;&lt;volume&gt;7415&lt;/volume&gt;&lt;dates&gt;&lt;year&gt;2017&lt;/year&gt;&lt;/dates&gt;&lt;urls&gt;&lt;/urls&gt;&lt;/record&gt;&lt;/Cite&gt;&lt;/EndNote&gt;</w:instrText>
      </w:r>
      <w:r w:rsidR="00A54C14">
        <w:fldChar w:fldCharType="separate"/>
      </w:r>
      <w:r w:rsidR="00A54C14">
        <w:rPr>
          <w:noProof/>
        </w:rPr>
        <w:t>[4]</w:t>
      </w:r>
      <w:r w:rsidR="00A54C14">
        <w:fldChar w:fldCharType="end"/>
      </w:r>
      <w:r w:rsidR="00C65454">
        <w:t>, plac</w:t>
      </w:r>
      <w:r w:rsidR="00994505">
        <w:t>e</w:t>
      </w:r>
      <w:r w:rsidR="00C65454">
        <w:t xml:space="preserve"> </w:t>
      </w:r>
      <w:r w:rsidR="00994505">
        <w:t>the</w:t>
      </w:r>
      <w:r w:rsidR="00C65454">
        <w:t xml:space="preserve"> estimation of the </w:t>
      </w:r>
      <w:r w:rsidR="00CB2F35">
        <w:t>financial cost of delays</w:t>
      </w:r>
      <w:r w:rsidR="00C65454">
        <w:t xml:space="preserve"> at the centre of their assessment</w:t>
      </w:r>
      <w:r w:rsidR="003317C4">
        <w:t xml:space="preserve">.  </w:t>
      </w:r>
      <w:r w:rsidR="00C65454">
        <w:t xml:space="preserve">This is conventionally achieved </w:t>
      </w:r>
      <w:r w:rsidR="00CB2F35">
        <w:t xml:space="preserve">by multiplying the number of bed days </w:t>
      </w:r>
      <w:r w:rsidR="000B0A49">
        <w:t>recorded</w:t>
      </w:r>
      <w:r w:rsidR="00BB0C88">
        <w:t xml:space="preserve"> as </w:t>
      </w:r>
      <w:r w:rsidR="00CB2F35">
        <w:t>delay</w:t>
      </w:r>
      <w:r w:rsidR="00BB0C88">
        <w:t>ed transfers</w:t>
      </w:r>
      <w:r w:rsidR="0001294D">
        <w:fldChar w:fldCharType="begin"/>
      </w:r>
      <w:r w:rsidR="001D209B">
        <w:instrText xml:space="preserve"> ADDIN EN.CITE &lt;EndNote&gt;&lt;Cite&gt;&lt;Author&gt;NHS England&lt;/Author&gt;&lt;Year&gt;2018&lt;/Year&gt;&lt;RecNum&gt;11&lt;/RecNum&gt;&lt;DisplayText&gt;[9]&lt;/DisplayText&gt;&lt;record&gt;&lt;rec-number&gt;11&lt;/rec-number&gt;&lt;foreign-keys&gt;&lt;key app="EN" db-id="trs9dwv0n50z29epx9svv99i5fxe9zpz5sw9" timestamp="1593082039"&gt;11&lt;/key&gt;&lt;/foreign-keys&gt;&lt;ref-type name="Journal Article"&gt;17&lt;/ref-type&gt;&lt;contributors&gt;&lt;authors&gt;&lt;author&gt;NHS England,&lt;/author&gt;&lt;/authors&gt;&lt;/contributors&gt;&lt;titles&gt;&lt;title&gt;Monthly Delayed Transfers of Care Situation Report: Why not home? Why not today?&lt;/title&gt;&lt;secondary-title&gt;NHS England: London&lt;/secondary-title&gt;&lt;/titles&gt;&lt;periodical&gt;&lt;full-title&gt;NHS England: London&lt;/full-title&gt;&lt;/periodical&gt;&lt;dates&gt;&lt;year&gt;2018&lt;/year&gt;&lt;/dates&gt;&lt;urls&gt;&lt;/urls&gt;&lt;/record&gt;&lt;/Cite&gt;&lt;/EndNote&gt;</w:instrText>
      </w:r>
      <w:r w:rsidR="0001294D">
        <w:fldChar w:fldCharType="separate"/>
      </w:r>
      <w:r w:rsidR="001D209B">
        <w:rPr>
          <w:noProof/>
        </w:rPr>
        <w:t>[9]</w:t>
      </w:r>
      <w:r w:rsidR="0001294D">
        <w:fldChar w:fldCharType="end"/>
      </w:r>
      <w:r w:rsidR="000B0A49">
        <w:t>,</w:t>
      </w:r>
      <w:r w:rsidR="00CB2F35">
        <w:t xml:space="preserve"> by </w:t>
      </w:r>
      <w:r w:rsidR="009C5CD1">
        <w:t>a</w:t>
      </w:r>
      <w:r w:rsidR="00CB2F35">
        <w:t xml:space="preserve"> </w:t>
      </w:r>
      <w:r w:rsidR="00BB0C88">
        <w:t xml:space="preserve">reference </w:t>
      </w:r>
      <w:r w:rsidR="00CB2F35">
        <w:t>c</w:t>
      </w:r>
      <w:r w:rsidR="000B0A49">
        <w:t>ost of an excess bed day</w:t>
      </w:r>
      <w:r w:rsidR="0001294D">
        <w:fldChar w:fldCharType="begin"/>
      </w:r>
      <w:r w:rsidR="001D209B">
        <w:instrText xml:space="preserve"> ADDIN EN.CITE &lt;EndNote&gt;&lt;Cite&gt;&lt;Author&gt;NHS England&lt;/Author&gt;&lt;Year&gt;2018&lt;/Year&gt;&lt;RecNum&gt;12&lt;/RecNum&gt;&lt;DisplayText&gt;[10]&lt;/DisplayText&gt;&lt;record&gt;&lt;rec-number&gt;12&lt;/rec-number&gt;&lt;foreign-keys&gt;&lt;key app="EN" db-id="trs9dwv0n50z29epx9svv99i5fxe9zpz5sw9" timestamp="1593082306"&gt;12&lt;/key&gt;&lt;/foreign-keys&gt;&lt;ref-type name="Journal Article"&gt;17&lt;/ref-type&gt;&lt;contributors&gt;&lt;authors&gt;&lt;author&gt;NHS England,&lt;/author&gt;&lt;/authors&gt;&lt;/contributors&gt;&lt;titles&gt;&lt;title&gt;Reference costs 2017/18: highlights, analysis and introduction to the data&lt;/title&gt;&lt;secondary-title&gt;NHS England: London&lt;/secondary-title&gt;&lt;/titles&gt;&lt;periodical&gt;&lt;full-title&gt;NHS England: London&lt;/full-title&gt;&lt;/periodical&gt;&lt;dates&gt;&lt;year&gt;2018&lt;/year&gt;&lt;/dates&gt;&lt;urls&gt;&lt;/urls&gt;&lt;/record&gt;&lt;/Cite&gt;&lt;/EndNote&gt;</w:instrText>
      </w:r>
      <w:r w:rsidR="0001294D">
        <w:fldChar w:fldCharType="separate"/>
      </w:r>
      <w:r w:rsidR="001D209B">
        <w:rPr>
          <w:noProof/>
        </w:rPr>
        <w:t>[10]</w:t>
      </w:r>
      <w:r w:rsidR="0001294D">
        <w:fldChar w:fldCharType="end"/>
      </w:r>
      <w:r w:rsidR="00C65454">
        <w:t>. T</w:t>
      </w:r>
      <w:r w:rsidR="000B0A49">
        <w:t xml:space="preserve">he </w:t>
      </w:r>
      <w:r w:rsidR="00FE0ED2">
        <w:t>chosen</w:t>
      </w:r>
      <w:r w:rsidR="000B0A49">
        <w:t xml:space="preserve"> reference cost is often an average of all excess bed days</w:t>
      </w:r>
      <w:r w:rsidR="009C5CD1">
        <w:t>,</w:t>
      </w:r>
      <w:r w:rsidR="000B0A49">
        <w:t xml:space="preserve"> </w:t>
      </w:r>
      <w:r w:rsidR="00995F7F">
        <w:t>used</w:t>
      </w:r>
      <w:r w:rsidR="000B0A49" w:rsidRPr="000B0A49">
        <w:t xml:space="preserve"> for remuneration purposes</w:t>
      </w:r>
      <w:r w:rsidR="000B0A49">
        <w:t xml:space="preserve">, typically </w:t>
      </w:r>
      <w:r w:rsidR="00CB2F35">
        <w:t xml:space="preserve">around £300 </w:t>
      </w:r>
      <w:r w:rsidR="000B0A49">
        <w:t>per day</w:t>
      </w:r>
      <w:r w:rsidR="0001294D">
        <w:fldChar w:fldCharType="begin"/>
      </w:r>
      <w:r w:rsidR="001D209B">
        <w:instrText xml:space="preserve"> ADDIN EN.CITE &lt;EndNote&gt;&lt;Cite&gt;&lt;Author&gt;National Audit Office&lt;/Author&gt;&lt;Year&gt;2016&lt;/Year&gt;&lt;RecNum&gt;5&lt;/RecNum&gt;&lt;DisplayText&gt;[3, 10]&lt;/DisplayText&gt;&lt;record&gt;&lt;rec-number&gt;5&lt;/rec-number&gt;&lt;foreign-keys&gt;&lt;key app="EN" db-id="trs9dwv0n50z29epx9svv99i5fxe9zpz5sw9" timestamp="1593079761"&gt;5&lt;/key&gt;&lt;/foreign-keys&gt;&lt;ref-type name="Journal Article"&gt;17&lt;/ref-type&gt;&lt;contributors&gt;&lt;authors&gt;&lt;author&gt;National Audit Office, &lt;/author&gt;&lt;/authors&gt;&lt;/contributors&gt;&lt;titles&gt;&lt;title&gt;Discharging older patients from hospital&lt;/title&gt;&lt;secondary-title&gt;National Audit Office: London&lt;/secondary-title&gt;&lt;/titles&gt;&lt;periodical&gt;&lt;full-title&gt;National Audit Office: London&lt;/full-title&gt;&lt;/periodical&gt;&lt;dates&gt;&lt;year&gt;2016&lt;/year&gt;&lt;/dates&gt;&lt;urls&gt;&lt;/urls&gt;&lt;/record&gt;&lt;/Cite&gt;&lt;Cite&gt;&lt;Author&gt;NHS England&lt;/Author&gt;&lt;Year&gt;2018&lt;/Year&gt;&lt;RecNum&gt;12&lt;/RecNum&gt;&lt;record&gt;&lt;rec-number&gt;12&lt;/rec-number&gt;&lt;foreign-keys&gt;&lt;key app="EN" db-id="trs9dwv0n50z29epx9svv99i5fxe9zpz5sw9" timestamp="1593082306"&gt;12&lt;/key&gt;&lt;/foreign-keys&gt;&lt;ref-type name="Journal Article"&gt;17&lt;/ref-type&gt;&lt;contributors&gt;&lt;authors&gt;&lt;author&gt;NHS England,&lt;/author&gt;&lt;/authors&gt;&lt;/contributors&gt;&lt;titles&gt;&lt;title&gt;Reference costs 2017/18: highlights, analysis and introduction to the data&lt;/title&gt;&lt;secondary-title&gt;NHS England: London&lt;/secondary-title&gt;&lt;/titles&gt;&lt;periodical&gt;&lt;full-title&gt;NHS England: London&lt;/full-title&gt;&lt;/periodical&gt;&lt;dates&gt;&lt;year&gt;2018&lt;/year&gt;&lt;/dates&gt;&lt;urls&gt;&lt;/urls&gt;&lt;/record&gt;&lt;/Cite&gt;&lt;/EndNote&gt;</w:instrText>
      </w:r>
      <w:r w:rsidR="0001294D">
        <w:fldChar w:fldCharType="separate"/>
      </w:r>
      <w:r w:rsidR="001D209B">
        <w:rPr>
          <w:noProof/>
        </w:rPr>
        <w:t>[3, 10]</w:t>
      </w:r>
      <w:r w:rsidR="0001294D">
        <w:fldChar w:fldCharType="end"/>
      </w:r>
      <w:r w:rsidR="0001294D">
        <w:t>.</w:t>
      </w:r>
      <w:r w:rsidR="00CB2F35">
        <w:t xml:space="preserve"> </w:t>
      </w:r>
      <w:r w:rsidR="00BB0C88">
        <w:t xml:space="preserve"> </w:t>
      </w:r>
    </w:p>
    <w:p w14:paraId="1848CF1F" w14:textId="4966E4EC" w:rsidR="00AE72B7" w:rsidRDefault="00C861D4" w:rsidP="00BE5A03">
      <w:pPr>
        <w:spacing w:line="360" w:lineRule="auto"/>
      </w:pPr>
      <w:r>
        <w:t>T</w:t>
      </w:r>
      <w:r w:rsidR="00303A5E">
        <w:t xml:space="preserve">he </w:t>
      </w:r>
      <w:r w:rsidR="00A132F4">
        <w:t xml:space="preserve">implicit </w:t>
      </w:r>
      <w:r w:rsidR="00303A5E">
        <w:t xml:space="preserve">question </w:t>
      </w:r>
      <w:r w:rsidR="008F1421">
        <w:t>in</w:t>
      </w:r>
      <w:r w:rsidR="00303A5E">
        <w:t xml:space="preserve"> </w:t>
      </w:r>
      <w:r w:rsidR="00A54C14">
        <w:t xml:space="preserve">such estimates </w:t>
      </w:r>
      <w:r w:rsidR="00303A5E">
        <w:t>is ‘how much money that could be spent on caring for other patients is currently spent on those who are in hospital inappropriately?’</w:t>
      </w:r>
      <w:r w:rsidR="003317C4">
        <w:t xml:space="preserve">, with the assumption that delayed </w:t>
      </w:r>
      <w:r w:rsidR="003317C4" w:rsidRPr="00BE5A03">
        <w:t xml:space="preserve">patients </w:t>
      </w:r>
      <w:r w:rsidR="003317C4" w:rsidRPr="001E0F21">
        <w:t>require the ‘average’ level of care.</w:t>
      </w:r>
      <w:r w:rsidR="003317C4">
        <w:t xml:space="preserve">  </w:t>
      </w:r>
      <w:r>
        <w:t>Th</w:t>
      </w:r>
      <w:r w:rsidR="00A54C14">
        <w:t>is</w:t>
      </w:r>
      <w:r>
        <w:t xml:space="preserve"> approach</w:t>
      </w:r>
      <w:r w:rsidR="000A16DE">
        <w:t xml:space="preserve"> </w:t>
      </w:r>
      <w:r w:rsidR="00A54C14">
        <w:t>therefore conceptualises</w:t>
      </w:r>
      <w:r w:rsidR="000A16DE">
        <w:t xml:space="preserve"> DTOC as a</w:t>
      </w:r>
      <w:r w:rsidR="002E2B85">
        <w:t>n unqualified</w:t>
      </w:r>
      <w:r w:rsidR="000A16DE">
        <w:t xml:space="preserve"> cost burden</w:t>
      </w:r>
      <w:r w:rsidR="002E2B85">
        <w:t>,</w:t>
      </w:r>
      <w:r w:rsidR="000A16DE">
        <w:t xml:space="preserve"> </w:t>
      </w:r>
      <w:r w:rsidR="002E2B85">
        <w:t>falling on</w:t>
      </w:r>
      <w:r w:rsidR="000A16DE">
        <w:t xml:space="preserve"> hospitals alone</w:t>
      </w:r>
      <w:r w:rsidR="00A54C14">
        <w:t>,</w:t>
      </w:r>
      <w:r w:rsidR="00BE5A03">
        <w:t xml:space="preserve"> and associated with no health impacts to the patient, positive or negative</w:t>
      </w:r>
      <w:r w:rsidR="00994505">
        <w:t>, nor resource implication on other sectors</w:t>
      </w:r>
      <w:r w:rsidR="00BE5A03">
        <w:t>.</w:t>
      </w:r>
      <w:r w:rsidR="00A54C14">
        <w:t xml:space="preserve"> </w:t>
      </w:r>
      <w:r w:rsidR="00BE5A03">
        <w:t xml:space="preserve"> </w:t>
      </w:r>
    </w:p>
    <w:p w14:paraId="251BA1C4" w14:textId="5F2DF7C9" w:rsidR="00CF5570" w:rsidRDefault="00CF5570" w:rsidP="00FF658B">
      <w:pPr>
        <w:spacing w:line="360" w:lineRule="auto"/>
      </w:pPr>
    </w:p>
    <w:p w14:paraId="22886973" w14:textId="706BDFD9" w:rsidR="003C1950" w:rsidRPr="003C1950" w:rsidRDefault="007F121F" w:rsidP="00FF658B">
      <w:pPr>
        <w:spacing w:line="360" w:lineRule="auto"/>
        <w:rPr>
          <w:b/>
        </w:rPr>
      </w:pPr>
      <w:r w:rsidRPr="000775FB">
        <w:rPr>
          <w:b/>
        </w:rPr>
        <w:t xml:space="preserve">The patient level </w:t>
      </w:r>
      <w:r w:rsidR="00BE5A03" w:rsidRPr="001E0F21">
        <w:rPr>
          <w:b/>
        </w:rPr>
        <w:t>perspective</w:t>
      </w:r>
      <w:r w:rsidRPr="000775FB">
        <w:rPr>
          <w:b/>
        </w:rPr>
        <w:t xml:space="preserve"> – the patient pathway and </w:t>
      </w:r>
      <w:r w:rsidRPr="002B1168">
        <w:rPr>
          <w:b/>
        </w:rPr>
        <w:t xml:space="preserve">opportunity cost </w:t>
      </w:r>
    </w:p>
    <w:p w14:paraId="0DB878C1" w14:textId="7508E785" w:rsidR="00FD6E5B" w:rsidRDefault="0025569D" w:rsidP="00FF658B">
      <w:pPr>
        <w:spacing w:line="360" w:lineRule="auto"/>
        <w:rPr>
          <w:noProof/>
        </w:rPr>
      </w:pPr>
      <w:r>
        <w:t>The process</w:t>
      </w:r>
      <w:r w:rsidR="00FD6E5B">
        <w:t xml:space="preserve"> of discharging a</w:t>
      </w:r>
      <w:r>
        <w:t>n older person</w:t>
      </w:r>
      <w:r w:rsidR="00FD6E5B">
        <w:t xml:space="preserve"> </w:t>
      </w:r>
      <w:r>
        <w:t>back to their own home after an acute hospital adm</w:t>
      </w:r>
      <w:r w:rsidR="00994505">
        <w:t>i</w:t>
      </w:r>
      <w:r>
        <w:t>ssion</w:t>
      </w:r>
      <w:r w:rsidR="00FD6E5B">
        <w:t xml:space="preserve"> is</w:t>
      </w:r>
      <w:r>
        <w:t xml:space="preserve"> typically</w:t>
      </w:r>
      <w:r w:rsidR="00FD6E5B">
        <w:t xml:space="preserve"> complex and nuanced.  </w:t>
      </w:r>
      <w:r w:rsidR="00FD6E5B">
        <w:rPr>
          <w:noProof/>
        </w:rPr>
        <w:t>While the factors considered in discharge assessment are diverse</w:t>
      </w:r>
      <w:r w:rsidR="00FD6E5B">
        <w:rPr>
          <w:noProof/>
        </w:rPr>
        <w:fldChar w:fldCharType="begin"/>
      </w:r>
      <w:r w:rsidR="001D209B">
        <w:rPr>
          <w:noProof/>
        </w:rPr>
        <w:instrText xml:space="preserve"> ADDIN EN.CITE &lt;EndNote&gt;&lt;Cite&gt;&lt;Author&gt;Stelfox&lt;/Author&gt;&lt;Year&gt;2015&lt;/Year&gt;&lt;RecNum&gt;32&lt;/RecNum&gt;&lt;DisplayText&gt;[11]&lt;/DisplayText&gt;&lt;record&gt;&lt;rec-number&gt;32&lt;/rec-number&gt;&lt;foreign-keys&gt;&lt;key app="EN" db-id="trs9dwv0n50z29epx9svv99i5fxe9zpz5sw9" timestamp="1604917943"&gt;32&lt;/key&gt;&lt;/foreign-keys&gt;&lt;ref-type name="Journal Article"&gt;17&lt;/ref-type&gt;&lt;contributors&gt;&lt;authors&gt;&lt;author&gt;Stelfox, Henry T.&lt;/author&gt;&lt;author&gt;Lane, Dan&lt;/author&gt;&lt;author&gt;Boyd, Jamie M.&lt;/author&gt;&lt;author&gt;Taylor, Simon&lt;/author&gt;&lt;author&gt;Perrier, Laure&lt;/author&gt;&lt;author&gt;Straus, Sharon&lt;/author&gt;&lt;author&gt;Zygun, David&lt;/author&gt;&lt;author&gt;Zuege, Danny J.&lt;/author&gt;&lt;/authors&gt;&lt;/contributors&gt;&lt;titles&gt;&lt;title&gt;A Scoping Review of Patient Discharge From Intensive Care: Opportunities and Tools to Improve Care&lt;/title&gt;&lt;secondary-title&gt;Chest&lt;/secondary-title&gt;&lt;/titles&gt;&lt;periodical&gt;&lt;full-title&gt;Chest&lt;/full-title&gt;&lt;/periodical&gt;&lt;pages&gt;317-327&lt;/pages&gt;&lt;volume&gt;147&lt;/volume&gt;&lt;number&gt;2&lt;/number&gt;&lt;dates&gt;&lt;year&gt;2015&lt;/year&gt;&lt;pub-dates&gt;&lt;date&gt;2015/02/01/&lt;/date&gt;&lt;/pub-dates&gt;&lt;/dates&gt;&lt;isbn&gt;0012-3692&lt;/isbn&gt;&lt;urls&gt;&lt;related-urls&gt;&lt;url&gt;http://www.sciencedirect.com/science/article/pii/S0012369215301641&lt;/url&gt;&lt;/related-urls&gt;&lt;/urls&gt;&lt;electronic-resource-num&gt;https://doi.org/10.1378/chest.13-2965&lt;/electronic-resource-num&gt;&lt;/record&gt;&lt;/Cite&gt;&lt;/EndNote&gt;</w:instrText>
      </w:r>
      <w:r w:rsidR="00FD6E5B">
        <w:rPr>
          <w:noProof/>
        </w:rPr>
        <w:fldChar w:fldCharType="separate"/>
      </w:r>
      <w:r w:rsidR="001D209B">
        <w:rPr>
          <w:noProof/>
        </w:rPr>
        <w:t>[11]</w:t>
      </w:r>
      <w:r w:rsidR="00FD6E5B">
        <w:rPr>
          <w:noProof/>
        </w:rPr>
        <w:fldChar w:fldCharType="end"/>
      </w:r>
      <w:r w:rsidR="00FD6E5B">
        <w:rPr>
          <w:noProof/>
        </w:rPr>
        <w:t xml:space="preserve"> they will include </w:t>
      </w:r>
      <w:r w:rsidR="00994505">
        <w:rPr>
          <w:noProof/>
        </w:rPr>
        <w:t xml:space="preserve">at their core </w:t>
      </w:r>
      <w:r w:rsidR="00FD6E5B">
        <w:rPr>
          <w:noProof/>
        </w:rPr>
        <w:t>an ass</w:t>
      </w:r>
      <w:r w:rsidR="006E5A2E">
        <w:rPr>
          <w:noProof/>
        </w:rPr>
        <w:t>ess</w:t>
      </w:r>
      <w:r w:rsidR="00FD6E5B">
        <w:rPr>
          <w:noProof/>
        </w:rPr>
        <w:t>ment of the potential harm to the patient of staying in hospital, and the suitability of their discharge location.  More broadly, the clinical team will be aware of the opportunity cost of the occupied bed and associated services, the value of which is inevitably greater when they are in short supply relative to the needs of the population, such as over winter.</w:t>
      </w:r>
    </w:p>
    <w:p w14:paraId="5BA13FA4" w14:textId="0199E875" w:rsidR="00E12FF8" w:rsidRDefault="00FD6E5B" w:rsidP="00FF658B">
      <w:pPr>
        <w:spacing w:line="360" w:lineRule="auto"/>
        <w:rPr>
          <w:noProof/>
        </w:rPr>
      </w:pPr>
      <w:r>
        <w:lastRenderedPageBreak/>
        <w:t>This is recognised in both the</w:t>
      </w:r>
      <w:r w:rsidR="009F1BC9">
        <w:t xml:space="preserve"> historic</w:t>
      </w:r>
      <w:r w:rsidR="00FC4811">
        <w:t xml:space="preserve"> conceptualisation</w:t>
      </w:r>
      <w:r w:rsidR="00CD5FAF">
        <w:t>s of DTOC</w:t>
      </w:r>
      <w:r w:rsidR="00557390">
        <w:fldChar w:fldCharType="begin"/>
      </w:r>
      <w:r w:rsidR="000775FB">
        <w:instrText xml:space="preserve"> ADDIN EN.CITE &lt;EndNote&gt;&lt;Cite&gt;&lt;Author&gt;McArdle&lt;/Author&gt;&lt;Year&gt;1975&lt;/Year&gt;&lt;RecNum&gt;4&lt;/RecNum&gt;&lt;DisplayText&gt;[2]&lt;/DisplayText&gt;&lt;record&gt;&lt;rec-number&gt;4&lt;/rec-number&gt;&lt;foreign-keys&gt;&lt;key app="EN" db-id="trs9dwv0n50z29epx9svv99i5fxe9zpz5sw9" timestamp="1593079540"&gt;4&lt;/key&gt;&lt;/foreign-keys&gt;&lt;ref-type name="Journal Article"&gt;17&lt;/ref-type&gt;&lt;contributors&gt;&lt;authors&gt;&lt;author&gt;McArdle, C.&lt;/author&gt;&lt;author&gt;Wylie, J. C.&lt;/author&gt;&lt;author&gt;Alexander, W. D.&lt;/author&gt;&lt;/authors&gt;&lt;/contributors&gt;&lt;titles&gt;&lt;title&gt;Geriatric patients in an acute medical ward&lt;/title&gt;&lt;secondary-title&gt;British medical journal&lt;/secondary-title&gt;&lt;alt-title&gt;Br Med J&lt;/alt-title&gt;&lt;/titles&gt;&lt;periodical&gt;&lt;full-title&gt;British medical journal&lt;/full-title&gt;&lt;abbr-1&gt;Br Med J&lt;/abbr-1&gt;&lt;/periodical&gt;&lt;alt-periodical&gt;&lt;full-title&gt;British medical journal&lt;/full-title&gt;&lt;abbr-1&gt;Br Med J&lt;/abbr-1&gt;&lt;/alt-periodical&gt;&lt;pages&gt;568-569&lt;/pages&gt;&lt;volume&gt;4&lt;/volume&gt;&lt;number&gt;5996&lt;/number&gt;&lt;keywords&gt;&lt;keyword&gt;*Aged&lt;/keyword&gt;&lt;keyword&gt;Economics, Medical&lt;/keyword&gt;&lt;keyword&gt;Female&lt;/keyword&gt;&lt;keyword&gt;Hospital Bed Capacity&lt;/keyword&gt;&lt;keyword&gt;*Hospital Units&lt;/keyword&gt;&lt;keyword&gt;Humans&lt;/keyword&gt;&lt;keyword&gt;Length of Stay&lt;/keyword&gt;&lt;keyword&gt;Middle Aged&lt;/keyword&gt;&lt;/keywords&gt;&lt;dates&gt;&lt;year&gt;1975&lt;/year&gt;&lt;/dates&gt;&lt;isbn&gt;0007-1447&lt;/isbn&gt;&lt;accession-num&gt;1203672&lt;/accession-num&gt;&lt;urls&gt;&lt;related-urls&gt;&lt;url&gt;https://pubmed.ncbi.nlm.nih.gov/1203672&lt;/url&gt;&lt;url&gt;https://www.ncbi.nlm.nih.gov/pmc/articles/PMC1675872/&lt;/url&gt;&lt;/related-urls&gt;&lt;/urls&gt;&lt;electronic-resource-num&gt;10.1136/bmj.4.5996.568&lt;/electronic-resource-num&gt;&lt;remote-database-name&gt;PubMed&lt;/remote-database-name&gt;&lt;language&gt;eng&lt;/language&gt;&lt;/record&gt;&lt;/Cite&gt;&lt;/EndNote&gt;</w:instrText>
      </w:r>
      <w:r w:rsidR="00557390">
        <w:fldChar w:fldCharType="separate"/>
      </w:r>
      <w:r w:rsidR="000775FB">
        <w:rPr>
          <w:noProof/>
        </w:rPr>
        <w:t>[2]</w:t>
      </w:r>
      <w:r w:rsidR="00557390">
        <w:fldChar w:fldCharType="end"/>
      </w:r>
      <w:r w:rsidR="009F1BC9">
        <w:t xml:space="preserve"> and</w:t>
      </w:r>
      <w:r w:rsidR="003C1950">
        <w:t xml:space="preserve"> </w:t>
      </w:r>
      <w:r w:rsidR="00BE5A03" w:rsidRPr="00BE5A03">
        <w:t xml:space="preserve">contemporary </w:t>
      </w:r>
      <w:r w:rsidR="009F1BC9">
        <w:t>clinical guidance regarding discharge assessment</w:t>
      </w:r>
      <w:r w:rsidR="009F1BC9">
        <w:fldChar w:fldCharType="begin"/>
      </w:r>
      <w:r w:rsidR="001D209B">
        <w:instrText xml:space="preserve"> ADDIN EN.CITE &lt;EndNote&gt;&lt;Cite&gt;&lt;Author&gt;NICE&lt;/Author&gt;&lt;Year&gt;2018&lt;/Year&gt;&lt;RecNum&gt;31&lt;/RecNum&gt;&lt;DisplayText&gt;[12]&lt;/DisplayText&gt;&lt;record&gt;&lt;rec-number&gt;31&lt;/rec-number&gt;&lt;foreign-keys&gt;&lt;key app="EN" db-id="trs9dwv0n50z29epx9svv99i5fxe9zpz5sw9" timestamp="1604916115"&gt;31&lt;/key&gt;&lt;/foreign-keys&gt;&lt;ref-type name="Journal Article"&gt;17&lt;/ref-type&gt;&lt;contributors&gt;&lt;authors&gt;&lt;author&gt;NICE,&lt;/author&gt;&lt;/authors&gt;&lt;/contributors&gt;&lt;titles&gt;&lt;title&gt;Chapter 35 Discharge planning: Emergency and acute medical care in over 16s: service delivery and organisation&lt;/title&gt;&lt;secondary-title&gt;NICE: London&lt;/secondary-title&gt;&lt;/titles&gt;&lt;periodical&gt;&lt;full-title&gt;NICE: London&lt;/full-title&gt;&lt;/periodical&gt;&lt;volume&gt;NICE guideline 94&lt;/volume&gt;&lt;dates&gt;&lt;year&gt;2018&lt;/year&gt;&lt;/dates&gt;&lt;urls&gt;&lt;/urls&gt;&lt;/record&gt;&lt;/Cite&gt;&lt;/EndNote&gt;</w:instrText>
      </w:r>
      <w:r w:rsidR="009F1BC9">
        <w:fldChar w:fldCharType="separate"/>
      </w:r>
      <w:r w:rsidR="001D209B">
        <w:rPr>
          <w:noProof/>
        </w:rPr>
        <w:t>[12]</w:t>
      </w:r>
      <w:r w:rsidR="009F1BC9">
        <w:fldChar w:fldCharType="end"/>
      </w:r>
      <w:r w:rsidR="009F1BC9">
        <w:t xml:space="preserve">, </w:t>
      </w:r>
      <w:r>
        <w:t xml:space="preserve">which </w:t>
      </w:r>
      <w:r w:rsidR="001D209B">
        <w:t>reflect</w:t>
      </w:r>
      <w:r>
        <w:t xml:space="preserve"> that </w:t>
      </w:r>
      <w:r w:rsidR="009F1BC9">
        <w:t>patient</w:t>
      </w:r>
      <w:r w:rsidR="0025569D">
        <w:t>-</w:t>
      </w:r>
      <w:r w:rsidR="009F1BC9">
        <w:t xml:space="preserve">level decisions </w:t>
      </w:r>
      <w:r>
        <w:t xml:space="preserve">and broader factors that result in </w:t>
      </w:r>
      <w:r w:rsidR="009F1BC9">
        <w:t>delayed discharge</w:t>
      </w:r>
      <w:r w:rsidR="0025569D">
        <w:t>s are</w:t>
      </w:r>
      <w:r w:rsidR="009F1BC9">
        <w:t xml:space="preserve"> part of a </w:t>
      </w:r>
      <w:r w:rsidR="003C1950">
        <w:t>wide system of activities</w:t>
      </w:r>
      <w:r w:rsidR="009F1BC9">
        <w:t xml:space="preserve"> that go beyond </w:t>
      </w:r>
      <w:r w:rsidR="0025569D">
        <w:t>the</w:t>
      </w:r>
      <w:r w:rsidR="009F1BC9">
        <w:t xml:space="preserve"> </w:t>
      </w:r>
      <w:r w:rsidR="0025569D">
        <w:t>cost implications</w:t>
      </w:r>
      <w:r w:rsidR="009F1BC9">
        <w:t xml:space="preserve"> </w:t>
      </w:r>
      <w:r w:rsidR="0025569D">
        <w:t>for</w:t>
      </w:r>
      <w:r w:rsidR="009F1BC9">
        <w:t xml:space="preserve"> the hospital</w:t>
      </w:r>
      <w:r>
        <w:t>.</w:t>
      </w:r>
      <w:r w:rsidR="0025569D">
        <w:t xml:space="preserve"> </w:t>
      </w:r>
      <w:r w:rsidR="001D209B">
        <w:t xml:space="preserve"> </w:t>
      </w:r>
      <w:r w:rsidR="00BE5A03">
        <w:t>This i</w:t>
      </w:r>
      <w:r w:rsidR="0025569D">
        <w:t>ndicates</w:t>
      </w:r>
      <w:r w:rsidR="00BE5A03">
        <w:t xml:space="preserve"> that any conceptualisation of a delayed transfer as a tally of hospital bed days</w:t>
      </w:r>
      <w:r>
        <w:t xml:space="preserve"> used unnecessarily</w:t>
      </w:r>
      <w:r w:rsidR="00994505">
        <w:t>,</w:t>
      </w:r>
      <w:r w:rsidR="00BE5A03">
        <w:t xml:space="preserve"> or money spent on care</w:t>
      </w:r>
      <w:r>
        <w:t xml:space="preserve"> that could be given to others</w:t>
      </w:r>
      <w:r w:rsidR="001D209B">
        <w:t xml:space="preserve">, as </w:t>
      </w:r>
      <w:r w:rsidR="0053535B">
        <w:t>is indicative of current Government decision making,</w:t>
      </w:r>
      <w:r w:rsidR="00BE5A03">
        <w:t xml:space="preserve"> is at best a partial solution</w:t>
      </w:r>
      <w:r w:rsidR="00BE5A03">
        <w:fldChar w:fldCharType="begin">
          <w:fldData xml:space="preserve">PEVuZE5vdGU+PENpdGU+PEF1dGhvcj5Sb2phcy1HYXJjw61hPC9BdXRob3I+PFllYXI+MjAxODwv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==
</w:fldData>
        </w:fldChar>
      </w:r>
      <w:r w:rsidR="00BE5A03">
        <w:instrText xml:space="preserve"> ADDIN EN.CITE </w:instrText>
      </w:r>
      <w:r w:rsidR="00BE5A03">
        <w:fldChar w:fldCharType="begin">
          <w:fldData xml:space="preserve">PEVuZE5vdGU+PENpdGU+PEF1dGhvcj5Sb2phcy1HYXJjw61hPC9BdXRob3I+PFllYXI+MjAxODwv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==
</w:fldData>
        </w:fldChar>
      </w:r>
      <w:r w:rsidR="00BE5A03">
        <w:instrText xml:space="preserve"> ADDIN EN.CITE.DATA </w:instrText>
      </w:r>
      <w:r w:rsidR="00BE5A03">
        <w:fldChar w:fldCharType="end"/>
      </w:r>
      <w:r w:rsidR="00BE5A03">
        <w:fldChar w:fldCharType="separate"/>
      </w:r>
      <w:r w:rsidR="00BE5A03">
        <w:rPr>
          <w:noProof/>
        </w:rPr>
        <w:t>[7]</w:t>
      </w:r>
      <w:r w:rsidR="00BE5A03">
        <w:fldChar w:fldCharType="end"/>
      </w:r>
      <w:r w:rsidR="0025569D">
        <w:t>.</w:t>
      </w:r>
    </w:p>
    <w:p w14:paraId="1FB8DEB1" w14:textId="6C83D0A9" w:rsidR="00E12FF8" w:rsidRDefault="00E12FF8" w:rsidP="00E12FF8">
      <w:pPr>
        <w:spacing w:line="360" w:lineRule="auto"/>
        <w:rPr>
          <w:b/>
        </w:rPr>
      </w:pPr>
      <w:r>
        <w:rPr>
          <w:b/>
        </w:rPr>
        <w:t>A pragmatic framework – a possible route forward</w:t>
      </w:r>
    </w:p>
    <w:p w14:paraId="79F576E6" w14:textId="3EF0A42D" w:rsidR="00E12FF8" w:rsidRDefault="00E70653" w:rsidP="00BB28BB">
      <w:pPr>
        <w:spacing w:line="360" w:lineRule="auto"/>
      </w:pPr>
      <w:r>
        <w:t>W</w:t>
      </w:r>
      <w:r w:rsidR="00E12FF8">
        <w:t xml:space="preserve">e believe the fundamental inconsistency in how DTOC </w:t>
      </w:r>
      <w:r w:rsidR="00FD6E5B">
        <w:t>is considered at a national level</w:t>
      </w:r>
      <w:r w:rsidR="00E12FF8">
        <w:t xml:space="preserve"> and how </w:t>
      </w:r>
      <w:r w:rsidR="00FD6E5B">
        <w:t>it manifests at a patient level</w:t>
      </w:r>
      <w:r w:rsidR="00E12FF8">
        <w:t xml:space="preserve"> is a primary factor in the failure to achieve </w:t>
      </w:r>
      <w:r w:rsidR="00F85221">
        <w:t xml:space="preserve">a </w:t>
      </w:r>
      <w:r w:rsidR="00E12FF8">
        <w:t>national policy that aligns with what is in the best interest</w:t>
      </w:r>
      <w:r w:rsidR="0025569D">
        <w:t>s</w:t>
      </w:r>
      <w:r w:rsidR="00E12FF8">
        <w:t xml:space="preserve"> for the patient being delayed, and the wider healthcare system. </w:t>
      </w:r>
      <w:r w:rsidR="00F85221">
        <w:t xml:space="preserve"> Furthermore, the</w:t>
      </w:r>
      <w:r w:rsidR="00985CC7">
        <w:t xml:space="preserve"> current</w:t>
      </w:r>
      <w:r w:rsidR="00F85221">
        <w:t xml:space="preserve"> shift to a blanket discharge to assess</w:t>
      </w:r>
      <w:r w:rsidR="00985CC7">
        <w:t xml:space="preserve"> policy</w:t>
      </w:r>
      <w:r w:rsidR="00F85221">
        <w:t>, rather than resolving the issue simply takes the extreme assumption that discharge is always the best option</w:t>
      </w:r>
      <w:r w:rsidR="00985CC7">
        <w:t xml:space="preserve"> and that there is the supply side capacity to facilitate it</w:t>
      </w:r>
      <w:r w:rsidR="00F85221">
        <w:t xml:space="preserve">. </w:t>
      </w:r>
    </w:p>
    <w:p w14:paraId="3B7B479A" w14:textId="50B6440E" w:rsidR="00E70653" w:rsidRDefault="00F85221" w:rsidP="00C65454">
      <w:pPr>
        <w:spacing w:line="360" w:lineRule="auto"/>
      </w:pPr>
      <w:r>
        <w:t xml:space="preserve">There has been a consistent </w:t>
      </w:r>
      <w:r w:rsidR="00E12FF8">
        <w:t>acknowledg</w:t>
      </w:r>
      <w:r w:rsidR="00E70653">
        <w:t xml:space="preserve">ment </w:t>
      </w:r>
      <w:r>
        <w:t>in national research and policy that patient delays have a broad impact</w:t>
      </w:r>
      <w:r w:rsidR="00994505">
        <w:t xml:space="preserve">.  Examples of </w:t>
      </w:r>
      <w:r>
        <w:t>such a</w:t>
      </w:r>
      <w:r w:rsidR="00994505">
        <w:t>re</w:t>
      </w:r>
      <w:r>
        <w:t xml:space="preserve"> the NAO estimation</w:t>
      </w:r>
      <w:r w:rsidR="00E70653">
        <w:t xml:space="preserve"> </w:t>
      </w:r>
      <w:r w:rsidR="00A82107">
        <w:t>of the cost to other sectors of reducing inpatient delayed discharge</w:t>
      </w:r>
      <w:r w:rsidR="00E70653">
        <w:fldChar w:fldCharType="begin"/>
      </w:r>
      <w:r w:rsidR="000775FB">
        <w:instrText xml:space="preserve"> ADDIN EN.CITE &lt;EndNote&gt;&lt;Cite&gt;&lt;Author&gt;National Audit Office&lt;/Author&gt;&lt;Year&gt;2016&lt;/Year&gt;&lt;RecNum&gt;5&lt;/RecNum&gt;&lt;DisplayText&gt;[3]&lt;/DisplayText&gt;&lt;record&gt;&lt;rec-number&gt;5&lt;/rec-number&gt;&lt;foreign-keys&gt;&lt;key app="EN" db-id="trs9dwv0n50z29epx9svv99i5fxe9zpz5sw9" timestamp="1593079761"&gt;5&lt;/key&gt;&lt;/foreign-keys&gt;&lt;ref-type name="Journal Article"&gt;17&lt;/ref-type&gt;&lt;contributors&gt;&lt;authors&gt;&lt;author&gt;National Audit Office, &lt;/author&gt;&lt;/authors&gt;&lt;/contributors&gt;&lt;titles&gt;&lt;title&gt;Discharging older patients from hospital&lt;/title&gt;&lt;secondary-title&gt;National Audit Office: London&lt;/secondary-title&gt;&lt;/titles&gt;&lt;periodical&gt;&lt;full-title&gt;National Audit Office: London&lt;/full-title&gt;&lt;/periodical&gt;&lt;dates&gt;&lt;year&gt;2016&lt;/year&gt;&lt;/dates&gt;&lt;urls&gt;&lt;/urls&gt;&lt;/record&gt;&lt;/Cite&gt;&lt;/EndNote&gt;</w:instrText>
      </w:r>
      <w:r w:rsidR="00E70653">
        <w:fldChar w:fldCharType="separate"/>
      </w:r>
      <w:r w:rsidR="000775FB">
        <w:rPr>
          <w:noProof/>
        </w:rPr>
        <w:t>[3]</w:t>
      </w:r>
      <w:r w:rsidR="00E70653">
        <w:fldChar w:fldCharType="end"/>
      </w:r>
      <w:r w:rsidR="00994505">
        <w:t>,</w:t>
      </w:r>
      <w:r w:rsidR="00E70653">
        <w:t xml:space="preserve"> and the reflection of patient wellbeing being a factor in the latest discharge to assess policy</w:t>
      </w:r>
      <w:r w:rsidR="00E70653">
        <w:fldChar w:fldCharType="begin"/>
      </w:r>
      <w:r w:rsidR="00E70653">
        <w:instrText xml:space="preserve"> ADDIN EN.CITE &lt;EndNote&gt;&lt;Cite&gt;&lt;Author&gt;Department of Health and Social Care&lt;/Author&gt;&lt;Year&gt;2020&lt;/Year&gt;&lt;RecNum&gt;30&lt;/RecNum&gt;&lt;DisplayText&gt;[6]&lt;/DisplayText&gt;&lt;record&gt;&lt;rec-number&gt;30&lt;/rec-number&gt;&lt;foreign-keys&gt;&lt;key app="EN" db-id="trs9dwv0n50z29epx9svv99i5fxe9zpz5sw9" timestamp="1604912879"&gt;30&lt;/key&gt;&lt;/foreign-keys&gt;&lt;ref-type name="Journal Article"&gt;17&lt;/ref-type&gt;&lt;contributors&gt;&lt;authors&gt;&lt;author&gt;Department of Health and Social Care,&lt;/author&gt;&lt;/authors&gt;&lt;/contributors&gt;&lt;titles&gt;&lt;title&gt;Hospital discharge service: policy and operating model&lt;/title&gt;&lt;secondary-title&gt;Department of Health and Social Care: London&lt;/secondary-title&gt;&lt;/titles&gt;&lt;periodical&gt;&lt;full-title&gt;Department of Health and Social Care: London&lt;/full-title&gt;&lt;/periodical&gt;&lt;dates&gt;&lt;year&gt;2020&lt;/year&gt;&lt;/dates&gt;&lt;urls&gt;&lt;/urls&gt;&lt;/record&gt;&lt;/Cite&gt;&lt;/EndNote&gt;</w:instrText>
      </w:r>
      <w:r w:rsidR="00E70653">
        <w:fldChar w:fldCharType="separate"/>
      </w:r>
      <w:r w:rsidR="00E70653">
        <w:rPr>
          <w:noProof/>
        </w:rPr>
        <w:t>[6]</w:t>
      </w:r>
      <w:r w:rsidR="00E70653">
        <w:fldChar w:fldCharType="end"/>
      </w:r>
      <w:r w:rsidR="00E70653">
        <w:t xml:space="preserve">.  However, the lack of </w:t>
      </w:r>
      <w:r w:rsidR="00E12FF8">
        <w:t>guidance on how best to quantify the complexity in order to support analysis of interventions</w:t>
      </w:r>
      <w:r w:rsidR="00A82107">
        <w:t xml:space="preserve"> has resulted in policies </w:t>
      </w:r>
      <w:r w:rsidR="00035637">
        <w:t xml:space="preserve">which </w:t>
      </w:r>
      <w:r w:rsidR="00A82107">
        <w:t>consistently apply a broad-brush approach to DTOC</w:t>
      </w:r>
      <w:r w:rsidR="00E12FF8">
        <w:fldChar w:fldCharType="begin"/>
      </w:r>
      <w:r w:rsidR="001D209B">
        <w:instrText xml:space="preserve"> ADDIN EN.CITE &lt;EndNote&gt;&lt;Cite&gt;&lt;Author&gt;NHS Improvement&lt;/Author&gt;&lt;Year&gt;2018&lt;/Year&gt;&lt;RecNum&gt;20&lt;/RecNum&gt;&lt;DisplayText&gt;[13]&lt;/DisplayText&gt;&lt;record&gt;&lt;rec-number&gt;20&lt;/rec-number&gt;&lt;foreign-keys&gt;&lt;key app="EN" db-id="trs9dwv0n50z29epx9svv99i5fxe9zpz5sw9" timestamp="1593425638"&gt;20&lt;/key&gt;&lt;/foreign-keys&gt;&lt;ref-type name="Journal Article"&gt;17&lt;/ref-type&gt;&lt;contributors&gt;&lt;authors&gt;&lt;author&gt;NHS Improvement,&lt;/author&gt;&lt;/authors&gt;&lt;/contributors&gt;&lt;titles&gt;&lt;title&gt;Delayed transfer of care (DTOC) improvement tool&lt;/title&gt;&lt;secondary-title&gt;NHS Improvement: London&lt;/secondary-title&gt;&lt;/titles&gt;&lt;periodical&gt;&lt;full-title&gt;NHS Improvement: London&lt;/full-title&gt;&lt;/periodical&gt;&lt;dates&gt;&lt;year&gt;2018&lt;/year&gt;&lt;/dates&gt;&lt;urls&gt;&lt;related-urls&gt;&lt;url&gt;https://improvement.nhs.uk/resources/delayed-transfer-care-dtoc-improvement-tool/&lt;/url&gt;&lt;/related-urls&gt;&lt;/urls&gt;&lt;/record&gt;&lt;/Cite&gt;&lt;/EndNote&gt;</w:instrText>
      </w:r>
      <w:r w:rsidR="00E12FF8">
        <w:fldChar w:fldCharType="separate"/>
      </w:r>
      <w:r w:rsidR="001D209B">
        <w:rPr>
          <w:noProof/>
        </w:rPr>
        <w:t>[13]</w:t>
      </w:r>
      <w:r w:rsidR="00E12FF8">
        <w:fldChar w:fldCharType="end"/>
      </w:r>
      <w:r w:rsidR="00E12FF8">
        <w:t>.</w:t>
      </w:r>
      <w:r w:rsidR="00994505">
        <w:t xml:space="preserve">  Recent research has highlighted the many challenges in applying </w:t>
      </w:r>
      <w:r w:rsidR="00D35C37">
        <w:t>a multi-sectoral perspective in such policy areas</w:t>
      </w:r>
      <w:r w:rsidR="00D35C37">
        <w:fldChar w:fldCharType="begin"/>
      </w:r>
      <w:r w:rsidR="001D209B">
        <w:instrText xml:space="preserve"> ADDIN EN.CITE &lt;EndNote&gt;&lt;Cite&gt;&lt;Author&gt;Walker&lt;/Author&gt;&lt;Year&gt;2019&lt;/Year&gt;&lt;RecNum&gt;15&lt;/RecNum&gt;&lt;DisplayText&gt;[14]&lt;/DisplayText&gt;&lt;record&gt;&lt;rec-number&gt;15&lt;/rec-number&gt;&lt;foreign-keys&gt;&lt;key app="EN" db-id="trs9dwv0n50z29epx9svv99i5fxe9zpz5sw9" timestamp="1593082999"&gt;15&lt;/key&gt;&lt;/foreign-keys&gt;&lt;ref-type name="Journal Article"&gt;17&lt;/ref-type&gt;&lt;contributors&gt;&lt;authors&gt;&lt;author&gt;Walker, Simon&lt;/author&gt;&lt;author&gt;Griffin, Susan&lt;/author&gt;&lt;author&gt;Asaria, Miqdad&lt;/author&gt;&lt;author&gt;Tsuchiya, Aki&lt;/author&gt;&lt;author&gt;Sculpher, Mark&lt;/author&gt;&lt;/authors&gt;&lt;/contributors&gt;&lt;titles&gt;&lt;title&gt;Striving for a Societal Perspective: A Framework for Economic Evaluations When Costs and Effects Fall on Multiple Sectors and Decision Makers&lt;/title&gt;&lt;secondary-title&gt;Applied Health Economics and Health Policy&lt;/secondary-title&gt;&lt;/titles&gt;&lt;periodical&gt;&lt;full-title&gt;Applied Health Economics and Health Policy&lt;/full-title&gt;&lt;/periodical&gt;&lt;pages&gt;577-590&lt;/pages&gt;&lt;volume&gt;17&lt;/volume&gt;&lt;number&gt;5&lt;/number&gt;&lt;dates&gt;&lt;year&gt;2019&lt;/year&gt;&lt;pub-dates&gt;&lt;date&gt;2019/10/01&lt;/date&gt;&lt;/pub-dates&gt;&lt;/dates&gt;&lt;isbn&gt;1179-1896&lt;/isbn&gt;&lt;urls&gt;&lt;related-urls&gt;&lt;url&gt;https://doi.org/10.1007/s40258-019-00481-8&lt;/url&gt;&lt;/related-urls&gt;&lt;/urls&gt;&lt;electronic-resource-num&gt;10.1007/s40258-019-00481-8&lt;/electronic-resource-num&gt;&lt;/record&gt;&lt;/Cite&gt;&lt;/EndNote&gt;</w:instrText>
      </w:r>
      <w:r w:rsidR="00D35C37">
        <w:fldChar w:fldCharType="separate"/>
      </w:r>
      <w:r w:rsidR="001D209B">
        <w:rPr>
          <w:noProof/>
        </w:rPr>
        <w:t>[14]</w:t>
      </w:r>
      <w:r w:rsidR="00D35C37">
        <w:fldChar w:fldCharType="end"/>
      </w:r>
      <w:r w:rsidR="00D35C37">
        <w:t>.</w:t>
      </w:r>
    </w:p>
    <w:p w14:paraId="383F3BF1" w14:textId="63971C24" w:rsidR="00A82107" w:rsidRDefault="00E12FF8" w:rsidP="00E91790">
      <w:pPr>
        <w:spacing w:line="360" w:lineRule="auto"/>
      </w:pPr>
      <w:r>
        <w:t xml:space="preserve">To fully address the burden of DTOC we must incorporate the full costs to all stakeholders, </w:t>
      </w:r>
      <w:r w:rsidR="00D35C37">
        <w:t>including all care providers</w:t>
      </w:r>
      <w:r w:rsidR="00035637">
        <w:t>,</w:t>
      </w:r>
      <w:r w:rsidR="00D35C37">
        <w:t xml:space="preserve"> </w:t>
      </w:r>
      <w:r w:rsidR="00D35C37" w:rsidRPr="00D35C37">
        <w:t>alongside central government and, ultimately, wider society</w:t>
      </w:r>
      <w:r w:rsidR="00D35C37">
        <w:t xml:space="preserve">.  Furthermore, </w:t>
      </w:r>
      <w:r>
        <w:t>the health and wellbeing impacts for the delayed patients</w:t>
      </w:r>
      <w:r w:rsidR="00D35C37">
        <w:t xml:space="preserve"> must be intrinsic to the quantification of the merits of minimising DTOC, both negative and positive</w:t>
      </w:r>
      <w:r>
        <w:t xml:space="preserve">, as well as the knock on effects </w:t>
      </w:r>
      <w:r w:rsidR="00035637">
        <w:t>to</w:t>
      </w:r>
      <w:r>
        <w:t xml:space="preserve"> those who cannot access services due to the lack of an available bed</w:t>
      </w:r>
      <w:r>
        <w:fldChar w:fldCharType="begin"/>
      </w:r>
      <w:r w:rsidR="001D209B">
        <w:instrText xml:space="preserve"> ADDIN EN.CITE &lt;EndNote&gt;&lt;Cite&gt;&lt;Author&gt;Sandmann&lt;/Author&gt;&lt;Year&gt;2018&lt;/Year&gt;&lt;RecNum&gt;16&lt;/RecNum&gt;&lt;DisplayText&gt;[8]&lt;/DisplayText&gt;&lt;record&gt;&lt;rec-number&gt;16&lt;/rec-number&gt;&lt;foreign-keys&gt;&lt;key app="EN" db-id="trs9dwv0n50z29epx9svv99i5fxe9zpz5sw9" timestamp="1593083807"&gt;16&lt;/key&gt;&lt;/foreign-keys&gt;&lt;ref-type name="Journal Article"&gt;17&lt;/ref-type&gt;&lt;contributors&gt;&lt;authors&gt;&lt;author&gt;Sandmann, F. G.&lt;/author&gt;&lt;author&gt;Robotham, J. V.&lt;/author&gt;&lt;author&gt;Deeny, S. R.&lt;/author&gt;&lt;author&gt;Edmunds, W. J.&lt;/author&gt;&lt;author&gt;Jit, M.&lt;/author&gt;&lt;/authors&gt;&lt;/contributors&gt;&lt;auth-address&gt;London School of Hygiene and Tropical Medicine, Department of Infectious Disease Epidemiology, London, UK.&amp;#xD;Public Health England, Modelling and Economics Unit, London, UK.&amp;#xD;The Health Foundation, London, UK.&lt;/auth-address&gt;&lt;titles&gt;&lt;title&gt;Estimating the opportunity costs of bed-days&lt;/title&gt;&lt;secondary-title&gt;Health Econ&lt;/secondary-title&gt;&lt;/titles&gt;&lt;periodical&gt;&lt;full-title&gt;Health Econ&lt;/full-title&gt;&lt;/periodical&gt;&lt;pages&gt;592-605&lt;/pages&gt;&lt;volume&gt;27&lt;/volume&gt;&lt;number&gt;3&lt;/number&gt;&lt;edition&gt;2017/11/07&lt;/edition&gt;&lt;keywords&gt;&lt;keyword&gt;Bed Occupancy/*economics&lt;/keyword&gt;&lt;keyword&gt;Costs and Cost Analysis&lt;/keyword&gt;&lt;keyword&gt;Health Care Rationing/*economics&lt;/keyword&gt;&lt;keyword&gt;Humans&lt;/keyword&gt;&lt;keyword&gt;Length of Stay/economics&lt;/keyword&gt;&lt;keyword&gt;*Models, Economic&lt;/keyword&gt;&lt;keyword&gt;*economic evaluation&lt;/keyword&gt;&lt;keyword&gt;*healthcare costs&lt;/keyword&gt;&lt;keyword&gt;*length of stay&lt;/keyword&gt;&lt;keyword&gt;*net benefit&lt;/keyword&gt;&lt;keyword&gt;*opportunity costs&lt;/keyword&gt;&lt;/keywords&gt;&lt;dates&gt;&lt;year&gt;2018&lt;/year&gt;&lt;pub-dates&gt;&lt;date&gt;Mar&lt;/date&gt;&lt;/pub-dates&gt;&lt;/dates&gt;&lt;isbn&gt;1057-9230 (Print)&amp;#xD;1057-9230&lt;/isbn&gt;&lt;accession-num&gt;29105894&lt;/accession-num&gt;&lt;urls&gt;&lt;/urls&gt;&lt;custom2&gt;PMC5900745&lt;/custom2&gt;&lt;electronic-resource-num&gt;10.1002/hec.3613&lt;/electronic-resource-num&gt;&lt;remote-database-provider&gt;NLM&lt;/remote-database-provider&gt;&lt;language&gt;eng&lt;/language&gt;&lt;/record&gt;&lt;/Cite&gt;&lt;/EndNote&gt;</w:instrText>
      </w:r>
      <w:r>
        <w:fldChar w:fldCharType="separate"/>
      </w:r>
      <w:r w:rsidR="001D209B">
        <w:rPr>
          <w:noProof/>
        </w:rPr>
        <w:t>[8]</w:t>
      </w:r>
      <w:r>
        <w:fldChar w:fldCharType="end"/>
      </w:r>
      <w:r>
        <w:t xml:space="preserve">.  </w:t>
      </w:r>
      <w:r w:rsidR="00A82107">
        <w:fldChar w:fldCharType="begin"/>
      </w:r>
      <w:r w:rsidR="00A82107">
        <w:instrText xml:space="preserve"> REF _Ref34392213 \h </w:instrText>
      </w:r>
      <w:r w:rsidR="00A82107">
        <w:fldChar w:fldCharType="separate"/>
      </w:r>
      <w:r w:rsidR="00A82107">
        <w:t xml:space="preserve">Figure </w:t>
      </w:r>
      <w:r w:rsidR="00A82107">
        <w:rPr>
          <w:noProof/>
        </w:rPr>
        <w:t>1</w:t>
      </w:r>
      <w:r w:rsidR="00A82107">
        <w:fldChar w:fldCharType="end"/>
      </w:r>
      <w:r w:rsidR="007B295C">
        <w:t xml:space="preserve"> explores some of the factors that must be incorporated into the quantification of the health and resource use implications of DTOC if we are to bring the national policy and patient care decisions </w:t>
      </w:r>
      <w:r w:rsidR="00985CC7">
        <w:t>into closer alignment</w:t>
      </w:r>
      <w:r w:rsidR="00D35C37">
        <w:t>, highlighting the many ‘knock back’ and ‘knock forward’ factors that are currently missing from the quantification of DTOC’s impact</w:t>
      </w:r>
      <w:r w:rsidR="007B295C">
        <w:t xml:space="preserve">.  </w:t>
      </w:r>
    </w:p>
    <w:p w14:paraId="371F6C1E" w14:textId="20538F13" w:rsidR="007B206A" w:rsidRPr="007B206A" w:rsidRDefault="007B206A" w:rsidP="00E91790">
      <w:pPr>
        <w:spacing w:line="360" w:lineRule="auto"/>
        <w:rPr>
          <w:i/>
        </w:rPr>
      </w:pPr>
      <w:r>
        <w:rPr>
          <w:i/>
        </w:rPr>
        <w:t>[Figure 1 here]</w:t>
      </w:r>
    </w:p>
    <w:p w14:paraId="10CD0570" w14:textId="4B66DD7A" w:rsidR="007B295C" w:rsidRDefault="007B295C" w:rsidP="00C65454">
      <w:pPr>
        <w:spacing w:line="360" w:lineRule="auto"/>
      </w:pPr>
      <w:r>
        <w:t xml:space="preserve">The emergence of more advanced analytical methods, innovations in data reporting such as Patient Level Information and Costing System (PLICS) in the UK, extensive research into the patient and </w:t>
      </w:r>
      <w:r>
        <w:lastRenderedPageBreak/>
        <w:t>system level implications of DTOC</w:t>
      </w:r>
      <w:r>
        <w:fldChar w:fldCharType="begin">
          <w:fldData xml:space="preserve">PEVuZE5vdGU+PENpdGU+PEF1dGhvcj5Sb2phcy1HYXJjw61hPC9BdXRob3I+PFllYXI+MjAxODwv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==
</w:fldData>
        </w:fldChar>
      </w:r>
      <w:r>
        <w:instrText xml:space="preserve"> ADDIN EN.CITE </w:instrText>
      </w:r>
      <w:r>
        <w:fldChar w:fldCharType="begin">
          <w:fldData xml:space="preserve">PEVuZE5vdGU+PENpdGU+PEF1dGhvcj5Sb2phcy1HYXJjw61hPC9BdXRob3I+PFllYXI+MjAxODwv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==
</w:fldData>
        </w:fldChar>
      </w:r>
      <w:r>
        <w:instrText xml:space="preserve"> ADDIN EN.CITE.DATA </w:instrText>
      </w:r>
      <w:r>
        <w:fldChar w:fldCharType="end"/>
      </w:r>
      <w:r>
        <w:fldChar w:fldCharType="separate"/>
      </w:r>
      <w:r>
        <w:rPr>
          <w:noProof/>
        </w:rPr>
        <w:t>[7]</w:t>
      </w:r>
      <w:r>
        <w:fldChar w:fldCharType="end"/>
      </w:r>
      <w:r>
        <w:t xml:space="preserve">, and </w:t>
      </w:r>
      <w:r w:rsidR="00985CC7">
        <w:t xml:space="preserve">the </w:t>
      </w:r>
      <w:r>
        <w:t xml:space="preserve">unique opportunity presented by the covid-19 pandemic, all provide key </w:t>
      </w:r>
      <w:r w:rsidR="00985CC7">
        <w:t>catalysts</w:t>
      </w:r>
      <w:r>
        <w:t xml:space="preserve"> to allow us to achieve such a goal.  However, there are still many barriers to overcome, such as a need to improve social care data reporting. </w:t>
      </w:r>
    </w:p>
    <w:p w14:paraId="1848FE19" w14:textId="5405110B" w:rsidR="00A82107" w:rsidRDefault="007B295C" w:rsidP="00E91790">
      <w:pPr>
        <w:spacing w:line="360" w:lineRule="auto"/>
      </w:pPr>
      <w:r>
        <w:t xml:space="preserve">Furthermore, the plethora of push and pull factors evident in the decision to discharge a patient, both system and patient side, and often working in </w:t>
      </w:r>
      <w:r w:rsidR="008C09A1">
        <w:t>conflicting</w:t>
      </w:r>
      <w:r>
        <w:t xml:space="preserve"> direction</w:t>
      </w:r>
      <w:r w:rsidR="008C09A1">
        <w:t>,</w:t>
      </w:r>
      <w:r>
        <w:t xml:space="preserve"> </w:t>
      </w:r>
      <w:r w:rsidR="008C09A1">
        <w:t xml:space="preserve">means that it is unlikely that any implementable framework will ever fully quantify or identify the optimal patient level decision.  However, it is our contention that a conceptualisation of the impact of DTOC that goes beyond simple headline bed day tallies and estimates of total costs, and closer to the lived clinical and patient experience, is vital to </w:t>
      </w:r>
      <w:r w:rsidR="0025569D">
        <w:t>e</w:t>
      </w:r>
      <w:r w:rsidR="008C09A1">
        <w:t xml:space="preserve">nsure patients, both those delayed and those awaiting care, are best served. </w:t>
      </w:r>
    </w:p>
    <w:p w14:paraId="6B0DFAE5" w14:textId="2241CDC1" w:rsidR="00E12FF8" w:rsidRDefault="00E12FF8" w:rsidP="00BE5A03">
      <w:pPr>
        <w:spacing w:line="360" w:lineRule="auto"/>
      </w:pPr>
    </w:p>
    <w:p w14:paraId="23C94AE2" w14:textId="77777777" w:rsidR="00E70653" w:rsidRDefault="00E70653" w:rsidP="00E70653">
      <w:pPr>
        <w:spacing w:line="360" w:lineRule="auto"/>
        <w:sectPr w:rsidR="00E70653">
          <w:pgSz w:w="11906" w:h="16838"/>
          <w:pgMar w:top="1440" w:right="1440" w:bottom="1440" w:left="1440" w:header="708" w:footer="708" w:gutter="0"/>
          <w:cols w:space="708"/>
          <w:docGrid w:linePitch="360"/>
        </w:sectPr>
      </w:pPr>
    </w:p>
    <w:p w14:paraId="1337F2BB" w14:textId="2D37FBC8" w:rsidR="00FB7457" w:rsidRDefault="004022DD" w:rsidP="00134FB6">
      <w:r>
        <w:rPr>
          <w:b/>
        </w:rPr>
        <w:lastRenderedPageBreak/>
        <w:t>References</w:t>
      </w:r>
    </w:p>
    <w:p w14:paraId="4803918F" w14:textId="0221FC19" w:rsidR="001D209B" w:rsidRPr="001D209B" w:rsidRDefault="00FB7457" w:rsidP="001D209B">
      <w:pPr>
        <w:pStyle w:val="EndNoteBibliography"/>
        <w:spacing w:after="0"/>
        <w:ind w:left="720" w:hanging="720"/>
      </w:pPr>
      <w:r>
        <w:fldChar w:fldCharType="begin"/>
      </w:r>
      <w:r>
        <w:instrText xml:space="preserve"> ADDIN EN.REFLIST </w:instrText>
      </w:r>
      <w:r>
        <w:fldChar w:fldCharType="separate"/>
      </w:r>
      <w:r w:rsidR="001D209B" w:rsidRPr="001D209B">
        <w:t>1.</w:t>
      </w:r>
      <w:r w:rsidR="001D209B" w:rsidRPr="001D209B">
        <w:tab/>
        <w:t xml:space="preserve">Nuffield Trust. </w:t>
      </w:r>
      <w:r w:rsidR="001D209B" w:rsidRPr="001D209B">
        <w:rPr>
          <w:i/>
        </w:rPr>
        <w:t>Delayed Transfers of Care</w:t>
      </w:r>
      <w:r w:rsidR="001D209B" w:rsidRPr="001D209B">
        <w:t xml:space="preserve">. acessed: 14/7/2020; Available from: </w:t>
      </w:r>
      <w:hyperlink r:id="rId11" w:history="1">
        <w:r w:rsidR="001D209B" w:rsidRPr="001D209B">
          <w:rPr>
            <w:rStyle w:val="Hyperlink"/>
          </w:rPr>
          <w:t>https://www.nuffieldtrust.org.uk/resource/delayed-transfers-of-care</w:t>
        </w:r>
      </w:hyperlink>
      <w:r w:rsidR="001D209B" w:rsidRPr="001D209B">
        <w:t>.</w:t>
      </w:r>
    </w:p>
    <w:p w14:paraId="4C9F6504" w14:textId="77777777" w:rsidR="001D209B" w:rsidRPr="001D209B" w:rsidRDefault="001D209B" w:rsidP="001D209B">
      <w:pPr>
        <w:pStyle w:val="EndNoteBibliography"/>
        <w:spacing w:after="0"/>
        <w:ind w:left="720" w:hanging="720"/>
      </w:pPr>
      <w:r w:rsidRPr="001D209B">
        <w:t>2.</w:t>
      </w:r>
      <w:r w:rsidRPr="001D209B">
        <w:tab/>
        <w:t xml:space="preserve">McArdle, C., J.C. Wylie, and W.D. Alexander, </w:t>
      </w:r>
      <w:r w:rsidRPr="001D209B">
        <w:rPr>
          <w:i/>
        </w:rPr>
        <w:t>Geriatric patients in an acute medical ward.</w:t>
      </w:r>
      <w:r w:rsidRPr="001D209B">
        <w:t xml:space="preserve"> British medical journal, 1975. </w:t>
      </w:r>
      <w:r w:rsidRPr="001D209B">
        <w:rPr>
          <w:b/>
        </w:rPr>
        <w:t>4</w:t>
      </w:r>
      <w:r w:rsidRPr="001D209B">
        <w:t>(5996): p. 568-569.</w:t>
      </w:r>
    </w:p>
    <w:p w14:paraId="1E76B1EC" w14:textId="77777777" w:rsidR="001D209B" w:rsidRPr="001D209B" w:rsidRDefault="001D209B" w:rsidP="001D209B">
      <w:pPr>
        <w:pStyle w:val="EndNoteBibliography"/>
        <w:spacing w:after="0"/>
        <w:ind w:left="720" w:hanging="720"/>
      </w:pPr>
      <w:r w:rsidRPr="001D209B">
        <w:t>3.</w:t>
      </w:r>
      <w:r w:rsidRPr="001D209B">
        <w:tab/>
        <w:t xml:space="preserve">National Audit Office, </w:t>
      </w:r>
      <w:r w:rsidRPr="001D209B">
        <w:rPr>
          <w:i/>
        </w:rPr>
        <w:t>Discharging older patients from hospital.</w:t>
      </w:r>
      <w:r w:rsidRPr="001D209B">
        <w:t xml:space="preserve"> National Audit Office: London, 2016.</w:t>
      </w:r>
    </w:p>
    <w:p w14:paraId="596D8620" w14:textId="77777777" w:rsidR="001D209B" w:rsidRPr="001D209B" w:rsidRDefault="001D209B" w:rsidP="001D209B">
      <w:pPr>
        <w:pStyle w:val="EndNoteBibliography"/>
        <w:spacing w:after="0"/>
        <w:ind w:left="720" w:hanging="720"/>
      </w:pPr>
      <w:r w:rsidRPr="001D209B">
        <w:t>4.</w:t>
      </w:r>
      <w:r w:rsidRPr="001D209B">
        <w:tab/>
        <w:t xml:space="preserve">Bate, A., </w:t>
      </w:r>
      <w:r w:rsidRPr="001D209B">
        <w:rPr>
          <w:i/>
        </w:rPr>
        <w:t>Commons Briefing Paper: Delayed transfers of care in the NHS.</w:t>
      </w:r>
      <w:r w:rsidRPr="001D209B">
        <w:t xml:space="preserve"> House of Commons Library, 2017. </w:t>
      </w:r>
      <w:r w:rsidRPr="001D209B">
        <w:rPr>
          <w:b/>
        </w:rPr>
        <w:t>7415</w:t>
      </w:r>
      <w:r w:rsidRPr="001D209B">
        <w:t>.</w:t>
      </w:r>
    </w:p>
    <w:p w14:paraId="1B9E71A8" w14:textId="2359DB43" w:rsidR="001D209B" w:rsidRPr="001D209B" w:rsidRDefault="001D209B" w:rsidP="001D209B">
      <w:pPr>
        <w:pStyle w:val="EndNoteBibliography"/>
        <w:spacing w:after="0"/>
        <w:ind w:left="720" w:hanging="720"/>
      </w:pPr>
      <w:r w:rsidRPr="001D209B">
        <w:t>5.</w:t>
      </w:r>
      <w:r w:rsidRPr="001D209B">
        <w:tab/>
        <w:t xml:space="preserve">Triggle, N. </w:t>
      </w:r>
      <w:r w:rsidRPr="001D209B">
        <w:rPr>
          <w:i/>
        </w:rPr>
        <w:t>Hospital bed-blocking 'costs' NHS England £900m a year</w:t>
      </w:r>
      <w:r w:rsidRPr="001D209B">
        <w:t xml:space="preserve">. 2016  [cited accessed: 25/6/2020; Available from: </w:t>
      </w:r>
      <w:hyperlink r:id="rId12" w:history="1">
        <w:r w:rsidRPr="001D209B">
          <w:rPr>
            <w:rStyle w:val="Hyperlink"/>
          </w:rPr>
          <w:t>https://www.bbc.co.uk/news/health-35481849</w:t>
        </w:r>
      </w:hyperlink>
      <w:r w:rsidRPr="001D209B">
        <w:t>.</w:t>
      </w:r>
    </w:p>
    <w:p w14:paraId="7243EE26" w14:textId="77777777" w:rsidR="001D209B" w:rsidRPr="001D209B" w:rsidRDefault="001D209B" w:rsidP="001D209B">
      <w:pPr>
        <w:pStyle w:val="EndNoteBibliography"/>
        <w:spacing w:after="0"/>
        <w:ind w:left="720" w:hanging="720"/>
      </w:pPr>
      <w:r w:rsidRPr="001D209B">
        <w:t>6.</w:t>
      </w:r>
      <w:r w:rsidRPr="001D209B">
        <w:tab/>
        <w:t xml:space="preserve">Department of Health and Social Care, </w:t>
      </w:r>
      <w:r w:rsidRPr="001D209B">
        <w:rPr>
          <w:i/>
        </w:rPr>
        <w:t>Hospital discharge service: policy and operating model.</w:t>
      </w:r>
      <w:r w:rsidRPr="001D209B">
        <w:t xml:space="preserve"> Department of Health and Social Care: London, 2020.</w:t>
      </w:r>
    </w:p>
    <w:p w14:paraId="0B200846" w14:textId="77777777" w:rsidR="001D209B" w:rsidRPr="001D209B" w:rsidRDefault="001D209B" w:rsidP="001D209B">
      <w:pPr>
        <w:pStyle w:val="EndNoteBibliography"/>
        <w:spacing w:after="0"/>
        <w:ind w:left="720" w:hanging="720"/>
      </w:pPr>
      <w:r w:rsidRPr="001D209B">
        <w:t>7.</w:t>
      </w:r>
      <w:r w:rsidRPr="001D209B">
        <w:tab/>
        <w:t xml:space="preserve">Rojas-García, A., et al., </w:t>
      </w:r>
      <w:r w:rsidRPr="001D209B">
        <w:rPr>
          <w:i/>
        </w:rPr>
        <w:t>Impact and experiences of delayed discharge: A mixed-studies systematic review.</w:t>
      </w:r>
      <w:r w:rsidRPr="001D209B">
        <w:t xml:space="preserve"> Health expectations : an international journal of public participation in health care and health policy, 2018. </w:t>
      </w:r>
      <w:r w:rsidRPr="001D209B">
        <w:rPr>
          <w:b/>
        </w:rPr>
        <w:t>21</w:t>
      </w:r>
      <w:r w:rsidRPr="001D209B">
        <w:t>(1): p. 41-56.</w:t>
      </w:r>
    </w:p>
    <w:p w14:paraId="3BDBE433" w14:textId="77777777" w:rsidR="001D209B" w:rsidRPr="001D209B" w:rsidRDefault="001D209B" w:rsidP="001D209B">
      <w:pPr>
        <w:pStyle w:val="EndNoteBibliography"/>
        <w:spacing w:after="0"/>
        <w:ind w:left="720" w:hanging="720"/>
      </w:pPr>
      <w:r w:rsidRPr="001D209B">
        <w:t>8.</w:t>
      </w:r>
      <w:r w:rsidRPr="001D209B">
        <w:tab/>
        <w:t xml:space="preserve">Sandmann, F.G., et al., </w:t>
      </w:r>
      <w:r w:rsidRPr="001D209B">
        <w:rPr>
          <w:i/>
        </w:rPr>
        <w:t>Estimating the opportunity costs of bed-days.</w:t>
      </w:r>
      <w:r w:rsidRPr="001D209B">
        <w:t xml:space="preserve"> Health Econ, 2018. </w:t>
      </w:r>
      <w:r w:rsidRPr="001D209B">
        <w:rPr>
          <w:b/>
        </w:rPr>
        <w:t>27</w:t>
      </w:r>
      <w:r w:rsidRPr="001D209B">
        <w:t>(3): p. 592-605.</w:t>
      </w:r>
    </w:p>
    <w:p w14:paraId="326748A3" w14:textId="77777777" w:rsidR="001D209B" w:rsidRPr="001D209B" w:rsidRDefault="001D209B" w:rsidP="001D209B">
      <w:pPr>
        <w:pStyle w:val="EndNoteBibliography"/>
        <w:spacing w:after="0"/>
        <w:ind w:left="720" w:hanging="720"/>
      </w:pPr>
      <w:r w:rsidRPr="001D209B">
        <w:t>9.</w:t>
      </w:r>
      <w:r w:rsidRPr="001D209B">
        <w:tab/>
        <w:t xml:space="preserve">NHS England, </w:t>
      </w:r>
      <w:r w:rsidRPr="001D209B">
        <w:rPr>
          <w:i/>
        </w:rPr>
        <w:t>Monthly Delayed Transfers of Care Situation Report: Why not home? Why not today?</w:t>
      </w:r>
      <w:r w:rsidRPr="001D209B">
        <w:t xml:space="preserve"> NHS England: London, 2018.</w:t>
      </w:r>
    </w:p>
    <w:p w14:paraId="0B85BC36" w14:textId="77777777" w:rsidR="001D209B" w:rsidRPr="001D209B" w:rsidRDefault="001D209B" w:rsidP="001D209B">
      <w:pPr>
        <w:pStyle w:val="EndNoteBibliography"/>
        <w:spacing w:after="0"/>
        <w:ind w:left="720" w:hanging="720"/>
      </w:pPr>
      <w:r w:rsidRPr="001D209B">
        <w:t>10.</w:t>
      </w:r>
      <w:r w:rsidRPr="001D209B">
        <w:tab/>
        <w:t xml:space="preserve">NHS England, </w:t>
      </w:r>
      <w:r w:rsidRPr="001D209B">
        <w:rPr>
          <w:i/>
        </w:rPr>
        <w:t>Reference costs 2017/18: highlights, analysis and introduction to the data.</w:t>
      </w:r>
      <w:r w:rsidRPr="001D209B">
        <w:t xml:space="preserve"> NHS England: London, 2018.</w:t>
      </w:r>
    </w:p>
    <w:p w14:paraId="4421B38E" w14:textId="77777777" w:rsidR="001D209B" w:rsidRPr="001D209B" w:rsidRDefault="001D209B" w:rsidP="001D209B">
      <w:pPr>
        <w:pStyle w:val="EndNoteBibliography"/>
        <w:spacing w:after="0"/>
        <w:ind w:left="720" w:hanging="720"/>
      </w:pPr>
      <w:r w:rsidRPr="001D209B">
        <w:t>11.</w:t>
      </w:r>
      <w:r w:rsidRPr="001D209B">
        <w:tab/>
        <w:t xml:space="preserve">Stelfox, H.T., et al., </w:t>
      </w:r>
      <w:r w:rsidRPr="001D209B">
        <w:rPr>
          <w:i/>
        </w:rPr>
        <w:t>A Scoping Review of Patient Discharge From Intensive Care: Opportunities and Tools to Improve Care.</w:t>
      </w:r>
      <w:r w:rsidRPr="001D209B">
        <w:t xml:space="preserve"> Chest, 2015. </w:t>
      </w:r>
      <w:r w:rsidRPr="001D209B">
        <w:rPr>
          <w:b/>
        </w:rPr>
        <w:t>147</w:t>
      </w:r>
      <w:r w:rsidRPr="001D209B">
        <w:t>(2): p. 317-327.</w:t>
      </w:r>
    </w:p>
    <w:p w14:paraId="75224277" w14:textId="77777777" w:rsidR="001D209B" w:rsidRPr="001D209B" w:rsidRDefault="001D209B" w:rsidP="001D209B">
      <w:pPr>
        <w:pStyle w:val="EndNoteBibliography"/>
        <w:spacing w:after="0"/>
        <w:ind w:left="720" w:hanging="720"/>
      </w:pPr>
      <w:r w:rsidRPr="001D209B">
        <w:t>12.</w:t>
      </w:r>
      <w:r w:rsidRPr="001D209B">
        <w:tab/>
        <w:t xml:space="preserve">NICE, </w:t>
      </w:r>
      <w:r w:rsidRPr="001D209B">
        <w:rPr>
          <w:i/>
        </w:rPr>
        <w:t>Chapter 35 Discharge planning: Emergency and acute medical care in over 16s: service delivery and organisation.</w:t>
      </w:r>
      <w:r w:rsidRPr="001D209B">
        <w:t xml:space="preserve"> NICE: London, 2018. </w:t>
      </w:r>
      <w:r w:rsidRPr="001D209B">
        <w:rPr>
          <w:b/>
        </w:rPr>
        <w:t>NICE guideline 94</w:t>
      </w:r>
      <w:r w:rsidRPr="001D209B">
        <w:t>.</w:t>
      </w:r>
    </w:p>
    <w:p w14:paraId="2B9E7438" w14:textId="77777777" w:rsidR="001D209B" w:rsidRPr="001D209B" w:rsidRDefault="001D209B" w:rsidP="001D209B">
      <w:pPr>
        <w:pStyle w:val="EndNoteBibliography"/>
        <w:spacing w:after="0"/>
        <w:ind w:left="720" w:hanging="720"/>
      </w:pPr>
      <w:r w:rsidRPr="001D209B">
        <w:t>13.</w:t>
      </w:r>
      <w:r w:rsidRPr="001D209B">
        <w:tab/>
        <w:t xml:space="preserve">NHS Improvement, </w:t>
      </w:r>
      <w:r w:rsidRPr="001D209B">
        <w:rPr>
          <w:i/>
        </w:rPr>
        <w:t>Delayed transfer of care (DTOC) improvement tool.</w:t>
      </w:r>
      <w:r w:rsidRPr="001D209B">
        <w:t xml:space="preserve"> NHS Improvement: London, 2018.</w:t>
      </w:r>
    </w:p>
    <w:p w14:paraId="51D700BC" w14:textId="77777777" w:rsidR="001D209B" w:rsidRPr="001D209B" w:rsidRDefault="001D209B" w:rsidP="001D209B">
      <w:pPr>
        <w:pStyle w:val="EndNoteBibliography"/>
        <w:ind w:left="720" w:hanging="720"/>
      </w:pPr>
      <w:r w:rsidRPr="001D209B">
        <w:t>14.</w:t>
      </w:r>
      <w:r w:rsidRPr="001D209B">
        <w:tab/>
        <w:t xml:space="preserve">Walker, S., et al., </w:t>
      </w:r>
      <w:r w:rsidRPr="001D209B">
        <w:rPr>
          <w:i/>
        </w:rPr>
        <w:t>Striving for a Societal Perspective: A Framework for Economic Evaluations When Costs and Effects Fall on Multiple Sectors and Decision Makers.</w:t>
      </w:r>
      <w:r w:rsidRPr="001D209B">
        <w:t xml:space="preserve"> Applied Health Economics and Health Policy, 2019. </w:t>
      </w:r>
      <w:r w:rsidRPr="001D209B">
        <w:rPr>
          <w:b/>
        </w:rPr>
        <w:t>17</w:t>
      </w:r>
      <w:r w:rsidRPr="001D209B">
        <w:t>(5): p. 577-590.</w:t>
      </w:r>
    </w:p>
    <w:p w14:paraId="2520D19D" w14:textId="57F1C673" w:rsidR="000046FB" w:rsidRDefault="00FB7457" w:rsidP="001E474E">
      <w:r>
        <w:fldChar w:fldCharType="end"/>
      </w:r>
    </w:p>
    <w:sectPr w:rsidR="000046FB">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EE7F3" w16cex:dateUtc="2020-11-18T00:23:00Z"/>
  <w16cex:commentExtensible w16cex:durableId="235E7352" w16cex:dateUtc="2020-11-17T16:05:00Z"/>
  <w16cex:commentExtensible w16cex:durableId="235EEB31" w16cex:dateUtc="2020-11-18T00:37:00Z"/>
  <w16cex:commentExtensible w16cex:durableId="235E7463" w16cex:dateUtc="2020-11-17T16:10:00Z"/>
  <w16cex:commentExtensible w16cex:durableId="236A08FF" w16cex:dateUtc="2020-11-26T10:59:00Z"/>
  <w16cex:commentExtensible w16cex:durableId="235EEC25" w16cex:dateUtc="2020-11-18T00:41:00Z"/>
  <w16cex:commentExtensible w16cex:durableId="236A09E1" w16cex:dateUtc="2020-11-26T11:02:00Z"/>
  <w16cex:commentExtensible w16cex:durableId="235EEEDC" w16cex:dateUtc="2020-11-18T00:52:00Z"/>
  <w16cex:commentExtensible w16cex:durableId="236A0D49" w16cex:dateUtc="2020-11-26T11:17:00Z"/>
  <w16cex:commentExtensible w16cex:durableId="235E7E2A" w16cex:dateUtc="2020-11-17T16:51:00Z"/>
  <w16cex:commentExtensible w16cex:durableId="236A0BE1" w16cex:dateUtc="2020-11-26T11: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830D9" w14:textId="77777777" w:rsidR="0018790C" w:rsidRDefault="0018790C" w:rsidP="00DC082B">
      <w:pPr>
        <w:spacing w:after="0" w:line="240" w:lineRule="auto"/>
      </w:pPr>
      <w:r>
        <w:separator/>
      </w:r>
    </w:p>
  </w:endnote>
  <w:endnote w:type="continuationSeparator" w:id="0">
    <w:p w14:paraId="0E9A0D9B" w14:textId="77777777" w:rsidR="0018790C" w:rsidRDefault="0018790C" w:rsidP="00DC082B">
      <w:pPr>
        <w:spacing w:after="0" w:line="240" w:lineRule="auto"/>
      </w:pPr>
      <w:r>
        <w:continuationSeparator/>
      </w:r>
    </w:p>
  </w:endnote>
  <w:endnote w:type="continuationNotice" w:id="1">
    <w:p w14:paraId="312C8BA4" w14:textId="77777777" w:rsidR="0018790C" w:rsidRDefault="001879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A3C13" w14:textId="77777777" w:rsidR="0018790C" w:rsidRDefault="0018790C" w:rsidP="00DC082B">
      <w:pPr>
        <w:spacing w:after="0" w:line="240" w:lineRule="auto"/>
      </w:pPr>
      <w:r>
        <w:separator/>
      </w:r>
    </w:p>
  </w:footnote>
  <w:footnote w:type="continuationSeparator" w:id="0">
    <w:p w14:paraId="26C63A15" w14:textId="77777777" w:rsidR="0018790C" w:rsidRDefault="0018790C" w:rsidP="00DC082B">
      <w:pPr>
        <w:spacing w:after="0" w:line="240" w:lineRule="auto"/>
      </w:pPr>
      <w:r>
        <w:continuationSeparator/>
      </w:r>
    </w:p>
  </w:footnote>
  <w:footnote w:type="continuationNotice" w:id="1">
    <w:p w14:paraId="5C94E46D" w14:textId="77777777" w:rsidR="0018790C" w:rsidRDefault="0018790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A657B"/>
    <w:multiLevelType w:val="hybridMultilevel"/>
    <w:tmpl w:val="D4E86084"/>
    <w:lvl w:ilvl="0" w:tplc="91B66E6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40CE5"/>
    <w:multiLevelType w:val="hybridMultilevel"/>
    <w:tmpl w:val="F8E4DDCC"/>
    <w:lvl w:ilvl="0" w:tplc="6F940B7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4E2C88"/>
    <w:multiLevelType w:val="hybridMultilevel"/>
    <w:tmpl w:val="D7FC72FE"/>
    <w:lvl w:ilvl="0" w:tplc="61CAEC6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74374B"/>
    <w:multiLevelType w:val="hybridMultilevel"/>
    <w:tmpl w:val="F61057D8"/>
    <w:lvl w:ilvl="0" w:tplc="6FD225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3B2872"/>
    <w:multiLevelType w:val="hybridMultilevel"/>
    <w:tmpl w:val="D5A82972"/>
    <w:lvl w:ilvl="0" w:tplc="BFA6CD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9A7353"/>
    <w:multiLevelType w:val="hybridMultilevel"/>
    <w:tmpl w:val="7BBA0D66"/>
    <w:lvl w:ilvl="0" w:tplc="7506CC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220835"/>
    <w:multiLevelType w:val="hybridMultilevel"/>
    <w:tmpl w:val="2334C9FA"/>
    <w:lvl w:ilvl="0" w:tplc="6FD225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9354A"/>
    <w:multiLevelType w:val="hybridMultilevel"/>
    <w:tmpl w:val="A4668E2E"/>
    <w:lvl w:ilvl="0" w:tplc="576AD8D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4231E7"/>
    <w:multiLevelType w:val="hybridMultilevel"/>
    <w:tmpl w:val="0E46F7A2"/>
    <w:lvl w:ilvl="0" w:tplc="C3DA14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EF1C3E"/>
    <w:multiLevelType w:val="hybridMultilevel"/>
    <w:tmpl w:val="09E04A28"/>
    <w:lvl w:ilvl="0" w:tplc="58648FC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674947"/>
    <w:multiLevelType w:val="hybridMultilevel"/>
    <w:tmpl w:val="A6AEED9A"/>
    <w:lvl w:ilvl="0" w:tplc="4050CA48">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BC7DAE"/>
    <w:multiLevelType w:val="hybridMultilevel"/>
    <w:tmpl w:val="877C114C"/>
    <w:lvl w:ilvl="0" w:tplc="0F766A40">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40011A"/>
    <w:multiLevelType w:val="hybridMultilevel"/>
    <w:tmpl w:val="D07A9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FE46EF"/>
    <w:multiLevelType w:val="hybridMultilevel"/>
    <w:tmpl w:val="AE42BD96"/>
    <w:lvl w:ilvl="0" w:tplc="29F4EA3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51515A"/>
    <w:multiLevelType w:val="hybridMultilevel"/>
    <w:tmpl w:val="5016CF7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74506D63"/>
    <w:multiLevelType w:val="hybridMultilevel"/>
    <w:tmpl w:val="89C8678C"/>
    <w:lvl w:ilvl="0" w:tplc="6FD225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4E46E4"/>
    <w:multiLevelType w:val="hybridMultilevel"/>
    <w:tmpl w:val="183294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6131B3"/>
    <w:multiLevelType w:val="hybridMultilevel"/>
    <w:tmpl w:val="9E0230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EC14E3"/>
    <w:multiLevelType w:val="hybridMultilevel"/>
    <w:tmpl w:val="F030F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0D400A"/>
    <w:multiLevelType w:val="hybridMultilevel"/>
    <w:tmpl w:val="131433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4"/>
  </w:num>
  <w:num w:numId="3">
    <w:abstractNumId w:val="4"/>
  </w:num>
  <w:num w:numId="4">
    <w:abstractNumId w:val="16"/>
  </w:num>
  <w:num w:numId="5">
    <w:abstractNumId w:val="19"/>
  </w:num>
  <w:num w:numId="6">
    <w:abstractNumId w:val="8"/>
  </w:num>
  <w:num w:numId="7">
    <w:abstractNumId w:val="7"/>
  </w:num>
  <w:num w:numId="8">
    <w:abstractNumId w:val="10"/>
  </w:num>
  <w:num w:numId="9">
    <w:abstractNumId w:val="9"/>
  </w:num>
  <w:num w:numId="10">
    <w:abstractNumId w:val="1"/>
  </w:num>
  <w:num w:numId="11">
    <w:abstractNumId w:val="17"/>
  </w:num>
  <w:num w:numId="12">
    <w:abstractNumId w:val="6"/>
  </w:num>
  <w:num w:numId="13">
    <w:abstractNumId w:val="15"/>
  </w:num>
  <w:num w:numId="14">
    <w:abstractNumId w:val="3"/>
  </w:num>
  <w:num w:numId="15">
    <w:abstractNumId w:val="18"/>
  </w:num>
  <w:num w:numId="16">
    <w:abstractNumId w:val="11"/>
  </w:num>
  <w:num w:numId="17">
    <w:abstractNumId w:val="13"/>
  </w:num>
  <w:num w:numId="18">
    <w:abstractNumId w:val="0"/>
  </w:num>
  <w:num w:numId="19">
    <w:abstractNumId w:val="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rs9dwv0n50z29epx9svv99i5fxe9zpz5sw9&quot;&gt;DTOC Library&lt;record-ids&gt;&lt;item&gt;1&lt;/item&gt;&lt;item&gt;2&lt;/item&gt;&lt;item&gt;4&lt;/item&gt;&lt;item&gt;5&lt;/item&gt;&lt;item&gt;6&lt;/item&gt;&lt;item&gt;11&lt;/item&gt;&lt;item&gt;12&lt;/item&gt;&lt;item&gt;15&lt;/item&gt;&lt;item&gt;16&lt;/item&gt;&lt;item&gt;20&lt;/item&gt;&lt;item&gt;21&lt;/item&gt;&lt;item&gt;30&lt;/item&gt;&lt;item&gt;31&lt;/item&gt;&lt;item&gt;32&lt;/item&gt;&lt;/record-ids&gt;&lt;/item&gt;&lt;/Libraries&gt;"/>
  </w:docVars>
  <w:rsids>
    <w:rsidRoot w:val="009F6C80"/>
    <w:rsid w:val="000046FB"/>
    <w:rsid w:val="0001294D"/>
    <w:rsid w:val="00016A69"/>
    <w:rsid w:val="00035637"/>
    <w:rsid w:val="00042C0A"/>
    <w:rsid w:val="000523B2"/>
    <w:rsid w:val="00055890"/>
    <w:rsid w:val="00071E2C"/>
    <w:rsid w:val="000775FB"/>
    <w:rsid w:val="00077E94"/>
    <w:rsid w:val="0008036F"/>
    <w:rsid w:val="00085F75"/>
    <w:rsid w:val="000925F8"/>
    <w:rsid w:val="00094040"/>
    <w:rsid w:val="0009637A"/>
    <w:rsid w:val="000A0B71"/>
    <w:rsid w:val="000A16DE"/>
    <w:rsid w:val="000B0A49"/>
    <w:rsid w:val="000B0CD5"/>
    <w:rsid w:val="000B23F0"/>
    <w:rsid w:val="000B57DF"/>
    <w:rsid w:val="000C4D16"/>
    <w:rsid w:val="000C5EDF"/>
    <w:rsid w:val="000D5B5E"/>
    <w:rsid w:val="000D7137"/>
    <w:rsid w:val="000E588E"/>
    <w:rsid w:val="001006AC"/>
    <w:rsid w:val="00100B66"/>
    <w:rsid w:val="00103267"/>
    <w:rsid w:val="0010751C"/>
    <w:rsid w:val="00112484"/>
    <w:rsid w:val="00113089"/>
    <w:rsid w:val="00115E71"/>
    <w:rsid w:val="0011742A"/>
    <w:rsid w:val="00126864"/>
    <w:rsid w:val="00134FB6"/>
    <w:rsid w:val="0014018D"/>
    <w:rsid w:val="00146959"/>
    <w:rsid w:val="00146AFC"/>
    <w:rsid w:val="00151C54"/>
    <w:rsid w:val="001521CE"/>
    <w:rsid w:val="00156512"/>
    <w:rsid w:val="00162A20"/>
    <w:rsid w:val="0017099A"/>
    <w:rsid w:val="0017100C"/>
    <w:rsid w:val="0017142A"/>
    <w:rsid w:val="00175C66"/>
    <w:rsid w:val="0017618F"/>
    <w:rsid w:val="0018790C"/>
    <w:rsid w:val="00187AAA"/>
    <w:rsid w:val="00195D95"/>
    <w:rsid w:val="001A3933"/>
    <w:rsid w:val="001B2F0B"/>
    <w:rsid w:val="001C3619"/>
    <w:rsid w:val="001C3F84"/>
    <w:rsid w:val="001C6F15"/>
    <w:rsid w:val="001D209B"/>
    <w:rsid w:val="001D325D"/>
    <w:rsid w:val="001E0F21"/>
    <w:rsid w:val="001E1A9F"/>
    <w:rsid w:val="001E1B70"/>
    <w:rsid w:val="001E2C81"/>
    <w:rsid w:val="001E474E"/>
    <w:rsid w:val="001F29C2"/>
    <w:rsid w:val="001F2B3A"/>
    <w:rsid w:val="002163C4"/>
    <w:rsid w:val="002269E7"/>
    <w:rsid w:val="002419E9"/>
    <w:rsid w:val="0025490C"/>
    <w:rsid w:val="0025569D"/>
    <w:rsid w:val="00257512"/>
    <w:rsid w:val="00257A16"/>
    <w:rsid w:val="0026638E"/>
    <w:rsid w:val="002674A3"/>
    <w:rsid w:val="0027157D"/>
    <w:rsid w:val="00274599"/>
    <w:rsid w:val="00277578"/>
    <w:rsid w:val="002777E8"/>
    <w:rsid w:val="0028253E"/>
    <w:rsid w:val="002903DA"/>
    <w:rsid w:val="002907D9"/>
    <w:rsid w:val="00297F29"/>
    <w:rsid w:val="002B1168"/>
    <w:rsid w:val="002B49E2"/>
    <w:rsid w:val="002C478C"/>
    <w:rsid w:val="002C4EF5"/>
    <w:rsid w:val="002D0B83"/>
    <w:rsid w:val="002D130E"/>
    <w:rsid w:val="002D2F0F"/>
    <w:rsid w:val="002D349D"/>
    <w:rsid w:val="002D4251"/>
    <w:rsid w:val="002E2B85"/>
    <w:rsid w:val="002F05D9"/>
    <w:rsid w:val="002F298C"/>
    <w:rsid w:val="002F4637"/>
    <w:rsid w:val="002F7717"/>
    <w:rsid w:val="00303A5E"/>
    <w:rsid w:val="0030705F"/>
    <w:rsid w:val="00307E97"/>
    <w:rsid w:val="0031048D"/>
    <w:rsid w:val="00313F31"/>
    <w:rsid w:val="003226E5"/>
    <w:rsid w:val="003317C4"/>
    <w:rsid w:val="00336232"/>
    <w:rsid w:val="00352775"/>
    <w:rsid w:val="003638E9"/>
    <w:rsid w:val="0037631E"/>
    <w:rsid w:val="00377304"/>
    <w:rsid w:val="003A1A1F"/>
    <w:rsid w:val="003A3D12"/>
    <w:rsid w:val="003A5EE5"/>
    <w:rsid w:val="003B10E6"/>
    <w:rsid w:val="003B49D1"/>
    <w:rsid w:val="003C1950"/>
    <w:rsid w:val="003C1FF6"/>
    <w:rsid w:val="003C36D2"/>
    <w:rsid w:val="003C4C4D"/>
    <w:rsid w:val="003C702D"/>
    <w:rsid w:val="003D45A1"/>
    <w:rsid w:val="003E7243"/>
    <w:rsid w:val="004022DD"/>
    <w:rsid w:val="00402968"/>
    <w:rsid w:val="004043D6"/>
    <w:rsid w:val="00404F65"/>
    <w:rsid w:val="00412DF6"/>
    <w:rsid w:val="004250A8"/>
    <w:rsid w:val="00431C2F"/>
    <w:rsid w:val="00435DEE"/>
    <w:rsid w:val="004374CE"/>
    <w:rsid w:val="00452103"/>
    <w:rsid w:val="004807CA"/>
    <w:rsid w:val="004A2C5C"/>
    <w:rsid w:val="004B56B3"/>
    <w:rsid w:val="004C0962"/>
    <w:rsid w:val="004C6390"/>
    <w:rsid w:val="004D421D"/>
    <w:rsid w:val="004D65CD"/>
    <w:rsid w:val="004E1490"/>
    <w:rsid w:val="004E449F"/>
    <w:rsid w:val="004E73BE"/>
    <w:rsid w:val="00506D14"/>
    <w:rsid w:val="0051207A"/>
    <w:rsid w:val="00522D12"/>
    <w:rsid w:val="0053145C"/>
    <w:rsid w:val="0053535B"/>
    <w:rsid w:val="00547F97"/>
    <w:rsid w:val="00557390"/>
    <w:rsid w:val="0057189B"/>
    <w:rsid w:val="0057421E"/>
    <w:rsid w:val="00583185"/>
    <w:rsid w:val="00583EF6"/>
    <w:rsid w:val="00597105"/>
    <w:rsid w:val="00597BF2"/>
    <w:rsid w:val="005A466A"/>
    <w:rsid w:val="005A48E4"/>
    <w:rsid w:val="005D09E9"/>
    <w:rsid w:val="005D1951"/>
    <w:rsid w:val="005D4F59"/>
    <w:rsid w:val="005E51B3"/>
    <w:rsid w:val="005F2173"/>
    <w:rsid w:val="005F5BB2"/>
    <w:rsid w:val="00616F44"/>
    <w:rsid w:val="00637B54"/>
    <w:rsid w:val="00641A97"/>
    <w:rsid w:val="0064250C"/>
    <w:rsid w:val="006445FA"/>
    <w:rsid w:val="00646440"/>
    <w:rsid w:val="006526EA"/>
    <w:rsid w:val="00664F01"/>
    <w:rsid w:val="00670542"/>
    <w:rsid w:val="0067451E"/>
    <w:rsid w:val="006804C4"/>
    <w:rsid w:val="00690300"/>
    <w:rsid w:val="00695224"/>
    <w:rsid w:val="00697F96"/>
    <w:rsid w:val="006A41DC"/>
    <w:rsid w:val="006A48C9"/>
    <w:rsid w:val="006B14E6"/>
    <w:rsid w:val="006B17F2"/>
    <w:rsid w:val="006C3AE5"/>
    <w:rsid w:val="006C54AF"/>
    <w:rsid w:val="006D5253"/>
    <w:rsid w:val="006D545A"/>
    <w:rsid w:val="006E3AE2"/>
    <w:rsid w:val="006E5A2E"/>
    <w:rsid w:val="006F178C"/>
    <w:rsid w:val="00710491"/>
    <w:rsid w:val="007269C4"/>
    <w:rsid w:val="007318CB"/>
    <w:rsid w:val="00735DAD"/>
    <w:rsid w:val="007373A0"/>
    <w:rsid w:val="00743BDB"/>
    <w:rsid w:val="00746733"/>
    <w:rsid w:val="00751D4A"/>
    <w:rsid w:val="0075671C"/>
    <w:rsid w:val="0076489F"/>
    <w:rsid w:val="00767400"/>
    <w:rsid w:val="007854F5"/>
    <w:rsid w:val="0078688D"/>
    <w:rsid w:val="007935DE"/>
    <w:rsid w:val="00794C39"/>
    <w:rsid w:val="007964B9"/>
    <w:rsid w:val="00797021"/>
    <w:rsid w:val="007A192B"/>
    <w:rsid w:val="007B206A"/>
    <w:rsid w:val="007B295C"/>
    <w:rsid w:val="007C2212"/>
    <w:rsid w:val="007D0630"/>
    <w:rsid w:val="007E06C9"/>
    <w:rsid w:val="007E3467"/>
    <w:rsid w:val="007F121F"/>
    <w:rsid w:val="007F5B66"/>
    <w:rsid w:val="007F7A92"/>
    <w:rsid w:val="00812859"/>
    <w:rsid w:val="00813E4D"/>
    <w:rsid w:val="00815D8A"/>
    <w:rsid w:val="00820175"/>
    <w:rsid w:val="00821328"/>
    <w:rsid w:val="00844E75"/>
    <w:rsid w:val="00855F16"/>
    <w:rsid w:val="00867D3A"/>
    <w:rsid w:val="0088349C"/>
    <w:rsid w:val="0088541A"/>
    <w:rsid w:val="00893937"/>
    <w:rsid w:val="008A2EFC"/>
    <w:rsid w:val="008C09A1"/>
    <w:rsid w:val="008D54F3"/>
    <w:rsid w:val="008D7333"/>
    <w:rsid w:val="008E69C5"/>
    <w:rsid w:val="008F0EE5"/>
    <w:rsid w:val="008F1421"/>
    <w:rsid w:val="008F21E5"/>
    <w:rsid w:val="008F3560"/>
    <w:rsid w:val="008F525B"/>
    <w:rsid w:val="00903BD9"/>
    <w:rsid w:val="00923865"/>
    <w:rsid w:val="00924A12"/>
    <w:rsid w:val="00926FD5"/>
    <w:rsid w:val="0093519B"/>
    <w:rsid w:val="0094016A"/>
    <w:rsid w:val="00945EAF"/>
    <w:rsid w:val="00962691"/>
    <w:rsid w:val="00964EC4"/>
    <w:rsid w:val="009661F7"/>
    <w:rsid w:val="00967E03"/>
    <w:rsid w:val="00976DC3"/>
    <w:rsid w:val="009816CE"/>
    <w:rsid w:val="009836EB"/>
    <w:rsid w:val="00983E2B"/>
    <w:rsid w:val="009843F8"/>
    <w:rsid w:val="00985CC7"/>
    <w:rsid w:val="00994505"/>
    <w:rsid w:val="00995F7F"/>
    <w:rsid w:val="0099732F"/>
    <w:rsid w:val="009A6790"/>
    <w:rsid w:val="009B4D6B"/>
    <w:rsid w:val="009C0C7B"/>
    <w:rsid w:val="009C368E"/>
    <w:rsid w:val="009C511B"/>
    <w:rsid w:val="009C5CD1"/>
    <w:rsid w:val="009E4D00"/>
    <w:rsid w:val="009E62EC"/>
    <w:rsid w:val="009F1BC9"/>
    <w:rsid w:val="009F51BC"/>
    <w:rsid w:val="009F6C80"/>
    <w:rsid w:val="00A11009"/>
    <w:rsid w:val="00A132F4"/>
    <w:rsid w:val="00A1512C"/>
    <w:rsid w:val="00A154DF"/>
    <w:rsid w:val="00A25B5C"/>
    <w:rsid w:val="00A37FDA"/>
    <w:rsid w:val="00A41D51"/>
    <w:rsid w:val="00A54C14"/>
    <w:rsid w:val="00A6254C"/>
    <w:rsid w:val="00A64101"/>
    <w:rsid w:val="00A7565F"/>
    <w:rsid w:val="00A82107"/>
    <w:rsid w:val="00A845B1"/>
    <w:rsid w:val="00A90916"/>
    <w:rsid w:val="00A918A5"/>
    <w:rsid w:val="00A92F3C"/>
    <w:rsid w:val="00A93F1C"/>
    <w:rsid w:val="00AA270C"/>
    <w:rsid w:val="00AB13ED"/>
    <w:rsid w:val="00AB5326"/>
    <w:rsid w:val="00AB75D4"/>
    <w:rsid w:val="00AC7902"/>
    <w:rsid w:val="00AE5334"/>
    <w:rsid w:val="00AE72B7"/>
    <w:rsid w:val="00AF2E56"/>
    <w:rsid w:val="00B04D54"/>
    <w:rsid w:val="00B37157"/>
    <w:rsid w:val="00B41817"/>
    <w:rsid w:val="00B50D87"/>
    <w:rsid w:val="00B54539"/>
    <w:rsid w:val="00B64FA1"/>
    <w:rsid w:val="00B85007"/>
    <w:rsid w:val="00B86ABA"/>
    <w:rsid w:val="00B97C9A"/>
    <w:rsid w:val="00B97EF3"/>
    <w:rsid w:val="00BA254E"/>
    <w:rsid w:val="00BA59F8"/>
    <w:rsid w:val="00BA5A0D"/>
    <w:rsid w:val="00BB0C88"/>
    <w:rsid w:val="00BB1DFE"/>
    <w:rsid w:val="00BB28BB"/>
    <w:rsid w:val="00BB2E78"/>
    <w:rsid w:val="00BB3AAE"/>
    <w:rsid w:val="00BB66C3"/>
    <w:rsid w:val="00BC1BAF"/>
    <w:rsid w:val="00BD20EC"/>
    <w:rsid w:val="00BD422C"/>
    <w:rsid w:val="00BE0341"/>
    <w:rsid w:val="00BE5A03"/>
    <w:rsid w:val="00BF32BA"/>
    <w:rsid w:val="00C32A8D"/>
    <w:rsid w:val="00C422D9"/>
    <w:rsid w:val="00C42FC4"/>
    <w:rsid w:val="00C45C72"/>
    <w:rsid w:val="00C51D9A"/>
    <w:rsid w:val="00C600B4"/>
    <w:rsid w:val="00C65454"/>
    <w:rsid w:val="00C75455"/>
    <w:rsid w:val="00C80FBA"/>
    <w:rsid w:val="00C861D4"/>
    <w:rsid w:val="00C96062"/>
    <w:rsid w:val="00C96721"/>
    <w:rsid w:val="00CA0BD8"/>
    <w:rsid w:val="00CB2F35"/>
    <w:rsid w:val="00CC4841"/>
    <w:rsid w:val="00CD5FAF"/>
    <w:rsid w:val="00CE5F34"/>
    <w:rsid w:val="00CF0423"/>
    <w:rsid w:val="00CF5570"/>
    <w:rsid w:val="00D020EF"/>
    <w:rsid w:val="00D250BC"/>
    <w:rsid w:val="00D259CD"/>
    <w:rsid w:val="00D2695D"/>
    <w:rsid w:val="00D33DCE"/>
    <w:rsid w:val="00D35C37"/>
    <w:rsid w:val="00D36BA7"/>
    <w:rsid w:val="00D37746"/>
    <w:rsid w:val="00D43F51"/>
    <w:rsid w:val="00D477EE"/>
    <w:rsid w:val="00D5382F"/>
    <w:rsid w:val="00D538F3"/>
    <w:rsid w:val="00D63C85"/>
    <w:rsid w:val="00D749E6"/>
    <w:rsid w:val="00D84F16"/>
    <w:rsid w:val="00D90CB9"/>
    <w:rsid w:val="00D93D2F"/>
    <w:rsid w:val="00DA662C"/>
    <w:rsid w:val="00DC082B"/>
    <w:rsid w:val="00DC3DEF"/>
    <w:rsid w:val="00DD68D2"/>
    <w:rsid w:val="00DF6E75"/>
    <w:rsid w:val="00E11169"/>
    <w:rsid w:val="00E12FF8"/>
    <w:rsid w:val="00E250E0"/>
    <w:rsid w:val="00E34B2C"/>
    <w:rsid w:val="00E378E5"/>
    <w:rsid w:val="00E461DF"/>
    <w:rsid w:val="00E63AB5"/>
    <w:rsid w:val="00E70653"/>
    <w:rsid w:val="00E72E0A"/>
    <w:rsid w:val="00E807C9"/>
    <w:rsid w:val="00E8137C"/>
    <w:rsid w:val="00E829EA"/>
    <w:rsid w:val="00E83DEA"/>
    <w:rsid w:val="00E8541A"/>
    <w:rsid w:val="00E86CB8"/>
    <w:rsid w:val="00E91790"/>
    <w:rsid w:val="00E951C6"/>
    <w:rsid w:val="00E96161"/>
    <w:rsid w:val="00E96550"/>
    <w:rsid w:val="00EA1886"/>
    <w:rsid w:val="00EB6DB4"/>
    <w:rsid w:val="00EC013B"/>
    <w:rsid w:val="00EE7481"/>
    <w:rsid w:val="00F00D7E"/>
    <w:rsid w:val="00F2145F"/>
    <w:rsid w:val="00F22605"/>
    <w:rsid w:val="00F240C4"/>
    <w:rsid w:val="00F263FE"/>
    <w:rsid w:val="00F410F0"/>
    <w:rsid w:val="00F508E9"/>
    <w:rsid w:val="00F53714"/>
    <w:rsid w:val="00F56D33"/>
    <w:rsid w:val="00F74503"/>
    <w:rsid w:val="00F83F0E"/>
    <w:rsid w:val="00F85221"/>
    <w:rsid w:val="00FA3B72"/>
    <w:rsid w:val="00FA3C29"/>
    <w:rsid w:val="00FA6C1A"/>
    <w:rsid w:val="00FB38E2"/>
    <w:rsid w:val="00FB41F9"/>
    <w:rsid w:val="00FB7457"/>
    <w:rsid w:val="00FC3BE6"/>
    <w:rsid w:val="00FC4811"/>
    <w:rsid w:val="00FD0733"/>
    <w:rsid w:val="00FD161C"/>
    <w:rsid w:val="00FD3C18"/>
    <w:rsid w:val="00FD6E5B"/>
    <w:rsid w:val="00FE0ED2"/>
    <w:rsid w:val="00FE33DF"/>
    <w:rsid w:val="00FE54DB"/>
    <w:rsid w:val="00FF2BF8"/>
    <w:rsid w:val="00FF5F4B"/>
    <w:rsid w:val="00FF658B"/>
    <w:rsid w:val="00FF75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D01867"/>
  <w15:docId w15:val="{0476C087-BD55-6C44-86BA-F47326D33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C80"/>
    <w:pPr>
      <w:ind w:left="720"/>
      <w:contextualSpacing/>
    </w:pPr>
  </w:style>
  <w:style w:type="paragraph" w:styleId="FootnoteText">
    <w:name w:val="footnote text"/>
    <w:basedOn w:val="Normal"/>
    <w:link w:val="FootnoteTextChar"/>
    <w:uiPriority w:val="99"/>
    <w:semiHidden/>
    <w:unhideWhenUsed/>
    <w:rsid w:val="00DC08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082B"/>
    <w:rPr>
      <w:sz w:val="20"/>
      <w:szCs w:val="20"/>
    </w:rPr>
  </w:style>
  <w:style w:type="character" w:styleId="FootnoteReference">
    <w:name w:val="footnote reference"/>
    <w:basedOn w:val="DefaultParagraphFont"/>
    <w:uiPriority w:val="99"/>
    <w:semiHidden/>
    <w:unhideWhenUsed/>
    <w:rsid w:val="00DC082B"/>
    <w:rPr>
      <w:vertAlign w:val="superscript"/>
    </w:rPr>
  </w:style>
  <w:style w:type="character" w:styleId="Hyperlink">
    <w:name w:val="Hyperlink"/>
    <w:basedOn w:val="DefaultParagraphFont"/>
    <w:uiPriority w:val="99"/>
    <w:unhideWhenUsed/>
    <w:rsid w:val="00DC082B"/>
    <w:rPr>
      <w:color w:val="0000FF"/>
      <w:u w:val="single"/>
    </w:rPr>
  </w:style>
  <w:style w:type="character" w:styleId="CommentReference">
    <w:name w:val="annotation reference"/>
    <w:basedOn w:val="DefaultParagraphFont"/>
    <w:uiPriority w:val="99"/>
    <w:semiHidden/>
    <w:unhideWhenUsed/>
    <w:rsid w:val="00DC082B"/>
    <w:rPr>
      <w:sz w:val="16"/>
      <w:szCs w:val="16"/>
    </w:rPr>
  </w:style>
  <w:style w:type="paragraph" w:styleId="CommentText">
    <w:name w:val="annotation text"/>
    <w:basedOn w:val="Normal"/>
    <w:link w:val="CommentTextChar"/>
    <w:uiPriority w:val="99"/>
    <w:semiHidden/>
    <w:unhideWhenUsed/>
    <w:rsid w:val="00DC082B"/>
    <w:pPr>
      <w:spacing w:line="240" w:lineRule="auto"/>
    </w:pPr>
    <w:rPr>
      <w:sz w:val="20"/>
      <w:szCs w:val="20"/>
    </w:rPr>
  </w:style>
  <w:style w:type="character" w:customStyle="1" w:styleId="CommentTextChar">
    <w:name w:val="Comment Text Char"/>
    <w:basedOn w:val="DefaultParagraphFont"/>
    <w:link w:val="CommentText"/>
    <w:uiPriority w:val="99"/>
    <w:semiHidden/>
    <w:rsid w:val="00DC082B"/>
    <w:rPr>
      <w:sz w:val="20"/>
      <w:szCs w:val="20"/>
    </w:rPr>
  </w:style>
  <w:style w:type="paragraph" w:styleId="BalloonText">
    <w:name w:val="Balloon Text"/>
    <w:basedOn w:val="Normal"/>
    <w:link w:val="BalloonTextChar"/>
    <w:uiPriority w:val="99"/>
    <w:semiHidden/>
    <w:unhideWhenUsed/>
    <w:rsid w:val="00DC08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82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51D4A"/>
    <w:rPr>
      <w:b/>
      <w:bCs/>
    </w:rPr>
  </w:style>
  <w:style w:type="character" w:customStyle="1" w:styleId="CommentSubjectChar">
    <w:name w:val="Comment Subject Char"/>
    <w:basedOn w:val="CommentTextChar"/>
    <w:link w:val="CommentSubject"/>
    <w:uiPriority w:val="99"/>
    <w:semiHidden/>
    <w:rsid w:val="00751D4A"/>
    <w:rPr>
      <w:b/>
      <w:bCs/>
      <w:sz w:val="20"/>
      <w:szCs w:val="20"/>
    </w:rPr>
  </w:style>
  <w:style w:type="character" w:styleId="FollowedHyperlink">
    <w:name w:val="FollowedHyperlink"/>
    <w:basedOn w:val="DefaultParagraphFont"/>
    <w:uiPriority w:val="99"/>
    <w:semiHidden/>
    <w:unhideWhenUsed/>
    <w:rsid w:val="004E1490"/>
    <w:rPr>
      <w:color w:val="954F72" w:themeColor="followedHyperlink"/>
      <w:u w:val="single"/>
    </w:rPr>
  </w:style>
  <w:style w:type="paragraph" w:styleId="Header">
    <w:name w:val="header"/>
    <w:basedOn w:val="Normal"/>
    <w:link w:val="HeaderChar"/>
    <w:uiPriority w:val="99"/>
    <w:unhideWhenUsed/>
    <w:rsid w:val="00597B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BF2"/>
  </w:style>
  <w:style w:type="paragraph" w:styleId="Footer">
    <w:name w:val="footer"/>
    <w:basedOn w:val="Normal"/>
    <w:link w:val="FooterChar"/>
    <w:uiPriority w:val="99"/>
    <w:unhideWhenUsed/>
    <w:rsid w:val="00597B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BF2"/>
  </w:style>
  <w:style w:type="paragraph" w:customStyle="1" w:styleId="EndNoteBibliographyTitle">
    <w:name w:val="EndNote Bibliography Title"/>
    <w:basedOn w:val="Normal"/>
    <w:link w:val="EndNoteBibliographyTitleChar"/>
    <w:rsid w:val="007E06C9"/>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7E06C9"/>
    <w:rPr>
      <w:rFonts w:ascii="Calibri" w:hAnsi="Calibri" w:cs="Calibri"/>
      <w:noProof/>
      <w:lang w:val="en-US"/>
    </w:rPr>
  </w:style>
  <w:style w:type="paragraph" w:customStyle="1" w:styleId="EndNoteBibliography">
    <w:name w:val="EndNote Bibliography"/>
    <w:basedOn w:val="Normal"/>
    <w:link w:val="EndNoteBibliographyChar"/>
    <w:rsid w:val="007E06C9"/>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7E06C9"/>
    <w:rPr>
      <w:rFonts w:ascii="Calibri" w:hAnsi="Calibri" w:cs="Calibri"/>
      <w:noProof/>
      <w:lang w:val="en-US"/>
    </w:rPr>
  </w:style>
  <w:style w:type="character" w:customStyle="1" w:styleId="UnresolvedMention1">
    <w:name w:val="Unresolved Mention1"/>
    <w:basedOn w:val="DefaultParagraphFont"/>
    <w:uiPriority w:val="99"/>
    <w:semiHidden/>
    <w:unhideWhenUsed/>
    <w:rsid w:val="00B54539"/>
    <w:rPr>
      <w:color w:val="605E5C"/>
      <w:shd w:val="clear" w:color="auto" w:fill="E1DFDD"/>
    </w:rPr>
  </w:style>
  <w:style w:type="paragraph" w:styleId="Caption">
    <w:name w:val="caption"/>
    <w:basedOn w:val="Normal"/>
    <w:next w:val="Normal"/>
    <w:uiPriority w:val="35"/>
    <w:semiHidden/>
    <w:unhideWhenUsed/>
    <w:qFormat/>
    <w:rsid w:val="00E70653"/>
    <w:pPr>
      <w:spacing w:after="200" w:line="240" w:lineRule="auto"/>
    </w:pPr>
    <w:rPr>
      <w:i/>
      <w:iCs/>
      <w:color w:val="44546A" w:themeColor="text2"/>
      <w:sz w:val="18"/>
      <w:szCs w:val="18"/>
    </w:rPr>
  </w:style>
  <w:style w:type="paragraph" w:styleId="Revision">
    <w:name w:val="Revision"/>
    <w:hidden/>
    <w:uiPriority w:val="99"/>
    <w:semiHidden/>
    <w:rsid w:val="0025569D"/>
    <w:pPr>
      <w:spacing w:after="0" w:line="240" w:lineRule="auto"/>
    </w:pPr>
  </w:style>
  <w:style w:type="character" w:styleId="UnresolvedMention">
    <w:name w:val="Unresolved Mention"/>
    <w:basedOn w:val="DefaultParagraphFont"/>
    <w:uiPriority w:val="99"/>
    <w:semiHidden/>
    <w:unhideWhenUsed/>
    <w:rsid w:val="00D35C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41512">
      <w:bodyDiv w:val="1"/>
      <w:marLeft w:val="0"/>
      <w:marRight w:val="0"/>
      <w:marTop w:val="0"/>
      <w:marBottom w:val="0"/>
      <w:divBdr>
        <w:top w:val="none" w:sz="0" w:space="0" w:color="auto"/>
        <w:left w:val="none" w:sz="0" w:space="0" w:color="auto"/>
        <w:bottom w:val="none" w:sz="0" w:space="0" w:color="auto"/>
        <w:right w:val="none" w:sz="0" w:space="0" w:color="auto"/>
      </w:divBdr>
    </w:div>
    <w:div w:id="232744427">
      <w:bodyDiv w:val="1"/>
      <w:marLeft w:val="0"/>
      <w:marRight w:val="0"/>
      <w:marTop w:val="0"/>
      <w:marBottom w:val="0"/>
      <w:divBdr>
        <w:top w:val="none" w:sz="0" w:space="0" w:color="auto"/>
        <w:left w:val="none" w:sz="0" w:space="0" w:color="auto"/>
        <w:bottom w:val="none" w:sz="0" w:space="0" w:color="auto"/>
        <w:right w:val="none" w:sz="0" w:space="0" w:color="auto"/>
      </w:divBdr>
      <w:divsChild>
        <w:div w:id="314339479">
          <w:marLeft w:val="0"/>
          <w:marRight w:val="0"/>
          <w:marTop w:val="0"/>
          <w:marBottom w:val="0"/>
          <w:divBdr>
            <w:top w:val="none" w:sz="0" w:space="0" w:color="auto"/>
            <w:left w:val="none" w:sz="0" w:space="0" w:color="auto"/>
            <w:bottom w:val="none" w:sz="0" w:space="0" w:color="auto"/>
            <w:right w:val="none" w:sz="0" w:space="0" w:color="auto"/>
          </w:divBdr>
        </w:div>
        <w:div w:id="1797679775">
          <w:marLeft w:val="0"/>
          <w:marRight w:val="0"/>
          <w:marTop w:val="0"/>
          <w:marBottom w:val="0"/>
          <w:divBdr>
            <w:top w:val="none" w:sz="0" w:space="0" w:color="auto"/>
            <w:left w:val="none" w:sz="0" w:space="0" w:color="auto"/>
            <w:bottom w:val="none" w:sz="0" w:space="0" w:color="auto"/>
            <w:right w:val="none" w:sz="0" w:space="0" w:color="auto"/>
          </w:divBdr>
        </w:div>
      </w:divsChild>
    </w:div>
    <w:div w:id="850266982">
      <w:bodyDiv w:val="1"/>
      <w:marLeft w:val="0"/>
      <w:marRight w:val="0"/>
      <w:marTop w:val="0"/>
      <w:marBottom w:val="0"/>
      <w:divBdr>
        <w:top w:val="none" w:sz="0" w:space="0" w:color="auto"/>
        <w:left w:val="none" w:sz="0" w:space="0" w:color="auto"/>
        <w:bottom w:val="none" w:sz="0" w:space="0" w:color="auto"/>
        <w:right w:val="none" w:sz="0" w:space="0" w:color="auto"/>
      </w:divBdr>
    </w:div>
    <w:div w:id="1199782635">
      <w:bodyDiv w:val="1"/>
      <w:marLeft w:val="0"/>
      <w:marRight w:val="0"/>
      <w:marTop w:val="0"/>
      <w:marBottom w:val="0"/>
      <w:divBdr>
        <w:top w:val="none" w:sz="0" w:space="0" w:color="auto"/>
        <w:left w:val="none" w:sz="0" w:space="0" w:color="auto"/>
        <w:bottom w:val="none" w:sz="0" w:space="0" w:color="auto"/>
        <w:right w:val="none" w:sz="0" w:space="0" w:color="auto"/>
      </w:divBdr>
    </w:div>
    <w:div w:id="1321040746">
      <w:bodyDiv w:val="1"/>
      <w:marLeft w:val="0"/>
      <w:marRight w:val="0"/>
      <w:marTop w:val="0"/>
      <w:marBottom w:val="0"/>
      <w:divBdr>
        <w:top w:val="none" w:sz="0" w:space="0" w:color="auto"/>
        <w:left w:val="none" w:sz="0" w:space="0" w:color="auto"/>
        <w:bottom w:val="none" w:sz="0" w:space="0" w:color="auto"/>
        <w:right w:val="none" w:sz="0" w:space="0" w:color="auto"/>
      </w:divBdr>
    </w:div>
    <w:div w:id="169280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bc.co.uk/news/health-35481849" TargetMode="Externa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uffieldtrust.org.uk/resource/delayed-transfers-of-car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9092164F7E7747AA021117869E3365" ma:contentTypeVersion="8" ma:contentTypeDescription="Create a new document." ma:contentTypeScope="" ma:versionID="997a119936e9540f008abdffb7cffefb">
  <xsd:schema xmlns:xsd="http://www.w3.org/2001/XMLSchema" xmlns:xs="http://www.w3.org/2001/XMLSchema" xmlns:p="http://schemas.microsoft.com/office/2006/metadata/properties" xmlns:ns3="d9a00ae6-a641-47ba-b61e-5bd42c250c66" targetNamespace="http://schemas.microsoft.com/office/2006/metadata/properties" ma:root="true" ma:fieldsID="a30023086cc1afb141050fd2cc7dd78d" ns3:_="">
    <xsd:import namespace="d9a00ae6-a641-47ba-b61e-5bd42c250c6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a00ae6-a641-47ba-b61e-5bd42c250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02F41-E5B1-4EF0-9AE5-46708C7C8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a00ae6-a641-47ba-b61e-5bd42c250c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23103-455A-4B2D-8D7A-BBA931C6BCB7}">
  <ds:schemaRefs>
    <ds:schemaRef ds:uri="http://schemas.microsoft.com/sharepoint/v3/contenttype/forms"/>
  </ds:schemaRefs>
</ds:datastoreItem>
</file>

<file path=customXml/itemProps3.xml><?xml version="1.0" encoding="utf-8"?>
<ds:datastoreItem xmlns:ds="http://schemas.openxmlformats.org/officeDocument/2006/customXml" ds:itemID="{23809EC1-96E4-47CF-B2EA-CAEFB9F82ED4}">
  <ds:schemaRefs>
    <ds:schemaRef ds:uri="http://purl.org/dc/dcmitype/"/>
    <ds:schemaRef ds:uri="http://schemas.openxmlformats.org/package/2006/metadata/core-properties"/>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d9a00ae6-a641-47ba-b61e-5bd42c250c66"/>
    <ds:schemaRef ds:uri="http://schemas.microsoft.com/office/2006/metadata/properties"/>
  </ds:schemaRefs>
</ds:datastoreItem>
</file>

<file path=customXml/itemProps4.xml><?xml version="1.0" encoding="utf-8"?>
<ds:datastoreItem xmlns:ds="http://schemas.openxmlformats.org/officeDocument/2006/customXml" ds:itemID="{7B3192BA-770B-4020-BADA-37978DA10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5327</Words>
  <Characters>30370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35626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Hinde</dc:creator>
  <cp:keywords/>
  <dc:description/>
  <cp:lastModifiedBy>Sebastian Hinde</cp:lastModifiedBy>
  <cp:revision>4</cp:revision>
  <dcterms:created xsi:type="dcterms:W3CDTF">2020-11-29T11:23:00Z</dcterms:created>
  <dcterms:modified xsi:type="dcterms:W3CDTF">2020-11-29T11:47:00Z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0x010100719092164F7E7747AA021117869E3365</vt:lpwstr>
  </property>
</Properties>
</file>