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3FC56853" w:rsidR="006B13E0" w:rsidRPr="00A07A14" w:rsidRDefault="0001536E" w:rsidP="000C6AF3">
      <w:pPr>
        <w:pBdr>
          <w:top w:val="nil"/>
          <w:left w:val="nil"/>
          <w:bottom w:val="nil"/>
          <w:right w:val="nil"/>
          <w:between w:val="nil"/>
        </w:pBdr>
        <w:spacing w:before="400" w:line="360" w:lineRule="auto"/>
        <w:jc w:val="center"/>
        <w:rPr>
          <w:rFonts w:ascii="Calibri" w:hAnsi="Calibri"/>
          <w:b/>
          <w:color w:val="000000"/>
          <w:sz w:val="36"/>
          <w:szCs w:val="36"/>
        </w:rPr>
      </w:pPr>
      <w:r w:rsidRPr="00A07A14">
        <w:rPr>
          <w:rFonts w:ascii="Calibri" w:hAnsi="Calibri"/>
          <w:b/>
          <w:color w:val="000000"/>
          <w:sz w:val="36"/>
          <w:szCs w:val="36"/>
        </w:rPr>
        <w:t>Nuclear Magnetic Resonance</w:t>
      </w:r>
      <w:r w:rsidR="00D82CF0" w:rsidRPr="00A07A14">
        <w:rPr>
          <w:rFonts w:ascii="Calibri" w:hAnsi="Calibri"/>
          <w:b/>
          <w:color w:val="000000"/>
          <w:sz w:val="36"/>
          <w:szCs w:val="36"/>
        </w:rPr>
        <w:t xml:space="preserve"> and Computational </w:t>
      </w:r>
      <w:r w:rsidR="00552024" w:rsidRPr="00A07A14">
        <w:rPr>
          <w:rFonts w:ascii="Calibri" w:hAnsi="Calibri"/>
          <w:b/>
          <w:color w:val="000000"/>
          <w:sz w:val="36"/>
          <w:szCs w:val="36"/>
        </w:rPr>
        <w:t xml:space="preserve">Study of </w:t>
      </w:r>
      <w:r w:rsidR="00552024" w:rsidRPr="00A07A14">
        <w:rPr>
          <w:rFonts w:ascii="Calibri" w:hAnsi="Calibri"/>
          <w:b/>
          <w:i/>
          <w:color w:val="000000"/>
          <w:sz w:val="36"/>
          <w:szCs w:val="36"/>
        </w:rPr>
        <w:t>trans</w:t>
      </w:r>
      <w:r w:rsidR="00552024" w:rsidRPr="00A07A14">
        <w:rPr>
          <w:rFonts w:ascii="Calibri" w:hAnsi="Calibri"/>
          <w:b/>
          <w:color w:val="000000"/>
          <w:sz w:val="36"/>
          <w:szCs w:val="36"/>
        </w:rPr>
        <w:t>-</w:t>
      </w:r>
      <w:r w:rsidR="00552024" w:rsidRPr="00A07A14">
        <w:rPr>
          <w:rFonts w:ascii="Calibri" w:hAnsi="Calibri"/>
          <w:b/>
          <w:i/>
          <w:color w:val="000000"/>
          <w:sz w:val="36"/>
          <w:szCs w:val="36"/>
        </w:rPr>
        <w:t>µ</w:t>
      </w:r>
      <w:r w:rsidR="00552024" w:rsidRPr="00A07A14">
        <w:rPr>
          <w:rFonts w:ascii="Calibri" w:hAnsi="Calibri"/>
          <w:b/>
          <w:color w:val="000000"/>
          <w:sz w:val="36"/>
          <w:szCs w:val="36"/>
          <w:vertAlign w:val="superscript"/>
        </w:rPr>
        <w:t>2</w:t>
      </w:r>
      <w:r w:rsidR="00552024" w:rsidRPr="00A07A14">
        <w:rPr>
          <w:rFonts w:ascii="Calibri" w:hAnsi="Calibri"/>
          <w:b/>
          <w:color w:val="000000"/>
          <w:sz w:val="36"/>
          <w:szCs w:val="36"/>
        </w:rPr>
        <w:t>:</w:t>
      </w:r>
      <w:r w:rsidR="00552024" w:rsidRPr="00A07A14">
        <w:rPr>
          <w:rFonts w:ascii="Noto Sans Symbols" w:eastAsia="Noto Sans Symbols" w:hAnsi="Noto Sans Symbols" w:cs="Noto Sans Symbols"/>
          <w:b/>
          <w:i/>
          <w:color w:val="000000"/>
          <w:sz w:val="36"/>
          <w:szCs w:val="36"/>
        </w:rPr>
        <w:t>η</w:t>
      </w:r>
      <w:r w:rsidR="00552024" w:rsidRPr="00A07A14">
        <w:rPr>
          <w:rFonts w:ascii="Calibri" w:hAnsi="Calibri"/>
          <w:b/>
          <w:color w:val="000000"/>
          <w:sz w:val="36"/>
          <w:szCs w:val="36"/>
          <w:vertAlign w:val="superscript"/>
        </w:rPr>
        <w:t>2</w:t>
      </w:r>
      <w:r w:rsidR="00552024" w:rsidRPr="00A07A14">
        <w:rPr>
          <w:rFonts w:ascii="Calibri" w:hAnsi="Calibri"/>
          <w:color w:val="000000"/>
          <w:sz w:val="36"/>
          <w:szCs w:val="36"/>
        </w:rPr>
        <w:t>,</w:t>
      </w:r>
      <w:r w:rsidR="00552024" w:rsidRPr="00A07A14">
        <w:rPr>
          <w:rFonts w:ascii="Noto Sans Symbols" w:eastAsia="Noto Sans Symbols" w:hAnsi="Noto Sans Symbols" w:cs="Noto Sans Symbols"/>
          <w:b/>
          <w:i/>
          <w:color w:val="000000"/>
          <w:sz w:val="36"/>
          <w:szCs w:val="36"/>
        </w:rPr>
        <w:t xml:space="preserve"> η</w:t>
      </w:r>
      <w:r w:rsidR="00552024" w:rsidRPr="00A07A14">
        <w:rPr>
          <w:rFonts w:ascii="Calibri" w:hAnsi="Calibri"/>
          <w:b/>
          <w:color w:val="000000"/>
          <w:sz w:val="36"/>
          <w:szCs w:val="36"/>
          <w:vertAlign w:val="superscript"/>
        </w:rPr>
        <w:t>2</w:t>
      </w:r>
      <w:r w:rsidR="00552024" w:rsidRPr="00A07A14">
        <w:rPr>
          <w:rFonts w:ascii="Calibri" w:hAnsi="Calibri"/>
          <w:b/>
          <w:color w:val="000000"/>
          <w:sz w:val="36"/>
          <w:szCs w:val="36"/>
        </w:rPr>
        <w:t>-1,3-butadiene-bis(</w:t>
      </w:r>
      <w:proofErr w:type="spellStart"/>
      <w:r w:rsidR="00552024" w:rsidRPr="00A07A14">
        <w:rPr>
          <w:rFonts w:ascii="Calibri" w:hAnsi="Calibri"/>
          <w:b/>
          <w:color w:val="000000"/>
          <w:sz w:val="36"/>
          <w:szCs w:val="36"/>
        </w:rPr>
        <w:t>trichloroplatinate</w:t>
      </w:r>
      <w:proofErr w:type="spellEnd"/>
      <w:r w:rsidR="00552024" w:rsidRPr="00A07A14">
        <w:rPr>
          <w:rFonts w:ascii="Calibri" w:hAnsi="Calibri"/>
          <w:b/>
          <w:color w:val="000000"/>
          <w:sz w:val="36"/>
          <w:szCs w:val="36"/>
        </w:rPr>
        <w:t>(II))</w:t>
      </w:r>
      <w:r w:rsidR="000C6AF3" w:rsidRPr="00A07A14">
        <w:rPr>
          <w:rFonts w:ascii="Calibri" w:hAnsi="Calibri"/>
          <w:b/>
          <w:color w:val="000000"/>
          <w:sz w:val="36"/>
          <w:szCs w:val="36"/>
        </w:rPr>
        <w:t>†</w:t>
      </w:r>
    </w:p>
    <w:p w14:paraId="00000002" w14:textId="6018EEC4" w:rsidR="006B13E0" w:rsidRPr="00A07A14" w:rsidRDefault="00552024" w:rsidP="00DE2A19">
      <w:pPr>
        <w:pBdr>
          <w:top w:val="nil"/>
          <w:left w:val="nil"/>
          <w:bottom w:val="nil"/>
          <w:right w:val="nil"/>
          <w:between w:val="nil"/>
        </w:pBdr>
        <w:spacing w:before="600" w:line="360" w:lineRule="auto"/>
        <w:jc w:val="center"/>
        <w:rPr>
          <w:rFonts w:ascii="Calibri" w:hAnsi="Calibri"/>
          <w:b/>
          <w:color w:val="000000"/>
          <w:sz w:val="28"/>
          <w:szCs w:val="28"/>
        </w:rPr>
      </w:pPr>
      <w:r w:rsidRPr="00A07A14">
        <w:rPr>
          <w:rFonts w:ascii="Calibri" w:hAnsi="Calibri"/>
          <w:b/>
          <w:color w:val="000000"/>
          <w:sz w:val="28"/>
          <w:szCs w:val="28"/>
        </w:rPr>
        <w:t xml:space="preserve">Imelda H. </w:t>
      </w:r>
      <w:proofErr w:type="spellStart"/>
      <w:r w:rsidRPr="00A07A14">
        <w:rPr>
          <w:rFonts w:ascii="Calibri" w:hAnsi="Calibri"/>
          <w:b/>
          <w:color w:val="000000"/>
          <w:sz w:val="28"/>
          <w:szCs w:val="28"/>
        </w:rPr>
        <w:t>Silalahi</w:t>
      </w:r>
      <w:r w:rsidR="008124C5" w:rsidRPr="00A07A14">
        <w:rPr>
          <w:b/>
          <w:i/>
          <w:vertAlign w:val="superscript"/>
        </w:rPr>
        <w:t>a,b</w:t>
      </w:r>
      <w:proofErr w:type="spellEnd"/>
      <w:r w:rsidR="00B80C8B" w:rsidRPr="00A07A14">
        <w:rPr>
          <w:b/>
          <w:i/>
          <w:vertAlign w:val="superscript"/>
        </w:rPr>
        <w:t>,</w:t>
      </w:r>
      <w:r w:rsidR="00B80C8B" w:rsidRPr="00A07A14">
        <w:t>*</w:t>
      </w:r>
      <w:r w:rsidRPr="00A07A14">
        <w:rPr>
          <w:rFonts w:ascii="Calibri" w:hAnsi="Calibri"/>
          <w:b/>
          <w:color w:val="000000"/>
          <w:sz w:val="28"/>
          <w:szCs w:val="28"/>
        </w:rPr>
        <w:t xml:space="preserve">, Alex P. </w:t>
      </w:r>
      <w:proofErr w:type="spellStart"/>
      <w:r w:rsidRPr="00A07A14">
        <w:rPr>
          <w:rFonts w:ascii="Calibri" w:hAnsi="Calibri"/>
          <w:b/>
          <w:color w:val="000000"/>
          <w:sz w:val="28"/>
          <w:szCs w:val="28"/>
        </w:rPr>
        <w:t>Heyam</w:t>
      </w:r>
      <w:r w:rsidR="008124C5" w:rsidRPr="00A07A14">
        <w:rPr>
          <w:rFonts w:ascii="Calibri" w:hAnsi="Calibri"/>
          <w:b/>
          <w:i/>
          <w:color w:val="000000"/>
          <w:sz w:val="28"/>
          <w:szCs w:val="28"/>
          <w:vertAlign w:val="superscript"/>
        </w:rPr>
        <w:t>a</w:t>
      </w:r>
      <w:proofErr w:type="spellEnd"/>
      <w:r w:rsidR="005F1B6F" w:rsidRPr="00A07A14">
        <w:rPr>
          <w:rFonts w:ascii="Calibri" w:hAnsi="Calibri"/>
          <w:b/>
          <w:i/>
          <w:color w:val="000000"/>
          <w:sz w:val="28"/>
          <w:szCs w:val="28"/>
          <w:vertAlign w:val="superscript"/>
        </w:rPr>
        <w:t>,</w:t>
      </w:r>
      <w:r w:rsidR="005F1B6F" w:rsidRPr="00A07A14">
        <w:rPr>
          <w:rFonts w:ascii="Calibri" w:hAnsi="Calibri"/>
          <w:b/>
          <w:color w:val="000000"/>
          <w:sz w:val="28"/>
          <w:szCs w:val="28"/>
        </w:rPr>
        <w:t>*</w:t>
      </w:r>
      <w:r w:rsidRPr="00A07A14">
        <w:rPr>
          <w:rFonts w:ascii="Calibri" w:hAnsi="Calibri"/>
          <w:b/>
          <w:color w:val="000000"/>
          <w:sz w:val="28"/>
          <w:szCs w:val="28"/>
        </w:rPr>
        <w:t xml:space="preserve">, Christopher P. </w:t>
      </w:r>
      <w:proofErr w:type="spellStart"/>
      <w:r w:rsidRPr="00A07A14">
        <w:rPr>
          <w:rFonts w:ascii="Calibri" w:hAnsi="Calibri"/>
          <w:b/>
          <w:color w:val="000000"/>
          <w:sz w:val="28"/>
          <w:szCs w:val="28"/>
        </w:rPr>
        <w:t>Goult</w:t>
      </w:r>
      <w:r w:rsidR="008124C5" w:rsidRPr="00A07A14">
        <w:rPr>
          <w:rFonts w:ascii="Calibri" w:hAnsi="Calibri"/>
          <w:b/>
          <w:i/>
          <w:color w:val="000000"/>
          <w:sz w:val="28"/>
          <w:szCs w:val="28"/>
          <w:vertAlign w:val="superscript"/>
        </w:rPr>
        <w:t>a</w:t>
      </w:r>
      <w:proofErr w:type="spellEnd"/>
      <w:r w:rsidRPr="00A07A14">
        <w:rPr>
          <w:rFonts w:ascii="Calibri" w:hAnsi="Calibri"/>
          <w:b/>
          <w:color w:val="000000"/>
          <w:sz w:val="28"/>
          <w:szCs w:val="28"/>
        </w:rPr>
        <w:t xml:space="preserve">, Pedro </w:t>
      </w:r>
      <w:proofErr w:type="spellStart"/>
      <w:r w:rsidRPr="00A07A14">
        <w:rPr>
          <w:rFonts w:ascii="Calibri" w:hAnsi="Calibri"/>
          <w:b/>
          <w:color w:val="000000"/>
          <w:sz w:val="28"/>
          <w:szCs w:val="28"/>
        </w:rPr>
        <w:t>Aguair</w:t>
      </w:r>
      <w:r w:rsidR="008124C5" w:rsidRPr="00A07A14">
        <w:rPr>
          <w:rFonts w:ascii="Calibri" w:hAnsi="Calibri"/>
          <w:b/>
          <w:i/>
          <w:color w:val="000000"/>
          <w:sz w:val="28"/>
          <w:szCs w:val="28"/>
          <w:vertAlign w:val="superscript"/>
        </w:rPr>
        <w:t>a</w:t>
      </w:r>
      <w:r w:rsidR="00DE2A19" w:rsidRPr="00A07A14">
        <w:rPr>
          <w:rFonts w:ascii="Calibri" w:hAnsi="Calibri"/>
          <w:b/>
          <w:i/>
          <w:color w:val="000000"/>
          <w:sz w:val="28"/>
          <w:szCs w:val="28"/>
          <w:vertAlign w:val="superscript"/>
        </w:rPr>
        <w:t>,c</w:t>
      </w:r>
      <w:proofErr w:type="spellEnd"/>
      <w:r w:rsidRPr="00A07A14">
        <w:rPr>
          <w:rFonts w:ascii="Calibri" w:hAnsi="Calibri"/>
          <w:b/>
          <w:color w:val="000000"/>
          <w:sz w:val="28"/>
          <w:szCs w:val="28"/>
        </w:rPr>
        <w:t>,</w:t>
      </w:r>
      <w:r w:rsidR="00150F12" w:rsidRPr="00A07A14">
        <w:rPr>
          <w:rFonts w:ascii="Calibri" w:hAnsi="Calibri"/>
          <w:b/>
          <w:color w:val="000000"/>
          <w:sz w:val="28"/>
          <w:szCs w:val="28"/>
        </w:rPr>
        <w:br/>
      </w:r>
      <w:r w:rsidRPr="00A07A14">
        <w:rPr>
          <w:rFonts w:ascii="Calibri" w:hAnsi="Calibri"/>
          <w:b/>
          <w:color w:val="000000"/>
          <w:sz w:val="28"/>
          <w:szCs w:val="28"/>
        </w:rPr>
        <w:t xml:space="preserve">Peter B. </w:t>
      </w:r>
      <w:proofErr w:type="spellStart"/>
      <w:r w:rsidRPr="00A07A14">
        <w:rPr>
          <w:rFonts w:ascii="Calibri" w:hAnsi="Calibri"/>
          <w:b/>
          <w:color w:val="000000"/>
          <w:sz w:val="28"/>
          <w:szCs w:val="28"/>
        </w:rPr>
        <w:t>Karadakov</w:t>
      </w:r>
      <w:r w:rsidR="008124C5" w:rsidRPr="00A07A14">
        <w:rPr>
          <w:rFonts w:ascii="Calibri" w:hAnsi="Calibri"/>
          <w:b/>
          <w:i/>
          <w:color w:val="000000"/>
          <w:sz w:val="28"/>
          <w:szCs w:val="28"/>
          <w:vertAlign w:val="superscript"/>
        </w:rPr>
        <w:t>a</w:t>
      </w:r>
      <w:proofErr w:type="spellEnd"/>
      <w:r w:rsidR="008124C5" w:rsidRPr="00A07A14">
        <w:rPr>
          <w:rFonts w:ascii="Calibri" w:hAnsi="Calibri"/>
          <w:b/>
          <w:iCs/>
          <w:color w:val="000000"/>
          <w:sz w:val="28"/>
          <w:szCs w:val="28"/>
          <w:vertAlign w:val="superscript"/>
        </w:rPr>
        <w:t>,</w:t>
      </w:r>
      <w:r w:rsidRPr="00A07A14">
        <w:rPr>
          <w:rFonts w:ascii="Calibri" w:hAnsi="Calibri"/>
          <w:b/>
          <w:color w:val="000000"/>
          <w:sz w:val="28"/>
          <w:szCs w:val="28"/>
        </w:rPr>
        <w:t xml:space="preserve">* and Duncan W. </w:t>
      </w:r>
      <w:proofErr w:type="spellStart"/>
      <w:r w:rsidRPr="00A07A14">
        <w:rPr>
          <w:rFonts w:ascii="Calibri" w:hAnsi="Calibri"/>
          <w:b/>
          <w:color w:val="000000"/>
          <w:sz w:val="28"/>
          <w:szCs w:val="28"/>
        </w:rPr>
        <w:t>Bruce</w:t>
      </w:r>
      <w:r w:rsidR="008124C5" w:rsidRPr="00A07A14">
        <w:rPr>
          <w:rFonts w:ascii="Calibri" w:hAnsi="Calibri"/>
          <w:b/>
          <w:i/>
          <w:color w:val="000000"/>
          <w:sz w:val="28"/>
          <w:szCs w:val="28"/>
          <w:vertAlign w:val="superscript"/>
        </w:rPr>
        <w:t>a</w:t>
      </w:r>
      <w:proofErr w:type="spellEnd"/>
      <w:r w:rsidR="008124C5" w:rsidRPr="00A07A14">
        <w:rPr>
          <w:rFonts w:ascii="Calibri" w:hAnsi="Calibri"/>
          <w:b/>
          <w:i/>
          <w:color w:val="000000"/>
          <w:sz w:val="28"/>
          <w:szCs w:val="28"/>
          <w:vertAlign w:val="superscript"/>
        </w:rPr>
        <w:t>,</w:t>
      </w:r>
      <w:r w:rsidRPr="00A07A14">
        <w:rPr>
          <w:rFonts w:ascii="Calibri" w:hAnsi="Calibri"/>
          <w:b/>
          <w:color w:val="000000"/>
          <w:sz w:val="28"/>
          <w:szCs w:val="28"/>
        </w:rPr>
        <w:t>*</w:t>
      </w:r>
    </w:p>
    <w:p w14:paraId="00000003" w14:textId="4AF08237" w:rsidR="006B13E0" w:rsidRPr="00A07A14" w:rsidRDefault="008124C5" w:rsidP="00DE2A19">
      <w:pPr>
        <w:pBdr>
          <w:top w:val="nil"/>
          <w:left w:val="nil"/>
          <w:bottom w:val="nil"/>
          <w:right w:val="nil"/>
          <w:between w:val="nil"/>
        </w:pBdr>
        <w:spacing w:before="600" w:line="320" w:lineRule="exact"/>
        <w:rPr>
          <w:rFonts w:ascii="Calibri" w:hAnsi="Calibri"/>
          <w:color w:val="000000"/>
        </w:rPr>
      </w:pPr>
      <w:r w:rsidRPr="00A07A14">
        <w:rPr>
          <w:rFonts w:ascii="Calibri" w:hAnsi="Calibri"/>
          <w:i/>
          <w:color w:val="000000"/>
          <w:vertAlign w:val="superscript"/>
        </w:rPr>
        <w:t>a</w:t>
      </w:r>
      <w:r w:rsidRPr="00A07A14">
        <w:t xml:space="preserve"> </w:t>
      </w:r>
      <w:r w:rsidR="00552024" w:rsidRPr="00A07A14">
        <w:rPr>
          <w:rFonts w:ascii="Calibri" w:hAnsi="Calibri"/>
          <w:color w:val="000000"/>
        </w:rPr>
        <w:t>Department of Chemistry</w:t>
      </w:r>
    </w:p>
    <w:p w14:paraId="00000004" w14:textId="77777777" w:rsidR="006B13E0" w:rsidRPr="00A07A14" w:rsidRDefault="00552024" w:rsidP="00DE2A19">
      <w:pPr>
        <w:pBdr>
          <w:top w:val="nil"/>
          <w:left w:val="nil"/>
          <w:bottom w:val="nil"/>
          <w:right w:val="nil"/>
          <w:between w:val="nil"/>
        </w:pBdr>
        <w:spacing w:line="320" w:lineRule="exact"/>
        <w:rPr>
          <w:rFonts w:ascii="Calibri" w:hAnsi="Calibri"/>
          <w:color w:val="000000"/>
        </w:rPr>
      </w:pPr>
      <w:r w:rsidRPr="00A07A14">
        <w:rPr>
          <w:rFonts w:ascii="Calibri" w:hAnsi="Calibri"/>
          <w:color w:val="000000"/>
        </w:rPr>
        <w:t>University of York</w:t>
      </w:r>
    </w:p>
    <w:p w14:paraId="00000005" w14:textId="77777777" w:rsidR="006B13E0" w:rsidRPr="00A07A14" w:rsidRDefault="00552024" w:rsidP="00DE2A19">
      <w:pPr>
        <w:pBdr>
          <w:top w:val="nil"/>
          <w:left w:val="nil"/>
          <w:bottom w:val="nil"/>
          <w:right w:val="nil"/>
          <w:between w:val="nil"/>
        </w:pBdr>
        <w:spacing w:line="320" w:lineRule="exact"/>
        <w:rPr>
          <w:rFonts w:ascii="Calibri" w:hAnsi="Calibri"/>
          <w:color w:val="000000"/>
        </w:rPr>
      </w:pPr>
      <w:r w:rsidRPr="00A07A14">
        <w:rPr>
          <w:rFonts w:ascii="Calibri" w:hAnsi="Calibri"/>
          <w:color w:val="000000"/>
        </w:rPr>
        <w:t>Heslington</w:t>
      </w:r>
    </w:p>
    <w:p w14:paraId="00000006" w14:textId="77777777" w:rsidR="006B13E0" w:rsidRPr="00A07A14" w:rsidRDefault="00552024" w:rsidP="00DE2A19">
      <w:pPr>
        <w:pBdr>
          <w:top w:val="nil"/>
          <w:left w:val="nil"/>
          <w:bottom w:val="nil"/>
          <w:right w:val="nil"/>
          <w:between w:val="nil"/>
        </w:pBdr>
        <w:spacing w:line="320" w:lineRule="exact"/>
        <w:rPr>
          <w:rFonts w:ascii="Calibri" w:hAnsi="Calibri"/>
          <w:color w:val="000000"/>
        </w:rPr>
      </w:pPr>
      <w:r w:rsidRPr="00A07A14">
        <w:rPr>
          <w:rFonts w:ascii="Calibri" w:hAnsi="Calibri"/>
          <w:color w:val="000000"/>
        </w:rPr>
        <w:t>YORK YO10 5DD (UK)</w:t>
      </w:r>
    </w:p>
    <w:p w14:paraId="00000007" w14:textId="77777777" w:rsidR="006B13E0" w:rsidRPr="00A07A14" w:rsidRDefault="00552024" w:rsidP="00DE2A19">
      <w:pPr>
        <w:pBdr>
          <w:top w:val="nil"/>
          <w:left w:val="nil"/>
          <w:bottom w:val="nil"/>
          <w:right w:val="nil"/>
          <w:between w:val="nil"/>
        </w:pBdr>
        <w:spacing w:line="320" w:lineRule="exact"/>
        <w:rPr>
          <w:rFonts w:ascii="Calibri" w:hAnsi="Calibri"/>
          <w:color w:val="000000"/>
        </w:rPr>
      </w:pPr>
      <w:r w:rsidRPr="00A07A14">
        <w:rPr>
          <w:rFonts w:ascii="Calibri" w:hAnsi="Calibri"/>
          <w:color w:val="000000"/>
        </w:rPr>
        <w:t>Tel: (+44) 1904 324085</w:t>
      </w:r>
    </w:p>
    <w:p w14:paraId="00000008" w14:textId="2D64B1E3" w:rsidR="006B13E0" w:rsidRPr="00A07A14" w:rsidRDefault="00552024" w:rsidP="00DE2A19">
      <w:pPr>
        <w:pBdr>
          <w:top w:val="nil"/>
          <w:left w:val="nil"/>
          <w:bottom w:val="nil"/>
          <w:right w:val="nil"/>
          <w:between w:val="nil"/>
        </w:pBdr>
        <w:spacing w:line="320" w:lineRule="exact"/>
        <w:rPr>
          <w:rFonts w:ascii="Calibri" w:hAnsi="Calibri"/>
          <w:color w:val="0000FF"/>
          <w:u w:val="single"/>
        </w:rPr>
      </w:pPr>
      <w:r w:rsidRPr="00A07A14">
        <w:rPr>
          <w:rFonts w:ascii="Calibri" w:hAnsi="Calibri"/>
          <w:color w:val="000000"/>
        </w:rPr>
        <w:t xml:space="preserve">E-mail: </w:t>
      </w:r>
      <w:hyperlink r:id="rId8">
        <w:r w:rsidRPr="00A07A14">
          <w:rPr>
            <w:rFonts w:ascii="Calibri" w:hAnsi="Calibri"/>
            <w:color w:val="0000FF"/>
            <w:u w:val="single"/>
          </w:rPr>
          <w:t>duncan.bruce@york.ac.uk</w:t>
        </w:r>
      </w:hyperlink>
    </w:p>
    <w:p w14:paraId="00000009" w14:textId="6E875589" w:rsidR="006B13E0" w:rsidRPr="00A07A14" w:rsidRDefault="006B13E0">
      <w:pPr>
        <w:pBdr>
          <w:top w:val="nil"/>
          <w:left w:val="nil"/>
          <w:bottom w:val="nil"/>
          <w:right w:val="nil"/>
          <w:between w:val="nil"/>
        </w:pBdr>
        <w:spacing w:line="280" w:lineRule="auto"/>
        <w:rPr>
          <w:rFonts w:ascii="Calibri" w:hAnsi="Calibri"/>
          <w:color w:val="000000"/>
        </w:rPr>
      </w:pPr>
    </w:p>
    <w:p w14:paraId="76AB46FF" w14:textId="622A74A5" w:rsidR="008124C5" w:rsidRPr="00A07A14" w:rsidRDefault="008124C5" w:rsidP="00DE2A19">
      <w:pPr>
        <w:pBdr>
          <w:top w:val="nil"/>
          <w:left w:val="nil"/>
          <w:bottom w:val="nil"/>
          <w:right w:val="nil"/>
          <w:between w:val="nil"/>
        </w:pBdr>
        <w:spacing w:line="320" w:lineRule="exact"/>
      </w:pPr>
      <w:r w:rsidRPr="00A07A14">
        <w:rPr>
          <w:rFonts w:ascii="Calibri" w:hAnsi="Calibri"/>
          <w:i/>
          <w:color w:val="000000"/>
          <w:vertAlign w:val="superscript"/>
        </w:rPr>
        <w:t>b</w:t>
      </w:r>
      <w:r w:rsidRPr="00A07A14">
        <w:t xml:space="preserve"> Department of Chemistry</w:t>
      </w:r>
    </w:p>
    <w:p w14:paraId="11C9C2DF" w14:textId="5FDF26D7" w:rsidR="008124C5" w:rsidRPr="00A07A14" w:rsidRDefault="008124C5" w:rsidP="00DE2A19">
      <w:pPr>
        <w:pBdr>
          <w:top w:val="nil"/>
          <w:left w:val="nil"/>
          <w:bottom w:val="nil"/>
          <w:right w:val="nil"/>
          <w:between w:val="nil"/>
        </w:pBdr>
        <w:spacing w:line="320" w:lineRule="exact"/>
      </w:pPr>
      <w:r w:rsidRPr="00A07A14">
        <w:t xml:space="preserve">University of </w:t>
      </w:r>
      <w:proofErr w:type="spellStart"/>
      <w:r w:rsidRPr="00A07A14">
        <w:t>Tanjungpura</w:t>
      </w:r>
      <w:proofErr w:type="spellEnd"/>
    </w:p>
    <w:p w14:paraId="0EE1F168" w14:textId="6A3F531F" w:rsidR="00353AAC" w:rsidRPr="00A07A14" w:rsidRDefault="00353AAC" w:rsidP="00DE2A19">
      <w:pPr>
        <w:spacing w:line="320" w:lineRule="exact"/>
      </w:pPr>
      <w:r w:rsidRPr="00A07A14">
        <w:t xml:space="preserve">Jalan Prof. H. </w:t>
      </w:r>
      <w:proofErr w:type="spellStart"/>
      <w:r w:rsidRPr="00A07A14">
        <w:t>Hadari</w:t>
      </w:r>
      <w:proofErr w:type="spellEnd"/>
      <w:r w:rsidRPr="00A07A14">
        <w:t xml:space="preserve"> Nawawi,</w:t>
      </w:r>
    </w:p>
    <w:p w14:paraId="0520B2D2" w14:textId="4D17F029" w:rsidR="008124C5" w:rsidRPr="00A07A14" w:rsidRDefault="00F72AEC" w:rsidP="00DE2A19">
      <w:pPr>
        <w:pBdr>
          <w:top w:val="nil"/>
          <w:left w:val="nil"/>
          <w:bottom w:val="nil"/>
          <w:right w:val="nil"/>
          <w:between w:val="nil"/>
        </w:pBdr>
        <w:spacing w:line="320" w:lineRule="exact"/>
      </w:pPr>
      <w:r w:rsidRPr="00A07A14">
        <w:t>PONTIANAK</w:t>
      </w:r>
      <w:r w:rsidR="00353AAC" w:rsidRPr="00A07A14">
        <w:t xml:space="preserve"> 78124</w:t>
      </w:r>
    </w:p>
    <w:p w14:paraId="1D9FD40B" w14:textId="1A64B803" w:rsidR="00F72AEC" w:rsidRPr="00A07A14" w:rsidRDefault="00F72AEC" w:rsidP="00DE2A19">
      <w:pPr>
        <w:pBdr>
          <w:top w:val="nil"/>
          <w:left w:val="nil"/>
          <w:bottom w:val="nil"/>
          <w:right w:val="nil"/>
          <w:between w:val="nil"/>
        </w:pBdr>
        <w:spacing w:line="320" w:lineRule="exact"/>
      </w:pPr>
      <w:r w:rsidRPr="00A07A14">
        <w:t>INDONESIA</w:t>
      </w:r>
    </w:p>
    <w:p w14:paraId="24F40636" w14:textId="0BD8C6B2" w:rsidR="00353AAC" w:rsidRPr="00A07A14" w:rsidRDefault="00353AAC" w:rsidP="00DE2A19">
      <w:pPr>
        <w:spacing w:line="320" w:lineRule="exact"/>
        <w:rPr>
          <w:rStyle w:val="Hyperlink"/>
          <w:rFonts w:cstheme="majorHAnsi"/>
        </w:rPr>
      </w:pPr>
      <w:r w:rsidRPr="00A07A14">
        <w:rPr>
          <w:rFonts w:cstheme="majorHAnsi"/>
        </w:rPr>
        <w:t xml:space="preserve">E-mail: </w:t>
      </w:r>
      <w:hyperlink r:id="rId9" w:history="1">
        <w:r w:rsidRPr="00A07A14">
          <w:rPr>
            <w:rStyle w:val="Hyperlink"/>
            <w:rFonts w:cstheme="majorHAnsi"/>
          </w:rPr>
          <w:t>imelda.h.silalahi@chemistry.untan.ac.id</w:t>
        </w:r>
      </w:hyperlink>
    </w:p>
    <w:p w14:paraId="164B4740" w14:textId="091D1BDE" w:rsidR="00DE2A19" w:rsidRPr="00A07A14" w:rsidRDefault="00DE2A19" w:rsidP="00B80C8B">
      <w:pPr>
        <w:spacing w:line="360" w:lineRule="exact"/>
        <w:rPr>
          <w:rStyle w:val="Hyperlink"/>
          <w:rFonts w:cstheme="majorHAnsi"/>
        </w:rPr>
      </w:pPr>
    </w:p>
    <w:p w14:paraId="09332E2D" w14:textId="77777777" w:rsidR="00DE2A19" w:rsidRPr="00A07A14" w:rsidRDefault="00DE2A19" w:rsidP="00DE2A19">
      <w:pPr>
        <w:pBdr>
          <w:top w:val="nil"/>
          <w:left w:val="nil"/>
          <w:bottom w:val="nil"/>
          <w:right w:val="nil"/>
          <w:between w:val="nil"/>
        </w:pBdr>
        <w:spacing w:line="320" w:lineRule="exact"/>
      </w:pPr>
      <w:r w:rsidRPr="00A07A14">
        <w:rPr>
          <w:rFonts w:ascii="Calibri" w:hAnsi="Calibri"/>
          <w:i/>
          <w:color w:val="000000"/>
          <w:vertAlign w:val="superscript"/>
        </w:rPr>
        <w:t>c</w:t>
      </w:r>
      <w:r w:rsidRPr="00A07A14">
        <w:t xml:space="preserve"> Present address:</w:t>
      </w:r>
    </w:p>
    <w:p w14:paraId="39838FED" w14:textId="3A574888" w:rsidR="00DE2A19" w:rsidRPr="00A07A14" w:rsidRDefault="00DE2A19" w:rsidP="00DE2A19">
      <w:pPr>
        <w:pBdr>
          <w:top w:val="nil"/>
          <w:left w:val="nil"/>
          <w:bottom w:val="nil"/>
          <w:right w:val="nil"/>
          <w:between w:val="nil"/>
        </w:pBdr>
        <w:spacing w:line="320" w:lineRule="exact"/>
      </w:pPr>
      <w:proofErr w:type="spellStart"/>
      <w:r w:rsidRPr="00A07A14">
        <w:t>Département</w:t>
      </w:r>
      <w:proofErr w:type="spellEnd"/>
      <w:r w:rsidRPr="00A07A14">
        <w:t xml:space="preserve"> de </w:t>
      </w:r>
      <w:proofErr w:type="spellStart"/>
      <w:r w:rsidRPr="00A07A14">
        <w:t>Chimie</w:t>
      </w:r>
      <w:proofErr w:type="spellEnd"/>
    </w:p>
    <w:p w14:paraId="2CCBBAA4" w14:textId="7C6C06FD" w:rsidR="00DE2A19" w:rsidRPr="00A07A14" w:rsidRDefault="00DE2A19" w:rsidP="00DE2A19">
      <w:pPr>
        <w:spacing w:line="320" w:lineRule="exact"/>
      </w:pPr>
      <w:proofErr w:type="spellStart"/>
      <w:r w:rsidRPr="00A07A14">
        <w:t>Complexe</w:t>
      </w:r>
      <w:proofErr w:type="spellEnd"/>
      <w:r w:rsidRPr="00A07A14">
        <w:t xml:space="preserve"> des sciences</w:t>
      </w:r>
      <w:r w:rsidRPr="00A07A14">
        <w:br/>
      </w:r>
      <w:proofErr w:type="spellStart"/>
      <w:r w:rsidRPr="00A07A14">
        <w:t>Université</w:t>
      </w:r>
      <w:proofErr w:type="spellEnd"/>
      <w:r w:rsidRPr="00A07A14">
        <w:t xml:space="preserve"> de Montréal</w:t>
      </w:r>
    </w:p>
    <w:p w14:paraId="0DFE4B33" w14:textId="373F114C" w:rsidR="00DE2A19" w:rsidRPr="00A07A14" w:rsidRDefault="00DE2A19" w:rsidP="00DE2A19">
      <w:pPr>
        <w:spacing w:line="320" w:lineRule="exact"/>
      </w:pPr>
      <w:r w:rsidRPr="00A07A14">
        <w:t>1375 Avenue Thérèse-Lavoie-Roux</w:t>
      </w:r>
      <w:r w:rsidRPr="00A07A14">
        <w:br/>
        <w:t>Montréal (Québec)</w:t>
      </w:r>
      <w:r w:rsidRPr="00A07A14">
        <w:br/>
        <w:t>H2V 0B3</w:t>
      </w:r>
    </w:p>
    <w:p w14:paraId="06C5BF47" w14:textId="466060EF" w:rsidR="00DE2A19" w:rsidRPr="00A07A14" w:rsidRDefault="00DE2A19" w:rsidP="00DE2A19">
      <w:pPr>
        <w:spacing w:line="320" w:lineRule="exact"/>
      </w:pPr>
      <w:r w:rsidRPr="00A07A14">
        <w:t>CANADA</w:t>
      </w:r>
    </w:p>
    <w:p w14:paraId="7A738E7B" w14:textId="20226930" w:rsidR="000C6AF3" w:rsidRPr="00A07A14" w:rsidRDefault="000C6AF3" w:rsidP="00DE2A19">
      <w:pPr>
        <w:spacing w:line="320" w:lineRule="exact"/>
      </w:pPr>
    </w:p>
    <w:p w14:paraId="1699B6A8" w14:textId="77777777" w:rsidR="000C6AF3" w:rsidRPr="00A07A14" w:rsidRDefault="000C6AF3" w:rsidP="00DE2A19">
      <w:pPr>
        <w:spacing w:line="320" w:lineRule="exact"/>
      </w:pPr>
    </w:p>
    <w:p w14:paraId="06C906DA" w14:textId="01407057" w:rsidR="000C6AF3" w:rsidRPr="00A07A14" w:rsidRDefault="000C6AF3" w:rsidP="00DE2A19">
      <w:pPr>
        <w:spacing w:line="320" w:lineRule="exact"/>
      </w:pPr>
      <w:r w:rsidRPr="00A07A14">
        <w:t xml:space="preserve">† Dedicated with great respect and affection to Pierre </w:t>
      </w:r>
      <w:proofErr w:type="spellStart"/>
      <w:r w:rsidRPr="00A07A14">
        <w:t>Dixneuf</w:t>
      </w:r>
      <w:proofErr w:type="spellEnd"/>
      <w:r w:rsidRPr="00A07A14">
        <w:t xml:space="preserve"> from Rennes, France, both for his outstanding contributions to organometallic chemistry over many years and also for having a truly visionary approach to the power and benefits of international links and collaboration.</w:t>
      </w:r>
    </w:p>
    <w:p w14:paraId="0000000A" w14:textId="77777777" w:rsidR="006B13E0" w:rsidRPr="00A07A14" w:rsidRDefault="00552024">
      <w:pPr>
        <w:spacing w:before="1600"/>
        <w:rPr>
          <w:rFonts w:cstheme="majorHAnsi"/>
        </w:rPr>
      </w:pPr>
      <w:r w:rsidRPr="00A07A14">
        <w:br w:type="page"/>
      </w:r>
      <w:r w:rsidRPr="00A07A14">
        <w:rPr>
          <w:rFonts w:eastAsia="Helvetica Neue" w:cstheme="majorHAnsi"/>
          <w:b/>
        </w:rPr>
        <w:lastRenderedPageBreak/>
        <w:t>Abstract:</w:t>
      </w:r>
      <w:r w:rsidRPr="00A07A14">
        <w:rPr>
          <w:rFonts w:cstheme="majorHAnsi"/>
        </w:rPr>
        <w:t xml:space="preserve">  </w:t>
      </w:r>
    </w:p>
    <w:p w14:paraId="0000000B" w14:textId="77777777" w:rsidR="006B13E0" w:rsidRPr="00A07A14" w:rsidRDefault="006B13E0"/>
    <w:p w14:paraId="0000000C" w14:textId="50DA727F" w:rsidR="006B13E0" w:rsidRPr="00A07A14" w:rsidRDefault="00552024" w:rsidP="00DE38DD">
      <w:r w:rsidRPr="00A07A14">
        <w:t xml:space="preserve">The complex </w:t>
      </w:r>
      <w:r w:rsidRPr="00A07A14">
        <w:rPr>
          <w:i/>
        </w:rPr>
        <w:t>bis</w:t>
      </w:r>
      <w:r w:rsidRPr="00A07A14">
        <w:t xml:space="preserve">(tetrabutylammonium) </w:t>
      </w:r>
      <w:r w:rsidRPr="00A07A14">
        <w:rPr>
          <w:i/>
        </w:rPr>
        <w:t>trans</w:t>
      </w:r>
      <w:r w:rsidRPr="00A07A14">
        <w:t>-</w:t>
      </w:r>
      <w:r w:rsidRPr="00A07A14">
        <w:rPr>
          <w:i/>
        </w:rPr>
        <w:t>µ</w:t>
      </w:r>
      <w:r w:rsidRPr="00A07A14">
        <w:rPr>
          <w:vertAlign w:val="superscript"/>
        </w:rPr>
        <w:t>2</w:t>
      </w:r>
      <w:r w:rsidRPr="00A07A14">
        <w:t>:</w:t>
      </w:r>
      <w:r w:rsidRPr="00A07A14">
        <w:rPr>
          <w:rFonts w:ascii="Noto Sans Symbols" w:eastAsia="Noto Sans Symbols" w:hAnsi="Noto Sans Symbols" w:cs="Noto Sans Symbols"/>
          <w:i/>
        </w:rPr>
        <w:t>η</w:t>
      </w:r>
      <w:r w:rsidRPr="00A07A14">
        <w:rPr>
          <w:vertAlign w:val="superscript"/>
        </w:rPr>
        <w:t>2</w:t>
      </w:r>
      <w:r w:rsidRPr="00A07A14">
        <w:t>,</w:t>
      </w:r>
      <w:r w:rsidRPr="00A07A14">
        <w:rPr>
          <w:rFonts w:ascii="Noto Sans Symbols" w:eastAsia="Noto Sans Symbols" w:hAnsi="Noto Sans Symbols" w:cs="Noto Sans Symbols"/>
          <w:i/>
        </w:rPr>
        <w:t xml:space="preserve"> η</w:t>
      </w:r>
      <w:r w:rsidRPr="00A07A14">
        <w:rPr>
          <w:vertAlign w:val="superscript"/>
        </w:rPr>
        <w:t>2</w:t>
      </w:r>
      <w:r w:rsidRPr="00A07A14">
        <w:t>-1,3-butadiene-bis(</w:t>
      </w:r>
      <w:proofErr w:type="spellStart"/>
      <w:r w:rsidRPr="00A07A14">
        <w:t>trichloroplatinate</w:t>
      </w:r>
      <w:proofErr w:type="spellEnd"/>
      <w:r w:rsidRPr="00A07A14">
        <w:t xml:space="preserve">(II)), identified from its X-ray single crystal structure, is formed when tetrabutylammonium </w:t>
      </w:r>
      <w:proofErr w:type="spellStart"/>
      <w:r w:rsidRPr="00A07A14">
        <w:t>hexachloroplatinate</w:t>
      </w:r>
      <w:proofErr w:type="spellEnd"/>
      <w:r w:rsidRPr="00A07A14">
        <w:t xml:space="preserve">(IV) is irradiated in solution. </w:t>
      </w:r>
      <w:r w:rsidR="00B24A2E" w:rsidRPr="00A07A14">
        <w:t xml:space="preserve">In principle, the complex can exist in one of four conformers (combining </w:t>
      </w:r>
      <w:r w:rsidR="00B24A2E" w:rsidRPr="00A07A14">
        <w:rPr>
          <w:i/>
        </w:rPr>
        <w:t>cis</w:t>
      </w:r>
      <w:r w:rsidR="00B24A2E" w:rsidRPr="00A07A14">
        <w:t xml:space="preserve"> and </w:t>
      </w:r>
      <w:r w:rsidR="00B24A2E" w:rsidRPr="00A07A14">
        <w:rPr>
          <w:i/>
        </w:rPr>
        <w:t>trans</w:t>
      </w:r>
      <w:r w:rsidR="00B24A2E" w:rsidRPr="00A07A14">
        <w:t xml:space="preserve">-isomers of the butadiene and </w:t>
      </w:r>
      <w:r w:rsidR="00B24A2E" w:rsidRPr="00A07A14">
        <w:rPr>
          <w:i/>
        </w:rPr>
        <w:t>syn</w:t>
      </w:r>
      <w:r w:rsidR="00B24A2E" w:rsidRPr="00A07A14">
        <w:t xml:space="preserve"> and </w:t>
      </w:r>
      <w:r w:rsidR="00B24A2E" w:rsidRPr="00A07A14">
        <w:rPr>
          <w:i/>
        </w:rPr>
        <w:t>anti</w:t>
      </w:r>
      <w:r w:rsidR="00B24A2E" w:rsidRPr="00A07A14">
        <w:t>-arrangements of the two PtCl</w:t>
      </w:r>
      <w:r w:rsidR="00B24A2E" w:rsidRPr="00A07A14">
        <w:rPr>
          <w:vertAlign w:val="subscript"/>
        </w:rPr>
        <w:t>3</w:t>
      </w:r>
      <w:r w:rsidR="00B24A2E" w:rsidRPr="00A07A14">
        <w:rPr>
          <w:vertAlign w:val="superscript"/>
        </w:rPr>
        <w:t>–</w:t>
      </w:r>
      <w:r w:rsidR="00B24A2E" w:rsidRPr="00A07A14">
        <w:t xml:space="preserve"> moieties)</w:t>
      </w:r>
      <w:r w:rsidR="00AC4B3D" w:rsidRPr="00A07A14">
        <w:t xml:space="preserve"> and </w:t>
      </w:r>
      <w:r w:rsidR="00D34D3B" w:rsidRPr="00A07A14">
        <w:t xml:space="preserve">DFT </w:t>
      </w:r>
      <w:r w:rsidR="00AC4B3D" w:rsidRPr="00A07A14">
        <w:t xml:space="preserve">calculations suggest that three of these </w:t>
      </w:r>
      <w:proofErr w:type="gramStart"/>
      <w:r w:rsidR="00AC4B3D" w:rsidRPr="00A07A14">
        <w:t>ought</w:t>
      </w:r>
      <w:proofErr w:type="gramEnd"/>
      <w:r w:rsidR="00AC4B3D" w:rsidRPr="00A07A14">
        <w:t xml:space="preserve"> to be stable in solution in CDCl</w:t>
      </w:r>
      <w:r w:rsidR="00AC4B3D" w:rsidRPr="00A07A14">
        <w:rPr>
          <w:vertAlign w:val="subscript"/>
        </w:rPr>
        <w:t>3</w:t>
      </w:r>
      <w:r w:rsidR="00AC4B3D" w:rsidRPr="00A07A14">
        <w:t xml:space="preserve">. However, dissolving the </w:t>
      </w:r>
      <w:r w:rsidR="00AC4B3D" w:rsidRPr="00A07A14">
        <w:rPr>
          <w:i/>
        </w:rPr>
        <w:t>anti, trans-</w:t>
      </w:r>
      <w:r w:rsidR="00AC4B3D" w:rsidRPr="00A07A14">
        <w:t xml:space="preserve">conformer (identified both from the crystallography and </w:t>
      </w:r>
      <w:r w:rsidR="00AC4B3D" w:rsidRPr="00A07A14">
        <w:rPr>
          <w:vertAlign w:val="superscript"/>
        </w:rPr>
        <w:t>13</w:t>
      </w:r>
      <w:r w:rsidR="00AC4B3D" w:rsidRPr="00A07A14">
        <w:t>C{</w:t>
      </w:r>
      <w:r w:rsidR="00AC4B3D" w:rsidRPr="00A07A14">
        <w:rPr>
          <w:vertAlign w:val="superscript"/>
        </w:rPr>
        <w:t>1</w:t>
      </w:r>
      <w:r w:rsidR="00AC4B3D" w:rsidRPr="00A07A14">
        <w:t>H} MAS-NMR spectroscopy) in solution leads to the formation of a second conformer, identified by a combination of NMR experiments, in amounts th</w:t>
      </w:r>
      <w:r w:rsidR="009D575C" w:rsidRPr="00A07A14">
        <w:t>at</w:t>
      </w:r>
      <w:r w:rsidR="00AC4B3D" w:rsidRPr="00A07A14">
        <w:t xml:space="preserve"> depend on the solvent used.</w:t>
      </w:r>
      <w:r w:rsidR="009D575C" w:rsidRPr="00A07A14">
        <w:t xml:space="preserve"> Then, on standing in solution, a third species forms that contains a single PtCl</w:t>
      </w:r>
      <w:r w:rsidR="009D575C" w:rsidRPr="00A07A14">
        <w:rPr>
          <w:vertAlign w:val="subscript"/>
        </w:rPr>
        <w:t>3</w:t>
      </w:r>
      <w:r w:rsidR="009D575C" w:rsidRPr="00A07A14">
        <w:rPr>
          <w:vertAlign w:val="superscript"/>
        </w:rPr>
        <w:t>–</w:t>
      </w:r>
      <w:r w:rsidR="009D575C" w:rsidRPr="00A07A14">
        <w:t xml:space="preserve"> moiety. The identification and interconversion of these various species are discussed.</w:t>
      </w:r>
    </w:p>
    <w:p w14:paraId="0000000D" w14:textId="6C810199" w:rsidR="006B13E0" w:rsidRPr="00A07A14" w:rsidRDefault="00552024" w:rsidP="00CA51D9">
      <w:pPr>
        <w:spacing w:before="1200"/>
        <w:rPr>
          <w:rFonts w:eastAsia="Helvetica Neue" w:cstheme="majorHAnsi"/>
          <w:b/>
        </w:rPr>
      </w:pPr>
      <w:r w:rsidRPr="00A07A14">
        <w:rPr>
          <w:rFonts w:eastAsia="Helvetica Neue" w:cstheme="majorHAnsi"/>
          <w:b/>
        </w:rPr>
        <w:t>Graphic Abstract:</w:t>
      </w:r>
    </w:p>
    <w:p w14:paraId="2C2734E8" w14:textId="77777777" w:rsidR="00CA51D9" w:rsidRPr="00A07A14" w:rsidRDefault="00CA51D9" w:rsidP="00CA51D9">
      <w:pPr>
        <w:spacing w:before="1200"/>
        <w:rPr>
          <w:rFonts w:eastAsia="Helvetica Neue" w:cstheme="majorHAnsi"/>
          <w:b/>
        </w:rPr>
      </w:pPr>
    </w:p>
    <w:p w14:paraId="0000000E" w14:textId="2D026DF1" w:rsidR="006B13E0" w:rsidRPr="00A07A14" w:rsidRDefault="00CA51D9" w:rsidP="00CA51D9">
      <w:pPr>
        <w:pStyle w:val="Diagram"/>
      </w:pPr>
      <w:r w:rsidRPr="00A07A14">
        <w:rPr>
          <w:noProof/>
        </w:rPr>
        <w:drawing>
          <wp:inline distT="0" distB="0" distL="0" distR="0" wp14:anchorId="5140751D" wp14:editId="2E9D2F31">
            <wp:extent cx="5803900" cy="2336800"/>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schematic&#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3900" cy="2336800"/>
                    </a:xfrm>
                    <a:prstGeom prst="rect">
                      <a:avLst/>
                    </a:prstGeom>
                  </pic:spPr>
                </pic:pic>
              </a:graphicData>
            </a:graphic>
          </wp:inline>
        </w:drawing>
      </w:r>
    </w:p>
    <w:p w14:paraId="00000010" w14:textId="77777777" w:rsidR="006B13E0" w:rsidRPr="00A07A14" w:rsidRDefault="00552024">
      <w:pPr>
        <w:rPr>
          <w:b/>
        </w:rPr>
      </w:pPr>
      <w:r w:rsidRPr="00A07A14">
        <w:br w:type="page"/>
      </w:r>
      <w:r w:rsidRPr="00A07A14">
        <w:rPr>
          <w:b/>
        </w:rPr>
        <w:lastRenderedPageBreak/>
        <w:t>Introduction</w:t>
      </w:r>
    </w:p>
    <w:p w14:paraId="00000011" w14:textId="77777777" w:rsidR="006B13E0" w:rsidRPr="00A07A14" w:rsidRDefault="006B13E0"/>
    <w:p w14:paraId="6331D4EF" w14:textId="6C736E9D" w:rsidR="002868E6" w:rsidRPr="00A07A14" w:rsidRDefault="002868E6" w:rsidP="002868E6">
      <w:proofErr w:type="spellStart"/>
      <w:r w:rsidRPr="00A07A14">
        <w:t>Zeise's</w:t>
      </w:r>
      <w:proofErr w:type="spellEnd"/>
      <w:r w:rsidRPr="00A07A14">
        <w:t xml:space="preserve"> salt was one of the first organometallic complexes prepared nearly 200 years ago</w:t>
      </w:r>
      <w:r w:rsidRPr="00A07A14">
        <w:rPr>
          <w:vertAlign w:val="superscript"/>
        </w:rPr>
        <w:t>1</w:t>
      </w:r>
      <w:r w:rsidRPr="00A07A14">
        <w:t xml:space="preserve"> and yet since that time, the reactivity of alkene complexes of the Group 10 metals has remained hugely topical. For example, palladium mediates many commercial applications of the use of alkenes, while platinum was involved in very early examples of C–H activation chemistry</w:t>
      </w:r>
      <w:r w:rsidRPr="00A07A14">
        <w:rPr>
          <w:vertAlign w:val="superscript"/>
        </w:rPr>
        <w:t>2</w:t>
      </w:r>
      <w:r w:rsidRPr="00A07A14">
        <w:t xml:space="preserve"> and perhaps its most important catalytic application is in </w:t>
      </w:r>
      <w:proofErr w:type="spellStart"/>
      <w:r w:rsidRPr="00A07A14">
        <w:t>hydrosilylation</w:t>
      </w:r>
      <w:proofErr w:type="spellEnd"/>
      <w:r w:rsidRPr="00A07A14">
        <w:t xml:space="preserve"> chemistry where mechanistic questions still remain.</w:t>
      </w:r>
      <w:r w:rsidRPr="00A07A14">
        <w:rPr>
          <w:vertAlign w:val="superscript"/>
        </w:rPr>
        <w:t>3</w:t>
      </w:r>
      <w:r w:rsidRPr="00A07A14">
        <w:t xml:space="preserve"> </w:t>
      </w:r>
      <w:r w:rsidR="00BA021F" w:rsidRPr="00A07A14">
        <w:t>O</w:t>
      </w:r>
      <w:r w:rsidR="008D0D3E" w:rsidRPr="00A07A14">
        <w:t>ther</w:t>
      </w:r>
      <w:r w:rsidR="00BA021F" w:rsidRPr="00A07A14">
        <w:t>, more</w:t>
      </w:r>
      <w:r w:rsidR="008D0D3E" w:rsidRPr="00A07A14">
        <w:t xml:space="preserve"> contemporary areas of platinum -alkene catalysis relate to </w:t>
      </w:r>
      <w:r w:rsidR="00BA5C0F" w:rsidRPr="00A07A14">
        <w:t xml:space="preserve">subjects such as </w:t>
      </w:r>
      <w:r w:rsidR="008D0D3E" w:rsidRPr="00A07A14">
        <w:t>hydroamination</w:t>
      </w:r>
      <w:r w:rsidR="008D0D3E" w:rsidRPr="00A07A14">
        <w:rPr>
          <w:vertAlign w:val="superscript"/>
        </w:rPr>
        <w:t>4</w:t>
      </w:r>
      <w:r w:rsidR="008D0D3E" w:rsidRPr="00A07A14">
        <w:t xml:space="preserve"> </w:t>
      </w:r>
      <w:r w:rsidR="00BA5C0F" w:rsidRPr="00A07A14">
        <w:t>and cyclization reactions.</w:t>
      </w:r>
      <w:r w:rsidR="00BA5C0F" w:rsidRPr="00A07A14">
        <w:rPr>
          <w:vertAlign w:val="superscript"/>
        </w:rPr>
        <w:t>5</w:t>
      </w:r>
      <w:r w:rsidR="00BA5C0F" w:rsidRPr="00A07A14">
        <w:t xml:space="preserve"> </w:t>
      </w:r>
      <w:r w:rsidRPr="00A07A14">
        <w:t>As such and in the context of the utility of third-row congeners to provide mechanistic pointers, continued insights into aspects of stability and reactivity remain valuable and of direct interest to the wide research community in the area.</w:t>
      </w:r>
    </w:p>
    <w:p w14:paraId="0FC43E21" w14:textId="58D2AFA3" w:rsidR="002868E6" w:rsidRPr="00A07A14" w:rsidRDefault="002868E6"/>
    <w:p w14:paraId="38D68BD4" w14:textId="18B4162C" w:rsidR="002868E6" w:rsidRPr="00A07A14" w:rsidRDefault="002868E6" w:rsidP="002868E6">
      <w:r w:rsidRPr="00A07A14">
        <w:t xml:space="preserve">Thus, recently, we reported the very unexpected preparation of the anion </w:t>
      </w:r>
      <w:r w:rsidRPr="00A07A14">
        <w:rPr>
          <w:i/>
        </w:rPr>
        <w:t>trans</w:t>
      </w:r>
      <w:r w:rsidRPr="00A07A14">
        <w:t>-</w:t>
      </w:r>
      <w:r w:rsidRPr="00A07A14">
        <w:rPr>
          <w:i/>
        </w:rPr>
        <w:t>µ</w:t>
      </w:r>
      <w:r w:rsidRPr="00A07A14">
        <w:rPr>
          <w:vertAlign w:val="superscript"/>
        </w:rPr>
        <w:t>2</w:t>
      </w:r>
      <w:r w:rsidRPr="00A07A14">
        <w:t>:</w:t>
      </w:r>
      <w:r w:rsidRPr="00A07A14">
        <w:rPr>
          <w:rFonts w:ascii="Noto Sans Symbols" w:eastAsia="Noto Sans Symbols" w:hAnsi="Noto Sans Symbols" w:cs="Noto Sans Symbols"/>
          <w:i/>
        </w:rPr>
        <w:t>η</w:t>
      </w:r>
      <w:r w:rsidRPr="00A07A14">
        <w:rPr>
          <w:vertAlign w:val="superscript"/>
        </w:rPr>
        <w:t>2</w:t>
      </w:r>
      <w:r w:rsidRPr="00A07A14">
        <w:t>,</w:t>
      </w:r>
      <w:r w:rsidRPr="00A07A14">
        <w:rPr>
          <w:rFonts w:ascii="Noto Sans Symbols" w:eastAsia="Noto Sans Symbols" w:hAnsi="Noto Sans Symbols" w:cs="Noto Sans Symbols"/>
          <w:i/>
        </w:rPr>
        <w:t xml:space="preserve"> η</w:t>
      </w:r>
      <w:r w:rsidRPr="00A07A14">
        <w:rPr>
          <w:vertAlign w:val="superscript"/>
        </w:rPr>
        <w:t>2</w:t>
      </w:r>
      <w:r w:rsidRPr="00A07A14">
        <w:t>-1,3-butadiene-bis(</w:t>
      </w:r>
      <w:proofErr w:type="spellStart"/>
      <w:r w:rsidRPr="00A07A14">
        <w:t>trichloroplatinate</w:t>
      </w:r>
      <w:proofErr w:type="spellEnd"/>
      <w:r w:rsidRPr="00A07A14">
        <w:t xml:space="preserve">(II)) (Fig. 1), formed </w:t>
      </w:r>
      <w:r w:rsidRPr="00A07A14">
        <w:rPr>
          <w:i/>
        </w:rPr>
        <w:t>via</w:t>
      </w:r>
      <w:r w:rsidRPr="00A07A14">
        <w:t xml:space="preserve"> photolysis of solutions of [NBu</w:t>
      </w:r>
      <w:r w:rsidRPr="00A07A14">
        <w:rPr>
          <w:vertAlign w:val="subscript"/>
        </w:rPr>
        <w:t>4</w:t>
      </w:r>
      <w:r w:rsidRPr="00A07A14">
        <w:t>]</w:t>
      </w:r>
      <w:r w:rsidRPr="00A07A14">
        <w:rPr>
          <w:vertAlign w:val="subscript"/>
        </w:rPr>
        <w:t>2</w:t>
      </w:r>
      <w:r w:rsidRPr="00A07A14">
        <w:t>[PtCl</w:t>
      </w:r>
      <w:r w:rsidRPr="00A07A14">
        <w:rPr>
          <w:vertAlign w:val="subscript"/>
        </w:rPr>
        <w:t>6</w:t>
      </w:r>
      <w:r w:rsidRPr="00A07A14">
        <w:t xml:space="preserve">] through a </w:t>
      </w:r>
      <w:proofErr w:type="spellStart"/>
      <w:r w:rsidRPr="00A07A14">
        <w:t>Shilov</w:t>
      </w:r>
      <w:proofErr w:type="spellEnd"/>
      <w:r w:rsidRPr="00A07A14">
        <w:t>-type mechanism coupled with a Hoffmann elimination. We were able to determine its structure with precision for the first time using single crystal X-ray methods.</w:t>
      </w:r>
      <w:hyperlink w:anchor="_ENREF_4" w:tooltip="Silalahi, 2018 #1242" w:history="1">
        <w:r w:rsidRPr="00A07A14">
          <w:fldChar w:fldCharType="begin"/>
        </w:r>
        <w:r w:rsidRPr="00A07A14">
          <w:instrText xml:space="preserve"> ADDIN EN.CITE &lt;EndNote&gt;&lt;Cite&gt;&lt;Author&gt;Silalahi&lt;/Author&gt;&lt;Year&gt;2018&lt;/Year&gt;&lt;RecNum&gt;1242&lt;/RecNum&gt;&lt;DisplayText&gt;&lt;style face="superscript"&gt;4&lt;/style&gt;&lt;/DisplayText&gt;&lt;record&gt;&lt;rec-number&gt;1242&lt;/rec-number&gt;&lt;foreign-keys&gt;&lt;key app="EN" db-id="22ae99setzv20hexa2pprxr655spvprftw9t"&gt;1242&lt;/key&gt;&lt;/foreign-keys&gt;&lt;ref-type name="Journal Article"&gt;17&lt;/ref-type&gt;&lt;contributors&gt;&lt;authors&gt;&lt;author&gt;Silalahi, Imelda H.&lt;/author&gt;&lt;author&gt;Sethi, Navpreet K.&lt;/author&gt;&lt;author&gt;Shafikov, Marsel Z.&lt;/author&gt;&lt;author&gt;Chechik, Victor&lt;/author&gt;&lt;author&gt;Whitwood, Adrian C.&lt;/author&gt;&lt;author&gt;Bruce, Duncan W.&lt;/author&gt;&lt;/authors&gt;&lt;/contributors&gt;&lt;titles&gt;&lt;title&gt;Unexpected, photochemically induced activation of the tetrabutylammonium cation by hexachloroplatinate(IV)&lt;/title&gt;&lt;secondary-title&gt;Chemical Communications (Cambridge, United Kingdom)&lt;/secondary-title&gt;&lt;/titles&gt;&lt;periodical&gt;&lt;full-title&gt;Chemical Communications (Cambridge, United Kingdom)&lt;/full-title&gt;&lt;abbr-1&gt;Chem. Commun.&lt;/abbr-1&gt;&lt;abbr-2&gt;Chem Commun (Cambridge, U K)&lt;/abbr-2&gt;&lt;abbr-3&gt;Chemical Communications&lt;/abbr-3&gt;&lt;/periodical&gt;&lt;pages&gt;13682-13685&lt;/pages&gt;&lt;volume&gt;54&lt;/volume&gt;&lt;number&gt;97&lt;/number&gt;&lt;dates&gt;&lt;year&gt;2018&lt;/year&gt;&lt;/dates&gt;&lt;publisher&gt;The Royal Society of Chemistry&lt;/publisher&gt;&lt;isbn&gt;1359-7345&lt;/isbn&gt;&lt;work-type&gt;10.1039/C8CC06423G&lt;/work-type&gt;&lt;urls&gt;&lt;related-urls&gt;&lt;url&gt;http://dx.doi.org/10.1039/C8CC06423G&lt;/url&gt;&lt;/related-urls&gt;&lt;/urls&gt;&lt;electronic-resource-num&gt;10.1039/c8cc06423g&lt;/electronic-resource-num&gt;&lt;/record&gt;&lt;/Cite&gt;&lt;/EndNote&gt;</w:instrText>
        </w:r>
        <w:r w:rsidRPr="00A07A14">
          <w:fldChar w:fldCharType="separate"/>
        </w:r>
        <w:r w:rsidRPr="00A07A14">
          <w:rPr>
            <w:noProof/>
            <w:vertAlign w:val="superscript"/>
          </w:rPr>
          <w:t>4</w:t>
        </w:r>
        <w:r w:rsidRPr="00A07A14">
          <w:fldChar w:fldCharType="end"/>
        </w:r>
      </w:hyperlink>
      <w:r w:rsidRPr="00A07A14">
        <w:t xml:space="preserve"> Prepared as its potassium salt many years ago,</w:t>
      </w:r>
      <w:r w:rsidR="00734FB6" w:rsidRPr="00A07A14">
        <w:rPr>
          <w:vertAlign w:val="superscript"/>
        </w:rPr>
        <w:t>6</w:t>
      </w:r>
      <w:r w:rsidRPr="00A07A14">
        <w:t xml:space="preserve"> its structure was proposed following a detailed study using infrared and Raman spectroscopy</w:t>
      </w:r>
      <w:hyperlink w:anchor="_ENREF_2" w:tooltip="Grogan, 1967 #363" w:history="1">
        <w:r w:rsidR="00734FB6" w:rsidRPr="00A07A14">
          <w:rPr>
            <w:vertAlign w:val="superscript"/>
          </w:rPr>
          <w:t>7</w:t>
        </w:r>
      </w:hyperlink>
      <w:r w:rsidRPr="00A07A14">
        <w:t xml:space="preserve"> although a later crystallographic determination as its Me</w:t>
      </w:r>
      <w:r w:rsidRPr="00A07A14">
        <w:rPr>
          <w:vertAlign w:val="subscript"/>
        </w:rPr>
        <w:t>3</w:t>
      </w:r>
      <w:r w:rsidRPr="00A07A14">
        <w:t>EtN</w:t>
      </w:r>
      <w:r w:rsidRPr="00A07A14">
        <w:rPr>
          <w:vertAlign w:val="superscript"/>
        </w:rPr>
        <w:t>+</w:t>
      </w:r>
      <w:r w:rsidRPr="00A07A14">
        <w:t xml:space="preserve"> salt provided very little information.</w:t>
      </w:r>
      <w:r w:rsidR="00734FB6" w:rsidRPr="00A07A14">
        <w:rPr>
          <w:vertAlign w:val="superscript"/>
        </w:rPr>
        <w:t>8</w:t>
      </w:r>
      <w:r w:rsidRPr="00A07A14">
        <w:t xml:space="preserve"> Thus, as shown in Figure 1, the butadiene is </w:t>
      </w:r>
      <w:r w:rsidRPr="00A07A14">
        <w:rPr>
          <w:i/>
        </w:rPr>
        <w:t>s-trans</w:t>
      </w:r>
      <w:r w:rsidRPr="00A07A14">
        <w:t xml:space="preserve"> with an </w:t>
      </w:r>
      <w:r w:rsidRPr="00A07A14">
        <w:rPr>
          <w:i/>
        </w:rPr>
        <w:t>anti</w:t>
      </w:r>
      <w:r w:rsidRPr="00A07A14">
        <w:t>-arrangement of the PtCl</w:t>
      </w:r>
      <w:r w:rsidRPr="00A07A14">
        <w:rPr>
          <w:vertAlign w:val="subscript"/>
        </w:rPr>
        <w:t>3</w:t>
      </w:r>
      <w:r w:rsidRPr="00A07A14">
        <w:rPr>
          <w:vertAlign w:val="superscript"/>
        </w:rPr>
        <w:t>–</w:t>
      </w:r>
      <w:r w:rsidRPr="00A07A14">
        <w:t xml:space="preserve"> moieties.</w:t>
      </w:r>
    </w:p>
    <w:p w14:paraId="00000013" w14:textId="77777777" w:rsidR="006B13E0" w:rsidRPr="00A07A14" w:rsidRDefault="006B13E0"/>
    <w:p w14:paraId="00000014" w14:textId="17A29ECD" w:rsidR="006B13E0" w:rsidRPr="00A07A14" w:rsidRDefault="00552024">
      <w:r w:rsidRPr="00A07A14">
        <w:t>Despite the formally conjugated nature of its double bonds, the extent of delocali</w:t>
      </w:r>
      <w:r w:rsidR="00E6066F" w:rsidRPr="00A07A14">
        <w:t>z</w:t>
      </w:r>
      <w:r w:rsidRPr="00A07A14">
        <w:t xml:space="preserve">ation in free butadiene is small. A combination of rotational spectroscopy and theory showed that in </w:t>
      </w:r>
      <w:r w:rsidRPr="00A07A14">
        <w:rPr>
          <w:i/>
        </w:rPr>
        <w:t>s</w:t>
      </w:r>
      <w:r w:rsidRPr="00A07A14">
        <w:t>-</w:t>
      </w:r>
      <w:r w:rsidRPr="00A07A14">
        <w:rPr>
          <w:i/>
        </w:rPr>
        <w:t>trans</w:t>
      </w:r>
      <w:r w:rsidRPr="00A07A14">
        <w:t xml:space="preserve">-butadiene the C=C bond is longer (1.338 Å) than the C=C bond in ethene by only 0.007 Å, while the C–C bond is shorter by 0.016 Å (at 1.454 Å) than that of a typical </w:t>
      </w:r>
      <w:r w:rsidRPr="00A07A14">
        <w:rPr>
          <w:i/>
          <w:iCs/>
        </w:rPr>
        <w:t>sp</w:t>
      </w:r>
      <w:r w:rsidRPr="00A07A14">
        <w:rPr>
          <w:vertAlign w:val="superscript"/>
        </w:rPr>
        <w:t>3</w:t>
      </w:r>
      <w:r w:rsidRPr="00A07A14">
        <w:t>-</w:t>
      </w:r>
      <w:r w:rsidRPr="00A07A14">
        <w:rPr>
          <w:i/>
          <w:iCs/>
        </w:rPr>
        <w:t>sp</w:t>
      </w:r>
      <w:r w:rsidRPr="00A07A14">
        <w:rPr>
          <w:vertAlign w:val="superscript"/>
        </w:rPr>
        <w:t>3</w:t>
      </w:r>
      <w:r w:rsidRPr="00A07A14">
        <w:t xml:space="preserve"> C–C single bond.</w:t>
      </w:r>
      <w:hyperlink w:anchor="_ENREF_5" w:tooltip="Craig, 2006 #1262" w:history="1">
        <w:r w:rsidR="00EC0075" w:rsidRPr="00A07A14">
          <w:fldChar w:fldCharType="begin"/>
        </w:r>
        <w:r w:rsidR="00EC0075" w:rsidRPr="00A07A14">
          <w:instrText xml:space="preserve"> ADDIN EN.CITE &lt;EndNote&gt;&lt;Cite&gt;&lt;Author&gt;Craig&lt;/Author&gt;&lt;Year&gt;2006&lt;/Year&gt;&lt;RecNum&gt;1262&lt;/RecNum&gt;&lt;DisplayText&gt;&lt;style face="superscript"&gt;5&lt;/style&gt;&lt;/DisplayText&gt;&lt;record&gt;&lt;rec-number&gt;1262&lt;/rec-number&gt;&lt;foreign-keys&gt;&lt;key app="EN" db-id="22ae99setzv20hexa2pprxr655spvprftw9t"&gt;1262&lt;/key&gt;&lt;/foreign-keys&gt;&lt;ref-type name="Journal Article"&gt;17&lt;/ref-type&gt;&lt;contributors&gt;&lt;authors&gt;&lt;author&gt;Craig, Norman C.&lt;/author&gt;&lt;author&gt;Groner, Peter&lt;/author&gt;&lt;author&gt;McKean, Donald C.&lt;/author&gt;&lt;/authors&gt;&lt;/contributors&gt;&lt;titles&gt;&lt;title&gt;Equilibrium Structures for Butadiene and Ethylene:  Compelling Evidence for Π-Electron Delocalization in Butadiene&lt;/title&gt;&lt;secondary-title&gt;The Journal of Physical Chemistry A&lt;/secondary-title&gt;&lt;/titles&gt;&lt;periodical&gt;&lt;full-title&gt;The Journal of Physical Chemistry A&lt;/full-title&gt;&lt;abbr-1&gt;J. Phys. Chem. A&lt;/abbr-1&gt;&lt;/periodical&gt;&lt;pages&gt;7461-7469&lt;/pages&gt;&lt;volume&gt;110&lt;/volume&gt;&lt;number&gt;23&lt;/number&gt;&lt;dates&gt;&lt;year&gt;2006&lt;/year&gt;&lt;pub-dates&gt;&lt;date&gt;2006/06/01&lt;/date&gt;&lt;/pub-dates&gt;&lt;/dates&gt;&lt;publisher&gt;American Chemical Society&lt;/publisher&gt;&lt;isbn&gt;1089-5639&lt;/isbn&gt;&lt;urls&gt;&lt;related-urls&gt;&lt;url&gt;https://doi.org/10.1021/jp060695b&lt;/url&gt;&lt;/related-urls&gt;&lt;/urls&gt;&lt;electronic-resource-num&gt;10.1021/jp060695b&lt;/electronic-resource-num&gt;&lt;/record&gt;&lt;/Cite&gt;&lt;/EndNote&gt;</w:instrText>
        </w:r>
        <w:r w:rsidR="00EC0075" w:rsidRPr="00A07A14">
          <w:fldChar w:fldCharType="separate"/>
        </w:r>
        <w:r w:rsidR="00EC0075" w:rsidRPr="00A07A14">
          <w:rPr>
            <w:noProof/>
            <w:vertAlign w:val="superscript"/>
          </w:rPr>
          <w:t>5</w:t>
        </w:r>
        <w:r w:rsidR="00EC0075" w:rsidRPr="00A07A14">
          <w:fldChar w:fldCharType="end"/>
        </w:r>
      </w:hyperlink>
      <w:r w:rsidRPr="00A07A14">
        <w:t xml:space="preserve"> Coordination, however, has a more profound effect on the bond lengths and, for example, a C=C distance of 1.403(7) Å and a C–C distance of 1.453(7) Å were found in </w:t>
      </w:r>
      <w:r w:rsidRPr="00A07A14">
        <w:rPr>
          <w:b/>
        </w:rPr>
        <w:t>1</w:t>
      </w:r>
      <w:r w:rsidRPr="00A07A14">
        <w:t xml:space="preserve">. The comparison with the C=C bond </w:t>
      </w:r>
      <w:r w:rsidRPr="00A07A14">
        <w:lastRenderedPageBreak/>
        <w:t>distances in [Fe(CO)</w:t>
      </w:r>
      <w:r w:rsidRPr="00A07A14">
        <w:rPr>
          <w:vertAlign w:val="subscript"/>
        </w:rPr>
        <w:t>3</w:t>
      </w:r>
      <w:r w:rsidRPr="00A07A14">
        <w:t>(</w:t>
      </w:r>
      <w:r w:rsidRPr="00A07A14">
        <w:rPr>
          <w:rFonts w:ascii="Noto Sans Symbols" w:eastAsia="Noto Sans Symbols" w:hAnsi="Noto Sans Symbols" w:cs="Noto Sans Symbols"/>
          <w:i/>
        </w:rPr>
        <w:t>η</w:t>
      </w:r>
      <w:r w:rsidRPr="00A07A14">
        <w:rPr>
          <w:vertAlign w:val="superscript"/>
        </w:rPr>
        <w:t>4</w:t>
      </w:r>
      <w:r w:rsidRPr="00A07A14">
        <w:t>-butadiene)] (</w:t>
      </w:r>
      <w:r w:rsidRPr="00A07A14">
        <w:rPr>
          <w:i/>
        </w:rPr>
        <w:t>ca</w:t>
      </w:r>
      <w:r w:rsidRPr="00A07A14">
        <w:t xml:space="preserve"> 1.4196 Å)</w:t>
      </w:r>
      <w:r w:rsidR="00734FB6" w:rsidRPr="00A07A14">
        <w:rPr>
          <w:vertAlign w:val="superscript"/>
        </w:rPr>
        <w:t>11</w:t>
      </w:r>
      <w:r w:rsidR="004E16D4" w:rsidRPr="00A07A14">
        <w:t xml:space="preserve"> </w:t>
      </w:r>
      <w:r w:rsidRPr="00A07A14">
        <w:t xml:space="preserve">and in </w:t>
      </w:r>
      <w:proofErr w:type="spellStart"/>
      <w:r w:rsidRPr="00A07A14">
        <w:t>Zeises's</w:t>
      </w:r>
      <w:proofErr w:type="spellEnd"/>
      <w:r w:rsidRPr="00A07A14">
        <w:t xml:space="preserve"> salt (1.375(4) Å)</w:t>
      </w:r>
      <w:r w:rsidR="00960607" w:rsidRPr="00A07A14">
        <w:rPr>
          <w:vertAlign w:val="superscript"/>
        </w:rPr>
        <w:t>10</w:t>
      </w:r>
      <w:r w:rsidRPr="00A07A14">
        <w:t xml:space="preserve"> is interesting with extensive back-bonding in the former and very much less in the latter. If it is assumed that the extent of </w:t>
      </w:r>
      <w:r w:rsidRPr="00A07A14">
        <w:rPr>
          <w:rFonts w:ascii="Noto Sans Symbols" w:eastAsia="Noto Sans Symbols" w:hAnsi="Noto Sans Symbols" w:cs="Noto Sans Symbols"/>
        </w:rPr>
        <w:t>π</w:t>
      </w:r>
      <w:r w:rsidRPr="00A07A14">
        <w:t xml:space="preserve">-back bonding in </w:t>
      </w:r>
      <w:proofErr w:type="spellStart"/>
      <w:r w:rsidRPr="00A07A14">
        <w:t>Zeise's</w:t>
      </w:r>
      <w:proofErr w:type="spellEnd"/>
      <w:r w:rsidRPr="00A07A14">
        <w:t xml:space="preserve"> salt and in </w:t>
      </w:r>
      <w:r w:rsidRPr="00A07A14">
        <w:rPr>
          <w:b/>
        </w:rPr>
        <w:t>1</w:t>
      </w:r>
      <w:r w:rsidRPr="00A07A14">
        <w:t xml:space="preserve"> are quite similar (which is entirely reasonable given the </w:t>
      </w:r>
      <w:proofErr w:type="spellStart"/>
      <w:r w:rsidRPr="00A07A14">
        <w:t>Pt</w:t>
      </w:r>
      <w:r w:rsidRPr="00A07A14">
        <w:rPr>
          <w:vertAlign w:val="superscript"/>
        </w:rPr>
        <w:t>II</w:t>
      </w:r>
      <w:proofErr w:type="spellEnd"/>
      <w:r w:rsidRPr="00A07A14">
        <w:t xml:space="preserve"> oxidation state in both) then there is evidently much greater delocali</w:t>
      </w:r>
      <w:r w:rsidR="00E6066F" w:rsidRPr="00A07A14">
        <w:t>z</w:t>
      </w:r>
      <w:r w:rsidRPr="00A07A14">
        <w:t xml:space="preserve">ation in the coordinated butadiene in </w:t>
      </w:r>
      <w:r w:rsidRPr="00A07A14">
        <w:rPr>
          <w:b/>
        </w:rPr>
        <w:t>1</w:t>
      </w:r>
      <w:r w:rsidRPr="00A07A14">
        <w:t xml:space="preserve"> compared to the parent ligand.</w:t>
      </w:r>
    </w:p>
    <w:p w14:paraId="00000015" w14:textId="77777777" w:rsidR="006B13E0" w:rsidRPr="00A07A14" w:rsidRDefault="006B13E0"/>
    <w:p w14:paraId="00000016"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drawing>
          <wp:inline distT="0" distB="0" distL="0" distR="0" wp14:anchorId="55DD63B2" wp14:editId="2946800D">
            <wp:extent cx="1638300" cy="1028700"/>
            <wp:effectExtent l="0" t="0" r="0" b="0"/>
            <wp:docPr id="4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1638300" cy="1028700"/>
                    </a:xfrm>
                    <a:prstGeom prst="rect">
                      <a:avLst/>
                    </a:prstGeom>
                    <a:ln/>
                  </pic:spPr>
                </pic:pic>
              </a:graphicData>
            </a:graphic>
          </wp:inline>
        </w:drawing>
      </w:r>
      <w:r w:rsidRPr="00A07A14">
        <w:rPr>
          <w:rFonts w:ascii="Calibri" w:hAnsi="Calibri"/>
          <w:color w:val="000000"/>
        </w:rPr>
        <w:t xml:space="preserve">    </w:t>
      </w:r>
      <w:r w:rsidRPr="00A07A14">
        <w:rPr>
          <w:rFonts w:ascii="Calibri" w:hAnsi="Calibri"/>
          <w:noProof/>
          <w:color w:val="000000"/>
          <w:lang w:eastAsia="en-US"/>
        </w:rPr>
        <w:drawing>
          <wp:inline distT="0" distB="0" distL="0" distR="0" wp14:anchorId="10AB4B24" wp14:editId="166E6472">
            <wp:extent cx="1531312" cy="1684493"/>
            <wp:effectExtent l="0" t="0" r="0" b="0"/>
            <wp:docPr id="4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531312" cy="1684493"/>
                    </a:xfrm>
                    <a:prstGeom prst="rect">
                      <a:avLst/>
                    </a:prstGeom>
                    <a:ln/>
                  </pic:spPr>
                </pic:pic>
              </a:graphicData>
            </a:graphic>
          </wp:inline>
        </w:drawing>
      </w:r>
    </w:p>
    <w:p w14:paraId="00000017" w14:textId="7777777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Figure 1  Molecular structure of the [Cl</w:t>
      </w:r>
      <w:r w:rsidRPr="00A07A14">
        <w:rPr>
          <w:rFonts w:ascii="Calibri" w:hAnsi="Calibri"/>
          <w:color w:val="000000"/>
          <w:sz w:val="20"/>
          <w:szCs w:val="20"/>
          <w:vertAlign w:val="subscript"/>
        </w:rPr>
        <w:t>3</w:t>
      </w:r>
      <w:r w:rsidRPr="00A07A14">
        <w:rPr>
          <w:rFonts w:ascii="Calibri" w:hAnsi="Calibri"/>
          <w:color w:val="000000"/>
          <w:sz w:val="20"/>
          <w:szCs w:val="20"/>
        </w:rPr>
        <w:t>Pt(</w:t>
      </w:r>
      <w:r w:rsidRPr="00A07A14">
        <w:rPr>
          <w:rFonts w:ascii="Calibri" w:hAnsi="Calibri"/>
          <w:i/>
          <w:color w:val="000000"/>
          <w:sz w:val="20"/>
          <w:szCs w:val="20"/>
        </w:rPr>
        <w:t>µ</w:t>
      </w:r>
      <w:r w:rsidRPr="00A07A14">
        <w:rPr>
          <w:rFonts w:ascii="Calibri" w:hAnsi="Calibri"/>
          <w:color w:val="000000"/>
          <w:sz w:val="20"/>
          <w:szCs w:val="20"/>
          <w:vertAlign w:val="superscript"/>
        </w:rPr>
        <w:t>2</w:t>
      </w:r>
      <w:r w:rsidRPr="00A07A14">
        <w:rPr>
          <w:rFonts w:ascii="Calibri" w:hAnsi="Calibri"/>
          <w:color w:val="000000"/>
          <w:sz w:val="20"/>
          <w:szCs w:val="20"/>
        </w:rPr>
        <w:t>:</w:t>
      </w:r>
      <w:r w:rsidRPr="00A07A14">
        <w:rPr>
          <w:rFonts w:ascii="Calibri" w:hAnsi="Calibri"/>
          <w:i/>
          <w:color w:val="000000"/>
          <w:sz w:val="20"/>
          <w:szCs w:val="20"/>
        </w:rPr>
        <w:t>µ</w:t>
      </w:r>
      <w:r w:rsidRPr="00A07A14">
        <w:rPr>
          <w:rFonts w:ascii="Calibri" w:hAnsi="Calibri"/>
          <w:color w:val="000000"/>
          <w:sz w:val="20"/>
          <w:szCs w:val="20"/>
          <w:vertAlign w:val="superscript"/>
        </w:rPr>
        <w:t>2</w:t>
      </w:r>
      <w:r w:rsidRPr="00A07A14">
        <w:rPr>
          <w:rFonts w:ascii="Calibri" w:hAnsi="Calibri"/>
          <w:color w:val="000000"/>
          <w:sz w:val="20"/>
          <w:szCs w:val="20"/>
        </w:rPr>
        <w:t>-1,3-butadiene)PtCl</w:t>
      </w:r>
      <w:r w:rsidRPr="00A07A14">
        <w:rPr>
          <w:rFonts w:ascii="Calibri" w:hAnsi="Calibri"/>
          <w:color w:val="000000"/>
          <w:sz w:val="20"/>
          <w:szCs w:val="20"/>
          <w:vertAlign w:val="subscript"/>
        </w:rPr>
        <w:t>3</w:t>
      </w:r>
      <w:r w:rsidRPr="00A07A14">
        <w:rPr>
          <w:rFonts w:ascii="Calibri" w:hAnsi="Calibri"/>
          <w:color w:val="000000"/>
          <w:sz w:val="20"/>
          <w:szCs w:val="20"/>
        </w:rPr>
        <w:t>]</w:t>
      </w:r>
      <w:r w:rsidRPr="00A07A14">
        <w:rPr>
          <w:rFonts w:ascii="Calibri" w:hAnsi="Calibri"/>
          <w:color w:val="000000"/>
          <w:sz w:val="20"/>
          <w:szCs w:val="20"/>
          <w:vertAlign w:val="superscript"/>
        </w:rPr>
        <w:t>2–</w:t>
      </w:r>
      <w:r w:rsidRPr="00A07A14">
        <w:rPr>
          <w:rFonts w:ascii="Calibri" w:hAnsi="Calibri"/>
          <w:color w:val="000000"/>
          <w:sz w:val="20"/>
          <w:szCs w:val="20"/>
        </w:rPr>
        <w:t xml:space="preserve"> dianion</w:t>
      </w:r>
    </w:p>
    <w:p w14:paraId="00000018" w14:textId="77777777" w:rsidR="006B13E0" w:rsidRPr="00A07A14" w:rsidRDefault="006B13E0"/>
    <w:p w14:paraId="00000019" w14:textId="548C67EA" w:rsidR="006B13E0" w:rsidRPr="00A07A14" w:rsidRDefault="00552024">
      <w:r w:rsidRPr="00A07A14">
        <w:t xml:space="preserve">While the </w:t>
      </w:r>
      <w:r w:rsidRPr="00A07A14">
        <w:rPr>
          <w:i/>
        </w:rPr>
        <w:t>anti,</w:t>
      </w:r>
      <w:r w:rsidR="00E6066F" w:rsidRPr="00A07A14">
        <w:rPr>
          <w:i/>
        </w:rPr>
        <w:t xml:space="preserve"> </w:t>
      </w:r>
      <w:r w:rsidRPr="00A07A14">
        <w:rPr>
          <w:i/>
        </w:rPr>
        <w:t>trans</w:t>
      </w:r>
      <w:r w:rsidRPr="00A07A14">
        <w:t>-conformer shown in Figure 1 was obtained consistently over several single crystal structure determinations, there are four possible conformers for this complex anion, some of which are found by NMR spectroscopy when the salt is placed into solution. The structure and occurrence of these conformers has been studied by a range of NMR methods supported by calculation, the results of which are now discussed.</w:t>
      </w:r>
    </w:p>
    <w:p w14:paraId="0000001A" w14:textId="77777777" w:rsidR="006B13E0" w:rsidRPr="00A07A14" w:rsidRDefault="006B13E0"/>
    <w:p w14:paraId="0000001B" w14:textId="77777777" w:rsidR="006B13E0" w:rsidRPr="00A07A14" w:rsidRDefault="00552024">
      <w:pPr>
        <w:rPr>
          <w:b/>
        </w:rPr>
      </w:pPr>
      <w:r w:rsidRPr="00A07A14">
        <w:rPr>
          <w:b/>
        </w:rPr>
        <w:t>Materials and Methods</w:t>
      </w:r>
    </w:p>
    <w:p w14:paraId="0000001C" w14:textId="77777777" w:rsidR="006B13E0" w:rsidRPr="00A07A14" w:rsidRDefault="006B13E0">
      <w:pPr>
        <w:rPr>
          <w:b/>
        </w:rPr>
      </w:pPr>
      <w:bookmarkStart w:id="0" w:name="_heading=h.gjdgxs" w:colFirst="0" w:colLast="0"/>
      <w:bookmarkEnd w:id="0"/>
    </w:p>
    <w:p w14:paraId="0000001D" w14:textId="77777777" w:rsidR="006B13E0" w:rsidRPr="00A07A14" w:rsidRDefault="00552024">
      <w:pPr>
        <w:rPr>
          <w:b/>
        </w:rPr>
      </w:pPr>
      <w:r w:rsidRPr="00A07A14">
        <w:rPr>
          <w:b/>
        </w:rPr>
        <w:t>Instrumentation</w:t>
      </w:r>
    </w:p>
    <w:p w14:paraId="0000001E" w14:textId="77777777" w:rsidR="006B13E0" w:rsidRPr="00A07A14" w:rsidRDefault="006B13E0">
      <w:pPr>
        <w:rPr>
          <w:vertAlign w:val="superscript"/>
        </w:rPr>
      </w:pPr>
    </w:p>
    <w:p w14:paraId="0000001F" w14:textId="3E844C30" w:rsidR="006B13E0" w:rsidRPr="00A07A14" w:rsidRDefault="00552024">
      <w:r w:rsidRPr="00A07A14">
        <w:rPr>
          <w:vertAlign w:val="superscript"/>
        </w:rPr>
        <w:t>1</w:t>
      </w:r>
      <w:r w:rsidRPr="00A07A14">
        <w:t xml:space="preserve">H NMR spectra were recorded using either </w:t>
      </w:r>
      <w:proofErr w:type="spellStart"/>
      <w:r w:rsidRPr="00A07A14">
        <w:t>Jeol</w:t>
      </w:r>
      <w:proofErr w:type="spellEnd"/>
      <w:r w:rsidRPr="00A07A14">
        <w:t xml:space="preserve"> ECS400 and </w:t>
      </w:r>
      <w:proofErr w:type="spellStart"/>
      <w:r w:rsidRPr="00A07A14">
        <w:t>Jeol</w:t>
      </w:r>
      <w:proofErr w:type="spellEnd"/>
      <w:r w:rsidRPr="00A07A14">
        <w:t xml:space="preserve"> ECX400 spectrometers operating at 400 MHz, a Bruker </w:t>
      </w:r>
      <w:proofErr w:type="spellStart"/>
      <w:r w:rsidRPr="00A07A14">
        <w:t>Avance</w:t>
      </w:r>
      <w:proofErr w:type="spellEnd"/>
      <w:r w:rsidRPr="00A07A14">
        <w:t xml:space="preserve"> 500 MHz spectrometer, or a Bruker </w:t>
      </w:r>
      <w:proofErr w:type="spellStart"/>
      <w:r w:rsidRPr="00A07A14">
        <w:t>Avance</w:t>
      </w:r>
      <w:proofErr w:type="spellEnd"/>
      <w:r w:rsidRPr="00A07A14">
        <w:t xml:space="preserve"> Neo 700 MHz spectrometer equipped with a nitrogen-cooled cryoprobe. </w:t>
      </w:r>
      <w:r w:rsidR="00F75C36" w:rsidRPr="00A07A14">
        <w:t xml:space="preserve">Solid-state </w:t>
      </w:r>
      <w:r w:rsidR="00F75C36" w:rsidRPr="00A07A14">
        <w:rPr>
          <w:vertAlign w:val="superscript"/>
        </w:rPr>
        <w:t>13</w:t>
      </w:r>
      <w:r w:rsidR="00F75C36" w:rsidRPr="00A07A14">
        <w:t>C{</w:t>
      </w:r>
      <w:r w:rsidR="00F75C36" w:rsidRPr="00A07A14">
        <w:rPr>
          <w:vertAlign w:val="superscript"/>
        </w:rPr>
        <w:t>1</w:t>
      </w:r>
      <w:r w:rsidR="00F75C36" w:rsidRPr="00A07A14">
        <w:t xml:space="preserve">H} NMR spectra were acquired on a </w:t>
      </w:r>
      <w:r w:rsidR="00F75C36" w:rsidRPr="00A07A14">
        <w:lastRenderedPageBreak/>
        <w:t xml:space="preserve">Bruker AVHDIII 400 MHz solids spectrometer (operating frequency 100.61 MHz for </w:t>
      </w:r>
      <w:r w:rsidR="00F75C36" w:rsidRPr="00A07A14">
        <w:rPr>
          <w:vertAlign w:val="superscript"/>
        </w:rPr>
        <w:t>13</w:t>
      </w:r>
      <w:r w:rsidR="00F75C36" w:rsidRPr="00A07A14">
        <w:t xml:space="preserve">C) using a 4 mm probe. The magnetic field was referenced externally by recording the </w:t>
      </w:r>
      <w:r w:rsidR="00F75C36" w:rsidRPr="00A07A14">
        <w:rPr>
          <w:vertAlign w:val="superscript"/>
        </w:rPr>
        <w:t>13</w:t>
      </w:r>
      <w:r w:rsidR="00F75C36" w:rsidRPr="00A07A14">
        <w:t>C{</w:t>
      </w:r>
      <w:r w:rsidR="00F75C36" w:rsidRPr="00A07A14">
        <w:rPr>
          <w:vertAlign w:val="superscript"/>
        </w:rPr>
        <w:t>1</w:t>
      </w:r>
      <w:r w:rsidR="00F75C36" w:rsidRPr="00A07A14">
        <w:t xml:space="preserve">H} spectrum of a sample of adamantane and setting the downfield resonance to </w:t>
      </w:r>
      <w:r w:rsidR="00F75C36" w:rsidRPr="00A07A14">
        <w:rPr>
          <w:rFonts w:ascii="Symbol" w:hAnsi="Symbol"/>
          <w:i/>
        </w:rPr>
        <w:t></w:t>
      </w:r>
      <w:r w:rsidR="00F75C36" w:rsidRPr="00A07A14">
        <w:t xml:space="preserve"> = 38.4 ppm. The samples were finely ground and packed between boron nitride plugs into a 4 mm ZrO</w:t>
      </w:r>
      <w:r w:rsidR="00F75C36" w:rsidRPr="00A07A14">
        <w:rPr>
          <w:vertAlign w:val="subscript"/>
        </w:rPr>
        <w:t>2</w:t>
      </w:r>
      <w:r w:rsidR="00F75C36" w:rsidRPr="00A07A14">
        <w:t xml:space="preserve"> rotor fitted with a </w:t>
      </w:r>
      <w:proofErr w:type="spellStart"/>
      <w:r w:rsidR="00F75C36" w:rsidRPr="00A07A14">
        <w:t>Kel</w:t>
      </w:r>
      <w:proofErr w:type="spellEnd"/>
      <w:r w:rsidR="00F75C36" w:rsidRPr="00A07A14">
        <w:t>-F drive cap. Cross</w:t>
      </w:r>
      <w:r w:rsidR="00071242" w:rsidRPr="00A07A14">
        <w:t>-</w:t>
      </w:r>
      <w:r w:rsidR="00F75C36" w:rsidRPr="00A07A14">
        <w:t>polari</w:t>
      </w:r>
      <w:r w:rsidR="00E6066F" w:rsidRPr="00A07A14">
        <w:t>z</w:t>
      </w:r>
      <w:r w:rsidR="00F75C36" w:rsidRPr="00A07A14">
        <w:t>ation</w:t>
      </w:r>
      <w:r w:rsidR="00071242" w:rsidRPr="00A07A14">
        <w:t>,</w:t>
      </w:r>
      <w:r w:rsidR="00F75C36" w:rsidRPr="00A07A14">
        <w:t xml:space="preserve"> magic</w:t>
      </w:r>
      <w:r w:rsidR="00071242" w:rsidRPr="00A07A14">
        <w:t>-</w:t>
      </w:r>
      <w:r w:rsidR="00F75C36" w:rsidRPr="00A07A14">
        <w:t xml:space="preserve">angle spinning experiments were used to measure the </w:t>
      </w:r>
      <w:r w:rsidR="00F75C36" w:rsidRPr="00A07A14">
        <w:rPr>
          <w:vertAlign w:val="superscript"/>
        </w:rPr>
        <w:t>13</w:t>
      </w:r>
      <w:r w:rsidR="00F75C36" w:rsidRPr="00A07A14">
        <w:t>C</w:t>
      </w:r>
      <w:r w:rsidR="00071242" w:rsidRPr="00A07A14">
        <w:t>{</w:t>
      </w:r>
      <w:r w:rsidR="00071242" w:rsidRPr="00A07A14">
        <w:rPr>
          <w:vertAlign w:val="superscript"/>
        </w:rPr>
        <w:t>1</w:t>
      </w:r>
      <w:r w:rsidR="00071242" w:rsidRPr="00A07A14">
        <w:t>H}</w:t>
      </w:r>
      <w:r w:rsidR="00F75C36" w:rsidRPr="00A07A14">
        <w:t xml:space="preserve"> spectra</w:t>
      </w:r>
      <w:r w:rsidR="00071242" w:rsidRPr="00A07A14">
        <w:t>, which</w:t>
      </w:r>
      <w:r w:rsidR="00F75C36" w:rsidRPr="00A07A14">
        <w:t xml:space="preserve"> were processed using Bruker </w:t>
      </w:r>
      <w:proofErr w:type="spellStart"/>
      <w:r w:rsidR="00F75C36" w:rsidRPr="00A07A14">
        <w:t>TopSpin</w:t>
      </w:r>
      <w:proofErr w:type="spellEnd"/>
      <w:r w:rsidR="00F75C36" w:rsidRPr="00A07A14">
        <w:t xml:space="preserve"> 3.6.1 pl7.</w:t>
      </w:r>
      <w:r w:rsidRPr="00A07A14">
        <w:t xml:space="preserve"> </w:t>
      </w:r>
      <w:r w:rsidRPr="00A07A14">
        <w:rPr>
          <w:vertAlign w:val="superscript"/>
        </w:rPr>
        <w:t xml:space="preserve"> </w:t>
      </w:r>
      <w:r w:rsidRPr="00A07A14">
        <w:t>Two-dimensional</w:t>
      </w:r>
      <w:r w:rsidRPr="00A07A14">
        <w:rPr>
          <w:vertAlign w:val="superscript"/>
        </w:rPr>
        <w:t xml:space="preserve"> </w:t>
      </w:r>
      <w:r w:rsidRPr="00A07A14">
        <w:t>(</w:t>
      </w:r>
      <w:r w:rsidRPr="00A07A14">
        <w:rPr>
          <w:vertAlign w:val="superscript"/>
        </w:rPr>
        <w:t>1</w:t>
      </w:r>
      <w:r w:rsidRPr="00A07A14">
        <w:t xml:space="preserve">H, </w:t>
      </w:r>
      <w:r w:rsidRPr="00A07A14">
        <w:rPr>
          <w:vertAlign w:val="superscript"/>
        </w:rPr>
        <w:t>1</w:t>
      </w:r>
      <w:r w:rsidRPr="00A07A14">
        <w:t>H) and (</w:t>
      </w:r>
      <w:r w:rsidRPr="00A07A14">
        <w:rPr>
          <w:vertAlign w:val="superscript"/>
        </w:rPr>
        <w:t>1</w:t>
      </w:r>
      <w:r w:rsidRPr="00A07A14">
        <w:t xml:space="preserve">H, </w:t>
      </w:r>
      <w:r w:rsidRPr="00A07A14">
        <w:rPr>
          <w:vertAlign w:val="superscript"/>
        </w:rPr>
        <w:t>13</w:t>
      </w:r>
      <w:r w:rsidRPr="00A07A14">
        <w:t xml:space="preserve">C) spectra were recorded on the 700 MHz instrument at 298 </w:t>
      </w:r>
      <w:proofErr w:type="gramStart"/>
      <w:r w:rsidRPr="00A07A14">
        <w:t>K, and</w:t>
      </w:r>
      <w:proofErr w:type="gramEnd"/>
      <w:r w:rsidRPr="00A07A14">
        <w:t xml:space="preserve"> were referenced to the solvent signal. Selective TOCSY experiments (Bruker pulse program </w:t>
      </w:r>
      <w:proofErr w:type="spellStart"/>
      <w:r w:rsidRPr="00A07A14">
        <w:t>seldigpzs</w:t>
      </w:r>
      <w:proofErr w:type="spellEnd"/>
      <w:r w:rsidRPr="00A07A14">
        <w:t xml:space="preserve">) used a DIPSI2 cycle and a mixing time of 120 </w:t>
      </w:r>
      <w:proofErr w:type="spellStart"/>
      <w:r w:rsidRPr="00A07A14">
        <w:t>ms.</w:t>
      </w:r>
      <w:proofErr w:type="spellEnd"/>
      <w:r w:rsidRPr="00A07A14">
        <w:t xml:space="preserve"> The 2D NOESY experiment used a mixing time of 2 s and a recycle delay of 3s, while the 1D selective NOESY experiments (Bruker pulse program selnogpzs.2) used a mixing time of 1.5 s and a recycle delay of 3 s. </w:t>
      </w:r>
      <w:r w:rsidRPr="00A07A14">
        <w:rPr>
          <w:vertAlign w:val="superscript"/>
        </w:rPr>
        <w:t>195</w:t>
      </w:r>
      <w:r w:rsidRPr="00A07A14">
        <w:t>Pt{</w:t>
      </w:r>
      <w:r w:rsidRPr="00A07A14">
        <w:rPr>
          <w:vertAlign w:val="superscript"/>
        </w:rPr>
        <w:t>1</w:t>
      </w:r>
      <w:r w:rsidRPr="00A07A14">
        <w:t>H} and (</w:t>
      </w:r>
      <w:r w:rsidRPr="00A07A14">
        <w:rPr>
          <w:vertAlign w:val="superscript"/>
        </w:rPr>
        <w:t>1</w:t>
      </w:r>
      <w:r w:rsidRPr="00A07A14">
        <w:t xml:space="preserve">H, </w:t>
      </w:r>
      <w:r w:rsidRPr="00A07A14">
        <w:rPr>
          <w:vertAlign w:val="superscript"/>
        </w:rPr>
        <w:t>195</w:t>
      </w:r>
      <w:r w:rsidRPr="00A07A14">
        <w:t xml:space="preserve">Pt) HSQC spectra were recorded on the 500 MHz spectrometer, and </w:t>
      </w:r>
      <w:r w:rsidRPr="00A07A14">
        <w:rPr>
          <w:vertAlign w:val="superscript"/>
        </w:rPr>
        <w:t>195</w:t>
      </w:r>
      <w:r w:rsidRPr="00A07A14">
        <w:t>Pt-NMR spectra were referenced to K</w:t>
      </w:r>
      <w:r w:rsidRPr="00A07A14">
        <w:rPr>
          <w:vertAlign w:val="subscript"/>
        </w:rPr>
        <w:t>2</w:t>
      </w:r>
      <w:r w:rsidRPr="00A07A14">
        <w:t>[PtCl</w:t>
      </w:r>
      <w:r w:rsidRPr="00A07A14">
        <w:rPr>
          <w:vertAlign w:val="subscript"/>
        </w:rPr>
        <w:t>6</w:t>
      </w:r>
      <w:r w:rsidRPr="00A07A14">
        <w:t>] in D</w:t>
      </w:r>
      <w:r w:rsidRPr="00A07A14">
        <w:rPr>
          <w:vertAlign w:val="subscript"/>
        </w:rPr>
        <w:t>2</w:t>
      </w:r>
      <w:r w:rsidRPr="00A07A14">
        <w:t xml:space="preserve">O. Two-dimensional </w:t>
      </w:r>
      <w:r w:rsidRPr="00A07A14">
        <w:rPr>
          <w:vertAlign w:val="superscript"/>
        </w:rPr>
        <w:t>195</w:t>
      </w:r>
      <w:r w:rsidRPr="00A07A14">
        <w:t>Pt-</w:t>
      </w:r>
      <w:r w:rsidRPr="00A07A14">
        <w:rPr>
          <w:vertAlign w:val="superscript"/>
        </w:rPr>
        <w:t>1</w:t>
      </w:r>
      <w:r w:rsidRPr="00A07A14">
        <w:t xml:space="preserve">H spectra were acquired using </w:t>
      </w:r>
      <w:proofErr w:type="spellStart"/>
      <w:r w:rsidRPr="00A07A14">
        <w:t>hmqcgpqf</w:t>
      </w:r>
      <w:proofErr w:type="spellEnd"/>
      <w:r w:rsidRPr="00A07A14">
        <w:t xml:space="preserve"> pulse program </w:t>
      </w:r>
      <w:r w:rsidRPr="00A07A14">
        <w:rPr>
          <w:i/>
        </w:rPr>
        <w:t>via</w:t>
      </w:r>
      <w:r w:rsidRPr="00A07A14">
        <w:t xml:space="preserve"> heteronuclear zero and double quantum coherence with decoupling during acquisition using gradient pulses for selection. The processing of all spectra was carried out using either </w:t>
      </w:r>
      <w:proofErr w:type="spellStart"/>
      <w:r w:rsidRPr="00A07A14">
        <w:t>MestreNova</w:t>
      </w:r>
      <w:proofErr w:type="spellEnd"/>
      <w:r w:rsidRPr="00A07A14">
        <w:t xml:space="preserve"> or Topspin software.</w:t>
      </w:r>
    </w:p>
    <w:p w14:paraId="00000020" w14:textId="77777777" w:rsidR="006B13E0" w:rsidRPr="00A07A14" w:rsidRDefault="006B13E0"/>
    <w:p w14:paraId="00000021" w14:textId="77777777" w:rsidR="006B13E0" w:rsidRPr="00A07A14" w:rsidRDefault="00552024">
      <w:pPr>
        <w:rPr>
          <w:b/>
        </w:rPr>
      </w:pPr>
      <w:r w:rsidRPr="00A07A14">
        <w:rPr>
          <w:b/>
        </w:rPr>
        <w:t>Results and Discussion</w:t>
      </w:r>
    </w:p>
    <w:p w14:paraId="00000022" w14:textId="77777777" w:rsidR="006B13E0" w:rsidRPr="00A07A14" w:rsidRDefault="006B13E0">
      <w:pPr>
        <w:rPr>
          <w:b/>
        </w:rPr>
      </w:pPr>
    </w:p>
    <w:p w14:paraId="00000023" w14:textId="166ABAE9" w:rsidR="006B13E0" w:rsidRPr="00A07A14" w:rsidRDefault="00552024">
      <w:bookmarkStart w:id="1" w:name="_heading=h.30j0zll" w:colFirst="0" w:colLast="0"/>
      <w:bookmarkEnd w:id="1"/>
      <w:r w:rsidRPr="00A07A14">
        <w:t xml:space="preserve">The molecule 1,3-butadiene can exist as one of two conformers, </w:t>
      </w:r>
      <w:r w:rsidRPr="00A07A14">
        <w:rPr>
          <w:i/>
        </w:rPr>
        <w:t>s</w:t>
      </w:r>
      <w:r w:rsidRPr="00A07A14">
        <w:t>-</w:t>
      </w:r>
      <w:r w:rsidRPr="00A07A14">
        <w:rPr>
          <w:i/>
        </w:rPr>
        <w:t>trans</w:t>
      </w:r>
      <w:r w:rsidRPr="00A07A14">
        <w:t xml:space="preserve"> and </w:t>
      </w:r>
      <w:r w:rsidRPr="00A07A14">
        <w:rPr>
          <w:i/>
        </w:rPr>
        <w:t>s</w:t>
      </w:r>
      <w:r w:rsidRPr="00A07A14">
        <w:t>-</w:t>
      </w:r>
      <w:r w:rsidRPr="00A07A14">
        <w:rPr>
          <w:i/>
        </w:rPr>
        <w:t>cis</w:t>
      </w:r>
      <w:r w:rsidRPr="00A07A14">
        <w:t>, and with two PtCl</w:t>
      </w:r>
      <w:r w:rsidRPr="00A07A14">
        <w:rPr>
          <w:vertAlign w:val="subscript"/>
        </w:rPr>
        <w:t>3</w:t>
      </w:r>
      <w:r w:rsidRPr="00A07A14">
        <w:rPr>
          <w:vertAlign w:val="superscript"/>
        </w:rPr>
        <w:t>–</w:t>
      </w:r>
      <w:r w:rsidRPr="00A07A14">
        <w:t xml:space="preserve"> moieties bound, the normal modes of alkene coordination would allow for four different conformers with the two Pt cent</w:t>
      </w:r>
      <w:r w:rsidR="00E6066F" w:rsidRPr="00A07A14">
        <w:t>er</w:t>
      </w:r>
      <w:r w:rsidRPr="00A07A14">
        <w:t>s coordinated to the same (</w:t>
      </w:r>
      <w:r w:rsidRPr="00A07A14">
        <w:rPr>
          <w:i/>
        </w:rPr>
        <w:t>syn</w:t>
      </w:r>
      <w:r w:rsidRPr="00A07A14">
        <w:t>) or opposite (</w:t>
      </w:r>
      <w:r w:rsidRPr="00A07A14">
        <w:rPr>
          <w:i/>
        </w:rPr>
        <w:t>anti</w:t>
      </w:r>
      <w:r w:rsidRPr="00A07A14">
        <w:t>) faces, respectively (Fig</w:t>
      </w:r>
      <w:r w:rsidR="009D575C" w:rsidRPr="00A07A14">
        <w:t>ure</w:t>
      </w:r>
      <w:r w:rsidRPr="00A07A14">
        <w:t xml:space="preserve"> 2). As noted above, isolation and characteri</w:t>
      </w:r>
      <w:r w:rsidR="00E6066F" w:rsidRPr="00A07A14">
        <w:t>z</w:t>
      </w:r>
      <w:r w:rsidRPr="00A07A14">
        <w:t xml:space="preserve">ation by X-ray methods always gave a single conformer, </w:t>
      </w:r>
      <w:r w:rsidRPr="00A07A14">
        <w:rPr>
          <w:i/>
        </w:rPr>
        <w:t>anti, trans</w:t>
      </w:r>
      <w:r w:rsidRPr="00A07A14">
        <w:t xml:space="preserve"> (Fig. 2, </w:t>
      </w:r>
      <w:r w:rsidRPr="00A07A14">
        <w:rPr>
          <w:b/>
        </w:rPr>
        <w:t>1.1</w:t>
      </w:r>
      <w:r w:rsidRPr="00A07A14">
        <w:t>) whereas solution NMR spectroscopy (see below) showed evidence for other conformers. Therefore, as a first step to understanding conformational preference, the relative energies of the four conformers (</w:t>
      </w:r>
      <w:r w:rsidRPr="00A07A14">
        <w:rPr>
          <w:b/>
        </w:rPr>
        <w:t>1.1</w:t>
      </w:r>
      <w:r w:rsidRPr="00A07A14">
        <w:t xml:space="preserve"> to </w:t>
      </w:r>
      <w:r w:rsidRPr="00A07A14">
        <w:rPr>
          <w:b/>
        </w:rPr>
        <w:t>1.4</w:t>
      </w:r>
      <w:r w:rsidRPr="00A07A14">
        <w:t>) were calculated.</w:t>
      </w:r>
    </w:p>
    <w:p w14:paraId="00000024" w14:textId="77777777" w:rsidR="006B13E0" w:rsidRPr="00A07A14" w:rsidRDefault="006B13E0"/>
    <w:p w14:paraId="00000025"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24101E04" wp14:editId="195C4690">
            <wp:extent cx="5916295" cy="2150110"/>
            <wp:effectExtent l="0" t="0" r="0" b="0"/>
            <wp:docPr id="4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5916295" cy="2150110"/>
                    </a:xfrm>
                    <a:prstGeom prst="rect">
                      <a:avLst/>
                    </a:prstGeom>
                    <a:ln/>
                  </pic:spPr>
                </pic:pic>
              </a:graphicData>
            </a:graphic>
          </wp:inline>
        </w:drawing>
      </w:r>
    </w:p>
    <w:p w14:paraId="00000026" w14:textId="7777777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bookmarkStart w:id="2" w:name="_heading=h.1fob9te" w:colFirst="0" w:colLast="0"/>
      <w:bookmarkEnd w:id="2"/>
      <w:r w:rsidRPr="00A07A14">
        <w:rPr>
          <w:rFonts w:ascii="Calibri" w:hAnsi="Calibri"/>
          <w:color w:val="000000"/>
          <w:sz w:val="20"/>
          <w:szCs w:val="20"/>
        </w:rPr>
        <w:t>Figure 2 The conformers of platinum(II)-1,3-butadiene complexes</w:t>
      </w:r>
    </w:p>
    <w:p w14:paraId="692A8332" w14:textId="746BA8D9" w:rsidR="009D575C" w:rsidRPr="00A07A14" w:rsidRDefault="009D575C" w:rsidP="00FF458C"/>
    <w:p w14:paraId="00000028" w14:textId="7EFA7369" w:rsidR="006B13E0" w:rsidRPr="00A07A14" w:rsidRDefault="00552024">
      <w:pPr>
        <w:rPr>
          <w:b/>
        </w:rPr>
      </w:pPr>
      <w:r w:rsidRPr="00A07A14">
        <w:rPr>
          <w:b/>
        </w:rPr>
        <w:t>Quantum Chemical Calculations of the Different Conformers of Complex 1</w:t>
      </w:r>
    </w:p>
    <w:p w14:paraId="00000029" w14:textId="77777777" w:rsidR="006B13E0" w:rsidRPr="00A07A14" w:rsidRDefault="006B13E0"/>
    <w:p w14:paraId="0000002A" w14:textId="0077D0E8" w:rsidR="006B13E0" w:rsidRPr="00A07A14" w:rsidRDefault="00552024">
      <w:r w:rsidRPr="00A07A14">
        <w:t xml:space="preserve">In order to determine the energetically preferred species and obtain theoretical estimates of their properties, series of density functional theory (DFT) calculations on the conformers of the </w:t>
      </w:r>
      <w:r w:rsidRPr="00A07A14">
        <w:rPr>
          <w:rFonts w:ascii="Noto Sans Symbols" w:eastAsia="Noto Sans Symbols" w:hAnsi="Noto Sans Symbols" w:cs="Noto Sans Symbols"/>
          <w:i/>
        </w:rPr>
        <w:t>η</w:t>
      </w:r>
      <w:r w:rsidRPr="00A07A14">
        <w:rPr>
          <w:vertAlign w:val="superscript"/>
        </w:rPr>
        <w:t>2</w:t>
      </w:r>
      <w:r w:rsidRPr="00A07A14">
        <w:t>;</w:t>
      </w:r>
      <w:r w:rsidRPr="00A07A14">
        <w:rPr>
          <w:rFonts w:ascii="Noto Sans Symbols" w:eastAsia="Noto Sans Symbols" w:hAnsi="Noto Sans Symbols" w:cs="Noto Sans Symbols"/>
          <w:i/>
        </w:rPr>
        <w:t>η</w:t>
      </w:r>
      <w:r w:rsidRPr="00A07A14">
        <w:rPr>
          <w:vertAlign w:val="superscript"/>
        </w:rPr>
        <w:t>2</w:t>
      </w:r>
      <w:r w:rsidRPr="00A07A14">
        <w:t>-1,3-butadiene-bis(</w:t>
      </w:r>
      <w:proofErr w:type="spellStart"/>
      <w:r w:rsidRPr="00A07A14">
        <w:t>trichloroplatinate</w:t>
      </w:r>
      <w:proofErr w:type="spellEnd"/>
      <w:r w:rsidRPr="00A07A14">
        <w:t>(II)) and 1,3-butadiene-trichloroplatinate(II) complexes</w:t>
      </w:r>
      <w:r w:rsidR="00D35DF4" w:rsidRPr="00A07A14">
        <w:t xml:space="preserve"> were carried out using Gaussian 16.</w:t>
      </w:r>
      <w:hyperlink w:anchor="_ENREF_7" w:tooltip="Frisch, 2016 #1371" w:history="1">
        <w:r w:rsidR="00960607" w:rsidRPr="00A07A14">
          <w:rPr>
            <w:vertAlign w:val="superscript"/>
          </w:rPr>
          <w:t>12</w:t>
        </w:r>
      </w:hyperlink>
    </w:p>
    <w:p w14:paraId="0000002B" w14:textId="77777777" w:rsidR="006B13E0" w:rsidRPr="00A07A14" w:rsidRDefault="006B13E0"/>
    <w:p w14:paraId="33322311" w14:textId="6F360DF7" w:rsidR="00FF458C" w:rsidRPr="00A07A14" w:rsidRDefault="00552024" w:rsidP="00FF458C">
      <w:r w:rsidRPr="00A07A14">
        <w:t>The geometries of the conformers were optimi</w:t>
      </w:r>
      <w:r w:rsidR="00E6066F" w:rsidRPr="00A07A14">
        <w:t>z</w:t>
      </w:r>
      <w:r w:rsidRPr="00A07A14">
        <w:t>ed at the PBE0-D3(BJ)/def2-TZVPP level of theory in chloroform, accounting for the solvent by means of the Gaussian 16 default self-consistent reaction field (SCRF) method, the polari</w:t>
      </w:r>
      <w:r w:rsidR="00E6066F" w:rsidRPr="00A07A14">
        <w:t>z</w:t>
      </w:r>
      <w:r w:rsidRPr="00A07A14">
        <w:t>able continuum model (PCM) using the integral equation formalism variant (IEFPCM), with tighter convergence criteria, '</w:t>
      </w:r>
      <w:proofErr w:type="spellStart"/>
      <w:r w:rsidRPr="00A07A14">
        <w:t>QConv</w:t>
      </w:r>
      <w:proofErr w:type="spellEnd"/>
      <w:r w:rsidRPr="00A07A14">
        <w:t>=</w:t>
      </w:r>
      <w:proofErr w:type="spellStart"/>
      <w:r w:rsidRPr="00A07A14">
        <w:t>VeryTight</w:t>
      </w:r>
      <w:proofErr w:type="spellEnd"/>
      <w:r w:rsidRPr="00A07A14">
        <w:t>' and 'SC=</w:t>
      </w:r>
      <w:proofErr w:type="spellStart"/>
      <w:r w:rsidRPr="00A07A14">
        <w:t>QConv</w:t>
      </w:r>
      <w:proofErr w:type="spellEnd"/>
      <w:r w:rsidRPr="00A07A14">
        <w:t xml:space="preserve">=12'. Dispersion corrections were added through the empirical D3 corrections suggested by </w:t>
      </w:r>
      <w:proofErr w:type="spellStart"/>
      <w:r w:rsidRPr="00A07A14">
        <w:t>Grimme</w:t>
      </w:r>
      <w:proofErr w:type="spellEnd"/>
      <w:r w:rsidRPr="00A07A14">
        <w:t xml:space="preserve">, with </w:t>
      </w:r>
      <w:proofErr w:type="spellStart"/>
      <w:r w:rsidRPr="00A07A14">
        <w:t>Becke</w:t>
      </w:r>
      <w:proofErr w:type="spellEnd"/>
      <w:r w:rsidRPr="00A07A14">
        <w:t>-Johnson (BJ) damping; the def2-TZVPP basis includes effective core potentials (ECPs) for platinum and has been shown to work very well in the DFT context.</w:t>
      </w:r>
      <w:r w:rsidR="00734FB6" w:rsidRPr="00A07A14">
        <w:rPr>
          <w:vertAlign w:val="superscript"/>
        </w:rPr>
        <w:t>13</w:t>
      </w:r>
      <w:r w:rsidRPr="00A07A14">
        <w:t xml:space="preserve"> All geometry optimi</w:t>
      </w:r>
      <w:r w:rsidR="00E6066F" w:rsidRPr="00A07A14">
        <w:t>z</w:t>
      </w:r>
      <w:r w:rsidRPr="00A07A14">
        <w:t>ations were carried out under the '</w:t>
      </w:r>
      <w:proofErr w:type="spellStart"/>
      <w:r w:rsidRPr="00A07A14">
        <w:t>VeryTight</w:t>
      </w:r>
      <w:proofErr w:type="spellEnd"/>
      <w:r w:rsidRPr="00A07A14">
        <w:t>' convergence criteria; in all calculations use was made of the very dense '</w:t>
      </w:r>
      <w:proofErr w:type="spellStart"/>
      <w:r w:rsidRPr="00A07A14">
        <w:t>SuperFine</w:t>
      </w:r>
      <w:proofErr w:type="spellEnd"/>
      <w:r w:rsidRPr="00A07A14">
        <w:t>' integration grid. Analytical vibrational frequencies were calculated to ensure that the optimi</w:t>
      </w:r>
      <w:r w:rsidR="00E6066F" w:rsidRPr="00A07A14">
        <w:t>z</w:t>
      </w:r>
      <w:r w:rsidRPr="00A07A14">
        <w:t xml:space="preserve">ed geometries corresponded to local minima on the respective potential energy surfaces and to obtain the Gibbs free energies of the conformers. NMR shielding tensors were </w:t>
      </w:r>
      <w:r w:rsidR="00700575" w:rsidRPr="00A07A14">
        <w:t xml:space="preserve">then </w:t>
      </w:r>
      <w:r w:rsidRPr="00A07A14">
        <w:t xml:space="preserve">calculated at </w:t>
      </w:r>
      <w:r w:rsidRPr="00A07A14">
        <w:lastRenderedPageBreak/>
        <w:t>the PBE0-GIAO/def2-TZVPP level of theory (PBE0 with gauge-including atomic orbitals), in chloroform, at the PBE0-D3(BJ)/def2-TZVPP optimized geometries in the same solvent.</w:t>
      </w:r>
      <w:r w:rsidR="00276544" w:rsidRPr="00A07A14">
        <w:t xml:space="preserve"> All optimized geometries and the corresponding isotropic NMR </w:t>
      </w:r>
      <w:proofErr w:type="spellStart"/>
      <w:r w:rsidR="00276544" w:rsidRPr="00A07A14">
        <w:t>shieldings</w:t>
      </w:r>
      <w:proofErr w:type="spellEnd"/>
      <w:r w:rsidR="00276544" w:rsidRPr="00A07A14">
        <w:t xml:space="preserve"> for all nuclei, which are related to their chemical shifts, are provided in the Supplementary Information. </w:t>
      </w:r>
      <w:r w:rsidRPr="00A07A14">
        <w:t>The geometry optimi</w:t>
      </w:r>
      <w:r w:rsidR="00E6066F" w:rsidRPr="00A07A14">
        <w:t>z</w:t>
      </w:r>
      <w:r w:rsidRPr="00A07A14">
        <w:t>ations of the</w:t>
      </w:r>
      <w:r w:rsidR="0045662D" w:rsidRPr="00A07A14">
        <w:t xml:space="preserve"> </w:t>
      </w:r>
      <w:r w:rsidRPr="00A07A14">
        <w:rPr>
          <w:rFonts w:ascii="Noto Sans Symbols" w:eastAsia="Noto Sans Symbols" w:hAnsi="Noto Sans Symbols" w:cs="Noto Sans Symbols"/>
          <w:i/>
        </w:rPr>
        <w:t>η</w:t>
      </w:r>
      <w:r w:rsidRPr="00A07A14">
        <w:rPr>
          <w:vertAlign w:val="superscript"/>
        </w:rPr>
        <w:t>2</w:t>
      </w:r>
      <w:r w:rsidRPr="00A07A14">
        <w:t>;</w:t>
      </w:r>
      <w:r w:rsidRPr="00A07A14">
        <w:rPr>
          <w:rFonts w:ascii="Noto Sans Symbols" w:eastAsia="Noto Sans Symbols" w:hAnsi="Noto Sans Symbols" w:cs="Noto Sans Symbols"/>
          <w:i/>
        </w:rPr>
        <w:t>η</w:t>
      </w:r>
      <w:r w:rsidRPr="00A07A14">
        <w:rPr>
          <w:vertAlign w:val="superscript"/>
        </w:rPr>
        <w:t>2</w:t>
      </w:r>
      <w:r w:rsidRPr="00A07A14">
        <w:t>-1,3-butadiene-bis(</w:t>
      </w:r>
      <w:proofErr w:type="spellStart"/>
      <w:r w:rsidRPr="00A07A14">
        <w:t>trichloroplatinate</w:t>
      </w:r>
      <w:proofErr w:type="spellEnd"/>
      <w:r w:rsidRPr="00A07A14">
        <w:t xml:space="preserve">(II)) dianion produced three conformers, of the </w:t>
      </w:r>
      <w:r w:rsidRPr="00A07A14">
        <w:rPr>
          <w:i/>
        </w:rPr>
        <w:t>anti-trans-</w:t>
      </w:r>
      <w:r w:rsidRPr="00A07A14">
        <w:t xml:space="preserve"> (</w:t>
      </w:r>
      <w:r w:rsidRPr="00A07A14">
        <w:rPr>
          <w:b/>
        </w:rPr>
        <w:t>1.1</w:t>
      </w:r>
      <w:r w:rsidRPr="00A07A14">
        <w:t xml:space="preserve">), </w:t>
      </w:r>
      <w:r w:rsidRPr="00A07A14">
        <w:rPr>
          <w:i/>
        </w:rPr>
        <w:t>anti-cis-</w:t>
      </w:r>
      <w:r w:rsidRPr="00A07A14">
        <w:t xml:space="preserve"> (</w:t>
      </w:r>
      <w:r w:rsidRPr="00A07A14">
        <w:rPr>
          <w:b/>
        </w:rPr>
        <w:t>1.3</w:t>
      </w:r>
      <w:r w:rsidRPr="00A07A14">
        <w:t xml:space="preserve">) and </w:t>
      </w:r>
      <w:r w:rsidRPr="00A07A14">
        <w:rPr>
          <w:i/>
        </w:rPr>
        <w:t>syn-trans-</w:t>
      </w:r>
      <w:r w:rsidRPr="00A07A14">
        <w:t xml:space="preserve"> (</w:t>
      </w:r>
      <w:r w:rsidRPr="00A07A14">
        <w:rPr>
          <w:b/>
        </w:rPr>
        <w:t>1.2</w:t>
      </w:r>
      <w:r w:rsidRPr="00A07A14">
        <w:t xml:space="preserve">) types. A preliminary smaller-basis </w:t>
      </w:r>
      <w:r w:rsidRPr="00A07A14">
        <w:rPr>
          <w:color w:val="000000"/>
        </w:rPr>
        <w:t>PBE0-D3(BJ)/def2-SVP geometry optimi</w:t>
      </w:r>
      <w:r w:rsidR="00E6066F" w:rsidRPr="00A07A14">
        <w:rPr>
          <w:color w:val="000000"/>
        </w:rPr>
        <w:t>z</w:t>
      </w:r>
      <w:r w:rsidRPr="00A07A14">
        <w:rPr>
          <w:color w:val="000000"/>
        </w:rPr>
        <w:t xml:space="preserve">ation produced a fourth higher-energy </w:t>
      </w:r>
      <w:r w:rsidRPr="00A07A14">
        <w:rPr>
          <w:i/>
          <w:color w:val="000000"/>
        </w:rPr>
        <w:t>syn-cis</w:t>
      </w:r>
      <w:r w:rsidRPr="00A07A14">
        <w:rPr>
          <w:color w:val="000000"/>
        </w:rPr>
        <w:t>-conformer (</w:t>
      </w:r>
      <w:r w:rsidRPr="00A07A14">
        <w:rPr>
          <w:b/>
          <w:color w:val="000000"/>
        </w:rPr>
        <w:t>1.4</w:t>
      </w:r>
      <w:r w:rsidRPr="00A07A14">
        <w:rPr>
          <w:color w:val="000000"/>
        </w:rPr>
        <w:t>), but the PBE0-D3(BJ)/def2-TZVPP geometry optimi</w:t>
      </w:r>
      <w:r w:rsidR="00E6066F" w:rsidRPr="00A07A14">
        <w:rPr>
          <w:color w:val="000000"/>
        </w:rPr>
        <w:t>z</w:t>
      </w:r>
      <w:r w:rsidRPr="00A07A14">
        <w:rPr>
          <w:color w:val="000000"/>
        </w:rPr>
        <w:t xml:space="preserve">ation started from this </w:t>
      </w:r>
      <w:r w:rsidRPr="00A07A14">
        <w:rPr>
          <w:i/>
          <w:color w:val="000000"/>
        </w:rPr>
        <w:t>syn-cis</w:t>
      </w:r>
      <w:r w:rsidRPr="00A07A14">
        <w:rPr>
          <w:color w:val="000000"/>
        </w:rPr>
        <w:t xml:space="preserve">-conformer went back to the </w:t>
      </w:r>
      <w:r w:rsidRPr="00A07A14">
        <w:rPr>
          <w:i/>
        </w:rPr>
        <w:t>anti-trans-</w:t>
      </w:r>
      <w:r w:rsidRPr="00A07A14">
        <w:t>conformer (</w:t>
      </w:r>
      <w:r w:rsidRPr="00A07A14">
        <w:rPr>
          <w:b/>
        </w:rPr>
        <w:t>1.1</w:t>
      </w:r>
      <w:r w:rsidRPr="00A07A14">
        <w:t>), following rotation about the central carbon-carbon bond.</w:t>
      </w:r>
    </w:p>
    <w:p w14:paraId="61D83BFA" w14:textId="77777777" w:rsidR="00FF458C" w:rsidRPr="00A07A14" w:rsidRDefault="00FF458C" w:rsidP="00FF458C"/>
    <w:p w14:paraId="0000002E" w14:textId="3F81C61B" w:rsidR="006B13E0" w:rsidRPr="00A07A14" w:rsidRDefault="00FF458C">
      <w:r w:rsidRPr="00A07A14">
        <w:t xml:space="preserve">The optimized geometries for </w:t>
      </w:r>
      <w:r w:rsidRPr="00A07A14">
        <w:rPr>
          <w:b/>
        </w:rPr>
        <w:t>1.1</w:t>
      </w:r>
      <w:r w:rsidRPr="00A07A14">
        <w:t xml:space="preserve"> to </w:t>
      </w:r>
      <w:r w:rsidRPr="00A07A14">
        <w:rPr>
          <w:b/>
        </w:rPr>
        <w:t>1.3</w:t>
      </w:r>
      <w:r w:rsidRPr="00A07A14">
        <w:t xml:space="preserve"> in chloroform are shown in Figure 3, with the energies and geometric parameters being collected in Tables 1 and 2. The data, which will be considered again in the light of solution evidence from NMR spectroscopy, suggest that conformers </w:t>
      </w:r>
      <w:r w:rsidRPr="00A07A14">
        <w:rPr>
          <w:b/>
        </w:rPr>
        <w:t xml:space="preserve">1.1 </w:t>
      </w:r>
      <w:r w:rsidRPr="00A07A14">
        <w:t>and</w:t>
      </w:r>
      <w:r w:rsidRPr="00A07A14">
        <w:rPr>
          <w:b/>
        </w:rPr>
        <w:t xml:space="preserve"> 1.3</w:t>
      </w:r>
      <w:r w:rsidRPr="00A07A14">
        <w:t xml:space="preserve"> are the most stable and conformer </w:t>
      </w:r>
      <w:r w:rsidRPr="00A07A14">
        <w:rPr>
          <w:b/>
        </w:rPr>
        <w:t>1.2</w:t>
      </w:r>
      <w:r w:rsidRPr="00A07A14">
        <w:t xml:space="preserve"> the least stable. Evidently the difference in stability between </w:t>
      </w:r>
      <w:r w:rsidRPr="00A07A14">
        <w:rPr>
          <w:b/>
        </w:rPr>
        <w:t>1.1</w:t>
      </w:r>
      <w:r w:rsidRPr="00A07A14">
        <w:t xml:space="preserve"> and </w:t>
      </w:r>
      <w:r w:rsidRPr="00A07A14">
        <w:rPr>
          <w:b/>
        </w:rPr>
        <w:t>1.2</w:t>
      </w:r>
      <w:r w:rsidRPr="00A07A14">
        <w:t xml:space="preserve"> arises from the electrostatic interactions between the charged moieties.</w:t>
      </w:r>
    </w:p>
    <w:p w14:paraId="0000002F" w14:textId="77777777" w:rsidR="006B13E0" w:rsidRPr="00A07A14" w:rsidRDefault="006B13E0"/>
    <w:p w14:paraId="54F26029" w14:textId="77777777" w:rsidR="00FF458C" w:rsidRPr="00A07A14" w:rsidRDefault="00FF458C">
      <w:r w:rsidRPr="00A07A14">
        <w:br w:type="page"/>
      </w:r>
    </w:p>
    <w:tbl>
      <w:tblPr>
        <w:tblStyle w:val="a"/>
        <w:tblW w:w="9600" w:type="dxa"/>
        <w:jc w:val="center"/>
        <w:tblBorders>
          <w:top w:val="nil"/>
          <w:left w:val="nil"/>
          <w:bottom w:val="nil"/>
          <w:right w:val="nil"/>
          <w:insideH w:val="nil"/>
          <w:insideV w:val="nil"/>
        </w:tblBorders>
        <w:tblLayout w:type="fixed"/>
        <w:tblLook w:val="0400" w:firstRow="0" w:lastRow="0" w:firstColumn="0" w:lastColumn="0" w:noHBand="0" w:noVBand="1"/>
      </w:tblPr>
      <w:tblGrid>
        <w:gridCol w:w="4560"/>
        <w:gridCol w:w="5040"/>
      </w:tblGrid>
      <w:tr w:rsidR="006B13E0" w:rsidRPr="00A07A14" w14:paraId="1FEB7506" w14:textId="77777777">
        <w:trPr>
          <w:jc w:val="center"/>
        </w:trPr>
        <w:tc>
          <w:tcPr>
            <w:tcW w:w="4560" w:type="dxa"/>
          </w:tcPr>
          <w:p w14:paraId="552A9318" w14:textId="77777777" w:rsidR="00E05691" w:rsidRPr="00A07A14" w:rsidRDefault="00552024" w:rsidP="00FF458C">
            <w:pPr>
              <w:spacing w:line="240" w:lineRule="auto"/>
              <w:jc w:val="center"/>
              <w:rPr>
                <w:rFonts w:ascii="Calibri" w:hAnsi="Calibri"/>
                <w:b/>
                <w:color w:val="000000"/>
                <w:sz w:val="20"/>
                <w:szCs w:val="20"/>
              </w:rPr>
            </w:pPr>
            <w:r w:rsidRPr="00A07A14">
              <w:rPr>
                <w:noProof/>
                <w:lang w:eastAsia="en-US"/>
              </w:rPr>
              <w:lastRenderedPageBreak/>
              <w:drawing>
                <wp:inline distT="0" distB="0" distL="0" distR="0" wp14:anchorId="040BC441" wp14:editId="0CF4990B">
                  <wp:extent cx="2590800" cy="3275724"/>
                  <wp:effectExtent l="0" t="0" r="0" b="1270"/>
                  <wp:docPr id="44" name="image11.png" descr="A picture containing boy, indoor, litt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A picture containing boy, indoor, little, small&#10;&#10;Description automatically generated"/>
                          <pic:cNvPicPr preferRelativeResize="0"/>
                        </pic:nvPicPr>
                        <pic:blipFill>
                          <a:blip r:embed="rId14"/>
                          <a:srcRect/>
                          <a:stretch>
                            <a:fillRect/>
                          </a:stretch>
                        </pic:blipFill>
                        <pic:spPr>
                          <a:xfrm>
                            <a:off x="0" y="0"/>
                            <a:ext cx="2590800" cy="3275724"/>
                          </a:xfrm>
                          <a:prstGeom prst="rect">
                            <a:avLst/>
                          </a:prstGeom>
                          <a:ln/>
                        </pic:spPr>
                      </pic:pic>
                    </a:graphicData>
                  </a:graphic>
                </wp:inline>
              </w:drawing>
            </w:r>
          </w:p>
          <w:p w14:paraId="00000031" w14:textId="5AB10C1D" w:rsidR="006B13E0" w:rsidRPr="00A07A14" w:rsidRDefault="00552024" w:rsidP="00FF458C">
            <w:pPr>
              <w:spacing w:line="240" w:lineRule="auto"/>
              <w:jc w:val="center"/>
            </w:pPr>
            <w:r w:rsidRPr="00A07A14">
              <w:rPr>
                <w:rFonts w:ascii="Calibri" w:hAnsi="Calibri"/>
                <w:b/>
                <w:color w:val="000000"/>
              </w:rPr>
              <w:t>1.1</w:t>
            </w:r>
          </w:p>
        </w:tc>
        <w:tc>
          <w:tcPr>
            <w:tcW w:w="5040" w:type="dxa"/>
          </w:tcPr>
          <w:p w14:paraId="5C4F455C" w14:textId="77777777" w:rsidR="00E05691" w:rsidRPr="00A07A14" w:rsidRDefault="00552024" w:rsidP="00FF458C">
            <w:pPr>
              <w:spacing w:line="240" w:lineRule="auto"/>
              <w:jc w:val="center"/>
              <w:rPr>
                <w:rFonts w:ascii="Calibri" w:hAnsi="Calibri"/>
                <w:b/>
                <w:color w:val="000000"/>
                <w:sz w:val="20"/>
                <w:szCs w:val="20"/>
              </w:rPr>
            </w:pPr>
            <w:r w:rsidRPr="00A07A14">
              <w:rPr>
                <w:noProof/>
                <w:lang w:eastAsia="en-US"/>
              </w:rPr>
              <w:drawing>
                <wp:inline distT="0" distB="0" distL="0" distR="0" wp14:anchorId="5F083F5F" wp14:editId="00AFC731">
                  <wp:extent cx="2712720" cy="3066173"/>
                  <wp:effectExtent l="0" t="0" r="5080" b="0"/>
                  <wp:docPr id="43" name="image8.png" descr="A picture containing small, little,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descr="A picture containing small, little, necklace&#10;&#10;Description automatically generated"/>
                          <pic:cNvPicPr preferRelativeResize="0"/>
                        </pic:nvPicPr>
                        <pic:blipFill>
                          <a:blip r:embed="rId15"/>
                          <a:srcRect/>
                          <a:stretch>
                            <a:fillRect/>
                          </a:stretch>
                        </pic:blipFill>
                        <pic:spPr>
                          <a:xfrm>
                            <a:off x="0" y="0"/>
                            <a:ext cx="2712720" cy="3066173"/>
                          </a:xfrm>
                          <a:prstGeom prst="rect">
                            <a:avLst/>
                          </a:prstGeom>
                          <a:ln/>
                        </pic:spPr>
                      </pic:pic>
                    </a:graphicData>
                  </a:graphic>
                </wp:inline>
              </w:drawing>
            </w:r>
          </w:p>
          <w:p w14:paraId="00000033" w14:textId="5D59E266" w:rsidR="006B13E0" w:rsidRPr="00A07A14" w:rsidRDefault="00552024" w:rsidP="00FF458C">
            <w:pPr>
              <w:spacing w:line="240" w:lineRule="auto"/>
              <w:jc w:val="center"/>
            </w:pPr>
            <w:r w:rsidRPr="00A07A14">
              <w:rPr>
                <w:rFonts w:ascii="Calibri" w:hAnsi="Calibri"/>
                <w:b/>
                <w:color w:val="000000"/>
              </w:rPr>
              <w:t>1.2</w:t>
            </w:r>
          </w:p>
        </w:tc>
      </w:tr>
      <w:tr w:rsidR="006B13E0" w:rsidRPr="00A07A14" w14:paraId="26F53748" w14:textId="77777777">
        <w:trPr>
          <w:jc w:val="center"/>
        </w:trPr>
        <w:tc>
          <w:tcPr>
            <w:tcW w:w="9600" w:type="dxa"/>
            <w:gridSpan w:val="2"/>
          </w:tcPr>
          <w:p w14:paraId="52A4395A" w14:textId="77777777" w:rsidR="00E05691" w:rsidRPr="00A07A14" w:rsidRDefault="00552024" w:rsidP="00E05691">
            <w:pPr>
              <w:keepNext/>
              <w:pBdr>
                <w:top w:val="nil"/>
                <w:left w:val="nil"/>
                <w:bottom w:val="nil"/>
                <w:right w:val="nil"/>
                <w:between w:val="nil"/>
              </w:pBdr>
              <w:spacing w:after="40" w:line="240" w:lineRule="auto"/>
              <w:jc w:val="center"/>
              <w:rPr>
                <w:rFonts w:ascii="Calibri" w:hAnsi="Calibri"/>
                <w:color w:val="000000"/>
              </w:rPr>
            </w:pPr>
            <w:r w:rsidRPr="00A07A14">
              <w:rPr>
                <w:rFonts w:ascii="Calibri" w:hAnsi="Calibri"/>
                <w:noProof/>
                <w:color w:val="000000"/>
                <w:lang w:eastAsia="en-US"/>
              </w:rPr>
              <w:drawing>
                <wp:inline distT="0" distB="0" distL="0" distR="0" wp14:anchorId="318A5CD4" wp14:editId="241809F5">
                  <wp:extent cx="2258295" cy="3352800"/>
                  <wp:effectExtent l="0" t="0" r="0" b="0"/>
                  <wp:docPr id="46" name="image7.png" descr="A picture containing boy, indoor, small, litt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boy, indoor, small, little&#10;&#10;Description automatically generated"/>
                          <pic:cNvPicPr preferRelativeResize="0"/>
                        </pic:nvPicPr>
                        <pic:blipFill>
                          <a:blip r:embed="rId16"/>
                          <a:srcRect/>
                          <a:stretch>
                            <a:fillRect/>
                          </a:stretch>
                        </pic:blipFill>
                        <pic:spPr>
                          <a:xfrm>
                            <a:off x="0" y="0"/>
                            <a:ext cx="2258295" cy="3352800"/>
                          </a:xfrm>
                          <a:prstGeom prst="rect">
                            <a:avLst/>
                          </a:prstGeom>
                          <a:ln/>
                        </pic:spPr>
                      </pic:pic>
                    </a:graphicData>
                  </a:graphic>
                </wp:inline>
              </w:drawing>
            </w:r>
          </w:p>
          <w:p w14:paraId="00000035" w14:textId="6CBABAFC" w:rsidR="006B13E0" w:rsidRPr="00A07A14" w:rsidRDefault="00552024" w:rsidP="00E05691">
            <w:pPr>
              <w:keepNext/>
              <w:pBdr>
                <w:top w:val="nil"/>
                <w:left w:val="nil"/>
                <w:bottom w:val="nil"/>
                <w:right w:val="nil"/>
                <w:between w:val="nil"/>
              </w:pBdr>
              <w:spacing w:after="120" w:line="240" w:lineRule="auto"/>
              <w:jc w:val="center"/>
              <w:rPr>
                <w:rFonts w:ascii="Calibri" w:hAnsi="Calibri"/>
                <w:color w:val="000000"/>
              </w:rPr>
            </w:pPr>
            <w:r w:rsidRPr="00A07A14">
              <w:rPr>
                <w:rFonts w:ascii="Calibri" w:hAnsi="Calibri"/>
                <w:b/>
                <w:color w:val="000000"/>
              </w:rPr>
              <w:t>1.3</w:t>
            </w:r>
          </w:p>
        </w:tc>
      </w:tr>
    </w:tbl>
    <w:p w14:paraId="00000037" w14:textId="0307C1D4" w:rsidR="006B13E0" w:rsidRPr="00A07A14" w:rsidRDefault="00552024" w:rsidP="00E05691">
      <w:pPr>
        <w:pStyle w:val="DiagramLabel"/>
      </w:pPr>
      <w:r w:rsidRPr="00A07A14">
        <w:t>Figure 3 PBE0-D3(BJ)/def2-TZVPP optimi</w:t>
      </w:r>
      <w:r w:rsidR="00E6066F" w:rsidRPr="00A07A14">
        <w:t>z</w:t>
      </w:r>
      <w:r w:rsidRPr="00A07A14">
        <w:t xml:space="preserve">ed geometries of conformers </w:t>
      </w:r>
      <w:r w:rsidRPr="00A07A14">
        <w:rPr>
          <w:b/>
        </w:rPr>
        <w:t>1.1</w:t>
      </w:r>
      <w:r w:rsidRPr="00A07A14">
        <w:t xml:space="preserve"> – </w:t>
      </w:r>
      <w:r w:rsidRPr="00A07A14">
        <w:rPr>
          <w:b/>
        </w:rPr>
        <w:t>1.3</w:t>
      </w:r>
      <w:r w:rsidRPr="00A07A14">
        <w:t xml:space="preserve"> in chloroform.</w:t>
      </w:r>
    </w:p>
    <w:p w14:paraId="5BA3944B" w14:textId="77777777" w:rsidR="00E05691" w:rsidRPr="00A07A14" w:rsidRDefault="00E05691">
      <w:pPr>
        <w:pBdr>
          <w:top w:val="nil"/>
          <w:left w:val="nil"/>
          <w:bottom w:val="nil"/>
          <w:right w:val="nil"/>
          <w:between w:val="nil"/>
        </w:pBdr>
        <w:spacing w:line="280" w:lineRule="auto"/>
        <w:jc w:val="center"/>
        <w:rPr>
          <w:rFonts w:ascii="Calibri" w:hAnsi="Calibri"/>
          <w:color w:val="000000"/>
          <w:sz w:val="20"/>
          <w:szCs w:val="20"/>
        </w:rPr>
      </w:pPr>
    </w:p>
    <w:p w14:paraId="293E6B8F" w14:textId="77777777" w:rsidR="00E05691" w:rsidRPr="00A07A14" w:rsidRDefault="00E05691">
      <w:pPr>
        <w:spacing w:line="480" w:lineRule="auto"/>
        <w:rPr>
          <w:sz w:val="20"/>
        </w:rPr>
      </w:pPr>
      <w:bookmarkStart w:id="3" w:name="_heading=h.3znysh7" w:colFirst="0" w:colLast="0"/>
      <w:bookmarkEnd w:id="3"/>
      <w:r w:rsidRPr="00A07A14">
        <w:br w:type="page"/>
      </w:r>
    </w:p>
    <w:p w14:paraId="0000003B" w14:textId="2D7CD685" w:rsidR="006B13E0" w:rsidRPr="00A07A14" w:rsidRDefault="00552024" w:rsidP="00E05691">
      <w:pPr>
        <w:pStyle w:val="TableLabel"/>
      </w:pPr>
      <w:r w:rsidRPr="00A07A14">
        <w:lastRenderedPageBreak/>
        <w:t xml:space="preserve">Table 1: Energies, Gibbs free energies and lowest harmonic vibrational frequencies of conformers </w:t>
      </w:r>
      <w:r w:rsidRPr="00A07A14">
        <w:rPr>
          <w:b/>
        </w:rPr>
        <w:t>1.1</w:t>
      </w:r>
      <w:r w:rsidRPr="00A07A14">
        <w:t xml:space="preserve"> – </w:t>
      </w:r>
      <w:r w:rsidRPr="00A07A14">
        <w:rPr>
          <w:b/>
        </w:rPr>
        <w:t>1.3</w:t>
      </w:r>
      <w:r w:rsidRPr="00A07A14">
        <w:t xml:space="preserve"> (a = </w:t>
      </w:r>
      <w:r w:rsidRPr="00A07A14">
        <w:rPr>
          <w:i/>
        </w:rPr>
        <w:t>anti</w:t>
      </w:r>
      <w:r w:rsidRPr="00A07A14">
        <w:t xml:space="preserve">; s = </w:t>
      </w:r>
      <w:r w:rsidRPr="00A07A14">
        <w:rPr>
          <w:i/>
        </w:rPr>
        <w:t>syn</w:t>
      </w:r>
      <w:r w:rsidRPr="00A07A14">
        <w:t xml:space="preserve">, t = </w:t>
      </w:r>
      <w:r w:rsidRPr="00A07A14">
        <w:rPr>
          <w:i/>
        </w:rPr>
        <w:t>trans</w:t>
      </w:r>
      <w:r w:rsidRPr="00A07A14">
        <w:t xml:space="preserve">, c = </w:t>
      </w:r>
      <w:r w:rsidRPr="00A07A14">
        <w:rPr>
          <w:i/>
        </w:rPr>
        <w:t>cis</w:t>
      </w:r>
      <w:r w:rsidRPr="00A07A14">
        <w:t xml:space="preserve">) and of 1,3-butadiene-trichloroplatinate(II) conformers </w:t>
      </w:r>
      <w:r w:rsidRPr="00A07A14">
        <w:rPr>
          <w:b/>
        </w:rPr>
        <w:t>2.1</w:t>
      </w:r>
      <w:r w:rsidRPr="00A07A14">
        <w:t xml:space="preserve"> and </w:t>
      </w:r>
      <w:r w:rsidRPr="00A07A14">
        <w:rPr>
          <w:b/>
        </w:rPr>
        <w:t>2.2</w:t>
      </w:r>
      <w:r w:rsidRPr="00A07A14">
        <w:t xml:space="preserve"> calculated at the PBE0-D3(BJ)/def2-TZVPP level of theory in chloroform. Relative energies and Gibbs free energies of isomers </w:t>
      </w:r>
      <w:r w:rsidRPr="00A07A14">
        <w:rPr>
          <w:b/>
        </w:rPr>
        <w:t>1.2</w:t>
      </w:r>
      <w:r w:rsidRPr="00A07A14">
        <w:t xml:space="preserve"> and </w:t>
      </w:r>
      <w:r w:rsidRPr="00A07A14">
        <w:rPr>
          <w:b/>
        </w:rPr>
        <w:t>1.3</w:t>
      </w:r>
      <w:r w:rsidRPr="00A07A14">
        <w:t xml:space="preserve"> with respect to isomer </w:t>
      </w:r>
      <w:r w:rsidRPr="00A07A14">
        <w:rPr>
          <w:b/>
        </w:rPr>
        <w:t>1.1</w:t>
      </w:r>
      <w:r w:rsidRPr="00A07A14">
        <w:t xml:space="preserve">, and of </w:t>
      </w:r>
      <w:r w:rsidRPr="00A07A14">
        <w:rPr>
          <w:b/>
        </w:rPr>
        <w:t>2.2</w:t>
      </w:r>
      <w:r w:rsidRPr="00A07A14">
        <w:t xml:space="preserve"> with respect to </w:t>
      </w:r>
      <w:r w:rsidRPr="00A07A14">
        <w:rPr>
          <w:b/>
        </w:rPr>
        <w:t>2.1</w:t>
      </w:r>
      <w:r w:rsidRPr="00A07A14">
        <w:t>, are also shown.</w:t>
      </w:r>
    </w:p>
    <w:tbl>
      <w:tblPr>
        <w:tblStyle w:val="a0"/>
        <w:tblW w:w="9198" w:type="dxa"/>
        <w:jc w:val="center"/>
        <w:tblBorders>
          <w:top w:val="nil"/>
          <w:left w:val="nil"/>
          <w:bottom w:val="nil"/>
          <w:right w:val="nil"/>
          <w:insideH w:val="nil"/>
          <w:insideV w:val="nil"/>
        </w:tblBorders>
        <w:tblLayout w:type="fixed"/>
        <w:tblLook w:val="0400" w:firstRow="0" w:lastRow="0" w:firstColumn="0" w:lastColumn="0" w:noHBand="0" w:noVBand="1"/>
      </w:tblPr>
      <w:tblGrid>
        <w:gridCol w:w="1202"/>
        <w:gridCol w:w="1701"/>
        <w:gridCol w:w="1559"/>
        <w:gridCol w:w="1748"/>
        <w:gridCol w:w="1494"/>
        <w:gridCol w:w="1494"/>
      </w:tblGrid>
      <w:tr w:rsidR="006B13E0" w:rsidRPr="00A07A14" w14:paraId="28567F4D" w14:textId="77777777">
        <w:trPr>
          <w:jc w:val="center"/>
        </w:trPr>
        <w:tc>
          <w:tcPr>
            <w:tcW w:w="1203" w:type="dxa"/>
            <w:tcBorders>
              <w:top w:val="single" w:sz="4" w:space="0" w:color="000000"/>
              <w:bottom w:val="single" w:sz="4" w:space="0" w:color="000000"/>
            </w:tcBorders>
            <w:vAlign w:val="center"/>
          </w:tcPr>
          <w:p w14:paraId="0000003C"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Conformer</w:t>
            </w:r>
          </w:p>
        </w:tc>
        <w:tc>
          <w:tcPr>
            <w:tcW w:w="1701" w:type="dxa"/>
            <w:tcBorders>
              <w:top w:val="single" w:sz="4" w:space="0" w:color="000000"/>
              <w:bottom w:val="single" w:sz="4" w:space="0" w:color="000000"/>
            </w:tcBorders>
            <w:vAlign w:val="center"/>
          </w:tcPr>
          <w:p w14:paraId="0000003D" w14:textId="77777777" w:rsidR="006B13E0" w:rsidRPr="00A07A14" w:rsidRDefault="00552024">
            <w:pPr>
              <w:spacing w:before="96" w:after="96" w:line="280" w:lineRule="auto"/>
              <w:jc w:val="center"/>
              <w:rPr>
                <w:sz w:val="22"/>
                <w:szCs w:val="22"/>
              </w:rPr>
            </w:pPr>
            <w:r w:rsidRPr="00A07A14">
              <w:rPr>
                <w:b/>
                <w:i/>
                <w:color w:val="000000"/>
                <w:sz w:val="22"/>
                <w:szCs w:val="22"/>
              </w:rPr>
              <w:t>E</w:t>
            </w:r>
            <w:r w:rsidRPr="00A07A14">
              <w:rPr>
                <w:b/>
                <w:color w:val="000000"/>
                <w:sz w:val="22"/>
                <w:szCs w:val="22"/>
              </w:rPr>
              <w:t xml:space="preserve"> / Hartree</w:t>
            </w:r>
          </w:p>
        </w:tc>
        <w:tc>
          <w:tcPr>
            <w:tcW w:w="1559" w:type="dxa"/>
            <w:tcBorders>
              <w:top w:val="single" w:sz="4" w:space="0" w:color="000000"/>
              <w:bottom w:val="single" w:sz="4" w:space="0" w:color="000000"/>
            </w:tcBorders>
            <w:vAlign w:val="center"/>
          </w:tcPr>
          <w:p w14:paraId="0000003E" w14:textId="77777777" w:rsidR="006B13E0" w:rsidRPr="00A07A14" w:rsidRDefault="00552024">
            <w:pPr>
              <w:spacing w:before="96" w:after="96" w:line="280" w:lineRule="auto"/>
              <w:jc w:val="center"/>
              <w:rPr>
                <w:sz w:val="22"/>
                <w:szCs w:val="22"/>
              </w:rPr>
            </w:pPr>
            <w:bookmarkStart w:id="4" w:name="_heading=h.2et92p0" w:colFirst="0" w:colLast="0"/>
            <w:bookmarkEnd w:id="4"/>
            <w:r w:rsidRPr="00A07A14">
              <w:rPr>
                <w:b/>
                <w:color w:val="000000"/>
                <w:sz w:val="22"/>
                <w:szCs w:val="22"/>
              </w:rPr>
              <w:t>Δ</w:t>
            </w:r>
            <w:r w:rsidRPr="00A07A14">
              <w:rPr>
                <w:b/>
                <w:i/>
                <w:color w:val="000000"/>
                <w:sz w:val="22"/>
                <w:szCs w:val="22"/>
              </w:rPr>
              <w:t>E</w:t>
            </w:r>
            <w:r w:rsidRPr="00A07A14">
              <w:rPr>
                <w:b/>
                <w:color w:val="000000"/>
                <w:sz w:val="22"/>
                <w:szCs w:val="22"/>
              </w:rPr>
              <w:t xml:space="preserve"> / kJ mol</w:t>
            </w:r>
            <w:r w:rsidRPr="00A07A14">
              <w:rPr>
                <w:b/>
                <w:color w:val="000000"/>
                <w:sz w:val="22"/>
                <w:szCs w:val="22"/>
                <w:vertAlign w:val="superscript"/>
              </w:rPr>
              <w:t>−1</w:t>
            </w:r>
          </w:p>
        </w:tc>
        <w:tc>
          <w:tcPr>
            <w:tcW w:w="1748" w:type="dxa"/>
            <w:tcBorders>
              <w:top w:val="single" w:sz="4" w:space="0" w:color="000000"/>
              <w:bottom w:val="single" w:sz="4" w:space="0" w:color="000000"/>
            </w:tcBorders>
            <w:vAlign w:val="center"/>
          </w:tcPr>
          <w:p w14:paraId="0000003F" w14:textId="77777777" w:rsidR="006B13E0" w:rsidRPr="00A07A14" w:rsidRDefault="00552024">
            <w:pPr>
              <w:spacing w:before="96" w:after="96" w:line="280" w:lineRule="auto"/>
              <w:jc w:val="center"/>
              <w:rPr>
                <w:sz w:val="22"/>
                <w:szCs w:val="22"/>
              </w:rPr>
            </w:pPr>
            <w:r w:rsidRPr="00A07A14">
              <w:rPr>
                <w:b/>
                <w:i/>
                <w:color w:val="000000"/>
                <w:sz w:val="22"/>
                <w:szCs w:val="22"/>
              </w:rPr>
              <w:t>G</w:t>
            </w:r>
            <w:r w:rsidRPr="00A07A14">
              <w:rPr>
                <w:b/>
                <w:color w:val="000000"/>
                <w:sz w:val="22"/>
                <w:szCs w:val="22"/>
              </w:rPr>
              <w:t xml:space="preserve"> / Hartree</w:t>
            </w:r>
          </w:p>
        </w:tc>
        <w:tc>
          <w:tcPr>
            <w:tcW w:w="1494" w:type="dxa"/>
            <w:tcBorders>
              <w:top w:val="single" w:sz="4" w:space="0" w:color="000000"/>
              <w:bottom w:val="single" w:sz="4" w:space="0" w:color="000000"/>
            </w:tcBorders>
            <w:vAlign w:val="center"/>
          </w:tcPr>
          <w:p w14:paraId="00000040"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Δ</w:t>
            </w:r>
            <w:r w:rsidRPr="00A07A14">
              <w:rPr>
                <w:b/>
                <w:i/>
                <w:color w:val="000000"/>
                <w:sz w:val="22"/>
                <w:szCs w:val="22"/>
              </w:rPr>
              <w:t>G</w:t>
            </w:r>
            <w:r w:rsidRPr="00A07A14">
              <w:rPr>
                <w:b/>
                <w:color w:val="000000"/>
                <w:sz w:val="22"/>
                <w:szCs w:val="22"/>
              </w:rPr>
              <w:t xml:space="preserve"> / kJ mol</w:t>
            </w:r>
            <w:r w:rsidRPr="00A07A14">
              <w:rPr>
                <w:b/>
                <w:color w:val="000000"/>
                <w:sz w:val="22"/>
                <w:szCs w:val="22"/>
                <w:vertAlign w:val="superscript"/>
              </w:rPr>
              <w:t>−1</w:t>
            </w:r>
          </w:p>
        </w:tc>
        <w:tc>
          <w:tcPr>
            <w:tcW w:w="1494" w:type="dxa"/>
            <w:tcBorders>
              <w:top w:val="single" w:sz="4" w:space="0" w:color="000000"/>
              <w:bottom w:val="single" w:sz="4" w:space="0" w:color="000000"/>
            </w:tcBorders>
          </w:tcPr>
          <w:p w14:paraId="00000041" w14:textId="77777777" w:rsidR="006B13E0" w:rsidRPr="00A07A14" w:rsidRDefault="00552024">
            <w:pPr>
              <w:spacing w:before="96" w:after="96" w:line="280" w:lineRule="auto"/>
              <w:jc w:val="center"/>
              <w:rPr>
                <w:b/>
                <w:color w:val="000000"/>
                <w:sz w:val="22"/>
                <w:szCs w:val="22"/>
              </w:rPr>
            </w:pPr>
            <w:r w:rsidRPr="00A07A14">
              <w:rPr>
                <w:rFonts w:ascii="Noto Sans Symbols" w:eastAsia="Noto Sans Symbols" w:hAnsi="Noto Sans Symbols" w:cs="Noto Sans Symbols"/>
                <w:b/>
                <w:i/>
                <w:color w:val="000000"/>
                <w:sz w:val="22"/>
                <w:szCs w:val="22"/>
              </w:rPr>
              <w:t>ν</w:t>
            </w:r>
            <w:r w:rsidRPr="00A07A14">
              <w:rPr>
                <w:b/>
                <w:color w:val="000000"/>
                <w:sz w:val="22"/>
                <w:szCs w:val="22"/>
              </w:rPr>
              <w:t xml:space="preserve"> / cm</w:t>
            </w:r>
            <w:r w:rsidRPr="00A07A14">
              <w:rPr>
                <w:b/>
                <w:color w:val="000000"/>
                <w:sz w:val="22"/>
                <w:szCs w:val="22"/>
                <w:vertAlign w:val="superscript"/>
              </w:rPr>
              <w:t>−1</w:t>
            </w:r>
          </w:p>
        </w:tc>
      </w:tr>
      <w:tr w:rsidR="006B13E0" w:rsidRPr="00A07A14" w14:paraId="195E8504" w14:textId="77777777">
        <w:trPr>
          <w:jc w:val="center"/>
        </w:trPr>
        <w:tc>
          <w:tcPr>
            <w:tcW w:w="1203" w:type="dxa"/>
            <w:tcBorders>
              <w:top w:val="single" w:sz="4" w:space="0" w:color="000000"/>
            </w:tcBorders>
            <w:vAlign w:val="center"/>
          </w:tcPr>
          <w:p w14:paraId="00000042"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1.1 (</w:t>
            </w:r>
            <w:proofErr w:type="spellStart"/>
            <w:r w:rsidRPr="00A07A14">
              <w:rPr>
                <w:b/>
                <w:color w:val="000000"/>
                <w:sz w:val="22"/>
                <w:szCs w:val="22"/>
              </w:rPr>
              <w:t>a,t</w:t>
            </w:r>
            <w:proofErr w:type="spellEnd"/>
            <w:r w:rsidRPr="00A07A14">
              <w:rPr>
                <w:b/>
                <w:color w:val="000000"/>
                <w:sz w:val="22"/>
                <w:szCs w:val="22"/>
              </w:rPr>
              <w:t>)</w:t>
            </w:r>
          </w:p>
        </w:tc>
        <w:tc>
          <w:tcPr>
            <w:tcW w:w="1701" w:type="dxa"/>
            <w:tcBorders>
              <w:top w:val="single" w:sz="4" w:space="0" w:color="000000"/>
            </w:tcBorders>
            <w:shd w:val="clear" w:color="auto" w:fill="auto"/>
            <w:vAlign w:val="bottom"/>
          </w:tcPr>
          <w:p w14:paraId="00000043"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3155.576967</w:t>
            </w:r>
          </w:p>
        </w:tc>
        <w:tc>
          <w:tcPr>
            <w:tcW w:w="1559" w:type="dxa"/>
            <w:tcBorders>
              <w:top w:val="single" w:sz="4" w:space="0" w:color="000000"/>
            </w:tcBorders>
            <w:shd w:val="clear" w:color="auto" w:fill="auto"/>
            <w:vAlign w:val="bottom"/>
          </w:tcPr>
          <w:p w14:paraId="00000044" w14:textId="77777777" w:rsidR="006B13E0" w:rsidRPr="00A07A14" w:rsidRDefault="00552024">
            <w:pPr>
              <w:spacing w:before="96" w:after="96" w:line="280" w:lineRule="auto"/>
              <w:jc w:val="center"/>
              <w:rPr>
                <w:color w:val="000000"/>
                <w:sz w:val="22"/>
                <w:szCs w:val="22"/>
              </w:rPr>
            </w:pPr>
            <w:r w:rsidRPr="00A07A14">
              <w:rPr>
                <w:color w:val="000000"/>
                <w:sz w:val="22"/>
                <w:szCs w:val="22"/>
              </w:rPr>
              <w:t>0.0</w:t>
            </w:r>
          </w:p>
        </w:tc>
        <w:tc>
          <w:tcPr>
            <w:tcW w:w="1748" w:type="dxa"/>
            <w:tcBorders>
              <w:top w:val="single" w:sz="4" w:space="0" w:color="000000"/>
            </w:tcBorders>
            <w:shd w:val="clear" w:color="auto" w:fill="auto"/>
            <w:vAlign w:val="bottom"/>
          </w:tcPr>
          <w:p w14:paraId="00000045"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3155.528730</w:t>
            </w:r>
          </w:p>
        </w:tc>
        <w:tc>
          <w:tcPr>
            <w:tcW w:w="1494" w:type="dxa"/>
            <w:tcBorders>
              <w:top w:val="single" w:sz="4" w:space="0" w:color="000000"/>
            </w:tcBorders>
            <w:shd w:val="clear" w:color="auto" w:fill="auto"/>
            <w:vAlign w:val="bottom"/>
          </w:tcPr>
          <w:p w14:paraId="00000046" w14:textId="77777777" w:rsidR="006B13E0" w:rsidRPr="00A07A14" w:rsidRDefault="00552024">
            <w:pPr>
              <w:spacing w:before="96" w:after="96" w:line="280" w:lineRule="auto"/>
              <w:jc w:val="center"/>
              <w:rPr>
                <w:color w:val="000000"/>
                <w:sz w:val="22"/>
                <w:szCs w:val="22"/>
              </w:rPr>
            </w:pPr>
            <w:r w:rsidRPr="00A07A14">
              <w:rPr>
                <w:color w:val="000000"/>
                <w:sz w:val="22"/>
                <w:szCs w:val="22"/>
              </w:rPr>
              <w:t>0.0</w:t>
            </w:r>
          </w:p>
        </w:tc>
        <w:tc>
          <w:tcPr>
            <w:tcW w:w="1494" w:type="dxa"/>
            <w:tcBorders>
              <w:top w:val="single" w:sz="4" w:space="0" w:color="000000"/>
            </w:tcBorders>
            <w:vAlign w:val="bottom"/>
          </w:tcPr>
          <w:p w14:paraId="00000047" w14:textId="77777777" w:rsidR="006B13E0" w:rsidRPr="00A07A14" w:rsidRDefault="00552024">
            <w:pPr>
              <w:spacing w:before="96" w:after="96" w:line="280" w:lineRule="auto"/>
              <w:jc w:val="center"/>
              <w:rPr>
                <w:color w:val="000000"/>
                <w:sz w:val="22"/>
                <w:szCs w:val="22"/>
              </w:rPr>
            </w:pPr>
            <w:r w:rsidRPr="00A07A14">
              <w:rPr>
                <w:color w:val="000000"/>
                <w:sz w:val="22"/>
                <w:szCs w:val="22"/>
              </w:rPr>
              <w:t>36.4</w:t>
            </w:r>
          </w:p>
        </w:tc>
      </w:tr>
      <w:tr w:rsidR="006B13E0" w:rsidRPr="00A07A14" w14:paraId="5A21AE56" w14:textId="77777777">
        <w:trPr>
          <w:jc w:val="center"/>
        </w:trPr>
        <w:tc>
          <w:tcPr>
            <w:tcW w:w="1203" w:type="dxa"/>
            <w:vAlign w:val="center"/>
          </w:tcPr>
          <w:p w14:paraId="00000048"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1.2 (</w:t>
            </w:r>
            <w:proofErr w:type="spellStart"/>
            <w:r w:rsidRPr="00A07A14">
              <w:rPr>
                <w:b/>
                <w:color w:val="000000"/>
                <w:sz w:val="22"/>
                <w:szCs w:val="22"/>
              </w:rPr>
              <w:t>s,t</w:t>
            </w:r>
            <w:proofErr w:type="spellEnd"/>
            <w:r w:rsidRPr="00A07A14">
              <w:rPr>
                <w:b/>
                <w:color w:val="000000"/>
                <w:sz w:val="22"/>
                <w:szCs w:val="22"/>
              </w:rPr>
              <w:t>)</w:t>
            </w:r>
          </w:p>
        </w:tc>
        <w:tc>
          <w:tcPr>
            <w:tcW w:w="1701" w:type="dxa"/>
            <w:shd w:val="clear" w:color="auto" w:fill="auto"/>
            <w:vAlign w:val="bottom"/>
          </w:tcPr>
          <w:p w14:paraId="00000049"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3155.570900</w:t>
            </w:r>
          </w:p>
        </w:tc>
        <w:tc>
          <w:tcPr>
            <w:tcW w:w="1559" w:type="dxa"/>
            <w:shd w:val="clear" w:color="auto" w:fill="auto"/>
            <w:vAlign w:val="bottom"/>
          </w:tcPr>
          <w:p w14:paraId="0000004A" w14:textId="77777777" w:rsidR="006B13E0" w:rsidRPr="00A07A14" w:rsidRDefault="00552024">
            <w:pPr>
              <w:spacing w:before="96" w:after="96" w:line="280" w:lineRule="auto"/>
              <w:jc w:val="center"/>
              <w:rPr>
                <w:color w:val="000000"/>
                <w:sz w:val="22"/>
                <w:szCs w:val="22"/>
              </w:rPr>
            </w:pPr>
            <w:r w:rsidRPr="00A07A14">
              <w:rPr>
                <w:color w:val="000000"/>
                <w:sz w:val="22"/>
                <w:szCs w:val="22"/>
              </w:rPr>
              <w:t>15.9</w:t>
            </w:r>
          </w:p>
        </w:tc>
        <w:tc>
          <w:tcPr>
            <w:tcW w:w="1748" w:type="dxa"/>
            <w:shd w:val="clear" w:color="auto" w:fill="auto"/>
            <w:vAlign w:val="bottom"/>
          </w:tcPr>
          <w:p w14:paraId="0000004B"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3155.520447</w:t>
            </w:r>
          </w:p>
        </w:tc>
        <w:tc>
          <w:tcPr>
            <w:tcW w:w="1494" w:type="dxa"/>
            <w:shd w:val="clear" w:color="auto" w:fill="auto"/>
            <w:vAlign w:val="bottom"/>
          </w:tcPr>
          <w:p w14:paraId="0000004C" w14:textId="77777777" w:rsidR="006B13E0" w:rsidRPr="00A07A14" w:rsidRDefault="00552024">
            <w:pPr>
              <w:spacing w:before="96" w:after="96" w:line="280" w:lineRule="auto"/>
              <w:jc w:val="center"/>
              <w:rPr>
                <w:color w:val="000000"/>
                <w:sz w:val="22"/>
                <w:szCs w:val="22"/>
              </w:rPr>
            </w:pPr>
            <w:r w:rsidRPr="00A07A14">
              <w:rPr>
                <w:color w:val="000000"/>
                <w:sz w:val="22"/>
                <w:szCs w:val="22"/>
              </w:rPr>
              <w:t>21.7</w:t>
            </w:r>
          </w:p>
        </w:tc>
        <w:tc>
          <w:tcPr>
            <w:tcW w:w="1494" w:type="dxa"/>
            <w:vAlign w:val="bottom"/>
          </w:tcPr>
          <w:p w14:paraId="0000004D" w14:textId="77777777" w:rsidR="006B13E0" w:rsidRPr="00A07A14" w:rsidRDefault="00552024">
            <w:pPr>
              <w:spacing w:before="96" w:after="96" w:line="280" w:lineRule="auto"/>
              <w:jc w:val="center"/>
              <w:rPr>
                <w:color w:val="000000"/>
                <w:sz w:val="22"/>
                <w:szCs w:val="22"/>
              </w:rPr>
            </w:pPr>
            <w:r w:rsidRPr="00A07A14">
              <w:rPr>
                <w:color w:val="000000"/>
                <w:sz w:val="22"/>
                <w:szCs w:val="22"/>
              </w:rPr>
              <w:t>34.4</w:t>
            </w:r>
          </w:p>
        </w:tc>
      </w:tr>
      <w:tr w:rsidR="006B13E0" w:rsidRPr="00A07A14" w14:paraId="592A08CF" w14:textId="77777777">
        <w:trPr>
          <w:jc w:val="center"/>
        </w:trPr>
        <w:tc>
          <w:tcPr>
            <w:tcW w:w="1203" w:type="dxa"/>
            <w:tcBorders>
              <w:bottom w:val="single" w:sz="4" w:space="0" w:color="000000"/>
            </w:tcBorders>
            <w:vAlign w:val="center"/>
          </w:tcPr>
          <w:p w14:paraId="0000004E"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1.3 (</w:t>
            </w:r>
            <w:proofErr w:type="spellStart"/>
            <w:r w:rsidRPr="00A07A14">
              <w:rPr>
                <w:b/>
                <w:color w:val="000000"/>
                <w:sz w:val="22"/>
                <w:szCs w:val="22"/>
              </w:rPr>
              <w:t>a,c</w:t>
            </w:r>
            <w:proofErr w:type="spellEnd"/>
            <w:r w:rsidRPr="00A07A14">
              <w:rPr>
                <w:b/>
                <w:color w:val="000000"/>
                <w:sz w:val="22"/>
                <w:szCs w:val="22"/>
              </w:rPr>
              <w:t>)</w:t>
            </w:r>
          </w:p>
        </w:tc>
        <w:tc>
          <w:tcPr>
            <w:tcW w:w="1701" w:type="dxa"/>
            <w:tcBorders>
              <w:bottom w:val="single" w:sz="4" w:space="0" w:color="000000"/>
            </w:tcBorders>
            <w:shd w:val="clear" w:color="auto" w:fill="auto"/>
            <w:vAlign w:val="bottom"/>
          </w:tcPr>
          <w:p w14:paraId="0000004F"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3155.574354</w:t>
            </w:r>
          </w:p>
        </w:tc>
        <w:tc>
          <w:tcPr>
            <w:tcW w:w="1559" w:type="dxa"/>
            <w:tcBorders>
              <w:bottom w:val="single" w:sz="4" w:space="0" w:color="000000"/>
            </w:tcBorders>
            <w:shd w:val="clear" w:color="auto" w:fill="auto"/>
            <w:vAlign w:val="bottom"/>
          </w:tcPr>
          <w:p w14:paraId="00000050" w14:textId="77777777" w:rsidR="006B13E0" w:rsidRPr="00A07A14" w:rsidRDefault="00552024">
            <w:pPr>
              <w:spacing w:before="96" w:after="96" w:line="280" w:lineRule="auto"/>
              <w:jc w:val="center"/>
              <w:rPr>
                <w:color w:val="000000"/>
                <w:sz w:val="22"/>
                <w:szCs w:val="22"/>
              </w:rPr>
            </w:pPr>
            <w:r w:rsidRPr="00A07A14">
              <w:rPr>
                <w:color w:val="000000"/>
                <w:sz w:val="22"/>
                <w:szCs w:val="22"/>
              </w:rPr>
              <w:t>6.9</w:t>
            </w:r>
          </w:p>
        </w:tc>
        <w:tc>
          <w:tcPr>
            <w:tcW w:w="1748" w:type="dxa"/>
            <w:tcBorders>
              <w:bottom w:val="single" w:sz="4" w:space="0" w:color="000000"/>
            </w:tcBorders>
            <w:shd w:val="clear" w:color="auto" w:fill="auto"/>
            <w:vAlign w:val="bottom"/>
          </w:tcPr>
          <w:p w14:paraId="00000051"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3155.524525</w:t>
            </w:r>
          </w:p>
        </w:tc>
        <w:tc>
          <w:tcPr>
            <w:tcW w:w="1494" w:type="dxa"/>
            <w:tcBorders>
              <w:bottom w:val="single" w:sz="4" w:space="0" w:color="000000"/>
            </w:tcBorders>
            <w:shd w:val="clear" w:color="auto" w:fill="auto"/>
            <w:vAlign w:val="bottom"/>
          </w:tcPr>
          <w:p w14:paraId="00000052" w14:textId="77777777" w:rsidR="006B13E0" w:rsidRPr="00A07A14" w:rsidRDefault="00552024">
            <w:pPr>
              <w:spacing w:before="96" w:after="96" w:line="280" w:lineRule="auto"/>
              <w:jc w:val="center"/>
              <w:rPr>
                <w:color w:val="000000"/>
                <w:sz w:val="22"/>
                <w:szCs w:val="22"/>
              </w:rPr>
            </w:pPr>
            <w:r w:rsidRPr="00A07A14">
              <w:rPr>
                <w:color w:val="000000"/>
                <w:sz w:val="22"/>
                <w:szCs w:val="22"/>
              </w:rPr>
              <w:t>11.0</w:t>
            </w:r>
          </w:p>
        </w:tc>
        <w:tc>
          <w:tcPr>
            <w:tcW w:w="1494" w:type="dxa"/>
            <w:tcBorders>
              <w:bottom w:val="single" w:sz="4" w:space="0" w:color="000000"/>
            </w:tcBorders>
            <w:vAlign w:val="bottom"/>
          </w:tcPr>
          <w:p w14:paraId="00000053" w14:textId="77777777" w:rsidR="006B13E0" w:rsidRPr="00A07A14" w:rsidRDefault="00552024">
            <w:pPr>
              <w:spacing w:before="96" w:after="96" w:line="280" w:lineRule="auto"/>
              <w:jc w:val="center"/>
              <w:rPr>
                <w:color w:val="000000"/>
                <w:sz w:val="22"/>
                <w:szCs w:val="22"/>
              </w:rPr>
            </w:pPr>
            <w:r w:rsidRPr="00A07A14">
              <w:rPr>
                <w:color w:val="000000"/>
                <w:sz w:val="22"/>
                <w:szCs w:val="22"/>
              </w:rPr>
              <w:t>53.1</w:t>
            </w:r>
          </w:p>
        </w:tc>
      </w:tr>
      <w:tr w:rsidR="006B13E0" w:rsidRPr="00A07A14" w14:paraId="3CA0D8CC" w14:textId="77777777">
        <w:trPr>
          <w:jc w:val="center"/>
        </w:trPr>
        <w:tc>
          <w:tcPr>
            <w:tcW w:w="1203" w:type="dxa"/>
            <w:tcBorders>
              <w:top w:val="single" w:sz="4" w:space="0" w:color="000000"/>
              <w:bottom w:val="single" w:sz="4" w:space="0" w:color="000000"/>
            </w:tcBorders>
            <w:vAlign w:val="center"/>
          </w:tcPr>
          <w:p w14:paraId="00000054" w14:textId="77777777" w:rsidR="006B13E0" w:rsidRPr="00A07A14" w:rsidRDefault="006B13E0">
            <w:pPr>
              <w:spacing w:before="96" w:after="96" w:line="80" w:lineRule="auto"/>
              <w:jc w:val="center"/>
              <w:rPr>
                <w:b/>
                <w:color w:val="000000"/>
                <w:sz w:val="22"/>
                <w:szCs w:val="22"/>
              </w:rPr>
            </w:pPr>
          </w:p>
        </w:tc>
        <w:tc>
          <w:tcPr>
            <w:tcW w:w="1701" w:type="dxa"/>
            <w:tcBorders>
              <w:top w:val="single" w:sz="4" w:space="0" w:color="000000"/>
              <w:bottom w:val="single" w:sz="4" w:space="0" w:color="000000"/>
            </w:tcBorders>
            <w:shd w:val="clear" w:color="auto" w:fill="auto"/>
            <w:vAlign w:val="bottom"/>
          </w:tcPr>
          <w:p w14:paraId="00000055" w14:textId="77777777" w:rsidR="006B13E0" w:rsidRPr="00A07A14" w:rsidRDefault="006B13E0">
            <w:pPr>
              <w:spacing w:before="96" w:after="96" w:line="80" w:lineRule="auto"/>
              <w:jc w:val="center"/>
              <w:rPr>
                <w:color w:val="000000"/>
                <w:sz w:val="22"/>
                <w:szCs w:val="22"/>
              </w:rPr>
            </w:pPr>
          </w:p>
        </w:tc>
        <w:tc>
          <w:tcPr>
            <w:tcW w:w="1559" w:type="dxa"/>
            <w:tcBorders>
              <w:top w:val="single" w:sz="4" w:space="0" w:color="000000"/>
              <w:bottom w:val="single" w:sz="4" w:space="0" w:color="000000"/>
            </w:tcBorders>
            <w:shd w:val="clear" w:color="auto" w:fill="auto"/>
            <w:vAlign w:val="bottom"/>
          </w:tcPr>
          <w:p w14:paraId="00000056" w14:textId="77777777" w:rsidR="006B13E0" w:rsidRPr="00A07A14" w:rsidRDefault="006B13E0">
            <w:pPr>
              <w:spacing w:before="96" w:after="96" w:line="80" w:lineRule="auto"/>
              <w:jc w:val="center"/>
              <w:rPr>
                <w:color w:val="000000"/>
                <w:sz w:val="22"/>
                <w:szCs w:val="22"/>
              </w:rPr>
            </w:pPr>
          </w:p>
        </w:tc>
        <w:tc>
          <w:tcPr>
            <w:tcW w:w="1748" w:type="dxa"/>
            <w:tcBorders>
              <w:top w:val="single" w:sz="4" w:space="0" w:color="000000"/>
              <w:bottom w:val="single" w:sz="4" w:space="0" w:color="000000"/>
            </w:tcBorders>
            <w:shd w:val="clear" w:color="auto" w:fill="auto"/>
            <w:vAlign w:val="bottom"/>
          </w:tcPr>
          <w:p w14:paraId="00000057" w14:textId="77777777" w:rsidR="006B13E0" w:rsidRPr="00A07A14" w:rsidRDefault="006B13E0">
            <w:pPr>
              <w:spacing w:before="96" w:after="96" w:line="80" w:lineRule="auto"/>
              <w:jc w:val="center"/>
              <w:rPr>
                <w:color w:val="000000"/>
                <w:sz w:val="22"/>
                <w:szCs w:val="22"/>
              </w:rPr>
            </w:pPr>
          </w:p>
        </w:tc>
        <w:tc>
          <w:tcPr>
            <w:tcW w:w="1494" w:type="dxa"/>
            <w:tcBorders>
              <w:top w:val="single" w:sz="4" w:space="0" w:color="000000"/>
              <w:bottom w:val="single" w:sz="4" w:space="0" w:color="000000"/>
            </w:tcBorders>
            <w:shd w:val="clear" w:color="auto" w:fill="auto"/>
            <w:vAlign w:val="bottom"/>
          </w:tcPr>
          <w:p w14:paraId="00000058" w14:textId="77777777" w:rsidR="006B13E0" w:rsidRPr="00A07A14" w:rsidRDefault="006B13E0">
            <w:pPr>
              <w:spacing w:before="96" w:after="96" w:line="80" w:lineRule="auto"/>
              <w:jc w:val="center"/>
              <w:rPr>
                <w:color w:val="000000"/>
                <w:sz w:val="22"/>
                <w:szCs w:val="22"/>
              </w:rPr>
            </w:pPr>
          </w:p>
        </w:tc>
        <w:tc>
          <w:tcPr>
            <w:tcW w:w="1494" w:type="dxa"/>
            <w:tcBorders>
              <w:top w:val="single" w:sz="4" w:space="0" w:color="000000"/>
              <w:bottom w:val="single" w:sz="4" w:space="0" w:color="000000"/>
            </w:tcBorders>
            <w:vAlign w:val="bottom"/>
          </w:tcPr>
          <w:p w14:paraId="00000059" w14:textId="77777777" w:rsidR="006B13E0" w:rsidRPr="00A07A14" w:rsidRDefault="006B13E0">
            <w:pPr>
              <w:spacing w:before="96" w:after="96" w:line="80" w:lineRule="auto"/>
              <w:jc w:val="center"/>
              <w:rPr>
                <w:color w:val="000000"/>
                <w:sz w:val="22"/>
                <w:szCs w:val="22"/>
              </w:rPr>
            </w:pPr>
          </w:p>
        </w:tc>
      </w:tr>
      <w:tr w:rsidR="006B13E0" w:rsidRPr="00A07A14" w14:paraId="01A9DDA9" w14:textId="77777777">
        <w:trPr>
          <w:jc w:val="center"/>
        </w:trPr>
        <w:tc>
          <w:tcPr>
            <w:tcW w:w="1203" w:type="dxa"/>
            <w:tcBorders>
              <w:top w:val="single" w:sz="4" w:space="0" w:color="000000"/>
            </w:tcBorders>
            <w:vAlign w:val="center"/>
          </w:tcPr>
          <w:p w14:paraId="0000005A"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2.1 (t)</w:t>
            </w:r>
          </w:p>
        </w:tc>
        <w:tc>
          <w:tcPr>
            <w:tcW w:w="1701" w:type="dxa"/>
            <w:tcBorders>
              <w:top w:val="single" w:sz="4" w:space="0" w:color="000000"/>
            </w:tcBorders>
            <w:shd w:val="clear" w:color="auto" w:fill="auto"/>
            <w:vAlign w:val="bottom"/>
          </w:tcPr>
          <w:p w14:paraId="0000005B"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1655.722069</w:t>
            </w:r>
          </w:p>
        </w:tc>
        <w:tc>
          <w:tcPr>
            <w:tcW w:w="1559" w:type="dxa"/>
            <w:tcBorders>
              <w:top w:val="single" w:sz="4" w:space="0" w:color="000000"/>
            </w:tcBorders>
            <w:shd w:val="clear" w:color="auto" w:fill="auto"/>
            <w:vAlign w:val="bottom"/>
          </w:tcPr>
          <w:p w14:paraId="0000005C" w14:textId="77777777" w:rsidR="006B13E0" w:rsidRPr="00A07A14" w:rsidRDefault="00552024">
            <w:pPr>
              <w:spacing w:before="96" w:after="96" w:line="280" w:lineRule="auto"/>
              <w:jc w:val="center"/>
              <w:rPr>
                <w:color w:val="000000"/>
                <w:sz w:val="22"/>
                <w:szCs w:val="22"/>
              </w:rPr>
            </w:pPr>
            <w:r w:rsidRPr="00A07A14">
              <w:rPr>
                <w:color w:val="000000"/>
                <w:sz w:val="22"/>
                <w:szCs w:val="22"/>
              </w:rPr>
              <w:t>0.0</w:t>
            </w:r>
          </w:p>
        </w:tc>
        <w:tc>
          <w:tcPr>
            <w:tcW w:w="1748" w:type="dxa"/>
            <w:tcBorders>
              <w:top w:val="single" w:sz="4" w:space="0" w:color="000000"/>
            </w:tcBorders>
            <w:shd w:val="clear" w:color="auto" w:fill="auto"/>
            <w:vAlign w:val="bottom"/>
          </w:tcPr>
          <w:p w14:paraId="0000005D"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1655.668939</w:t>
            </w:r>
          </w:p>
        </w:tc>
        <w:tc>
          <w:tcPr>
            <w:tcW w:w="1494" w:type="dxa"/>
            <w:tcBorders>
              <w:top w:val="single" w:sz="4" w:space="0" w:color="000000"/>
            </w:tcBorders>
            <w:shd w:val="clear" w:color="auto" w:fill="auto"/>
            <w:vAlign w:val="bottom"/>
          </w:tcPr>
          <w:p w14:paraId="0000005E" w14:textId="77777777" w:rsidR="006B13E0" w:rsidRPr="00A07A14" w:rsidRDefault="00552024">
            <w:pPr>
              <w:spacing w:before="96" w:after="96" w:line="280" w:lineRule="auto"/>
              <w:jc w:val="center"/>
              <w:rPr>
                <w:color w:val="000000"/>
                <w:sz w:val="22"/>
                <w:szCs w:val="22"/>
              </w:rPr>
            </w:pPr>
            <w:r w:rsidRPr="00A07A14">
              <w:rPr>
                <w:color w:val="000000"/>
                <w:sz w:val="22"/>
                <w:szCs w:val="22"/>
              </w:rPr>
              <w:t>0.0</w:t>
            </w:r>
          </w:p>
        </w:tc>
        <w:tc>
          <w:tcPr>
            <w:tcW w:w="1494" w:type="dxa"/>
            <w:tcBorders>
              <w:top w:val="single" w:sz="4" w:space="0" w:color="000000"/>
            </w:tcBorders>
            <w:vAlign w:val="bottom"/>
          </w:tcPr>
          <w:p w14:paraId="0000005F" w14:textId="77777777" w:rsidR="006B13E0" w:rsidRPr="00A07A14" w:rsidRDefault="00552024">
            <w:pPr>
              <w:spacing w:before="96" w:after="96" w:line="280" w:lineRule="auto"/>
              <w:jc w:val="center"/>
              <w:rPr>
                <w:color w:val="000000"/>
                <w:sz w:val="22"/>
                <w:szCs w:val="22"/>
              </w:rPr>
            </w:pPr>
            <w:r w:rsidRPr="00A07A14">
              <w:rPr>
                <w:color w:val="000000"/>
                <w:sz w:val="22"/>
                <w:szCs w:val="22"/>
              </w:rPr>
              <w:t>70.3</w:t>
            </w:r>
          </w:p>
        </w:tc>
      </w:tr>
      <w:tr w:rsidR="006B13E0" w:rsidRPr="00A07A14" w14:paraId="6CA93DCF" w14:textId="77777777">
        <w:trPr>
          <w:jc w:val="center"/>
        </w:trPr>
        <w:tc>
          <w:tcPr>
            <w:tcW w:w="1203" w:type="dxa"/>
            <w:tcBorders>
              <w:bottom w:val="single" w:sz="4" w:space="0" w:color="000000"/>
            </w:tcBorders>
            <w:vAlign w:val="center"/>
          </w:tcPr>
          <w:p w14:paraId="00000060"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2.2 (c)</w:t>
            </w:r>
          </w:p>
        </w:tc>
        <w:tc>
          <w:tcPr>
            <w:tcW w:w="1701" w:type="dxa"/>
            <w:tcBorders>
              <w:bottom w:val="single" w:sz="4" w:space="0" w:color="000000"/>
            </w:tcBorders>
            <w:shd w:val="clear" w:color="auto" w:fill="auto"/>
            <w:vAlign w:val="bottom"/>
          </w:tcPr>
          <w:p w14:paraId="00000061"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1655.717173</w:t>
            </w:r>
          </w:p>
        </w:tc>
        <w:tc>
          <w:tcPr>
            <w:tcW w:w="1559" w:type="dxa"/>
            <w:tcBorders>
              <w:bottom w:val="single" w:sz="4" w:space="0" w:color="000000"/>
            </w:tcBorders>
            <w:shd w:val="clear" w:color="auto" w:fill="auto"/>
            <w:vAlign w:val="bottom"/>
          </w:tcPr>
          <w:p w14:paraId="00000062" w14:textId="77777777" w:rsidR="006B13E0" w:rsidRPr="00A07A14" w:rsidRDefault="00552024">
            <w:pPr>
              <w:spacing w:before="96" w:after="96" w:line="280" w:lineRule="auto"/>
              <w:jc w:val="center"/>
              <w:rPr>
                <w:color w:val="000000"/>
                <w:sz w:val="22"/>
                <w:szCs w:val="22"/>
              </w:rPr>
            </w:pPr>
            <w:r w:rsidRPr="00A07A14">
              <w:rPr>
                <w:color w:val="000000"/>
                <w:sz w:val="22"/>
                <w:szCs w:val="22"/>
              </w:rPr>
              <w:t>12.9</w:t>
            </w:r>
          </w:p>
        </w:tc>
        <w:tc>
          <w:tcPr>
            <w:tcW w:w="1748" w:type="dxa"/>
            <w:tcBorders>
              <w:bottom w:val="single" w:sz="4" w:space="0" w:color="000000"/>
            </w:tcBorders>
            <w:shd w:val="clear" w:color="auto" w:fill="auto"/>
            <w:vAlign w:val="bottom"/>
          </w:tcPr>
          <w:p w14:paraId="00000063" w14:textId="77777777" w:rsidR="006B13E0" w:rsidRPr="00A07A14" w:rsidRDefault="00552024">
            <w:pPr>
              <w:spacing w:before="96" w:after="96" w:line="280" w:lineRule="auto"/>
              <w:jc w:val="center"/>
              <w:rPr>
                <w:color w:val="000000"/>
                <w:sz w:val="22"/>
                <w:szCs w:val="22"/>
              </w:rPr>
            </w:pPr>
            <w:r w:rsidRPr="00A07A14">
              <w:rPr>
                <w:color w:val="000000"/>
                <w:sz w:val="22"/>
                <w:szCs w:val="22"/>
              </w:rPr>
              <w:t>−</w:t>
            </w:r>
            <w:r w:rsidRPr="00A07A14">
              <w:rPr>
                <w:sz w:val="22"/>
                <w:szCs w:val="22"/>
              </w:rPr>
              <w:t>1655.664708</w:t>
            </w:r>
          </w:p>
        </w:tc>
        <w:tc>
          <w:tcPr>
            <w:tcW w:w="1494" w:type="dxa"/>
            <w:tcBorders>
              <w:bottom w:val="single" w:sz="4" w:space="0" w:color="000000"/>
            </w:tcBorders>
            <w:shd w:val="clear" w:color="auto" w:fill="auto"/>
            <w:vAlign w:val="bottom"/>
          </w:tcPr>
          <w:p w14:paraId="00000064" w14:textId="77777777" w:rsidR="006B13E0" w:rsidRPr="00A07A14" w:rsidRDefault="00552024">
            <w:pPr>
              <w:spacing w:before="96" w:after="96" w:line="280" w:lineRule="auto"/>
              <w:jc w:val="center"/>
              <w:rPr>
                <w:color w:val="000000"/>
                <w:sz w:val="22"/>
                <w:szCs w:val="22"/>
              </w:rPr>
            </w:pPr>
            <w:r w:rsidRPr="00A07A14">
              <w:rPr>
                <w:color w:val="000000"/>
                <w:sz w:val="22"/>
                <w:szCs w:val="22"/>
              </w:rPr>
              <w:t>11.1</w:t>
            </w:r>
          </w:p>
        </w:tc>
        <w:tc>
          <w:tcPr>
            <w:tcW w:w="1494" w:type="dxa"/>
            <w:tcBorders>
              <w:bottom w:val="single" w:sz="4" w:space="0" w:color="000000"/>
            </w:tcBorders>
            <w:vAlign w:val="bottom"/>
          </w:tcPr>
          <w:p w14:paraId="00000065" w14:textId="77777777" w:rsidR="006B13E0" w:rsidRPr="00A07A14" w:rsidRDefault="00552024">
            <w:pPr>
              <w:spacing w:before="96" w:after="96" w:line="280" w:lineRule="auto"/>
              <w:jc w:val="center"/>
              <w:rPr>
                <w:color w:val="000000"/>
                <w:sz w:val="22"/>
                <w:szCs w:val="22"/>
              </w:rPr>
            </w:pPr>
            <w:r w:rsidRPr="00A07A14">
              <w:rPr>
                <w:color w:val="000000"/>
                <w:sz w:val="22"/>
                <w:szCs w:val="22"/>
              </w:rPr>
              <w:t>46.8</w:t>
            </w:r>
          </w:p>
        </w:tc>
      </w:tr>
    </w:tbl>
    <w:p w14:paraId="00000066" w14:textId="77777777" w:rsidR="006B13E0" w:rsidRPr="00A07A14" w:rsidRDefault="006B13E0"/>
    <w:p w14:paraId="00000067" w14:textId="23401469" w:rsidR="006B13E0" w:rsidRPr="00A07A14" w:rsidRDefault="00552024">
      <w:pPr>
        <w:keepNext/>
        <w:pBdr>
          <w:top w:val="nil"/>
          <w:left w:val="nil"/>
          <w:bottom w:val="nil"/>
          <w:right w:val="nil"/>
          <w:between w:val="nil"/>
        </w:pBdr>
        <w:spacing w:after="120" w:line="280" w:lineRule="auto"/>
        <w:jc w:val="center"/>
        <w:rPr>
          <w:rFonts w:ascii="Calibri" w:hAnsi="Calibri"/>
          <w:color w:val="000000"/>
          <w:sz w:val="20"/>
          <w:szCs w:val="20"/>
        </w:rPr>
      </w:pPr>
      <w:bookmarkStart w:id="5" w:name="_heading=h.tyjcwt" w:colFirst="0" w:colLast="0"/>
      <w:bookmarkEnd w:id="5"/>
      <w:r w:rsidRPr="00A07A14">
        <w:rPr>
          <w:rFonts w:ascii="Calibri" w:hAnsi="Calibri"/>
          <w:color w:val="000000"/>
          <w:sz w:val="20"/>
          <w:szCs w:val="20"/>
        </w:rPr>
        <w:t xml:space="preserve">Table 2: Key bond distances and angles from the geometries of the conformers of </w:t>
      </w:r>
      <w:r w:rsidRPr="00A07A14">
        <w:rPr>
          <w:rFonts w:ascii="Calibri" w:hAnsi="Calibri"/>
          <w:b/>
          <w:color w:val="000000"/>
          <w:sz w:val="20"/>
          <w:szCs w:val="20"/>
        </w:rPr>
        <w:t>1.1</w:t>
      </w:r>
      <w:r w:rsidRPr="00A07A14">
        <w:rPr>
          <w:rFonts w:ascii="Calibri" w:hAnsi="Calibri"/>
          <w:color w:val="000000"/>
          <w:sz w:val="20"/>
          <w:szCs w:val="20"/>
        </w:rPr>
        <w:t xml:space="preserve"> – </w:t>
      </w:r>
      <w:r w:rsidRPr="00A07A14">
        <w:rPr>
          <w:rFonts w:ascii="Calibri" w:hAnsi="Calibri"/>
          <w:b/>
          <w:color w:val="000000"/>
          <w:sz w:val="20"/>
          <w:szCs w:val="20"/>
        </w:rPr>
        <w:t>1.3</w:t>
      </w:r>
      <w:r w:rsidRPr="00A07A14">
        <w:rPr>
          <w:rFonts w:ascii="Calibri" w:hAnsi="Calibri"/>
          <w:color w:val="000000"/>
          <w:sz w:val="20"/>
          <w:szCs w:val="20"/>
        </w:rPr>
        <w:t xml:space="preserve"> and of </w:t>
      </w:r>
      <w:r w:rsidRPr="00A07A14">
        <w:rPr>
          <w:rFonts w:ascii="Calibri" w:hAnsi="Calibri"/>
          <w:b/>
          <w:color w:val="000000"/>
          <w:sz w:val="20"/>
          <w:szCs w:val="20"/>
        </w:rPr>
        <w:t>2.1</w:t>
      </w:r>
      <w:r w:rsidRPr="00A07A14">
        <w:rPr>
          <w:rFonts w:ascii="Calibri" w:hAnsi="Calibri"/>
          <w:color w:val="000000"/>
          <w:sz w:val="20"/>
          <w:szCs w:val="20"/>
        </w:rPr>
        <w:t xml:space="preserve"> and </w:t>
      </w:r>
      <w:r w:rsidRPr="00A07A14">
        <w:rPr>
          <w:rFonts w:ascii="Calibri" w:hAnsi="Calibri"/>
          <w:b/>
          <w:color w:val="000000"/>
          <w:sz w:val="20"/>
          <w:szCs w:val="20"/>
        </w:rPr>
        <w:t>2.2</w:t>
      </w:r>
      <w:r w:rsidRPr="00A07A14">
        <w:rPr>
          <w:rFonts w:ascii="Calibri" w:hAnsi="Calibri"/>
          <w:color w:val="000000"/>
          <w:sz w:val="20"/>
          <w:szCs w:val="20"/>
        </w:rPr>
        <w:t xml:space="preserve"> optimi</w:t>
      </w:r>
      <w:r w:rsidR="00E6066F" w:rsidRPr="00A07A14">
        <w:rPr>
          <w:rFonts w:ascii="Calibri" w:hAnsi="Calibri"/>
          <w:color w:val="000000"/>
          <w:sz w:val="20"/>
          <w:szCs w:val="20"/>
        </w:rPr>
        <w:t>z</w:t>
      </w:r>
      <w:r w:rsidRPr="00A07A14">
        <w:rPr>
          <w:rFonts w:ascii="Calibri" w:hAnsi="Calibri"/>
          <w:color w:val="000000"/>
          <w:sz w:val="20"/>
          <w:szCs w:val="20"/>
        </w:rPr>
        <w:t>ed at the PBE0-D3(BJ)/def2-TZVPP level of theory in chloroform and from the crystal structure of isomer</w:t>
      </w:r>
      <w:r w:rsidRPr="00A07A14">
        <w:rPr>
          <w:rFonts w:ascii="Calibri" w:hAnsi="Calibri"/>
          <w:b/>
          <w:color w:val="000000"/>
          <w:sz w:val="20"/>
          <w:szCs w:val="20"/>
        </w:rPr>
        <w:t xml:space="preserve"> 1.1</w:t>
      </w:r>
      <w:r w:rsidRPr="00A07A14">
        <w:rPr>
          <w:rFonts w:ascii="Calibri" w:hAnsi="Calibri"/>
          <w:color w:val="000000"/>
          <w:sz w:val="20"/>
          <w:szCs w:val="20"/>
        </w:rPr>
        <w:t>.</w:t>
      </w:r>
    </w:p>
    <w:tbl>
      <w:tblPr>
        <w:tblStyle w:val="a1"/>
        <w:tblW w:w="91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417"/>
        <w:gridCol w:w="1418"/>
        <w:gridCol w:w="976"/>
        <w:gridCol w:w="1305"/>
        <w:gridCol w:w="2032"/>
      </w:tblGrid>
      <w:tr w:rsidR="006B13E0" w:rsidRPr="00A07A14" w14:paraId="33B52EDA" w14:textId="77777777">
        <w:trPr>
          <w:jc w:val="center"/>
        </w:trPr>
        <w:tc>
          <w:tcPr>
            <w:tcW w:w="1985" w:type="dxa"/>
            <w:tcBorders>
              <w:top w:val="single" w:sz="4" w:space="0" w:color="000000"/>
              <w:left w:val="nil"/>
              <w:bottom w:val="single" w:sz="4" w:space="0" w:color="000000"/>
              <w:right w:val="nil"/>
            </w:tcBorders>
            <w:vAlign w:val="center"/>
          </w:tcPr>
          <w:p w14:paraId="00000068"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Conformer</w:t>
            </w:r>
          </w:p>
        </w:tc>
        <w:tc>
          <w:tcPr>
            <w:tcW w:w="1417" w:type="dxa"/>
            <w:tcBorders>
              <w:top w:val="single" w:sz="4" w:space="0" w:color="000000"/>
              <w:left w:val="nil"/>
              <w:bottom w:val="single" w:sz="4" w:space="0" w:color="000000"/>
              <w:right w:val="nil"/>
            </w:tcBorders>
            <w:vAlign w:val="center"/>
          </w:tcPr>
          <w:p w14:paraId="00000069" w14:textId="77777777" w:rsidR="006B13E0" w:rsidRPr="00A07A14" w:rsidRDefault="00552024">
            <w:pPr>
              <w:spacing w:before="96" w:after="96" w:line="280" w:lineRule="auto"/>
              <w:jc w:val="center"/>
              <w:rPr>
                <w:b/>
                <w:color w:val="000000"/>
                <w:sz w:val="22"/>
                <w:szCs w:val="22"/>
              </w:rPr>
            </w:pPr>
            <w:r w:rsidRPr="00A07A14">
              <w:rPr>
                <w:b/>
                <w:i/>
                <w:color w:val="000000"/>
                <w:sz w:val="22"/>
                <w:szCs w:val="22"/>
              </w:rPr>
              <w:t>r</w:t>
            </w:r>
            <w:r w:rsidRPr="00A07A14">
              <w:rPr>
                <w:b/>
                <w:color w:val="000000"/>
                <w:sz w:val="22"/>
                <w:szCs w:val="22"/>
              </w:rPr>
              <w:t>(Pt-C)/Å</w:t>
            </w:r>
          </w:p>
        </w:tc>
        <w:tc>
          <w:tcPr>
            <w:tcW w:w="1418" w:type="dxa"/>
            <w:tcBorders>
              <w:top w:val="single" w:sz="4" w:space="0" w:color="000000"/>
              <w:left w:val="nil"/>
              <w:bottom w:val="single" w:sz="4" w:space="0" w:color="000000"/>
              <w:right w:val="nil"/>
            </w:tcBorders>
            <w:vAlign w:val="center"/>
          </w:tcPr>
          <w:p w14:paraId="0000006A" w14:textId="77777777" w:rsidR="006B13E0" w:rsidRPr="00A07A14" w:rsidRDefault="00552024">
            <w:pPr>
              <w:spacing w:before="96" w:after="96" w:line="280" w:lineRule="auto"/>
              <w:jc w:val="center"/>
              <w:rPr>
                <w:b/>
                <w:color w:val="000000"/>
                <w:sz w:val="22"/>
                <w:szCs w:val="22"/>
              </w:rPr>
            </w:pPr>
            <w:r w:rsidRPr="00A07A14">
              <w:rPr>
                <w:b/>
                <w:i/>
                <w:color w:val="000000"/>
                <w:sz w:val="22"/>
                <w:szCs w:val="22"/>
              </w:rPr>
              <w:t>r</w:t>
            </w:r>
            <w:r w:rsidRPr="00A07A14">
              <w:rPr>
                <w:b/>
                <w:color w:val="000000"/>
                <w:sz w:val="22"/>
                <w:szCs w:val="22"/>
              </w:rPr>
              <w:t>(C=C)/Å</w:t>
            </w:r>
          </w:p>
        </w:tc>
        <w:tc>
          <w:tcPr>
            <w:tcW w:w="976" w:type="dxa"/>
            <w:tcBorders>
              <w:top w:val="single" w:sz="4" w:space="0" w:color="000000"/>
              <w:left w:val="nil"/>
              <w:bottom w:val="single" w:sz="4" w:space="0" w:color="000000"/>
              <w:right w:val="nil"/>
            </w:tcBorders>
            <w:vAlign w:val="center"/>
          </w:tcPr>
          <w:p w14:paraId="0000006B" w14:textId="77777777" w:rsidR="006B13E0" w:rsidRPr="00A07A14" w:rsidRDefault="00552024">
            <w:pPr>
              <w:spacing w:before="96" w:after="96" w:line="280" w:lineRule="auto"/>
              <w:jc w:val="center"/>
              <w:rPr>
                <w:b/>
                <w:color w:val="000000"/>
                <w:sz w:val="22"/>
                <w:szCs w:val="22"/>
              </w:rPr>
            </w:pPr>
            <w:r w:rsidRPr="00A07A14">
              <w:rPr>
                <w:b/>
                <w:i/>
                <w:color w:val="000000"/>
                <w:sz w:val="22"/>
                <w:szCs w:val="22"/>
              </w:rPr>
              <w:t>r</w:t>
            </w:r>
            <w:r w:rsidRPr="00A07A14">
              <w:rPr>
                <w:b/>
                <w:color w:val="000000"/>
                <w:sz w:val="22"/>
                <w:szCs w:val="22"/>
              </w:rPr>
              <w:t>(C-C)/Å</w:t>
            </w:r>
          </w:p>
        </w:tc>
        <w:tc>
          <w:tcPr>
            <w:tcW w:w="1305" w:type="dxa"/>
            <w:tcBorders>
              <w:top w:val="single" w:sz="4" w:space="0" w:color="000000"/>
              <w:left w:val="nil"/>
              <w:bottom w:val="single" w:sz="4" w:space="0" w:color="000000"/>
              <w:right w:val="nil"/>
            </w:tcBorders>
            <w:vAlign w:val="center"/>
          </w:tcPr>
          <w:p w14:paraId="0000006C" w14:textId="77777777" w:rsidR="006B13E0" w:rsidRPr="00A07A14" w:rsidRDefault="00552024">
            <w:pPr>
              <w:spacing w:before="96" w:after="96" w:line="280" w:lineRule="auto"/>
              <w:jc w:val="center"/>
              <w:rPr>
                <w:b/>
                <w:color w:val="000000"/>
                <w:sz w:val="22"/>
                <w:szCs w:val="22"/>
              </w:rPr>
            </w:pPr>
            <w:r w:rsidRPr="00A07A14">
              <w:rPr>
                <w:b/>
                <w:i/>
                <w:sz w:val="22"/>
                <w:szCs w:val="22"/>
              </w:rPr>
              <w:t>a</w:t>
            </w:r>
            <w:r w:rsidRPr="00A07A14">
              <w:rPr>
                <w:b/>
                <w:color w:val="000000"/>
                <w:sz w:val="22"/>
                <w:szCs w:val="22"/>
              </w:rPr>
              <w:t xml:space="preserve"> (C=C-C)/°</w:t>
            </w:r>
          </w:p>
        </w:tc>
        <w:tc>
          <w:tcPr>
            <w:tcW w:w="2032" w:type="dxa"/>
            <w:tcBorders>
              <w:top w:val="single" w:sz="4" w:space="0" w:color="000000"/>
              <w:left w:val="nil"/>
              <w:bottom w:val="single" w:sz="4" w:space="0" w:color="000000"/>
              <w:right w:val="nil"/>
            </w:tcBorders>
            <w:vAlign w:val="center"/>
          </w:tcPr>
          <w:p w14:paraId="0000006D"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Torsion (C=C-C=C)/°</w:t>
            </w:r>
          </w:p>
        </w:tc>
      </w:tr>
      <w:tr w:rsidR="006B13E0" w:rsidRPr="00A07A14" w14:paraId="48D341ED" w14:textId="77777777">
        <w:trPr>
          <w:jc w:val="center"/>
        </w:trPr>
        <w:tc>
          <w:tcPr>
            <w:tcW w:w="1985" w:type="dxa"/>
            <w:tcBorders>
              <w:top w:val="single" w:sz="4" w:space="0" w:color="000000"/>
              <w:left w:val="nil"/>
              <w:bottom w:val="nil"/>
              <w:right w:val="nil"/>
            </w:tcBorders>
            <w:vAlign w:val="center"/>
          </w:tcPr>
          <w:p w14:paraId="0000006E" w14:textId="77777777" w:rsidR="006B13E0" w:rsidRPr="00A07A14" w:rsidRDefault="00552024">
            <w:pPr>
              <w:spacing w:before="96" w:after="96" w:line="280" w:lineRule="auto"/>
              <w:jc w:val="center"/>
              <w:rPr>
                <w:color w:val="000000"/>
                <w:sz w:val="22"/>
                <w:szCs w:val="22"/>
              </w:rPr>
            </w:pPr>
            <w:r w:rsidRPr="00A07A14">
              <w:rPr>
                <w:b/>
                <w:color w:val="000000"/>
                <w:sz w:val="22"/>
                <w:szCs w:val="22"/>
              </w:rPr>
              <w:t>1</w:t>
            </w:r>
            <w:r w:rsidRPr="00A07A14">
              <w:rPr>
                <w:b/>
                <w:color w:val="000000"/>
                <w:sz w:val="22"/>
                <w:szCs w:val="22"/>
              </w:rPr>
              <w:br/>
            </w:r>
            <w:r w:rsidRPr="00A07A14">
              <w:rPr>
                <w:color w:val="000000"/>
                <w:sz w:val="22"/>
                <w:szCs w:val="22"/>
              </w:rPr>
              <w:t>(crystal structure)</w:t>
            </w:r>
          </w:p>
        </w:tc>
        <w:tc>
          <w:tcPr>
            <w:tcW w:w="1417" w:type="dxa"/>
            <w:tcBorders>
              <w:top w:val="single" w:sz="4" w:space="0" w:color="000000"/>
              <w:left w:val="nil"/>
              <w:bottom w:val="nil"/>
              <w:right w:val="nil"/>
            </w:tcBorders>
            <w:vAlign w:val="center"/>
          </w:tcPr>
          <w:p w14:paraId="0000006F" w14:textId="77777777" w:rsidR="006B13E0" w:rsidRPr="00A07A14" w:rsidRDefault="00552024">
            <w:pPr>
              <w:spacing w:before="96" w:after="96" w:line="280" w:lineRule="auto"/>
              <w:jc w:val="center"/>
              <w:rPr>
                <w:color w:val="000000"/>
                <w:sz w:val="22"/>
                <w:szCs w:val="22"/>
              </w:rPr>
            </w:pPr>
            <w:r w:rsidRPr="00A07A14">
              <w:rPr>
                <w:color w:val="000000"/>
                <w:sz w:val="22"/>
                <w:szCs w:val="22"/>
              </w:rPr>
              <w:t>2.068</w:t>
            </w:r>
          </w:p>
        </w:tc>
        <w:tc>
          <w:tcPr>
            <w:tcW w:w="1418" w:type="dxa"/>
            <w:tcBorders>
              <w:top w:val="single" w:sz="4" w:space="0" w:color="000000"/>
              <w:left w:val="nil"/>
              <w:bottom w:val="nil"/>
              <w:right w:val="nil"/>
            </w:tcBorders>
            <w:vAlign w:val="center"/>
          </w:tcPr>
          <w:p w14:paraId="00000070" w14:textId="77777777" w:rsidR="006B13E0" w:rsidRPr="00A07A14" w:rsidRDefault="00552024">
            <w:pPr>
              <w:spacing w:before="96" w:after="96" w:line="280" w:lineRule="auto"/>
              <w:jc w:val="center"/>
              <w:rPr>
                <w:color w:val="000000"/>
                <w:sz w:val="22"/>
                <w:szCs w:val="22"/>
              </w:rPr>
            </w:pPr>
            <w:r w:rsidRPr="00A07A14">
              <w:rPr>
                <w:color w:val="000000"/>
                <w:sz w:val="22"/>
                <w:szCs w:val="22"/>
              </w:rPr>
              <w:t>1.423</w:t>
            </w:r>
          </w:p>
        </w:tc>
        <w:tc>
          <w:tcPr>
            <w:tcW w:w="976" w:type="dxa"/>
            <w:tcBorders>
              <w:top w:val="single" w:sz="4" w:space="0" w:color="000000"/>
              <w:left w:val="nil"/>
              <w:bottom w:val="nil"/>
              <w:right w:val="nil"/>
            </w:tcBorders>
            <w:vAlign w:val="center"/>
          </w:tcPr>
          <w:p w14:paraId="00000071" w14:textId="77777777" w:rsidR="006B13E0" w:rsidRPr="00A07A14" w:rsidRDefault="00552024">
            <w:pPr>
              <w:spacing w:before="96" w:after="96" w:line="280" w:lineRule="auto"/>
              <w:jc w:val="center"/>
              <w:rPr>
                <w:color w:val="000000"/>
                <w:sz w:val="22"/>
                <w:szCs w:val="22"/>
              </w:rPr>
            </w:pPr>
            <w:r w:rsidRPr="00A07A14">
              <w:rPr>
                <w:color w:val="000000"/>
                <w:sz w:val="22"/>
                <w:szCs w:val="22"/>
              </w:rPr>
              <w:t>1.464</w:t>
            </w:r>
          </w:p>
        </w:tc>
        <w:tc>
          <w:tcPr>
            <w:tcW w:w="1305" w:type="dxa"/>
            <w:tcBorders>
              <w:top w:val="single" w:sz="4" w:space="0" w:color="000000"/>
              <w:left w:val="nil"/>
              <w:bottom w:val="nil"/>
              <w:right w:val="nil"/>
            </w:tcBorders>
            <w:vAlign w:val="center"/>
          </w:tcPr>
          <w:p w14:paraId="00000072" w14:textId="77777777" w:rsidR="006B13E0" w:rsidRPr="00A07A14" w:rsidRDefault="00552024">
            <w:pPr>
              <w:spacing w:before="96" w:after="96" w:line="280" w:lineRule="auto"/>
              <w:jc w:val="center"/>
              <w:rPr>
                <w:color w:val="000000"/>
                <w:sz w:val="22"/>
                <w:szCs w:val="22"/>
              </w:rPr>
            </w:pPr>
            <w:r w:rsidRPr="00A07A14">
              <w:rPr>
                <w:color w:val="000000"/>
                <w:sz w:val="22"/>
                <w:szCs w:val="22"/>
              </w:rPr>
              <w:t>120.7</w:t>
            </w:r>
          </w:p>
        </w:tc>
        <w:tc>
          <w:tcPr>
            <w:tcW w:w="2032" w:type="dxa"/>
            <w:tcBorders>
              <w:top w:val="single" w:sz="4" w:space="0" w:color="000000"/>
              <w:left w:val="nil"/>
              <w:bottom w:val="nil"/>
              <w:right w:val="nil"/>
            </w:tcBorders>
            <w:vAlign w:val="center"/>
          </w:tcPr>
          <w:p w14:paraId="00000073" w14:textId="77777777" w:rsidR="006B13E0" w:rsidRPr="00A07A14" w:rsidRDefault="00552024">
            <w:pPr>
              <w:spacing w:before="96" w:after="96" w:line="280" w:lineRule="auto"/>
              <w:jc w:val="center"/>
              <w:rPr>
                <w:color w:val="000000"/>
                <w:sz w:val="22"/>
                <w:szCs w:val="22"/>
              </w:rPr>
            </w:pPr>
            <w:r w:rsidRPr="00A07A14">
              <w:rPr>
                <w:color w:val="000000"/>
                <w:sz w:val="22"/>
                <w:szCs w:val="22"/>
              </w:rPr>
              <w:t>180.0</w:t>
            </w:r>
          </w:p>
        </w:tc>
      </w:tr>
      <w:tr w:rsidR="006B13E0" w:rsidRPr="00A07A14" w14:paraId="6B950E0B" w14:textId="77777777">
        <w:trPr>
          <w:jc w:val="center"/>
        </w:trPr>
        <w:tc>
          <w:tcPr>
            <w:tcW w:w="1985" w:type="dxa"/>
            <w:tcBorders>
              <w:top w:val="nil"/>
              <w:left w:val="nil"/>
              <w:bottom w:val="nil"/>
              <w:right w:val="nil"/>
            </w:tcBorders>
            <w:vAlign w:val="center"/>
          </w:tcPr>
          <w:p w14:paraId="00000074" w14:textId="77777777" w:rsidR="006B13E0" w:rsidRPr="00A07A14" w:rsidRDefault="00552024">
            <w:pPr>
              <w:spacing w:before="96" w:after="96" w:line="280" w:lineRule="auto"/>
              <w:jc w:val="center"/>
              <w:rPr>
                <w:color w:val="000000"/>
                <w:sz w:val="22"/>
                <w:szCs w:val="22"/>
              </w:rPr>
            </w:pPr>
            <w:r w:rsidRPr="00A07A14">
              <w:rPr>
                <w:b/>
                <w:color w:val="000000"/>
                <w:sz w:val="22"/>
                <w:szCs w:val="22"/>
              </w:rPr>
              <w:t>1.1 (</w:t>
            </w:r>
            <w:proofErr w:type="spellStart"/>
            <w:r w:rsidRPr="00A07A14">
              <w:rPr>
                <w:b/>
                <w:color w:val="000000"/>
                <w:sz w:val="22"/>
                <w:szCs w:val="22"/>
              </w:rPr>
              <w:t>a,t</w:t>
            </w:r>
            <w:proofErr w:type="spellEnd"/>
            <w:r w:rsidRPr="00A07A14">
              <w:rPr>
                <w:b/>
                <w:color w:val="000000"/>
                <w:sz w:val="22"/>
                <w:szCs w:val="22"/>
              </w:rPr>
              <w:t>)</w:t>
            </w:r>
          </w:p>
        </w:tc>
        <w:tc>
          <w:tcPr>
            <w:tcW w:w="1417" w:type="dxa"/>
            <w:tcBorders>
              <w:top w:val="nil"/>
              <w:left w:val="nil"/>
              <w:bottom w:val="nil"/>
              <w:right w:val="nil"/>
            </w:tcBorders>
            <w:vAlign w:val="center"/>
          </w:tcPr>
          <w:p w14:paraId="00000075" w14:textId="77777777" w:rsidR="006B13E0" w:rsidRPr="00A07A14" w:rsidRDefault="00552024">
            <w:pPr>
              <w:spacing w:before="96" w:after="96" w:line="280" w:lineRule="auto"/>
              <w:jc w:val="center"/>
              <w:rPr>
                <w:color w:val="000000"/>
                <w:sz w:val="22"/>
                <w:szCs w:val="22"/>
              </w:rPr>
            </w:pPr>
            <w:r w:rsidRPr="00A07A14">
              <w:rPr>
                <w:color w:val="000000"/>
                <w:sz w:val="22"/>
                <w:szCs w:val="22"/>
              </w:rPr>
              <w:t>2.105/2.155</w:t>
            </w:r>
          </w:p>
        </w:tc>
        <w:tc>
          <w:tcPr>
            <w:tcW w:w="1418" w:type="dxa"/>
            <w:tcBorders>
              <w:top w:val="nil"/>
              <w:left w:val="nil"/>
              <w:bottom w:val="nil"/>
              <w:right w:val="nil"/>
            </w:tcBorders>
            <w:vAlign w:val="center"/>
          </w:tcPr>
          <w:p w14:paraId="00000076" w14:textId="77777777" w:rsidR="006B13E0" w:rsidRPr="00A07A14" w:rsidRDefault="00552024">
            <w:pPr>
              <w:spacing w:before="96" w:after="96" w:line="280" w:lineRule="auto"/>
              <w:jc w:val="center"/>
              <w:rPr>
                <w:color w:val="000000"/>
                <w:sz w:val="22"/>
                <w:szCs w:val="22"/>
              </w:rPr>
            </w:pPr>
            <w:r w:rsidRPr="00A07A14">
              <w:rPr>
                <w:color w:val="000000"/>
                <w:sz w:val="22"/>
                <w:szCs w:val="22"/>
              </w:rPr>
              <w:t>1.400</w:t>
            </w:r>
          </w:p>
        </w:tc>
        <w:tc>
          <w:tcPr>
            <w:tcW w:w="976" w:type="dxa"/>
            <w:tcBorders>
              <w:top w:val="nil"/>
              <w:left w:val="nil"/>
              <w:bottom w:val="nil"/>
              <w:right w:val="nil"/>
            </w:tcBorders>
            <w:vAlign w:val="center"/>
          </w:tcPr>
          <w:p w14:paraId="00000077" w14:textId="77777777" w:rsidR="006B13E0" w:rsidRPr="00A07A14" w:rsidRDefault="00552024">
            <w:pPr>
              <w:spacing w:before="96" w:after="96" w:line="280" w:lineRule="auto"/>
              <w:jc w:val="center"/>
              <w:rPr>
                <w:color w:val="000000"/>
                <w:sz w:val="22"/>
                <w:szCs w:val="22"/>
              </w:rPr>
            </w:pPr>
            <w:r w:rsidRPr="00A07A14">
              <w:rPr>
                <w:color w:val="000000"/>
                <w:sz w:val="22"/>
                <w:szCs w:val="22"/>
              </w:rPr>
              <w:t>1.466</w:t>
            </w:r>
          </w:p>
        </w:tc>
        <w:tc>
          <w:tcPr>
            <w:tcW w:w="1305" w:type="dxa"/>
            <w:tcBorders>
              <w:top w:val="nil"/>
              <w:left w:val="nil"/>
              <w:bottom w:val="nil"/>
              <w:right w:val="nil"/>
            </w:tcBorders>
            <w:vAlign w:val="center"/>
          </w:tcPr>
          <w:p w14:paraId="00000078" w14:textId="77777777" w:rsidR="006B13E0" w:rsidRPr="00A07A14" w:rsidRDefault="00552024">
            <w:pPr>
              <w:spacing w:before="96" w:after="96" w:line="280" w:lineRule="auto"/>
              <w:jc w:val="center"/>
              <w:rPr>
                <w:color w:val="000000"/>
                <w:sz w:val="22"/>
                <w:szCs w:val="22"/>
              </w:rPr>
            </w:pPr>
            <w:r w:rsidRPr="00A07A14">
              <w:rPr>
                <w:color w:val="000000"/>
                <w:sz w:val="22"/>
                <w:szCs w:val="22"/>
              </w:rPr>
              <w:t>123.5/122.9</w:t>
            </w:r>
          </w:p>
        </w:tc>
        <w:tc>
          <w:tcPr>
            <w:tcW w:w="2032" w:type="dxa"/>
            <w:tcBorders>
              <w:top w:val="nil"/>
              <w:left w:val="nil"/>
              <w:bottom w:val="nil"/>
              <w:right w:val="nil"/>
            </w:tcBorders>
            <w:vAlign w:val="center"/>
          </w:tcPr>
          <w:p w14:paraId="00000079" w14:textId="77777777" w:rsidR="006B13E0" w:rsidRPr="00A07A14" w:rsidRDefault="00552024">
            <w:pPr>
              <w:spacing w:before="96" w:after="96" w:line="280" w:lineRule="auto"/>
              <w:jc w:val="center"/>
              <w:rPr>
                <w:color w:val="000000"/>
                <w:sz w:val="22"/>
                <w:szCs w:val="22"/>
              </w:rPr>
            </w:pPr>
            <w:r w:rsidRPr="00A07A14">
              <w:rPr>
                <w:color w:val="000000"/>
                <w:sz w:val="22"/>
                <w:szCs w:val="22"/>
              </w:rPr>
              <w:t>178.0</w:t>
            </w:r>
          </w:p>
        </w:tc>
      </w:tr>
      <w:tr w:rsidR="006B13E0" w:rsidRPr="00A07A14" w14:paraId="504899E1" w14:textId="77777777">
        <w:trPr>
          <w:jc w:val="center"/>
        </w:trPr>
        <w:tc>
          <w:tcPr>
            <w:tcW w:w="1985" w:type="dxa"/>
            <w:tcBorders>
              <w:top w:val="nil"/>
              <w:left w:val="nil"/>
              <w:bottom w:val="nil"/>
              <w:right w:val="nil"/>
            </w:tcBorders>
            <w:vAlign w:val="center"/>
          </w:tcPr>
          <w:p w14:paraId="0000007A"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1.2 (</w:t>
            </w:r>
            <w:proofErr w:type="spellStart"/>
            <w:r w:rsidRPr="00A07A14">
              <w:rPr>
                <w:b/>
                <w:color w:val="000000"/>
                <w:sz w:val="22"/>
                <w:szCs w:val="22"/>
              </w:rPr>
              <w:t>s,t</w:t>
            </w:r>
            <w:proofErr w:type="spellEnd"/>
            <w:r w:rsidRPr="00A07A14">
              <w:rPr>
                <w:b/>
                <w:color w:val="000000"/>
                <w:sz w:val="22"/>
                <w:szCs w:val="22"/>
              </w:rPr>
              <w:t>)</w:t>
            </w:r>
          </w:p>
        </w:tc>
        <w:tc>
          <w:tcPr>
            <w:tcW w:w="1417" w:type="dxa"/>
            <w:tcBorders>
              <w:top w:val="nil"/>
              <w:left w:val="nil"/>
              <w:bottom w:val="nil"/>
              <w:right w:val="nil"/>
            </w:tcBorders>
            <w:vAlign w:val="center"/>
          </w:tcPr>
          <w:p w14:paraId="0000007B" w14:textId="77777777" w:rsidR="006B13E0" w:rsidRPr="00A07A14" w:rsidRDefault="00552024">
            <w:pPr>
              <w:spacing w:before="96" w:after="96" w:line="280" w:lineRule="auto"/>
              <w:jc w:val="center"/>
              <w:rPr>
                <w:color w:val="000000"/>
                <w:sz w:val="22"/>
                <w:szCs w:val="22"/>
              </w:rPr>
            </w:pPr>
            <w:r w:rsidRPr="00A07A14">
              <w:rPr>
                <w:color w:val="000000"/>
                <w:sz w:val="22"/>
                <w:szCs w:val="22"/>
              </w:rPr>
              <w:t>2.092/2.147</w:t>
            </w:r>
          </w:p>
        </w:tc>
        <w:tc>
          <w:tcPr>
            <w:tcW w:w="1418" w:type="dxa"/>
            <w:tcBorders>
              <w:top w:val="nil"/>
              <w:left w:val="nil"/>
              <w:bottom w:val="nil"/>
              <w:right w:val="nil"/>
            </w:tcBorders>
            <w:vAlign w:val="center"/>
          </w:tcPr>
          <w:p w14:paraId="0000007C" w14:textId="77777777" w:rsidR="006B13E0" w:rsidRPr="00A07A14" w:rsidRDefault="00552024">
            <w:pPr>
              <w:spacing w:before="96" w:after="96" w:line="280" w:lineRule="auto"/>
              <w:jc w:val="center"/>
              <w:rPr>
                <w:color w:val="000000"/>
                <w:sz w:val="22"/>
                <w:szCs w:val="22"/>
              </w:rPr>
            </w:pPr>
            <w:r w:rsidRPr="00A07A14">
              <w:rPr>
                <w:color w:val="000000"/>
                <w:sz w:val="22"/>
                <w:szCs w:val="22"/>
              </w:rPr>
              <w:t>1.405</w:t>
            </w:r>
          </w:p>
        </w:tc>
        <w:tc>
          <w:tcPr>
            <w:tcW w:w="976" w:type="dxa"/>
            <w:tcBorders>
              <w:top w:val="nil"/>
              <w:left w:val="nil"/>
              <w:bottom w:val="nil"/>
              <w:right w:val="nil"/>
            </w:tcBorders>
            <w:vAlign w:val="center"/>
          </w:tcPr>
          <w:p w14:paraId="0000007D" w14:textId="77777777" w:rsidR="006B13E0" w:rsidRPr="00A07A14" w:rsidRDefault="00552024">
            <w:pPr>
              <w:spacing w:before="96" w:after="96" w:line="280" w:lineRule="auto"/>
              <w:jc w:val="center"/>
              <w:rPr>
                <w:color w:val="000000"/>
                <w:sz w:val="22"/>
                <w:szCs w:val="22"/>
              </w:rPr>
            </w:pPr>
            <w:r w:rsidRPr="00A07A14">
              <w:rPr>
                <w:color w:val="000000"/>
                <w:sz w:val="22"/>
                <w:szCs w:val="22"/>
              </w:rPr>
              <w:t>1.469</w:t>
            </w:r>
          </w:p>
        </w:tc>
        <w:tc>
          <w:tcPr>
            <w:tcW w:w="1305" w:type="dxa"/>
            <w:tcBorders>
              <w:top w:val="nil"/>
              <w:left w:val="nil"/>
              <w:bottom w:val="nil"/>
              <w:right w:val="nil"/>
            </w:tcBorders>
            <w:vAlign w:val="center"/>
          </w:tcPr>
          <w:p w14:paraId="0000007E" w14:textId="77777777" w:rsidR="006B13E0" w:rsidRPr="00A07A14" w:rsidRDefault="00552024">
            <w:pPr>
              <w:spacing w:before="96" w:after="96" w:line="280" w:lineRule="auto"/>
              <w:jc w:val="center"/>
              <w:rPr>
                <w:color w:val="000000"/>
                <w:sz w:val="22"/>
                <w:szCs w:val="22"/>
              </w:rPr>
            </w:pPr>
            <w:r w:rsidRPr="00A07A14">
              <w:rPr>
                <w:color w:val="000000"/>
                <w:sz w:val="22"/>
                <w:szCs w:val="22"/>
              </w:rPr>
              <w:t>121.8</w:t>
            </w:r>
          </w:p>
        </w:tc>
        <w:tc>
          <w:tcPr>
            <w:tcW w:w="2032" w:type="dxa"/>
            <w:tcBorders>
              <w:top w:val="nil"/>
              <w:left w:val="nil"/>
              <w:bottom w:val="nil"/>
              <w:right w:val="nil"/>
            </w:tcBorders>
            <w:vAlign w:val="center"/>
          </w:tcPr>
          <w:p w14:paraId="0000007F" w14:textId="77777777" w:rsidR="006B13E0" w:rsidRPr="00A07A14" w:rsidRDefault="00552024">
            <w:pPr>
              <w:spacing w:before="96" w:after="96" w:line="280" w:lineRule="auto"/>
              <w:jc w:val="center"/>
              <w:rPr>
                <w:color w:val="000000"/>
                <w:sz w:val="22"/>
                <w:szCs w:val="22"/>
              </w:rPr>
            </w:pPr>
            <w:r w:rsidRPr="00A07A14">
              <w:rPr>
                <w:color w:val="000000"/>
                <w:sz w:val="22"/>
                <w:szCs w:val="22"/>
              </w:rPr>
              <w:t>129.2</w:t>
            </w:r>
          </w:p>
        </w:tc>
      </w:tr>
      <w:tr w:rsidR="006B13E0" w:rsidRPr="00A07A14" w14:paraId="0C443D82" w14:textId="77777777">
        <w:trPr>
          <w:jc w:val="center"/>
        </w:trPr>
        <w:tc>
          <w:tcPr>
            <w:tcW w:w="1985" w:type="dxa"/>
            <w:tcBorders>
              <w:top w:val="nil"/>
              <w:left w:val="nil"/>
              <w:bottom w:val="single" w:sz="4" w:space="0" w:color="000000"/>
              <w:right w:val="nil"/>
            </w:tcBorders>
            <w:vAlign w:val="center"/>
          </w:tcPr>
          <w:p w14:paraId="00000080"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1.3 (</w:t>
            </w:r>
            <w:proofErr w:type="spellStart"/>
            <w:r w:rsidRPr="00A07A14">
              <w:rPr>
                <w:b/>
                <w:color w:val="000000"/>
                <w:sz w:val="22"/>
                <w:szCs w:val="22"/>
              </w:rPr>
              <w:t>a,c</w:t>
            </w:r>
            <w:proofErr w:type="spellEnd"/>
            <w:r w:rsidRPr="00A07A14">
              <w:rPr>
                <w:b/>
                <w:color w:val="000000"/>
                <w:sz w:val="22"/>
                <w:szCs w:val="22"/>
              </w:rPr>
              <w:t>)</w:t>
            </w:r>
          </w:p>
        </w:tc>
        <w:tc>
          <w:tcPr>
            <w:tcW w:w="1417" w:type="dxa"/>
            <w:tcBorders>
              <w:top w:val="nil"/>
              <w:left w:val="nil"/>
              <w:bottom w:val="single" w:sz="4" w:space="0" w:color="000000"/>
              <w:right w:val="nil"/>
            </w:tcBorders>
            <w:vAlign w:val="center"/>
          </w:tcPr>
          <w:p w14:paraId="00000081" w14:textId="77777777" w:rsidR="006B13E0" w:rsidRPr="00A07A14" w:rsidRDefault="00552024">
            <w:pPr>
              <w:spacing w:before="96" w:after="96" w:line="280" w:lineRule="auto"/>
              <w:jc w:val="center"/>
              <w:rPr>
                <w:color w:val="000000"/>
                <w:sz w:val="22"/>
                <w:szCs w:val="22"/>
              </w:rPr>
            </w:pPr>
            <w:r w:rsidRPr="00A07A14">
              <w:rPr>
                <w:color w:val="000000"/>
                <w:sz w:val="22"/>
                <w:szCs w:val="22"/>
              </w:rPr>
              <w:t>2.109/2.153</w:t>
            </w:r>
          </w:p>
        </w:tc>
        <w:tc>
          <w:tcPr>
            <w:tcW w:w="1418" w:type="dxa"/>
            <w:tcBorders>
              <w:top w:val="nil"/>
              <w:left w:val="nil"/>
              <w:bottom w:val="single" w:sz="4" w:space="0" w:color="000000"/>
              <w:right w:val="nil"/>
            </w:tcBorders>
            <w:vAlign w:val="center"/>
          </w:tcPr>
          <w:p w14:paraId="00000082" w14:textId="77777777" w:rsidR="006B13E0" w:rsidRPr="00A07A14" w:rsidRDefault="00552024">
            <w:pPr>
              <w:spacing w:before="96" w:after="96" w:line="280" w:lineRule="auto"/>
              <w:jc w:val="center"/>
              <w:rPr>
                <w:color w:val="000000"/>
                <w:sz w:val="22"/>
                <w:szCs w:val="22"/>
              </w:rPr>
            </w:pPr>
            <w:r w:rsidRPr="00A07A14">
              <w:rPr>
                <w:color w:val="000000"/>
                <w:sz w:val="22"/>
                <w:szCs w:val="22"/>
              </w:rPr>
              <w:t>1.397</w:t>
            </w:r>
          </w:p>
        </w:tc>
        <w:tc>
          <w:tcPr>
            <w:tcW w:w="976" w:type="dxa"/>
            <w:tcBorders>
              <w:top w:val="nil"/>
              <w:left w:val="nil"/>
              <w:bottom w:val="single" w:sz="4" w:space="0" w:color="000000"/>
              <w:right w:val="nil"/>
            </w:tcBorders>
            <w:vAlign w:val="center"/>
          </w:tcPr>
          <w:p w14:paraId="00000083" w14:textId="77777777" w:rsidR="006B13E0" w:rsidRPr="00A07A14" w:rsidRDefault="00552024">
            <w:pPr>
              <w:spacing w:before="96" w:after="96" w:line="280" w:lineRule="auto"/>
              <w:jc w:val="center"/>
              <w:rPr>
                <w:color w:val="000000"/>
                <w:sz w:val="22"/>
                <w:szCs w:val="22"/>
              </w:rPr>
            </w:pPr>
            <w:r w:rsidRPr="00A07A14">
              <w:rPr>
                <w:color w:val="000000"/>
                <w:sz w:val="22"/>
                <w:szCs w:val="22"/>
              </w:rPr>
              <w:t>1.471</w:t>
            </w:r>
          </w:p>
        </w:tc>
        <w:tc>
          <w:tcPr>
            <w:tcW w:w="1305" w:type="dxa"/>
            <w:tcBorders>
              <w:top w:val="nil"/>
              <w:left w:val="nil"/>
              <w:bottom w:val="single" w:sz="4" w:space="0" w:color="000000"/>
              <w:right w:val="nil"/>
            </w:tcBorders>
            <w:vAlign w:val="center"/>
          </w:tcPr>
          <w:p w14:paraId="00000084" w14:textId="77777777" w:rsidR="006B13E0" w:rsidRPr="00A07A14" w:rsidRDefault="00552024">
            <w:pPr>
              <w:spacing w:before="96" w:after="96" w:line="280" w:lineRule="auto"/>
              <w:jc w:val="center"/>
              <w:rPr>
                <w:color w:val="000000"/>
                <w:sz w:val="22"/>
                <w:szCs w:val="22"/>
              </w:rPr>
            </w:pPr>
            <w:r w:rsidRPr="00A07A14">
              <w:rPr>
                <w:color w:val="000000"/>
                <w:sz w:val="22"/>
                <w:szCs w:val="22"/>
              </w:rPr>
              <w:t>126.5</w:t>
            </w:r>
          </w:p>
        </w:tc>
        <w:tc>
          <w:tcPr>
            <w:tcW w:w="2032" w:type="dxa"/>
            <w:tcBorders>
              <w:top w:val="nil"/>
              <w:left w:val="nil"/>
              <w:bottom w:val="single" w:sz="4" w:space="0" w:color="000000"/>
              <w:right w:val="nil"/>
            </w:tcBorders>
            <w:vAlign w:val="center"/>
          </w:tcPr>
          <w:p w14:paraId="00000085" w14:textId="10D4CE72" w:rsidR="006B13E0" w:rsidRPr="00A07A14" w:rsidRDefault="00D34D3B">
            <w:pPr>
              <w:spacing w:before="96" w:after="96" w:line="280" w:lineRule="auto"/>
              <w:jc w:val="center"/>
              <w:rPr>
                <w:color w:val="000000"/>
                <w:sz w:val="22"/>
                <w:szCs w:val="22"/>
              </w:rPr>
            </w:pPr>
            <w:r w:rsidRPr="00A07A14">
              <w:rPr>
                <w:color w:val="000000"/>
                <w:sz w:val="22"/>
                <w:szCs w:val="22"/>
              </w:rPr>
              <w:t>9.9</w:t>
            </w:r>
          </w:p>
        </w:tc>
      </w:tr>
      <w:tr w:rsidR="006B13E0" w:rsidRPr="00A07A14" w14:paraId="30F865DD" w14:textId="77777777">
        <w:trPr>
          <w:jc w:val="center"/>
        </w:trPr>
        <w:tc>
          <w:tcPr>
            <w:tcW w:w="1985" w:type="dxa"/>
            <w:tcBorders>
              <w:top w:val="single" w:sz="4" w:space="0" w:color="000000"/>
              <w:left w:val="nil"/>
              <w:bottom w:val="single" w:sz="4" w:space="0" w:color="000000"/>
              <w:right w:val="nil"/>
            </w:tcBorders>
            <w:vAlign w:val="center"/>
          </w:tcPr>
          <w:p w14:paraId="00000086" w14:textId="77777777" w:rsidR="006B13E0" w:rsidRPr="00A07A14" w:rsidRDefault="006B13E0">
            <w:pPr>
              <w:spacing w:before="96" w:after="96" w:line="80" w:lineRule="auto"/>
              <w:jc w:val="center"/>
              <w:rPr>
                <w:b/>
                <w:color w:val="000000"/>
                <w:sz w:val="22"/>
                <w:szCs w:val="22"/>
              </w:rPr>
            </w:pPr>
          </w:p>
        </w:tc>
        <w:tc>
          <w:tcPr>
            <w:tcW w:w="1417" w:type="dxa"/>
            <w:tcBorders>
              <w:top w:val="single" w:sz="4" w:space="0" w:color="000000"/>
              <w:left w:val="nil"/>
              <w:bottom w:val="single" w:sz="4" w:space="0" w:color="000000"/>
              <w:right w:val="nil"/>
            </w:tcBorders>
            <w:vAlign w:val="center"/>
          </w:tcPr>
          <w:p w14:paraId="00000087" w14:textId="77777777" w:rsidR="006B13E0" w:rsidRPr="00A07A14" w:rsidRDefault="006B13E0">
            <w:pPr>
              <w:spacing w:before="96" w:after="96" w:line="80" w:lineRule="auto"/>
              <w:jc w:val="center"/>
              <w:rPr>
                <w:color w:val="000000"/>
                <w:sz w:val="22"/>
                <w:szCs w:val="22"/>
              </w:rPr>
            </w:pPr>
          </w:p>
        </w:tc>
        <w:tc>
          <w:tcPr>
            <w:tcW w:w="1418" w:type="dxa"/>
            <w:tcBorders>
              <w:top w:val="single" w:sz="4" w:space="0" w:color="000000"/>
              <w:left w:val="nil"/>
              <w:bottom w:val="single" w:sz="4" w:space="0" w:color="000000"/>
              <w:right w:val="nil"/>
            </w:tcBorders>
            <w:vAlign w:val="center"/>
          </w:tcPr>
          <w:p w14:paraId="00000088" w14:textId="77777777" w:rsidR="006B13E0" w:rsidRPr="00A07A14" w:rsidRDefault="006B13E0">
            <w:pPr>
              <w:spacing w:before="96" w:after="96" w:line="80" w:lineRule="auto"/>
              <w:jc w:val="center"/>
              <w:rPr>
                <w:color w:val="000000"/>
                <w:sz w:val="22"/>
                <w:szCs w:val="22"/>
              </w:rPr>
            </w:pPr>
          </w:p>
        </w:tc>
        <w:tc>
          <w:tcPr>
            <w:tcW w:w="976" w:type="dxa"/>
            <w:tcBorders>
              <w:top w:val="single" w:sz="4" w:space="0" w:color="000000"/>
              <w:left w:val="nil"/>
              <w:bottom w:val="single" w:sz="4" w:space="0" w:color="000000"/>
              <w:right w:val="nil"/>
            </w:tcBorders>
            <w:vAlign w:val="center"/>
          </w:tcPr>
          <w:p w14:paraId="00000089" w14:textId="77777777" w:rsidR="006B13E0" w:rsidRPr="00A07A14" w:rsidRDefault="006B13E0">
            <w:pPr>
              <w:spacing w:before="96" w:after="96" w:line="80" w:lineRule="auto"/>
              <w:jc w:val="center"/>
              <w:rPr>
                <w:color w:val="000000"/>
                <w:sz w:val="22"/>
                <w:szCs w:val="22"/>
              </w:rPr>
            </w:pPr>
          </w:p>
        </w:tc>
        <w:tc>
          <w:tcPr>
            <w:tcW w:w="1305" w:type="dxa"/>
            <w:tcBorders>
              <w:top w:val="single" w:sz="4" w:space="0" w:color="000000"/>
              <w:left w:val="nil"/>
              <w:bottom w:val="single" w:sz="4" w:space="0" w:color="000000"/>
              <w:right w:val="nil"/>
            </w:tcBorders>
            <w:vAlign w:val="center"/>
          </w:tcPr>
          <w:p w14:paraId="0000008A" w14:textId="77777777" w:rsidR="006B13E0" w:rsidRPr="00A07A14" w:rsidRDefault="006B13E0">
            <w:pPr>
              <w:spacing w:before="96" w:after="96" w:line="80" w:lineRule="auto"/>
              <w:jc w:val="center"/>
              <w:rPr>
                <w:color w:val="000000"/>
                <w:sz w:val="22"/>
                <w:szCs w:val="22"/>
              </w:rPr>
            </w:pPr>
          </w:p>
        </w:tc>
        <w:tc>
          <w:tcPr>
            <w:tcW w:w="2032" w:type="dxa"/>
            <w:tcBorders>
              <w:top w:val="single" w:sz="4" w:space="0" w:color="000000"/>
              <w:left w:val="nil"/>
              <w:bottom w:val="single" w:sz="4" w:space="0" w:color="000000"/>
              <w:right w:val="nil"/>
            </w:tcBorders>
            <w:vAlign w:val="center"/>
          </w:tcPr>
          <w:p w14:paraId="0000008B" w14:textId="77777777" w:rsidR="006B13E0" w:rsidRPr="00A07A14" w:rsidRDefault="006B13E0">
            <w:pPr>
              <w:spacing w:before="96" w:after="96" w:line="80" w:lineRule="auto"/>
              <w:jc w:val="center"/>
              <w:rPr>
                <w:color w:val="000000"/>
                <w:sz w:val="22"/>
                <w:szCs w:val="22"/>
              </w:rPr>
            </w:pPr>
          </w:p>
        </w:tc>
      </w:tr>
      <w:tr w:rsidR="006B13E0" w:rsidRPr="00A07A14" w14:paraId="4468AD9F" w14:textId="77777777">
        <w:trPr>
          <w:jc w:val="center"/>
        </w:trPr>
        <w:tc>
          <w:tcPr>
            <w:tcW w:w="1985" w:type="dxa"/>
            <w:tcBorders>
              <w:top w:val="single" w:sz="4" w:space="0" w:color="000000"/>
              <w:left w:val="nil"/>
              <w:bottom w:val="nil"/>
              <w:right w:val="nil"/>
            </w:tcBorders>
            <w:vAlign w:val="center"/>
          </w:tcPr>
          <w:p w14:paraId="0000008C" w14:textId="77777777" w:rsidR="006B13E0" w:rsidRPr="00A07A14" w:rsidRDefault="00552024">
            <w:pPr>
              <w:spacing w:before="96" w:after="96" w:line="280" w:lineRule="auto"/>
              <w:jc w:val="center"/>
              <w:rPr>
                <w:color w:val="000000"/>
                <w:sz w:val="22"/>
                <w:szCs w:val="22"/>
              </w:rPr>
            </w:pPr>
            <w:r w:rsidRPr="00A07A14">
              <w:rPr>
                <w:b/>
                <w:color w:val="000000"/>
                <w:sz w:val="22"/>
                <w:szCs w:val="22"/>
              </w:rPr>
              <w:t>2.1 (t)</w:t>
            </w:r>
          </w:p>
        </w:tc>
        <w:tc>
          <w:tcPr>
            <w:tcW w:w="1417" w:type="dxa"/>
            <w:tcBorders>
              <w:top w:val="single" w:sz="4" w:space="0" w:color="000000"/>
              <w:left w:val="nil"/>
              <w:bottom w:val="nil"/>
              <w:right w:val="nil"/>
            </w:tcBorders>
            <w:vAlign w:val="center"/>
          </w:tcPr>
          <w:p w14:paraId="0000008D" w14:textId="77777777" w:rsidR="006B13E0" w:rsidRPr="00A07A14" w:rsidRDefault="00552024">
            <w:pPr>
              <w:spacing w:before="96" w:after="96" w:line="280" w:lineRule="auto"/>
              <w:jc w:val="center"/>
              <w:rPr>
                <w:color w:val="000000"/>
                <w:sz w:val="22"/>
                <w:szCs w:val="22"/>
              </w:rPr>
            </w:pPr>
            <w:r w:rsidRPr="00A07A14">
              <w:rPr>
                <w:color w:val="000000"/>
                <w:sz w:val="22"/>
                <w:szCs w:val="22"/>
              </w:rPr>
              <w:t>2.154/2.102</w:t>
            </w:r>
          </w:p>
        </w:tc>
        <w:tc>
          <w:tcPr>
            <w:tcW w:w="1418" w:type="dxa"/>
            <w:tcBorders>
              <w:top w:val="single" w:sz="4" w:space="0" w:color="000000"/>
              <w:left w:val="nil"/>
              <w:bottom w:val="nil"/>
              <w:right w:val="nil"/>
            </w:tcBorders>
            <w:vAlign w:val="center"/>
          </w:tcPr>
          <w:p w14:paraId="0000008E" w14:textId="77777777" w:rsidR="006B13E0" w:rsidRPr="00A07A14" w:rsidRDefault="00552024">
            <w:pPr>
              <w:spacing w:before="96" w:after="96" w:line="280" w:lineRule="auto"/>
              <w:jc w:val="center"/>
              <w:rPr>
                <w:color w:val="000000"/>
                <w:sz w:val="22"/>
                <w:szCs w:val="22"/>
              </w:rPr>
            </w:pPr>
            <w:r w:rsidRPr="00A07A14">
              <w:rPr>
                <w:color w:val="000000"/>
                <w:sz w:val="22"/>
                <w:szCs w:val="22"/>
              </w:rPr>
              <w:t>1.331/1.403</w:t>
            </w:r>
          </w:p>
        </w:tc>
        <w:tc>
          <w:tcPr>
            <w:tcW w:w="976" w:type="dxa"/>
            <w:tcBorders>
              <w:top w:val="single" w:sz="4" w:space="0" w:color="000000"/>
              <w:left w:val="nil"/>
              <w:bottom w:val="nil"/>
              <w:right w:val="nil"/>
            </w:tcBorders>
            <w:vAlign w:val="center"/>
          </w:tcPr>
          <w:p w14:paraId="0000008F" w14:textId="77777777" w:rsidR="006B13E0" w:rsidRPr="00A07A14" w:rsidRDefault="00552024">
            <w:pPr>
              <w:spacing w:before="96" w:after="96" w:line="280" w:lineRule="auto"/>
              <w:jc w:val="center"/>
              <w:rPr>
                <w:color w:val="000000"/>
                <w:sz w:val="22"/>
                <w:szCs w:val="22"/>
              </w:rPr>
            </w:pPr>
            <w:r w:rsidRPr="00A07A14">
              <w:rPr>
                <w:color w:val="000000"/>
                <w:sz w:val="22"/>
                <w:szCs w:val="22"/>
              </w:rPr>
              <w:t>1.458</w:t>
            </w:r>
          </w:p>
        </w:tc>
        <w:tc>
          <w:tcPr>
            <w:tcW w:w="1305" w:type="dxa"/>
            <w:tcBorders>
              <w:top w:val="single" w:sz="4" w:space="0" w:color="000000"/>
              <w:left w:val="nil"/>
              <w:bottom w:val="nil"/>
              <w:right w:val="nil"/>
            </w:tcBorders>
            <w:vAlign w:val="center"/>
          </w:tcPr>
          <w:p w14:paraId="00000090" w14:textId="77777777" w:rsidR="006B13E0" w:rsidRPr="00A07A14" w:rsidRDefault="00552024">
            <w:pPr>
              <w:spacing w:before="96" w:after="96" w:line="280" w:lineRule="auto"/>
              <w:jc w:val="center"/>
              <w:rPr>
                <w:color w:val="000000"/>
                <w:sz w:val="22"/>
                <w:szCs w:val="22"/>
              </w:rPr>
            </w:pPr>
            <w:r w:rsidRPr="00A07A14">
              <w:rPr>
                <w:color w:val="000000"/>
                <w:sz w:val="22"/>
                <w:szCs w:val="22"/>
              </w:rPr>
              <w:t>122.4/124.4</w:t>
            </w:r>
          </w:p>
        </w:tc>
        <w:tc>
          <w:tcPr>
            <w:tcW w:w="2032" w:type="dxa"/>
            <w:tcBorders>
              <w:top w:val="single" w:sz="4" w:space="0" w:color="000000"/>
              <w:left w:val="nil"/>
              <w:bottom w:val="nil"/>
              <w:right w:val="nil"/>
            </w:tcBorders>
            <w:vAlign w:val="center"/>
          </w:tcPr>
          <w:p w14:paraId="00000091" w14:textId="77777777" w:rsidR="006B13E0" w:rsidRPr="00A07A14" w:rsidRDefault="00552024">
            <w:pPr>
              <w:spacing w:before="96" w:after="96" w:line="280" w:lineRule="auto"/>
              <w:jc w:val="center"/>
              <w:rPr>
                <w:color w:val="000000"/>
                <w:sz w:val="22"/>
                <w:szCs w:val="22"/>
              </w:rPr>
            </w:pPr>
            <w:r w:rsidRPr="00A07A14">
              <w:rPr>
                <w:color w:val="000000"/>
                <w:sz w:val="22"/>
                <w:szCs w:val="22"/>
              </w:rPr>
              <w:t>162.8</w:t>
            </w:r>
          </w:p>
        </w:tc>
      </w:tr>
      <w:tr w:rsidR="006B13E0" w:rsidRPr="00A07A14" w14:paraId="7ED97A89" w14:textId="77777777">
        <w:trPr>
          <w:jc w:val="center"/>
        </w:trPr>
        <w:tc>
          <w:tcPr>
            <w:tcW w:w="1985" w:type="dxa"/>
            <w:tcBorders>
              <w:top w:val="nil"/>
              <w:left w:val="nil"/>
              <w:bottom w:val="single" w:sz="4" w:space="0" w:color="000000"/>
              <w:right w:val="nil"/>
            </w:tcBorders>
            <w:vAlign w:val="center"/>
          </w:tcPr>
          <w:p w14:paraId="00000092" w14:textId="77777777" w:rsidR="006B13E0" w:rsidRPr="00A07A14" w:rsidRDefault="00552024">
            <w:pPr>
              <w:spacing w:before="96" w:after="96" w:line="280" w:lineRule="auto"/>
              <w:jc w:val="center"/>
              <w:rPr>
                <w:b/>
                <w:color w:val="000000"/>
                <w:sz w:val="22"/>
                <w:szCs w:val="22"/>
              </w:rPr>
            </w:pPr>
            <w:r w:rsidRPr="00A07A14">
              <w:rPr>
                <w:b/>
                <w:color w:val="000000"/>
                <w:sz w:val="22"/>
                <w:szCs w:val="22"/>
              </w:rPr>
              <w:t>2.2 (c)</w:t>
            </w:r>
          </w:p>
        </w:tc>
        <w:tc>
          <w:tcPr>
            <w:tcW w:w="1417" w:type="dxa"/>
            <w:tcBorders>
              <w:top w:val="nil"/>
              <w:left w:val="nil"/>
              <w:bottom w:val="single" w:sz="4" w:space="0" w:color="000000"/>
              <w:right w:val="nil"/>
            </w:tcBorders>
            <w:vAlign w:val="center"/>
          </w:tcPr>
          <w:p w14:paraId="00000093" w14:textId="77777777" w:rsidR="006B13E0" w:rsidRPr="00A07A14" w:rsidRDefault="00552024">
            <w:pPr>
              <w:spacing w:before="96" w:after="96" w:line="280" w:lineRule="auto"/>
              <w:jc w:val="center"/>
              <w:rPr>
                <w:color w:val="000000"/>
                <w:sz w:val="22"/>
                <w:szCs w:val="22"/>
              </w:rPr>
            </w:pPr>
            <w:r w:rsidRPr="00A07A14">
              <w:rPr>
                <w:color w:val="000000"/>
                <w:sz w:val="22"/>
                <w:szCs w:val="22"/>
              </w:rPr>
              <w:t>2.148/2.107</w:t>
            </w:r>
          </w:p>
        </w:tc>
        <w:tc>
          <w:tcPr>
            <w:tcW w:w="1418" w:type="dxa"/>
            <w:tcBorders>
              <w:top w:val="nil"/>
              <w:left w:val="nil"/>
              <w:bottom w:val="single" w:sz="4" w:space="0" w:color="000000"/>
              <w:right w:val="nil"/>
            </w:tcBorders>
            <w:vAlign w:val="center"/>
          </w:tcPr>
          <w:p w14:paraId="00000094" w14:textId="77777777" w:rsidR="006B13E0" w:rsidRPr="00A07A14" w:rsidRDefault="00552024">
            <w:pPr>
              <w:spacing w:before="96" w:after="96" w:line="280" w:lineRule="auto"/>
              <w:jc w:val="center"/>
              <w:rPr>
                <w:color w:val="000000"/>
                <w:sz w:val="22"/>
                <w:szCs w:val="22"/>
              </w:rPr>
            </w:pPr>
            <w:r w:rsidRPr="00A07A14">
              <w:rPr>
                <w:color w:val="000000"/>
                <w:sz w:val="22"/>
                <w:szCs w:val="22"/>
              </w:rPr>
              <w:t>1.328/1.400</w:t>
            </w:r>
          </w:p>
        </w:tc>
        <w:tc>
          <w:tcPr>
            <w:tcW w:w="976" w:type="dxa"/>
            <w:tcBorders>
              <w:top w:val="nil"/>
              <w:left w:val="nil"/>
              <w:bottom w:val="single" w:sz="4" w:space="0" w:color="000000"/>
              <w:right w:val="nil"/>
            </w:tcBorders>
            <w:vAlign w:val="center"/>
          </w:tcPr>
          <w:p w14:paraId="00000095" w14:textId="77777777" w:rsidR="006B13E0" w:rsidRPr="00A07A14" w:rsidRDefault="00552024">
            <w:pPr>
              <w:spacing w:before="96" w:after="96" w:line="280" w:lineRule="auto"/>
              <w:jc w:val="center"/>
              <w:rPr>
                <w:color w:val="000000"/>
                <w:sz w:val="22"/>
                <w:szCs w:val="22"/>
              </w:rPr>
            </w:pPr>
            <w:r w:rsidRPr="00A07A14">
              <w:rPr>
                <w:color w:val="000000"/>
                <w:sz w:val="22"/>
                <w:szCs w:val="22"/>
              </w:rPr>
              <w:t>1.466</w:t>
            </w:r>
          </w:p>
        </w:tc>
        <w:tc>
          <w:tcPr>
            <w:tcW w:w="1305" w:type="dxa"/>
            <w:tcBorders>
              <w:top w:val="nil"/>
              <w:left w:val="nil"/>
              <w:bottom w:val="single" w:sz="4" w:space="0" w:color="000000"/>
              <w:right w:val="nil"/>
            </w:tcBorders>
            <w:vAlign w:val="center"/>
          </w:tcPr>
          <w:p w14:paraId="00000096" w14:textId="77777777" w:rsidR="006B13E0" w:rsidRPr="00A07A14" w:rsidRDefault="00552024">
            <w:pPr>
              <w:spacing w:before="96" w:after="96" w:line="280" w:lineRule="auto"/>
              <w:jc w:val="center"/>
              <w:rPr>
                <w:color w:val="000000"/>
                <w:sz w:val="22"/>
                <w:szCs w:val="22"/>
              </w:rPr>
            </w:pPr>
            <w:r w:rsidRPr="00A07A14">
              <w:rPr>
                <w:color w:val="000000"/>
                <w:sz w:val="22"/>
                <w:szCs w:val="22"/>
              </w:rPr>
              <w:t>124.7/125.3</w:t>
            </w:r>
          </w:p>
        </w:tc>
        <w:tc>
          <w:tcPr>
            <w:tcW w:w="2032" w:type="dxa"/>
            <w:tcBorders>
              <w:top w:val="nil"/>
              <w:left w:val="nil"/>
              <w:bottom w:val="single" w:sz="4" w:space="0" w:color="000000"/>
              <w:right w:val="nil"/>
            </w:tcBorders>
            <w:vAlign w:val="center"/>
          </w:tcPr>
          <w:p w14:paraId="00000097" w14:textId="77777777" w:rsidR="006B13E0" w:rsidRPr="00A07A14" w:rsidRDefault="00552024">
            <w:pPr>
              <w:spacing w:before="96" w:after="96" w:line="280" w:lineRule="auto"/>
              <w:jc w:val="center"/>
              <w:rPr>
                <w:color w:val="000000"/>
                <w:sz w:val="22"/>
                <w:szCs w:val="22"/>
              </w:rPr>
            </w:pPr>
            <w:r w:rsidRPr="00A07A14">
              <w:rPr>
                <w:color w:val="000000"/>
                <w:sz w:val="22"/>
                <w:szCs w:val="22"/>
              </w:rPr>
              <w:t>29.4</w:t>
            </w:r>
          </w:p>
        </w:tc>
      </w:tr>
    </w:tbl>
    <w:p w14:paraId="00000098" w14:textId="77777777" w:rsidR="006B13E0" w:rsidRPr="00A07A14" w:rsidRDefault="006B13E0">
      <w:pPr>
        <w:rPr>
          <w:color w:val="000000"/>
        </w:rPr>
      </w:pPr>
    </w:p>
    <w:p w14:paraId="00000099" w14:textId="77777777" w:rsidR="006B13E0" w:rsidRPr="00A07A14" w:rsidRDefault="00552024">
      <w:r w:rsidRPr="00A07A14">
        <w:t xml:space="preserve">Theoretical results clearly identify the </w:t>
      </w:r>
      <w:r w:rsidRPr="00A07A14">
        <w:rPr>
          <w:i/>
        </w:rPr>
        <w:t>anti-trans</w:t>
      </w:r>
      <w:r w:rsidRPr="00A07A14">
        <w:t xml:space="preserve"> conformers as the most stable ones, consistent with X-ray data, with small differences in </w:t>
      </w:r>
      <w:r w:rsidRPr="00A07A14">
        <w:rPr>
          <w:color w:val="000000"/>
        </w:rPr>
        <w:t>Δ</w:t>
      </w:r>
      <w:r w:rsidRPr="00A07A14">
        <w:rPr>
          <w:i/>
          <w:color w:val="000000"/>
        </w:rPr>
        <w:t>E</w:t>
      </w:r>
      <w:r w:rsidRPr="00A07A14">
        <w:rPr>
          <w:b/>
          <w:i/>
          <w:color w:val="000000"/>
        </w:rPr>
        <w:t xml:space="preserve"> </w:t>
      </w:r>
      <w:r w:rsidRPr="00A07A14">
        <w:rPr>
          <w:color w:val="000000"/>
        </w:rPr>
        <w:t>and</w:t>
      </w:r>
      <w:r w:rsidRPr="00A07A14">
        <w:rPr>
          <w:b/>
          <w:i/>
          <w:color w:val="000000"/>
        </w:rPr>
        <w:t xml:space="preserve"> </w:t>
      </w:r>
      <w:r w:rsidRPr="00A07A14">
        <w:rPr>
          <w:color w:val="000000"/>
        </w:rPr>
        <w:t>Δ</w:t>
      </w:r>
      <w:r w:rsidRPr="00A07A14">
        <w:rPr>
          <w:i/>
          <w:color w:val="000000"/>
        </w:rPr>
        <w:t>G</w:t>
      </w:r>
      <w:r w:rsidRPr="00A07A14">
        <w:t xml:space="preserve"> between </w:t>
      </w:r>
      <w:r w:rsidRPr="00A07A14">
        <w:rPr>
          <w:b/>
        </w:rPr>
        <w:t>1.1</w:t>
      </w:r>
      <w:r w:rsidRPr="00A07A14">
        <w:t xml:space="preserve"> and </w:t>
      </w:r>
      <w:r w:rsidRPr="00A07A14">
        <w:rPr>
          <w:b/>
        </w:rPr>
        <w:t>1.3</w:t>
      </w:r>
      <w:r w:rsidRPr="00A07A14">
        <w:t xml:space="preserve">, and with the energy difference with </w:t>
      </w:r>
      <w:r w:rsidRPr="00A07A14">
        <w:rPr>
          <w:b/>
        </w:rPr>
        <w:t>1.2</w:t>
      </w:r>
      <w:r w:rsidRPr="00A07A14">
        <w:t xml:space="preserve"> arising mainly from electrostatic effects. For example, whereas </w:t>
      </w:r>
      <w:r w:rsidRPr="00A07A14">
        <w:rPr>
          <w:b/>
        </w:rPr>
        <w:t>1.1</w:t>
      </w:r>
      <w:r w:rsidRPr="00A07A14">
        <w:t xml:space="preserve"> and </w:t>
      </w:r>
      <w:r w:rsidRPr="00A07A14">
        <w:rPr>
          <w:b/>
        </w:rPr>
        <w:t>1.3</w:t>
      </w:r>
      <w:r w:rsidRPr="00A07A14">
        <w:t xml:space="preserve"> show torsion angles in the alkene unit close to those in </w:t>
      </w:r>
      <w:r w:rsidRPr="00A07A14">
        <w:rPr>
          <w:i/>
        </w:rPr>
        <w:t>trans</w:t>
      </w:r>
      <w:r w:rsidRPr="00A07A14">
        <w:t xml:space="preserve">- and </w:t>
      </w:r>
      <w:r w:rsidRPr="00A07A14">
        <w:rPr>
          <w:i/>
        </w:rPr>
        <w:t>cis</w:t>
      </w:r>
      <w:r w:rsidRPr="00A07A14">
        <w:t xml:space="preserve">-1,3-butadiene, respectively, the torsion angle </w:t>
      </w:r>
      <w:r w:rsidRPr="00A07A14">
        <w:lastRenderedPageBreak/>
        <w:t xml:space="preserve">in the </w:t>
      </w:r>
      <w:r w:rsidRPr="00A07A14">
        <w:rPr>
          <w:i/>
        </w:rPr>
        <w:t>syn-trans</w:t>
      </w:r>
      <w:r w:rsidRPr="00A07A14">
        <w:t xml:space="preserve"> conformer </w:t>
      </w:r>
      <w:r w:rsidRPr="00A07A14">
        <w:rPr>
          <w:b/>
        </w:rPr>
        <w:t xml:space="preserve">1.2 </w:t>
      </w:r>
      <w:r w:rsidRPr="00A07A14">
        <w:t xml:space="preserve">is 129.2°. The </w:t>
      </w:r>
      <w:r w:rsidRPr="00A07A14">
        <w:rPr>
          <w:color w:val="000000"/>
        </w:rPr>
        <w:t>lowest harmonic vibrational frequencies of all conformers are small which suggests relatively flat potential energy surfaces around the optimal geometries.</w:t>
      </w:r>
    </w:p>
    <w:p w14:paraId="0000009A" w14:textId="77777777" w:rsidR="006B13E0" w:rsidRPr="00A07A14" w:rsidRDefault="006B13E0"/>
    <w:p w14:paraId="0000009B" w14:textId="29C36515" w:rsidR="006B13E0" w:rsidRPr="00A07A14" w:rsidRDefault="00552024">
      <w:r w:rsidRPr="00A07A14">
        <w:t>As expected, the geometry optimi</w:t>
      </w:r>
      <w:r w:rsidR="00E6066F" w:rsidRPr="00A07A14">
        <w:t>z</w:t>
      </w:r>
      <w:r w:rsidRPr="00A07A14">
        <w:t xml:space="preserve">ations of the 1,3-butadiene-trichloroplatinate(II) anion produced two conformers, involving </w:t>
      </w:r>
      <w:r w:rsidRPr="00A07A14">
        <w:rPr>
          <w:i/>
        </w:rPr>
        <w:t>trans-</w:t>
      </w:r>
      <w:r w:rsidRPr="00A07A14">
        <w:t xml:space="preserve"> (</w:t>
      </w:r>
      <w:r w:rsidRPr="00A07A14">
        <w:rPr>
          <w:b/>
        </w:rPr>
        <w:t>2.1</w:t>
      </w:r>
      <w:r w:rsidRPr="00A07A14">
        <w:t xml:space="preserve">) and </w:t>
      </w:r>
      <w:r w:rsidRPr="00A07A14">
        <w:rPr>
          <w:i/>
        </w:rPr>
        <w:t>cis-</w:t>
      </w:r>
      <w:r w:rsidRPr="00A07A14">
        <w:t xml:space="preserve"> (</w:t>
      </w:r>
      <w:r w:rsidRPr="00A07A14">
        <w:rPr>
          <w:b/>
        </w:rPr>
        <w:t>2.2</w:t>
      </w:r>
      <w:r w:rsidRPr="00A07A14">
        <w:t>) 1,3-butadiene moieties. The optimi</w:t>
      </w:r>
      <w:r w:rsidR="00E6066F" w:rsidRPr="00A07A14">
        <w:t>z</w:t>
      </w:r>
      <w:r w:rsidRPr="00A07A14">
        <w:t xml:space="preserve">ed geometries for </w:t>
      </w:r>
      <w:r w:rsidRPr="00A07A14">
        <w:rPr>
          <w:b/>
        </w:rPr>
        <w:t>2.1</w:t>
      </w:r>
      <w:r w:rsidRPr="00A07A14">
        <w:t xml:space="preserve"> and </w:t>
      </w:r>
      <w:r w:rsidRPr="00A07A14">
        <w:rPr>
          <w:b/>
        </w:rPr>
        <w:t>2.2</w:t>
      </w:r>
      <w:r w:rsidRPr="00A07A14">
        <w:t xml:space="preserve"> in chloroform are shown in Figure 4, with the energies and geometric parameters being collected in Tables 1 and 2.</w:t>
      </w:r>
    </w:p>
    <w:p w14:paraId="0000009C" w14:textId="77777777" w:rsidR="006B13E0" w:rsidRPr="00A07A14" w:rsidRDefault="006B13E0"/>
    <w:tbl>
      <w:tblPr>
        <w:tblStyle w:val="a2"/>
        <w:tblW w:w="9600" w:type="dxa"/>
        <w:jc w:val="center"/>
        <w:tblBorders>
          <w:top w:val="nil"/>
          <w:left w:val="nil"/>
          <w:bottom w:val="nil"/>
          <w:right w:val="nil"/>
          <w:insideH w:val="nil"/>
          <w:insideV w:val="nil"/>
        </w:tblBorders>
        <w:tblLayout w:type="fixed"/>
        <w:tblLook w:val="0400" w:firstRow="0" w:lastRow="0" w:firstColumn="0" w:lastColumn="0" w:noHBand="0" w:noVBand="1"/>
      </w:tblPr>
      <w:tblGrid>
        <w:gridCol w:w="4802"/>
        <w:gridCol w:w="4798"/>
      </w:tblGrid>
      <w:tr w:rsidR="006B13E0" w:rsidRPr="00A07A14" w14:paraId="783EC86F" w14:textId="77777777">
        <w:trPr>
          <w:jc w:val="center"/>
        </w:trPr>
        <w:tc>
          <w:tcPr>
            <w:tcW w:w="4802" w:type="dxa"/>
          </w:tcPr>
          <w:p w14:paraId="0000009D"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sz w:val="22"/>
                <w:szCs w:val="22"/>
              </w:rPr>
            </w:pPr>
            <w:r w:rsidRPr="00A07A14">
              <w:rPr>
                <w:rFonts w:ascii="Calibri" w:hAnsi="Calibri"/>
                <w:noProof/>
                <w:color w:val="000000"/>
                <w:sz w:val="22"/>
                <w:szCs w:val="22"/>
                <w:lang w:eastAsia="en-US"/>
              </w:rPr>
              <w:drawing>
                <wp:inline distT="0" distB="0" distL="0" distR="0" wp14:anchorId="4942C6C8" wp14:editId="21D0CB23">
                  <wp:extent cx="2286000" cy="2696882"/>
                  <wp:effectExtent l="0" t="0" r="0" b="0"/>
                  <wp:docPr id="45" name="image4.png" descr="A picture containing boy, little, small, in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boy, little, small, indoor&#10;&#10;Description automatically generated"/>
                          <pic:cNvPicPr preferRelativeResize="0"/>
                        </pic:nvPicPr>
                        <pic:blipFill>
                          <a:blip r:embed="rId17"/>
                          <a:srcRect/>
                          <a:stretch>
                            <a:fillRect/>
                          </a:stretch>
                        </pic:blipFill>
                        <pic:spPr>
                          <a:xfrm>
                            <a:off x="0" y="0"/>
                            <a:ext cx="2286000" cy="2696882"/>
                          </a:xfrm>
                          <a:prstGeom prst="rect">
                            <a:avLst/>
                          </a:prstGeom>
                          <a:ln/>
                        </pic:spPr>
                      </pic:pic>
                    </a:graphicData>
                  </a:graphic>
                </wp:inline>
              </w:drawing>
            </w:r>
          </w:p>
          <w:p w14:paraId="0000009E" w14:textId="77777777" w:rsidR="006B13E0" w:rsidRPr="00A07A14" w:rsidRDefault="00552024">
            <w:pPr>
              <w:jc w:val="center"/>
              <w:rPr>
                <w:b/>
                <w:sz w:val="22"/>
                <w:szCs w:val="22"/>
              </w:rPr>
            </w:pPr>
            <w:r w:rsidRPr="00A07A14">
              <w:rPr>
                <w:b/>
                <w:sz w:val="22"/>
                <w:szCs w:val="22"/>
              </w:rPr>
              <w:t>2.1</w:t>
            </w:r>
          </w:p>
        </w:tc>
        <w:tc>
          <w:tcPr>
            <w:tcW w:w="4798" w:type="dxa"/>
          </w:tcPr>
          <w:p w14:paraId="0000009F"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sz w:val="22"/>
                <w:szCs w:val="22"/>
              </w:rPr>
            </w:pPr>
            <w:r w:rsidRPr="00A07A14">
              <w:rPr>
                <w:rFonts w:ascii="Calibri" w:hAnsi="Calibri"/>
                <w:noProof/>
                <w:color w:val="000000"/>
                <w:sz w:val="22"/>
                <w:szCs w:val="22"/>
                <w:lang w:eastAsia="en-US"/>
              </w:rPr>
              <w:drawing>
                <wp:inline distT="0" distB="0" distL="0" distR="0" wp14:anchorId="620DC771" wp14:editId="45A93010">
                  <wp:extent cx="1669719" cy="2656709"/>
                  <wp:effectExtent l="0" t="0" r="0" b="0"/>
                  <wp:docPr id="49" name="image18.png" descr="A picture containing indoor, little, small, bo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picture containing indoor, little, small, boy&#10;&#10;Description automatically generated"/>
                          <pic:cNvPicPr preferRelativeResize="0"/>
                        </pic:nvPicPr>
                        <pic:blipFill>
                          <a:blip r:embed="rId18"/>
                          <a:srcRect/>
                          <a:stretch>
                            <a:fillRect/>
                          </a:stretch>
                        </pic:blipFill>
                        <pic:spPr>
                          <a:xfrm>
                            <a:off x="0" y="0"/>
                            <a:ext cx="1669719" cy="2656709"/>
                          </a:xfrm>
                          <a:prstGeom prst="rect">
                            <a:avLst/>
                          </a:prstGeom>
                          <a:ln/>
                        </pic:spPr>
                      </pic:pic>
                    </a:graphicData>
                  </a:graphic>
                </wp:inline>
              </w:drawing>
            </w:r>
          </w:p>
          <w:p w14:paraId="000000A0" w14:textId="77777777" w:rsidR="006B13E0" w:rsidRPr="00A07A14" w:rsidRDefault="00552024">
            <w:pPr>
              <w:jc w:val="center"/>
              <w:rPr>
                <w:b/>
                <w:sz w:val="22"/>
                <w:szCs w:val="22"/>
              </w:rPr>
            </w:pPr>
            <w:r w:rsidRPr="00A07A14">
              <w:rPr>
                <w:b/>
                <w:sz w:val="22"/>
                <w:szCs w:val="22"/>
              </w:rPr>
              <w:t>2.2</w:t>
            </w:r>
          </w:p>
        </w:tc>
      </w:tr>
    </w:tbl>
    <w:p w14:paraId="000000A1" w14:textId="22F37BF4"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Figure 4 PBE0-D3(BJ)/def2-TZVPP optimi</w:t>
      </w:r>
      <w:r w:rsidR="007A5D8D" w:rsidRPr="00A07A14">
        <w:rPr>
          <w:rFonts w:ascii="Calibri" w:hAnsi="Calibri"/>
          <w:color w:val="000000"/>
          <w:sz w:val="20"/>
          <w:szCs w:val="20"/>
        </w:rPr>
        <w:t>z</w:t>
      </w:r>
      <w:r w:rsidRPr="00A07A14">
        <w:rPr>
          <w:rFonts w:ascii="Calibri" w:hAnsi="Calibri"/>
          <w:color w:val="000000"/>
          <w:sz w:val="20"/>
          <w:szCs w:val="20"/>
        </w:rPr>
        <w:t xml:space="preserve">ed geometries of 1,3-butadiene-trichloroplatinate(II) conformers </w:t>
      </w:r>
      <w:r w:rsidRPr="00A07A14">
        <w:rPr>
          <w:rFonts w:ascii="Calibri" w:hAnsi="Calibri"/>
          <w:b/>
          <w:color w:val="000000"/>
          <w:sz w:val="20"/>
          <w:szCs w:val="20"/>
        </w:rPr>
        <w:t>2.1</w:t>
      </w:r>
      <w:r w:rsidRPr="00A07A14">
        <w:rPr>
          <w:rFonts w:ascii="Calibri" w:hAnsi="Calibri"/>
          <w:color w:val="000000"/>
          <w:sz w:val="20"/>
          <w:szCs w:val="20"/>
        </w:rPr>
        <w:t xml:space="preserve"> and </w:t>
      </w:r>
      <w:r w:rsidRPr="00A07A14">
        <w:rPr>
          <w:rFonts w:ascii="Calibri" w:hAnsi="Calibri"/>
          <w:b/>
          <w:color w:val="000000"/>
          <w:sz w:val="20"/>
          <w:szCs w:val="20"/>
        </w:rPr>
        <w:t>2.2</w:t>
      </w:r>
      <w:r w:rsidRPr="00A07A14">
        <w:rPr>
          <w:rFonts w:ascii="Calibri" w:hAnsi="Calibri"/>
          <w:color w:val="000000"/>
          <w:sz w:val="20"/>
          <w:szCs w:val="20"/>
        </w:rPr>
        <w:t xml:space="preserve"> in chloroform.</w:t>
      </w:r>
    </w:p>
    <w:p w14:paraId="35428C49" w14:textId="396B1F59" w:rsidR="00626BC0" w:rsidRPr="00A07A14" w:rsidRDefault="00626BC0" w:rsidP="000972BB"/>
    <w:p w14:paraId="000000A5" w14:textId="1ABBE4BB" w:rsidR="006B13E0" w:rsidRPr="00A07A14" w:rsidRDefault="00552024">
      <w:pPr>
        <w:rPr>
          <w:b/>
        </w:rPr>
      </w:pPr>
      <w:r w:rsidRPr="00A07A14">
        <w:rPr>
          <w:b/>
          <w:vertAlign w:val="superscript"/>
        </w:rPr>
        <w:t>1</w:t>
      </w:r>
      <w:r w:rsidRPr="00A07A14">
        <w:rPr>
          <w:b/>
        </w:rPr>
        <w:t>H-NMR Spectra of Complex 1</w:t>
      </w:r>
    </w:p>
    <w:p w14:paraId="000000A6" w14:textId="77777777" w:rsidR="006B13E0" w:rsidRPr="00A07A14" w:rsidRDefault="006B13E0"/>
    <w:p w14:paraId="000000A7" w14:textId="7AEBEAA1" w:rsidR="006B13E0" w:rsidRPr="00A07A14" w:rsidRDefault="00552024">
      <w:r w:rsidRPr="00A07A14">
        <w:rPr>
          <w:vertAlign w:val="superscript"/>
        </w:rPr>
        <w:t>1</w:t>
      </w:r>
      <w:r w:rsidRPr="00A07A14">
        <w:t xml:space="preserve">H NMR spectra (labelling scheme in Figure 5) of freshly dissolved complex </w:t>
      </w:r>
      <w:r w:rsidRPr="00A07A14">
        <w:rPr>
          <w:b/>
        </w:rPr>
        <w:t>1</w:t>
      </w:r>
      <w:r w:rsidRPr="00A07A14">
        <w:t xml:space="preserve"> show that a mixture of species is present, regardless of the solvent used (Figure 6)</w:t>
      </w:r>
      <w:r w:rsidR="000A04D8" w:rsidRPr="00A07A14">
        <w:t xml:space="preserve"> and s</w:t>
      </w:r>
      <w:r w:rsidRPr="00A07A14">
        <w:t xml:space="preserve">ix signals are seen between 4 and 6 ppm, representing two different species. </w:t>
      </w:r>
      <w:r w:rsidR="001B6921" w:rsidRPr="00A07A14">
        <w:t>Deduced using coupling constants and mu</w:t>
      </w:r>
      <w:r w:rsidR="00F64A81" w:rsidRPr="00A07A14">
        <w:t>lt</w:t>
      </w:r>
      <w:r w:rsidR="001B6921" w:rsidRPr="00A07A14">
        <w:t>iplicit</w:t>
      </w:r>
      <w:r w:rsidR="00F64A81" w:rsidRPr="00A07A14">
        <w:t>ies</w:t>
      </w:r>
      <w:r w:rsidR="001B6921" w:rsidRPr="00A07A14">
        <w:t>, t</w:t>
      </w:r>
      <w:r w:rsidRPr="00A07A14">
        <w:t xml:space="preserve">he </w:t>
      </w:r>
      <w:r w:rsidRPr="00A07A14">
        <w:lastRenderedPageBreak/>
        <w:t>H(X, X’) protons have chemical shifts around 5.7 ppm, while H(A, A’) falls in the range 4.3-4.9 ppm, and H(M, M’) falls between 3.9 and 4.5 ppm. The ratio of the two species varies between solvents: it is approximately 100:30 in CDCl</w:t>
      </w:r>
      <w:r w:rsidRPr="00A07A14">
        <w:rPr>
          <w:vertAlign w:val="subscript"/>
        </w:rPr>
        <w:t>3</w:t>
      </w:r>
      <w:r w:rsidRPr="00A07A14">
        <w:t>, 100:8 in CD</w:t>
      </w:r>
      <w:r w:rsidRPr="00A07A14">
        <w:rPr>
          <w:vertAlign w:val="subscript"/>
        </w:rPr>
        <w:t>2</w:t>
      </w:r>
      <w:r w:rsidRPr="00A07A14">
        <w:t>H</w:t>
      </w:r>
      <w:r w:rsidRPr="00A07A14">
        <w:rPr>
          <w:vertAlign w:val="subscript"/>
        </w:rPr>
        <w:t>2</w:t>
      </w:r>
      <w:r w:rsidRPr="00A07A14">
        <w:t>, and 100:1 in acetone-d6.</w:t>
      </w:r>
    </w:p>
    <w:p w14:paraId="222C65E2" w14:textId="77777777" w:rsidR="000A04D8" w:rsidRPr="00A07A14" w:rsidRDefault="000A04D8"/>
    <w:p w14:paraId="000000A8"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drawing>
          <wp:inline distT="0" distB="0" distL="0" distR="0" wp14:anchorId="06A5B2E1" wp14:editId="1DCC05C8">
            <wp:extent cx="2565400" cy="1092200"/>
            <wp:effectExtent l="0" t="0" r="0" b="0"/>
            <wp:docPr id="4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
                    <a:srcRect/>
                    <a:stretch>
                      <a:fillRect/>
                    </a:stretch>
                  </pic:blipFill>
                  <pic:spPr>
                    <a:xfrm>
                      <a:off x="0" y="0"/>
                      <a:ext cx="2565400" cy="1092200"/>
                    </a:xfrm>
                    <a:prstGeom prst="rect">
                      <a:avLst/>
                    </a:prstGeom>
                    <a:ln/>
                  </pic:spPr>
                </pic:pic>
              </a:graphicData>
            </a:graphic>
          </wp:inline>
        </w:drawing>
      </w:r>
    </w:p>
    <w:p w14:paraId="000000A9" w14:textId="7777777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5 Labelling of the hydrogen atoms used in the </w:t>
      </w:r>
      <w:r w:rsidRPr="00A07A14">
        <w:rPr>
          <w:rFonts w:ascii="Calibri" w:hAnsi="Calibri"/>
          <w:color w:val="000000"/>
          <w:sz w:val="20"/>
          <w:szCs w:val="20"/>
          <w:vertAlign w:val="superscript"/>
        </w:rPr>
        <w:t>1</w:t>
      </w:r>
      <w:r w:rsidRPr="00A07A14">
        <w:rPr>
          <w:rFonts w:ascii="Calibri" w:hAnsi="Calibri"/>
          <w:color w:val="000000"/>
          <w:sz w:val="20"/>
          <w:szCs w:val="20"/>
        </w:rPr>
        <w:t>H NMR spectra assignment.</w:t>
      </w:r>
    </w:p>
    <w:p w14:paraId="000000AA" w14:textId="77777777" w:rsidR="006B13E0" w:rsidRPr="00A07A14" w:rsidRDefault="006B13E0"/>
    <w:p w14:paraId="7F49295B" w14:textId="77777777" w:rsidR="00F64A81" w:rsidRPr="00A07A14" w:rsidRDefault="00DB3E19" w:rsidP="00F64A81">
      <w:pPr>
        <w:pBdr>
          <w:top w:val="nil"/>
          <w:left w:val="nil"/>
          <w:bottom w:val="nil"/>
          <w:right w:val="nil"/>
          <w:between w:val="nil"/>
        </w:pBdr>
        <w:spacing w:line="336" w:lineRule="auto"/>
        <w:jc w:val="center"/>
        <w:rPr>
          <w:rFonts w:ascii="Calibri" w:hAnsi="Calibri"/>
          <w:color w:val="000000"/>
        </w:rPr>
      </w:pPr>
      <w:r w:rsidRPr="00A07A14">
        <w:rPr>
          <w:rFonts w:ascii="Calibri" w:hAnsi="Calibri"/>
          <w:noProof/>
          <w:color w:val="000000"/>
          <w:lang w:eastAsia="en-US"/>
        </w:rPr>
        <mc:AlternateContent>
          <mc:Choice Requires="wps">
            <w:drawing>
              <wp:anchor distT="0" distB="0" distL="114300" distR="114300" simplePos="0" relativeHeight="251665408" behindDoc="0" locked="0" layoutInCell="1" allowOverlap="1" wp14:anchorId="48BF429E" wp14:editId="06C7559B">
                <wp:simplePos x="0" y="0"/>
                <wp:positionH relativeFrom="column">
                  <wp:posOffset>3993790</wp:posOffset>
                </wp:positionH>
                <wp:positionV relativeFrom="paragraph">
                  <wp:posOffset>1068717</wp:posOffset>
                </wp:positionV>
                <wp:extent cx="310551" cy="267419"/>
                <wp:effectExtent l="0" t="0" r="0" b="0"/>
                <wp:wrapNone/>
                <wp:docPr id="7" name="Text Box 7"/>
                <wp:cNvGraphicFramePr/>
                <a:graphic xmlns:a="http://schemas.openxmlformats.org/drawingml/2006/main">
                  <a:graphicData uri="http://schemas.microsoft.com/office/word/2010/wordprocessingShape">
                    <wps:wsp>
                      <wps:cNvSpPr txBox="1"/>
                      <wps:spPr>
                        <a:xfrm>
                          <a:off x="0" y="0"/>
                          <a:ext cx="310551" cy="267419"/>
                        </a:xfrm>
                        <a:prstGeom prst="rect">
                          <a:avLst/>
                        </a:prstGeom>
                        <a:solidFill>
                          <a:schemeClr val="lt1"/>
                        </a:solidFill>
                        <a:ln w="6350">
                          <a:noFill/>
                        </a:ln>
                      </wps:spPr>
                      <wps:txbx>
                        <w:txbxContent>
                          <w:p w14:paraId="0FB6A791" w14:textId="6D26572A" w:rsidR="00070D55" w:rsidRPr="00626BC0" w:rsidRDefault="00070D55" w:rsidP="00626BC0">
                            <w:pPr>
                              <w:spacing w:line="240" w:lineRule="exact"/>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BF429E" id="_x0000_t202" coordsize="21600,21600" o:spt="202" path="m,l,21600r21600,l21600,xe">
                <v:stroke joinstyle="miter"/>
                <v:path gradientshapeok="t" o:connecttype="rect"/>
              </v:shapetype>
              <v:shape id="Text Box 7" o:spid="_x0000_s1026" type="#_x0000_t202" style="position:absolute;left:0;text-align:left;margin-left:314.45pt;margin-top:84.15pt;width:24.45pt;height:21.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" fillcolor="white [3201]" stroked="f" strokeweight=".5pt">
                <v:textbox>
                  <w:txbxContent>
                    <w:p w14:paraId="0FB6A791" w14:textId="6D26572A" w:rsidR="00070D55" w:rsidRPr="00626BC0" w:rsidRDefault="00070D55" w:rsidP="00626BC0">
                      <w:pPr>
                        <w:spacing w:line="240" w:lineRule="exact"/>
                        <w:rPr>
                          <w:b/>
                          <w:bCs/>
                        </w:rPr>
                      </w:pPr>
                      <w:r>
                        <w:rPr>
                          <w:b/>
                          <w:bCs/>
                        </w:rPr>
                        <w:t>B</w:t>
                      </w:r>
                    </w:p>
                  </w:txbxContent>
                </v:textbox>
              </v:shape>
            </w:pict>
          </mc:Fallback>
        </mc:AlternateContent>
      </w:r>
      <w:r w:rsidR="00626BC0" w:rsidRPr="00A07A14">
        <w:rPr>
          <w:rFonts w:ascii="Calibri" w:hAnsi="Calibri"/>
          <w:noProof/>
          <w:color w:val="000000"/>
          <w:lang w:eastAsia="en-US"/>
        </w:rPr>
        <mc:AlternateContent>
          <mc:Choice Requires="wps">
            <w:drawing>
              <wp:anchor distT="0" distB="0" distL="114300" distR="114300" simplePos="0" relativeHeight="251667456" behindDoc="0" locked="0" layoutInCell="1" allowOverlap="1" wp14:anchorId="0106BDD4" wp14:editId="62CEAF7F">
                <wp:simplePos x="0" y="0"/>
                <wp:positionH relativeFrom="column">
                  <wp:posOffset>3666921</wp:posOffset>
                </wp:positionH>
                <wp:positionV relativeFrom="paragraph">
                  <wp:posOffset>1129725</wp:posOffset>
                </wp:positionV>
                <wp:extent cx="232003" cy="241456"/>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003" cy="241456"/>
                        </a:xfrm>
                        <a:prstGeom prst="rect">
                          <a:avLst/>
                        </a:prstGeom>
                        <a:solidFill>
                          <a:schemeClr val="lt1"/>
                        </a:solidFill>
                        <a:ln w="6350">
                          <a:noFill/>
                        </a:ln>
                      </wps:spPr>
                      <wps:txbx>
                        <w:txbxContent>
                          <w:p w14:paraId="089F8039" w14:textId="77777777" w:rsidR="00070D55" w:rsidRPr="00626BC0" w:rsidRDefault="00070D55" w:rsidP="00626BC0">
                            <w:pPr>
                              <w:spacing w:line="240" w:lineRule="exact"/>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6BDD4" id="Text Box 8" o:spid="_x0000_s1027" type="#_x0000_t202" style="position:absolute;left:0;text-align:left;margin-left:288.75pt;margin-top:88.95pt;width:18.25pt;height:1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" fillcolor="white [3201]" stroked="f" strokeweight=".5pt">
                <v:textbox>
                  <w:txbxContent>
                    <w:p w14:paraId="089F8039" w14:textId="77777777" w:rsidR="00070D55" w:rsidRPr="00626BC0" w:rsidRDefault="00070D55" w:rsidP="00626BC0">
                      <w:pPr>
                        <w:spacing w:line="240" w:lineRule="exact"/>
                        <w:rPr>
                          <w:b/>
                          <w:bCs/>
                        </w:rPr>
                      </w:pPr>
                      <w:r>
                        <w:rPr>
                          <w:b/>
                          <w:bCs/>
                        </w:rPr>
                        <w:t>B</w:t>
                      </w:r>
                    </w:p>
                  </w:txbxContent>
                </v:textbox>
              </v:shape>
            </w:pict>
          </mc:Fallback>
        </mc:AlternateContent>
      </w:r>
      <w:r w:rsidR="00626BC0" w:rsidRPr="00A07A14">
        <w:rPr>
          <w:rFonts w:ascii="Calibri" w:hAnsi="Calibri"/>
          <w:noProof/>
          <w:color w:val="000000"/>
          <w:lang w:eastAsia="en-US"/>
        </w:rPr>
        <mc:AlternateContent>
          <mc:Choice Requires="wps">
            <w:drawing>
              <wp:anchor distT="0" distB="0" distL="114300" distR="114300" simplePos="0" relativeHeight="251669504" behindDoc="0" locked="0" layoutInCell="1" allowOverlap="1" wp14:anchorId="658E6F97" wp14:editId="42304C57">
                <wp:simplePos x="0" y="0"/>
                <wp:positionH relativeFrom="column">
                  <wp:posOffset>1336854</wp:posOffset>
                </wp:positionH>
                <wp:positionV relativeFrom="paragraph">
                  <wp:posOffset>1586302</wp:posOffset>
                </wp:positionV>
                <wp:extent cx="310551" cy="267419"/>
                <wp:effectExtent l="0" t="0" r="0" b="0"/>
                <wp:wrapNone/>
                <wp:docPr id="9" name="Text Box 9"/>
                <wp:cNvGraphicFramePr/>
                <a:graphic xmlns:a="http://schemas.openxmlformats.org/drawingml/2006/main">
                  <a:graphicData uri="http://schemas.microsoft.com/office/word/2010/wordprocessingShape">
                    <wps:wsp>
                      <wps:cNvSpPr txBox="1"/>
                      <wps:spPr>
                        <a:xfrm>
                          <a:off x="0" y="0"/>
                          <a:ext cx="310551" cy="267419"/>
                        </a:xfrm>
                        <a:prstGeom prst="rect">
                          <a:avLst/>
                        </a:prstGeom>
                        <a:solidFill>
                          <a:schemeClr val="lt1"/>
                        </a:solidFill>
                        <a:ln w="6350">
                          <a:noFill/>
                        </a:ln>
                      </wps:spPr>
                      <wps:txbx>
                        <w:txbxContent>
                          <w:p w14:paraId="1B28E6C8" w14:textId="77777777" w:rsidR="00070D55" w:rsidRPr="00626BC0" w:rsidRDefault="00070D55" w:rsidP="00626BC0">
                            <w:pPr>
                              <w:spacing w:line="240" w:lineRule="exact"/>
                              <w:rPr>
                                <w:b/>
                                <w:bCs/>
                              </w:rPr>
                            </w:pP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8E6F97" id="Text Box 9" o:spid="_x0000_s1028" type="#_x0000_t202" style="position:absolute;left:0;text-align:left;margin-left:105.25pt;margin-top:124.9pt;width:24.45pt;height:21.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" fillcolor="white [3201]" stroked="f" strokeweight=".5pt">
                <v:textbox>
                  <w:txbxContent>
                    <w:p w14:paraId="1B28E6C8" w14:textId="77777777" w:rsidR="00070D55" w:rsidRPr="00626BC0" w:rsidRDefault="00070D55" w:rsidP="00626BC0">
                      <w:pPr>
                        <w:spacing w:line="240" w:lineRule="exact"/>
                        <w:rPr>
                          <w:b/>
                          <w:bCs/>
                        </w:rPr>
                      </w:pPr>
                      <w:r>
                        <w:rPr>
                          <w:b/>
                          <w:bCs/>
                        </w:rPr>
                        <w:t>B</w:t>
                      </w:r>
                    </w:p>
                  </w:txbxContent>
                </v:textbox>
              </v:shape>
            </w:pict>
          </mc:Fallback>
        </mc:AlternateContent>
      </w:r>
      <w:r w:rsidR="00626BC0" w:rsidRPr="00A07A14">
        <w:rPr>
          <w:rFonts w:ascii="Calibri" w:hAnsi="Calibri"/>
          <w:noProof/>
          <w:color w:val="000000"/>
          <w:lang w:eastAsia="en-US"/>
        </w:rPr>
        <mc:AlternateContent>
          <mc:Choice Requires="wps">
            <w:drawing>
              <wp:anchor distT="0" distB="0" distL="114300" distR="114300" simplePos="0" relativeHeight="251663360" behindDoc="0" locked="0" layoutInCell="1" allowOverlap="1" wp14:anchorId="38347301" wp14:editId="3A024C4D">
                <wp:simplePos x="0" y="0"/>
                <wp:positionH relativeFrom="column">
                  <wp:posOffset>1647933</wp:posOffset>
                </wp:positionH>
                <wp:positionV relativeFrom="paragraph">
                  <wp:posOffset>655141</wp:posOffset>
                </wp:positionV>
                <wp:extent cx="310551" cy="267419"/>
                <wp:effectExtent l="0" t="0" r="0" b="0"/>
                <wp:wrapNone/>
                <wp:docPr id="6" name="Text Box 6"/>
                <wp:cNvGraphicFramePr/>
                <a:graphic xmlns:a="http://schemas.openxmlformats.org/drawingml/2006/main">
                  <a:graphicData uri="http://schemas.microsoft.com/office/word/2010/wordprocessingShape">
                    <wps:wsp>
                      <wps:cNvSpPr txBox="1"/>
                      <wps:spPr>
                        <a:xfrm>
                          <a:off x="0" y="0"/>
                          <a:ext cx="310551" cy="267419"/>
                        </a:xfrm>
                        <a:prstGeom prst="rect">
                          <a:avLst/>
                        </a:prstGeom>
                        <a:solidFill>
                          <a:schemeClr val="lt1"/>
                        </a:solidFill>
                        <a:ln w="6350">
                          <a:noFill/>
                        </a:ln>
                      </wps:spPr>
                      <wps:txbx>
                        <w:txbxContent>
                          <w:p w14:paraId="2AEC16E6" w14:textId="77777777" w:rsidR="00070D55" w:rsidRPr="00626BC0" w:rsidRDefault="00070D55" w:rsidP="00626BC0">
                            <w:pPr>
                              <w:spacing w:line="240" w:lineRule="exact"/>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47301" id="Text Box 6" o:spid="_x0000_s1029" type="#_x0000_t202" style="position:absolute;left:0;text-align:left;margin-left:129.75pt;margin-top:51.6pt;width:24.45pt;height:21.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" fillcolor="white [3201]" stroked="f" strokeweight=".5pt">
                <v:textbox>
                  <w:txbxContent>
                    <w:p w14:paraId="2AEC16E6" w14:textId="77777777" w:rsidR="00070D55" w:rsidRPr="00626BC0" w:rsidRDefault="00070D55" w:rsidP="00626BC0">
                      <w:pPr>
                        <w:spacing w:line="240" w:lineRule="exact"/>
                        <w:rPr>
                          <w:b/>
                          <w:bCs/>
                        </w:rPr>
                      </w:pPr>
                      <w:r>
                        <w:rPr>
                          <w:b/>
                          <w:bCs/>
                        </w:rPr>
                        <w:t>A</w:t>
                      </w:r>
                    </w:p>
                  </w:txbxContent>
                </v:textbox>
              </v:shape>
            </w:pict>
          </mc:Fallback>
        </mc:AlternateContent>
      </w:r>
      <w:r w:rsidR="00626BC0" w:rsidRPr="00A07A14">
        <w:rPr>
          <w:rFonts w:ascii="Calibri" w:hAnsi="Calibri"/>
          <w:noProof/>
          <w:color w:val="000000"/>
          <w:lang w:eastAsia="en-US"/>
        </w:rPr>
        <mc:AlternateContent>
          <mc:Choice Requires="wps">
            <w:drawing>
              <wp:anchor distT="0" distB="0" distL="114300" distR="114300" simplePos="0" relativeHeight="251661312" behindDoc="0" locked="0" layoutInCell="1" allowOverlap="1" wp14:anchorId="4D926447" wp14:editId="0192B809">
                <wp:simplePos x="0" y="0"/>
                <wp:positionH relativeFrom="column">
                  <wp:posOffset>2933041</wp:posOffset>
                </wp:positionH>
                <wp:positionV relativeFrom="paragraph">
                  <wp:posOffset>119716</wp:posOffset>
                </wp:positionV>
                <wp:extent cx="310551" cy="267419"/>
                <wp:effectExtent l="0" t="0" r="0" b="0"/>
                <wp:wrapNone/>
                <wp:docPr id="5" name="Text Box 5"/>
                <wp:cNvGraphicFramePr/>
                <a:graphic xmlns:a="http://schemas.openxmlformats.org/drawingml/2006/main">
                  <a:graphicData uri="http://schemas.microsoft.com/office/word/2010/wordprocessingShape">
                    <wps:wsp>
                      <wps:cNvSpPr txBox="1"/>
                      <wps:spPr>
                        <a:xfrm>
                          <a:off x="0" y="0"/>
                          <a:ext cx="310551" cy="267419"/>
                        </a:xfrm>
                        <a:prstGeom prst="rect">
                          <a:avLst/>
                        </a:prstGeom>
                        <a:solidFill>
                          <a:schemeClr val="lt1"/>
                        </a:solidFill>
                        <a:ln w="6350">
                          <a:noFill/>
                        </a:ln>
                      </wps:spPr>
                      <wps:txbx>
                        <w:txbxContent>
                          <w:p w14:paraId="21C2BFA4" w14:textId="77777777" w:rsidR="00070D55" w:rsidRPr="00626BC0" w:rsidRDefault="00070D55" w:rsidP="00626BC0">
                            <w:pPr>
                              <w:spacing w:line="240" w:lineRule="exact"/>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926447" id="Text Box 5" o:spid="_x0000_s1030" type="#_x0000_t202" style="position:absolute;left:0;text-align:left;margin-left:230.95pt;margin-top:9.45pt;width:24.45pt;height:21.0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" fillcolor="white [3201]" stroked="f" strokeweight=".5pt">
                <v:textbox>
                  <w:txbxContent>
                    <w:p w14:paraId="21C2BFA4" w14:textId="77777777" w:rsidR="00070D55" w:rsidRPr="00626BC0" w:rsidRDefault="00070D55" w:rsidP="00626BC0">
                      <w:pPr>
                        <w:spacing w:line="240" w:lineRule="exact"/>
                        <w:rPr>
                          <w:b/>
                          <w:bCs/>
                        </w:rPr>
                      </w:pPr>
                      <w:r>
                        <w:rPr>
                          <w:b/>
                          <w:bCs/>
                        </w:rPr>
                        <w:t>A</w:t>
                      </w:r>
                    </w:p>
                  </w:txbxContent>
                </v:textbox>
              </v:shape>
            </w:pict>
          </mc:Fallback>
        </mc:AlternateContent>
      </w:r>
      <w:r w:rsidR="00626BC0" w:rsidRPr="00A07A14">
        <w:rPr>
          <w:rFonts w:ascii="Calibri" w:hAnsi="Calibri"/>
          <w:noProof/>
          <w:color w:val="000000"/>
          <w:lang w:eastAsia="en-US"/>
        </w:rPr>
        <mc:AlternateContent>
          <mc:Choice Requires="wps">
            <w:drawing>
              <wp:anchor distT="0" distB="0" distL="114300" distR="114300" simplePos="0" relativeHeight="251659264" behindDoc="0" locked="0" layoutInCell="1" allowOverlap="1" wp14:anchorId="2706539C" wp14:editId="59AC155B">
                <wp:simplePos x="0" y="0"/>
                <wp:positionH relativeFrom="column">
                  <wp:posOffset>3459875</wp:posOffset>
                </wp:positionH>
                <wp:positionV relativeFrom="paragraph">
                  <wp:posOffset>-77986</wp:posOffset>
                </wp:positionV>
                <wp:extent cx="310551" cy="267419"/>
                <wp:effectExtent l="0" t="0" r="0" b="0"/>
                <wp:wrapNone/>
                <wp:docPr id="4" name="Text Box 4"/>
                <wp:cNvGraphicFramePr/>
                <a:graphic xmlns:a="http://schemas.openxmlformats.org/drawingml/2006/main">
                  <a:graphicData uri="http://schemas.microsoft.com/office/word/2010/wordprocessingShape">
                    <wps:wsp>
                      <wps:cNvSpPr txBox="1"/>
                      <wps:spPr>
                        <a:xfrm>
                          <a:off x="0" y="0"/>
                          <a:ext cx="310551" cy="267419"/>
                        </a:xfrm>
                        <a:prstGeom prst="rect">
                          <a:avLst/>
                        </a:prstGeom>
                        <a:solidFill>
                          <a:schemeClr val="lt1"/>
                        </a:solidFill>
                        <a:ln w="6350">
                          <a:noFill/>
                        </a:ln>
                      </wps:spPr>
                      <wps:txbx>
                        <w:txbxContent>
                          <w:p w14:paraId="619E0C2C" w14:textId="4A214ADF" w:rsidR="00070D55" w:rsidRPr="00626BC0" w:rsidRDefault="00070D55" w:rsidP="00626BC0">
                            <w:pPr>
                              <w:spacing w:line="240" w:lineRule="exact"/>
                              <w:rPr>
                                <w:b/>
                                <w:bCs/>
                              </w:rPr>
                            </w:pPr>
                            <w:r>
                              <w:rPr>
                                <w:b/>
                                <w:bC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06539C" id="Text Box 4" o:spid="_x0000_s1031" type="#_x0000_t202" style="position:absolute;left:0;text-align:left;margin-left:272.45pt;margin-top:-6.15pt;width:24.45pt;height:21.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" fillcolor="white [3201]" stroked="f" strokeweight=".5pt">
                <v:textbox>
                  <w:txbxContent>
                    <w:p w14:paraId="619E0C2C" w14:textId="4A214ADF" w:rsidR="00070D55" w:rsidRPr="00626BC0" w:rsidRDefault="00070D55" w:rsidP="00626BC0">
                      <w:pPr>
                        <w:spacing w:line="240" w:lineRule="exact"/>
                        <w:rPr>
                          <w:b/>
                          <w:bCs/>
                        </w:rPr>
                      </w:pPr>
                      <w:r>
                        <w:rPr>
                          <w:b/>
                          <w:bCs/>
                        </w:rPr>
                        <w:t>A</w:t>
                      </w:r>
                    </w:p>
                  </w:txbxContent>
                </v:textbox>
              </v:shape>
            </w:pict>
          </mc:Fallback>
        </mc:AlternateContent>
      </w:r>
      <w:r w:rsidR="00552024" w:rsidRPr="00A07A14">
        <w:rPr>
          <w:rFonts w:ascii="Calibri" w:hAnsi="Calibri"/>
          <w:noProof/>
          <w:color w:val="000000"/>
          <w:lang w:eastAsia="en-US"/>
        </w:rPr>
        <w:drawing>
          <wp:inline distT="0" distB="0" distL="0" distR="0" wp14:anchorId="37068B4B" wp14:editId="111A9A96">
            <wp:extent cx="3657600" cy="2549936"/>
            <wp:effectExtent l="0" t="0" r="0" b="0"/>
            <wp:docPr id="52" name="image2.jpg" descr="A picture containing water, boat, mirror,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water, boat, mirror, game&#10;&#10;Description automatically generated"/>
                    <pic:cNvPicPr preferRelativeResize="0"/>
                  </pic:nvPicPr>
                  <pic:blipFill>
                    <a:blip r:embed="rId20"/>
                    <a:srcRect/>
                    <a:stretch>
                      <a:fillRect/>
                    </a:stretch>
                  </pic:blipFill>
                  <pic:spPr>
                    <a:xfrm>
                      <a:off x="0" y="0"/>
                      <a:ext cx="3657600" cy="2549936"/>
                    </a:xfrm>
                    <a:prstGeom prst="rect">
                      <a:avLst/>
                    </a:prstGeom>
                    <a:ln/>
                  </pic:spPr>
                </pic:pic>
              </a:graphicData>
            </a:graphic>
          </wp:inline>
        </w:drawing>
      </w:r>
      <w:r w:rsidR="00552024" w:rsidRPr="00A07A14">
        <w:rPr>
          <w:rFonts w:ascii="Calibri" w:hAnsi="Calibri"/>
          <w:color w:val="000000"/>
        </w:rPr>
        <w:t xml:space="preserve">    (a)</w:t>
      </w:r>
    </w:p>
    <w:p w14:paraId="5C2C3B2E" w14:textId="77777777" w:rsidR="00F64A81" w:rsidRPr="00A07A14" w:rsidRDefault="00552024" w:rsidP="00F64A81">
      <w:pPr>
        <w:pBdr>
          <w:top w:val="nil"/>
          <w:left w:val="nil"/>
          <w:bottom w:val="nil"/>
          <w:right w:val="nil"/>
          <w:between w:val="nil"/>
        </w:pBdr>
        <w:spacing w:line="336"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44A913E8" wp14:editId="256D7397">
            <wp:extent cx="3657600" cy="2884543"/>
            <wp:effectExtent l="0" t="0" r="0" b="0"/>
            <wp:docPr id="50" name="image20.jpg" descr="A picture containing boat, water, g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jpg" descr="A picture containing boat, water, game&#10;&#10;Description automatically generated"/>
                    <pic:cNvPicPr preferRelativeResize="0"/>
                  </pic:nvPicPr>
                  <pic:blipFill>
                    <a:blip r:embed="rId21"/>
                    <a:srcRect/>
                    <a:stretch>
                      <a:fillRect/>
                    </a:stretch>
                  </pic:blipFill>
                  <pic:spPr>
                    <a:xfrm>
                      <a:off x="0" y="0"/>
                      <a:ext cx="3657600" cy="2884543"/>
                    </a:xfrm>
                    <a:prstGeom prst="rect">
                      <a:avLst/>
                    </a:prstGeom>
                    <a:ln/>
                  </pic:spPr>
                </pic:pic>
              </a:graphicData>
            </a:graphic>
          </wp:inline>
        </w:drawing>
      </w:r>
      <w:r w:rsidRPr="00A07A14">
        <w:rPr>
          <w:rFonts w:ascii="Calibri" w:hAnsi="Calibri"/>
          <w:color w:val="000000"/>
        </w:rPr>
        <w:t xml:space="preserve">    (b)</w:t>
      </w:r>
    </w:p>
    <w:p w14:paraId="000000AB" w14:textId="6F81A88E" w:rsidR="006B13E0" w:rsidRPr="00A07A14" w:rsidRDefault="00552024">
      <w:pPr>
        <w:keepNext/>
        <w:pBdr>
          <w:top w:val="nil"/>
          <w:left w:val="nil"/>
          <w:bottom w:val="nil"/>
          <w:right w:val="nil"/>
          <w:between w:val="nil"/>
        </w:pBdr>
        <w:spacing w:line="336" w:lineRule="auto"/>
        <w:jc w:val="center"/>
        <w:rPr>
          <w:rFonts w:ascii="Calibri" w:hAnsi="Calibri"/>
          <w:color w:val="000000"/>
        </w:rPr>
      </w:pPr>
      <w:r w:rsidRPr="00A07A14">
        <w:rPr>
          <w:rFonts w:ascii="Calibri" w:hAnsi="Calibri"/>
          <w:noProof/>
          <w:color w:val="000000"/>
          <w:lang w:eastAsia="en-US"/>
        </w:rPr>
        <w:drawing>
          <wp:inline distT="0" distB="0" distL="0" distR="0" wp14:anchorId="72F82631" wp14:editId="34DE2ACD">
            <wp:extent cx="3657600" cy="2549936"/>
            <wp:effectExtent l="0" t="0" r="0" b="0"/>
            <wp:docPr id="51" name="image16.jpg" descr="A picture containing mirror, boa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jpg" descr="A picture containing mirror, boat&#10;&#10;Description automatically generated"/>
                    <pic:cNvPicPr preferRelativeResize="0"/>
                  </pic:nvPicPr>
                  <pic:blipFill>
                    <a:blip r:embed="rId22"/>
                    <a:srcRect/>
                    <a:stretch>
                      <a:fillRect/>
                    </a:stretch>
                  </pic:blipFill>
                  <pic:spPr>
                    <a:xfrm>
                      <a:off x="0" y="0"/>
                      <a:ext cx="3657600" cy="2549936"/>
                    </a:xfrm>
                    <a:prstGeom prst="rect">
                      <a:avLst/>
                    </a:prstGeom>
                    <a:ln/>
                  </pic:spPr>
                </pic:pic>
              </a:graphicData>
            </a:graphic>
          </wp:inline>
        </w:drawing>
      </w:r>
      <w:r w:rsidRPr="00A07A14">
        <w:rPr>
          <w:rFonts w:ascii="Calibri" w:hAnsi="Calibri"/>
          <w:color w:val="000000"/>
        </w:rPr>
        <w:t xml:space="preserve">    (c)</w:t>
      </w:r>
    </w:p>
    <w:p w14:paraId="000000AC" w14:textId="7777777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6 </w:t>
      </w:r>
      <w:r w:rsidRPr="00A07A14">
        <w:rPr>
          <w:rFonts w:ascii="Calibri" w:hAnsi="Calibri"/>
          <w:color w:val="000000"/>
          <w:sz w:val="20"/>
          <w:szCs w:val="20"/>
          <w:vertAlign w:val="superscript"/>
        </w:rPr>
        <w:t>1</w:t>
      </w:r>
      <w:r w:rsidRPr="00A07A14">
        <w:rPr>
          <w:rFonts w:ascii="Calibri" w:hAnsi="Calibri"/>
          <w:color w:val="000000"/>
          <w:sz w:val="20"/>
          <w:szCs w:val="20"/>
        </w:rPr>
        <w:t xml:space="preserve">H NMR spectra (400 MHz) of </w:t>
      </w:r>
      <w:r w:rsidRPr="00A07A14">
        <w:rPr>
          <w:rFonts w:ascii="Calibri" w:hAnsi="Calibri"/>
          <w:b/>
          <w:color w:val="000000"/>
          <w:sz w:val="20"/>
          <w:szCs w:val="20"/>
        </w:rPr>
        <w:t>1</w:t>
      </w:r>
      <w:r w:rsidRPr="00A07A14">
        <w:rPr>
          <w:rFonts w:ascii="Calibri" w:hAnsi="Calibri"/>
          <w:color w:val="000000"/>
          <w:sz w:val="20"/>
          <w:szCs w:val="20"/>
        </w:rPr>
        <w:t xml:space="preserve"> dissolved in (a) CDCl</w:t>
      </w:r>
      <w:r w:rsidRPr="00A07A14">
        <w:rPr>
          <w:rFonts w:ascii="Calibri" w:hAnsi="Calibri"/>
          <w:color w:val="000000"/>
          <w:sz w:val="20"/>
          <w:szCs w:val="20"/>
          <w:vertAlign w:val="subscript"/>
        </w:rPr>
        <w:t>3</w:t>
      </w:r>
      <w:r w:rsidRPr="00A07A14">
        <w:rPr>
          <w:rFonts w:ascii="Calibri" w:hAnsi="Calibri"/>
          <w:color w:val="000000"/>
          <w:sz w:val="20"/>
          <w:szCs w:val="20"/>
        </w:rPr>
        <w:t>; (b) CD</w:t>
      </w:r>
      <w:r w:rsidRPr="00A07A14">
        <w:rPr>
          <w:rFonts w:ascii="Calibri" w:hAnsi="Calibri"/>
          <w:color w:val="000000"/>
          <w:sz w:val="20"/>
          <w:szCs w:val="20"/>
          <w:vertAlign w:val="subscript"/>
        </w:rPr>
        <w:t>2</w:t>
      </w:r>
      <w:r w:rsidRPr="00A07A14">
        <w:rPr>
          <w:rFonts w:ascii="Calibri" w:hAnsi="Calibri"/>
          <w:color w:val="000000"/>
          <w:sz w:val="20"/>
          <w:szCs w:val="20"/>
        </w:rPr>
        <w:t>Cl</w:t>
      </w:r>
      <w:r w:rsidRPr="00A07A14">
        <w:rPr>
          <w:rFonts w:ascii="Calibri" w:hAnsi="Calibri"/>
          <w:color w:val="000000"/>
          <w:sz w:val="20"/>
          <w:szCs w:val="20"/>
          <w:vertAlign w:val="subscript"/>
        </w:rPr>
        <w:t>2</w:t>
      </w:r>
      <w:r w:rsidRPr="00A07A14">
        <w:rPr>
          <w:rFonts w:ascii="Calibri" w:hAnsi="Calibri"/>
          <w:color w:val="000000"/>
          <w:sz w:val="20"/>
          <w:szCs w:val="20"/>
        </w:rPr>
        <w:t xml:space="preserve"> (X = </w:t>
      </w:r>
      <w:r w:rsidRPr="00A07A14">
        <w:rPr>
          <w:rFonts w:ascii="Calibri" w:hAnsi="Calibri"/>
          <w:color w:val="000000"/>
          <w:sz w:val="20"/>
          <w:szCs w:val="20"/>
          <w:vertAlign w:val="superscript"/>
        </w:rPr>
        <w:t>13</w:t>
      </w:r>
      <w:r w:rsidRPr="00A07A14">
        <w:rPr>
          <w:rFonts w:ascii="Calibri" w:hAnsi="Calibri"/>
          <w:color w:val="000000"/>
          <w:sz w:val="20"/>
          <w:szCs w:val="20"/>
        </w:rPr>
        <w:t xml:space="preserve">C satellites); and (c) acetone-d6, all plotted with the </w:t>
      </w:r>
      <w:r w:rsidRPr="00A07A14">
        <w:rPr>
          <w:rFonts w:ascii="Calibri" w:hAnsi="Calibri"/>
          <w:i/>
          <w:color w:val="000000"/>
          <w:sz w:val="20"/>
          <w:szCs w:val="20"/>
        </w:rPr>
        <w:t>x</w:t>
      </w:r>
      <w:r w:rsidRPr="00A07A14">
        <w:rPr>
          <w:rFonts w:ascii="Calibri" w:hAnsi="Calibri"/>
          <w:color w:val="000000"/>
          <w:sz w:val="20"/>
          <w:szCs w:val="20"/>
        </w:rPr>
        <w:t>-axis on the same scale.</w:t>
      </w:r>
    </w:p>
    <w:p w14:paraId="000000AD" w14:textId="77777777" w:rsidR="006B13E0" w:rsidRPr="00A07A14" w:rsidRDefault="006B13E0"/>
    <w:p w14:paraId="000000AE" w14:textId="7D8A1AF7" w:rsidR="006B13E0" w:rsidRPr="00A07A14" w:rsidRDefault="00552024">
      <w:r w:rsidRPr="00A07A14">
        <w:t xml:space="preserve">The most abundant species (labelled </w:t>
      </w:r>
      <w:r w:rsidRPr="00A07A14">
        <w:rPr>
          <w:b/>
          <w:bCs/>
        </w:rPr>
        <w:t>A</w:t>
      </w:r>
      <w:r w:rsidRPr="00A07A14">
        <w:t xml:space="preserve"> in Figure 6) shows a doublet at </w:t>
      </w:r>
      <w:r w:rsidRPr="00A07A14">
        <w:rPr>
          <w:rFonts w:ascii="Noto Sans Symbols" w:eastAsia="Noto Sans Symbols" w:hAnsi="Noto Sans Symbols" w:cs="Noto Sans Symbols"/>
          <w:i/>
        </w:rPr>
        <w:t>δ</w:t>
      </w:r>
      <w:r w:rsidRPr="00A07A14">
        <w:t xml:space="preserve"> = 4.57 ppm with an apparent </w:t>
      </w:r>
      <w:r w:rsidRPr="00A07A14">
        <w:rPr>
          <w:i/>
        </w:rPr>
        <w:t>J</w:t>
      </w:r>
      <w:r w:rsidRPr="00A07A14">
        <w:t xml:space="preserve"> = 7.0 Hz and another doublet at </w:t>
      </w:r>
      <w:r w:rsidRPr="00A07A14">
        <w:rPr>
          <w:rFonts w:ascii="Noto Sans Symbols" w:eastAsia="Noto Sans Symbols" w:hAnsi="Noto Sans Symbols" w:cs="Noto Sans Symbols"/>
          <w:i/>
        </w:rPr>
        <w:t>δ</w:t>
      </w:r>
      <w:r w:rsidRPr="00A07A14">
        <w:t xml:space="preserve"> = 4.91 ppm with an apparent </w:t>
      </w:r>
      <w:r w:rsidRPr="00A07A14">
        <w:rPr>
          <w:i/>
        </w:rPr>
        <w:t>J</w:t>
      </w:r>
      <w:r w:rsidRPr="00A07A14">
        <w:t xml:space="preserve"> = 12.9 Hz (the peaks are distorted due to the strong coupling of H</w:t>
      </w:r>
      <w:r w:rsidRPr="00A07A14">
        <w:rPr>
          <w:vertAlign w:val="subscript"/>
        </w:rPr>
        <w:t>X</w:t>
      </w:r>
      <w:r w:rsidRPr="00A07A14">
        <w:t xml:space="preserve"> to H</w:t>
      </w:r>
      <w:r w:rsidRPr="00A07A14">
        <w:rPr>
          <w:vertAlign w:val="subscript"/>
        </w:rPr>
        <w:t>X’</w:t>
      </w:r>
      <w:r w:rsidRPr="00A07A14">
        <w:t>, so the true coupling constant cannot be measured directly from this spectrum). In addition, there is a complex</w:t>
      </w:r>
      <w:r w:rsidR="001B6921" w:rsidRPr="00A07A14">
        <w:t>,</w:t>
      </w:r>
      <w:r w:rsidRPr="00A07A14">
        <w:t xml:space="preserve"> second-order </w:t>
      </w:r>
      <w:proofErr w:type="spellStart"/>
      <w:r w:rsidRPr="00A07A14">
        <w:t>multiplet</w:t>
      </w:r>
      <w:proofErr w:type="spellEnd"/>
      <w:r w:rsidRPr="00A07A14">
        <w:t xml:space="preserve"> at </w:t>
      </w:r>
      <w:r w:rsidRPr="00A07A14">
        <w:rPr>
          <w:rFonts w:ascii="Noto Sans Symbols" w:eastAsia="Noto Sans Symbols" w:hAnsi="Noto Sans Symbols" w:cs="Noto Sans Symbols"/>
          <w:i/>
        </w:rPr>
        <w:t>δ</w:t>
      </w:r>
      <w:r w:rsidRPr="00A07A14">
        <w:t xml:space="preserve"> = 5.75 ppm. Similar chemical shifts and couplings are observed in the other solvents and are collected in Table 3.</w:t>
      </w:r>
    </w:p>
    <w:p w14:paraId="000000AF" w14:textId="77777777" w:rsidR="006B13E0" w:rsidRPr="00A07A14" w:rsidRDefault="006B13E0"/>
    <w:p w14:paraId="000000B0" w14:textId="0C2449D0" w:rsidR="006B13E0" w:rsidRPr="00A07A14" w:rsidRDefault="00552024">
      <w:r w:rsidRPr="00A07A14">
        <w:lastRenderedPageBreak/>
        <w:t xml:space="preserve">The resonances at </w:t>
      </w:r>
      <w:r w:rsidRPr="00A07A14">
        <w:rPr>
          <w:rFonts w:ascii="Noto Sans Symbols" w:eastAsia="Noto Sans Symbols" w:hAnsi="Noto Sans Symbols" w:cs="Noto Sans Symbols"/>
          <w:i/>
        </w:rPr>
        <w:t>δ</w:t>
      </w:r>
      <w:r w:rsidRPr="00A07A14">
        <w:t xml:space="preserve"> = 4.43 and 4.78 ppm (Figure 6</w:t>
      </w:r>
      <w:r w:rsidR="00316970" w:rsidRPr="00A07A14">
        <w:t>b</w:t>
      </w:r>
      <w:r w:rsidRPr="00A07A14">
        <w:t>; CD</w:t>
      </w:r>
      <w:r w:rsidRPr="00A07A14">
        <w:rPr>
          <w:vertAlign w:val="subscript"/>
        </w:rPr>
        <w:t>2</w:t>
      </w:r>
      <w:r w:rsidRPr="00A07A14">
        <w:t>Cl</w:t>
      </w:r>
      <w:r w:rsidRPr="00A07A14">
        <w:rPr>
          <w:vertAlign w:val="subscript"/>
        </w:rPr>
        <w:t>2</w:t>
      </w:r>
      <w:r w:rsidRPr="00A07A14">
        <w:t xml:space="preserve">) </w:t>
      </w:r>
      <w:r w:rsidR="000A3F68" w:rsidRPr="00A07A14">
        <w:t xml:space="preserve">show a broadening at their base associated with coupling to </w:t>
      </w:r>
      <w:r w:rsidR="000A3F68" w:rsidRPr="00A07A14">
        <w:rPr>
          <w:vertAlign w:val="superscript"/>
        </w:rPr>
        <w:t>195</w:t>
      </w:r>
      <w:r w:rsidR="000A3F68" w:rsidRPr="00A07A14">
        <w:t>Pt (</w:t>
      </w:r>
      <w:r w:rsidR="000A3F68" w:rsidRPr="00A07A14">
        <w:rPr>
          <w:i/>
        </w:rPr>
        <w:t>I</w:t>
      </w:r>
      <w:r w:rsidR="000A3F68" w:rsidRPr="00A07A14">
        <w:t xml:space="preserve"> = 1/2, </w:t>
      </w:r>
      <w:r w:rsidR="000A3F68" w:rsidRPr="00A07A14">
        <w:rPr>
          <w:i/>
        </w:rPr>
        <w:t>ca</w:t>
      </w:r>
      <w:r w:rsidR="000A3F68" w:rsidRPr="00A07A14">
        <w:t xml:space="preserve"> 33%), while in Figure 6c in acetone -d6, </w:t>
      </w:r>
      <w:r w:rsidRPr="00A07A14">
        <w:t>this is better resolved</w:t>
      </w:r>
      <w:r w:rsidR="000A3F68" w:rsidRPr="00A07A14">
        <w:t>; n</w:t>
      </w:r>
      <w:r w:rsidRPr="00A07A14">
        <w:t>ote that no coupling is apparent in CDCl</w:t>
      </w:r>
      <w:r w:rsidRPr="00A07A14">
        <w:rPr>
          <w:vertAlign w:val="subscript"/>
        </w:rPr>
        <w:t>3</w:t>
      </w:r>
      <w:r w:rsidRPr="00A07A14">
        <w:t xml:space="preserve">. From the acetone spectrum (Figure 6c), </w:t>
      </w:r>
      <w:proofErr w:type="spellStart"/>
      <w:r w:rsidRPr="00A07A14">
        <w:rPr>
          <w:i/>
        </w:rPr>
        <w:t>J</w:t>
      </w:r>
      <w:r w:rsidRPr="00A07A14">
        <w:rPr>
          <w:vertAlign w:val="subscript"/>
        </w:rPr>
        <w:t>Pt</w:t>
      </w:r>
      <w:proofErr w:type="spellEnd"/>
      <w:r w:rsidRPr="00A07A14">
        <w:rPr>
          <w:vertAlign w:val="subscript"/>
        </w:rPr>
        <w:t>–H(A)</w:t>
      </w:r>
      <w:r w:rsidRPr="00A07A14">
        <w:t xml:space="preserve"> is approximately 5</w:t>
      </w:r>
      <w:r w:rsidR="002B6D11" w:rsidRPr="00A07A14">
        <w:t>8</w:t>
      </w:r>
      <w:r w:rsidRPr="00A07A14">
        <w:t xml:space="preserve"> Hz, while </w:t>
      </w:r>
      <w:proofErr w:type="spellStart"/>
      <w:r w:rsidRPr="00A07A14">
        <w:rPr>
          <w:i/>
        </w:rPr>
        <w:t>J</w:t>
      </w:r>
      <w:r w:rsidRPr="00A07A14">
        <w:rPr>
          <w:vertAlign w:val="subscript"/>
        </w:rPr>
        <w:t>Pt</w:t>
      </w:r>
      <w:proofErr w:type="spellEnd"/>
      <w:r w:rsidRPr="00A07A14">
        <w:rPr>
          <w:vertAlign w:val="subscript"/>
        </w:rPr>
        <w:t>–H(M)</w:t>
      </w:r>
      <w:r w:rsidRPr="00A07A14">
        <w:t xml:space="preserve"> is evaluated at 6</w:t>
      </w:r>
      <w:r w:rsidR="002B6D11" w:rsidRPr="00A07A14">
        <w:t>5</w:t>
      </w:r>
      <w:r w:rsidRPr="00A07A14">
        <w:t xml:space="preserve"> Hz. These are rather similar to the value of 66.8 Hz found for </w:t>
      </w:r>
      <w:proofErr w:type="spellStart"/>
      <w:r w:rsidRPr="00A07A14">
        <w:t>Zeise's</w:t>
      </w:r>
      <w:proofErr w:type="spellEnd"/>
      <w:r w:rsidRPr="00A07A14">
        <w:t xml:space="preserve"> salt</w:t>
      </w:r>
      <w:r w:rsidR="00E67989" w:rsidRPr="00A07A14">
        <w:t>.</w:t>
      </w:r>
      <w:r w:rsidR="00070D55" w:rsidRPr="00A07A14">
        <w:rPr>
          <w:vertAlign w:val="superscript"/>
        </w:rPr>
        <w:t>14</w:t>
      </w:r>
    </w:p>
    <w:p w14:paraId="46EF3634" w14:textId="23181D95" w:rsidR="007A5D8D" w:rsidRPr="00A07A14" w:rsidRDefault="007A5D8D" w:rsidP="006877EB"/>
    <w:p w14:paraId="000000B2" w14:textId="71E70672" w:rsidR="006B13E0" w:rsidRPr="00A07A14" w:rsidRDefault="00552024">
      <w:pPr>
        <w:keepNext/>
        <w:pBdr>
          <w:top w:val="nil"/>
          <w:left w:val="nil"/>
          <w:bottom w:val="nil"/>
          <w:right w:val="nil"/>
          <w:between w:val="nil"/>
        </w:pBdr>
        <w:spacing w:after="120" w:line="280" w:lineRule="auto"/>
        <w:jc w:val="center"/>
        <w:rPr>
          <w:rFonts w:ascii="Calibri" w:hAnsi="Calibri"/>
          <w:color w:val="000000"/>
          <w:sz w:val="20"/>
          <w:szCs w:val="20"/>
        </w:rPr>
      </w:pPr>
      <w:r w:rsidRPr="00A07A14">
        <w:rPr>
          <w:rFonts w:ascii="Calibri" w:hAnsi="Calibri"/>
          <w:color w:val="000000"/>
          <w:sz w:val="20"/>
          <w:szCs w:val="20"/>
        </w:rPr>
        <w:t>Table 3: Chemical shifts (</w:t>
      </w:r>
      <w:r w:rsidR="00611937" w:rsidRPr="00A07A14">
        <w:rPr>
          <w:rFonts w:ascii="Symbol" w:hAnsi="Symbol"/>
          <w:i/>
          <w:sz w:val="20"/>
          <w:szCs w:val="20"/>
        </w:rPr>
        <w:t></w:t>
      </w:r>
      <w:r w:rsidRPr="00A07A14">
        <w:rPr>
          <w:rFonts w:ascii="Calibri" w:hAnsi="Calibri"/>
          <w:color w:val="000000"/>
          <w:sz w:val="20"/>
          <w:szCs w:val="20"/>
        </w:rPr>
        <w:t>) and apparent coupling constant (</w:t>
      </w:r>
      <w:r w:rsidRPr="00A07A14">
        <w:rPr>
          <w:rFonts w:ascii="Calibri" w:hAnsi="Calibri"/>
          <w:i/>
          <w:color w:val="000000"/>
          <w:sz w:val="20"/>
          <w:szCs w:val="20"/>
        </w:rPr>
        <w:t>J</w:t>
      </w:r>
      <w:r w:rsidRPr="00A07A14">
        <w:rPr>
          <w:rFonts w:ascii="Calibri" w:hAnsi="Calibri"/>
          <w:color w:val="000000"/>
          <w:sz w:val="20"/>
          <w:szCs w:val="20"/>
        </w:rPr>
        <w:t>) of the butadiene protons recorded</w:t>
      </w:r>
      <w:r w:rsidRPr="00A07A14">
        <w:rPr>
          <w:rFonts w:ascii="Calibri" w:hAnsi="Calibri"/>
          <w:color w:val="000000"/>
          <w:sz w:val="20"/>
          <w:szCs w:val="20"/>
        </w:rPr>
        <w:br/>
        <w:t>in CD</w:t>
      </w:r>
      <w:r w:rsidRPr="00A07A14">
        <w:rPr>
          <w:rFonts w:ascii="Calibri" w:hAnsi="Calibri"/>
          <w:color w:val="000000"/>
          <w:sz w:val="20"/>
          <w:szCs w:val="20"/>
          <w:vertAlign w:val="subscript"/>
        </w:rPr>
        <w:t>2</w:t>
      </w:r>
      <w:r w:rsidRPr="00A07A14">
        <w:rPr>
          <w:rFonts w:ascii="Calibri" w:hAnsi="Calibri"/>
          <w:color w:val="000000"/>
          <w:sz w:val="20"/>
          <w:szCs w:val="20"/>
        </w:rPr>
        <w:t>Cl</w:t>
      </w:r>
      <w:r w:rsidRPr="00A07A14">
        <w:rPr>
          <w:rFonts w:ascii="Calibri" w:hAnsi="Calibri"/>
          <w:color w:val="000000"/>
          <w:sz w:val="20"/>
          <w:szCs w:val="20"/>
          <w:vertAlign w:val="subscript"/>
        </w:rPr>
        <w:t>2</w:t>
      </w:r>
      <w:r w:rsidRPr="00A07A14">
        <w:rPr>
          <w:sz w:val="20"/>
          <w:szCs w:val="20"/>
        </w:rPr>
        <w:t xml:space="preserve"> at 295 K,</w:t>
      </w:r>
      <w:r w:rsidRPr="00A07A14">
        <w:rPr>
          <w:rFonts w:ascii="Calibri" w:hAnsi="Calibri"/>
          <w:color w:val="000000"/>
          <w:sz w:val="20"/>
          <w:szCs w:val="20"/>
        </w:rPr>
        <w:t xml:space="preserve"> acetone-d6 and CDCl</w:t>
      </w:r>
      <w:r w:rsidRPr="00A07A14">
        <w:rPr>
          <w:rFonts w:ascii="Calibri" w:hAnsi="Calibri"/>
          <w:color w:val="000000"/>
          <w:sz w:val="20"/>
          <w:szCs w:val="20"/>
          <w:vertAlign w:val="subscript"/>
        </w:rPr>
        <w:t>3</w:t>
      </w:r>
      <w:r w:rsidRPr="00A07A14">
        <w:rPr>
          <w:rFonts w:ascii="Calibri" w:hAnsi="Calibri"/>
          <w:color w:val="000000"/>
          <w:sz w:val="20"/>
          <w:szCs w:val="20"/>
        </w:rPr>
        <w:t xml:space="preserve"> at 29</w:t>
      </w:r>
      <w:r w:rsidRPr="00A07A14">
        <w:rPr>
          <w:sz w:val="20"/>
          <w:szCs w:val="20"/>
        </w:rPr>
        <w:t>8</w:t>
      </w:r>
      <w:r w:rsidRPr="00A07A14">
        <w:rPr>
          <w:rFonts w:ascii="Calibri" w:hAnsi="Calibri"/>
          <w:color w:val="000000"/>
          <w:sz w:val="20"/>
          <w:szCs w:val="20"/>
        </w:rPr>
        <w:t xml:space="preserve"> K. </w:t>
      </w:r>
    </w:p>
    <w:tbl>
      <w:tblPr>
        <w:tblStyle w:val="a3"/>
        <w:tblW w:w="8933" w:type="dxa"/>
        <w:jc w:val="center"/>
        <w:tblLayout w:type="fixed"/>
        <w:tblLook w:val="0400" w:firstRow="0" w:lastRow="0" w:firstColumn="0" w:lastColumn="0" w:noHBand="0" w:noVBand="1"/>
      </w:tblPr>
      <w:tblGrid>
        <w:gridCol w:w="2399"/>
        <w:gridCol w:w="1200"/>
        <w:gridCol w:w="1080"/>
        <w:gridCol w:w="1080"/>
        <w:gridCol w:w="1138"/>
        <w:gridCol w:w="1018"/>
        <w:gridCol w:w="1018"/>
      </w:tblGrid>
      <w:tr w:rsidR="006B13E0" w:rsidRPr="00A07A14" w14:paraId="1B9C5578" w14:textId="77777777">
        <w:trPr>
          <w:trHeight w:val="284"/>
          <w:jc w:val="center"/>
        </w:trPr>
        <w:tc>
          <w:tcPr>
            <w:tcW w:w="2400" w:type="dxa"/>
            <w:tcBorders>
              <w:top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00000B3" w14:textId="77777777" w:rsidR="006B13E0" w:rsidRPr="00A07A14" w:rsidRDefault="006B13E0">
            <w:pPr>
              <w:keepLines/>
              <w:spacing w:line="240" w:lineRule="auto"/>
              <w:jc w:val="center"/>
              <w:rPr>
                <w:rFonts w:ascii="Calibri" w:hAnsi="Calibri"/>
                <w:b/>
                <w:sz w:val="20"/>
                <w:szCs w:val="20"/>
              </w:rPr>
            </w:pPr>
          </w:p>
        </w:tc>
        <w:tc>
          <w:tcPr>
            <w:tcW w:w="2280" w:type="dxa"/>
            <w:gridSpan w:val="2"/>
            <w:tcBorders>
              <w:top w:val="single" w:sz="4" w:space="0" w:color="000000"/>
              <w:left w:val="single" w:sz="4" w:space="0" w:color="000000"/>
              <w:bottom w:val="single" w:sz="4" w:space="0" w:color="000000"/>
              <w:right w:val="single" w:sz="4" w:space="0" w:color="000000"/>
            </w:tcBorders>
            <w:shd w:val="clear" w:color="auto" w:fill="auto"/>
            <w:tcMar>
              <w:top w:w="72" w:type="dxa"/>
              <w:left w:w="144" w:type="dxa"/>
              <w:bottom w:w="72" w:type="dxa"/>
              <w:right w:w="144" w:type="dxa"/>
            </w:tcMar>
            <w:vAlign w:val="center"/>
          </w:tcPr>
          <w:p w14:paraId="000000B4" w14:textId="77777777" w:rsidR="006B13E0" w:rsidRPr="00A07A14" w:rsidRDefault="00552024">
            <w:pPr>
              <w:keepLines/>
              <w:spacing w:line="240" w:lineRule="auto"/>
              <w:jc w:val="center"/>
              <w:rPr>
                <w:b/>
                <w:sz w:val="22"/>
                <w:szCs w:val="22"/>
              </w:rPr>
            </w:pPr>
            <w:r w:rsidRPr="00A07A14">
              <w:rPr>
                <w:rFonts w:ascii="Noto Sans Symbols" w:eastAsia="Noto Sans Symbols" w:hAnsi="Noto Sans Symbols" w:cs="Noto Sans Symbols"/>
                <w:b/>
                <w:i/>
                <w:sz w:val="22"/>
                <w:szCs w:val="22"/>
              </w:rPr>
              <w:t>δ</w:t>
            </w:r>
            <w:r w:rsidRPr="00A07A14">
              <w:rPr>
                <w:b/>
                <w:sz w:val="22"/>
                <w:szCs w:val="22"/>
              </w:rPr>
              <w:t xml:space="preserve"> / ppm (CD</w:t>
            </w:r>
            <w:r w:rsidRPr="00A07A14">
              <w:rPr>
                <w:b/>
                <w:sz w:val="22"/>
                <w:szCs w:val="22"/>
                <w:vertAlign w:val="subscript"/>
              </w:rPr>
              <w:t>2</w:t>
            </w:r>
            <w:r w:rsidRPr="00A07A14">
              <w:rPr>
                <w:b/>
                <w:sz w:val="22"/>
                <w:szCs w:val="22"/>
              </w:rPr>
              <w:t>Cl</w:t>
            </w:r>
            <w:r w:rsidRPr="00A07A14">
              <w:rPr>
                <w:b/>
                <w:sz w:val="22"/>
                <w:szCs w:val="22"/>
                <w:vertAlign w:val="subscript"/>
              </w:rPr>
              <w:t>2</w:t>
            </w:r>
            <w:r w:rsidRPr="00A07A14">
              <w:rPr>
                <w:b/>
                <w:sz w:val="22"/>
                <w:szCs w:val="22"/>
              </w:rPr>
              <w:t>)</w:t>
            </w:r>
          </w:p>
        </w:tc>
        <w:tc>
          <w:tcPr>
            <w:tcW w:w="2218" w:type="dxa"/>
            <w:gridSpan w:val="2"/>
            <w:tcBorders>
              <w:top w:val="single" w:sz="4" w:space="0" w:color="000000"/>
              <w:left w:val="single" w:sz="4" w:space="0" w:color="000000"/>
              <w:bottom w:val="single" w:sz="4" w:space="0" w:color="000000"/>
              <w:right w:val="single" w:sz="4" w:space="0" w:color="000000"/>
            </w:tcBorders>
          </w:tcPr>
          <w:p w14:paraId="000000B6" w14:textId="77777777" w:rsidR="006B13E0" w:rsidRPr="00A07A14" w:rsidRDefault="00552024">
            <w:pPr>
              <w:keepLines/>
              <w:spacing w:line="240" w:lineRule="auto"/>
              <w:jc w:val="center"/>
              <w:rPr>
                <w:rFonts w:ascii="Calibri" w:hAnsi="Calibri"/>
                <w:b/>
                <w:sz w:val="22"/>
                <w:szCs w:val="22"/>
              </w:rPr>
            </w:pPr>
            <w:r w:rsidRPr="00A07A14">
              <w:rPr>
                <w:rFonts w:ascii="Noto Sans Symbols" w:eastAsia="Noto Sans Symbols" w:hAnsi="Noto Sans Symbols" w:cs="Noto Sans Symbols"/>
                <w:b/>
                <w:i/>
                <w:sz w:val="22"/>
                <w:szCs w:val="22"/>
              </w:rPr>
              <w:t>δ</w:t>
            </w:r>
            <w:r w:rsidRPr="00A07A14">
              <w:rPr>
                <w:b/>
                <w:sz w:val="22"/>
                <w:szCs w:val="22"/>
              </w:rPr>
              <w:t xml:space="preserve"> / ppm (acetone-</w:t>
            </w:r>
            <w:r w:rsidRPr="00A07A14">
              <w:rPr>
                <w:b/>
                <w:i/>
                <w:sz w:val="22"/>
                <w:szCs w:val="22"/>
              </w:rPr>
              <w:t>d</w:t>
            </w:r>
            <w:r w:rsidRPr="00A07A14">
              <w:rPr>
                <w:b/>
                <w:sz w:val="22"/>
                <w:szCs w:val="22"/>
                <w:vertAlign w:val="superscript"/>
              </w:rPr>
              <w:t>6</w:t>
            </w:r>
            <w:r w:rsidRPr="00A07A14">
              <w:rPr>
                <w:b/>
                <w:sz w:val="22"/>
                <w:szCs w:val="22"/>
              </w:rPr>
              <w:t>)</w:t>
            </w:r>
          </w:p>
        </w:tc>
        <w:tc>
          <w:tcPr>
            <w:tcW w:w="2036" w:type="dxa"/>
            <w:gridSpan w:val="2"/>
            <w:tcBorders>
              <w:top w:val="single" w:sz="4" w:space="0" w:color="000000"/>
              <w:left w:val="single" w:sz="4" w:space="0" w:color="000000"/>
              <w:bottom w:val="single" w:sz="4" w:space="0" w:color="000000"/>
            </w:tcBorders>
          </w:tcPr>
          <w:p w14:paraId="000000B8" w14:textId="77777777" w:rsidR="006B13E0" w:rsidRPr="00A07A14" w:rsidRDefault="00552024">
            <w:pPr>
              <w:keepLines/>
              <w:spacing w:line="240" w:lineRule="auto"/>
              <w:jc w:val="center"/>
              <w:rPr>
                <w:rFonts w:ascii="Noto Sans Symbols" w:eastAsia="Noto Sans Symbols" w:hAnsi="Noto Sans Symbols" w:cs="Noto Sans Symbols"/>
                <w:b/>
                <w:i/>
                <w:sz w:val="22"/>
                <w:szCs w:val="22"/>
              </w:rPr>
            </w:pPr>
            <w:r w:rsidRPr="00A07A14">
              <w:rPr>
                <w:rFonts w:ascii="Noto Sans Symbols" w:eastAsia="Noto Sans Symbols" w:hAnsi="Noto Sans Symbols" w:cs="Noto Sans Symbols"/>
                <w:b/>
                <w:i/>
                <w:sz w:val="22"/>
                <w:szCs w:val="22"/>
              </w:rPr>
              <w:t>δ</w:t>
            </w:r>
            <w:r w:rsidRPr="00A07A14">
              <w:rPr>
                <w:b/>
                <w:sz w:val="22"/>
                <w:szCs w:val="22"/>
              </w:rPr>
              <w:t xml:space="preserve"> / ppm (CDCl</w:t>
            </w:r>
            <w:r w:rsidRPr="00A07A14">
              <w:rPr>
                <w:b/>
                <w:sz w:val="22"/>
                <w:szCs w:val="22"/>
                <w:vertAlign w:val="subscript"/>
              </w:rPr>
              <w:t>3</w:t>
            </w:r>
            <w:r w:rsidRPr="00A07A14">
              <w:rPr>
                <w:b/>
                <w:sz w:val="22"/>
                <w:szCs w:val="22"/>
              </w:rPr>
              <w:t>)</w:t>
            </w:r>
          </w:p>
        </w:tc>
      </w:tr>
      <w:tr w:rsidR="006B13E0" w:rsidRPr="00A07A14" w14:paraId="57879BE8" w14:textId="77777777">
        <w:trPr>
          <w:trHeight w:val="284"/>
          <w:jc w:val="center"/>
        </w:trPr>
        <w:tc>
          <w:tcPr>
            <w:tcW w:w="2400" w:type="dxa"/>
            <w:tcBorders>
              <w:top w:val="single" w:sz="4" w:space="0" w:color="000000"/>
              <w:right w:val="single" w:sz="4" w:space="0" w:color="000000"/>
            </w:tcBorders>
            <w:shd w:val="clear" w:color="auto" w:fill="auto"/>
            <w:tcMar>
              <w:top w:w="72" w:type="dxa"/>
              <w:left w:w="144" w:type="dxa"/>
              <w:bottom w:w="72" w:type="dxa"/>
              <w:right w:w="144" w:type="dxa"/>
            </w:tcMar>
            <w:vAlign w:val="center"/>
          </w:tcPr>
          <w:p w14:paraId="000000BA" w14:textId="77777777" w:rsidR="006B13E0" w:rsidRPr="00A07A14" w:rsidRDefault="006B13E0">
            <w:pPr>
              <w:keepLines/>
              <w:spacing w:line="240" w:lineRule="auto"/>
              <w:jc w:val="center"/>
              <w:rPr>
                <w:rFonts w:ascii="Calibri" w:hAnsi="Calibri"/>
                <w:b/>
                <w:sz w:val="22"/>
                <w:szCs w:val="22"/>
              </w:rPr>
            </w:pPr>
          </w:p>
        </w:tc>
        <w:tc>
          <w:tcPr>
            <w:tcW w:w="1200" w:type="dxa"/>
            <w:tcBorders>
              <w:top w:val="single" w:sz="4" w:space="0" w:color="000000"/>
              <w:left w:val="single" w:sz="4" w:space="0" w:color="000000"/>
              <w:bottom w:val="single" w:sz="4" w:space="0" w:color="000000"/>
            </w:tcBorders>
            <w:shd w:val="clear" w:color="auto" w:fill="auto"/>
            <w:tcMar>
              <w:top w:w="72" w:type="dxa"/>
              <w:left w:w="144" w:type="dxa"/>
              <w:bottom w:w="72" w:type="dxa"/>
              <w:right w:w="144" w:type="dxa"/>
            </w:tcMar>
            <w:vAlign w:val="center"/>
          </w:tcPr>
          <w:p w14:paraId="000000BB" w14:textId="77777777" w:rsidR="006B13E0" w:rsidRPr="00A07A14" w:rsidRDefault="00552024">
            <w:pPr>
              <w:keepLines/>
              <w:spacing w:line="240" w:lineRule="auto"/>
              <w:jc w:val="center"/>
              <w:rPr>
                <w:sz w:val="22"/>
                <w:szCs w:val="22"/>
              </w:rPr>
            </w:pPr>
            <w:r w:rsidRPr="00A07A14">
              <w:rPr>
                <w:b/>
                <w:sz w:val="22"/>
                <w:szCs w:val="22"/>
              </w:rPr>
              <w:t>1.1</w:t>
            </w:r>
          </w:p>
        </w:tc>
        <w:tc>
          <w:tcPr>
            <w:tcW w:w="1080"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000000BC" w14:textId="77777777" w:rsidR="006B13E0" w:rsidRPr="00A07A14" w:rsidRDefault="00552024">
            <w:pPr>
              <w:keepLines/>
              <w:spacing w:line="240" w:lineRule="auto"/>
              <w:jc w:val="center"/>
              <w:rPr>
                <w:sz w:val="22"/>
                <w:szCs w:val="22"/>
              </w:rPr>
            </w:pPr>
            <w:r w:rsidRPr="00A07A14">
              <w:rPr>
                <w:b/>
                <w:sz w:val="22"/>
                <w:szCs w:val="22"/>
              </w:rPr>
              <w:t>1.3</w:t>
            </w:r>
          </w:p>
        </w:tc>
        <w:tc>
          <w:tcPr>
            <w:tcW w:w="1080" w:type="dxa"/>
            <w:tcBorders>
              <w:top w:val="single" w:sz="4" w:space="0" w:color="000000"/>
              <w:left w:val="single" w:sz="4" w:space="0" w:color="000000"/>
              <w:bottom w:val="single" w:sz="4" w:space="0" w:color="000000"/>
            </w:tcBorders>
            <w:vAlign w:val="center"/>
          </w:tcPr>
          <w:p w14:paraId="000000BD" w14:textId="77777777" w:rsidR="006B13E0" w:rsidRPr="00A07A14" w:rsidRDefault="00552024">
            <w:pPr>
              <w:keepLines/>
              <w:spacing w:line="240" w:lineRule="auto"/>
              <w:jc w:val="center"/>
              <w:rPr>
                <w:b/>
                <w:sz w:val="22"/>
                <w:szCs w:val="22"/>
              </w:rPr>
            </w:pPr>
            <w:r w:rsidRPr="00A07A14">
              <w:rPr>
                <w:b/>
                <w:sz w:val="22"/>
                <w:szCs w:val="22"/>
              </w:rPr>
              <w:t>1.1</w:t>
            </w:r>
          </w:p>
        </w:tc>
        <w:tc>
          <w:tcPr>
            <w:tcW w:w="1138" w:type="dxa"/>
            <w:tcBorders>
              <w:top w:val="single" w:sz="4" w:space="0" w:color="000000"/>
              <w:bottom w:val="single" w:sz="4" w:space="0" w:color="000000"/>
              <w:right w:val="single" w:sz="4" w:space="0" w:color="000000"/>
            </w:tcBorders>
            <w:vAlign w:val="center"/>
          </w:tcPr>
          <w:p w14:paraId="000000BE" w14:textId="77777777" w:rsidR="006B13E0" w:rsidRPr="00A07A14" w:rsidRDefault="00552024">
            <w:pPr>
              <w:keepLines/>
              <w:spacing w:line="240" w:lineRule="auto"/>
              <w:jc w:val="center"/>
              <w:rPr>
                <w:b/>
                <w:sz w:val="22"/>
                <w:szCs w:val="22"/>
              </w:rPr>
            </w:pPr>
            <w:r w:rsidRPr="00A07A14">
              <w:rPr>
                <w:b/>
                <w:sz w:val="22"/>
                <w:szCs w:val="22"/>
              </w:rPr>
              <w:t>1.3</w:t>
            </w:r>
          </w:p>
        </w:tc>
        <w:tc>
          <w:tcPr>
            <w:tcW w:w="1018" w:type="dxa"/>
            <w:tcBorders>
              <w:top w:val="single" w:sz="4" w:space="0" w:color="000000"/>
              <w:bottom w:val="single" w:sz="4" w:space="0" w:color="000000"/>
            </w:tcBorders>
            <w:vAlign w:val="center"/>
          </w:tcPr>
          <w:p w14:paraId="000000BF" w14:textId="77777777" w:rsidR="006B13E0" w:rsidRPr="00A07A14" w:rsidRDefault="00552024">
            <w:pPr>
              <w:keepLines/>
              <w:spacing w:line="240" w:lineRule="auto"/>
              <w:jc w:val="center"/>
              <w:rPr>
                <w:b/>
                <w:sz w:val="22"/>
                <w:szCs w:val="22"/>
              </w:rPr>
            </w:pPr>
            <w:r w:rsidRPr="00A07A14">
              <w:rPr>
                <w:b/>
                <w:sz w:val="22"/>
                <w:szCs w:val="22"/>
              </w:rPr>
              <w:t>1.1</w:t>
            </w:r>
          </w:p>
        </w:tc>
        <w:tc>
          <w:tcPr>
            <w:tcW w:w="1018" w:type="dxa"/>
            <w:tcBorders>
              <w:top w:val="single" w:sz="4" w:space="0" w:color="000000"/>
              <w:bottom w:val="single" w:sz="4" w:space="0" w:color="000000"/>
              <w:right w:val="single" w:sz="4" w:space="0" w:color="000000"/>
            </w:tcBorders>
            <w:vAlign w:val="center"/>
          </w:tcPr>
          <w:p w14:paraId="000000C0" w14:textId="77777777" w:rsidR="006B13E0" w:rsidRPr="00A07A14" w:rsidRDefault="00552024">
            <w:pPr>
              <w:keepLines/>
              <w:spacing w:line="240" w:lineRule="auto"/>
              <w:jc w:val="center"/>
              <w:rPr>
                <w:b/>
                <w:sz w:val="22"/>
                <w:szCs w:val="22"/>
              </w:rPr>
            </w:pPr>
            <w:r w:rsidRPr="00A07A14">
              <w:rPr>
                <w:b/>
                <w:sz w:val="22"/>
                <w:szCs w:val="22"/>
              </w:rPr>
              <w:t>1.3</w:t>
            </w:r>
          </w:p>
        </w:tc>
      </w:tr>
      <w:tr w:rsidR="006B13E0" w:rsidRPr="00A07A14" w14:paraId="0874FFC8" w14:textId="77777777">
        <w:trPr>
          <w:trHeight w:val="284"/>
          <w:jc w:val="center"/>
        </w:trPr>
        <w:tc>
          <w:tcPr>
            <w:tcW w:w="2400" w:type="dxa"/>
            <w:tcBorders>
              <w:right w:val="single" w:sz="4" w:space="0" w:color="000000"/>
            </w:tcBorders>
            <w:shd w:val="clear" w:color="auto" w:fill="auto"/>
            <w:tcMar>
              <w:top w:w="72" w:type="dxa"/>
              <w:left w:w="144" w:type="dxa"/>
              <w:bottom w:w="72" w:type="dxa"/>
              <w:right w:w="144" w:type="dxa"/>
            </w:tcMar>
            <w:vAlign w:val="center"/>
          </w:tcPr>
          <w:p w14:paraId="000000C1" w14:textId="630A6AFC" w:rsidR="006B13E0" w:rsidRPr="00A07A14" w:rsidRDefault="00DB3E19">
            <w:pPr>
              <w:keepLines/>
              <w:spacing w:line="240" w:lineRule="auto"/>
              <w:jc w:val="center"/>
              <w:rPr>
                <w:rFonts w:ascii="Calibri" w:hAnsi="Calibri"/>
                <w:sz w:val="22"/>
                <w:szCs w:val="22"/>
              </w:rPr>
            </w:pPr>
            <w:r w:rsidRPr="00A07A14">
              <w:rPr>
                <w:rFonts w:ascii="Symbol" w:hAnsi="Symbol"/>
                <w:i/>
              </w:rPr>
              <w:t></w:t>
            </w:r>
            <w:r w:rsidR="00552024" w:rsidRPr="00A07A14">
              <w:t xml:space="preserve"> </w:t>
            </w:r>
            <w:r w:rsidR="00552024" w:rsidRPr="00A07A14">
              <w:rPr>
                <w:rFonts w:ascii="Calibri" w:hAnsi="Calibri"/>
                <w:sz w:val="22"/>
                <w:szCs w:val="22"/>
              </w:rPr>
              <w:t>(H</w:t>
            </w:r>
            <w:r w:rsidR="00552024" w:rsidRPr="00A07A14">
              <w:rPr>
                <w:rFonts w:ascii="Calibri" w:hAnsi="Calibri"/>
                <w:sz w:val="22"/>
                <w:szCs w:val="22"/>
                <w:vertAlign w:val="subscript"/>
              </w:rPr>
              <w:t>X,</w:t>
            </w:r>
            <w:r w:rsidR="00552024" w:rsidRPr="00A07A14">
              <w:rPr>
                <w:rFonts w:ascii="Calibri" w:hAnsi="Calibri"/>
                <w:sz w:val="22"/>
                <w:szCs w:val="22"/>
              </w:rPr>
              <w:t xml:space="preserve"> H</w:t>
            </w:r>
            <w:r w:rsidR="00552024" w:rsidRPr="00A07A14">
              <w:rPr>
                <w:rFonts w:ascii="Calibri" w:hAnsi="Calibri"/>
                <w:sz w:val="22"/>
                <w:szCs w:val="22"/>
                <w:vertAlign w:val="subscript"/>
              </w:rPr>
              <w:t>X’</w:t>
            </w:r>
            <w:r w:rsidR="00552024" w:rsidRPr="00A07A14">
              <w:rPr>
                <w:rFonts w:ascii="Calibri" w:hAnsi="Calibri"/>
                <w:sz w:val="22"/>
                <w:szCs w:val="22"/>
              </w:rPr>
              <w:t>)</w:t>
            </w:r>
          </w:p>
        </w:tc>
        <w:tc>
          <w:tcPr>
            <w:tcW w:w="1200" w:type="dxa"/>
            <w:tcBorders>
              <w:top w:val="single" w:sz="4" w:space="0" w:color="000000"/>
              <w:left w:val="single" w:sz="4" w:space="0" w:color="000000"/>
            </w:tcBorders>
            <w:shd w:val="clear" w:color="auto" w:fill="auto"/>
            <w:tcMar>
              <w:top w:w="72" w:type="dxa"/>
              <w:left w:w="144" w:type="dxa"/>
              <w:bottom w:w="72" w:type="dxa"/>
              <w:right w:w="144" w:type="dxa"/>
            </w:tcMar>
            <w:vAlign w:val="center"/>
          </w:tcPr>
          <w:p w14:paraId="000000C2" w14:textId="77777777" w:rsidR="006B13E0" w:rsidRPr="00A07A14" w:rsidRDefault="00552024">
            <w:pPr>
              <w:keepLines/>
              <w:spacing w:line="240" w:lineRule="auto"/>
              <w:jc w:val="center"/>
              <w:rPr>
                <w:sz w:val="22"/>
                <w:szCs w:val="22"/>
              </w:rPr>
            </w:pPr>
            <w:r w:rsidRPr="00A07A14">
              <w:rPr>
                <w:sz w:val="22"/>
                <w:szCs w:val="22"/>
              </w:rPr>
              <w:t>5.53</w:t>
            </w:r>
          </w:p>
        </w:tc>
        <w:tc>
          <w:tcPr>
            <w:tcW w:w="1080" w:type="dxa"/>
            <w:tcBorders>
              <w:top w:val="single" w:sz="4" w:space="0" w:color="000000"/>
            </w:tcBorders>
            <w:shd w:val="clear" w:color="auto" w:fill="auto"/>
            <w:tcMar>
              <w:top w:w="72" w:type="dxa"/>
              <w:left w:w="144" w:type="dxa"/>
              <w:bottom w:w="72" w:type="dxa"/>
              <w:right w:w="144" w:type="dxa"/>
            </w:tcMar>
            <w:vAlign w:val="center"/>
          </w:tcPr>
          <w:p w14:paraId="000000C3" w14:textId="77777777" w:rsidR="006B13E0" w:rsidRPr="00A07A14" w:rsidRDefault="00552024">
            <w:pPr>
              <w:keepLines/>
              <w:spacing w:line="240" w:lineRule="auto"/>
              <w:jc w:val="center"/>
              <w:rPr>
                <w:sz w:val="22"/>
                <w:szCs w:val="22"/>
              </w:rPr>
            </w:pPr>
            <w:r w:rsidRPr="00A07A14">
              <w:rPr>
                <w:sz w:val="22"/>
                <w:szCs w:val="22"/>
              </w:rPr>
              <w:t>5.78</w:t>
            </w:r>
          </w:p>
        </w:tc>
        <w:tc>
          <w:tcPr>
            <w:tcW w:w="1080" w:type="dxa"/>
            <w:tcBorders>
              <w:top w:val="single" w:sz="4" w:space="0" w:color="000000"/>
              <w:left w:val="single" w:sz="4" w:space="0" w:color="000000"/>
            </w:tcBorders>
          </w:tcPr>
          <w:p w14:paraId="000000C4" w14:textId="77777777" w:rsidR="006B13E0" w:rsidRPr="00A07A14" w:rsidRDefault="00552024">
            <w:pPr>
              <w:keepLines/>
              <w:spacing w:line="240" w:lineRule="auto"/>
              <w:jc w:val="center"/>
              <w:rPr>
                <w:sz w:val="22"/>
                <w:szCs w:val="22"/>
              </w:rPr>
            </w:pPr>
            <w:r w:rsidRPr="00A07A14">
              <w:rPr>
                <w:sz w:val="22"/>
                <w:szCs w:val="22"/>
              </w:rPr>
              <w:t>5.67</w:t>
            </w:r>
          </w:p>
        </w:tc>
        <w:tc>
          <w:tcPr>
            <w:tcW w:w="1138" w:type="dxa"/>
            <w:tcBorders>
              <w:top w:val="single" w:sz="4" w:space="0" w:color="000000"/>
              <w:right w:val="single" w:sz="4" w:space="0" w:color="000000"/>
            </w:tcBorders>
          </w:tcPr>
          <w:p w14:paraId="000000C5" w14:textId="77777777" w:rsidR="006B13E0" w:rsidRPr="00A07A14" w:rsidRDefault="00552024">
            <w:pPr>
              <w:keepLines/>
              <w:spacing w:line="240" w:lineRule="auto"/>
              <w:jc w:val="center"/>
              <w:rPr>
                <w:sz w:val="22"/>
                <w:szCs w:val="22"/>
              </w:rPr>
            </w:pPr>
            <w:r w:rsidRPr="00A07A14">
              <w:rPr>
                <w:sz w:val="22"/>
                <w:szCs w:val="22"/>
              </w:rPr>
              <w:t>5.80</w:t>
            </w:r>
          </w:p>
        </w:tc>
        <w:tc>
          <w:tcPr>
            <w:tcW w:w="1018" w:type="dxa"/>
            <w:tcBorders>
              <w:top w:val="single" w:sz="4" w:space="0" w:color="000000"/>
            </w:tcBorders>
          </w:tcPr>
          <w:p w14:paraId="000000C6" w14:textId="77777777" w:rsidR="006B13E0" w:rsidRPr="00A07A14" w:rsidRDefault="00552024">
            <w:pPr>
              <w:keepLines/>
              <w:spacing w:line="240" w:lineRule="auto"/>
              <w:jc w:val="center"/>
              <w:rPr>
                <w:sz w:val="22"/>
                <w:szCs w:val="22"/>
              </w:rPr>
            </w:pPr>
            <w:r w:rsidRPr="00A07A14">
              <w:rPr>
                <w:sz w:val="22"/>
                <w:szCs w:val="22"/>
              </w:rPr>
              <w:t>5.75</w:t>
            </w:r>
          </w:p>
        </w:tc>
        <w:tc>
          <w:tcPr>
            <w:tcW w:w="1018" w:type="dxa"/>
            <w:tcBorders>
              <w:top w:val="single" w:sz="4" w:space="0" w:color="000000"/>
              <w:right w:val="single" w:sz="4" w:space="0" w:color="000000"/>
            </w:tcBorders>
          </w:tcPr>
          <w:p w14:paraId="000000C7" w14:textId="77777777" w:rsidR="006B13E0" w:rsidRPr="00A07A14" w:rsidRDefault="00552024">
            <w:pPr>
              <w:keepLines/>
              <w:spacing w:line="240" w:lineRule="auto"/>
              <w:jc w:val="center"/>
              <w:rPr>
                <w:sz w:val="22"/>
                <w:szCs w:val="22"/>
              </w:rPr>
            </w:pPr>
            <w:r w:rsidRPr="00A07A14">
              <w:rPr>
                <w:sz w:val="22"/>
                <w:szCs w:val="22"/>
              </w:rPr>
              <w:t>5.94</w:t>
            </w:r>
          </w:p>
        </w:tc>
      </w:tr>
      <w:tr w:rsidR="006B13E0" w:rsidRPr="00A07A14" w14:paraId="0B854FBC" w14:textId="77777777">
        <w:trPr>
          <w:trHeight w:val="284"/>
          <w:jc w:val="center"/>
        </w:trPr>
        <w:tc>
          <w:tcPr>
            <w:tcW w:w="2400" w:type="dxa"/>
            <w:tcBorders>
              <w:right w:val="single" w:sz="4" w:space="0" w:color="000000"/>
            </w:tcBorders>
            <w:shd w:val="clear" w:color="auto" w:fill="auto"/>
            <w:tcMar>
              <w:top w:w="72" w:type="dxa"/>
              <w:left w:w="144" w:type="dxa"/>
              <w:bottom w:w="72" w:type="dxa"/>
              <w:right w:w="144" w:type="dxa"/>
            </w:tcMar>
            <w:vAlign w:val="center"/>
          </w:tcPr>
          <w:p w14:paraId="000000C8" w14:textId="1961CF6E" w:rsidR="006B13E0" w:rsidRPr="00A07A14" w:rsidRDefault="00DB3E19">
            <w:pPr>
              <w:keepLines/>
              <w:spacing w:line="240" w:lineRule="auto"/>
              <w:jc w:val="center"/>
              <w:rPr>
                <w:rFonts w:ascii="Calibri" w:hAnsi="Calibri"/>
                <w:sz w:val="22"/>
                <w:szCs w:val="22"/>
              </w:rPr>
            </w:pPr>
            <w:r w:rsidRPr="00A07A14">
              <w:rPr>
                <w:rFonts w:ascii="Symbol" w:hAnsi="Symbol"/>
                <w:i/>
              </w:rPr>
              <w:t></w:t>
            </w:r>
            <w:r w:rsidR="00552024" w:rsidRPr="00A07A14">
              <w:t xml:space="preserve"> </w:t>
            </w:r>
            <w:r w:rsidR="00552024" w:rsidRPr="00A07A14">
              <w:rPr>
                <w:rFonts w:ascii="Calibri" w:hAnsi="Calibri"/>
                <w:sz w:val="22"/>
                <w:szCs w:val="22"/>
              </w:rPr>
              <w:t>(H</w:t>
            </w:r>
            <w:r w:rsidR="00552024" w:rsidRPr="00A07A14">
              <w:rPr>
                <w:rFonts w:ascii="Calibri" w:hAnsi="Calibri"/>
                <w:sz w:val="22"/>
                <w:szCs w:val="22"/>
                <w:vertAlign w:val="subscript"/>
              </w:rPr>
              <w:t>A,</w:t>
            </w:r>
            <w:r w:rsidR="00552024" w:rsidRPr="00A07A14">
              <w:rPr>
                <w:rFonts w:ascii="Calibri" w:hAnsi="Calibri"/>
                <w:sz w:val="22"/>
                <w:szCs w:val="22"/>
              </w:rPr>
              <w:t xml:space="preserve"> H</w:t>
            </w:r>
            <w:r w:rsidR="00552024" w:rsidRPr="00A07A14">
              <w:rPr>
                <w:rFonts w:ascii="Calibri" w:hAnsi="Calibri"/>
                <w:sz w:val="22"/>
                <w:szCs w:val="22"/>
                <w:vertAlign w:val="subscript"/>
              </w:rPr>
              <w:t>A’</w:t>
            </w:r>
            <w:r w:rsidR="00552024" w:rsidRPr="00A07A14">
              <w:rPr>
                <w:rFonts w:ascii="Calibri" w:hAnsi="Calibri"/>
                <w:sz w:val="22"/>
                <w:szCs w:val="22"/>
              </w:rPr>
              <w:t>)</w:t>
            </w:r>
          </w:p>
        </w:tc>
        <w:tc>
          <w:tcPr>
            <w:tcW w:w="1200" w:type="dxa"/>
            <w:tcBorders>
              <w:left w:val="single" w:sz="4" w:space="0" w:color="000000"/>
            </w:tcBorders>
            <w:shd w:val="clear" w:color="auto" w:fill="auto"/>
            <w:tcMar>
              <w:top w:w="72" w:type="dxa"/>
              <w:left w:w="144" w:type="dxa"/>
              <w:bottom w:w="72" w:type="dxa"/>
              <w:right w:w="144" w:type="dxa"/>
            </w:tcMar>
            <w:vAlign w:val="center"/>
          </w:tcPr>
          <w:p w14:paraId="000000C9" w14:textId="77777777" w:rsidR="006B13E0" w:rsidRPr="00A07A14" w:rsidRDefault="00552024">
            <w:pPr>
              <w:keepLines/>
              <w:spacing w:line="240" w:lineRule="auto"/>
              <w:jc w:val="center"/>
              <w:rPr>
                <w:sz w:val="22"/>
                <w:szCs w:val="22"/>
              </w:rPr>
            </w:pPr>
            <w:r w:rsidRPr="00A07A14">
              <w:rPr>
                <w:sz w:val="22"/>
                <w:szCs w:val="22"/>
              </w:rPr>
              <w:t>4.78</w:t>
            </w:r>
          </w:p>
        </w:tc>
        <w:tc>
          <w:tcPr>
            <w:tcW w:w="1080" w:type="dxa"/>
            <w:shd w:val="clear" w:color="auto" w:fill="auto"/>
            <w:tcMar>
              <w:top w:w="72" w:type="dxa"/>
              <w:left w:w="144" w:type="dxa"/>
              <w:bottom w:w="72" w:type="dxa"/>
              <w:right w:w="144" w:type="dxa"/>
            </w:tcMar>
            <w:vAlign w:val="center"/>
          </w:tcPr>
          <w:p w14:paraId="000000CA" w14:textId="77777777" w:rsidR="006B13E0" w:rsidRPr="00A07A14" w:rsidRDefault="00552024">
            <w:pPr>
              <w:keepLines/>
              <w:spacing w:line="240" w:lineRule="auto"/>
              <w:jc w:val="center"/>
              <w:rPr>
                <w:sz w:val="22"/>
                <w:szCs w:val="22"/>
              </w:rPr>
            </w:pPr>
            <w:r w:rsidRPr="00A07A14">
              <w:rPr>
                <w:sz w:val="22"/>
                <w:szCs w:val="22"/>
              </w:rPr>
              <w:t>4.30</w:t>
            </w:r>
          </w:p>
        </w:tc>
        <w:tc>
          <w:tcPr>
            <w:tcW w:w="1080" w:type="dxa"/>
            <w:tcBorders>
              <w:left w:val="single" w:sz="4" w:space="0" w:color="000000"/>
            </w:tcBorders>
          </w:tcPr>
          <w:p w14:paraId="000000CB" w14:textId="77777777" w:rsidR="006B13E0" w:rsidRPr="00A07A14" w:rsidRDefault="00552024">
            <w:pPr>
              <w:keepLines/>
              <w:spacing w:line="240" w:lineRule="auto"/>
              <w:jc w:val="center"/>
              <w:rPr>
                <w:sz w:val="22"/>
                <w:szCs w:val="22"/>
              </w:rPr>
            </w:pPr>
            <w:r w:rsidRPr="00A07A14">
              <w:rPr>
                <w:sz w:val="22"/>
                <w:szCs w:val="22"/>
              </w:rPr>
              <w:t>4.65</w:t>
            </w:r>
          </w:p>
        </w:tc>
        <w:tc>
          <w:tcPr>
            <w:tcW w:w="1138" w:type="dxa"/>
            <w:tcBorders>
              <w:right w:val="single" w:sz="4" w:space="0" w:color="000000"/>
            </w:tcBorders>
          </w:tcPr>
          <w:p w14:paraId="000000CC" w14:textId="77777777" w:rsidR="006B13E0" w:rsidRPr="00A07A14" w:rsidRDefault="00552024">
            <w:pPr>
              <w:keepLines/>
              <w:spacing w:line="240" w:lineRule="auto"/>
              <w:jc w:val="center"/>
              <w:rPr>
                <w:sz w:val="22"/>
                <w:szCs w:val="22"/>
              </w:rPr>
            </w:pPr>
            <w:r w:rsidRPr="00A07A14">
              <w:rPr>
                <w:sz w:val="22"/>
                <w:szCs w:val="22"/>
              </w:rPr>
              <w:t>4.19</w:t>
            </w:r>
          </w:p>
        </w:tc>
        <w:tc>
          <w:tcPr>
            <w:tcW w:w="1018" w:type="dxa"/>
          </w:tcPr>
          <w:p w14:paraId="000000CD" w14:textId="77777777" w:rsidR="006B13E0" w:rsidRPr="00A07A14" w:rsidRDefault="00552024">
            <w:pPr>
              <w:keepLines/>
              <w:spacing w:line="240" w:lineRule="auto"/>
              <w:jc w:val="center"/>
              <w:rPr>
                <w:sz w:val="22"/>
                <w:szCs w:val="22"/>
              </w:rPr>
            </w:pPr>
            <w:r w:rsidRPr="00A07A14">
              <w:rPr>
                <w:sz w:val="22"/>
                <w:szCs w:val="22"/>
              </w:rPr>
              <w:t>4.91</w:t>
            </w:r>
          </w:p>
        </w:tc>
        <w:tc>
          <w:tcPr>
            <w:tcW w:w="1018" w:type="dxa"/>
            <w:tcBorders>
              <w:right w:val="single" w:sz="4" w:space="0" w:color="000000"/>
            </w:tcBorders>
          </w:tcPr>
          <w:p w14:paraId="000000CE" w14:textId="77777777" w:rsidR="006B13E0" w:rsidRPr="00A07A14" w:rsidRDefault="00552024">
            <w:pPr>
              <w:keepLines/>
              <w:spacing w:line="240" w:lineRule="auto"/>
              <w:jc w:val="center"/>
              <w:rPr>
                <w:sz w:val="22"/>
                <w:szCs w:val="22"/>
              </w:rPr>
            </w:pPr>
            <w:r w:rsidRPr="00A07A14">
              <w:rPr>
                <w:sz w:val="22"/>
                <w:szCs w:val="22"/>
              </w:rPr>
              <w:t>4.48</w:t>
            </w:r>
          </w:p>
        </w:tc>
      </w:tr>
      <w:tr w:rsidR="006B13E0" w:rsidRPr="00A07A14" w14:paraId="14509BFE" w14:textId="77777777">
        <w:trPr>
          <w:trHeight w:val="284"/>
          <w:jc w:val="center"/>
        </w:trPr>
        <w:tc>
          <w:tcPr>
            <w:tcW w:w="2400" w:type="dxa"/>
            <w:tcBorders>
              <w:bottom w:val="single" w:sz="4" w:space="0" w:color="000000"/>
              <w:right w:val="single" w:sz="4" w:space="0" w:color="000000"/>
            </w:tcBorders>
            <w:shd w:val="clear" w:color="auto" w:fill="auto"/>
            <w:tcMar>
              <w:top w:w="72" w:type="dxa"/>
              <w:left w:w="144" w:type="dxa"/>
              <w:bottom w:w="72" w:type="dxa"/>
              <w:right w:w="144" w:type="dxa"/>
            </w:tcMar>
            <w:vAlign w:val="center"/>
          </w:tcPr>
          <w:p w14:paraId="000000CF" w14:textId="622D07DF" w:rsidR="006B13E0" w:rsidRPr="00A07A14" w:rsidRDefault="00DB3E19">
            <w:pPr>
              <w:keepLines/>
              <w:spacing w:line="240" w:lineRule="auto"/>
              <w:jc w:val="center"/>
              <w:rPr>
                <w:rFonts w:ascii="Calibri" w:hAnsi="Calibri"/>
                <w:sz w:val="22"/>
                <w:szCs w:val="22"/>
              </w:rPr>
            </w:pPr>
            <w:r w:rsidRPr="00A07A14">
              <w:rPr>
                <w:rFonts w:ascii="Symbol" w:hAnsi="Symbol"/>
                <w:i/>
              </w:rPr>
              <w:t></w:t>
            </w:r>
            <w:r w:rsidR="00552024" w:rsidRPr="00A07A14">
              <w:t xml:space="preserve"> </w:t>
            </w:r>
            <w:r w:rsidR="00552024" w:rsidRPr="00A07A14">
              <w:rPr>
                <w:rFonts w:ascii="Calibri" w:hAnsi="Calibri"/>
                <w:sz w:val="22"/>
                <w:szCs w:val="22"/>
              </w:rPr>
              <w:t>(H</w:t>
            </w:r>
            <w:r w:rsidR="00552024" w:rsidRPr="00A07A14">
              <w:rPr>
                <w:rFonts w:ascii="Calibri" w:hAnsi="Calibri"/>
                <w:sz w:val="22"/>
                <w:szCs w:val="22"/>
                <w:vertAlign w:val="subscript"/>
              </w:rPr>
              <w:t>M,</w:t>
            </w:r>
            <w:r w:rsidR="00552024" w:rsidRPr="00A07A14">
              <w:rPr>
                <w:rFonts w:ascii="Calibri" w:hAnsi="Calibri"/>
                <w:sz w:val="22"/>
                <w:szCs w:val="22"/>
              </w:rPr>
              <w:t xml:space="preserve"> H</w:t>
            </w:r>
            <w:r w:rsidR="00552024" w:rsidRPr="00A07A14">
              <w:rPr>
                <w:rFonts w:ascii="Calibri" w:hAnsi="Calibri"/>
                <w:sz w:val="22"/>
                <w:szCs w:val="22"/>
                <w:vertAlign w:val="subscript"/>
              </w:rPr>
              <w:t>M’</w:t>
            </w:r>
            <w:r w:rsidR="00552024" w:rsidRPr="00A07A14">
              <w:rPr>
                <w:rFonts w:ascii="Calibri" w:hAnsi="Calibri"/>
                <w:sz w:val="22"/>
                <w:szCs w:val="22"/>
              </w:rPr>
              <w:t>)</w:t>
            </w:r>
          </w:p>
        </w:tc>
        <w:tc>
          <w:tcPr>
            <w:tcW w:w="1200" w:type="dxa"/>
            <w:tcBorders>
              <w:left w:val="single" w:sz="4" w:space="0" w:color="000000"/>
              <w:bottom w:val="single" w:sz="4" w:space="0" w:color="000000"/>
            </w:tcBorders>
            <w:shd w:val="clear" w:color="auto" w:fill="auto"/>
            <w:tcMar>
              <w:top w:w="72" w:type="dxa"/>
              <w:left w:w="144" w:type="dxa"/>
              <w:bottom w:w="72" w:type="dxa"/>
              <w:right w:w="144" w:type="dxa"/>
            </w:tcMar>
            <w:vAlign w:val="center"/>
          </w:tcPr>
          <w:p w14:paraId="000000D0" w14:textId="77777777" w:rsidR="006B13E0" w:rsidRPr="00A07A14" w:rsidRDefault="00552024">
            <w:pPr>
              <w:keepLines/>
              <w:spacing w:line="240" w:lineRule="auto"/>
              <w:jc w:val="center"/>
              <w:rPr>
                <w:sz w:val="22"/>
                <w:szCs w:val="22"/>
              </w:rPr>
            </w:pPr>
            <w:r w:rsidRPr="00A07A14">
              <w:rPr>
                <w:sz w:val="22"/>
                <w:szCs w:val="22"/>
              </w:rPr>
              <w:t>4.43</w:t>
            </w:r>
          </w:p>
        </w:tc>
        <w:tc>
          <w:tcPr>
            <w:tcW w:w="1080" w:type="dxa"/>
            <w:tcBorders>
              <w:bottom w:val="single" w:sz="4" w:space="0" w:color="000000"/>
            </w:tcBorders>
            <w:shd w:val="clear" w:color="auto" w:fill="auto"/>
            <w:tcMar>
              <w:top w:w="72" w:type="dxa"/>
              <w:left w:w="144" w:type="dxa"/>
              <w:bottom w:w="72" w:type="dxa"/>
              <w:right w:w="144" w:type="dxa"/>
            </w:tcMar>
            <w:vAlign w:val="center"/>
          </w:tcPr>
          <w:p w14:paraId="000000D1" w14:textId="77777777" w:rsidR="006B13E0" w:rsidRPr="00A07A14" w:rsidRDefault="00552024">
            <w:pPr>
              <w:keepLines/>
              <w:spacing w:line="240" w:lineRule="auto"/>
              <w:jc w:val="center"/>
              <w:rPr>
                <w:sz w:val="22"/>
                <w:szCs w:val="22"/>
              </w:rPr>
            </w:pPr>
            <w:r w:rsidRPr="00A07A14">
              <w:rPr>
                <w:sz w:val="22"/>
                <w:szCs w:val="22"/>
              </w:rPr>
              <w:t>4.18</w:t>
            </w:r>
          </w:p>
        </w:tc>
        <w:tc>
          <w:tcPr>
            <w:tcW w:w="1080" w:type="dxa"/>
            <w:tcBorders>
              <w:left w:val="single" w:sz="4" w:space="0" w:color="000000"/>
              <w:bottom w:val="single" w:sz="4" w:space="0" w:color="000000"/>
            </w:tcBorders>
          </w:tcPr>
          <w:p w14:paraId="000000D2" w14:textId="77777777" w:rsidR="006B13E0" w:rsidRPr="00A07A14" w:rsidRDefault="00552024">
            <w:pPr>
              <w:keepLines/>
              <w:spacing w:line="240" w:lineRule="auto"/>
              <w:jc w:val="center"/>
              <w:rPr>
                <w:sz w:val="22"/>
                <w:szCs w:val="22"/>
              </w:rPr>
            </w:pPr>
            <w:r w:rsidRPr="00A07A14">
              <w:rPr>
                <w:sz w:val="22"/>
                <w:szCs w:val="22"/>
              </w:rPr>
              <w:t>4.28</w:t>
            </w:r>
          </w:p>
        </w:tc>
        <w:tc>
          <w:tcPr>
            <w:tcW w:w="1138" w:type="dxa"/>
            <w:tcBorders>
              <w:bottom w:val="single" w:sz="4" w:space="0" w:color="000000"/>
              <w:right w:val="single" w:sz="4" w:space="0" w:color="000000"/>
            </w:tcBorders>
          </w:tcPr>
          <w:p w14:paraId="000000D3" w14:textId="77777777" w:rsidR="006B13E0" w:rsidRPr="00A07A14" w:rsidRDefault="00552024">
            <w:pPr>
              <w:keepLines/>
              <w:spacing w:line="240" w:lineRule="auto"/>
              <w:jc w:val="center"/>
              <w:rPr>
                <w:sz w:val="22"/>
                <w:szCs w:val="22"/>
              </w:rPr>
            </w:pPr>
            <w:r w:rsidRPr="00A07A14">
              <w:rPr>
                <w:sz w:val="22"/>
                <w:szCs w:val="22"/>
              </w:rPr>
              <w:t>3.95</w:t>
            </w:r>
          </w:p>
        </w:tc>
        <w:tc>
          <w:tcPr>
            <w:tcW w:w="1018" w:type="dxa"/>
            <w:tcBorders>
              <w:bottom w:val="single" w:sz="4" w:space="0" w:color="000000"/>
            </w:tcBorders>
          </w:tcPr>
          <w:p w14:paraId="000000D4" w14:textId="77777777" w:rsidR="006B13E0" w:rsidRPr="00A07A14" w:rsidRDefault="00552024">
            <w:pPr>
              <w:keepLines/>
              <w:spacing w:line="240" w:lineRule="auto"/>
              <w:jc w:val="center"/>
              <w:rPr>
                <w:sz w:val="22"/>
                <w:szCs w:val="22"/>
              </w:rPr>
            </w:pPr>
            <w:r w:rsidRPr="00A07A14">
              <w:rPr>
                <w:sz w:val="22"/>
                <w:szCs w:val="22"/>
              </w:rPr>
              <w:t>4.57</w:t>
            </w:r>
          </w:p>
        </w:tc>
        <w:tc>
          <w:tcPr>
            <w:tcW w:w="1018" w:type="dxa"/>
            <w:tcBorders>
              <w:bottom w:val="single" w:sz="4" w:space="0" w:color="000000"/>
              <w:right w:val="single" w:sz="4" w:space="0" w:color="000000"/>
            </w:tcBorders>
          </w:tcPr>
          <w:p w14:paraId="000000D5" w14:textId="77777777" w:rsidR="006B13E0" w:rsidRPr="00A07A14" w:rsidRDefault="00552024">
            <w:pPr>
              <w:keepLines/>
              <w:spacing w:line="240" w:lineRule="auto"/>
              <w:jc w:val="center"/>
              <w:rPr>
                <w:sz w:val="22"/>
                <w:szCs w:val="22"/>
              </w:rPr>
            </w:pPr>
            <w:r w:rsidRPr="00A07A14">
              <w:rPr>
                <w:sz w:val="22"/>
                <w:szCs w:val="22"/>
              </w:rPr>
              <w:t>4.28</w:t>
            </w:r>
          </w:p>
        </w:tc>
      </w:tr>
      <w:tr w:rsidR="006B13E0" w:rsidRPr="00A07A14" w14:paraId="737D17B1" w14:textId="77777777">
        <w:trPr>
          <w:trHeight w:val="284"/>
          <w:jc w:val="center"/>
        </w:trPr>
        <w:tc>
          <w:tcPr>
            <w:tcW w:w="2400" w:type="dxa"/>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000000D6" w14:textId="77777777" w:rsidR="006B13E0" w:rsidRPr="00A07A14" w:rsidRDefault="006B13E0">
            <w:pPr>
              <w:keepLines/>
              <w:spacing w:line="240" w:lineRule="auto"/>
              <w:jc w:val="center"/>
              <w:rPr>
                <w:rFonts w:ascii="Calibri" w:hAnsi="Calibri"/>
                <w:b/>
                <w:sz w:val="22"/>
                <w:szCs w:val="22"/>
              </w:rPr>
            </w:pPr>
          </w:p>
        </w:tc>
        <w:tc>
          <w:tcPr>
            <w:tcW w:w="6534" w:type="dxa"/>
            <w:gridSpan w:val="6"/>
            <w:tcBorders>
              <w:top w:val="single" w:sz="4" w:space="0" w:color="000000"/>
              <w:bottom w:val="single" w:sz="4" w:space="0" w:color="000000"/>
            </w:tcBorders>
            <w:shd w:val="clear" w:color="auto" w:fill="auto"/>
            <w:tcMar>
              <w:top w:w="72" w:type="dxa"/>
              <w:left w:w="144" w:type="dxa"/>
              <w:bottom w:w="72" w:type="dxa"/>
              <w:right w:w="144" w:type="dxa"/>
            </w:tcMar>
            <w:vAlign w:val="center"/>
          </w:tcPr>
          <w:p w14:paraId="000000D7" w14:textId="77777777" w:rsidR="006B13E0" w:rsidRPr="00A07A14" w:rsidRDefault="00552024">
            <w:pPr>
              <w:keepLines/>
              <w:spacing w:line="240" w:lineRule="auto"/>
              <w:jc w:val="center"/>
              <w:rPr>
                <w:b/>
                <w:sz w:val="22"/>
                <w:szCs w:val="22"/>
              </w:rPr>
            </w:pPr>
            <w:r w:rsidRPr="00A07A14">
              <w:rPr>
                <w:b/>
                <w:sz w:val="22"/>
                <w:szCs w:val="22"/>
              </w:rPr>
              <w:t>Apparent</w:t>
            </w:r>
            <w:r w:rsidRPr="00A07A14">
              <w:rPr>
                <w:b/>
                <w:i/>
                <w:sz w:val="22"/>
                <w:szCs w:val="22"/>
              </w:rPr>
              <w:t xml:space="preserve"> J</w:t>
            </w:r>
            <w:r w:rsidRPr="00A07A14">
              <w:rPr>
                <w:b/>
                <w:sz w:val="22"/>
                <w:szCs w:val="22"/>
              </w:rPr>
              <w:t xml:space="preserve"> / Hz</w:t>
            </w:r>
          </w:p>
        </w:tc>
      </w:tr>
      <w:tr w:rsidR="006B13E0" w:rsidRPr="00A07A14" w14:paraId="2102D8E3" w14:textId="77777777">
        <w:trPr>
          <w:trHeight w:val="284"/>
          <w:jc w:val="center"/>
        </w:trPr>
        <w:tc>
          <w:tcPr>
            <w:tcW w:w="2400" w:type="dxa"/>
            <w:tcBorders>
              <w:top w:val="single" w:sz="4" w:space="0" w:color="000000"/>
              <w:right w:val="single" w:sz="4" w:space="0" w:color="000000"/>
            </w:tcBorders>
            <w:shd w:val="clear" w:color="auto" w:fill="auto"/>
            <w:tcMar>
              <w:top w:w="72" w:type="dxa"/>
              <w:left w:w="144" w:type="dxa"/>
              <w:bottom w:w="72" w:type="dxa"/>
              <w:right w:w="144" w:type="dxa"/>
            </w:tcMar>
            <w:vAlign w:val="center"/>
          </w:tcPr>
          <w:p w14:paraId="000000DD" w14:textId="77777777" w:rsidR="006B13E0" w:rsidRPr="00A07A14" w:rsidRDefault="00552024">
            <w:pPr>
              <w:keepLines/>
              <w:spacing w:line="240" w:lineRule="auto"/>
              <w:jc w:val="center"/>
              <w:rPr>
                <w:rFonts w:ascii="Calibri" w:hAnsi="Calibri"/>
                <w:b/>
                <w:sz w:val="22"/>
                <w:szCs w:val="22"/>
              </w:rPr>
            </w:pPr>
            <w:r w:rsidRPr="00A07A14">
              <w:rPr>
                <w:rFonts w:ascii="Calibri" w:hAnsi="Calibri"/>
                <w:sz w:val="22"/>
                <w:szCs w:val="22"/>
                <w:vertAlign w:val="superscript"/>
              </w:rPr>
              <w:t>3</w:t>
            </w:r>
            <w:r w:rsidRPr="00A07A14">
              <w:rPr>
                <w:rFonts w:ascii="Calibri" w:hAnsi="Calibri"/>
                <w:i/>
                <w:sz w:val="22"/>
                <w:szCs w:val="22"/>
              </w:rPr>
              <w:t>J</w:t>
            </w:r>
            <w:r w:rsidRPr="00A07A14">
              <w:rPr>
                <w:rFonts w:ascii="Calibri" w:hAnsi="Calibri"/>
                <w:sz w:val="22"/>
                <w:szCs w:val="22"/>
              </w:rPr>
              <w:t>(H</w:t>
            </w:r>
            <w:r w:rsidRPr="00A07A14">
              <w:rPr>
                <w:rFonts w:ascii="Calibri" w:hAnsi="Calibri"/>
                <w:sz w:val="22"/>
                <w:szCs w:val="22"/>
                <w:vertAlign w:val="subscript"/>
              </w:rPr>
              <w:t>A,</w:t>
            </w:r>
            <w:r w:rsidRPr="00A07A14">
              <w:rPr>
                <w:rFonts w:ascii="Calibri" w:hAnsi="Calibri"/>
                <w:sz w:val="22"/>
                <w:szCs w:val="22"/>
              </w:rPr>
              <w:t xml:space="preserve"> H</w:t>
            </w:r>
            <w:r w:rsidRPr="00A07A14">
              <w:rPr>
                <w:rFonts w:ascii="Calibri" w:hAnsi="Calibri"/>
                <w:sz w:val="22"/>
                <w:szCs w:val="22"/>
                <w:vertAlign w:val="subscript"/>
              </w:rPr>
              <w:t>X</w:t>
            </w:r>
            <w:r w:rsidRPr="00A07A14">
              <w:rPr>
                <w:rFonts w:ascii="Calibri" w:hAnsi="Calibri"/>
                <w:sz w:val="22"/>
                <w:szCs w:val="22"/>
              </w:rPr>
              <w:t xml:space="preserve">) = </w:t>
            </w:r>
            <w:r w:rsidRPr="00A07A14">
              <w:rPr>
                <w:rFonts w:ascii="Calibri" w:hAnsi="Calibri"/>
                <w:sz w:val="22"/>
                <w:szCs w:val="22"/>
                <w:vertAlign w:val="superscript"/>
              </w:rPr>
              <w:t>3</w:t>
            </w:r>
            <w:r w:rsidRPr="00A07A14">
              <w:rPr>
                <w:rFonts w:ascii="Calibri" w:hAnsi="Calibri"/>
                <w:i/>
                <w:sz w:val="22"/>
                <w:szCs w:val="22"/>
              </w:rPr>
              <w:t>J</w:t>
            </w:r>
            <w:r w:rsidRPr="00A07A14">
              <w:rPr>
                <w:rFonts w:ascii="Calibri" w:hAnsi="Calibri"/>
                <w:sz w:val="22"/>
                <w:szCs w:val="22"/>
              </w:rPr>
              <w:t>(H</w:t>
            </w:r>
            <w:r w:rsidRPr="00A07A14">
              <w:rPr>
                <w:rFonts w:ascii="Calibri" w:hAnsi="Calibri"/>
                <w:sz w:val="22"/>
                <w:szCs w:val="22"/>
                <w:vertAlign w:val="subscript"/>
              </w:rPr>
              <w:t>A’,</w:t>
            </w:r>
            <w:r w:rsidRPr="00A07A14">
              <w:rPr>
                <w:rFonts w:ascii="Calibri" w:hAnsi="Calibri"/>
                <w:sz w:val="22"/>
                <w:szCs w:val="22"/>
              </w:rPr>
              <w:t xml:space="preserve"> H</w:t>
            </w:r>
            <w:r w:rsidRPr="00A07A14">
              <w:rPr>
                <w:rFonts w:ascii="Calibri" w:hAnsi="Calibri"/>
                <w:sz w:val="22"/>
                <w:szCs w:val="22"/>
                <w:vertAlign w:val="subscript"/>
              </w:rPr>
              <w:t>X’</w:t>
            </w:r>
            <w:r w:rsidRPr="00A07A14">
              <w:rPr>
                <w:rFonts w:ascii="Calibri" w:hAnsi="Calibri"/>
                <w:sz w:val="22"/>
                <w:szCs w:val="22"/>
              </w:rPr>
              <w:t>)</w:t>
            </w:r>
          </w:p>
        </w:tc>
        <w:tc>
          <w:tcPr>
            <w:tcW w:w="1200" w:type="dxa"/>
            <w:tcBorders>
              <w:top w:val="single" w:sz="4" w:space="0" w:color="000000"/>
              <w:left w:val="single" w:sz="4" w:space="0" w:color="000000"/>
            </w:tcBorders>
            <w:shd w:val="clear" w:color="auto" w:fill="auto"/>
            <w:tcMar>
              <w:top w:w="72" w:type="dxa"/>
              <w:left w:w="144" w:type="dxa"/>
              <w:bottom w:w="72" w:type="dxa"/>
              <w:right w:w="144" w:type="dxa"/>
            </w:tcMar>
            <w:vAlign w:val="center"/>
          </w:tcPr>
          <w:p w14:paraId="000000DE" w14:textId="77777777" w:rsidR="006B13E0" w:rsidRPr="00A07A14" w:rsidRDefault="00552024">
            <w:pPr>
              <w:keepLines/>
              <w:spacing w:line="240" w:lineRule="auto"/>
              <w:jc w:val="center"/>
              <w:rPr>
                <w:sz w:val="22"/>
                <w:szCs w:val="22"/>
              </w:rPr>
            </w:pPr>
            <w:r w:rsidRPr="00A07A14">
              <w:rPr>
                <w:sz w:val="22"/>
                <w:szCs w:val="22"/>
              </w:rPr>
              <w:t>12.8</w:t>
            </w:r>
          </w:p>
        </w:tc>
        <w:tc>
          <w:tcPr>
            <w:tcW w:w="1080" w:type="dxa"/>
            <w:tcBorders>
              <w:top w:val="single" w:sz="4" w:space="0" w:color="000000"/>
            </w:tcBorders>
            <w:shd w:val="clear" w:color="auto" w:fill="auto"/>
            <w:tcMar>
              <w:top w:w="72" w:type="dxa"/>
              <w:left w:w="144" w:type="dxa"/>
              <w:bottom w:w="72" w:type="dxa"/>
              <w:right w:w="144" w:type="dxa"/>
            </w:tcMar>
            <w:vAlign w:val="center"/>
          </w:tcPr>
          <w:p w14:paraId="000000DF" w14:textId="77777777" w:rsidR="006B13E0" w:rsidRPr="00A07A14" w:rsidRDefault="00552024">
            <w:pPr>
              <w:keepLines/>
              <w:spacing w:line="240" w:lineRule="auto"/>
              <w:jc w:val="center"/>
              <w:rPr>
                <w:sz w:val="22"/>
                <w:szCs w:val="22"/>
              </w:rPr>
            </w:pPr>
            <w:r w:rsidRPr="00A07A14">
              <w:rPr>
                <w:sz w:val="22"/>
                <w:szCs w:val="22"/>
              </w:rPr>
              <w:t>13.2</w:t>
            </w:r>
          </w:p>
        </w:tc>
        <w:tc>
          <w:tcPr>
            <w:tcW w:w="1080" w:type="dxa"/>
            <w:tcBorders>
              <w:top w:val="single" w:sz="4" w:space="0" w:color="000000"/>
              <w:left w:val="single" w:sz="4" w:space="0" w:color="000000"/>
            </w:tcBorders>
            <w:vAlign w:val="center"/>
          </w:tcPr>
          <w:p w14:paraId="000000E0" w14:textId="77777777" w:rsidR="006B13E0" w:rsidRPr="00A07A14" w:rsidRDefault="00552024">
            <w:pPr>
              <w:keepLines/>
              <w:spacing w:line="240" w:lineRule="auto"/>
              <w:jc w:val="center"/>
              <w:rPr>
                <w:sz w:val="22"/>
                <w:szCs w:val="22"/>
              </w:rPr>
            </w:pPr>
            <w:r w:rsidRPr="00A07A14">
              <w:rPr>
                <w:sz w:val="22"/>
                <w:szCs w:val="22"/>
              </w:rPr>
              <w:t>12.8</w:t>
            </w:r>
          </w:p>
        </w:tc>
        <w:tc>
          <w:tcPr>
            <w:tcW w:w="1138" w:type="dxa"/>
            <w:tcBorders>
              <w:top w:val="single" w:sz="4" w:space="0" w:color="000000"/>
              <w:right w:val="single" w:sz="4" w:space="0" w:color="000000"/>
            </w:tcBorders>
            <w:vAlign w:val="center"/>
          </w:tcPr>
          <w:p w14:paraId="000000E1" w14:textId="77777777" w:rsidR="006B13E0" w:rsidRPr="00A07A14" w:rsidRDefault="00552024">
            <w:pPr>
              <w:keepLines/>
              <w:spacing w:line="240" w:lineRule="auto"/>
              <w:jc w:val="center"/>
              <w:rPr>
                <w:sz w:val="22"/>
                <w:szCs w:val="22"/>
              </w:rPr>
            </w:pPr>
            <w:r w:rsidRPr="00A07A14">
              <w:rPr>
                <w:sz w:val="22"/>
                <w:szCs w:val="22"/>
              </w:rPr>
              <w:t>13.2</w:t>
            </w:r>
          </w:p>
        </w:tc>
        <w:tc>
          <w:tcPr>
            <w:tcW w:w="1018" w:type="dxa"/>
            <w:tcBorders>
              <w:top w:val="single" w:sz="4" w:space="0" w:color="000000"/>
              <w:right w:val="single" w:sz="4" w:space="0" w:color="000000"/>
            </w:tcBorders>
          </w:tcPr>
          <w:p w14:paraId="000000E2" w14:textId="77777777" w:rsidR="006B13E0" w:rsidRPr="00A07A14" w:rsidRDefault="00552024">
            <w:pPr>
              <w:keepLines/>
              <w:spacing w:line="240" w:lineRule="auto"/>
              <w:jc w:val="center"/>
              <w:rPr>
                <w:sz w:val="22"/>
                <w:szCs w:val="22"/>
              </w:rPr>
            </w:pPr>
            <w:r w:rsidRPr="00A07A14">
              <w:rPr>
                <w:sz w:val="22"/>
                <w:szCs w:val="22"/>
              </w:rPr>
              <w:t>13.2</w:t>
            </w:r>
          </w:p>
        </w:tc>
        <w:tc>
          <w:tcPr>
            <w:tcW w:w="1018" w:type="dxa"/>
            <w:tcBorders>
              <w:top w:val="single" w:sz="4" w:space="0" w:color="000000"/>
              <w:right w:val="single" w:sz="4" w:space="0" w:color="000000"/>
            </w:tcBorders>
          </w:tcPr>
          <w:p w14:paraId="000000E3" w14:textId="77777777" w:rsidR="006B13E0" w:rsidRPr="00A07A14" w:rsidRDefault="00552024">
            <w:pPr>
              <w:keepLines/>
              <w:spacing w:line="240" w:lineRule="auto"/>
              <w:jc w:val="center"/>
              <w:rPr>
                <w:sz w:val="22"/>
                <w:szCs w:val="22"/>
              </w:rPr>
            </w:pPr>
            <w:r w:rsidRPr="00A07A14">
              <w:rPr>
                <w:sz w:val="22"/>
                <w:szCs w:val="22"/>
              </w:rPr>
              <w:t>13.5</w:t>
            </w:r>
          </w:p>
        </w:tc>
      </w:tr>
      <w:tr w:rsidR="006B13E0" w:rsidRPr="00A07A14" w14:paraId="05475269" w14:textId="77777777">
        <w:trPr>
          <w:trHeight w:val="284"/>
          <w:jc w:val="center"/>
        </w:trPr>
        <w:tc>
          <w:tcPr>
            <w:tcW w:w="2400" w:type="dxa"/>
            <w:tcBorders>
              <w:right w:val="single" w:sz="4" w:space="0" w:color="000000"/>
            </w:tcBorders>
            <w:shd w:val="clear" w:color="auto" w:fill="auto"/>
            <w:tcMar>
              <w:top w:w="72" w:type="dxa"/>
              <w:left w:w="144" w:type="dxa"/>
              <w:bottom w:w="72" w:type="dxa"/>
              <w:right w:w="144" w:type="dxa"/>
            </w:tcMar>
            <w:vAlign w:val="center"/>
          </w:tcPr>
          <w:p w14:paraId="000000E4" w14:textId="77777777" w:rsidR="006B13E0" w:rsidRPr="00A07A14" w:rsidRDefault="00552024">
            <w:pPr>
              <w:keepLines/>
              <w:spacing w:line="240" w:lineRule="auto"/>
              <w:jc w:val="center"/>
              <w:rPr>
                <w:rFonts w:ascii="Calibri" w:hAnsi="Calibri"/>
                <w:sz w:val="22"/>
                <w:szCs w:val="22"/>
              </w:rPr>
            </w:pPr>
            <w:r w:rsidRPr="00A07A14">
              <w:rPr>
                <w:rFonts w:ascii="Calibri" w:hAnsi="Calibri"/>
                <w:sz w:val="22"/>
                <w:szCs w:val="22"/>
                <w:vertAlign w:val="superscript"/>
              </w:rPr>
              <w:t>3</w:t>
            </w:r>
            <w:r w:rsidRPr="00A07A14">
              <w:rPr>
                <w:rFonts w:ascii="Calibri" w:hAnsi="Calibri"/>
                <w:i/>
                <w:sz w:val="22"/>
                <w:szCs w:val="22"/>
              </w:rPr>
              <w:t>J</w:t>
            </w:r>
            <w:r w:rsidRPr="00A07A14">
              <w:rPr>
                <w:rFonts w:ascii="Calibri" w:hAnsi="Calibri"/>
                <w:sz w:val="22"/>
                <w:szCs w:val="22"/>
              </w:rPr>
              <w:t>(H</w:t>
            </w:r>
            <w:r w:rsidRPr="00A07A14">
              <w:rPr>
                <w:rFonts w:ascii="Calibri" w:hAnsi="Calibri"/>
                <w:sz w:val="22"/>
                <w:szCs w:val="22"/>
                <w:vertAlign w:val="subscript"/>
              </w:rPr>
              <w:t>M,</w:t>
            </w:r>
            <w:r w:rsidRPr="00A07A14">
              <w:rPr>
                <w:rFonts w:ascii="Calibri" w:hAnsi="Calibri"/>
                <w:sz w:val="22"/>
                <w:szCs w:val="22"/>
              </w:rPr>
              <w:t xml:space="preserve"> H</w:t>
            </w:r>
            <w:r w:rsidRPr="00A07A14">
              <w:rPr>
                <w:rFonts w:ascii="Calibri" w:hAnsi="Calibri"/>
                <w:sz w:val="22"/>
                <w:szCs w:val="22"/>
                <w:vertAlign w:val="subscript"/>
              </w:rPr>
              <w:t>X</w:t>
            </w:r>
            <w:r w:rsidRPr="00A07A14">
              <w:rPr>
                <w:rFonts w:ascii="Calibri" w:hAnsi="Calibri"/>
                <w:sz w:val="22"/>
                <w:szCs w:val="22"/>
              </w:rPr>
              <w:t xml:space="preserve">) = </w:t>
            </w:r>
            <w:r w:rsidRPr="00A07A14">
              <w:rPr>
                <w:rFonts w:ascii="Calibri" w:hAnsi="Calibri"/>
                <w:sz w:val="22"/>
                <w:szCs w:val="22"/>
                <w:vertAlign w:val="superscript"/>
              </w:rPr>
              <w:t>3</w:t>
            </w:r>
            <w:r w:rsidRPr="00A07A14">
              <w:rPr>
                <w:rFonts w:ascii="Calibri" w:hAnsi="Calibri"/>
                <w:i/>
                <w:sz w:val="22"/>
                <w:szCs w:val="22"/>
              </w:rPr>
              <w:t>J</w:t>
            </w:r>
            <w:r w:rsidRPr="00A07A14">
              <w:rPr>
                <w:rFonts w:ascii="Calibri" w:hAnsi="Calibri"/>
                <w:sz w:val="22"/>
                <w:szCs w:val="22"/>
              </w:rPr>
              <w:t>(H</w:t>
            </w:r>
            <w:r w:rsidRPr="00A07A14">
              <w:rPr>
                <w:rFonts w:ascii="Calibri" w:hAnsi="Calibri"/>
                <w:sz w:val="22"/>
                <w:szCs w:val="22"/>
                <w:vertAlign w:val="subscript"/>
              </w:rPr>
              <w:t>M’,</w:t>
            </w:r>
            <w:r w:rsidRPr="00A07A14">
              <w:rPr>
                <w:rFonts w:ascii="Calibri" w:hAnsi="Calibri"/>
                <w:sz w:val="22"/>
                <w:szCs w:val="22"/>
              </w:rPr>
              <w:t xml:space="preserve"> H</w:t>
            </w:r>
            <w:r w:rsidRPr="00A07A14">
              <w:rPr>
                <w:rFonts w:ascii="Calibri" w:hAnsi="Calibri"/>
                <w:sz w:val="22"/>
                <w:szCs w:val="22"/>
                <w:vertAlign w:val="subscript"/>
              </w:rPr>
              <w:t>X’</w:t>
            </w:r>
            <w:r w:rsidRPr="00A07A14">
              <w:rPr>
                <w:rFonts w:ascii="Calibri" w:hAnsi="Calibri"/>
                <w:sz w:val="22"/>
                <w:szCs w:val="22"/>
              </w:rPr>
              <w:t>)</w:t>
            </w:r>
          </w:p>
        </w:tc>
        <w:tc>
          <w:tcPr>
            <w:tcW w:w="1200" w:type="dxa"/>
            <w:tcBorders>
              <w:left w:val="single" w:sz="4" w:space="0" w:color="000000"/>
            </w:tcBorders>
            <w:shd w:val="clear" w:color="auto" w:fill="auto"/>
            <w:tcMar>
              <w:top w:w="72" w:type="dxa"/>
              <w:left w:w="144" w:type="dxa"/>
              <w:bottom w:w="72" w:type="dxa"/>
              <w:right w:w="144" w:type="dxa"/>
            </w:tcMar>
            <w:vAlign w:val="center"/>
          </w:tcPr>
          <w:p w14:paraId="000000E5" w14:textId="77777777" w:rsidR="006B13E0" w:rsidRPr="00A07A14" w:rsidRDefault="00552024">
            <w:pPr>
              <w:keepLines/>
              <w:spacing w:line="240" w:lineRule="auto"/>
              <w:jc w:val="center"/>
              <w:rPr>
                <w:sz w:val="22"/>
                <w:szCs w:val="22"/>
              </w:rPr>
            </w:pPr>
            <w:r w:rsidRPr="00A07A14">
              <w:rPr>
                <w:sz w:val="22"/>
                <w:szCs w:val="22"/>
              </w:rPr>
              <w:t>7.1</w:t>
            </w:r>
          </w:p>
        </w:tc>
        <w:tc>
          <w:tcPr>
            <w:tcW w:w="1080" w:type="dxa"/>
            <w:shd w:val="clear" w:color="auto" w:fill="auto"/>
            <w:tcMar>
              <w:top w:w="72" w:type="dxa"/>
              <w:left w:w="144" w:type="dxa"/>
              <w:bottom w:w="72" w:type="dxa"/>
              <w:right w:w="144" w:type="dxa"/>
            </w:tcMar>
            <w:vAlign w:val="center"/>
          </w:tcPr>
          <w:p w14:paraId="000000E6" w14:textId="77777777" w:rsidR="006B13E0" w:rsidRPr="00A07A14" w:rsidRDefault="00552024">
            <w:pPr>
              <w:keepLines/>
              <w:spacing w:line="240" w:lineRule="auto"/>
              <w:jc w:val="center"/>
              <w:rPr>
                <w:sz w:val="22"/>
                <w:szCs w:val="22"/>
              </w:rPr>
            </w:pPr>
            <w:r w:rsidRPr="00A07A14">
              <w:rPr>
                <w:sz w:val="22"/>
                <w:szCs w:val="22"/>
              </w:rPr>
              <w:t>7.6</w:t>
            </w:r>
          </w:p>
        </w:tc>
        <w:tc>
          <w:tcPr>
            <w:tcW w:w="1080" w:type="dxa"/>
            <w:tcBorders>
              <w:left w:val="single" w:sz="4" w:space="0" w:color="000000"/>
            </w:tcBorders>
            <w:vAlign w:val="center"/>
          </w:tcPr>
          <w:p w14:paraId="000000E7" w14:textId="77777777" w:rsidR="006B13E0" w:rsidRPr="00A07A14" w:rsidRDefault="00552024">
            <w:pPr>
              <w:keepLines/>
              <w:spacing w:line="240" w:lineRule="auto"/>
              <w:jc w:val="center"/>
              <w:rPr>
                <w:sz w:val="22"/>
                <w:szCs w:val="22"/>
              </w:rPr>
            </w:pPr>
            <w:r w:rsidRPr="00A07A14">
              <w:rPr>
                <w:sz w:val="22"/>
                <w:szCs w:val="22"/>
              </w:rPr>
              <w:t>6.4</w:t>
            </w:r>
          </w:p>
        </w:tc>
        <w:tc>
          <w:tcPr>
            <w:tcW w:w="1138" w:type="dxa"/>
            <w:tcBorders>
              <w:right w:val="single" w:sz="4" w:space="0" w:color="000000"/>
            </w:tcBorders>
            <w:vAlign w:val="center"/>
          </w:tcPr>
          <w:p w14:paraId="000000E8" w14:textId="77777777" w:rsidR="006B13E0" w:rsidRPr="00A07A14" w:rsidRDefault="00552024">
            <w:pPr>
              <w:keepLines/>
              <w:spacing w:line="240" w:lineRule="auto"/>
              <w:jc w:val="center"/>
              <w:rPr>
                <w:sz w:val="22"/>
                <w:szCs w:val="22"/>
              </w:rPr>
            </w:pPr>
            <w:r w:rsidRPr="00A07A14">
              <w:rPr>
                <w:sz w:val="22"/>
                <w:szCs w:val="22"/>
              </w:rPr>
              <w:t>7.6</w:t>
            </w:r>
          </w:p>
        </w:tc>
        <w:tc>
          <w:tcPr>
            <w:tcW w:w="1018" w:type="dxa"/>
            <w:tcBorders>
              <w:right w:val="single" w:sz="4" w:space="0" w:color="000000"/>
            </w:tcBorders>
          </w:tcPr>
          <w:p w14:paraId="000000E9" w14:textId="77777777" w:rsidR="006B13E0" w:rsidRPr="00A07A14" w:rsidRDefault="00552024">
            <w:pPr>
              <w:keepLines/>
              <w:spacing w:line="240" w:lineRule="auto"/>
              <w:jc w:val="center"/>
              <w:rPr>
                <w:sz w:val="22"/>
                <w:szCs w:val="22"/>
              </w:rPr>
            </w:pPr>
            <w:r w:rsidRPr="00A07A14">
              <w:rPr>
                <w:sz w:val="22"/>
                <w:szCs w:val="22"/>
              </w:rPr>
              <w:t>7.9</w:t>
            </w:r>
          </w:p>
        </w:tc>
        <w:tc>
          <w:tcPr>
            <w:tcW w:w="1018" w:type="dxa"/>
            <w:tcBorders>
              <w:right w:val="single" w:sz="4" w:space="0" w:color="000000"/>
            </w:tcBorders>
          </w:tcPr>
          <w:p w14:paraId="000000EA" w14:textId="77777777" w:rsidR="006B13E0" w:rsidRPr="00A07A14" w:rsidRDefault="00552024">
            <w:pPr>
              <w:keepLines/>
              <w:spacing w:line="240" w:lineRule="auto"/>
              <w:jc w:val="center"/>
              <w:rPr>
                <w:sz w:val="22"/>
                <w:szCs w:val="22"/>
              </w:rPr>
            </w:pPr>
            <w:r w:rsidRPr="00A07A14">
              <w:rPr>
                <w:sz w:val="22"/>
                <w:szCs w:val="22"/>
              </w:rPr>
              <w:t>8.5</w:t>
            </w:r>
          </w:p>
        </w:tc>
      </w:tr>
      <w:tr w:rsidR="006B13E0" w:rsidRPr="00A07A14" w14:paraId="1C3146BC" w14:textId="77777777">
        <w:trPr>
          <w:trHeight w:val="284"/>
          <w:jc w:val="center"/>
        </w:trPr>
        <w:tc>
          <w:tcPr>
            <w:tcW w:w="2400" w:type="dxa"/>
            <w:tcBorders>
              <w:bottom w:val="single" w:sz="4" w:space="0" w:color="000000"/>
              <w:right w:val="single" w:sz="4" w:space="0" w:color="000000"/>
            </w:tcBorders>
            <w:shd w:val="clear" w:color="auto" w:fill="auto"/>
            <w:tcMar>
              <w:top w:w="72" w:type="dxa"/>
              <w:left w:w="144" w:type="dxa"/>
              <w:bottom w:w="72" w:type="dxa"/>
              <w:right w:w="144" w:type="dxa"/>
            </w:tcMar>
            <w:vAlign w:val="center"/>
          </w:tcPr>
          <w:p w14:paraId="000000EB" w14:textId="77777777" w:rsidR="006B13E0" w:rsidRPr="00A07A14" w:rsidRDefault="00552024">
            <w:pPr>
              <w:keepLines/>
              <w:spacing w:line="240" w:lineRule="auto"/>
              <w:jc w:val="center"/>
              <w:rPr>
                <w:rFonts w:ascii="Calibri" w:hAnsi="Calibri"/>
                <w:sz w:val="22"/>
                <w:szCs w:val="22"/>
              </w:rPr>
            </w:pPr>
            <w:r w:rsidRPr="00A07A14">
              <w:rPr>
                <w:rFonts w:ascii="Calibri" w:hAnsi="Calibri"/>
                <w:sz w:val="22"/>
                <w:szCs w:val="22"/>
                <w:vertAlign w:val="superscript"/>
              </w:rPr>
              <w:t>2</w:t>
            </w:r>
            <w:r w:rsidRPr="00A07A14">
              <w:rPr>
                <w:rFonts w:ascii="Calibri" w:hAnsi="Calibri"/>
                <w:i/>
                <w:sz w:val="22"/>
                <w:szCs w:val="22"/>
              </w:rPr>
              <w:t>J</w:t>
            </w:r>
            <w:r w:rsidRPr="00A07A14">
              <w:rPr>
                <w:rFonts w:ascii="Calibri" w:hAnsi="Calibri"/>
                <w:sz w:val="22"/>
                <w:szCs w:val="22"/>
              </w:rPr>
              <w:t>(H</w:t>
            </w:r>
            <w:r w:rsidRPr="00A07A14">
              <w:rPr>
                <w:rFonts w:ascii="Calibri" w:hAnsi="Calibri"/>
                <w:sz w:val="22"/>
                <w:szCs w:val="22"/>
                <w:vertAlign w:val="subscript"/>
              </w:rPr>
              <w:t>A,</w:t>
            </w:r>
            <w:r w:rsidRPr="00A07A14">
              <w:rPr>
                <w:rFonts w:ascii="Calibri" w:hAnsi="Calibri"/>
                <w:sz w:val="22"/>
                <w:szCs w:val="22"/>
              </w:rPr>
              <w:t xml:space="preserve"> H</w:t>
            </w:r>
            <w:r w:rsidRPr="00A07A14">
              <w:rPr>
                <w:rFonts w:ascii="Calibri" w:hAnsi="Calibri"/>
                <w:sz w:val="22"/>
                <w:szCs w:val="22"/>
                <w:vertAlign w:val="subscript"/>
              </w:rPr>
              <w:t>M</w:t>
            </w:r>
            <w:r w:rsidRPr="00A07A14">
              <w:rPr>
                <w:rFonts w:ascii="Calibri" w:hAnsi="Calibri"/>
                <w:sz w:val="22"/>
                <w:szCs w:val="22"/>
              </w:rPr>
              <w:t xml:space="preserve">) = </w:t>
            </w:r>
            <w:r w:rsidRPr="00A07A14">
              <w:rPr>
                <w:rFonts w:ascii="Calibri" w:hAnsi="Calibri"/>
                <w:sz w:val="22"/>
                <w:szCs w:val="22"/>
                <w:vertAlign w:val="superscript"/>
              </w:rPr>
              <w:t>2</w:t>
            </w:r>
            <w:r w:rsidRPr="00A07A14">
              <w:rPr>
                <w:rFonts w:ascii="Calibri" w:hAnsi="Calibri"/>
                <w:i/>
                <w:sz w:val="22"/>
                <w:szCs w:val="22"/>
              </w:rPr>
              <w:t>J</w:t>
            </w:r>
            <w:r w:rsidRPr="00A07A14">
              <w:rPr>
                <w:rFonts w:ascii="Calibri" w:hAnsi="Calibri"/>
                <w:sz w:val="22"/>
                <w:szCs w:val="22"/>
              </w:rPr>
              <w:t>(H</w:t>
            </w:r>
            <w:r w:rsidRPr="00A07A14">
              <w:rPr>
                <w:rFonts w:ascii="Calibri" w:hAnsi="Calibri"/>
                <w:sz w:val="22"/>
                <w:szCs w:val="22"/>
                <w:vertAlign w:val="subscript"/>
              </w:rPr>
              <w:t>A’,</w:t>
            </w:r>
            <w:r w:rsidRPr="00A07A14">
              <w:rPr>
                <w:rFonts w:ascii="Calibri" w:hAnsi="Calibri"/>
                <w:sz w:val="22"/>
                <w:szCs w:val="22"/>
              </w:rPr>
              <w:t xml:space="preserve"> H</w:t>
            </w:r>
            <w:r w:rsidRPr="00A07A14">
              <w:rPr>
                <w:rFonts w:ascii="Calibri" w:hAnsi="Calibri"/>
                <w:sz w:val="22"/>
                <w:szCs w:val="22"/>
                <w:vertAlign w:val="subscript"/>
              </w:rPr>
              <w:t>M’</w:t>
            </w:r>
            <w:r w:rsidRPr="00A07A14">
              <w:rPr>
                <w:rFonts w:ascii="Calibri" w:hAnsi="Calibri"/>
                <w:sz w:val="22"/>
                <w:szCs w:val="22"/>
              </w:rPr>
              <w:t>)</w:t>
            </w:r>
          </w:p>
        </w:tc>
        <w:tc>
          <w:tcPr>
            <w:tcW w:w="1200" w:type="dxa"/>
            <w:tcBorders>
              <w:left w:val="single" w:sz="4" w:space="0" w:color="000000"/>
              <w:bottom w:val="single" w:sz="4" w:space="0" w:color="000000"/>
            </w:tcBorders>
            <w:shd w:val="clear" w:color="auto" w:fill="auto"/>
            <w:tcMar>
              <w:top w:w="72" w:type="dxa"/>
              <w:left w:w="144" w:type="dxa"/>
              <w:bottom w:w="72" w:type="dxa"/>
              <w:right w:w="144" w:type="dxa"/>
            </w:tcMar>
            <w:vAlign w:val="center"/>
          </w:tcPr>
          <w:p w14:paraId="000000EC" w14:textId="77777777" w:rsidR="006B13E0" w:rsidRPr="00A07A14" w:rsidRDefault="00552024">
            <w:pPr>
              <w:keepLines/>
              <w:spacing w:line="240" w:lineRule="auto"/>
              <w:jc w:val="center"/>
              <w:rPr>
                <w:sz w:val="22"/>
                <w:szCs w:val="22"/>
              </w:rPr>
            </w:pPr>
            <w:r w:rsidRPr="00A07A14">
              <w:rPr>
                <w:sz w:val="22"/>
                <w:szCs w:val="22"/>
              </w:rPr>
              <w:t>1.2</w:t>
            </w:r>
          </w:p>
        </w:tc>
        <w:tc>
          <w:tcPr>
            <w:tcW w:w="1080" w:type="dxa"/>
            <w:tcBorders>
              <w:bottom w:val="single" w:sz="4" w:space="0" w:color="000000"/>
            </w:tcBorders>
            <w:shd w:val="clear" w:color="auto" w:fill="auto"/>
            <w:tcMar>
              <w:top w:w="72" w:type="dxa"/>
              <w:left w:w="144" w:type="dxa"/>
              <w:bottom w:w="72" w:type="dxa"/>
              <w:right w:w="144" w:type="dxa"/>
            </w:tcMar>
            <w:vAlign w:val="center"/>
          </w:tcPr>
          <w:p w14:paraId="000000ED" w14:textId="77777777" w:rsidR="006B13E0" w:rsidRPr="00A07A14" w:rsidRDefault="00552024">
            <w:pPr>
              <w:keepLines/>
              <w:spacing w:line="240" w:lineRule="auto"/>
              <w:jc w:val="center"/>
              <w:rPr>
                <w:sz w:val="22"/>
                <w:szCs w:val="22"/>
              </w:rPr>
            </w:pPr>
            <w:r w:rsidRPr="00A07A14">
              <w:rPr>
                <w:sz w:val="22"/>
                <w:szCs w:val="22"/>
              </w:rPr>
              <w:t>Unseen</w:t>
            </w:r>
          </w:p>
        </w:tc>
        <w:tc>
          <w:tcPr>
            <w:tcW w:w="1080" w:type="dxa"/>
            <w:tcBorders>
              <w:left w:val="single" w:sz="4" w:space="0" w:color="000000"/>
              <w:bottom w:val="single" w:sz="4" w:space="0" w:color="000000"/>
            </w:tcBorders>
            <w:vAlign w:val="center"/>
          </w:tcPr>
          <w:p w14:paraId="000000EE" w14:textId="77777777" w:rsidR="006B13E0" w:rsidRPr="00A07A14" w:rsidRDefault="00552024">
            <w:pPr>
              <w:keepLines/>
              <w:spacing w:line="240" w:lineRule="auto"/>
              <w:jc w:val="center"/>
              <w:rPr>
                <w:sz w:val="22"/>
                <w:szCs w:val="22"/>
              </w:rPr>
            </w:pPr>
            <w:r w:rsidRPr="00A07A14">
              <w:rPr>
                <w:sz w:val="22"/>
                <w:szCs w:val="22"/>
              </w:rPr>
              <w:t>1.2</w:t>
            </w:r>
          </w:p>
        </w:tc>
        <w:tc>
          <w:tcPr>
            <w:tcW w:w="1138" w:type="dxa"/>
            <w:tcBorders>
              <w:bottom w:val="single" w:sz="4" w:space="0" w:color="000000"/>
              <w:right w:val="single" w:sz="4" w:space="0" w:color="000000"/>
            </w:tcBorders>
            <w:vAlign w:val="center"/>
          </w:tcPr>
          <w:p w14:paraId="000000EF" w14:textId="77777777" w:rsidR="006B13E0" w:rsidRPr="00A07A14" w:rsidRDefault="00552024">
            <w:pPr>
              <w:keepLines/>
              <w:spacing w:line="240" w:lineRule="auto"/>
              <w:jc w:val="center"/>
              <w:rPr>
                <w:sz w:val="22"/>
                <w:szCs w:val="22"/>
              </w:rPr>
            </w:pPr>
            <w:r w:rsidRPr="00A07A14">
              <w:rPr>
                <w:sz w:val="22"/>
                <w:szCs w:val="22"/>
              </w:rPr>
              <w:t xml:space="preserve">0.8 </w:t>
            </w:r>
          </w:p>
        </w:tc>
        <w:tc>
          <w:tcPr>
            <w:tcW w:w="1018" w:type="dxa"/>
            <w:tcBorders>
              <w:bottom w:val="single" w:sz="4" w:space="0" w:color="000000"/>
              <w:right w:val="single" w:sz="4" w:space="0" w:color="000000"/>
            </w:tcBorders>
          </w:tcPr>
          <w:p w14:paraId="000000F0" w14:textId="77777777" w:rsidR="006B13E0" w:rsidRPr="00A07A14" w:rsidRDefault="00552024">
            <w:pPr>
              <w:keepLines/>
              <w:spacing w:line="240" w:lineRule="auto"/>
              <w:jc w:val="center"/>
              <w:rPr>
                <w:sz w:val="22"/>
                <w:szCs w:val="22"/>
              </w:rPr>
            </w:pPr>
            <w:r w:rsidRPr="00A07A14">
              <w:rPr>
                <w:sz w:val="22"/>
                <w:szCs w:val="22"/>
              </w:rPr>
              <w:t>0.8</w:t>
            </w:r>
          </w:p>
        </w:tc>
        <w:tc>
          <w:tcPr>
            <w:tcW w:w="1018" w:type="dxa"/>
            <w:tcBorders>
              <w:bottom w:val="single" w:sz="4" w:space="0" w:color="000000"/>
              <w:right w:val="single" w:sz="4" w:space="0" w:color="000000"/>
            </w:tcBorders>
          </w:tcPr>
          <w:p w14:paraId="000000F1" w14:textId="77777777" w:rsidR="006B13E0" w:rsidRPr="00A07A14" w:rsidRDefault="00552024">
            <w:pPr>
              <w:keepLines/>
              <w:spacing w:line="240" w:lineRule="auto"/>
              <w:jc w:val="center"/>
              <w:rPr>
                <w:sz w:val="22"/>
                <w:szCs w:val="22"/>
              </w:rPr>
            </w:pPr>
            <w:r w:rsidRPr="00A07A14">
              <w:rPr>
                <w:sz w:val="22"/>
                <w:szCs w:val="22"/>
              </w:rPr>
              <w:t>0.3</w:t>
            </w:r>
          </w:p>
        </w:tc>
      </w:tr>
    </w:tbl>
    <w:p w14:paraId="000000F2" w14:textId="77777777" w:rsidR="006B13E0" w:rsidRPr="00A07A14" w:rsidRDefault="006B13E0"/>
    <w:p w14:paraId="0B32C791" w14:textId="0B35FBF4" w:rsidR="00E937D9" w:rsidRPr="00A07A14" w:rsidRDefault="00552024" w:rsidP="00E937D9">
      <w:r w:rsidRPr="00A07A14">
        <w:t xml:space="preserve">To determine the conformation, the </w:t>
      </w:r>
      <w:r w:rsidRPr="00A07A14">
        <w:rPr>
          <w:vertAlign w:val="superscript"/>
        </w:rPr>
        <w:t>3</w:t>
      </w:r>
      <w:r w:rsidRPr="00A07A14">
        <w:rPr>
          <w:i/>
        </w:rPr>
        <w:t>J</w:t>
      </w:r>
      <w:r w:rsidRPr="00A07A14">
        <w:t>(H</w:t>
      </w:r>
      <w:r w:rsidRPr="00A07A14">
        <w:rPr>
          <w:vertAlign w:val="subscript"/>
        </w:rPr>
        <w:t>X</w:t>
      </w:r>
      <w:r w:rsidRPr="00A07A14">
        <w:t>, H</w:t>
      </w:r>
      <w:r w:rsidRPr="00A07A14">
        <w:rPr>
          <w:vertAlign w:val="subscript"/>
        </w:rPr>
        <w:t>X’</w:t>
      </w:r>
      <w:r w:rsidRPr="00A07A14">
        <w:t>) coupling constant was measured using a (</w:t>
      </w:r>
      <w:r w:rsidRPr="00A07A14">
        <w:rPr>
          <w:vertAlign w:val="superscript"/>
        </w:rPr>
        <w:t>1</w:t>
      </w:r>
      <w:r w:rsidRPr="00A07A14">
        <w:t xml:space="preserve">H, </w:t>
      </w:r>
      <w:r w:rsidRPr="00A07A14">
        <w:rPr>
          <w:vertAlign w:val="superscript"/>
        </w:rPr>
        <w:t>13</w:t>
      </w:r>
      <w:r w:rsidRPr="00A07A14">
        <w:t xml:space="preserve">C) HSQC experiment without decoupling in the direct dimension. As the most common </w:t>
      </w:r>
      <w:proofErr w:type="spellStart"/>
      <w:r w:rsidRPr="00A07A14">
        <w:t>isotopomers</w:t>
      </w:r>
      <w:proofErr w:type="spellEnd"/>
      <w:r w:rsidRPr="00A07A14">
        <w:t xml:space="preserve"> have </w:t>
      </w:r>
      <w:r w:rsidRPr="00A07A14">
        <w:rPr>
          <w:vertAlign w:val="superscript"/>
        </w:rPr>
        <w:t>13</w:t>
      </w:r>
      <w:r w:rsidRPr="00A07A14">
        <w:t xml:space="preserve">C at only one site, the chemical equivalence between the two protons is broken and the </w:t>
      </w:r>
      <w:proofErr w:type="spellStart"/>
      <w:r w:rsidRPr="00A07A14">
        <w:t>multiplet</w:t>
      </w:r>
      <w:proofErr w:type="spellEnd"/>
      <w:r w:rsidRPr="00A07A14">
        <w:t xml:space="preserve"> is simplified. </w:t>
      </w:r>
      <w:sdt>
        <w:sdtPr>
          <w:tag w:val="goog_rdk_0"/>
          <w:id w:val="1390843280"/>
        </w:sdtPr>
        <w:sdtEndPr/>
        <w:sdtContent/>
      </w:sdt>
      <w:sdt>
        <w:sdtPr>
          <w:tag w:val="goog_rdk_1"/>
          <w:id w:val="381602828"/>
        </w:sdtPr>
        <w:sdtEndPr/>
        <w:sdtContent/>
      </w:sdt>
      <w:r w:rsidRPr="00A07A14">
        <w:t xml:space="preserve">This gave </w:t>
      </w:r>
      <w:r w:rsidRPr="00A07A14">
        <w:rPr>
          <w:vertAlign w:val="superscript"/>
        </w:rPr>
        <w:t>3</w:t>
      </w:r>
      <w:r w:rsidRPr="00A07A14">
        <w:rPr>
          <w:i/>
        </w:rPr>
        <w:t>J</w:t>
      </w:r>
      <w:r w:rsidRPr="00A07A14">
        <w:t>(H</w:t>
      </w:r>
      <w:r w:rsidRPr="00A07A14">
        <w:rPr>
          <w:vertAlign w:val="subscript"/>
        </w:rPr>
        <w:t>X</w:t>
      </w:r>
      <w:r w:rsidRPr="00A07A14">
        <w:t>, H</w:t>
      </w:r>
      <w:r w:rsidRPr="00A07A14">
        <w:rPr>
          <w:vertAlign w:val="subscript"/>
        </w:rPr>
        <w:t>X’</w:t>
      </w:r>
      <w:r w:rsidRPr="00A07A14">
        <w:t xml:space="preserve">) = 11.2 Hz, consistent with a </w:t>
      </w:r>
      <w:r w:rsidRPr="00A07A14">
        <w:rPr>
          <w:i/>
        </w:rPr>
        <w:t xml:space="preserve">trans </w:t>
      </w:r>
      <w:r w:rsidRPr="00A07A14">
        <w:t xml:space="preserve">geometry. The other </w:t>
      </w:r>
      <w:r w:rsidR="00E937D9" w:rsidRPr="00A07A14">
        <w:t xml:space="preserve">coupling constants then represent </w:t>
      </w:r>
      <w:r w:rsidR="00E937D9" w:rsidRPr="00A07A14">
        <w:rPr>
          <w:vertAlign w:val="superscript"/>
        </w:rPr>
        <w:t>3</w:t>
      </w:r>
      <w:r w:rsidR="00E937D9" w:rsidRPr="00A07A14">
        <w:rPr>
          <w:i/>
        </w:rPr>
        <w:t>J</w:t>
      </w:r>
      <w:r w:rsidR="00E937D9" w:rsidRPr="00A07A14">
        <w:rPr>
          <w:vertAlign w:val="subscript"/>
        </w:rPr>
        <w:t>MX</w:t>
      </w:r>
      <w:r w:rsidR="00E937D9" w:rsidRPr="00A07A14">
        <w:t xml:space="preserve"> (7.9 Hz – </w:t>
      </w:r>
      <w:r w:rsidR="00E937D9" w:rsidRPr="00A07A14">
        <w:rPr>
          <w:i/>
        </w:rPr>
        <w:t>cis</w:t>
      </w:r>
      <w:r w:rsidR="00E937D9" w:rsidRPr="00A07A14">
        <w:t xml:space="preserve"> coupling) and </w:t>
      </w:r>
      <w:r w:rsidR="00E937D9" w:rsidRPr="00A07A14">
        <w:rPr>
          <w:vertAlign w:val="superscript"/>
        </w:rPr>
        <w:t>3</w:t>
      </w:r>
      <w:r w:rsidR="00E937D9" w:rsidRPr="00A07A14">
        <w:rPr>
          <w:i/>
        </w:rPr>
        <w:t>J</w:t>
      </w:r>
      <w:r w:rsidR="00E937D9" w:rsidRPr="00A07A14">
        <w:rPr>
          <w:vertAlign w:val="subscript"/>
        </w:rPr>
        <w:t>AX</w:t>
      </w:r>
      <w:r w:rsidR="00E937D9" w:rsidRPr="00A07A14">
        <w:t xml:space="preserve"> (13.2 Hz – </w:t>
      </w:r>
      <w:r w:rsidR="00E937D9" w:rsidRPr="00A07A14">
        <w:rPr>
          <w:i/>
        </w:rPr>
        <w:t>trans</w:t>
      </w:r>
      <w:r w:rsidR="00E937D9" w:rsidRPr="00A07A14">
        <w:t xml:space="preserve"> coupling). Evidence for the </w:t>
      </w:r>
      <w:r w:rsidR="00E937D9" w:rsidRPr="00A07A14">
        <w:rPr>
          <w:i/>
        </w:rPr>
        <w:t xml:space="preserve">trans </w:t>
      </w:r>
      <w:r w:rsidR="00E937D9" w:rsidRPr="00A07A14">
        <w:t>geometry is also provided by 2D NOESY data (Figure 7b), which show that H</w:t>
      </w:r>
      <w:r w:rsidR="00E937D9" w:rsidRPr="00A07A14">
        <w:rPr>
          <w:vertAlign w:val="subscript"/>
        </w:rPr>
        <w:t>X</w:t>
      </w:r>
      <w:r w:rsidR="00E937D9" w:rsidRPr="00A07A14">
        <w:t xml:space="preserve"> protons are in close proximity to H</w:t>
      </w:r>
      <w:r w:rsidR="00E937D9" w:rsidRPr="00A07A14">
        <w:rPr>
          <w:vertAlign w:val="subscript"/>
        </w:rPr>
        <w:t>A</w:t>
      </w:r>
      <w:r w:rsidR="00E937D9" w:rsidRPr="00A07A14">
        <w:t xml:space="preserve"> protons (more precisely, between H</w:t>
      </w:r>
      <w:r w:rsidR="00E937D9" w:rsidRPr="00A07A14">
        <w:rPr>
          <w:vertAlign w:val="subscript"/>
        </w:rPr>
        <w:t>X</w:t>
      </w:r>
      <w:r w:rsidR="00E937D9" w:rsidRPr="00A07A14">
        <w:t xml:space="preserve"> and H</w:t>
      </w:r>
      <w:r w:rsidR="00E937D9" w:rsidRPr="00A07A14">
        <w:rPr>
          <w:vertAlign w:val="subscript"/>
        </w:rPr>
        <w:t>A’</w:t>
      </w:r>
      <w:r w:rsidR="00E937D9" w:rsidRPr="00A07A14">
        <w:t>, and between H</w:t>
      </w:r>
      <w:r w:rsidR="00E937D9" w:rsidRPr="00A07A14">
        <w:rPr>
          <w:vertAlign w:val="subscript"/>
        </w:rPr>
        <w:t>X’</w:t>
      </w:r>
      <w:r w:rsidR="00E937D9" w:rsidRPr="00A07A14">
        <w:t xml:space="preserve"> and H</w:t>
      </w:r>
      <w:r w:rsidR="00E937D9" w:rsidRPr="00A07A14">
        <w:rPr>
          <w:vertAlign w:val="subscript"/>
        </w:rPr>
        <w:t>A</w:t>
      </w:r>
      <w:r w:rsidR="00E937D9" w:rsidRPr="00A07A14">
        <w:t xml:space="preserve">). It is reasonable to assume that these signals correspond to the </w:t>
      </w:r>
      <w:r w:rsidR="00E937D9" w:rsidRPr="00A07A14">
        <w:rPr>
          <w:i/>
        </w:rPr>
        <w:t>trans, anti</w:t>
      </w:r>
      <w:r w:rsidR="00E937D9" w:rsidRPr="00A07A14">
        <w:t>-conformer (</w:t>
      </w:r>
      <w:r w:rsidR="00E937D9" w:rsidRPr="00A07A14">
        <w:rPr>
          <w:b/>
        </w:rPr>
        <w:t>1.1</w:t>
      </w:r>
      <w:r w:rsidR="00E937D9" w:rsidRPr="00A07A14">
        <w:t>), consistent with the most stable geometry in all of the calculations above and the conformer determined consistently by crystallography.</w:t>
      </w:r>
    </w:p>
    <w:p w14:paraId="361EC2E5" w14:textId="77777777" w:rsidR="00E937D9" w:rsidRPr="00A07A14" w:rsidRDefault="00E937D9" w:rsidP="00E937D9"/>
    <w:p w14:paraId="55278E07" w14:textId="77777777" w:rsidR="00E937D9" w:rsidRPr="00A07A14" w:rsidRDefault="00E937D9" w:rsidP="00E937D9">
      <w:r w:rsidRPr="00A07A14">
        <w:t>In CDCl</w:t>
      </w:r>
      <w:r w:rsidRPr="00A07A14">
        <w:rPr>
          <w:vertAlign w:val="subscript"/>
        </w:rPr>
        <w:t>3</w:t>
      </w:r>
      <w:r w:rsidRPr="00A07A14">
        <w:t xml:space="preserve">, the second set of signals (labelled </w:t>
      </w:r>
      <w:r w:rsidRPr="00A07A14">
        <w:rPr>
          <w:b/>
          <w:bCs/>
        </w:rPr>
        <w:t>B</w:t>
      </w:r>
      <w:r w:rsidRPr="00A07A14">
        <w:t xml:space="preserve"> in Figure 6) are approximately 30% of the intensity of the first and again show two doublets (</w:t>
      </w:r>
      <w:r w:rsidRPr="00A07A14">
        <w:rPr>
          <w:rFonts w:ascii="Noto Sans Symbols" w:eastAsia="Noto Sans Symbols" w:hAnsi="Noto Sans Symbols" w:cs="Noto Sans Symbols"/>
          <w:i/>
        </w:rPr>
        <w:t>δ</w:t>
      </w:r>
      <w:r w:rsidRPr="00A07A14">
        <w:t xml:space="preserve"> = 4.28, 4.48 ppm) and a second-order </w:t>
      </w:r>
      <w:proofErr w:type="spellStart"/>
      <w:r w:rsidRPr="00A07A14">
        <w:t>multiplet</w:t>
      </w:r>
      <w:proofErr w:type="spellEnd"/>
      <w:r w:rsidRPr="00A07A14">
        <w:t xml:space="preserve"> (</w:t>
      </w:r>
      <w:r w:rsidRPr="00A07A14">
        <w:rPr>
          <w:rFonts w:ascii="Noto Sans Symbols" w:eastAsia="Noto Sans Symbols" w:hAnsi="Noto Sans Symbols" w:cs="Noto Sans Symbols"/>
          <w:i/>
        </w:rPr>
        <w:t>δ</w:t>
      </w:r>
      <w:r w:rsidRPr="00A07A14">
        <w:t xml:space="preserve"> = 5.94 ppm). The apparent coupling constants of the doublets are 7.5 and 12.7 Hz, respectively and from the coupled HSQC, the </w:t>
      </w:r>
      <w:r w:rsidRPr="00A07A14">
        <w:rPr>
          <w:vertAlign w:val="superscript"/>
        </w:rPr>
        <w:t>3</w:t>
      </w:r>
      <w:r w:rsidRPr="00A07A14">
        <w:rPr>
          <w:i/>
        </w:rPr>
        <w:t>J</w:t>
      </w:r>
      <w:r w:rsidRPr="00A07A14">
        <w:t>(H</w:t>
      </w:r>
      <w:r w:rsidRPr="00A07A14">
        <w:rPr>
          <w:vertAlign w:val="subscript"/>
        </w:rPr>
        <w:t>X</w:t>
      </w:r>
      <w:r w:rsidRPr="00A07A14">
        <w:t>, H</w:t>
      </w:r>
      <w:r w:rsidRPr="00A07A14">
        <w:rPr>
          <w:vertAlign w:val="subscript"/>
        </w:rPr>
        <w:t>X’</w:t>
      </w:r>
      <w:r w:rsidRPr="00A07A14">
        <w:t xml:space="preserve">) coupling constant was measured to be 2.9 Hz, consistent with a </w:t>
      </w:r>
      <w:r w:rsidRPr="00A07A14">
        <w:rPr>
          <w:i/>
        </w:rPr>
        <w:t xml:space="preserve">cis </w:t>
      </w:r>
      <w:r w:rsidRPr="00A07A14">
        <w:t>geometry. Supporting this, no NOE is observed between H</w:t>
      </w:r>
      <w:r w:rsidRPr="00A07A14">
        <w:rPr>
          <w:vertAlign w:val="subscript"/>
        </w:rPr>
        <w:t>X</w:t>
      </w:r>
      <w:r w:rsidRPr="00A07A14">
        <w:t xml:space="preserve"> and H</w:t>
      </w:r>
      <w:r w:rsidRPr="00A07A14">
        <w:rPr>
          <w:vertAlign w:val="subscript"/>
        </w:rPr>
        <w:t>A</w:t>
      </w:r>
      <w:r w:rsidRPr="00A07A14">
        <w:t xml:space="preserve"> in the NOESY spectrum (Figure 7). Taking into account the energies calculated from DFT, this species most likely represents the </w:t>
      </w:r>
      <w:r w:rsidRPr="00A07A14">
        <w:rPr>
          <w:i/>
        </w:rPr>
        <w:t>cis, anti</w:t>
      </w:r>
      <w:r w:rsidRPr="00A07A14">
        <w:t>-conformer (</w:t>
      </w:r>
      <w:r w:rsidRPr="00A07A14">
        <w:rPr>
          <w:b/>
        </w:rPr>
        <w:t>1.3</w:t>
      </w:r>
      <w:r w:rsidRPr="00A07A14">
        <w:t xml:space="preserve">). The intensity of these signals precluded observation of coupling to </w:t>
      </w:r>
      <w:r w:rsidRPr="00A07A14">
        <w:rPr>
          <w:vertAlign w:val="superscript"/>
        </w:rPr>
        <w:t>195</w:t>
      </w:r>
      <w:r w:rsidRPr="00A07A14">
        <w:t>Pt.</w:t>
      </w:r>
    </w:p>
    <w:p w14:paraId="69807D47" w14:textId="77777777" w:rsidR="00E937D9" w:rsidRPr="00A07A14" w:rsidRDefault="00E937D9" w:rsidP="00E937D9"/>
    <w:p w14:paraId="01530BBA" w14:textId="372D22E2" w:rsidR="00E937D9" w:rsidRPr="00A07A14" w:rsidRDefault="00E937D9" w:rsidP="00E937D9">
      <w:r w:rsidRPr="00A07A14">
        <w:t>When the complex was stored in solution in the dark for 17 days, the ratio of the two species changed, and a number of new signals appeared (Figure 8</w:t>
      </w:r>
      <w:r w:rsidR="00CC2521" w:rsidRPr="00A07A14">
        <w:t>; spectra recorded in CD</w:t>
      </w:r>
      <w:r w:rsidR="00CC2521" w:rsidRPr="00A07A14">
        <w:rPr>
          <w:vertAlign w:val="subscript"/>
        </w:rPr>
        <w:t>2</w:t>
      </w:r>
      <w:r w:rsidR="00CC2521" w:rsidRPr="00A07A14">
        <w:t>Cl</w:t>
      </w:r>
      <w:r w:rsidR="00CC2521" w:rsidRPr="00A07A14">
        <w:rPr>
          <w:vertAlign w:val="subscript"/>
        </w:rPr>
        <w:t>2</w:t>
      </w:r>
      <w:r w:rsidR="00CC2521" w:rsidRPr="00A07A14">
        <w:t xml:space="preserve"> and acetone-d</w:t>
      </w:r>
      <w:r w:rsidR="00CC2521" w:rsidRPr="00A07A14">
        <w:rPr>
          <w:vertAlign w:val="superscript"/>
        </w:rPr>
        <w:t>6</w:t>
      </w:r>
      <w:r w:rsidR="00CC2521" w:rsidRPr="00A07A14">
        <w:t xml:space="preserve"> are in the Supplementary Information) as Figure S</w:t>
      </w:r>
      <w:r w:rsidR="00DB16C2" w:rsidRPr="00A07A14">
        <w:t>3</w:t>
      </w:r>
      <w:r w:rsidRPr="00A07A14">
        <w:t xml:space="preserve">), suggesting that the original two species </w:t>
      </w:r>
      <w:r w:rsidR="00A659BD" w:rsidRPr="00A07A14">
        <w:t>we</w:t>
      </w:r>
      <w:r w:rsidRPr="00A07A14">
        <w:t>re converting into one or more additional forms. In order to determine the identity and conformation of the different species in solution, 1D and 2D NMR experiments were carried out on a sample dissolved in CDCl</w:t>
      </w:r>
      <w:r w:rsidRPr="00A07A14">
        <w:rPr>
          <w:vertAlign w:val="subscript"/>
        </w:rPr>
        <w:t>3</w:t>
      </w:r>
      <w:r w:rsidRPr="00A07A14">
        <w:t>. This led to the assignment shown in Figure 8.</w:t>
      </w:r>
    </w:p>
    <w:p w14:paraId="000000F4" w14:textId="77777777" w:rsidR="006B13E0" w:rsidRPr="00A07A14" w:rsidRDefault="006B13E0"/>
    <w:p w14:paraId="000000F5"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4A1CBDD5" wp14:editId="4BAB7988">
            <wp:extent cx="2667000" cy="1104900"/>
            <wp:effectExtent l="0" t="0" r="0" b="0"/>
            <wp:docPr id="5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2667000" cy="1104900"/>
                    </a:xfrm>
                    <a:prstGeom prst="rect">
                      <a:avLst/>
                    </a:prstGeom>
                    <a:ln/>
                  </pic:spPr>
                </pic:pic>
              </a:graphicData>
            </a:graphic>
          </wp:inline>
        </w:drawing>
      </w:r>
      <w:r w:rsidRPr="00A07A14">
        <w:rPr>
          <w:rFonts w:ascii="Calibri" w:hAnsi="Calibri"/>
          <w:color w:val="000000"/>
        </w:rPr>
        <w:t xml:space="preserve">  (a)</w:t>
      </w:r>
    </w:p>
    <w:p w14:paraId="000000F6" w14:textId="27166A18" w:rsidR="006B13E0" w:rsidRPr="00A07A14" w:rsidRDefault="00F36D6E">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drawing>
          <wp:inline distT="0" distB="0" distL="0" distR="0" wp14:anchorId="21F0ED5E" wp14:editId="789E1FB9">
            <wp:extent cx="5831456" cy="3559618"/>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852231" cy="3572300"/>
                    </a:xfrm>
                    <a:prstGeom prst="rect">
                      <a:avLst/>
                    </a:prstGeom>
                  </pic:spPr>
                </pic:pic>
              </a:graphicData>
            </a:graphic>
          </wp:inline>
        </w:drawing>
      </w:r>
      <w:r w:rsidR="00552024" w:rsidRPr="00A07A14">
        <w:rPr>
          <w:rFonts w:ascii="Calibri" w:hAnsi="Calibri"/>
          <w:color w:val="000000"/>
        </w:rPr>
        <w:t xml:space="preserve">  (b)</w:t>
      </w:r>
      <w:r w:rsidR="00AB645E" w:rsidRPr="00A07A14">
        <w:rPr>
          <w:rFonts w:ascii="Calibri" w:hAnsi="Calibri"/>
          <w:color w:val="000000"/>
        </w:rPr>
        <w:br/>
      </w:r>
      <w:r w:rsidR="00AB645E" w:rsidRPr="00A07A14">
        <w:rPr>
          <w:rFonts w:ascii="Calibri" w:hAnsi="Calibri"/>
          <w:noProof/>
          <w:color w:val="000000"/>
          <w:lang w:eastAsia="en-US"/>
        </w:rPr>
        <w:drawing>
          <wp:inline distT="0" distB="0" distL="0" distR="0" wp14:anchorId="02CF8E99" wp14:editId="356DFB6A">
            <wp:extent cx="4402558" cy="1575227"/>
            <wp:effectExtent l="0" t="0" r="4445" b="0"/>
            <wp:docPr id="3" name="Picture 3" descr="A close up of a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 up of a cloc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28490" cy="1584506"/>
                    </a:xfrm>
                    <a:prstGeom prst="rect">
                      <a:avLst/>
                    </a:prstGeom>
                  </pic:spPr>
                </pic:pic>
              </a:graphicData>
            </a:graphic>
          </wp:inline>
        </w:drawing>
      </w:r>
      <w:r w:rsidR="00AB645E" w:rsidRPr="00A07A14">
        <w:rPr>
          <w:rFonts w:ascii="Calibri" w:hAnsi="Calibri"/>
          <w:color w:val="000000"/>
        </w:rPr>
        <w:t xml:space="preserve">  (c)</w:t>
      </w:r>
    </w:p>
    <w:p w14:paraId="7DD097F1" w14:textId="103C21BB" w:rsidR="001329B5" w:rsidRPr="00A07A14" w:rsidRDefault="00552024" w:rsidP="007A5D8D">
      <w:pPr>
        <w:pStyle w:val="DiagramLabel"/>
        <w:spacing w:line="250" w:lineRule="exact"/>
      </w:pPr>
      <w:r w:rsidRPr="00A07A14">
        <w:rPr>
          <w:rFonts w:ascii="Calibri" w:hAnsi="Calibri"/>
        </w:rPr>
        <w:t xml:space="preserve">Figure 7: (a) Characteristic NOEs for the </w:t>
      </w:r>
      <w:r w:rsidRPr="00A07A14">
        <w:rPr>
          <w:rFonts w:ascii="Calibri" w:hAnsi="Calibri"/>
          <w:i/>
        </w:rPr>
        <w:t>trans</w:t>
      </w:r>
      <w:r w:rsidRPr="00A07A14">
        <w:rPr>
          <w:rFonts w:ascii="Calibri" w:hAnsi="Calibri"/>
        </w:rPr>
        <w:t xml:space="preserve"> and </w:t>
      </w:r>
      <w:r w:rsidRPr="00A07A14">
        <w:rPr>
          <w:rFonts w:ascii="Calibri" w:hAnsi="Calibri"/>
          <w:i/>
        </w:rPr>
        <w:t>cis</w:t>
      </w:r>
      <w:r w:rsidRPr="00A07A14">
        <w:rPr>
          <w:rFonts w:ascii="Calibri" w:hAnsi="Calibri"/>
        </w:rPr>
        <w:t xml:space="preserve"> conformations of butadiene</w:t>
      </w:r>
      <w:r w:rsidR="009F79D3" w:rsidRPr="00A07A14">
        <w:rPr>
          <w:rFonts w:ascii="Calibri" w:hAnsi="Calibri"/>
        </w:rPr>
        <w:t>;</w:t>
      </w:r>
      <w:r w:rsidRPr="00A07A14">
        <w:rPr>
          <w:rFonts w:ascii="Calibri" w:hAnsi="Calibri"/>
        </w:rPr>
        <w:t xml:space="preserve"> (b) </w:t>
      </w:r>
      <w:r w:rsidR="003A0398" w:rsidRPr="00A07A14">
        <w:t xml:space="preserve">2D NOESY spectrum of complex </w:t>
      </w:r>
      <w:r w:rsidR="003A0398" w:rsidRPr="00A07A14">
        <w:rPr>
          <w:b/>
          <w:bCs/>
        </w:rPr>
        <w:t>1</w:t>
      </w:r>
      <w:r w:rsidR="003A0398" w:rsidRPr="00A07A14">
        <w:t xml:space="preserve"> in CDCl</w:t>
      </w:r>
      <w:r w:rsidR="003A0398" w:rsidRPr="00A07A14">
        <w:rPr>
          <w:vertAlign w:val="subscript"/>
        </w:rPr>
        <w:t>3</w:t>
      </w:r>
      <w:r w:rsidR="003A0398" w:rsidRPr="00A07A14">
        <w:t xml:space="preserve"> at 298 K. The 1D proton spectrum is shown on each axis. Dashed boxes show the regions where (H</w:t>
      </w:r>
      <w:r w:rsidR="003A0398" w:rsidRPr="00A07A14">
        <w:rPr>
          <w:vertAlign w:val="subscript"/>
        </w:rPr>
        <w:t>X</w:t>
      </w:r>
      <w:r w:rsidR="003A0398" w:rsidRPr="00A07A14">
        <w:t>, H</w:t>
      </w:r>
      <w:r w:rsidR="003A0398" w:rsidRPr="00A07A14">
        <w:rPr>
          <w:vertAlign w:val="subscript"/>
        </w:rPr>
        <w:t>A’</w:t>
      </w:r>
      <w:r w:rsidR="003A0398" w:rsidRPr="00A07A14">
        <w:t>) and (H</w:t>
      </w:r>
      <w:r w:rsidR="003A0398" w:rsidRPr="00A07A14">
        <w:rPr>
          <w:vertAlign w:val="subscript"/>
        </w:rPr>
        <w:t>X’</w:t>
      </w:r>
      <w:r w:rsidR="003A0398" w:rsidRPr="00A07A14">
        <w:t>, H</w:t>
      </w:r>
      <w:r w:rsidR="003A0398" w:rsidRPr="00A07A14">
        <w:rPr>
          <w:vertAlign w:val="subscript"/>
        </w:rPr>
        <w:t>A</w:t>
      </w:r>
      <w:r w:rsidR="003A0398" w:rsidRPr="00A07A14">
        <w:t xml:space="preserve">) cross peaks could be observed for each species. Both possible cross peaks are present for species A (conformer </w:t>
      </w:r>
      <w:r w:rsidR="003A0398" w:rsidRPr="00A07A14">
        <w:rPr>
          <w:b/>
          <w:bCs/>
        </w:rPr>
        <w:t>1.1</w:t>
      </w:r>
      <w:r w:rsidR="003A0398" w:rsidRPr="00A07A14">
        <w:t xml:space="preserve">), providing evidence for a </w:t>
      </w:r>
      <w:r w:rsidR="003A0398" w:rsidRPr="00A07A14">
        <w:rPr>
          <w:i/>
          <w:iCs/>
        </w:rPr>
        <w:t xml:space="preserve">trans </w:t>
      </w:r>
      <w:r w:rsidR="003A0398" w:rsidRPr="00A07A14">
        <w:t xml:space="preserve">conformation. No cross peaks are observed for species B (conformer </w:t>
      </w:r>
      <w:r w:rsidR="003A0398" w:rsidRPr="00A07A14">
        <w:rPr>
          <w:b/>
          <w:bCs/>
        </w:rPr>
        <w:t>1.3</w:t>
      </w:r>
      <w:r w:rsidR="003A0398" w:rsidRPr="00A07A14">
        <w:t xml:space="preserve">), indicating a </w:t>
      </w:r>
      <w:r w:rsidR="003A0398" w:rsidRPr="00A07A14">
        <w:rPr>
          <w:i/>
          <w:iCs/>
        </w:rPr>
        <w:t xml:space="preserve">cis </w:t>
      </w:r>
      <w:r w:rsidR="003A0398" w:rsidRPr="00A07A14">
        <w:t xml:space="preserve">conformation. Species C shows 2 of the 4 expected cross peaks, suggesting a </w:t>
      </w:r>
      <w:r w:rsidR="003A0398" w:rsidRPr="00A07A14">
        <w:rPr>
          <w:i/>
          <w:iCs/>
        </w:rPr>
        <w:t xml:space="preserve">trans </w:t>
      </w:r>
      <w:r w:rsidR="003A0398" w:rsidRPr="00A07A14">
        <w:t>conformation. Note that the spectrum also shows evidence for slow exchange between states A and C, and that some negative cross peaks arise through a combination of exchange and NOE</w:t>
      </w:r>
      <w:r w:rsidR="009F79D3" w:rsidRPr="00A07A14">
        <w:t>; (c)</w:t>
      </w:r>
      <w:r w:rsidR="009534D7" w:rsidRPr="00A07A14">
        <w:t xml:space="preserve"> </w:t>
      </w:r>
      <w:r w:rsidR="001329B5" w:rsidRPr="00A07A14">
        <w:t xml:space="preserve">Regions from a high-resolution HSQC (without </w:t>
      </w:r>
      <w:r w:rsidR="001329B5" w:rsidRPr="00A07A14">
        <w:rPr>
          <w:vertAlign w:val="superscript"/>
        </w:rPr>
        <w:t>13</w:t>
      </w:r>
      <w:r w:rsidR="001329B5" w:rsidRPr="00A07A14">
        <w:t xml:space="preserve">C decoupling during acquisition) of compound </w:t>
      </w:r>
      <w:r w:rsidR="001329B5" w:rsidRPr="00A07A14">
        <w:rPr>
          <w:b/>
          <w:bCs/>
        </w:rPr>
        <w:t>1</w:t>
      </w:r>
      <w:r w:rsidR="001329B5" w:rsidRPr="00A07A14">
        <w:t xml:space="preserve"> in CDCl</w:t>
      </w:r>
      <w:r w:rsidR="001329B5" w:rsidRPr="00A07A14">
        <w:rPr>
          <w:vertAlign w:val="subscript"/>
        </w:rPr>
        <w:t>3</w:t>
      </w:r>
      <w:r w:rsidR="001329B5" w:rsidRPr="00A07A14">
        <w:t>. H</w:t>
      </w:r>
      <w:r w:rsidR="00594625" w:rsidRPr="00A07A14">
        <w:rPr>
          <w:vertAlign w:val="subscript"/>
        </w:rPr>
        <w:t>X</w:t>
      </w:r>
      <w:r w:rsidR="001329B5" w:rsidRPr="00A07A14">
        <w:t xml:space="preserve"> </w:t>
      </w:r>
      <w:proofErr w:type="spellStart"/>
      <w:r w:rsidR="001329B5" w:rsidRPr="00A07A14">
        <w:t>multiplets</w:t>
      </w:r>
      <w:proofErr w:type="spellEnd"/>
      <w:r w:rsidR="001329B5" w:rsidRPr="00A07A14">
        <w:t xml:space="preserve"> for conformer </w:t>
      </w:r>
      <w:r w:rsidR="001329B5" w:rsidRPr="00A07A14">
        <w:rPr>
          <w:b/>
          <w:bCs/>
        </w:rPr>
        <w:t>1.1</w:t>
      </w:r>
      <w:r w:rsidR="001329B5" w:rsidRPr="00A07A14">
        <w:t xml:space="preserve"> (left) and </w:t>
      </w:r>
      <w:r w:rsidR="001329B5" w:rsidRPr="00A07A14">
        <w:rPr>
          <w:b/>
          <w:bCs/>
        </w:rPr>
        <w:t>1.3</w:t>
      </w:r>
      <w:r w:rsidR="001329B5" w:rsidRPr="00A07A14">
        <w:t xml:space="preserve"> (right) are shown, together with couplings. The presence of a single </w:t>
      </w:r>
      <w:r w:rsidR="001329B5" w:rsidRPr="00A07A14">
        <w:rPr>
          <w:vertAlign w:val="superscript"/>
        </w:rPr>
        <w:t>13</w:t>
      </w:r>
      <w:r w:rsidR="001329B5" w:rsidRPr="00A07A14">
        <w:t>C in the molecule breaks the symmetry of the two H</w:t>
      </w:r>
      <w:r w:rsidR="001329B5" w:rsidRPr="00A07A14">
        <w:rPr>
          <w:vertAlign w:val="subscript"/>
        </w:rPr>
        <w:t>X</w:t>
      </w:r>
      <w:r w:rsidR="001329B5" w:rsidRPr="00A07A14">
        <w:t xml:space="preserve"> sites, allowing simple </w:t>
      </w:r>
      <w:proofErr w:type="spellStart"/>
      <w:r w:rsidR="001329B5" w:rsidRPr="00A07A14">
        <w:t>multiplets</w:t>
      </w:r>
      <w:proofErr w:type="spellEnd"/>
      <w:r w:rsidR="001329B5" w:rsidRPr="00A07A14">
        <w:t xml:space="preserve"> to be observed and couplings measured.</w:t>
      </w:r>
    </w:p>
    <w:p w14:paraId="000000F7" w14:textId="4661F18F" w:rsidR="006B13E0" w:rsidRPr="00A07A14" w:rsidRDefault="006B13E0" w:rsidP="001329B5">
      <w:pPr>
        <w:pStyle w:val="DiagramLabel"/>
      </w:pPr>
    </w:p>
    <w:p w14:paraId="000000FF" w14:textId="77777777" w:rsidR="006B13E0" w:rsidRPr="00A07A14" w:rsidRDefault="00E00EE8">
      <w:pPr>
        <w:keepNext/>
        <w:pBdr>
          <w:top w:val="nil"/>
          <w:left w:val="nil"/>
          <w:bottom w:val="nil"/>
          <w:right w:val="nil"/>
          <w:between w:val="nil"/>
        </w:pBdr>
        <w:spacing w:line="360" w:lineRule="auto"/>
        <w:jc w:val="center"/>
        <w:rPr>
          <w:rFonts w:ascii="Calibri" w:hAnsi="Calibri"/>
          <w:color w:val="000000"/>
        </w:rPr>
      </w:pPr>
      <w:sdt>
        <w:sdtPr>
          <w:tag w:val="goog_rdk_3"/>
          <w:id w:val="-777259122"/>
        </w:sdtPr>
        <w:sdtEndPr/>
        <w:sdtContent/>
      </w:sdt>
      <w:sdt>
        <w:sdtPr>
          <w:tag w:val="goog_rdk_4"/>
          <w:id w:val="2110842306"/>
        </w:sdtPr>
        <w:sdtEndPr/>
        <w:sdtContent/>
      </w:sdt>
      <w:r w:rsidR="00552024" w:rsidRPr="00A07A14">
        <w:rPr>
          <w:rFonts w:ascii="Calibri" w:hAnsi="Calibri"/>
          <w:noProof/>
          <w:color w:val="000000"/>
          <w:lang w:eastAsia="en-US"/>
        </w:rPr>
        <w:drawing>
          <wp:inline distT="0" distB="0" distL="0" distR="0" wp14:anchorId="28CD7150" wp14:editId="6C80DB22">
            <wp:extent cx="6098540" cy="1885950"/>
            <wp:effectExtent l="0" t="0" r="0" b="0"/>
            <wp:docPr id="55" name="image1.png" descr="A picture containing clock, me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lock, meter&#10;&#10;Description automatically generated"/>
                    <pic:cNvPicPr preferRelativeResize="0"/>
                  </pic:nvPicPr>
                  <pic:blipFill>
                    <a:blip r:embed="rId26"/>
                    <a:srcRect/>
                    <a:stretch>
                      <a:fillRect/>
                    </a:stretch>
                  </pic:blipFill>
                  <pic:spPr>
                    <a:xfrm>
                      <a:off x="0" y="0"/>
                      <a:ext cx="6098540" cy="1885950"/>
                    </a:xfrm>
                    <a:prstGeom prst="rect">
                      <a:avLst/>
                    </a:prstGeom>
                    <a:ln/>
                  </pic:spPr>
                </pic:pic>
              </a:graphicData>
            </a:graphic>
          </wp:inline>
        </w:drawing>
      </w:r>
    </w:p>
    <w:p w14:paraId="00000100" w14:textId="7777777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8: </w:t>
      </w:r>
      <w:r w:rsidRPr="00A07A14">
        <w:rPr>
          <w:rFonts w:ascii="Calibri" w:hAnsi="Calibri"/>
          <w:color w:val="000000"/>
          <w:sz w:val="20"/>
          <w:szCs w:val="20"/>
          <w:vertAlign w:val="superscript"/>
        </w:rPr>
        <w:t>1</w:t>
      </w:r>
      <w:r w:rsidRPr="00A07A14">
        <w:rPr>
          <w:rFonts w:ascii="Calibri" w:hAnsi="Calibri"/>
          <w:color w:val="000000"/>
          <w:sz w:val="20"/>
          <w:szCs w:val="20"/>
        </w:rPr>
        <w:t>H NMR spectrum of complex freshly dissolved in CDCl</w:t>
      </w:r>
      <w:r w:rsidRPr="00A07A14">
        <w:rPr>
          <w:rFonts w:ascii="Calibri" w:hAnsi="Calibri"/>
          <w:color w:val="000000"/>
          <w:sz w:val="20"/>
          <w:szCs w:val="20"/>
          <w:vertAlign w:val="subscript"/>
        </w:rPr>
        <w:t>3</w:t>
      </w:r>
      <w:r w:rsidRPr="00A07A14">
        <w:rPr>
          <w:rFonts w:ascii="Calibri" w:hAnsi="Calibri"/>
          <w:color w:val="000000"/>
          <w:sz w:val="20"/>
          <w:szCs w:val="20"/>
        </w:rPr>
        <w:t xml:space="preserve"> after storage as a solid. The most abundant species is labelled A, the next most abundant as B, the newly formed state is C.</w:t>
      </w:r>
    </w:p>
    <w:p w14:paraId="00000101" w14:textId="77777777" w:rsidR="006B13E0" w:rsidRPr="00A07A14" w:rsidRDefault="006B13E0"/>
    <w:p w14:paraId="00000102" w14:textId="6E2A8D38" w:rsidR="006B13E0" w:rsidRPr="00A07A14" w:rsidRDefault="00552024">
      <w:r w:rsidRPr="00A07A14">
        <w:t>The additional signals in the stored samples can be divided into two groups. One set (marked * in Figure 8) give no signals in 2D spectra and cannot be assigned. However, selective TOCSY and COSY spectra show that six of the new peaks (</w:t>
      </w:r>
      <w:r w:rsidR="008B6652" w:rsidRPr="00A07A14">
        <w:t>Species</w:t>
      </w:r>
      <w:r w:rsidRPr="00A07A14">
        <w:t xml:space="preserve"> C in Figure 8) originate from a single species (Figure 9, Figure S</w:t>
      </w:r>
      <w:r w:rsidR="00DB16C2" w:rsidRPr="00A07A14">
        <w:t>4</w:t>
      </w:r>
      <w:r w:rsidRPr="00A07A14">
        <w:t xml:space="preserve">). All of these signals are simple </w:t>
      </w:r>
      <w:proofErr w:type="spellStart"/>
      <w:r w:rsidRPr="00A07A14">
        <w:t>multiplets</w:t>
      </w:r>
      <w:proofErr w:type="spellEnd"/>
      <w:r w:rsidRPr="00A07A14">
        <w:t xml:space="preserve">, suggesting they represent a conformation of the complex in which all protons have distinct chemical environments. The relative concentration of the three states started at a ratio A : B : C of 68.5 : 21.9 : 9.6, but after </w:t>
      </w:r>
      <w:r w:rsidR="00CC2521" w:rsidRPr="00A07A14">
        <w:t>further ageing</w:t>
      </w:r>
      <w:r w:rsidRPr="00A07A14">
        <w:t xml:space="preserve"> had changed to 56.5 : 18.6 : 24.8, which is global terms is a loss of A in favor of formation of C., with relatively little net change in B.</w:t>
      </w:r>
    </w:p>
    <w:p w14:paraId="00000103" w14:textId="77777777" w:rsidR="006B13E0" w:rsidRPr="00A07A14" w:rsidRDefault="006B13E0"/>
    <w:p w14:paraId="00000104" w14:textId="7437D5F8" w:rsidR="006B13E0" w:rsidRPr="00A07A14" w:rsidRDefault="00552024">
      <w:r w:rsidRPr="00A07A14">
        <w:t>The chemical shifts and couplings for the minor species are tabulated below (Table 4). The H</w:t>
      </w:r>
      <w:r w:rsidRPr="00A07A14">
        <w:rPr>
          <w:vertAlign w:val="subscript"/>
        </w:rPr>
        <w:t>X2</w:t>
      </w:r>
      <w:r w:rsidRPr="00A07A14">
        <w:t>, H</w:t>
      </w:r>
      <w:r w:rsidRPr="00A07A14">
        <w:rPr>
          <w:vertAlign w:val="subscript"/>
        </w:rPr>
        <w:t>A2</w:t>
      </w:r>
      <w:r w:rsidRPr="00A07A14">
        <w:t xml:space="preserve"> and H</w:t>
      </w:r>
      <w:r w:rsidRPr="00A07A14">
        <w:rPr>
          <w:vertAlign w:val="subscript"/>
        </w:rPr>
        <w:t>M2</w:t>
      </w:r>
      <w:r w:rsidRPr="00A07A14">
        <w:t xml:space="preserve"> hydrogens have similar chemical shifts to the</w:t>
      </w:r>
      <w:r w:rsidR="008B6652" w:rsidRPr="00A07A14">
        <w:t xml:space="preserve"> same hydrogens in the</w:t>
      </w:r>
      <w:r w:rsidRPr="00A07A14">
        <w:t xml:space="preserve"> other states, but the chemical shifts </w:t>
      </w:r>
      <w:r w:rsidR="008B6652" w:rsidRPr="00A07A14">
        <w:t>of the hydrogens assigned as H</w:t>
      </w:r>
      <w:r w:rsidR="008B6652" w:rsidRPr="00A07A14">
        <w:rPr>
          <w:vertAlign w:val="subscript"/>
        </w:rPr>
        <w:t>X1</w:t>
      </w:r>
      <w:r w:rsidR="008B6652" w:rsidRPr="00A07A14">
        <w:t>, H</w:t>
      </w:r>
      <w:r w:rsidR="008B6652" w:rsidRPr="00A07A14">
        <w:rPr>
          <w:vertAlign w:val="subscript"/>
        </w:rPr>
        <w:t>A1</w:t>
      </w:r>
      <w:r w:rsidR="008B6652" w:rsidRPr="00A07A14">
        <w:t xml:space="preserve"> and H</w:t>
      </w:r>
      <w:r w:rsidR="008B6652" w:rsidRPr="00A07A14">
        <w:rPr>
          <w:vertAlign w:val="subscript"/>
        </w:rPr>
        <w:t>M1</w:t>
      </w:r>
      <w:r w:rsidR="008B6652" w:rsidRPr="00A07A14">
        <w:t xml:space="preserve"> </w:t>
      </w:r>
      <w:r w:rsidRPr="00A07A14">
        <w:t>have increased by approximately 1 ppm.</w:t>
      </w:r>
    </w:p>
    <w:p w14:paraId="00000105" w14:textId="77777777" w:rsidR="006B13E0" w:rsidRPr="00A07A14" w:rsidRDefault="006B13E0"/>
    <w:p w14:paraId="00000106"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266395B9" wp14:editId="5573A31C">
            <wp:extent cx="4191000" cy="3057525"/>
            <wp:effectExtent l="0" t="0" r="0" b="0"/>
            <wp:docPr id="56" name="image17.png" descr="Alex fig 2a v3"/>
            <wp:cNvGraphicFramePr/>
            <a:graphic xmlns:a="http://schemas.openxmlformats.org/drawingml/2006/main">
              <a:graphicData uri="http://schemas.openxmlformats.org/drawingml/2006/picture">
                <pic:pic xmlns:pic="http://schemas.openxmlformats.org/drawingml/2006/picture">
                  <pic:nvPicPr>
                    <pic:cNvPr id="0" name="image17.png" descr="Alex fig 2a v3"/>
                    <pic:cNvPicPr preferRelativeResize="0"/>
                  </pic:nvPicPr>
                  <pic:blipFill>
                    <a:blip r:embed="rId27"/>
                    <a:srcRect/>
                    <a:stretch>
                      <a:fillRect/>
                    </a:stretch>
                  </pic:blipFill>
                  <pic:spPr>
                    <a:xfrm>
                      <a:off x="0" y="0"/>
                      <a:ext cx="4191000" cy="3057525"/>
                    </a:xfrm>
                    <a:prstGeom prst="rect">
                      <a:avLst/>
                    </a:prstGeom>
                    <a:ln/>
                  </pic:spPr>
                </pic:pic>
              </a:graphicData>
            </a:graphic>
          </wp:inline>
        </w:drawing>
      </w:r>
    </w:p>
    <w:p w14:paraId="00000107" w14:textId="7777777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9: </w:t>
      </w:r>
      <w:r w:rsidRPr="00A07A14">
        <w:rPr>
          <w:rFonts w:ascii="Calibri" w:hAnsi="Calibri"/>
          <w:color w:val="000000"/>
          <w:sz w:val="20"/>
          <w:szCs w:val="20"/>
          <w:vertAlign w:val="superscript"/>
        </w:rPr>
        <w:t>1</w:t>
      </w:r>
      <w:r w:rsidRPr="00A07A14">
        <w:rPr>
          <w:rFonts w:ascii="Calibri" w:hAnsi="Calibri"/>
          <w:color w:val="000000"/>
          <w:sz w:val="20"/>
          <w:szCs w:val="20"/>
        </w:rPr>
        <w:t xml:space="preserve">H NMR spectrum of complex </w:t>
      </w:r>
      <w:r w:rsidRPr="00A07A14">
        <w:rPr>
          <w:rFonts w:ascii="Calibri" w:hAnsi="Calibri"/>
          <w:b/>
          <w:color w:val="000000"/>
          <w:sz w:val="20"/>
          <w:szCs w:val="20"/>
        </w:rPr>
        <w:t>1</w:t>
      </w:r>
      <w:r w:rsidRPr="00A07A14">
        <w:rPr>
          <w:rFonts w:ascii="Calibri" w:hAnsi="Calibri"/>
          <w:color w:val="000000"/>
          <w:sz w:val="20"/>
          <w:szCs w:val="20"/>
        </w:rPr>
        <w:t xml:space="preserve"> in CDCl</w:t>
      </w:r>
      <w:r w:rsidRPr="00A07A14">
        <w:rPr>
          <w:rFonts w:ascii="Calibri" w:hAnsi="Calibri"/>
          <w:color w:val="000000"/>
          <w:sz w:val="20"/>
          <w:szCs w:val="20"/>
          <w:vertAlign w:val="subscript"/>
        </w:rPr>
        <w:t>3</w:t>
      </w:r>
      <w:r w:rsidRPr="00A07A14">
        <w:rPr>
          <w:rFonts w:ascii="Calibri" w:hAnsi="Calibri"/>
          <w:color w:val="000000"/>
          <w:sz w:val="20"/>
          <w:szCs w:val="20"/>
        </w:rPr>
        <w:t xml:space="preserve"> at 298 K in black, followed by selective TOCSY spectra (arrows indicate the excitation frequency).</w:t>
      </w:r>
    </w:p>
    <w:p w14:paraId="00000108" w14:textId="77777777" w:rsidR="006B13E0" w:rsidRPr="00A07A14" w:rsidRDefault="006B13E0"/>
    <w:p w14:paraId="3D7FF5E7" w14:textId="77777777" w:rsidR="00BD60E8" w:rsidRPr="00A07A14" w:rsidRDefault="00BD60E8" w:rsidP="00BD60E8">
      <w:pPr>
        <w:keepNext/>
        <w:pBdr>
          <w:top w:val="nil"/>
          <w:left w:val="nil"/>
          <w:bottom w:val="nil"/>
          <w:right w:val="nil"/>
          <w:between w:val="nil"/>
        </w:pBdr>
        <w:spacing w:after="120" w:line="280" w:lineRule="auto"/>
        <w:jc w:val="center"/>
        <w:rPr>
          <w:rFonts w:ascii="Calibri" w:hAnsi="Calibri"/>
          <w:color w:val="000000"/>
          <w:sz w:val="20"/>
          <w:szCs w:val="20"/>
        </w:rPr>
      </w:pPr>
      <w:r w:rsidRPr="00A07A14">
        <w:rPr>
          <w:rFonts w:ascii="Calibri" w:hAnsi="Calibri"/>
          <w:color w:val="000000"/>
          <w:sz w:val="20"/>
          <w:szCs w:val="20"/>
        </w:rPr>
        <w:t>Table 4: Chemical shifts (</w:t>
      </w:r>
      <w:r w:rsidRPr="00A07A14">
        <w:rPr>
          <w:rFonts w:ascii="Noto Sans Symbols" w:eastAsia="Noto Sans Symbols" w:hAnsi="Noto Sans Symbols" w:cs="Noto Sans Symbols"/>
          <w:i/>
          <w:color w:val="000000"/>
          <w:sz w:val="20"/>
          <w:szCs w:val="20"/>
        </w:rPr>
        <w:t>δ</w:t>
      </w:r>
      <w:r w:rsidRPr="00A07A14">
        <w:rPr>
          <w:rFonts w:ascii="Calibri" w:hAnsi="Calibri"/>
          <w:color w:val="000000"/>
          <w:sz w:val="20"/>
          <w:szCs w:val="20"/>
        </w:rPr>
        <w:t>) and coupling constant (</w:t>
      </w:r>
      <w:r w:rsidRPr="00A07A14">
        <w:rPr>
          <w:rFonts w:ascii="Calibri" w:hAnsi="Calibri"/>
          <w:i/>
          <w:color w:val="000000"/>
          <w:sz w:val="20"/>
          <w:szCs w:val="20"/>
        </w:rPr>
        <w:t>J</w:t>
      </w:r>
      <w:r w:rsidRPr="00A07A14">
        <w:rPr>
          <w:rFonts w:ascii="Calibri" w:hAnsi="Calibri"/>
          <w:color w:val="000000"/>
          <w:sz w:val="20"/>
          <w:szCs w:val="20"/>
        </w:rPr>
        <w:t>) of the minor species recorded in CDCl</w:t>
      </w:r>
      <w:r w:rsidRPr="00A07A14">
        <w:rPr>
          <w:rFonts w:ascii="Calibri" w:hAnsi="Calibri"/>
          <w:color w:val="000000"/>
          <w:sz w:val="20"/>
          <w:szCs w:val="20"/>
          <w:vertAlign w:val="subscript"/>
        </w:rPr>
        <w:t>3</w:t>
      </w:r>
      <w:r w:rsidRPr="00A07A14">
        <w:rPr>
          <w:rFonts w:ascii="Calibri" w:hAnsi="Calibri"/>
          <w:color w:val="000000"/>
          <w:sz w:val="20"/>
          <w:szCs w:val="20"/>
        </w:rPr>
        <w:t xml:space="preserve"> at 298 K.</w:t>
      </w:r>
    </w:p>
    <w:tbl>
      <w:tblPr>
        <w:tblStyle w:val="a4"/>
        <w:tblW w:w="4800" w:type="dxa"/>
        <w:jc w:val="center"/>
        <w:tblBorders>
          <w:top w:val="nil"/>
          <w:left w:val="nil"/>
          <w:bottom w:val="nil"/>
          <w:right w:val="nil"/>
          <w:insideH w:val="nil"/>
          <w:insideV w:val="nil"/>
        </w:tblBorders>
        <w:tblLayout w:type="fixed"/>
        <w:tblLook w:val="0400" w:firstRow="0" w:lastRow="0" w:firstColumn="0" w:lastColumn="0" w:noHBand="0" w:noVBand="1"/>
      </w:tblPr>
      <w:tblGrid>
        <w:gridCol w:w="1149"/>
        <w:gridCol w:w="1256"/>
        <w:gridCol w:w="1156"/>
        <w:gridCol w:w="1239"/>
      </w:tblGrid>
      <w:tr w:rsidR="00BD60E8" w:rsidRPr="00A07A14" w14:paraId="32837A55" w14:textId="77777777" w:rsidTr="00E67989">
        <w:trPr>
          <w:jc w:val="center"/>
        </w:trPr>
        <w:tc>
          <w:tcPr>
            <w:tcW w:w="1149" w:type="dxa"/>
            <w:tcBorders>
              <w:top w:val="single" w:sz="4" w:space="0" w:color="000000"/>
              <w:bottom w:val="single" w:sz="4" w:space="0" w:color="000000"/>
            </w:tcBorders>
          </w:tcPr>
          <w:p w14:paraId="710985A4" w14:textId="77777777" w:rsidR="00BD60E8" w:rsidRPr="00A07A14" w:rsidRDefault="00BD60E8" w:rsidP="00E67989">
            <w:pPr>
              <w:spacing w:before="40" w:after="40" w:line="320" w:lineRule="exact"/>
              <w:jc w:val="center"/>
            </w:pPr>
          </w:p>
        </w:tc>
        <w:tc>
          <w:tcPr>
            <w:tcW w:w="1256" w:type="dxa"/>
            <w:tcBorders>
              <w:top w:val="single" w:sz="4" w:space="0" w:color="000000"/>
              <w:bottom w:val="single" w:sz="4" w:space="0" w:color="000000"/>
            </w:tcBorders>
          </w:tcPr>
          <w:p w14:paraId="1558E5E8" w14:textId="77777777" w:rsidR="00BD60E8" w:rsidRPr="00A07A14" w:rsidRDefault="00BD60E8" w:rsidP="00E67989">
            <w:pPr>
              <w:spacing w:before="40" w:after="40" w:line="320" w:lineRule="exact"/>
              <w:jc w:val="center"/>
              <w:rPr>
                <w:b/>
              </w:rPr>
            </w:pPr>
            <w:r w:rsidRPr="00A07A14">
              <w:rPr>
                <w:rFonts w:ascii="Noto Sans Symbols" w:eastAsia="Noto Sans Symbols" w:hAnsi="Noto Sans Symbols" w:cs="Noto Sans Symbols"/>
                <w:b/>
                <w:i/>
              </w:rPr>
              <w:t>δ</w:t>
            </w:r>
            <w:r w:rsidRPr="00A07A14">
              <w:rPr>
                <w:b/>
              </w:rPr>
              <w:t xml:space="preserve"> / ppm</w:t>
            </w:r>
          </w:p>
        </w:tc>
        <w:tc>
          <w:tcPr>
            <w:tcW w:w="1156" w:type="dxa"/>
            <w:tcBorders>
              <w:top w:val="single" w:sz="4" w:space="0" w:color="000000"/>
              <w:bottom w:val="single" w:sz="4" w:space="0" w:color="000000"/>
            </w:tcBorders>
          </w:tcPr>
          <w:p w14:paraId="0E78BC8B" w14:textId="77777777" w:rsidR="00BD60E8" w:rsidRPr="00A07A14" w:rsidRDefault="00BD60E8" w:rsidP="00E67989">
            <w:pPr>
              <w:spacing w:before="40" w:after="40" w:line="320" w:lineRule="exact"/>
              <w:jc w:val="center"/>
              <w:rPr>
                <w:b/>
              </w:rPr>
            </w:pPr>
          </w:p>
        </w:tc>
        <w:tc>
          <w:tcPr>
            <w:tcW w:w="1239" w:type="dxa"/>
            <w:tcBorders>
              <w:top w:val="single" w:sz="4" w:space="0" w:color="000000"/>
              <w:bottom w:val="single" w:sz="4" w:space="0" w:color="000000"/>
            </w:tcBorders>
          </w:tcPr>
          <w:p w14:paraId="48E5CA02" w14:textId="77777777" w:rsidR="00BD60E8" w:rsidRPr="00A07A14" w:rsidRDefault="00BD60E8" w:rsidP="00E67989">
            <w:pPr>
              <w:spacing w:before="40" w:after="40" w:line="320" w:lineRule="exact"/>
              <w:jc w:val="center"/>
              <w:rPr>
                <w:b/>
              </w:rPr>
            </w:pPr>
            <w:r w:rsidRPr="00A07A14">
              <w:rPr>
                <w:b/>
                <w:i/>
              </w:rPr>
              <w:t>J</w:t>
            </w:r>
            <w:r w:rsidRPr="00A07A14">
              <w:rPr>
                <w:b/>
              </w:rPr>
              <w:t xml:space="preserve"> / Hz</w:t>
            </w:r>
          </w:p>
        </w:tc>
      </w:tr>
      <w:tr w:rsidR="00BD60E8" w:rsidRPr="00A07A14" w14:paraId="0F5D80DC" w14:textId="77777777" w:rsidTr="00E67989">
        <w:trPr>
          <w:jc w:val="center"/>
        </w:trPr>
        <w:tc>
          <w:tcPr>
            <w:tcW w:w="1149" w:type="dxa"/>
            <w:tcBorders>
              <w:top w:val="single" w:sz="4" w:space="0" w:color="000000"/>
            </w:tcBorders>
          </w:tcPr>
          <w:p w14:paraId="78F8CCEB" w14:textId="77777777" w:rsidR="00BD60E8" w:rsidRPr="00A07A14" w:rsidRDefault="00BD60E8" w:rsidP="00E67989">
            <w:pPr>
              <w:spacing w:before="40" w:after="40" w:line="320" w:lineRule="exact"/>
              <w:jc w:val="center"/>
              <w:rPr>
                <w:b/>
                <w:vertAlign w:val="subscript"/>
              </w:rPr>
            </w:pPr>
            <w:r w:rsidRPr="00A07A14">
              <w:rPr>
                <w:b/>
              </w:rPr>
              <w:t>A</w:t>
            </w:r>
            <w:r w:rsidRPr="00A07A14">
              <w:rPr>
                <w:b/>
                <w:vertAlign w:val="subscript"/>
              </w:rPr>
              <w:t>1</w:t>
            </w:r>
          </w:p>
        </w:tc>
        <w:tc>
          <w:tcPr>
            <w:tcW w:w="1256" w:type="dxa"/>
            <w:tcBorders>
              <w:top w:val="single" w:sz="4" w:space="0" w:color="000000"/>
            </w:tcBorders>
          </w:tcPr>
          <w:p w14:paraId="7BDA3C7E" w14:textId="77777777" w:rsidR="00BD60E8" w:rsidRPr="00A07A14" w:rsidRDefault="00BD60E8" w:rsidP="00E67989">
            <w:pPr>
              <w:spacing w:before="40" w:after="40" w:line="320" w:lineRule="exact"/>
              <w:jc w:val="center"/>
            </w:pPr>
            <w:r w:rsidRPr="00A07A14">
              <w:t>5.81</w:t>
            </w:r>
          </w:p>
        </w:tc>
        <w:tc>
          <w:tcPr>
            <w:tcW w:w="1156" w:type="dxa"/>
            <w:tcBorders>
              <w:top w:val="single" w:sz="4" w:space="0" w:color="000000"/>
            </w:tcBorders>
          </w:tcPr>
          <w:p w14:paraId="7E4FA7FA" w14:textId="77777777" w:rsidR="00BD60E8" w:rsidRPr="00A07A14" w:rsidRDefault="00BD60E8" w:rsidP="00E67989">
            <w:pPr>
              <w:spacing w:before="40" w:after="40" w:line="320" w:lineRule="exact"/>
              <w:jc w:val="center"/>
              <w:rPr>
                <w:b/>
                <w:vertAlign w:val="subscript"/>
              </w:rPr>
            </w:pPr>
            <w:r w:rsidRPr="00A07A14">
              <w:rPr>
                <w:b/>
              </w:rPr>
              <w:t>X</w:t>
            </w:r>
            <w:r w:rsidRPr="00A07A14">
              <w:rPr>
                <w:b/>
                <w:vertAlign w:val="subscript"/>
              </w:rPr>
              <w:t>1</w:t>
            </w:r>
            <w:r w:rsidRPr="00A07A14">
              <w:rPr>
                <w:b/>
              </w:rPr>
              <w:t>-A</w:t>
            </w:r>
            <w:r w:rsidRPr="00A07A14">
              <w:rPr>
                <w:b/>
                <w:vertAlign w:val="subscript"/>
              </w:rPr>
              <w:t>1</w:t>
            </w:r>
          </w:p>
        </w:tc>
        <w:tc>
          <w:tcPr>
            <w:tcW w:w="1239" w:type="dxa"/>
            <w:tcBorders>
              <w:top w:val="single" w:sz="4" w:space="0" w:color="000000"/>
            </w:tcBorders>
          </w:tcPr>
          <w:p w14:paraId="50EC2BEA" w14:textId="77777777" w:rsidR="00BD60E8" w:rsidRPr="00A07A14" w:rsidRDefault="00BD60E8" w:rsidP="00E67989">
            <w:pPr>
              <w:spacing w:before="40" w:after="40" w:line="320" w:lineRule="exact"/>
              <w:jc w:val="center"/>
            </w:pPr>
            <w:r w:rsidRPr="00A07A14">
              <w:t>17.1</w:t>
            </w:r>
          </w:p>
        </w:tc>
      </w:tr>
      <w:tr w:rsidR="00BD60E8" w:rsidRPr="00A07A14" w14:paraId="22BE9234" w14:textId="77777777" w:rsidTr="00E67989">
        <w:trPr>
          <w:jc w:val="center"/>
        </w:trPr>
        <w:tc>
          <w:tcPr>
            <w:tcW w:w="1149" w:type="dxa"/>
          </w:tcPr>
          <w:p w14:paraId="11252B07" w14:textId="77777777" w:rsidR="00BD60E8" w:rsidRPr="00A07A14" w:rsidRDefault="00BD60E8" w:rsidP="00E67989">
            <w:pPr>
              <w:spacing w:before="40" w:after="40" w:line="320" w:lineRule="exact"/>
              <w:jc w:val="center"/>
              <w:rPr>
                <w:b/>
                <w:vertAlign w:val="subscript"/>
              </w:rPr>
            </w:pPr>
            <w:r w:rsidRPr="00A07A14">
              <w:rPr>
                <w:b/>
              </w:rPr>
              <w:t>M</w:t>
            </w:r>
            <w:r w:rsidRPr="00A07A14">
              <w:rPr>
                <w:b/>
                <w:vertAlign w:val="subscript"/>
              </w:rPr>
              <w:t>1</w:t>
            </w:r>
          </w:p>
        </w:tc>
        <w:tc>
          <w:tcPr>
            <w:tcW w:w="1256" w:type="dxa"/>
          </w:tcPr>
          <w:p w14:paraId="59F05A5F" w14:textId="77777777" w:rsidR="00BD60E8" w:rsidRPr="00A07A14" w:rsidRDefault="00BD60E8" w:rsidP="00E67989">
            <w:pPr>
              <w:spacing w:before="40" w:after="40" w:line="320" w:lineRule="exact"/>
              <w:jc w:val="center"/>
            </w:pPr>
            <w:r w:rsidRPr="00A07A14">
              <w:t>5.53</w:t>
            </w:r>
          </w:p>
        </w:tc>
        <w:tc>
          <w:tcPr>
            <w:tcW w:w="1156" w:type="dxa"/>
          </w:tcPr>
          <w:p w14:paraId="74C7DC81" w14:textId="77777777" w:rsidR="00BD60E8" w:rsidRPr="00A07A14" w:rsidRDefault="00BD60E8" w:rsidP="00E67989">
            <w:pPr>
              <w:spacing w:before="40" w:after="40" w:line="320" w:lineRule="exact"/>
              <w:jc w:val="center"/>
              <w:rPr>
                <w:b/>
                <w:vertAlign w:val="subscript"/>
              </w:rPr>
            </w:pPr>
            <w:r w:rsidRPr="00A07A14">
              <w:rPr>
                <w:b/>
              </w:rPr>
              <w:t>X</w:t>
            </w:r>
            <w:r w:rsidRPr="00A07A14">
              <w:rPr>
                <w:b/>
                <w:vertAlign w:val="subscript"/>
              </w:rPr>
              <w:t>1</w:t>
            </w:r>
            <w:r w:rsidRPr="00A07A14">
              <w:rPr>
                <w:b/>
              </w:rPr>
              <w:t>-M</w:t>
            </w:r>
            <w:r w:rsidRPr="00A07A14">
              <w:rPr>
                <w:b/>
                <w:vertAlign w:val="subscript"/>
              </w:rPr>
              <w:t>1</w:t>
            </w:r>
          </w:p>
        </w:tc>
        <w:tc>
          <w:tcPr>
            <w:tcW w:w="1239" w:type="dxa"/>
          </w:tcPr>
          <w:p w14:paraId="32633394" w14:textId="77777777" w:rsidR="00BD60E8" w:rsidRPr="00A07A14" w:rsidRDefault="00BD60E8" w:rsidP="00E67989">
            <w:pPr>
              <w:spacing w:before="40" w:after="40" w:line="320" w:lineRule="exact"/>
              <w:jc w:val="center"/>
            </w:pPr>
            <w:r w:rsidRPr="00A07A14">
              <w:t>10.0</w:t>
            </w:r>
          </w:p>
        </w:tc>
      </w:tr>
      <w:tr w:rsidR="00BD60E8" w:rsidRPr="00A07A14" w14:paraId="54065A02" w14:textId="77777777" w:rsidTr="00E67989">
        <w:trPr>
          <w:jc w:val="center"/>
        </w:trPr>
        <w:tc>
          <w:tcPr>
            <w:tcW w:w="1149" w:type="dxa"/>
          </w:tcPr>
          <w:p w14:paraId="03FB9BC7" w14:textId="77777777" w:rsidR="00BD60E8" w:rsidRPr="00A07A14" w:rsidRDefault="00BD60E8" w:rsidP="00E67989">
            <w:pPr>
              <w:spacing w:before="40" w:after="40" w:line="320" w:lineRule="exact"/>
              <w:jc w:val="center"/>
              <w:rPr>
                <w:b/>
                <w:vertAlign w:val="subscript"/>
              </w:rPr>
            </w:pPr>
            <w:r w:rsidRPr="00A07A14">
              <w:rPr>
                <w:b/>
              </w:rPr>
              <w:t>X</w:t>
            </w:r>
            <w:r w:rsidRPr="00A07A14">
              <w:rPr>
                <w:b/>
                <w:vertAlign w:val="subscript"/>
              </w:rPr>
              <w:t>1</w:t>
            </w:r>
          </w:p>
        </w:tc>
        <w:tc>
          <w:tcPr>
            <w:tcW w:w="1256" w:type="dxa"/>
          </w:tcPr>
          <w:p w14:paraId="6693CE53" w14:textId="77777777" w:rsidR="00BD60E8" w:rsidRPr="00A07A14" w:rsidRDefault="00BD60E8" w:rsidP="00E67989">
            <w:pPr>
              <w:spacing w:before="40" w:after="40" w:line="320" w:lineRule="exact"/>
              <w:jc w:val="center"/>
            </w:pPr>
            <w:r w:rsidRPr="00A07A14">
              <w:t>6.41</w:t>
            </w:r>
          </w:p>
        </w:tc>
        <w:tc>
          <w:tcPr>
            <w:tcW w:w="1156" w:type="dxa"/>
          </w:tcPr>
          <w:p w14:paraId="4F5F265C" w14:textId="77777777" w:rsidR="00BD60E8" w:rsidRPr="00A07A14" w:rsidRDefault="00BD60E8" w:rsidP="00E67989">
            <w:pPr>
              <w:spacing w:before="40" w:after="40" w:line="320" w:lineRule="exact"/>
              <w:jc w:val="center"/>
              <w:rPr>
                <w:b/>
                <w:vertAlign w:val="subscript"/>
              </w:rPr>
            </w:pPr>
            <w:r w:rsidRPr="00A07A14">
              <w:rPr>
                <w:b/>
              </w:rPr>
              <w:t>X</w:t>
            </w:r>
            <w:r w:rsidRPr="00A07A14">
              <w:rPr>
                <w:b/>
                <w:vertAlign w:val="subscript"/>
              </w:rPr>
              <w:t>1</w:t>
            </w:r>
            <w:r w:rsidRPr="00A07A14">
              <w:rPr>
                <w:b/>
              </w:rPr>
              <w:t>-X</w:t>
            </w:r>
            <w:r w:rsidRPr="00A07A14">
              <w:rPr>
                <w:b/>
                <w:vertAlign w:val="subscript"/>
              </w:rPr>
              <w:t>2</w:t>
            </w:r>
          </w:p>
        </w:tc>
        <w:tc>
          <w:tcPr>
            <w:tcW w:w="1239" w:type="dxa"/>
          </w:tcPr>
          <w:p w14:paraId="104F79F5" w14:textId="77777777" w:rsidR="00BD60E8" w:rsidRPr="00A07A14" w:rsidRDefault="00BD60E8" w:rsidP="00E67989">
            <w:pPr>
              <w:spacing w:before="40" w:after="40" w:line="320" w:lineRule="exact"/>
              <w:jc w:val="center"/>
            </w:pPr>
            <w:r w:rsidRPr="00A07A14">
              <w:t>10.5</w:t>
            </w:r>
          </w:p>
        </w:tc>
      </w:tr>
      <w:tr w:rsidR="00BD60E8" w:rsidRPr="00A07A14" w14:paraId="50D199DB" w14:textId="77777777" w:rsidTr="00E67989">
        <w:trPr>
          <w:jc w:val="center"/>
        </w:trPr>
        <w:tc>
          <w:tcPr>
            <w:tcW w:w="1149" w:type="dxa"/>
          </w:tcPr>
          <w:p w14:paraId="12B7ECCD" w14:textId="77777777" w:rsidR="00BD60E8" w:rsidRPr="00A07A14" w:rsidRDefault="00BD60E8" w:rsidP="00E67989">
            <w:pPr>
              <w:spacing w:before="40" w:after="40" w:line="320" w:lineRule="exact"/>
              <w:jc w:val="center"/>
              <w:rPr>
                <w:b/>
                <w:vertAlign w:val="subscript"/>
              </w:rPr>
            </w:pPr>
            <w:r w:rsidRPr="00A07A14">
              <w:rPr>
                <w:b/>
              </w:rPr>
              <w:t>A</w:t>
            </w:r>
            <w:r w:rsidRPr="00A07A14">
              <w:rPr>
                <w:b/>
                <w:vertAlign w:val="subscript"/>
              </w:rPr>
              <w:t>2</w:t>
            </w:r>
          </w:p>
        </w:tc>
        <w:tc>
          <w:tcPr>
            <w:tcW w:w="1256" w:type="dxa"/>
          </w:tcPr>
          <w:p w14:paraId="3504216E" w14:textId="77777777" w:rsidR="00BD60E8" w:rsidRPr="00A07A14" w:rsidRDefault="00BD60E8" w:rsidP="00E67989">
            <w:pPr>
              <w:spacing w:before="40" w:after="40" w:line="320" w:lineRule="exact"/>
              <w:jc w:val="center"/>
            </w:pPr>
            <w:r w:rsidRPr="00A07A14">
              <w:t>4.48</w:t>
            </w:r>
          </w:p>
        </w:tc>
        <w:tc>
          <w:tcPr>
            <w:tcW w:w="1156" w:type="dxa"/>
          </w:tcPr>
          <w:p w14:paraId="7A835233" w14:textId="77777777" w:rsidR="00BD60E8" w:rsidRPr="00A07A14" w:rsidRDefault="00BD60E8" w:rsidP="00E67989">
            <w:pPr>
              <w:spacing w:before="40" w:after="40" w:line="320" w:lineRule="exact"/>
              <w:jc w:val="center"/>
              <w:rPr>
                <w:b/>
                <w:vertAlign w:val="subscript"/>
              </w:rPr>
            </w:pPr>
            <w:r w:rsidRPr="00A07A14">
              <w:rPr>
                <w:b/>
              </w:rPr>
              <w:t>A</w:t>
            </w:r>
            <w:r w:rsidRPr="00A07A14">
              <w:rPr>
                <w:b/>
                <w:vertAlign w:val="subscript"/>
              </w:rPr>
              <w:t>1</w:t>
            </w:r>
            <w:r w:rsidRPr="00A07A14">
              <w:rPr>
                <w:b/>
              </w:rPr>
              <w:t>-M</w:t>
            </w:r>
            <w:r w:rsidRPr="00A07A14">
              <w:rPr>
                <w:b/>
                <w:vertAlign w:val="subscript"/>
              </w:rPr>
              <w:t>1</w:t>
            </w:r>
          </w:p>
        </w:tc>
        <w:tc>
          <w:tcPr>
            <w:tcW w:w="1239" w:type="dxa"/>
          </w:tcPr>
          <w:p w14:paraId="1AF5552F" w14:textId="77777777" w:rsidR="00BD60E8" w:rsidRPr="00A07A14" w:rsidRDefault="00BD60E8" w:rsidP="00E67989">
            <w:pPr>
              <w:spacing w:before="40" w:after="40" w:line="320" w:lineRule="exact"/>
              <w:jc w:val="center"/>
            </w:pPr>
            <w:r w:rsidRPr="00A07A14">
              <w:t>1.6</w:t>
            </w:r>
          </w:p>
        </w:tc>
      </w:tr>
      <w:tr w:rsidR="00BD60E8" w:rsidRPr="00A07A14" w14:paraId="611259A6" w14:textId="77777777" w:rsidTr="00E67989">
        <w:trPr>
          <w:jc w:val="center"/>
        </w:trPr>
        <w:tc>
          <w:tcPr>
            <w:tcW w:w="1149" w:type="dxa"/>
          </w:tcPr>
          <w:p w14:paraId="14083FBA" w14:textId="77777777" w:rsidR="00BD60E8" w:rsidRPr="00A07A14" w:rsidRDefault="00BD60E8" w:rsidP="00E67989">
            <w:pPr>
              <w:spacing w:before="40" w:after="40" w:line="320" w:lineRule="exact"/>
              <w:jc w:val="center"/>
              <w:rPr>
                <w:b/>
                <w:vertAlign w:val="subscript"/>
              </w:rPr>
            </w:pPr>
            <w:r w:rsidRPr="00A07A14">
              <w:rPr>
                <w:b/>
              </w:rPr>
              <w:t>M</w:t>
            </w:r>
            <w:r w:rsidRPr="00A07A14">
              <w:rPr>
                <w:b/>
                <w:vertAlign w:val="subscript"/>
              </w:rPr>
              <w:t>2</w:t>
            </w:r>
          </w:p>
        </w:tc>
        <w:tc>
          <w:tcPr>
            <w:tcW w:w="1256" w:type="dxa"/>
          </w:tcPr>
          <w:p w14:paraId="1B817BE5" w14:textId="77777777" w:rsidR="00BD60E8" w:rsidRPr="00A07A14" w:rsidRDefault="00BD60E8" w:rsidP="00E67989">
            <w:pPr>
              <w:spacing w:before="40" w:after="40" w:line="320" w:lineRule="exact"/>
              <w:jc w:val="center"/>
            </w:pPr>
            <w:r w:rsidRPr="00A07A14">
              <w:t>4.34</w:t>
            </w:r>
          </w:p>
        </w:tc>
        <w:tc>
          <w:tcPr>
            <w:tcW w:w="1156" w:type="dxa"/>
          </w:tcPr>
          <w:p w14:paraId="517AB1F1" w14:textId="77777777" w:rsidR="00BD60E8" w:rsidRPr="00A07A14" w:rsidRDefault="00BD60E8" w:rsidP="00E67989">
            <w:pPr>
              <w:spacing w:before="40" w:after="40" w:line="320" w:lineRule="exact"/>
              <w:jc w:val="center"/>
              <w:rPr>
                <w:b/>
              </w:rPr>
            </w:pPr>
            <w:r w:rsidRPr="00A07A14">
              <w:rPr>
                <w:b/>
              </w:rPr>
              <w:t>X</w:t>
            </w:r>
            <w:r w:rsidRPr="00A07A14">
              <w:rPr>
                <w:b/>
                <w:vertAlign w:val="subscript"/>
              </w:rPr>
              <w:t>2-</w:t>
            </w:r>
            <w:r w:rsidRPr="00A07A14">
              <w:rPr>
                <w:b/>
              </w:rPr>
              <w:t>A</w:t>
            </w:r>
            <w:r w:rsidRPr="00A07A14">
              <w:rPr>
                <w:b/>
                <w:vertAlign w:val="subscript"/>
              </w:rPr>
              <w:t>2</w:t>
            </w:r>
          </w:p>
        </w:tc>
        <w:tc>
          <w:tcPr>
            <w:tcW w:w="1239" w:type="dxa"/>
          </w:tcPr>
          <w:p w14:paraId="6B095BC4" w14:textId="77777777" w:rsidR="00BD60E8" w:rsidRPr="00A07A14" w:rsidRDefault="00BD60E8" w:rsidP="00E67989">
            <w:pPr>
              <w:spacing w:before="40" w:after="40" w:line="320" w:lineRule="exact"/>
              <w:jc w:val="center"/>
            </w:pPr>
            <w:r w:rsidRPr="00A07A14">
              <w:t>13.1</w:t>
            </w:r>
          </w:p>
        </w:tc>
      </w:tr>
      <w:tr w:rsidR="00BD60E8" w:rsidRPr="00A07A14" w14:paraId="6DCBD4F0" w14:textId="77777777" w:rsidTr="00E67989">
        <w:trPr>
          <w:jc w:val="center"/>
        </w:trPr>
        <w:tc>
          <w:tcPr>
            <w:tcW w:w="1149" w:type="dxa"/>
            <w:tcBorders>
              <w:bottom w:val="single" w:sz="4" w:space="0" w:color="000000"/>
            </w:tcBorders>
          </w:tcPr>
          <w:p w14:paraId="1806216E" w14:textId="77777777" w:rsidR="00BD60E8" w:rsidRPr="00A07A14" w:rsidRDefault="00BD60E8" w:rsidP="00E67989">
            <w:pPr>
              <w:spacing w:before="40" w:after="40" w:line="320" w:lineRule="exact"/>
              <w:jc w:val="center"/>
              <w:rPr>
                <w:b/>
                <w:vertAlign w:val="subscript"/>
              </w:rPr>
            </w:pPr>
            <w:r w:rsidRPr="00A07A14">
              <w:rPr>
                <w:b/>
              </w:rPr>
              <w:t>X</w:t>
            </w:r>
            <w:r w:rsidRPr="00A07A14">
              <w:rPr>
                <w:b/>
                <w:vertAlign w:val="subscript"/>
              </w:rPr>
              <w:t>2</w:t>
            </w:r>
          </w:p>
        </w:tc>
        <w:tc>
          <w:tcPr>
            <w:tcW w:w="1256" w:type="dxa"/>
            <w:tcBorders>
              <w:bottom w:val="single" w:sz="4" w:space="0" w:color="000000"/>
            </w:tcBorders>
          </w:tcPr>
          <w:p w14:paraId="3E3D308F" w14:textId="77777777" w:rsidR="00BD60E8" w:rsidRPr="00A07A14" w:rsidRDefault="00BD60E8" w:rsidP="00E67989">
            <w:pPr>
              <w:spacing w:before="40" w:after="40" w:line="320" w:lineRule="exact"/>
              <w:jc w:val="center"/>
            </w:pPr>
            <w:r w:rsidRPr="00A07A14">
              <w:t>5.61</w:t>
            </w:r>
          </w:p>
        </w:tc>
        <w:tc>
          <w:tcPr>
            <w:tcW w:w="1156" w:type="dxa"/>
            <w:tcBorders>
              <w:bottom w:val="single" w:sz="4" w:space="0" w:color="000000"/>
            </w:tcBorders>
          </w:tcPr>
          <w:p w14:paraId="4C7CAF3F" w14:textId="77777777" w:rsidR="00BD60E8" w:rsidRPr="00A07A14" w:rsidRDefault="00BD60E8" w:rsidP="00E67989">
            <w:pPr>
              <w:spacing w:before="40" w:after="40" w:line="320" w:lineRule="exact"/>
              <w:jc w:val="center"/>
              <w:rPr>
                <w:b/>
              </w:rPr>
            </w:pPr>
            <w:r w:rsidRPr="00A07A14">
              <w:rPr>
                <w:b/>
              </w:rPr>
              <w:t>X</w:t>
            </w:r>
            <w:r w:rsidRPr="00A07A14">
              <w:rPr>
                <w:b/>
                <w:vertAlign w:val="subscript"/>
              </w:rPr>
              <w:t>2</w:t>
            </w:r>
            <w:r w:rsidRPr="00A07A14">
              <w:rPr>
                <w:b/>
              </w:rPr>
              <w:t>-M</w:t>
            </w:r>
            <w:r w:rsidRPr="00A07A14">
              <w:rPr>
                <w:b/>
                <w:vertAlign w:val="subscript"/>
              </w:rPr>
              <w:t>2</w:t>
            </w:r>
          </w:p>
        </w:tc>
        <w:tc>
          <w:tcPr>
            <w:tcW w:w="1239" w:type="dxa"/>
            <w:tcBorders>
              <w:bottom w:val="single" w:sz="4" w:space="0" w:color="000000"/>
            </w:tcBorders>
          </w:tcPr>
          <w:p w14:paraId="665BE0CC" w14:textId="77777777" w:rsidR="00BD60E8" w:rsidRPr="00A07A14" w:rsidRDefault="00BD60E8" w:rsidP="00E67989">
            <w:pPr>
              <w:spacing w:before="40" w:after="40" w:line="320" w:lineRule="exact"/>
              <w:jc w:val="center"/>
            </w:pPr>
            <w:r w:rsidRPr="00A07A14">
              <w:t>7.0</w:t>
            </w:r>
          </w:p>
        </w:tc>
      </w:tr>
    </w:tbl>
    <w:p w14:paraId="3FB4EB6E" w14:textId="77777777" w:rsidR="00BD60E8" w:rsidRPr="00A07A14" w:rsidRDefault="00BD60E8" w:rsidP="00BD60E8"/>
    <w:p w14:paraId="6A76085F" w14:textId="388934E7" w:rsidR="00E937D9" w:rsidRPr="00A07A14" w:rsidRDefault="00552024" w:rsidP="00E937D9">
      <w:r w:rsidRPr="00A07A14">
        <w:t>The</w:t>
      </w:r>
      <w:r w:rsidR="00A1319A" w:rsidRPr="00A07A14">
        <w:t xml:space="preserve"> data collected suggest that the</w:t>
      </w:r>
      <w:r w:rsidRPr="00A07A14">
        <w:t xml:space="preserve"> unsymmetric conformer most likely represents a </w:t>
      </w:r>
      <w:r w:rsidRPr="00A07A14">
        <w:rPr>
          <w:i/>
        </w:rPr>
        <w:t>trans</w:t>
      </w:r>
      <w:r w:rsidRPr="00A07A14">
        <w:t>-like conformation of butadiene. T</w:t>
      </w:r>
      <w:r w:rsidR="00A1319A" w:rsidRPr="00A07A14">
        <w:t>hus, t</w:t>
      </w:r>
      <w:r w:rsidRPr="00A07A14">
        <w:t xml:space="preserve">he </w:t>
      </w:r>
      <w:r w:rsidRPr="00A07A14">
        <w:rPr>
          <w:vertAlign w:val="superscript"/>
        </w:rPr>
        <w:t>3</w:t>
      </w:r>
      <w:r w:rsidRPr="00A07A14">
        <w:rPr>
          <w:i/>
        </w:rPr>
        <w:t>J</w:t>
      </w:r>
      <w:r w:rsidRPr="00A07A14">
        <w:t>(X</w:t>
      </w:r>
      <w:r w:rsidRPr="00A07A14">
        <w:rPr>
          <w:vertAlign w:val="subscript"/>
        </w:rPr>
        <w:t>1</w:t>
      </w:r>
      <w:r w:rsidRPr="00A07A14">
        <w:t>, X</w:t>
      </w:r>
      <w:r w:rsidRPr="00A07A14">
        <w:rPr>
          <w:vertAlign w:val="subscript"/>
        </w:rPr>
        <w:t>2</w:t>
      </w:r>
      <w:r w:rsidRPr="00A07A14">
        <w:t xml:space="preserve">) coupling of 10.5 Hz is more similar to the 11.2 Hz </w:t>
      </w:r>
      <w:r w:rsidRPr="00A07A14">
        <w:rPr>
          <w:vertAlign w:val="superscript"/>
        </w:rPr>
        <w:t>3</w:t>
      </w:r>
      <w:r w:rsidRPr="00A07A14">
        <w:rPr>
          <w:i/>
        </w:rPr>
        <w:t>J</w:t>
      </w:r>
      <w:r w:rsidRPr="00A07A14">
        <w:t xml:space="preserve">(X, X’) coupling in the symmetric </w:t>
      </w:r>
      <w:r w:rsidRPr="00A07A14">
        <w:rPr>
          <w:i/>
        </w:rPr>
        <w:t>trans, anti-</w:t>
      </w:r>
      <w:r w:rsidRPr="00A07A14">
        <w:t xml:space="preserve">conformer </w:t>
      </w:r>
      <w:r w:rsidRPr="00A07A14">
        <w:rPr>
          <w:b/>
        </w:rPr>
        <w:t>1.1</w:t>
      </w:r>
      <w:r w:rsidRPr="00A07A14">
        <w:t xml:space="preserve"> than to the 2.9 Hz coupling in the </w:t>
      </w:r>
      <w:r w:rsidRPr="00A07A14">
        <w:rPr>
          <w:i/>
        </w:rPr>
        <w:t>cis, anti</w:t>
      </w:r>
      <w:r w:rsidRPr="00A07A14">
        <w:t xml:space="preserve">-conformer </w:t>
      </w:r>
      <w:r w:rsidRPr="00A07A14">
        <w:rPr>
          <w:b/>
        </w:rPr>
        <w:t>1.2</w:t>
      </w:r>
      <w:r w:rsidRPr="00A07A14">
        <w:t>. In addition, 1D and 2D NOESY spectra (</w:t>
      </w:r>
      <w:r w:rsidR="00CC2521" w:rsidRPr="00A07A14">
        <w:t xml:space="preserve">Figure 7, </w:t>
      </w:r>
      <w:r w:rsidRPr="00A07A14">
        <w:t>Figure S</w:t>
      </w:r>
      <w:r w:rsidR="00DB16C2" w:rsidRPr="00A07A14">
        <w:t>5</w:t>
      </w:r>
      <w:r w:rsidRPr="00A07A14">
        <w:t>) show weak NOEs between protons X</w:t>
      </w:r>
      <w:r w:rsidRPr="00A07A14">
        <w:rPr>
          <w:vertAlign w:val="subscript"/>
        </w:rPr>
        <w:t>2</w:t>
      </w:r>
      <w:r w:rsidRPr="00A07A14">
        <w:t xml:space="preserve"> and A</w:t>
      </w:r>
      <w:r w:rsidRPr="00A07A14">
        <w:rPr>
          <w:vertAlign w:val="subscript"/>
        </w:rPr>
        <w:t>1</w:t>
      </w:r>
      <w:r w:rsidRPr="00A07A14">
        <w:t>, and between X</w:t>
      </w:r>
      <w:r w:rsidRPr="00A07A14">
        <w:rPr>
          <w:vertAlign w:val="subscript"/>
        </w:rPr>
        <w:t>1</w:t>
      </w:r>
      <w:r w:rsidRPr="00A07A14">
        <w:t xml:space="preserve"> and A</w:t>
      </w:r>
      <w:r w:rsidRPr="00A07A14">
        <w:rPr>
          <w:vertAlign w:val="subscript"/>
        </w:rPr>
        <w:t>2</w:t>
      </w:r>
      <w:r w:rsidRPr="00A07A14">
        <w:t xml:space="preserve">, although these are only just above the noise level and are </w:t>
      </w:r>
      <w:r w:rsidR="00560B94" w:rsidRPr="00A07A14">
        <w:t>par</w:t>
      </w:r>
      <w:r w:rsidRPr="00A07A14">
        <w:t xml:space="preserve">tly missing in the 2D experiment. </w:t>
      </w:r>
      <w:r w:rsidR="00A1319A" w:rsidRPr="00A07A14">
        <w:t>However, n</w:t>
      </w:r>
      <w:r w:rsidRPr="00A07A14">
        <w:t>o NOEs are observed between X</w:t>
      </w:r>
      <w:r w:rsidRPr="00A07A14">
        <w:rPr>
          <w:vertAlign w:val="subscript"/>
        </w:rPr>
        <w:t>1</w:t>
      </w:r>
      <w:r w:rsidRPr="00A07A14">
        <w:t xml:space="preserve"> and X</w:t>
      </w:r>
      <w:r w:rsidRPr="00A07A14">
        <w:rPr>
          <w:vertAlign w:val="subscript"/>
        </w:rPr>
        <w:t>2</w:t>
      </w:r>
      <w:r w:rsidRPr="00A07A14">
        <w:t xml:space="preserve"> or between </w:t>
      </w:r>
      <w:r w:rsidRPr="00A07A14">
        <w:lastRenderedPageBreak/>
        <w:t>A</w:t>
      </w:r>
      <w:r w:rsidRPr="00A07A14">
        <w:rPr>
          <w:vertAlign w:val="subscript"/>
        </w:rPr>
        <w:t>1</w:t>
      </w:r>
      <w:r w:rsidRPr="00A07A14">
        <w:t xml:space="preserve"> and A</w:t>
      </w:r>
      <w:r w:rsidRPr="00A07A14">
        <w:rPr>
          <w:vertAlign w:val="subscript"/>
        </w:rPr>
        <w:t>2</w:t>
      </w:r>
      <w:r w:rsidRPr="00A07A14">
        <w:t xml:space="preserve">, as would be predicted for a </w:t>
      </w:r>
      <w:r w:rsidRPr="00A07A14">
        <w:rPr>
          <w:i/>
        </w:rPr>
        <w:t>cis</w:t>
      </w:r>
      <w:r w:rsidRPr="00A07A14">
        <w:t xml:space="preserve"> conformation. It should be no</w:t>
      </w:r>
      <w:sdt>
        <w:sdtPr>
          <w:tag w:val="goog_rdk_5"/>
          <w:id w:val="-1451621286"/>
        </w:sdtPr>
        <w:sdtEndPr/>
        <w:sdtContent/>
      </w:sdt>
      <w:r w:rsidRPr="00A07A14">
        <w:t>ted that the NOESY also shows slow exchange between the unsymmetric conformer and the</w:t>
      </w:r>
      <w:r w:rsidR="00E937D9" w:rsidRPr="00A07A14">
        <w:t xml:space="preserve"> most populated </w:t>
      </w:r>
      <w:r w:rsidR="00E937D9" w:rsidRPr="00A07A14">
        <w:rPr>
          <w:i/>
        </w:rPr>
        <w:t>trans, anti</w:t>
      </w:r>
      <w:r w:rsidR="00E937D9" w:rsidRPr="00A07A14">
        <w:t>-conformer, causing the appearance of cross peaks which represent exchange plus NOE.</w:t>
      </w:r>
    </w:p>
    <w:p w14:paraId="4D2C120E" w14:textId="77777777" w:rsidR="00E937D9" w:rsidRPr="00A07A14" w:rsidRDefault="00E937D9" w:rsidP="00E937D9"/>
    <w:p w14:paraId="2EBD925B" w14:textId="77777777" w:rsidR="00E937D9" w:rsidRPr="00A07A14" w:rsidRDefault="00E937D9" w:rsidP="00E937D9">
      <w:r w:rsidRPr="00A07A14">
        <w:t xml:space="preserve">The asymmetry of the third state implies that the equivalence of the two </w:t>
      </w:r>
      <w:proofErr w:type="spellStart"/>
      <w:r w:rsidRPr="00A07A14">
        <w:t>ethenyl</w:t>
      </w:r>
      <w:proofErr w:type="spellEnd"/>
      <w:r w:rsidRPr="00A07A14">
        <w:t xml:space="preserve"> units is broken and so to investigate further, </w:t>
      </w:r>
      <w:r w:rsidRPr="00A07A14">
        <w:rPr>
          <w:vertAlign w:val="superscript"/>
        </w:rPr>
        <w:t>13</w:t>
      </w:r>
      <w:r w:rsidRPr="00A07A14">
        <w:t xml:space="preserve">C chemical shifts of the three states were compared to literature data. Poor signal-to-noise prevented direct measurement of this spectrum and so a projection of the HSQC onto the </w:t>
      </w:r>
      <w:r w:rsidRPr="00A07A14">
        <w:rPr>
          <w:vertAlign w:val="superscript"/>
        </w:rPr>
        <w:t>13</w:t>
      </w:r>
      <w:r w:rsidRPr="00A07A14">
        <w:t xml:space="preserve">C axis is shown as Figure 9. </w:t>
      </w:r>
    </w:p>
    <w:p w14:paraId="39A47CC8" w14:textId="77777777" w:rsidR="00E937D9" w:rsidRPr="00A07A14" w:rsidRDefault="00E937D9" w:rsidP="00E937D9"/>
    <w:p w14:paraId="7653E8AF" w14:textId="3D185389" w:rsidR="00E937D9" w:rsidRPr="00A07A14" w:rsidRDefault="00E937D9" w:rsidP="00E937D9">
      <w:pPr>
        <w:rPr>
          <w:rFonts w:ascii="Calibri" w:hAnsi="Calibri"/>
        </w:rPr>
      </w:pPr>
      <w:r w:rsidRPr="00A07A14">
        <w:rPr>
          <w:rFonts w:ascii="Calibri" w:hAnsi="Calibri"/>
        </w:rPr>
        <w:t xml:space="preserve">These data show that for one half of the minor species C, the </w:t>
      </w:r>
      <w:r w:rsidRPr="00A07A14">
        <w:rPr>
          <w:rFonts w:ascii="Calibri" w:hAnsi="Calibri"/>
          <w:vertAlign w:val="superscript"/>
        </w:rPr>
        <w:t>13</w:t>
      </w:r>
      <w:r w:rsidRPr="00A07A14">
        <w:rPr>
          <w:rFonts w:ascii="Calibri" w:hAnsi="Calibri"/>
        </w:rPr>
        <w:t xml:space="preserve">C chemical shifts are similar to those of the identified </w:t>
      </w:r>
      <w:r w:rsidRPr="00A07A14">
        <w:rPr>
          <w:rFonts w:ascii="Calibri" w:hAnsi="Calibri"/>
          <w:i/>
        </w:rPr>
        <w:t>anti,</w:t>
      </w:r>
      <w:r w:rsidR="00E6066F" w:rsidRPr="00A07A14">
        <w:rPr>
          <w:rFonts w:ascii="Calibri" w:hAnsi="Calibri"/>
          <w:i/>
        </w:rPr>
        <w:t xml:space="preserve"> </w:t>
      </w:r>
      <w:r w:rsidRPr="00A07A14">
        <w:rPr>
          <w:rFonts w:ascii="Calibri" w:hAnsi="Calibri"/>
          <w:i/>
        </w:rPr>
        <w:t>trans-</w:t>
      </w:r>
      <w:r w:rsidRPr="00A07A14">
        <w:rPr>
          <w:rFonts w:ascii="Calibri" w:hAnsi="Calibri"/>
        </w:rPr>
        <w:t xml:space="preserve"> (</w:t>
      </w:r>
      <w:r w:rsidRPr="00A07A14">
        <w:rPr>
          <w:rFonts w:ascii="Calibri" w:hAnsi="Calibri"/>
          <w:b/>
        </w:rPr>
        <w:t>A, 1.1</w:t>
      </w:r>
      <w:r w:rsidRPr="00A07A14">
        <w:rPr>
          <w:rFonts w:ascii="Calibri" w:hAnsi="Calibri"/>
        </w:rPr>
        <w:t xml:space="preserve">) and </w:t>
      </w:r>
      <w:r w:rsidRPr="00A07A14">
        <w:rPr>
          <w:rFonts w:ascii="Calibri" w:hAnsi="Calibri"/>
          <w:i/>
        </w:rPr>
        <w:t>anti,</w:t>
      </w:r>
      <w:r w:rsidR="00E6066F" w:rsidRPr="00A07A14">
        <w:rPr>
          <w:rFonts w:ascii="Calibri" w:hAnsi="Calibri"/>
          <w:i/>
        </w:rPr>
        <w:t xml:space="preserve"> </w:t>
      </w:r>
      <w:r w:rsidRPr="00A07A14">
        <w:rPr>
          <w:rFonts w:ascii="Calibri" w:hAnsi="Calibri"/>
          <w:i/>
        </w:rPr>
        <w:t>cis</w:t>
      </w:r>
      <w:r w:rsidRPr="00A07A14">
        <w:rPr>
          <w:rFonts w:ascii="Calibri" w:hAnsi="Calibri"/>
        </w:rPr>
        <w:t>- (</w:t>
      </w:r>
      <w:r w:rsidRPr="00A07A14">
        <w:rPr>
          <w:rFonts w:ascii="Calibri" w:hAnsi="Calibri"/>
          <w:b/>
        </w:rPr>
        <w:t>B, 1.3</w:t>
      </w:r>
      <w:r w:rsidRPr="00A07A14">
        <w:rPr>
          <w:rFonts w:ascii="Calibri" w:hAnsi="Calibri"/>
        </w:rPr>
        <w:t>) conformers, while for the other two carbons they increase dramatically by roughly 50 ppm. Comparison with the literature shows that the terminal =</w:t>
      </w:r>
      <w:r w:rsidRPr="00A07A14">
        <w:rPr>
          <w:rFonts w:ascii="Calibri" w:hAnsi="Calibri"/>
          <w:i/>
        </w:rPr>
        <w:t>C</w:t>
      </w:r>
      <w:r w:rsidRPr="00A07A14">
        <w:rPr>
          <w:rFonts w:ascii="Calibri" w:hAnsi="Calibri"/>
        </w:rPr>
        <w:t>H</w:t>
      </w:r>
      <w:r w:rsidRPr="00A07A14">
        <w:rPr>
          <w:rFonts w:ascii="Calibri" w:hAnsi="Calibri"/>
          <w:vertAlign w:val="subscript"/>
        </w:rPr>
        <w:t>2</w:t>
      </w:r>
      <w:r w:rsidRPr="00A07A14">
        <w:rPr>
          <w:rFonts w:ascii="Calibri" w:hAnsi="Calibri"/>
        </w:rPr>
        <w:t xml:space="preserve"> carbon of free butadiene has a chemical shift of 117.5 ppm in CDCl</w:t>
      </w:r>
      <w:r w:rsidRPr="00A07A14">
        <w:rPr>
          <w:rFonts w:ascii="Calibri" w:hAnsi="Calibri"/>
          <w:vertAlign w:val="subscript"/>
        </w:rPr>
        <w:t>3</w:t>
      </w:r>
      <w:r w:rsidRPr="00A07A14">
        <w:rPr>
          <w:rFonts w:ascii="Calibri" w:hAnsi="Calibri"/>
        </w:rPr>
        <w:t>, wh</w:t>
      </w:r>
      <w:r w:rsidRPr="00A07A14">
        <w:t>ereas</w:t>
      </w:r>
      <w:r w:rsidRPr="00A07A14">
        <w:rPr>
          <w:rFonts w:ascii="Calibri" w:hAnsi="Calibri"/>
        </w:rPr>
        <w:t xml:space="preserve"> the other =CH– carbon has a shift of 138.1 ppm – extremely close to the experimental values of 117.0 and 140.1 ppm in the above spectrum.</w:t>
      </w:r>
      <w:r w:rsidR="00070D55" w:rsidRPr="00A07A14">
        <w:rPr>
          <w:vertAlign w:val="superscript"/>
        </w:rPr>
        <w:t>15</w:t>
      </w:r>
      <w:r w:rsidR="009D2067" w:rsidRPr="00A07A14">
        <w:rPr>
          <w:rFonts w:ascii="Calibri" w:hAnsi="Calibri"/>
        </w:rPr>
        <w:t xml:space="preserve"> </w:t>
      </w:r>
      <w:r w:rsidRPr="00A07A14">
        <w:rPr>
          <w:rFonts w:ascii="Calibri" w:hAnsi="Calibri"/>
        </w:rPr>
        <w:t xml:space="preserve">The </w:t>
      </w:r>
      <w:r w:rsidRPr="00A07A14">
        <w:rPr>
          <w:rFonts w:ascii="Calibri" w:hAnsi="Calibri"/>
          <w:vertAlign w:val="superscript"/>
        </w:rPr>
        <w:t>1</w:t>
      </w:r>
      <w:r w:rsidRPr="00A07A14">
        <w:rPr>
          <w:rFonts w:ascii="Calibri" w:hAnsi="Calibri"/>
        </w:rPr>
        <w:t>H chemical shifts associated with these down-field shifted carbons are also increased, but do not match those of the free diene as precisely: the measured values are 5.53 ppm (M</w:t>
      </w:r>
      <w:r w:rsidRPr="00A07A14">
        <w:rPr>
          <w:rFonts w:ascii="Calibri" w:hAnsi="Calibri"/>
          <w:vertAlign w:val="subscript"/>
        </w:rPr>
        <w:t>1</w:t>
      </w:r>
      <w:r w:rsidRPr="00A07A14">
        <w:rPr>
          <w:rFonts w:ascii="Calibri" w:hAnsi="Calibri"/>
        </w:rPr>
        <w:t>), 5.81 ppm (A</w:t>
      </w:r>
      <w:r w:rsidRPr="00A07A14">
        <w:rPr>
          <w:rFonts w:ascii="Calibri" w:hAnsi="Calibri"/>
          <w:vertAlign w:val="subscript"/>
        </w:rPr>
        <w:t>1</w:t>
      </w:r>
      <w:r w:rsidRPr="00A07A14">
        <w:rPr>
          <w:rFonts w:ascii="Calibri" w:hAnsi="Calibri"/>
        </w:rPr>
        <w:t>) and 6.41 ppm (X</w:t>
      </w:r>
      <w:r w:rsidRPr="00A07A14">
        <w:rPr>
          <w:rFonts w:ascii="Calibri" w:hAnsi="Calibri"/>
          <w:vertAlign w:val="subscript"/>
        </w:rPr>
        <w:t>1</w:t>
      </w:r>
      <w:r w:rsidRPr="00A07A14">
        <w:rPr>
          <w:rFonts w:ascii="Calibri" w:hAnsi="Calibri"/>
        </w:rPr>
        <w:t xml:space="preserve">) against values of 5.06, 5.16 and 6.27 ppm for the free diene. Thus, it is proposed that Species </w:t>
      </w:r>
      <w:r w:rsidRPr="00A07A14">
        <w:rPr>
          <w:rFonts w:ascii="Calibri" w:hAnsi="Calibri"/>
          <w:b/>
        </w:rPr>
        <w:t>C</w:t>
      </w:r>
      <w:r w:rsidRPr="00A07A14">
        <w:rPr>
          <w:rFonts w:ascii="Calibri" w:hAnsi="Calibri"/>
        </w:rPr>
        <w:t xml:space="preserve"> has lost a PtCl</w:t>
      </w:r>
      <w:r w:rsidRPr="00A07A14">
        <w:rPr>
          <w:rFonts w:ascii="Calibri" w:hAnsi="Calibri"/>
          <w:vertAlign w:val="subscript"/>
        </w:rPr>
        <w:t>3</w:t>
      </w:r>
      <w:r w:rsidRPr="00A07A14">
        <w:rPr>
          <w:rFonts w:ascii="Calibri" w:hAnsi="Calibri"/>
          <w:vertAlign w:val="superscript"/>
        </w:rPr>
        <w:t>–</w:t>
      </w:r>
      <w:r w:rsidRPr="00A07A14">
        <w:rPr>
          <w:rFonts w:ascii="Calibri" w:hAnsi="Calibri"/>
        </w:rPr>
        <w:t xml:space="preserve"> unit to form the unsymmetric monoanion </w:t>
      </w:r>
      <w:r w:rsidRPr="00A07A14">
        <w:rPr>
          <w:rFonts w:ascii="Calibri" w:hAnsi="Calibri"/>
          <w:b/>
        </w:rPr>
        <w:t>2</w:t>
      </w:r>
      <w:r w:rsidRPr="00A07A14">
        <w:rPr>
          <w:rFonts w:ascii="Calibri" w:hAnsi="Calibri"/>
        </w:rPr>
        <w:t xml:space="preserve"> shown in Figure 10 and it is then likely that two PtCl</w:t>
      </w:r>
      <w:r w:rsidRPr="00A07A14">
        <w:rPr>
          <w:rFonts w:ascii="Calibri" w:hAnsi="Calibri"/>
          <w:vertAlign w:val="subscript"/>
        </w:rPr>
        <w:t>3</w:t>
      </w:r>
      <w:r w:rsidRPr="00A07A14">
        <w:rPr>
          <w:rFonts w:ascii="Calibri" w:hAnsi="Calibri"/>
          <w:vertAlign w:val="superscript"/>
        </w:rPr>
        <w:t>–</w:t>
      </w:r>
      <w:r w:rsidRPr="00A07A14">
        <w:rPr>
          <w:rFonts w:ascii="Calibri" w:hAnsi="Calibri"/>
        </w:rPr>
        <w:t xml:space="preserve"> units come together to form the dimeric dianion [Pt</w:t>
      </w:r>
      <w:r w:rsidRPr="00A07A14">
        <w:rPr>
          <w:rFonts w:ascii="Calibri" w:hAnsi="Calibri"/>
          <w:vertAlign w:val="subscript"/>
        </w:rPr>
        <w:t>2</w:t>
      </w:r>
      <w:r w:rsidRPr="00A07A14">
        <w:rPr>
          <w:rFonts w:ascii="Calibri" w:hAnsi="Calibri"/>
        </w:rPr>
        <w:t>Cl</w:t>
      </w:r>
      <w:r w:rsidRPr="00A07A14">
        <w:rPr>
          <w:rFonts w:ascii="Calibri" w:hAnsi="Calibri"/>
          <w:vertAlign w:val="subscript"/>
        </w:rPr>
        <w:t>6</w:t>
      </w:r>
      <w:r w:rsidRPr="00A07A14">
        <w:rPr>
          <w:rFonts w:ascii="Calibri" w:hAnsi="Calibri"/>
        </w:rPr>
        <w:t>]</w:t>
      </w:r>
      <w:r w:rsidRPr="00A07A14">
        <w:rPr>
          <w:rFonts w:ascii="Calibri" w:hAnsi="Calibri"/>
          <w:vertAlign w:val="superscript"/>
        </w:rPr>
        <w:t>2–</w:t>
      </w:r>
      <w:r w:rsidRPr="00A07A14">
        <w:rPr>
          <w:rFonts w:ascii="Calibri" w:hAnsi="Calibri"/>
        </w:rPr>
        <w:t xml:space="preserve"> as there is no evidence of decomposition to Pt metal in these stored solutions. Calculations (</w:t>
      </w:r>
      <w:r w:rsidRPr="00A07A14">
        <w:rPr>
          <w:rFonts w:ascii="Calibri" w:hAnsi="Calibri"/>
          <w:i/>
        </w:rPr>
        <w:t>vide supra</w:t>
      </w:r>
      <w:r w:rsidRPr="00A07A14">
        <w:rPr>
          <w:rFonts w:ascii="Calibri" w:hAnsi="Calibri"/>
        </w:rPr>
        <w:t xml:space="preserve">) suggest that the </w:t>
      </w:r>
      <w:r w:rsidRPr="00A07A14">
        <w:rPr>
          <w:rFonts w:ascii="Calibri" w:hAnsi="Calibri"/>
          <w:i/>
        </w:rPr>
        <w:t>trans</w:t>
      </w:r>
      <w:r w:rsidRPr="00A07A14">
        <w:rPr>
          <w:rFonts w:ascii="Calibri" w:hAnsi="Calibri"/>
        </w:rPr>
        <w:t xml:space="preserve">-isomer is more stable than the </w:t>
      </w:r>
      <w:r w:rsidRPr="00A07A14">
        <w:rPr>
          <w:rFonts w:ascii="Calibri" w:hAnsi="Calibri"/>
          <w:i/>
        </w:rPr>
        <w:t>cis</w:t>
      </w:r>
      <w:r w:rsidRPr="00A07A14">
        <w:rPr>
          <w:rFonts w:ascii="Calibri" w:hAnsi="Calibri"/>
        </w:rPr>
        <w:t>, which is consistent with the experimental data from the NMR experiments.</w:t>
      </w:r>
    </w:p>
    <w:p w14:paraId="29BF3378" w14:textId="77777777" w:rsidR="007377D1" w:rsidRPr="00A07A14" w:rsidRDefault="007377D1" w:rsidP="00AB31EB"/>
    <w:p w14:paraId="0000012B" w14:textId="19DCC58C" w:rsidR="006B13E0" w:rsidRPr="00A07A14" w:rsidRDefault="00552024" w:rsidP="00CB3B74">
      <w:pPr>
        <w:keepNext/>
        <w:pBdr>
          <w:top w:val="nil"/>
          <w:left w:val="nil"/>
          <w:bottom w:val="nil"/>
          <w:right w:val="nil"/>
          <w:between w:val="nil"/>
        </w:pBdr>
        <w:spacing w:line="240"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50455F42" wp14:editId="0B55E79C">
            <wp:extent cx="5181600" cy="3331686"/>
            <wp:effectExtent l="0" t="0" r="0" b="0"/>
            <wp:docPr id="57" name="image13.png" descr="Annotated 1D HSQC proj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descr="Annotated 1D HSQC projection"/>
                    <pic:cNvPicPr preferRelativeResize="0"/>
                  </pic:nvPicPr>
                  <pic:blipFill>
                    <a:blip r:embed="rId28"/>
                    <a:srcRect/>
                    <a:stretch>
                      <a:fillRect/>
                    </a:stretch>
                  </pic:blipFill>
                  <pic:spPr>
                    <a:xfrm>
                      <a:off x="0" y="0"/>
                      <a:ext cx="5181600" cy="3331686"/>
                    </a:xfrm>
                    <a:prstGeom prst="rect">
                      <a:avLst/>
                    </a:prstGeom>
                    <a:ln/>
                  </pic:spPr>
                </pic:pic>
              </a:graphicData>
            </a:graphic>
          </wp:inline>
        </w:drawing>
      </w:r>
      <w:r w:rsidR="009534D7" w:rsidRPr="00A07A14">
        <w:rPr>
          <w:rFonts w:ascii="Calibri" w:hAnsi="Calibri"/>
          <w:color w:val="000000"/>
        </w:rPr>
        <w:t xml:space="preserve">  (a)</w:t>
      </w:r>
      <w:r w:rsidR="00AB645E" w:rsidRPr="00A07A14">
        <w:rPr>
          <w:rFonts w:ascii="Calibri" w:hAnsi="Calibri"/>
          <w:color w:val="000000"/>
        </w:rPr>
        <w:br/>
      </w:r>
      <w:r w:rsidR="00F36D6E" w:rsidRPr="00A07A14">
        <w:rPr>
          <w:rFonts w:ascii="Calibri" w:hAnsi="Calibri"/>
          <w:noProof/>
          <w:color w:val="000000"/>
          <w:lang w:eastAsia="en-US"/>
        </w:rPr>
        <w:drawing>
          <wp:inline distT="0" distB="0" distL="0" distR="0" wp14:anchorId="23F2F8DD" wp14:editId="291ABCE7">
            <wp:extent cx="4876800" cy="3150616"/>
            <wp:effectExtent l="0" t="0" r="0"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 up of a ma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76800" cy="3150616"/>
                    </a:xfrm>
                    <a:prstGeom prst="rect">
                      <a:avLst/>
                    </a:prstGeom>
                  </pic:spPr>
                </pic:pic>
              </a:graphicData>
            </a:graphic>
          </wp:inline>
        </w:drawing>
      </w:r>
      <w:r w:rsidR="009534D7" w:rsidRPr="00A07A14">
        <w:rPr>
          <w:rFonts w:ascii="Calibri" w:hAnsi="Calibri"/>
          <w:color w:val="000000"/>
        </w:rPr>
        <w:t>(b)</w:t>
      </w:r>
    </w:p>
    <w:p w14:paraId="0000012C" w14:textId="6CFBDE96" w:rsidR="006B13E0" w:rsidRPr="00A07A14" w:rsidRDefault="00552024" w:rsidP="00CB3B74">
      <w:pPr>
        <w:pStyle w:val="DiagramLabel"/>
        <w:spacing w:line="240" w:lineRule="exact"/>
      </w:pPr>
      <w:r w:rsidRPr="00A07A14">
        <w:t xml:space="preserve">Figure </w:t>
      </w:r>
      <w:r w:rsidRPr="00A07A14">
        <w:rPr>
          <w:b/>
        </w:rPr>
        <w:t>9</w:t>
      </w:r>
      <w:r w:rsidRPr="00A07A14">
        <w:t xml:space="preserve"> </w:t>
      </w:r>
      <w:r w:rsidR="009534D7" w:rsidRPr="00A07A14">
        <w:t xml:space="preserve">(a) </w:t>
      </w:r>
      <w:r w:rsidRPr="00A07A14">
        <w:rPr>
          <w:vertAlign w:val="superscript"/>
        </w:rPr>
        <w:t>13</w:t>
      </w:r>
      <w:r w:rsidRPr="00A07A14">
        <w:t xml:space="preserve">C projection of HSQC spectrum of aged complex </w:t>
      </w:r>
      <w:r w:rsidRPr="00A07A14">
        <w:rPr>
          <w:b/>
        </w:rPr>
        <w:t>1</w:t>
      </w:r>
      <w:r w:rsidRPr="00A07A14">
        <w:t xml:space="preserve"> in CDCl</w:t>
      </w:r>
      <w:r w:rsidRPr="00A07A14">
        <w:rPr>
          <w:vertAlign w:val="subscript"/>
        </w:rPr>
        <w:t>3</w:t>
      </w:r>
      <w:r w:rsidRPr="00A07A14">
        <w:t>. Only the region between 4 ppm and 6.5 ppm in the proton dimension was used for the projection. Peaks marked with * do not show coupling in COSY spectra and cannot be assigned</w:t>
      </w:r>
      <w:r w:rsidR="009534D7" w:rsidRPr="00A07A14">
        <w:t>; (b)</w:t>
      </w:r>
      <w:r w:rsidR="002802B8" w:rsidRPr="00A07A14">
        <w:t xml:space="preserve"> </w:t>
      </w:r>
      <w:r w:rsidR="002802B8" w:rsidRPr="00A07A14">
        <w:rPr>
          <w:vertAlign w:val="superscript"/>
        </w:rPr>
        <w:t>1</w:t>
      </w:r>
      <w:r w:rsidR="002802B8" w:rsidRPr="00A07A14">
        <w:t>H spectrum of</w:t>
      </w:r>
      <w:r w:rsidR="00941054" w:rsidRPr="00A07A14">
        <w:t xml:space="preserve"> a solution-aged sample of</w:t>
      </w:r>
      <w:r w:rsidR="002802B8" w:rsidRPr="00A07A14">
        <w:t xml:space="preserve"> </w:t>
      </w:r>
      <w:r w:rsidR="002802B8" w:rsidRPr="00A07A14">
        <w:rPr>
          <w:b/>
          <w:bCs/>
        </w:rPr>
        <w:t>1</w:t>
      </w:r>
      <w:r w:rsidR="002802B8" w:rsidRPr="00A07A14">
        <w:t xml:space="preserve"> at 700 MHz </w:t>
      </w:r>
      <w:r w:rsidR="00941054" w:rsidRPr="00A07A14">
        <w:t>in CDCl</w:t>
      </w:r>
      <w:r w:rsidR="00941054" w:rsidRPr="00A07A14">
        <w:rPr>
          <w:vertAlign w:val="subscript"/>
        </w:rPr>
        <w:t>3</w:t>
      </w:r>
      <w:r w:rsidR="00941054" w:rsidRPr="00A07A14">
        <w:t xml:space="preserve"> </w:t>
      </w:r>
      <w:r w:rsidR="002802B8" w:rsidRPr="00A07A14">
        <w:t xml:space="preserve">showing evidence of coupling to </w:t>
      </w:r>
      <w:r w:rsidR="002802B8" w:rsidRPr="00A07A14">
        <w:rPr>
          <w:vertAlign w:val="superscript"/>
        </w:rPr>
        <w:t>195</w:t>
      </w:r>
      <w:r w:rsidR="002802B8" w:rsidRPr="00A07A14">
        <w:t>Pt for hydrogen M</w:t>
      </w:r>
      <w:r w:rsidR="002802B8" w:rsidRPr="00A07A14">
        <w:rPr>
          <w:vertAlign w:val="subscript"/>
        </w:rPr>
        <w:t>2</w:t>
      </w:r>
      <w:r w:rsidR="002802B8" w:rsidRPr="00A07A14">
        <w:t xml:space="preserve"> and X</w:t>
      </w:r>
      <w:r w:rsidR="002802B8" w:rsidRPr="00A07A14">
        <w:rPr>
          <w:vertAlign w:val="subscript"/>
        </w:rPr>
        <w:t>2</w:t>
      </w:r>
      <w:r w:rsidR="002802B8" w:rsidRPr="00A07A14">
        <w:t xml:space="preserve"> and its absence for A</w:t>
      </w:r>
      <w:r w:rsidR="002802B8" w:rsidRPr="00A07A14">
        <w:rPr>
          <w:vertAlign w:val="subscript"/>
        </w:rPr>
        <w:t>1</w:t>
      </w:r>
      <w:r w:rsidR="002802B8" w:rsidRPr="00A07A14">
        <w:t>, X</w:t>
      </w:r>
      <w:r w:rsidR="002802B8" w:rsidRPr="00A07A14">
        <w:rPr>
          <w:vertAlign w:val="subscript"/>
        </w:rPr>
        <w:t>1</w:t>
      </w:r>
      <w:r w:rsidR="002802B8" w:rsidRPr="00A07A14">
        <w:t xml:space="preserve"> and M</w:t>
      </w:r>
      <w:r w:rsidR="002802B8" w:rsidRPr="00A07A14">
        <w:rPr>
          <w:vertAlign w:val="subscript"/>
        </w:rPr>
        <w:t>1</w:t>
      </w:r>
      <w:r w:rsidR="001849D5" w:rsidRPr="00A07A14">
        <w:t>.</w:t>
      </w:r>
    </w:p>
    <w:p w14:paraId="0000012D" w14:textId="77777777" w:rsidR="006B13E0" w:rsidRPr="00A07A14" w:rsidRDefault="006B13E0">
      <w:pPr>
        <w:rPr>
          <w:rFonts w:ascii="Calibri" w:hAnsi="Calibri"/>
        </w:rPr>
      </w:pPr>
    </w:p>
    <w:p w14:paraId="2AA42DF9" w14:textId="77777777" w:rsidR="00E937D9" w:rsidRPr="00A07A14" w:rsidRDefault="00E937D9" w:rsidP="00E937D9">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09A5AF52" wp14:editId="34439895">
            <wp:extent cx="1155700" cy="685800"/>
            <wp:effectExtent l="0" t="0" r="0" b="0"/>
            <wp:docPr id="58" name="image10.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58" name="image10.png" descr="A close up of a logo&#10;&#10;Description automatically generated"/>
                    <pic:cNvPicPr preferRelativeResize="0"/>
                  </pic:nvPicPr>
                  <pic:blipFill>
                    <a:blip r:embed="rId30"/>
                    <a:srcRect/>
                    <a:stretch>
                      <a:fillRect/>
                    </a:stretch>
                  </pic:blipFill>
                  <pic:spPr>
                    <a:xfrm>
                      <a:off x="0" y="0"/>
                      <a:ext cx="1155700" cy="685800"/>
                    </a:xfrm>
                    <a:prstGeom prst="rect">
                      <a:avLst/>
                    </a:prstGeom>
                    <a:ln/>
                  </pic:spPr>
                </pic:pic>
              </a:graphicData>
            </a:graphic>
          </wp:inline>
        </w:drawing>
      </w:r>
    </w:p>
    <w:p w14:paraId="77847043" w14:textId="77777777" w:rsidR="00E937D9" w:rsidRPr="00A07A14" w:rsidRDefault="00E937D9" w:rsidP="00E937D9">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w:t>
      </w:r>
      <w:r w:rsidRPr="00A07A14">
        <w:rPr>
          <w:rFonts w:ascii="Calibri" w:hAnsi="Calibri"/>
          <w:b/>
          <w:color w:val="000000"/>
          <w:sz w:val="20"/>
          <w:szCs w:val="20"/>
        </w:rPr>
        <w:t>10</w:t>
      </w:r>
      <w:r w:rsidRPr="00A07A14">
        <w:rPr>
          <w:rFonts w:ascii="Calibri" w:hAnsi="Calibri"/>
          <w:color w:val="000000"/>
          <w:sz w:val="20"/>
          <w:szCs w:val="20"/>
        </w:rPr>
        <w:t xml:space="preserve"> Proposed structure of the unsymmetric complex </w:t>
      </w:r>
      <w:r w:rsidRPr="00A07A14">
        <w:rPr>
          <w:rFonts w:ascii="Calibri" w:hAnsi="Calibri"/>
          <w:b/>
          <w:color w:val="000000"/>
          <w:sz w:val="20"/>
          <w:szCs w:val="20"/>
        </w:rPr>
        <w:t>C</w:t>
      </w:r>
      <w:r w:rsidRPr="00A07A14">
        <w:rPr>
          <w:rFonts w:ascii="Calibri" w:hAnsi="Calibri"/>
          <w:color w:val="000000"/>
          <w:sz w:val="20"/>
          <w:szCs w:val="20"/>
        </w:rPr>
        <w:t>, consistent with the observed NMR data.</w:t>
      </w:r>
    </w:p>
    <w:p w14:paraId="2ED3AD22" w14:textId="77777777" w:rsidR="00E937D9" w:rsidRPr="00A07A14" w:rsidRDefault="00E937D9" w:rsidP="00E937D9"/>
    <w:p w14:paraId="193C395B" w14:textId="3906D588" w:rsidR="005C79C6" w:rsidRPr="00A07A14" w:rsidRDefault="00AB31EB">
      <w:r w:rsidRPr="00A07A14">
        <w:t xml:space="preserve">Support for this proposal comes from two observations. First is that on ageing a solution of </w:t>
      </w:r>
      <w:r w:rsidRPr="00A07A14">
        <w:rPr>
          <w:b/>
        </w:rPr>
        <w:t>1</w:t>
      </w:r>
      <w:r w:rsidRPr="00A07A14">
        <w:t xml:space="preserve"> in acetone-d6, over time significant quantities of </w:t>
      </w:r>
      <w:r w:rsidRPr="00A07A14">
        <w:rPr>
          <w:b/>
        </w:rPr>
        <w:t>2</w:t>
      </w:r>
      <w:r w:rsidRPr="00A07A14">
        <w:t xml:space="preserve"> are generated and so a </w:t>
      </w:r>
      <w:r w:rsidRPr="00A07A14">
        <w:rPr>
          <w:vertAlign w:val="superscript"/>
        </w:rPr>
        <w:t>1</w:t>
      </w:r>
      <w:r w:rsidRPr="00A07A14">
        <w:t xml:space="preserve">H NMR spectrum was recorded at 700 MHz (Figure 9b). Here it was possible to observe coupling to </w:t>
      </w:r>
      <w:r w:rsidRPr="00A07A14">
        <w:rPr>
          <w:vertAlign w:val="superscript"/>
        </w:rPr>
        <w:t>195</w:t>
      </w:r>
      <w:r w:rsidRPr="00A07A14">
        <w:t>Pt for M</w:t>
      </w:r>
      <w:r w:rsidRPr="00A07A14">
        <w:rPr>
          <w:vertAlign w:val="subscript"/>
        </w:rPr>
        <w:t>2</w:t>
      </w:r>
      <w:r w:rsidRPr="00A07A14">
        <w:t xml:space="preserve"> and X</w:t>
      </w:r>
      <w:r w:rsidRPr="00A07A14">
        <w:rPr>
          <w:vertAlign w:val="subscript"/>
        </w:rPr>
        <w:t>2</w:t>
      </w:r>
      <w:r w:rsidRPr="00A07A14">
        <w:t xml:space="preserve"> (A</w:t>
      </w:r>
      <w:r w:rsidRPr="00A07A14">
        <w:rPr>
          <w:vertAlign w:val="subscript"/>
        </w:rPr>
        <w:t>1</w:t>
      </w:r>
      <w:r w:rsidRPr="00A07A14">
        <w:t xml:space="preserve"> and A</w:t>
      </w:r>
      <w:r w:rsidRPr="00A07A14">
        <w:rPr>
          <w:vertAlign w:val="subscript"/>
        </w:rPr>
        <w:t>2</w:t>
      </w:r>
      <w:r w:rsidRPr="00A07A14">
        <w:t xml:space="preserve"> are masked by overlapping) while there is evidently no coupling to </w:t>
      </w:r>
      <w:r w:rsidRPr="00A07A14">
        <w:rPr>
          <w:vertAlign w:val="superscript"/>
        </w:rPr>
        <w:t>195</w:t>
      </w:r>
      <w:r w:rsidRPr="00A07A14">
        <w:t>Pt for M</w:t>
      </w:r>
      <w:r w:rsidRPr="00A07A14">
        <w:rPr>
          <w:vertAlign w:val="subscript"/>
        </w:rPr>
        <w:t>1</w:t>
      </w:r>
      <w:r w:rsidRPr="00A07A14">
        <w:t xml:space="preserve"> and X</w:t>
      </w:r>
      <w:r w:rsidRPr="00A07A14">
        <w:rPr>
          <w:vertAlign w:val="subscript"/>
        </w:rPr>
        <w:t>1</w:t>
      </w:r>
      <w:r w:rsidRPr="00A07A14">
        <w:t xml:space="preserve">, thus supporting the proposed identity of </w:t>
      </w:r>
      <w:r w:rsidRPr="00A07A14">
        <w:rPr>
          <w:b/>
          <w:bCs/>
        </w:rPr>
        <w:t>2</w:t>
      </w:r>
      <w:r w:rsidRPr="00A07A14">
        <w:t>. Owing to the possibility for interaction with the 6</w:t>
      </w:r>
      <w:r w:rsidRPr="00A07A14">
        <w:rPr>
          <w:i/>
        </w:rPr>
        <w:t>p</w:t>
      </w:r>
      <w:r w:rsidRPr="00A07A14">
        <w:rPr>
          <w:vertAlign w:val="subscript"/>
        </w:rPr>
        <w:t>z</w:t>
      </w:r>
      <w:r w:rsidRPr="00A07A14">
        <w:t xml:space="preserve"> and </w:t>
      </w:r>
      <w:r w:rsidR="00600A8D" w:rsidRPr="00A07A14">
        <w:t>5</w:t>
      </w:r>
      <w:r w:rsidR="00600A8D" w:rsidRPr="00A07A14">
        <w:rPr>
          <w:i/>
        </w:rPr>
        <w:t>d</w:t>
      </w:r>
      <w:r w:rsidR="00600A8D" w:rsidRPr="00A07A14">
        <w:rPr>
          <w:vertAlign w:val="subscript"/>
        </w:rPr>
        <w:t>z</w:t>
      </w:r>
      <w:r w:rsidR="00600A8D" w:rsidRPr="00A07A14">
        <w:rPr>
          <w:position w:val="2"/>
          <w:vertAlign w:val="subscript"/>
        </w:rPr>
        <w:t>2</w:t>
      </w:r>
      <w:r w:rsidR="00600A8D" w:rsidRPr="00A07A14">
        <w:t xml:space="preserve"> orbital, the chemical shift in complexes of </w:t>
      </w:r>
      <w:proofErr w:type="spellStart"/>
      <w:r w:rsidR="00600A8D" w:rsidRPr="00A07A14">
        <w:t>Pt</w:t>
      </w:r>
      <w:r w:rsidR="00600A8D" w:rsidRPr="00A07A14">
        <w:rPr>
          <w:vertAlign w:val="superscript"/>
        </w:rPr>
        <w:t>II</w:t>
      </w:r>
      <w:proofErr w:type="spellEnd"/>
      <w:r w:rsidR="00600A8D" w:rsidRPr="00A07A14">
        <w:t xml:space="preserve"> is very solvent</w:t>
      </w:r>
      <w:r w:rsidR="00A659BD" w:rsidRPr="00A07A14">
        <w:t>-</w:t>
      </w:r>
      <w:r w:rsidR="00600A8D" w:rsidRPr="00A07A14">
        <w:t>dependent. The Pt in [Pt</w:t>
      </w:r>
      <w:r w:rsidR="00600A8D" w:rsidRPr="00A07A14">
        <w:rPr>
          <w:vertAlign w:val="subscript"/>
        </w:rPr>
        <w:t>2</w:t>
      </w:r>
      <w:r w:rsidR="00600A8D" w:rsidRPr="00A07A14">
        <w:t>Cl</w:t>
      </w:r>
      <w:r w:rsidR="00600A8D" w:rsidRPr="00A07A14">
        <w:rPr>
          <w:vertAlign w:val="subscript"/>
        </w:rPr>
        <w:t>6</w:t>
      </w:r>
      <w:r w:rsidR="00600A8D" w:rsidRPr="00A07A14">
        <w:t>]</w:t>
      </w:r>
      <w:r w:rsidR="00600A8D" w:rsidRPr="00A07A14">
        <w:rPr>
          <w:vertAlign w:val="superscript"/>
        </w:rPr>
        <w:t>2–</w:t>
      </w:r>
      <w:r w:rsidR="00265DB0" w:rsidRPr="00A07A14">
        <w:t xml:space="preserve">resonates </w:t>
      </w:r>
      <w:r w:rsidR="006D77AF" w:rsidRPr="00A07A14">
        <w:t xml:space="preserve">is found at </w:t>
      </w:r>
      <w:r w:rsidR="006D77AF" w:rsidRPr="00A07A14">
        <w:rPr>
          <w:rFonts w:ascii="Symbol" w:hAnsi="Symbol"/>
          <w:i/>
        </w:rPr>
        <w:t></w:t>
      </w:r>
      <w:r w:rsidR="006D77AF" w:rsidRPr="00A07A14">
        <w:t xml:space="preserve"> = </w:t>
      </w:r>
      <w:r w:rsidR="0094305B" w:rsidRPr="00A07A14">
        <w:t>–1171 ppm in D</w:t>
      </w:r>
      <w:r w:rsidR="0094305B" w:rsidRPr="00A07A14">
        <w:rPr>
          <w:vertAlign w:val="subscript"/>
        </w:rPr>
        <w:t>2</w:t>
      </w:r>
      <w:r w:rsidR="0094305B" w:rsidRPr="00A07A14">
        <w:t xml:space="preserve">O and </w:t>
      </w:r>
      <w:r w:rsidR="0094305B" w:rsidRPr="00A07A14">
        <w:rPr>
          <w:rFonts w:ascii="Symbol" w:hAnsi="Symbol"/>
          <w:i/>
        </w:rPr>
        <w:t></w:t>
      </w:r>
      <w:r w:rsidR="0094305B" w:rsidRPr="00A07A14">
        <w:t xml:space="preserve"> = –1</w:t>
      </w:r>
      <w:r w:rsidRPr="00A07A14">
        <w:t>164</w:t>
      </w:r>
      <w:r w:rsidR="0094305B" w:rsidRPr="00A07A14">
        <w:t xml:space="preserve"> ppm in CD</w:t>
      </w:r>
      <w:r w:rsidR="0094305B" w:rsidRPr="00A07A14">
        <w:rPr>
          <w:vertAlign w:val="subscript"/>
        </w:rPr>
        <w:t>2</w:t>
      </w:r>
      <w:r w:rsidR="0094305B" w:rsidRPr="00A07A14">
        <w:t>Cl</w:t>
      </w:r>
      <w:r w:rsidR="0094305B" w:rsidRPr="00A07A14">
        <w:rPr>
          <w:vertAlign w:val="subscript"/>
        </w:rPr>
        <w:t>2</w:t>
      </w:r>
      <w:r w:rsidR="00CF3A01" w:rsidRPr="00A07A14">
        <w:t>.</w:t>
      </w:r>
      <w:r w:rsidR="00265DB0" w:rsidRPr="00A07A14">
        <w:t xml:space="preserve"> </w:t>
      </w:r>
      <w:r w:rsidR="00CF3A01" w:rsidRPr="00A07A14">
        <w:t>R</w:t>
      </w:r>
      <w:r w:rsidR="00265DB0" w:rsidRPr="00A07A14">
        <w:t xml:space="preserve">ecording the </w:t>
      </w:r>
      <w:r w:rsidR="00265DB0" w:rsidRPr="00A07A14">
        <w:rPr>
          <w:vertAlign w:val="superscript"/>
        </w:rPr>
        <w:t>195</w:t>
      </w:r>
      <w:r w:rsidR="00265DB0" w:rsidRPr="00A07A14">
        <w:t xml:space="preserve">Pt NMR spectrum of the same aged solution showed a resonance at </w:t>
      </w:r>
      <w:r w:rsidR="00265DB0" w:rsidRPr="00A07A14">
        <w:rPr>
          <w:rFonts w:ascii="Symbol" w:hAnsi="Symbol"/>
          <w:i/>
        </w:rPr>
        <w:t></w:t>
      </w:r>
      <w:r w:rsidR="00265DB0" w:rsidRPr="00A07A14">
        <w:t xml:space="preserve"> = –1072 ppm</w:t>
      </w:r>
      <w:r w:rsidR="00CF3A01" w:rsidRPr="00A07A14">
        <w:t>, which is attributed as the dimeric chloro-bridged complex</w:t>
      </w:r>
      <w:r w:rsidR="00265DB0" w:rsidRPr="00A07A14">
        <w:t>.</w:t>
      </w:r>
    </w:p>
    <w:p w14:paraId="2E356601" w14:textId="77777777" w:rsidR="005C79C6" w:rsidRPr="00A07A14" w:rsidRDefault="005C79C6"/>
    <w:p w14:paraId="00000132" w14:textId="77777777" w:rsidR="006B13E0" w:rsidRPr="00A07A14" w:rsidRDefault="00552024">
      <w:pPr>
        <w:rPr>
          <w:b/>
        </w:rPr>
      </w:pPr>
      <w:r w:rsidRPr="00A07A14">
        <w:rPr>
          <w:b/>
          <w:vertAlign w:val="superscript"/>
        </w:rPr>
        <w:t>195</w:t>
      </w:r>
      <w:r w:rsidRPr="00A07A14">
        <w:rPr>
          <w:b/>
        </w:rPr>
        <w:t xml:space="preserve">Pt NMR </w:t>
      </w:r>
    </w:p>
    <w:p w14:paraId="00000133" w14:textId="77777777" w:rsidR="006B13E0" w:rsidRPr="00A07A14" w:rsidRDefault="006B13E0"/>
    <w:p w14:paraId="00000134" w14:textId="2900861C" w:rsidR="006B13E0" w:rsidRPr="00A07A14" w:rsidRDefault="00552024">
      <w:r w:rsidRPr="00A07A14">
        <w:t>The spectra, recorded in acetone-d6, are shown in Figures 11 and 12.</w:t>
      </w:r>
      <w:r w:rsidRPr="00A07A14">
        <w:rPr>
          <w:b/>
        </w:rPr>
        <w:t xml:space="preserve"> </w:t>
      </w:r>
      <w:r w:rsidRPr="00A07A14">
        <w:t xml:space="preserve">The 1-D spectrum clearly showed a signal at </w:t>
      </w:r>
      <w:r w:rsidRPr="00A07A14">
        <w:rPr>
          <w:rFonts w:ascii="Noto Sans Symbols" w:eastAsia="Noto Sans Symbols" w:hAnsi="Noto Sans Symbols" w:cs="Noto Sans Symbols"/>
          <w:i/>
        </w:rPr>
        <w:t>δ</w:t>
      </w:r>
      <w:r w:rsidRPr="00A07A14">
        <w:t xml:space="preserve"> = −2521 ppm, while the two-dimensional spectra revealed another signal at </w:t>
      </w:r>
      <w:r w:rsidRPr="00A07A14">
        <w:rPr>
          <w:rFonts w:ascii="Noto Sans Symbols" w:eastAsia="Noto Sans Symbols" w:hAnsi="Noto Sans Symbols" w:cs="Noto Sans Symbols"/>
          <w:i/>
        </w:rPr>
        <w:t>δ</w:t>
      </w:r>
      <w:r w:rsidRPr="00A07A14">
        <w:t xml:space="preserve"> =−2591 ppm. The chemical shift at −2521</w:t>
      </w:r>
      <w:r w:rsidRPr="00A07A14">
        <w:rPr>
          <w:color w:val="FF0000"/>
        </w:rPr>
        <w:t xml:space="preserve"> </w:t>
      </w:r>
      <w:r w:rsidRPr="00A07A14">
        <w:t>ppm</w:t>
      </w:r>
      <w:r w:rsidRPr="00A07A14">
        <w:rPr>
          <w:color w:val="FF0000"/>
        </w:rPr>
        <w:t xml:space="preserve"> </w:t>
      </w:r>
      <w:r w:rsidRPr="00A07A14">
        <w:t xml:space="preserve">correlated to the hydrogen resonances at </w:t>
      </w:r>
      <w:r w:rsidRPr="00A07A14">
        <w:rPr>
          <w:rFonts w:ascii="Noto Sans Symbols" w:eastAsia="Noto Sans Symbols" w:hAnsi="Noto Sans Symbols" w:cs="Noto Sans Symbols"/>
          <w:i/>
        </w:rPr>
        <w:t>δ</w:t>
      </w:r>
      <w:r w:rsidRPr="00A07A14">
        <w:t xml:space="preserve"> = 5.6, 4.6 and 4.4 ppm thus it was assigned to the platinum in conformer </w:t>
      </w:r>
      <w:r w:rsidRPr="00A07A14">
        <w:rPr>
          <w:b/>
        </w:rPr>
        <w:t xml:space="preserve">1.1 </w:t>
      </w:r>
      <w:r w:rsidRPr="00A07A14">
        <w:t xml:space="preserve">while the signal at −2591 ppm correlated with hydrogens resonating at </w:t>
      </w:r>
      <w:r w:rsidRPr="00A07A14">
        <w:rPr>
          <w:rFonts w:ascii="Noto Sans Symbols" w:eastAsia="Noto Sans Symbols" w:hAnsi="Noto Sans Symbols" w:cs="Noto Sans Symbols"/>
          <w:i/>
        </w:rPr>
        <w:t>δ</w:t>
      </w:r>
      <w:r w:rsidRPr="00A07A14">
        <w:t xml:space="preserve"> = 5.8, 4.3 and 4.1 ppm that corresponded to the platinum in conformer </w:t>
      </w:r>
      <w:r w:rsidRPr="00A07A14">
        <w:rPr>
          <w:b/>
        </w:rPr>
        <w:t>1.</w:t>
      </w:r>
      <w:r w:rsidR="00F1039B" w:rsidRPr="00A07A14">
        <w:rPr>
          <w:b/>
        </w:rPr>
        <w:t>3</w:t>
      </w:r>
      <w:r w:rsidRPr="00A07A14">
        <w:t>. The shifts are in the range expected for olefin-platinum(II) complexes (−2370</w:t>
      </w:r>
      <w:r w:rsidRPr="00A07A14">
        <w:rPr>
          <w:rFonts w:ascii="Arial" w:eastAsia="Arial" w:hAnsi="Arial" w:cs="Arial"/>
        </w:rPr>
        <w:t xml:space="preserve"> </w:t>
      </w:r>
      <w:r w:rsidRPr="00A07A14">
        <w:t>to −3640 ppm)</w:t>
      </w:r>
      <w:hyperlink w:anchor="_ENREF_12" w:tooltip="Pregosin, 1975 #151" w:history="1">
        <w:r w:rsidR="00EC0075" w:rsidRPr="00A07A14">
          <w:fldChar w:fldCharType="begin"/>
        </w:r>
        <w:r w:rsidR="00EC0075" w:rsidRPr="00A07A14">
          <w:instrText xml:space="preserve"> ADDIN EN.CITE &lt;EndNote&gt;&lt;Cite&gt;&lt;Author&gt;Pregosin&lt;/Author&gt;&lt;Year&gt;1975&lt;/Year&gt;&lt;RecNum&gt;151&lt;/RecNum&gt;&lt;DisplayText&gt;&lt;style face="superscript"&gt;12&lt;/style&gt;&lt;/DisplayText&gt;&lt;record&gt;&lt;rec-number&gt;151&lt;/rec-number&gt;&lt;foreign-keys&gt;&lt;key app="EN" db-id="22ae99setzv20hexa2pprxr655spvprftw9t"&gt;151&lt;/key&gt;&lt;key app="ENWeb" db-id="UL9LnQrtqiQAAFprpG4"&gt;177&lt;/key&gt;&lt;/foreign-keys&gt;&lt;ref-type name="Journal Article"&gt;17&lt;/ref-type&gt;&lt;contributors&gt;&lt;authors&gt;&lt;author&gt;Pregosin, P. S.&lt;/author&gt;&lt;author&gt;Venanzi, L. M.&lt;/author&gt;&lt;/authors&gt;&lt;/contributors&gt;&lt;titles&gt;&lt;title&gt;Comments on interpretation of NMR parameters in some platinum-olefin complexes &lt;/title&gt;&lt;secondary-title&gt;Helvetica Chimica Acta&lt;/secondary-title&gt;&lt;/titles&gt;&lt;periodical&gt;&lt;full-title&gt;Helvetica Chimica Acta&lt;/full-title&gt;&lt;abbr-1&gt;Helv. Chim. Acta&lt;/abbr-1&gt;&lt;abbr-2&gt;Helv Chim Acta&lt;/abbr-2&gt;&lt;/periodical&gt;&lt;pages&gt;1548-1551&lt;/pages&gt;&lt;volume&gt;58&lt;/volume&gt;&lt;number&gt;6&lt;/number&gt;&lt;dates&gt;&lt;year&gt;1975&lt;/year&gt;&lt;/dates&gt;&lt;isbn&gt;0018-019X&lt;/isbn&gt;&lt;accession-num&gt;WOS:A1975AR81500004&lt;/accession-num&gt;&lt;urls&gt;&lt;related-urls&gt;&lt;url&gt;&amp;lt;Go to ISI&amp;gt;://WOS:A1975AR81500004&lt;/url&gt;&lt;/related-urls&gt;&lt;/urls&gt;&lt;electronic-resource-num&gt;10.1002/hlca.19750580606&lt;/electronic-resource-num&gt;&lt;/record&gt;&lt;/Cite&gt;&lt;/EndNote&gt;</w:instrText>
        </w:r>
        <w:r w:rsidR="00EC0075" w:rsidRPr="00A07A14">
          <w:fldChar w:fldCharType="separate"/>
        </w:r>
        <w:r w:rsidR="00EC0075" w:rsidRPr="00A07A14">
          <w:rPr>
            <w:noProof/>
            <w:vertAlign w:val="superscript"/>
          </w:rPr>
          <w:t>12</w:t>
        </w:r>
        <w:r w:rsidR="00EC0075" w:rsidRPr="00A07A14">
          <w:fldChar w:fldCharType="end"/>
        </w:r>
      </w:hyperlink>
      <w:r w:rsidRPr="00A07A14">
        <w:t xml:space="preserve"> and are very similar to that found for </w:t>
      </w:r>
      <w:proofErr w:type="spellStart"/>
      <w:r w:rsidRPr="00A07A14">
        <w:t>Zeise’s</w:t>
      </w:r>
      <w:proofErr w:type="spellEnd"/>
      <w:r w:rsidRPr="00A07A14">
        <w:t xml:space="preserve"> salt was reported to be in the range </w:t>
      </w:r>
      <w:r w:rsidRPr="00A07A14">
        <w:rPr>
          <w:rFonts w:ascii="Noto Sans Symbols" w:eastAsia="Noto Sans Symbols" w:hAnsi="Noto Sans Symbols" w:cs="Noto Sans Symbols"/>
          <w:i/>
        </w:rPr>
        <w:t>δ</w:t>
      </w:r>
      <w:r w:rsidRPr="00A07A14">
        <w:t xml:space="preserve"> = −2791 to −2743 ppm depending on the cation and the solvent used.</w:t>
      </w:r>
      <w:r w:rsidR="00A76C57" w:rsidRPr="00A07A14">
        <w:rPr>
          <w:vertAlign w:val="superscript"/>
        </w:rPr>
        <w:t>1</w:t>
      </w:r>
      <w:r w:rsidR="00C22ABC" w:rsidRPr="00A07A14">
        <w:rPr>
          <w:vertAlign w:val="superscript"/>
        </w:rPr>
        <w:t>6-18</w:t>
      </w:r>
    </w:p>
    <w:p w14:paraId="00000138" w14:textId="77777777" w:rsidR="006B13E0" w:rsidRPr="00A07A14" w:rsidRDefault="006B13E0"/>
    <w:p w14:paraId="00000139"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73936355" wp14:editId="78569A61">
            <wp:extent cx="5916295" cy="2664460"/>
            <wp:effectExtent l="0" t="0" r="0" b="0"/>
            <wp:docPr id="59" name="image6.png" descr="A screenshot of a social media pos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social media post&#10;&#10;Description automatically generated"/>
                    <pic:cNvPicPr preferRelativeResize="0"/>
                  </pic:nvPicPr>
                  <pic:blipFill>
                    <a:blip r:embed="rId31"/>
                    <a:srcRect/>
                    <a:stretch>
                      <a:fillRect/>
                    </a:stretch>
                  </pic:blipFill>
                  <pic:spPr>
                    <a:xfrm>
                      <a:off x="0" y="0"/>
                      <a:ext cx="5916295" cy="2664460"/>
                    </a:xfrm>
                    <a:prstGeom prst="rect">
                      <a:avLst/>
                    </a:prstGeom>
                    <a:ln/>
                  </pic:spPr>
                </pic:pic>
              </a:graphicData>
            </a:graphic>
          </wp:inline>
        </w:drawing>
      </w:r>
    </w:p>
    <w:p w14:paraId="0000013A" w14:textId="3969111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11: </w:t>
      </w:r>
      <w:r w:rsidRPr="00A07A14">
        <w:rPr>
          <w:rFonts w:ascii="Calibri" w:hAnsi="Calibri"/>
          <w:color w:val="000000"/>
          <w:sz w:val="20"/>
          <w:szCs w:val="20"/>
          <w:vertAlign w:val="superscript"/>
        </w:rPr>
        <w:t>195</w:t>
      </w:r>
      <w:r w:rsidRPr="00A07A14">
        <w:rPr>
          <w:rFonts w:ascii="Calibri" w:hAnsi="Calibri"/>
          <w:color w:val="000000"/>
          <w:sz w:val="20"/>
          <w:szCs w:val="20"/>
        </w:rPr>
        <w:t>Pt{</w:t>
      </w:r>
      <w:r w:rsidRPr="00A07A14">
        <w:rPr>
          <w:rFonts w:ascii="Calibri" w:hAnsi="Calibri"/>
          <w:color w:val="000000"/>
          <w:sz w:val="20"/>
          <w:szCs w:val="20"/>
          <w:vertAlign w:val="superscript"/>
        </w:rPr>
        <w:t>1</w:t>
      </w:r>
      <w:r w:rsidRPr="00A07A14">
        <w:rPr>
          <w:rFonts w:ascii="Calibri" w:hAnsi="Calibri"/>
          <w:color w:val="000000"/>
          <w:sz w:val="20"/>
          <w:szCs w:val="20"/>
        </w:rPr>
        <w:t xml:space="preserve">H} NMR spectrum (107 MHz) of the complex </w:t>
      </w:r>
      <w:r w:rsidRPr="00A07A14">
        <w:rPr>
          <w:rFonts w:ascii="Calibri" w:hAnsi="Calibri"/>
          <w:b/>
          <w:color w:val="000000"/>
          <w:sz w:val="20"/>
          <w:szCs w:val="20"/>
        </w:rPr>
        <w:t>1</w:t>
      </w:r>
      <w:r w:rsidRPr="00A07A14">
        <w:rPr>
          <w:rFonts w:ascii="Calibri" w:hAnsi="Calibri"/>
          <w:color w:val="000000"/>
          <w:sz w:val="20"/>
          <w:szCs w:val="20"/>
        </w:rPr>
        <w:t xml:space="preserve"> in acetone</w:t>
      </w:r>
      <w:r w:rsidR="0045662D" w:rsidRPr="00A07A14">
        <w:rPr>
          <w:rFonts w:ascii="Calibri" w:hAnsi="Calibri"/>
          <w:color w:val="000000"/>
          <w:sz w:val="20"/>
          <w:szCs w:val="20"/>
        </w:rPr>
        <w:t>-d6</w:t>
      </w:r>
      <w:r w:rsidRPr="00A07A14">
        <w:rPr>
          <w:rFonts w:ascii="Calibri" w:hAnsi="Calibri"/>
          <w:color w:val="000000"/>
          <w:sz w:val="20"/>
          <w:szCs w:val="20"/>
        </w:rPr>
        <w:t xml:space="preserve"> at 298 K.</w:t>
      </w:r>
    </w:p>
    <w:p w14:paraId="0000013B" w14:textId="77777777" w:rsidR="006B13E0" w:rsidRPr="00A07A14" w:rsidRDefault="006B13E0"/>
    <w:p w14:paraId="0000013C"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drawing>
          <wp:inline distT="0" distB="0" distL="0" distR="0" wp14:anchorId="2D6D67A9" wp14:editId="592E91F0">
            <wp:extent cx="5440263" cy="3800068"/>
            <wp:effectExtent l="0" t="0" r="0" b="0"/>
            <wp:docPr id="60"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2"/>
                    <a:srcRect/>
                    <a:stretch>
                      <a:fillRect/>
                    </a:stretch>
                  </pic:blipFill>
                  <pic:spPr>
                    <a:xfrm>
                      <a:off x="0" y="0"/>
                      <a:ext cx="5440263" cy="3800068"/>
                    </a:xfrm>
                    <a:prstGeom prst="rect">
                      <a:avLst/>
                    </a:prstGeom>
                    <a:ln/>
                  </pic:spPr>
                </pic:pic>
              </a:graphicData>
            </a:graphic>
          </wp:inline>
        </w:drawing>
      </w:r>
    </w:p>
    <w:p w14:paraId="0000013D" w14:textId="18BEA6A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12: 2D </w:t>
      </w:r>
      <w:r w:rsidRPr="00A07A14">
        <w:rPr>
          <w:rFonts w:ascii="Calibri" w:hAnsi="Calibri"/>
          <w:color w:val="000000"/>
          <w:sz w:val="20"/>
          <w:szCs w:val="20"/>
          <w:vertAlign w:val="superscript"/>
        </w:rPr>
        <w:t>195</w:t>
      </w:r>
      <w:r w:rsidRPr="00A07A14">
        <w:rPr>
          <w:rFonts w:ascii="Calibri" w:hAnsi="Calibri"/>
          <w:color w:val="000000"/>
          <w:sz w:val="20"/>
          <w:szCs w:val="20"/>
        </w:rPr>
        <w:t>Pt-</w:t>
      </w:r>
      <w:r w:rsidRPr="00A07A14">
        <w:rPr>
          <w:rFonts w:ascii="Calibri" w:hAnsi="Calibri"/>
          <w:color w:val="000000"/>
          <w:sz w:val="20"/>
          <w:szCs w:val="20"/>
          <w:vertAlign w:val="superscript"/>
        </w:rPr>
        <w:t>1</w:t>
      </w:r>
      <w:r w:rsidRPr="00A07A14">
        <w:rPr>
          <w:rFonts w:ascii="Calibri" w:hAnsi="Calibri"/>
          <w:color w:val="000000"/>
          <w:sz w:val="20"/>
          <w:szCs w:val="20"/>
        </w:rPr>
        <w:t xml:space="preserve">H NMR spectra (107 MHz) of the complex </w:t>
      </w:r>
      <w:r w:rsidRPr="00A07A14">
        <w:rPr>
          <w:rFonts w:ascii="Calibri" w:hAnsi="Calibri"/>
          <w:b/>
          <w:color w:val="000000"/>
          <w:sz w:val="20"/>
          <w:szCs w:val="20"/>
        </w:rPr>
        <w:t>1</w:t>
      </w:r>
      <w:r w:rsidRPr="00A07A14">
        <w:rPr>
          <w:rFonts w:ascii="Calibri" w:hAnsi="Calibri"/>
          <w:color w:val="000000"/>
          <w:sz w:val="20"/>
          <w:szCs w:val="20"/>
        </w:rPr>
        <w:t xml:space="preserve"> in acetone</w:t>
      </w:r>
      <w:r w:rsidR="0045662D" w:rsidRPr="00A07A14">
        <w:rPr>
          <w:rFonts w:ascii="Calibri" w:hAnsi="Calibri"/>
          <w:color w:val="000000"/>
          <w:sz w:val="20"/>
          <w:szCs w:val="20"/>
        </w:rPr>
        <w:t>-d6</w:t>
      </w:r>
      <w:r w:rsidRPr="00A07A14">
        <w:rPr>
          <w:rFonts w:ascii="Calibri" w:hAnsi="Calibri"/>
          <w:color w:val="000000"/>
          <w:sz w:val="20"/>
          <w:szCs w:val="20"/>
        </w:rPr>
        <w:t xml:space="preserve"> at 298 K.</w:t>
      </w:r>
    </w:p>
    <w:p w14:paraId="0000013E" w14:textId="77777777" w:rsidR="006B13E0" w:rsidRPr="00A07A14" w:rsidRDefault="006B13E0"/>
    <w:p w14:paraId="1DDCF45C" w14:textId="77777777" w:rsidR="00231102" w:rsidRPr="00A07A14" w:rsidRDefault="00231102">
      <w:pPr>
        <w:spacing w:line="480" w:lineRule="auto"/>
        <w:rPr>
          <w:b/>
          <w:vertAlign w:val="superscript"/>
        </w:rPr>
      </w:pPr>
      <w:r w:rsidRPr="00A07A14">
        <w:rPr>
          <w:b/>
          <w:vertAlign w:val="superscript"/>
        </w:rPr>
        <w:br w:type="page"/>
      </w:r>
    </w:p>
    <w:p w14:paraId="0000013F" w14:textId="650C2464" w:rsidR="006B13E0" w:rsidRPr="00A07A14" w:rsidRDefault="00552024">
      <w:pPr>
        <w:rPr>
          <w:b/>
        </w:rPr>
      </w:pPr>
      <w:r w:rsidRPr="00A07A14">
        <w:rPr>
          <w:b/>
          <w:vertAlign w:val="superscript"/>
        </w:rPr>
        <w:lastRenderedPageBreak/>
        <w:t>13</w:t>
      </w:r>
      <w:r w:rsidRPr="00A07A14">
        <w:rPr>
          <w:b/>
        </w:rPr>
        <w:t>C{</w:t>
      </w:r>
      <w:r w:rsidRPr="00A07A14">
        <w:rPr>
          <w:b/>
          <w:vertAlign w:val="superscript"/>
        </w:rPr>
        <w:t>1</w:t>
      </w:r>
      <w:r w:rsidRPr="00A07A14">
        <w:rPr>
          <w:b/>
        </w:rPr>
        <w:t>H} MAS-NMR Spectra</w:t>
      </w:r>
    </w:p>
    <w:p w14:paraId="00000140" w14:textId="77777777" w:rsidR="006B13E0" w:rsidRPr="00A07A14" w:rsidRDefault="006B13E0"/>
    <w:p w14:paraId="00000141" w14:textId="03361545" w:rsidR="006B13E0" w:rsidRPr="00A07A14" w:rsidRDefault="00552024">
      <w:r w:rsidRPr="00A07A14">
        <w:t xml:space="preserve">In the course of the study of </w:t>
      </w:r>
      <w:r w:rsidRPr="00A07A14">
        <w:rPr>
          <w:b/>
        </w:rPr>
        <w:t>1</w:t>
      </w:r>
      <w:r w:rsidRPr="00A07A14">
        <w:t xml:space="preserve">, the complex was prepared on many occasions and the X-ray single crystal structure was determined several times with the </w:t>
      </w:r>
      <w:r w:rsidRPr="00A07A14">
        <w:rPr>
          <w:i/>
        </w:rPr>
        <w:t>anti, trans</w:t>
      </w:r>
      <w:r w:rsidR="00F75C36" w:rsidRPr="00A07A14">
        <w:t>-</w:t>
      </w:r>
      <w:r w:rsidRPr="00A07A14">
        <w:t>conformer always being found. However, while the NMR spectra acquired above used materials that had been crystalli</w:t>
      </w:r>
      <w:r w:rsidR="00E6066F" w:rsidRPr="00A07A14">
        <w:t>z</w:t>
      </w:r>
      <w:r w:rsidRPr="00A07A14">
        <w:t xml:space="preserve">ed and found to be pure by combustion analysis, it was not absolutely possible to be sure that these crystalline materials also contained </w:t>
      </w:r>
      <w:r w:rsidRPr="00A07A14">
        <w:rPr>
          <w:b/>
        </w:rPr>
        <w:t>1</w:t>
      </w:r>
      <w:r w:rsidRPr="00A07A14">
        <w:t xml:space="preserve"> as a single, </w:t>
      </w:r>
      <w:r w:rsidRPr="00A07A14">
        <w:rPr>
          <w:i/>
        </w:rPr>
        <w:t>anti, trans</w:t>
      </w:r>
      <w:r w:rsidRPr="00A07A14">
        <w:t xml:space="preserve">-conformer. This is potentially important for as noted above, on dissolution and recording of </w:t>
      </w:r>
      <w:r w:rsidRPr="00A07A14">
        <w:rPr>
          <w:vertAlign w:val="superscript"/>
        </w:rPr>
        <w:t>1</w:t>
      </w:r>
      <w:r w:rsidRPr="00A07A14">
        <w:t xml:space="preserve">H NMR spectra, at least two conformers are immediately apparent in solution and the possibility that the crystalline (as opposed to single-crystalline) material contains more than one conformer cannot be excluded. Therefore, crystalline material from three different preparations, portions of which had been used in solution NMR experiments, were combined and the solid-state </w:t>
      </w:r>
      <w:r w:rsidRPr="00A07A14">
        <w:rPr>
          <w:vertAlign w:val="superscript"/>
        </w:rPr>
        <w:t>13</w:t>
      </w:r>
      <w:r w:rsidRPr="00A07A14">
        <w:t>C{</w:t>
      </w:r>
      <w:r w:rsidRPr="00A07A14">
        <w:rPr>
          <w:vertAlign w:val="superscript"/>
        </w:rPr>
        <w:t>1</w:t>
      </w:r>
      <w:r w:rsidRPr="00A07A14">
        <w:t>H} NMR spectrum was acquired (Figure 13).</w:t>
      </w:r>
    </w:p>
    <w:p w14:paraId="4965DE17" w14:textId="77777777" w:rsidR="00231102" w:rsidRPr="00A07A14" w:rsidRDefault="00231102" w:rsidP="00231102"/>
    <w:p w14:paraId="6405EB73" w14:textId="50E61ED7" w:rsidR="00231102" w:rsidRPr="00A07A14" w:rsidRDefault="00231102" w:rsidP="00231102">
      <w:r w:rsidRPr="00A07A14">
        <w:t xml:space="preserve">At a rate of 10 kHz, the spinning speed is greater than the anisotropy of each environment in the complex and so the spectrum does not exhibit side bands and is readily interpreted. It shows a collection of resonances in the approximate range </w:t>
      </w:r>
      <w:r w:rsidRPr="00A07A14">
        <w:rPr>
          <w:rFonts w:ascii="Noto Sans Symbols" w:eastAsia="Noto Sans Symbols" w:hAnsi="Noto Sans Symbols" w:cs="Noto Sans Symbols"/>
          <w:i/>
        </w:rPr>
        <w:t>δ</w:t>
      </w:r>
      <w:r w:rsidRPr="00A07A14">
        <w:t xml:space="preserve"> = 15-30 ppm for three of the alkyl carbons of the NBu</w:t>
      </w:r>
      <w:r w:rsidRPr="00A07A14">
        <w:rPr>
          <w:vertAlign w:val="subscript"/>
        </w:rPr>
        <w:t>4</w:t>
      </w:r>
      <w:r w:rsidRPr="00A07A14">
        <w:rPr>
          <w:vertAlign w:val="superscript"/>
        </w:rPr>
        <w:t>+</w:t>
      </w:r>
      <w:r w:rsidRPr="00A07A14">
        <w:t xml:space="preserve"> cation and another resonance at </w:t>
      </w:r>
      <w:r w:rsidRPr="00A07A14">
        <w:rPr>
          <w:rFonts w:ascii="Noto Sans Symbols" w:eastAsia="Noto Sans Symbols" w:hAnsi="Noto Sans Symbols" w:cs="Noto Sans Symbols"/>
          <w:i/>
        </w:rPr>
        <w:t>δ</w:t>
      </w:r>
      <w:r w:rsidRPr="00A07A14">
        <w:rPr>
          <w:i/>
        </w:rPr>
        <w:t xml:space="preserve"> </w:t>
      </w:r>
      <w:r w:rsidRPr="00A07A14">
        <w:t xml:space="preserve">≈ 60 ppm corresponding to the methylene of the butyl group next to the quaternary nitrogen. There are then two resonances at </w:t>
      </w:r>
      <w:r w:rsidRPr="00A07A14">
        <w:rPr>
          <w:rFonts w:ascii="Noto Sans Symbols" w:eastAsia="Noto Sans Symbols" w:hAnsi="Noto Sans Symbols" w:cs="Noto Sans Symbols"/>
          <w:i/>
        </w:rPr>
        <w:t>δ</w:t>
      </w:r>
      <w:r w:rsidRPr="00A07A14">
        <w:t xml:space="preserve"> = 65.11 ppm and </w:t>
      </w:r>
      <w:r w:rsidRPr="00A07A14">
        <w:rPr>
          <w:rFonts w:ascii="Noto Sans Symbols" w:eastAsia="Noto Sans Symbols" w:hAnsi="Noto Sans Symbols" w:cs="Noto Sans Symbols"/>
          <w:i/>
        </w:rPr>
        <w:t>δ</w:t>
      </w:r>
      <w:r w:rsidRPr="00A07A14">
        <w:t xml:space="preserve"> = 86.57 ppm that correspond to the bound butadiene ligand, with the former resonance being assigned as arising from the terminal methylene carbon and the other the internal methine carbon. This assignment is consistent with the chemical shifts in [Fe(CO)</w:t>
      </w:r>
      <w:r w:rsidRPr="00A07A14">
        <w:rPr>
          <w:vertAlign w:val="subscript"/>
        </w:rPr>
        <w:t>3</w:t>
      </w:r>
      <w:r w:rsidRPr="00A07A14">
        <w:t>(</w:t>
      </w:r>
      <w:r w:rsidRPr="00A07A14">
        <w:rPr>
          <w:i/>
        </w:rPr>
        <w:t>cis</w:t>
      </w:r>
      <w:r w:rsidRPr="00A07A14">
        <w:t>-butadiene)] which are 41.96 and 85.86 ppm for the methylene and methine hydrogens, respectively.</w:t>
      </w:r>
      <w:r w:rsidR="00A76C57" w:rsidRPr="00A07A14">
        <w:rPr>
          <w:vertAlign w:val="superscript"/>
        </w:rPr>
        <w:t>1</w:t>
      </w:r>
      <w:r w:rsidR="00070D55" w:rsidRPr="00A07A14">
        <w:rPr>
          <w:vertAlign w:val="superscript"/>
        </w:rPr>
        <w:t>9</w:t>
      </w:r>
      <w:r w:rsidRPr="00A07A14">
        <w:t xml:space="preserve"> The presence of a single set of signals is consistent with the presence of a single conformer as found by X-ray crystallography.</w:t>
      </w:r>
    </w:p>
    <w:p w14:paraId="52268579" w14:textId="77777777" w:rsidR="00231102" w:rsidRPr="00A07A14" w:rsidRDefault="00231102" w:rsidP="00231102"/>
    <w:p w14:paraId="2ADB65F9" w14:textId="77777777" w:rsidR="00231102" w:rsidRPr="00A07A14" w:rsidRDefault="00231102" w:rsidP="00231102">
      <w:r w:rsidRPr="00A07A14">
        <w:t>Spectra were also acquired at two other spinning speeds (3 and 4 kHz), in which spinning side bands were observed. These spectra are found in the Supplementary Information.</w:t>
      </w:r>
    </w:p>
    <w:p w14:paraId="00000142" w14:textId="77777777" w:rsidR="006B13E0" w:rsidRPr="00A07A14" w:rsidRDefault="006B13E0"/>
    <w:p w14:paraId="00000143" w14:textId="77777777" w:rsidR="006B13E0" w:rsidRPr="00A07A14" w:rsidRDefault="00552024">
      <w:pPr>
        <w:keepNext/>
        <w:pBdr>
          <w:top w:val="nil"/>
          <w:left w:val="nil"/>
          <w:bottom w:val="nil"/>
          <w:right w:val="nil"/>
          <w:between w:val="nil"/>
        </w:pBdr>
        <w:spacing w:line="360" w:lineRule="auto"/>
        <w:jc w:val="center"/>
        <w:rPr>
          <w:rFonts w:ascii="Calibri" w:hAnsi="Calibri"/>
          <w:color w:val="000000"/>
        </w:rPr>
      </w:pPr>
      <w:r w:rsidRPr="00A07A14">
        <w:rPr>
          <w:rFonts w:ascii="Calibri" w:hAnsi="Calibri"/>
          <w:noProof/>
          <w:color w:val="000000"/>
          <w:lang w:eastAsia="en-US"/>
        </w:rPr>
        <w:lastRenderedPageBreak/>
        <w:drawing>
          <wp:inline distT="0" distB="0" distL="0" distR="0" wp14:anchorId="6AA19254" wp14:editId="5377A12B">
            <wp:extent cx="6096000" cy="4310380"/>
            <wp:effectExtent l="0" t="0" r="0" b="0"/>
            <wp:docPr id="48" name="image9.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close up of a logo&#10;&#10;Description automatically generated"/>
                    <pic:cNvPicPr preferRelativeResize="0"/>
                  </pic:nvPicPr>
                  <pic:blipFill>
                    <a:blip r:embed="rId33"/>
                    <a:srcRect/>
                    <a:stretch>
                      <a:fillRect/>
                    </a:stretch>
                  </pic:blipFill>
                  <pic:spPr>
                    <a:xfrm>
                      <a:off x="0" y="0"/>
                      <a:ext cx="6096000" cy="4310380"/>
                    </a:xfrm>
                    <a:prstGeom prst="rect">
                      <a:avLst/>
                    </a:prstGeom>
                    <a:ln/>
                  </pic:spPr>
                </pic:pic>
              </a:graphicData>
            </a:graphic>
          </wp:inline>
        </w:drawing>
      </w:r>
    </w:p>
    <w:p w14:paraId="00000144" w14:textId="77777777" w:rsidR="006B13E0" w:rsidRPr="00A07A14" w:rsidRDefault="00552024">
      <w:pPr>
        <w:pBdr>
          <w:top w:val="nil"/>
          <w:left w:val="nil"/>
          <w:bottom w:val="nil"/>
          <w:right w:val="nil"/>
          <w:between w:val="nil"/>
        </w:pBdr>
        <w:spacing w:line="280" w:lineRule="auto"/>
        <w:jc w:val="center"/>
        <w:rPr>
          <w:rFonts w:ascii="Calibri" w:hAnsi="Calibri"/>
          <w:color w:val="000000"/>
          <w:sz w:val="20"/>
          <w:szCs w:val="20"/>
        </w:rPr>
      </w:pPr>
      <w:r w:rsidRPr="00A07A14">
        <w:rPr>
          <w:rFonts w:ascii="Calibri" w:hAnsi="Calibri"/>
          <w:color w:val="000000"/>
          <w:sz w:val="20"/>
          <w:szCs w:val="20"/>
        </w:rPr>
        <w:t xml:space="preserve">Figure 13 </w:t>
      </w:r>
      <w:r w:rsidRPr="00A07A14">
        <w:rPr>
          <w:rFonts w:ascii="Calibri" w:hAnsi="Calibri"/>
          <w:color w:val="000000"/>
          <w:sz w:val="20"/>
          <w:szCs w:val="20"/>
          <w:vertAlign w:val="superscript"/>
        </w:rPr>
        <w:t>13</w:t>
      </w:r>
      <w:r w:rsidRPr="00A07A14">
        <w:rPr>
          <w:rFonts w:ascii="Calibri" w:hAnsi="Calibri"/>
          <w:color w:val="000000"/>
          <w:sz w:val="20"/>
          <w:szCs w:val="20"/>
        </w:rPr>
        <w:t>C{</w:t>
      </w:r>
      <w:r w:rsidRPr="00A07A14">
        <w:rPr>
          <w:rFonts w:ascii="Calibri" w:hAnsi="Calibri"/>
          <w:color w:val="000000"/>
          <w:sz w:val="20"/>
          <w:szCs w:val="20"/>
          <w:vertAlign w:val="superscript"/>
        </w:rPr>
        <w:t>1</w:t>
      </w:r>
      <w:r w:rsidRPr="00A07A14">
        <w:rPr>
          <w:rFonts w:ascii="Calibri" w:hAnsi="Calibri"/>
          <w:color w:val="000000"/>
          <w:sz w:val="20"/>
          <w:szCs w:val="20"/>
        </w:rPr>
        <w:t xml:space="preserve">H} MAS-NMR spectrum (100.6 MHz) of </w:t>
      </w:r>
      <w:r w:rsidRPr="00A07A14">
        <w:rPr>
          <w:rFonts w:ascii="Calibri" w:hAnsi="Calibri"/>
          <w:b/>
          <w:color w:val="000000"/>
          <w:sz w:val="20"/>
          <w:szCs w:val="20"/>
        </w:rPr>
        <w:t>1</w:t>
      </w:r>
      <w:r w:rsidRPr="00A07A14">
        <w:rPr>
          <w:rFonts w:ascii="Calibri" w:hAnsi="Calibri"/>
          <w:color w:val="000000"/>
          <w:sz w:val="20"/>
          <w:szCs w:val="20"/>
        </w:rPr>
        <w:t xml:space="preserve"> at a spinning speed of 10 kHz.</w:t>
      </w:r>
    </w:p>
    <w:p w14:paraId="0000015B" w14:textId="77777777" w:rsidR="006B13E0" w:rsidRPr="00A07A14" w:rsidRDefault="006B13E0"/>
    <w:p w14:paraId="0000015C" w14:textId="77777777" w:rsidR="006B13E0" w:rsidRPr="00A07A14" w:rsidRDefault="00552024">
      <w:r w:rsidRPr="00A07A14">
        <w:rPr>
          <w:b/>
        </w:rPr>
        <w:t>Discussion</w:t>
      </w:r>
    </w:p>
    <w:p w14:paraId="0000015D" w14:textId="77777777" w:rsidR="006B13E0" w:rsidRPr="00A07A14" w:rsidRDefault="006B13E0"/>
    <w:p w14:paraId="0000015E" w14:textId="1C3D539D" w:rsidR="006B13E0" w:rsidRPr="00A07A14" w:rsidRDefault="00552024">
      <w:r w:rsidRPr="00A07A14">
        <w:t>As noted earlier, in an unusual photochemically induced process, [NBu</w:t>
      </w:r>
      <w:r w:rsidRPr="00A07A14">
        <w:rPr>
          <w:vertAlign w:val="subscript"/>
        </w:rPr>
        <w:t>4</w:t>
      </w:r>
      <w:r w:rsidRPr="00A07A14">
        <w:t>]</w:t>
      </w:r>
      <w:r w:rsidRPr="00A07A14">
        <w:rPr>
          <w:vertAlign w:val="subscript"/>
        </w:rPr>
        <w:t>2</w:t>
      </w:r>
      <w:r w:rsidRPr="00A07A14">
        <w:t>[PtCl</w:t>
      </w:r>
      <w:r w:rsidRPr="00A07A14">
        <w:rPr>
          <w:vertAlign w:val="subscript"/>
        </w:rPr>
        <w:t>6</w:t>
      </w:r>
      <w:r w:rsidRPr="00A07A14">
        <w:t xml:space="preserve">] reacts to extrude a C4 unit from the cation, reduce the </w:t>
      </w:r>
      <w:proofErr w:type="spellStart"/>
      <w:r w:rsidRPr="00A07A14">
        <w:t>Pt</w:t>
      </w:r>
      <w:r w:rsidRPr="00A07A14">
        <w:rPr>
          <w:vertAlign w:val="superscript"/>
        </w:rPr>
        <w:t>IV</w:t>
      </w:r>
      <w:proofErr w:type="spellEnd"/>
      <w:r w:rsidRPr="00A07A14">
        <w:t xml:space="preserve"> to </w:t>
      </w:r>
      <w:proofErr w:type="spellStart"/>
      <w:r w:rsidRPr="00A07A14">
        <w:t>Pt</w:t>
      </w:r>
      <w:r w:rsidRPr="00A07A14">
        <w:rPr>
          <w:vertAlign w:val="superscript"/>
        </w:rPr>
        <w:t>II</w:t>
      </w:r>
      <w:proofErr w:type="spellEnd"/>
      <w:r w:rsidRPr="00A07A14">
        <w:t xml:space="preserve"> and hence form the complex that is the subject of this work, namely </w:t>
      </w:r>
      <w:r w:rsidRPr="00A07A14">
        <w:rPr>
          <w:i/>
        </w:rPr>
        <w:t>trans</w:t>
      </w:r>
      <w:r w:rsidRPr="00A07A14">
        <w:t>-</w:t>
      </w:r>
      <w:r w:rsidRPr="00A07A14">
        <w:rPr>
          <w:i/>
        </w:rPr>
        <w:t>µ</w:t>
      </w:r>
      <w:r w:rsidRPr="00A07A14">
        <w:rPr>
          <w:vertAlign w:val="superscript"/>
        </w:rPr>
        <w:t>2</w:t>
      </w:r>
      <w:r w:rsidRPr="00A07A14">
        <w:t>:</w:t>
      </w:r>
      <w:r w:rsidRPr="00A07A14">
        <w:rPr>
          <w:rFonts w:ascii="Noto Sans Symbols" w:eastAsia="Noto Sans Symbols" w:hAnsi="Noto Sans Symbols" w:cs="Noto Sans Symbols"/>
          <w:i/>
        </w:rPr>
        <w:t>η</w:t>
      </w:r>
      <w:r w:rsidRPr="00A07A14">
        <w:rPr>
          <w:vertAlign w:val="superscript"/>
        </w:rPr>
        <w:t>2</w:t>
      </w:r>
      <w:r w:rsidRPr="00A07A14">
        <w:t>,</w:t>
      </w:r>
      <w:r w:rsidRPr="00A07A14">
        <w:rPr>
          <w:rFonts w:ascii="Noto Sans Symbols" w:eastAsia="Noto Sans Symbols" w:hAnsi="Noto Sans Symbols" w:cs="Noto Sans Symbols"/>
          <w:i/>
        </w:rPr>
        <w:t xml:space="preserve"> η</w:t>
      </w:r>
      <w:r w:rsidRPr="00A07A14">
        <w:rPr>
          <w:vertAlign w:val="superscript"/>
        </w:rPr>
        <w:t>2</w:t>
      </w:r>
      <w:r w:rsidRPr="00A07A14">
        <w:t>-1,3-butadiene-bis(</w:t>
      </w:r>
      <w:proofErr w:type="spellStart"/>
      <w:r w:rsidRPr="00A07A14">
        <w:t>trichloroplatinate</w:t>
      </w:r>
      <w:proofErr w:type="spellEnd"/>
      <w:r w:rsidRPr="00A07A14">
        <w:t>(II))</w:t>
      </w:r>
      <w:r w:rsidR="0048259B" w:rsidRPr="00A07A14">
        <w:t xml:space="preserve"> – </w:t>
      </w:r>
      <w:r w:rsidR="0048259B" w:rsidRPr="00A07A14">
        <w:rPr>
          <w:b/>
        </w:rPr>
        <w:t>1</w:t>
      </w:r>
      <w:r w:rsidRPr="00A07A14">
        <w:t>. On crystalli</w:t>
      </w:r>
      <w:r w:rsidR="00385BAE" w:rsidRPr="00A07A14">
        <w:t>z</w:t>
      </w:r>
      <w:r w:rsidRPr="00A07A14">
        <w:t>ation on multiple occasions, single crystal X-ray methods show</w:t>
      </w:r>
      <w:r w:rsidR="0048259B" w:rsidRPr="00A07A14">
        <w:t>ed</w:t>
      </w:r>
      <w:r w:rsidRPr="00A07A14">
        <w:t xml:space="preserve"> that the solid state of this complex is found as the </w:t>
      </w:r>
      <w:r w:rsidRPr="00A07A14">
        <w:rPr>
          <w:i/>
        </w:rPr>
        <w:t>trans, anti</w:t>
      </w:r>
      <w:r w:rsidRPr="00A07A14">
        <w:t>-conformer (</w:t>
      </w:r>
      <w:r w:rsidRPr="00A07A14">
        <w:rPr>
          <w:b/>
        </w:rPr>
        <w:t>1.1</w:t>
      </w:r>
      <w:r w:rsidRPr="00A07A14">
        <w:t>), despite the possible existence of three other conformers. Studied by DFT methods, only two of the other three conformers appeared stable in solution (</w:t>
      </w:r>
      <w:r w:rsidRPr="00A07A14">
        <w:rPr>
          <w:i/>
        </w:rPr>
        <w:t>trans, syn</w:t>
      </w:r>
      <w:r w:rsidRPr="00A07A14">
        <w:t xml:space="preserve"> – </w:t>
      </w:r>
      <w:r w:rsidRPr="00A07A14">
        <w:rPr>
          <w:b/>
        </w:rPr>
        <w:t>1.2</w:t>
      </w:r>
      <w:r w:rsidRPr="00A07A14">
        <w:t xml:space="preserve"> and </w:t>
      </w:r>
      <w:r w:rsidRPr="00A07A14">
        <w:rPr>
          <w:i/>
        </w:rPr>
        <w:t>cis, anti</w:t>
      </w:r>
      <w:r w:rsidRPr="00A07A14">
        <w:t xml:space="preserve"> – </w:t>
      </w:r>
      <w:r w:rsidRPr="00A07A14">
        <w:rPr>
          <w:b/>
        </w:rPr>
        <w:t>1.3</w:t>
      </w:r>
      <w:r w:rsidRPr="00A07A14">
        <w:t xml:space="preserve">), with the sterically crowded </w:t>
      </w:r>
      <w:r w:rsidRPr="00A07A14">
        <w:rPr>
          <w:i/>
        </w:rPr>
        <w:t>cis, syn</w:t>
      </w:r>
      <w:r w:rsidRPr="00A07A14">
        <w:t>-conformer (</w:t>
      </w:r>
      <w:r w:rsidRPr="00A07A14">
        <w:rPr>
          <w:b/>
        </w:rPr>
        <w:t>1.4</w:t>
      </w:r>
      <w:r w:rsidRPr="00A07A14">
        <w:t>) rotating during minimi</w:t>
      </w:r>
      <w:r w:rsidR="00385BAE" w:rsidRPr="00A07A14">
        <w:t>z</w:t>
      </w:r>
      <w:r w:rsidRPr="00A07A14">
        <w:t xml:space="preserve">ation </w:t>
      </w:r>
      <w:r w:rsidRPr="00A07A14">
        <w:lastRenderedPageBreak/>
        <w:t xml:space="preserve">to give </w:t>
      </w:r>
      <w:r w:rsidRPr="00A07A14">
        <w:rPr>
          <w:b/>
        </w:rPr>
        <w:t>1.1</w:t>
      </w:r>
      <w:r w:rsidRPr="00A07A14">
        <w:t xml:space="preserve">. The calculated stabilities in chloroform were </w:t>
      </w:r>
      <w:r w:rsidRPr="00A07A14">
        <w:rPr>
          <w:b/>
        </w:rPr>
        <w:t>1.1</w:t>
      </w:r>
      <w:r w:rsidRPr="00A07A14">
        <w:t xml:space="preserve"> &gt; </w:t>
      </w:r>
      <w:r w:rsidRPr="00A07A14">
        <w:rPr>
          <w:b/>
        </w:rPr>
        <w:t>1.3</w:t>
      </w:r>
      <w:r w:rsidRPr="00A07A14">
        <w:t xml:space="preserve"> &gt; </w:t>
      </w:r>
      <w:r w:rsidRPr="00A07A14">
        <w:rPr>
          <w:b/>
        </w:rPr>
        <w:t>1.2</w:t>
      </w:r>
      <w:r w:rsidRPr="00A07A14">
        <w:t>. Characteri</w:t>
      </w:r>
      <w:r w:rsidR="00385BAE" w:rsidRPr="00A07A14">
        <w:t>z</w:t>
      </w:r>
      <w:r w:rsidRPr="00A07A14">
        <w:t xml:space="preserve">ation of the crystalline complex by </w:t>
      </w:r>
      <w:r w:rsidRPr="00A07A14">
        <w:rPr>
          <w:vertAlign w:val="superscript"/>
        </w:rPr>
        <w:t>13</w:t>
      </w:r>
      <w:r w:rsidRPr="00A07A14">
        <w:t>C{</w:t>
      </w:r>
      <w:r w:rsidRPr="00A07A14">
        <w:rPr>
          <w:vertAlign w:val="superscript"/>
        </w:rPr>
        <w:t>1</w:t>
      </w:r>
      <w:r w:rsidRPr="00A07A14">
        <w:t xml:space="preserve">H} MAS-NMR spectroscopy also shows only conformer </w:t>
      </w:r>
      <w:r w:rsidRPr="00A07A14">
        <w:rPr>
          <w:b/>
        </w:rPr>
        <w:t>1.1</w:t>
      </w:r>
      <w:r w:rsidRPr="00A07A14">
        <w:t>.</w:t>
      </w:r>
    </w:p>
    <w:p w14:paraId="0000015F" w14:textId="77777777" w:rsidR="006B13E0" w:rsidRPr="00A07A14" w:rsidRDefault="006B13E0"/>
    <w:p w14:paraId="00000160" w14:textId="38F93D40" w:rsidR="006B13E0" w:rsidRPr="00A07A14" w:rsidRDefault="00552024">
      <w:r w:rsidRPr="00A07A14">
        <w:t>On dissolution in CD</w:t>
      </w:r>
      <w:r w:rsidRPr="00A07A14">
        <w:rPr>
          <w:vertAlign w:val="subscript"/>
        </w:rPr>
        <w:t>2</w:t>
      </w:r>
      <w:r w:rsidRPr="00A07A14">
        <w:t>Cl</w:t>
      </w:r>
      <w:r w:rsidRPr="00A07A14">
        <w:rPr>
          <w:vertAlign w:val="subscript"/>
        </w:rPr>
        <w:t>2</w:t>
      </w:r>
      <w:r w:rsidRPr="00A07A14">
        <w:t>, CDCl</w:t>
      </w:r>
      <w:r w:rsidRPr="00A07A14">
        <w:rPr>
          <w:vertAlign w:val="subscript"/>
        </w:rPr>
        <w:t>3</w:t>
      </w:r>
      <w:r w:rsidRPr="00A07A14">
        <w:t xml:space="preserve"> or acetone-d6, </w:t>
      </w:r>
      <w:r w:rsidRPr="00A07A14">
        <w:rPr>
          <w:vertAlign w:val="superscript"/>
        </w:rPr>
        <w:t>1</w:t>
      </w:r>
      <w:r w:rsidRPr="00A07A14">
        <w:t>H NMR spectroscopy immediately shows the presence of two distinct species, whose relative proportions depends on the solvent used, being most abundant in CDCl</w:t>
      </w:r>
      <w:r w:rsidRPr="00A07A14">
        <w:rPr>
          <w:vertAlign w:val="subscript"/>
        </w:rPr>
        <w:t>3</w:t>
      </w:r>
      <w:r w:rsidRPr="00A07A14">
        <w:t xml:space="preserve"> (100:30) and least abundant in acetone-d6 (100:1). By analy</w:t>
      </w:r>
      <w:r w:rsidR="00385BAE" w:rsidRPr="00A07A14">
        <w:t>z</w:t>
      </w:r>
      <w:r w:rsidRPr="00A07A14">
        <w:t xml:space="preserve">ing the measurable couplings and complementing these data with NOESY experiments, it was possible to identify the more abundant conformer as having a </w:t>
      </w:r>
      <w:r w:rsidRPr="00A07A14">
        <w:rPr>
          <w:i/>
        </w:rPr>
        <w:t>trans</w:t>
      </w:r>
      <w:r w:rsidRPr="00A07A14">
        <w:t xml:space="preserve">-geometry of the butadiene fragment and informed by the calculated relative stabilities, this was assigned as the </w:t>
      </w:r>
      <w:r w:rsidRPr="00A07A14">
        <w:rPr>
          <w:i/>
        </w:rPr>
        <w:t>trans, anti</w:t>
      </w:r>
      <w:r w:rsidRPr="00A07A14">
        <w:t xml:space="preserve">-conformer </w:t>
      </w:r>
      <w:r w:rsidRPr="00A07A14">
        <w:rPr>
          <w:b/>
        </w:rPr>
        <w:t>1.1</w:t>
      </w:r>
      <w:r w:rsidRPr="00A07A14">
        <w:t xml:space="preserve">. The same NMR experiments identified the other species as having a </w:t>
      </w:r>
      <w:r w:rsidRPr="00A07A14">
        <w:rPr>
          <w:i/>
        </w:rPr>
        <w:t>cis</w:t>
      </w:r>
      <w:r w:rsidRPr="00A07A14">
        <w:t xml:space="preserve"> arrangement of the butadiene and with calculations implying that the </w:t>
      </w:r>
      <w:r w:rsidRPr="00A07A14">
        <w:rPr>
          <w:i/>
        </w:rPr>
        <w:t>cis, syn</w:t>
      </w:r>
      <w:r w:rsidRPr="00A07A14">
        <w:t>-conformer (</w:t>
      </w:r>
      <w:r w:rsidRPr="00A07A14">
        <w:rPr>
          <w:b/>
        </w:rPr>
        <w:t>1.4</w:t>
      </w:r>
      <w:r w:rsidRPr="00A07A14">
        <w:t xml:space="preserve">) was unstable with respect to </w:t>
      </w:r>
      <w:r w:rsidRPr="00A07A14">
        <w:rPr>
          <w:b/>
        </w:rPr>
        <w:t>1.1</w:t>
      </w:r>
      <w:r w:rsidRPr="00A07A14">
        <w:t xml:space="preserve">, then the second species was identified as the </w:t>
      </w:r>
      <w:r w:rsidRPr="00A07A14">
        <w:rPr>
          <w:i/>
        </w:rPr>
        <w:t>cis, anti</w:t>
      </w:r>
      <w:r w:rsidRPr="00A07A14">
        <w:t xml:space="preserve">-conformer </w:t>
      </w:r>
      <w:r w:rsidRPr="00A07A14">
        <w:rPr>
          <w:b/>
        </w:rPr>
        <w:t>1.3</w:t>
      </w:r>
      <w:r w:rsidRPr="00A07A14">
        <w:t xml:space="preserve">. At no point in this work was there evidence for the formation of </w:t>
      </w:r>
      <w:r w:rsidRPr="00A07A14">
        <w:rPr>
          <w:b/>
        </w:rPr>
        <w:t>1.2</w:t>
      </w:r>
      <w:r w:rsidR="00AB46DC" w:rsidRPr="00A07A14">
        <w:t xml:space="preserve"> and while</w:t>
      </w:r>
      <w:r w:rsidRPr="00A07A14">
        <w:t xml:space="preserve"> some spectra did show small amounts of other material in solution, the signals were </w:t>
      </w:r>
      <w:r w:rsidR="00AB46DC" w:rsidRPr="00A07A14">
        <w:t>in</w:t>
      </w:r>
      <w:r w:rsidRPr="00A07A14">
        <w:t>sufficiently intense to identify them.</w:t>
      </w:r>
    </w:p>
    <w:p w14:paraId="00000161" w14:textId="77777777" w:rsidR="006B13E0" w:rsidRPr="00A07A14" w:rsidRDefault="006B13E0"/>
    <w:p w14:paraId="00000162" w14:textId="36273C4D" w:rsidR="006B13E0" w:rsidRPr="00A07A14" w:rsidRDefault="00552024">
      <w:r w:rsidRPr="00A07A14">
        <w:t>However, while the identit</w:t>
      </w:r>
      <w:r w:rsidR="0074343C" w:rsidRPr="00A07A14">
        <w:t>ies</w:t>
      </w:r>
      <w:r w:rsidRPr="00A07A14">
        <w:t xml:space="preserve"> of the two species formed on dissolution of the crystalline material </w:t>
      </w:r>
      <w:r w:rsidR="0074343C" w:rsidRPr="00A07A14">
        <w:t>are</w:t>
      </w:r>
      <w:r w:rsidRPr="00A07A14">
        <w:t xml:space="preserve"> clear enough, what is not clear is how conformer </w:t>
      </w:r>
      <w:r w:rsidRPr="00A07A14">
        <w:rPr>
          <w:b/>
        </w:rPr>
        <w:t>1.3</w:t>
      </w:r>
      <w:r w:rsidRPr="00A07A14">
        <w:t xml:space="preserve"> forms seemingly so readily from </w:t>
      </w:r>
      <w:r w:rsidRPr="00A07A14">
        <w:rPr>
          <w:b/>
        </w:rPr>
        <w:t>1.1</w:t>
      </w:r>
      <w:r w:rsidRPr="00A07A14">
        <w:t>.</w:t>
      </w:r>
    </w:p>
    <w:p w14:paraId="00000163" w14:textId="77777777" w:rsidR="006B13E0" w:rsidRPr="00A07A14" w:rsidRDefault="006B13E0"/>
    <w:p w14:paraId="00000164" w14:textId="02D8F665" w:rsidR="006B13E0" w:rsidRPr="00A07A14" w:rsidRDefault="00552024">
      <w:r w:rsidRPr="00A07A14">
        <w:t xml:space="preserve">It was then observed that on standing over several days on solution, extra signals appeared in the </w:t>
      </w:r>
      <w:r w:rsidRPr="00A07A14">
        <w:rPr>
          <w:vertAlign w:val="superscript"/>
        </w:rPr>
        <w:t>1</w:t>
      </w:r>
      <w:r w:rsidRPr="00A07A14">
        <w:t xml:space="preserve">H NMR spectra of solutions of </w:t>
      </w:r>
      <w:r w:rsidRPr="00A07A14">
        <w:rPr>
          <w:b/>
        </w:rPr>
        <w:t>1</w:t>
      </w:r>
      <w:r w:rsidRPr="00A07A14">
        <w:t xml:space="preserve"> of which six were more intense. Three of these signals appeared at chemical shifts similar to the hydrogens of conformers </w:t>
      </w:r>
      <w:r w:rsidRPr="00A07A14">
        <w:rPr>
          <w:b/>
        </w:rPr>
        <w:t>1.1</w:t>
      </w:r>
      <w:r w:rsidRPr="00A07A14">
        <w:t xml:space="preserve"> and </w:t>
      </w:r>
      <w:r w:rsidRPr="00A07A14">
        <w:rPr>
          <w:b/>
        </w:rPr>
        <w:t>1.3</w:t>
      </w:r>
      <w:r w:rsidRPr="00A07A14">
        <w:t xml:space="preserve">, but the others, while similar in appearance, were shifted downfield by </w:t>
      </w:r>
      <w:r w:rsidRPr="00A07A14">
        <w:rPr>
          <w:i/>
        </w:rPr>
        <w:t>ca</w:t>
      </w:r>
      <w:r w:rsidRPr="00A07A14">
        <w:t xml:space="preserve"> 1 ppm. COSY and selective TOCSY experiments showed that all six hydrogens belonged to the same species. Acquisition of the </w:t>
      </w:r>
      <w:r w:rsidRPr="00A07A14">
        <w:rPr>
          <w:vertAlign w:val="superscript"/>
        </w:rPr>
        <w:t>13</w:t>
      </w:r>
      <w:r w:rsidRPr="00A07A14">
        <w:t xml:space="preserve">C spectrum </w:t>
      </w:r>
      <w:r w:rsidRPr="00A07A14">
        <w:rPr>
          <w:i/>
        </w:rPr>
        <w:t>via</w:t>
      </w:r>
      <w:r w:rsidRPr="00A07A14">
        <w:t xml:space="preserve"> an HSQC experiment then showed that while the chemical shifts of the carbon atoms associated with the higher-field set of signals were as expected for an </w:t>
      </w:r>
      <w:r w:rsidRPr="00A07A14">
        <w:rPr>
          <w:rFonts w:ascii="Noto Sans Symbols" w:eastAsia="Noto Sans Symbols" w:hAnsi="Noto Sans Symbols" w:cs="Noto Sans Symbols"/>
          <w:i/>
        </w:rPr>
        <w:t>η</w:t>
      </w:r>
      <w:r w:rsidRPr="00A07A14">
        <w:rPr>
          <w:vertAlign w:val="superscript"/>
        </w:rPr>
        <w:t>2</w:t>
      </w:r>
      <w:r w:rsidRPr="00A07A14">
        <w:t xml:space="preserve">-alkene complex of </w:t>
      </w:r>
      <w:proofErr w:type="spellStart"/>
      <w:r w:rsidRPr="00A07A14">
        <w:t>Pt</w:t>
      </w:r>
      <w:r w:rsidRPr="00A07A14">
        <w:rPr>
          <w:vertAlign w:val="superscript"/>
        </w:rPr>
        <w:t>II</w:t>
      </w:r>
      <w:proofErr w:type="spellEnd"/>
      <w:r w:rsidRPr="00A07A14">
        <w:t>, the chemical shift of the other two carbons was reminiscent of free butadiene. This led to the assignment of the new species (</w:t>
      </w:r>
      <w:r w:rsidRPr="00A07A14">
        <w:rPr>
          <w:b/>
        </w:rPr>
        <w:t>2</w:t>
      </w:r>
      <w:r w:rsidRPr="00A07A14">
        <w:t xml:space="preserve">) as butadiene with only one </w:t>
      </w:r>
      <w:r w:rsidR="00AB46DC" w:rsidRPr="00A07A14">
        <w:t xml:space="preserve">of its </w:t>
      </w:r>
      <w:r w:rsidRPr="00A07A14">
        <w:t>double bond</w:t>
      </w:r>
      <w:r w:rsidR="00EA7C82" w:rsidRPr="00A07A14">
        <w:t>s</w:t>
      </w:r>
      <w:r w:rsidRPr="00A07A14">
        <w:t xml:space="preserve"> bound to a PtCl</w:t>
      </w:r>
      <w:r w:rsidRPr="00A07A14">
        <w:rPr>
          <w:vertAlign w:val="subscript"/>
        </w:rPr>
        <w:t>3</w:t>
      </w:r>
      <w:r w:rsidRPr="00A07A14">
        <w:rPr>
          <w:vertAlign w:val="superscript"/>
        </w:rPr>
        <w:t>–</w:t>
      </w:r>
      <w:r w:rsidRPr="00A07A14">
        <w:t xml:space="preserve"> moiety, the other having </w:t>
      </w:r>
      <w:r w:rsidRPr="00A07A14">
        <w:lastRenderedPageBreak/>
        <w:t xml:space="preserve">dissociated. NOESY spectra implied a </w:t>
      </w:r>
      <w:r w:rsidRPr="00A07A14">
        <w:rPr>
          <w:i/>
        </w:rPr>
        <w:t>trans</w:t>
      </w:r>
      <w:r w:rsidRPr="00A07A14">
        <w:t xml:space="preserve"> geometry for the double bond, which is consistent with </w:t>
      </w:r>
      <w:r w:rsidR="00965C92" w:rsidRPr="00A07A14">
        <w:t xml:space="preserve">the </w:t>
      </w:r>
      <w:r w:rsidRPr="00A07A14">
        <w:t>calculations</w:t>
      </w:r>
      <w:r w:rsidR="00965C92" w:rsidRPr="00A07A14">
        <w:t xml:space="preserve"> above, which</w:t>
      </w:r>
      <w:r w:rsidRPr="00A07A14">
        <w:t xml:space="preserve"> predicted the </w:t>
      </w:r>
      <w:proofErr w:type="gramStart"/>
      <w:r w:rsidRPr="00A07A14">
        <w:rPr>
          <w:i/>
        </w:rPr>
        <w:t>trans</w:t>
      </w:r>
      <w:r w:rsidRPr="00A07A14">
        <w:t xml:space="preserve"> form</w:t>
      </w:r>
      <w:proofErr w:type="gramEnd"/>
      <w:r w:rsidR="00AB46DC" w:rsidRPr="00A07A14">
        <w:t xml:space="preserve"> (</w:t>
      </w:r>
      <w:r w:rsidR="00AB46DC" w:rsidRPr="00A07A14">
        <w:rPr>
          <w:b/>
        </w:rPr>
        <w:t>2.1</w:t>
      </w:r>
      <w:r w:rsidR="00AB46DC" w:rsidRPr="00A07A14">
        <w:t>)</w:t>
      </w:r>
      <w:r w:rsidRPr="00A07A14">
        <w:t xml:space="preserve"> being more stable than the </w:t>
      </w:r>
      <w:r w:rsidRPr="00A07A14">
        <w:rPr>
          <w:i/>
        </w:rPr>
        <w:t>cis</w:t>
      </w:r>
      <w:r w:rsidR="00AB46DC" w:rsidRPr="00A07A14">
        <w:t xml:space="preserve"> (</w:t>
      </w:r>
      <w:r w:rsidR="00AB46DC" w:rsidRPr="00A07A14">
        <w:rPr>
          <w:b/>
        </w:rPr>
        <w:t>2.2</w:t>
      </w:r>
      <w:r w:rsidR="00AB46DC" w:rsidRPr="00A07A14">
        <w:t>)</w:t>
      </w:r>
      <w:r w:rsidRPr="00A07A14">
        <w:t>.</w:t>
      </w:r>
    </w:p>
    <w:p w14:paraId="00000165" w14:textId="77777777" w:rsidR="006B13E0" w:rsidRPr="00A07A14" w:rsidRDefault="006B13E0"/>
    <w:p w14:paraId="00000166" w14:textId="500A08F5" w:rsidR="006B13E0" w:rsidRPr="00A07A14" w:rsidRDefault="00552024">
      <w:r w:rsidRPr="00A07A14">
        <w:t xml:space="preserve">What the NMR spectra also showed was that there was a slow exchange between </w:t>
      </w:r>
      <w:r w:rsidRPr="00A07A14">
        <w:rPr>
          <w:b/>
        </w:rPr>
        <w:t>1.1</w:t>
      </w:r>
      <w:r w:rsidRPr="00A07A14">
        <w:t xml:space="preserve"> and </w:t>
      </w:r>
      <w:r w:rsidRPr="00A07A14">
        <w:rPr>
          <w:b/>
        </w:rPr>
        <w:t>2</w:t>
      </w:r>
      <w:r w:rsidR="00965C92" w:rsidRPr="00A07A14">
        <w:t xml:space="preserve">, and </w:t>
      </w:r>
      <w:r w:rsidR="00965C92" w:rsidRPr="00A07A14">
        <w:rPr>
          <w:b/>
          <w:bCs/>
        </w:rPr>
        <w:t>1.3</w:t>
      </w:r>
      <w:r w:rsidR="00965C92" w:rsidRPr="00A07A14">
        <w:rPr>
          <w:bCs/>
        </w:rPr>
        <w:t xml:space="preserve"> and </w:t>
      </w:r>
      <w:r w:rsidR="00965C92" w:rsidRPr="00A07A14">
        <w:rPr>
          <w:b/>
        </w:rPr>
        <w:t>2</w:t>
      </w:r>
      <w:r w:rsidR="0033626F" w:rsidRPr="00A07A14">
        <w:t xml:space="preserve"> and also </w:t>
      </w:r>
      <w:r w:rsidR="0033626F" w:rsidRPr="00A07A14">
        <w:rPr>
          <w:b/>
        </w:rPr>
        <w:t>1.1</w:t>
      </w:r>
      <w:r w:rsidR="0033626F" w:rsidRPr="00A07A14">
        <w:t xml:space="preserve"> and </w:t>
      </w:r>
      <w:r w:rsidR="0033626F" w:rsidRPr="00A07A14">
        <w:rPr>
          <w:b/>
        </w:rPr>
        <w:t>1.3</w:t>
      </w:r>
      <w:r w:rsidR="0033626F" w:rsidRPr="00A07A14">
        <w:t>. I</w:t>
      </w:r>
      <w:r w:rsidRPr="00A07A14">
        <w:t>t is perhaps th</w:t>
      </w:r>
      <w:r w:rsidR="0033626F" w:rsidRPr="00A07A14">
        <w:t>ese observations</w:t>
      </w:r>
      <w:r w:rsidRPr="00A07A14">
        <w:t xml:space="preserve"> that give a clue to the formation of </w:t>
      </w:r>
      <w:r w:rsidRPr="00A07A14">
        <w:rPr>
          <w:b/>
        </w:rPr>
        <w:t>1.3</w:t>
      </w:r>
      <w:r w:rsidRPr="00A07A14">
        <w:t xml:space="preserve"> on dissolution of crystalline </w:t>
      </w:r>
      <w:r w:rsidRPr="00A07A14">
        <w:rPr>
          <w:b/>
        </w:rPr>
        <w:t>1.1</w:t>
      </w:r>
      <w:r w:rsidR="0033626F" w:rsidRPr="00A07A14">
        <w:t xml:space="preserve"> and ultimately of </w:t>
      </w:r>
      <w:r w:rsidR="0033626F" w:rsidRPr="00A07A14">
        <w:rPr>
          <w:b/>
        </w:rPr>
        <w:t>2</w:t>
      </w:r>
      <w:r w:rsidRPr="00A07A14">
        <w:t xml:space="preserve">. Thus, simple rotation about the formal C–C single bond in </w:t>
      </w:r>
      <w:r w:rsidRPr="00A07A14">
        <w:rPr>
          <w:b/>
        </w:rPr>
        <w:t>1.1</w:t>
      </w:r>
      <w:r w:rsidRPr="00A07A14">
        <w:t xml:space="preserve"> would lead to the conformer </w:t>
      </w:r>
      <w:r w:rsidRPr="00A07A14">
        <w:rPr>
          <w:b/>
        </w:rPr>
        <w:t>1.4</w:t>
      </w:r>
      <w:r w:rsidR="0033626F" w:rsidRPr="00A07A14">
        <w:t xml:space="preserve">, which calculation suggests is </w:t>
      </w:r>
      <w:r w:rsidRPr="00A07A14">
        <w:t>unstable in chloroform</w:t>
      </w:r>
      <w:r w:rsidR="0033626F" w:rsidRPr="00A07A14">
        <w:t>.</w:t>
      </w:r>
      <w:r w:rsidRPr="00A07A14">
        <w:t xml:space="preserve"> However, were that rotation to take place, then a species akin to </w:t>
      </w:r>
      <w:r w:rsidRPr="00A07A14">
        <w:rPr>
          <w:b/>
        </w:rPr>
        <w:t>1.4</w:t>
      </w:r>
      <w:r w:rsidRPr="00A07A14">
        <w:t xml:space="preserve"> would be approached which would be sterically extremely crowded. The steric strain would be most easily relieved by rotation </w:t>
      </w:r>
      <w:r w:rsidR="00EC4B05" w:rsidRPr="00A07A14">
        <w:t>in the opposite direction</w:t>
      </w:r>
      <w:r w:rsidRPr="00A07A14">
        <w:t xml:space="preserve"> (effectively a </w:t>
      </w:r>
      <w:proofErr w:type="spellStart"/>
      <w:r w:rsidRPr="00A07A14">
        <w:t>libration</w:t>
      </w:r>
      <w:proofErr w:type="spellEnd"/>
      <w:r w:rsidRPr="00A07A14">
        <w:t xml:space="preserve"> about the C–C bond), but conceivably the strain could also be relieved if a PtCl</w:t>
      </w:r>
      <w:r w:rsidRPr="00A07A14">
        <w:rPr>
          <w:vertAlign w:val="subscript"/>
        </w:rPr>
        <w:t>3</w:t>
      </w:r>
      <w:r w:rsidRPr="00A07A14">
        <w:rPr>
          <w:vertAlign w:val="superscript"/>
        </w:rPr>
        <w:t>–</w:t>
      </w:r>
      <w:r w:rsidRPr="00A07A14">
        <w:t xml:space="preserve"> unit were to dissociate. Such a dissociation could have two consequences. First, dissociation could be total, which would lead to the formation of </w:t>
      </w:r>
      <w:r w:rsidRPr="00A07A14">
        <w:rPr>
          <w:b/>
        </w:rPr>
        <w:t>2</w:t>
      </w:r>
      <w:r w:rsidRPr="00A07A14">
        <w:t xml:space="preserve"> and [Pt</w:t>
      </w:r>
      <w:r w:rsidR="00D4042C" w:rsidRPr="00A07A14">
        <w:rPr>
          <w:vertAlign w:val="subscript"/>
        </w:rPr>
        <w:t>2</w:t>
      </w:r>
      <w:r w:rsidRPr="00A07A14">
        <w:t>Cl</w:t>
      </w:r>
      <w:r w:rsidRPr="00A07A14">
        <w:rPr>
          <w:vertAlign w:val="subscript"/>
        </w:rPr>
        <w:t>6</w:t>
      </w:r>
      <w:r w:rsidRPr="00A07A14">
        <w:t>]</w:t>
      </w:r>
      <w:r w:rsidRPr="00A07A14">
        <w:rPr>
          <w:vertAlign w:val="superscript"/>
        </w:rPr>
        <w:t>2–</w:t>
      </w:r>
      <w:r w:rsidR="00914C5D" w:rsidRPr="00A07A14">
        <w:t>, detected as noted above</w:t>
      </w:r>
      <w:r w:rsidRPr="00A07A14">
        <w:t xml:space="preserve">, while another possibility is that while still in an intimate state, what is now complex </w:t>
      </w:r>
      <w:r w:rsidRPr="00A07A14">
        <w:rPr>
          <w:b/>
        </w:rPr>
        <w:t>2</w:t>
      </w:r>
      <w:r w:rsidRPr="00A07A14">
        <w:t xml:space="preserve"> could isomeri</w:t>
      </w:r>
      <w:r w:rsidR="00385BAE" w:rsidRPr="00A07A14">
        <w:t>z</w:t>
      </w:r>
      <w:r w:rsidRPr="00A07A14">
        <w:t>e its butadiene backbone before the PtCl</w:t>
      </w:r>
      <w:r w:rsidRPr="00A07A14">
        <w:rPr>
          <w:vertAlign w:val="subscript"/>
        </w:rPr>
        <w:t>3</w:t>
      </w:r>
      <w:r w:rsidRPr="00A07A14">
        <w:rPr>
          <w:vertAlign w:val="superscript"/>
        </w:rPr>
        <w:t>–</w:t>
      </w:r>
      <w:r w:rsidRPr="00A07A14">
        <w:t xml:space="preserve"> moiety re-coordinates to form </w:t>
      </w:r>
      <w:r w:rsidRPr="00A07A14">
        <w:rPr>
          <w:b/>
        </w:rPr>
        <w:t>1.3</w:t>
      </w:r>
      <w:r w:rsidRPr="00A07A14">
        <w:t xml:space="preserve">. </w:t>
      </w:r>
      <w:r w:rsidR="00D4042C" w:rsidRPr="00A07A14">
        <w:t>Thus, the re</w:t>
      </w:r>
      <w:r w:rsidR="00896B4B" w:rsidRPr="00A07A14">
        <w:t>-</w:t>
      </w:r>
      <w:r w:rsidR="00D4042C" w:rsidRPr="00A07A14">
        <w:t>coordination</w:t>
      </w:r>
      <w:r w:rsidR="00896B4B" w:rsidRPr="00A07A14">
        <w:t xml:space="preserve"> would be consistent with the observed direct exchange between </w:t>
      </w:r>
      <w:r w:rsidR="00896B4B" w:rsidRPr="00A07A14">
        <w:rPr>
          <w:b/>
        </w:rPr>
        <w:t>1.1</w:t>
      </w:r>
      <w:r w:rsidR="00896B4B" w:rsidRPr="00A07A14">
        <w:t xml:space="preserve"> and </w:t>
      </w:r>
      <w:r w:rsidR="00896B4B" w:rsidRPr="00A07A14">
        <w:rPr>
          <w:b/>
          <w:bCs/>
        </w:rPr>
        <w:t>1.3</w:t>
      </w:r>
      <w:r w:rsidR="00896B4B" w:rsidRPr="00A07A14">
        <w:t xml:space="preserve"> perhaps suggesting that the in intermediate state of </w:t>
      </w:r>
      <w:r w:rsidR="00896B4B" w:rsidRPr="00A07A14">
        <w:rPr>
          <w:b/>
        </w:rPr>
        <w:t>2</w:t>
      </w:r>
      <w:r w:rsidR="00896B4B" w:rsidRPr="00A07A14">
        <w:t xml:space="preserve"> plus 'PtCl</w:t>
      </w:r>
      <w:r w:rsidR="00896B4B" w:rsidRPr="00A07A14">
        <w:rPr>
          <w:vertAlign w:val="subscript"/>
        </w:rPr>
        <w:t>3</w:t>
      </w:r>
      <w:r w:rsidR="00896B4B" w:rsidRPr="00A07A14">
        <w:rPr>
          <w:vertAlign w:val="superscript"/>
        </w:rPr>
        <w:t>–</w:t>
      </w:r>
      <w:r w:rsidR="00896B4B" w:rsidRPr="00A07A14">
        <w:t xml:space="preserve">' the species remain in intimate contact. Exchange between </w:t>
      </w:r>
      <w:r w:rsidR="00896B4B" w:rsidRPr="00A07A14">
        <w:rPr>
          <w:b/>
        </w:rPr>
        <w:t>2</w:t>
      </w:r>
      <w:r w:rsidR="00896B4B" w:rsidRPr="00A07A14">
        <w:t xml:space="preserve"> and both </w:t>
      </w:r>
      <w:r w:rsidR="00896B4B" w:rsidRPr="00A07A14">
        <w:rPr>
          <w:b/>
        </w:rPr>
        <w:t>1.1</w:t>
      </w:r>
      <w:r w:rsidR="00896B4B" w:rsidRPr="00A07A14">
        <w:t xml:space="preserve"> and </w:t>
      </w:r>
      <w:r w:rsidR="00896B4B" w:rsidRPr="00A07A14">
        <w:rPr>
          <w:b/>
        </w:rPr>
        <w:t>1.3</w:t>
      </w:r>
      <w:r w:rsidR="00896B4B" w:rsidRPr="00A07A14">
        <w:t xml:space="preserve"> would then reflect the alternative pathway where PtCl</w:t>
      </w:r>
      <w:r w:rsidR="00896B4B" w:rsidRPr="00A07A14">
        <w:rPr>
          <w:vertAlign w:val="subscript"/>
        </w:rPr>
        <w:t>3</w:t>
      </w:r>
      <w:r w:rsidR="00896B4B" w:rsidRPr="00A07A14">
        <w:rPr>
          <w:vertAlign w:val="superscript"/>
        </w:rPr>
        <w:t>–</w:t>
      </w:r>
      <w:r w:rsidR="00896B4B" w:rsidRPr="00A07A14">
        <w:t xml:space="preserve"> 'escapes'</w:t>
      </w:r>
      <w:r w:rsidR="00914C5D" w:rsidRPr="00A07A14">
        <w:t xml:space="preserve"> during this process forming </w:t>
      </w:r>
      <w:r w:rsidR="00914C5D" w:rsidRPr="00A07A14">
        <w:rPr>
          <w:b/>
        </w:rPr>
        <w:t>2</w:t>
      </w:r>
      <w:r w:rsidR="00085EB5" w:rsidRPr="00A07A14">
        <w:t>,</w:t>
      </w:r>
      <w:r w:rsidR="00896B4B" w:rsidRPr="00A07A14">
        <w:t xml:space="preserve"> suggesting that perhaps the intermediate</w:t>
      </w:r>
      <w:r w:rsidR="00D4042C" w:rsidRPr="00A07A14">
        <w:t xml:space="preserve"> direct exchange between </w:t>
      </w:r>
      <w:r w:rsidR="00D4042C" w:rsidRPr="00A07A14">
        <w:rPr>
          <w:b/>
        </w:rPr>
        <w:t>1.1</w:t>
      </w:r>
      <w:r w:rsidR="00D4042C" w:rsidRPr="00A07A14">
        <w:t xml:space="preserve"> and </w:t>
      </w:r>
      <w:r w:rsidR="00D4042C" w:rsidRPr="00A07A14">
        <w:rPr>
          <w:b/>
        </w:rPr>
        <w:t>1.3</w:t>
      </w:r>
      <w:r w:rsidR="00D4042C" w:rsidRPr="00A07A14">
        <w:t xml:space="preserve"> may imply that there are two closely related mechanisms</w:t>
      </w:r>
      <w:r w:rsidR="007217B3" w:rsidRPr="00A07A14">
        <w:t xml:space="preserve">. Interestingly, what is in effect an equivalent reverse reaction was observed by Steinborn </w:t>
      </w:r>
      <w:r w:rsidR="007217B3" w:rsidRPr="00A07A14">
        <w:rPr>
          <w:i/>
          <w:iCs/>
        </w:rPr>
        <w:t>et al.</w:t>
      </w:r>
      <w:r w:rsidR="007217B3" w:rsidRPr="00A07A14">
        <w:t>, who showed that the dimeric anion [Pt</w:t>
      </w:r>
      <w:r w:rsidR="007217B3" w:rsidRPr="00A07A14">
        <w:rPr>
          <w:vertAlign w:val="subscript"/>
        </w:rPr>
        <w:t>2</w:t>
      </w:r>
      <w:r w:rsidR="007217B3" w:rsidRPr="00A07A14">
        <w:t>Cl</w:t>
      </w:r>
      <w:r w:rsidR="007217B3" w:rsidRPr="00A07A14">
        <w:rPr>
          <w:vertAlign w:val="subscript"/>
        </w:rPr>
        <w:t>6</w:t>
      </w:r>
      <w:r w:rsidR="007217B3" w:rsidRPr="00A07A14">
        <w:t>]</w:t>
      </w:r>
      <w:r w:rsidR="007217B3" w:rsidRPr="00A07A14">
        <w:rPr>
          <w:vertAlign w:val="superscript"/>
        </w:rPr>
        <w:t>2–</w:t>
      </w:r>
      <w:r w:rsidR="007217B3" w:rsidRPr="00A07A14">
        <w:t xml:space="preserve"> was cleaved by alkynes (as opposed to the alkene in this paper) to give monomeric species [PtCl</w:t>
      </w:r>
      <w:r w:rsidR="007217B3" w:rsidRPr="00A07A14">
        <w:rPr>
          <w:vertAlign w:val="subscript"/>
        </w:rPr>
        <w:t>3</w:t>
      </w:r>
      <w:r w:rsidR="007217B3" w:rsidRPr="00A07A14">
        <w:t>(</w:t>
      </w:r>
      <w:r w:rsidR="007217B3" w:rsidRPr="00A07A14">
        <w:rPr>
          <w:rFonts w:ascii="Symbol" w:hAnsi="Symbol"/>
          <w:i/>
        </w:rPr>
        <w:t></w:t>
      </w:r>
      <w:r w:rsidR="007217B3" w:rsidRPr="00A07A14">
        <w:rPr>
          <w:vertAlign w:val="superscript"/>
        </w:rPr>
        <w:t>2</w:t>
      </w:r>
      <w:r w:rsidR="007217B3" w:rsidRPr="00A07A14">
        <w:t>-alkyne)]</w:t>
      </w:r>
      <w:r w:rsidR="007217B3" w:rsidRPr="00A07A14">
        <w:rPr>
          <w:vertAlign w:val="superscript"/>
        </w:rPr>
        <w:t>–</w:t>
      </w:r>
      <w:r w:rsidR="007217B3" w:rsidRPr="00A07A14">
        <w:t>.</w:t>
      </w:r>
      <w:r w:rsidR="007217B3" w:rsidRPr="00A07A14">
        <w:rPr>
          <w:vertAlign w:val="superscript"/>
        </w:rPr>
        <w:t>20</w:t>
      </w:r>
      <w:r w:rsidR="00D4042C" w:rsidRPr="00A07A14">
        <w:t xml:space="preserve"> </w:t>
      </w:r>
      <w:r w:rsidRPr="00A07A14">
        <w:t>Furthermore, it may well be the case that this exchange and isomeri</w:t>
      </w:r>
      <w:r w:rsidR="00385BAE" w:rsidRPr="00A07A14">
        <w:t>z</w:t>
      </w:r>
      <w:r w:rsidRPr="00A07A14">
        <w:t xml:space="preserve">ation of </w:t>
      </w:r>
      <w:r w:rsidRPr="00A07A14">
        <w:rPr>
          <w:b/>
        </w:rPr>
        <w:t>1.1</w:t>
      </w:r>
      <w:r w:rsidRPr="00A07A14">
        <w:t xml:space="preserve"> is promoted by </w:t>
      </w:r>
      <w:r w:rsidR="007217B3" w:rsidRPr="00A07A14">
        <w:t>the solvent binding</w:t>
      </w:r>
      <w:r w:rsidRPr="00A07A14">
        <w:t xml:space="preserve"> to the</w:t>
      </w:r>
      <w:r w:rsidR="007217B3" w:rsidRPr="00A07A14">
        <w:t xml:space="preserve"> vacant coordination site on</w:t>
      </w:r>
      <w:r w:rsidRPr="00A07A14">
        <w:t xml:space="preserve"> PtCl</w:t>
      </w:r>
      <w:r w:rsidRPr="00A07A14">
        <w:rPr>
          <w:vertAlign w:val="subscript"/>
        </w:rPr>
        <w:t>3</w:t>
      </w:r>
      <w:r w:rsidRPr="00A07A14">
        <w:rPr>
          <w:vertAlign w:val="superscript"/>
        </w:rPr>
        <w:t>–</w:t>
      </w:r>
      <w:r w:rsidRPr="00A07A14">
        <w:t xml:space="preserve"> unit as on dissolution, the amount of </w:t>
      </w:r>
      <w:r w:rsidRPr="00A07A14">
        <w:rPr>
          <w:b/>
        </w:rPr>
        <w:t>1.3</w:t>
      </w:r>
      <w:r w:rsidRPr="00A07A14">
        <w:t xml:space="preserve"> relative to </w:t>
      </w:r>
      <w:r w:rsidRPr="00A07A14">
        <w:rPr>
          <w:b/>
        </w:rPr>
        <w:t>1.1</w:t>
      </w:r>
      <w:r w:rsidRPr="00A07A14">
        <w:t xml:space="preserve"> </w:t>
      </w:r>
      <w:r w:rsidR="007217B3" w:rsidRPr="00A07A14">
        <w:t xml:space="preserve">is solvent-dependent, </w:t>
      </w:r>
      <w:r w:rsidRPr="00A07A14">
        <w:t>decreas</w:t>
      </w:r>
      <w:r w:rsidR="007217B3" w:rsidRPr="00A07A14">
        <w:t>ing</w:t>
      </w:r>
      <w:r w:rsidRPr="00A07A14">
        <w:t xml:space="preserve"> as CDCl</w:t>
      </w:r>
      <w:r w:rsidRPr="00A07A14">
        <w:rPr>
          <w:vertAlign w:val="subscript"/>
        </w:rPr>
        <w:t>3</w:t>
      </w:r>
      <w:r w:rsidRPr="00A07A14">
        <w:t xml:space="preserve"> &gt; CD</w:t>
      </w:r>
      <w:r w:rsidRPr="00A07A14">
        <w:rPr>
          <w:vertAlign w:val="subscript"/>
        </w:rPr>
        <w:t>2</w:t>
      </w:r>
      <w:r w:rsidRPr="00A07A14">
        <w:t>Cl</w:t>
      </w:r>
      <w:r w:rsidRPr="00A07A14">
        <w:rPr>
          <w:vertAlign w:val="subscript"/>
        </w:rPr>
        <w:t>2</w:t>
      </w:r>
      <w:r w:rsidRPr="00A07A14">
        <w:t xml:space="preserve"> &gt; acetone-d6.</w:t>
      </w:r>
      <w:r w:rsidR="004172D6" w:rsidRPr="00A07A14">
        <w:t xml:space="preserve"> </w:t>
      </w:r>
    </w:p>
    <w:p w14:paraId="3C676910" w14:textId="77777777" w:rsidR="00826C04" w:rsidRPr="00A07A14" w:rsidRDefault="00826C04" w:rsidP="00826C04"/>
    <w:p w14:paraId="3E42E9B0" w14:textId="1A32E3C8" w:rsidR="00436BD3" w:rsidRPr="00A07A14" w:rsidRDefault="007217B3">
      <w:r w:rsidRPr="00A07A14">
        <w:lastRenderedPageBreak/>
        <w:t>To probe this aspect further and a</w:t>
      </w:r>
      <w:r w:rsidR="00826C04" w:rsidRPr="00A07A14">
        <w:t>s detailed in the Supplementary Information, the loss of a PtCl</w:t>
      </w:r>
      <w:r w:rsidR="00826C04" w:rsidRPr="00A07A14">
        <w:rPr>
          <w:vertAlign w:val="subscript"/>
        </w:rPr>
        <w:t>3</w:t>
      </w:r>
      <w:r w:rsidR="00826C04" w:rsidRPr="00A07A14">
        <w:rPr>
          <w:vertAlign w:val="superscript"/>
        </w:rPr>
        <w:t>–</w:t>
      </w:r>
      <w:r w:rsidR="00826C04" w:rsidRPr="00A07A14">
        <w:t xml:space="preserve"> moiety from </w:t>
      </w:r>
      <w:r w:rsidR="00826C04" w:rsidRPr="00A07A14">
        <w:rPr>
          <w:b/>
          <w:bCs/>
        </w:rPr>
        <w:t>1.1</w:t>
      </w:r>
      <w:r w:rsidR="00826C04" w:rsidRPr="00A07A14">
        <w:t xml:space="preserve"> </w:t>
      </w:r>
      <w:r w:rsidRPr="00A07A14">
        <w:t>is calculated to be</w:t>
      </w:r>
      <w:r w:rsidR="00826C04" w:rsidRPr="00A07A14">
        <w:t xml:space="preserve"> end</w:t>
      </w:r>
      <w:r w:rsidR="00085EB5" w:rsidRPr="00A07A14">
        <w:t>er</w:t>
      </w:r>
      <w:r w:rsidR="00826C04" w:rsidRPr="00A07A14">
        <w:t xml:space="preserve">gonic by </w:t>
      </w:r>
      <w:r w:rsidR="00826C04" w:rsidRPr="00A07A14">
        <w:rPr>
          <w:i/>
          <w:iCs/>
        </w:rPr>
        <w:t>ca</w:t>
      </w:r>
      <w:r w:rsidR="00826C04" w:rsidRPr="00A07A14">
        <w:t xml:space="preserve"> 78 kJ mol</w:t>
      </w:r>
      <w:r w:rsidR="00826C04" w:rsidRPr="00A07A14">
        <w:rPr>
          <w:vertAlign w:val="superscript"/>
        </w:rPr>
        <w:t>–1</w:t>
      </w:r>
      <w:r w:rsidR="00826C04" w:rsidRPr="00A07A14">
        <w:t xml:space="preserve">, </w:t>
      </w:r>
      <w:r w:rsidR="002011BA" w:rsidRPr="00A07A14">
        <w:t>which is reduced to 62.0 kJ mol</w:t>
      </w:r>
      <w:r w:rsidR="002011BA" w:rsidRPr="00A07A14">
        <w:rPr>
          <w:vertAlign w:val="superscript"/>
        </w:rPr>
        <w:t>–1</w:t>
      </w:r>
      <w:r w:rsidR="002011BA" w:rsidRPr="00A07A14">
        <w:t xml:space="preserve"> if the PtCl</w:t>
      </w:r>
      <w:r w:rsidR="002011BA" w:rsidRPr="00A07A14">
        <w:rPr>
          <w:vertAlign w:val="subscript"/>
        </w:rPr>
        <w:t>3</w:t>
      </w:r>
      <w:r w:rsidR="002011BA" w:rsidRPr="00A07A14">
        <w:rPr>
          <w:vertAlign w:val="superscript"/>
        </w:rPr>
        <w:t>–</w:t>
      </w:r>
      <w:r w:rsidR="002011BA" w:rsidRPr="00A07A14">
        <w:t xml:space="preserve"> is stabilized by binding (through Cl) of a molecule of CHCl</w:t>
      </w:r>
      <w:r w:rsidR="002011BA" w:rsidRPr="00A07A14">
        <w:rPr>
          <w:vertAlign w:val="subscript"/>
        </w:rPr>
        <w:t>3</w:t>
      </w:r>
      <w:r w:rsidR="005434ED" w:rsidRPr="00A07A14">
        <w:t>. Of course,</w:t>
      </w:r>
      <w:r w:rsidR="00826C04" w:rsidRPr="00A07A14">
        <w:t xml:space="preserve"> the complete reaction also sees formation of [Pt</w:t>
      </w:r>
      <w:r w:rsidR="00826C04" w:rsidRPr="00A07A14">
        <w:rPr>
          <w:vertAlign w:val="subscript"/>
        </w:rPr>
        <w:t>2</w:t>
      </w:r>
      <w:r w:rsidR="00826C04" w:rsidRPr="00A07A14">
        <w:t>Cl</w:t>
      </w:r>
      <w:r w:rsidR="00826C04" w:rsidRPr="00A07A14">
        <w:rPr>
          <w:vertAlign w:val="subscript"/>
        </w:rPr>
        <w:t>6</w:t>
      </w:r>
      <w:r w:rsidR="00826C04" w:rsidRPr="00A07A14">
        <w:t>]</w:t>
      </w:r>
      <w:r w:rsidR="00826C04" w:rsidRPr="00A07A14">
        <w:rPr>
          <w:vertAlign w:val="superscript"/>
        </w:rPr>
        <w:t>2–</w:t>
      </w:r>
      <w:r w:rsidR="00826C04" w:rsidRPr="00A07A14">
        <w:t xml:space="preserve"> </w:t>
      </w:r>
      <w:r w:rsidR="00FF2071" w:rsidRPr="00A07A14">
        <w:t xml:space="preserve">which is </w:t>
      </w:r>
      <w:r w:rsidR="00826C04" w:rsidRPr="00A07A14">
        <w:t>enthalpically</w:t>
      </w:r>
      <w:r w:rsidR="005434ED" w:rsidRPr="00A07A14">
        <w:t xml:space="preserve"> and entropically</w:t>
      </w:r>
      <w:r w:rsidR="00826C04" w:rsidRPr="00A07A14">
        <w:t xml:space="preserve"> favorable</w:t>
      </w:r>
      <w:r w:rsidR="005434ED" w:rsidRPr="00A07A14">
        <w:t xml:space="preserve">, but despite this </w:t>
      </w:r>
      <w:r w:rsidR="00826C04" w:rsidRPr="00A07A14">
        <w:t xml:space="preserve">the overall </w:t>
      </w:r>
      <w:r w:rsidR="00085EB5" w:rsidRPr="00A07A14">
        <w:t xml:space="preserve">Gibbs free </w:t>
      </w:r>
      <w:r w:rsidR="00826C04" w:rsidRPr="00A07A14">
        <w:t xml:space="preserve">energy change </w:t>
      </w:r>
      <w:r w:rsidR="005434ED" w:rsidRPr="00A07A14">
        <w:t xml:space="preserve">remains </w:t>
      </w:r>
      <w:r w:rsidR="00FF2071" w:rsidRPr="00A07A14">
        <w:t>positive</w:t>
      </w:r>
      <w:r w:rsidR="005434ED" w:rsidRPr="00A07A14">
        <w:t>, reducing only slightly to</w:t>
      </w:r>
      <w:r w:rsidR="00FF2071" w:rsidRPr="00A07A14">
        <w:t xml:space="preserve"> 53.9 </w:t>
      </w:r>
      <w:r w:rsidR="00826C04" w:rsidRPr="00A07A14">
        <w:t>kJ mol</w:t>
      </w:r>
      <w:r w:rsidR="00826C04" w:rsidRPr="00A07A14">
        <w:rPr>
          <w:vertAlign w:val="superscript"/>
        </w:rPr>
        <w:t>–1</w:t>
      </w:r>
      <w:r w:rsidR="00826C04" w:rsidRPr="00A07A14">
        <w:t>.</w:t>
      </w:r>
      <w:r w:rsidR="005718D1" w:rsidRPr="00A07A14">
        <w:t xml:space="preserve"> </w:t>
      </w:r>
      <w:r w:rsidR="005434ED" w:rsidRPr="00A07A14">
        <w:t>In reality, while these calculations were performed in a CHCl</w:t>
      </w:r>
      <w:r w:rsidR="005434ED" w:rsidRPr="00A07A14">
        <w:rPr>
          <w:vertAlign w:val="subscript"/>
        </w:rPr>
        <w:t>3</w:t>
      </w:r>
      <w:r w:rsidR="005434ED" w:rsidRPr="00A07A14">
        <w:t xml:space="preserve"> solvent field, it is possible that there are some quite specific </w:t>
      </w:r>
      <w:r w:rsidR="00085EB5" w:rsidRPr="00A07A14">
        <w:t xml:space="preserve">discrete </w:t>
      </w:r>
      <w:r w:rsidR="005434ED" w:rsidRPr="00A07A14">
        <w:t xml:space="preserve">solvent-solute interactions at play that we are unable to capture </w:t>
      </w:r>
      <w:r w:rsidR="00085EB5" w:rsidRPr="00A07A14">
        <w:t>with the current standard</w:t>
      </w:r>
      <w:r w:rsidR="005434ED" w:rsidRPr="00A07A14">
        <w:t xml:space="preserve"> </w:t>
      </w:r>
      <w:r w:rsidR="00085EB5" w:rsidRPr="00A07A14">
        <w:t>computational approach</w:t>
      </w:r>
      <w:r w:rsidR="00681374" w:rsidRPr="00A07A14">
        <w:t xml:space="preserve"> and so we draw no conclusions from these calculations.</w:t>
      </w:r>
    </w:p>
    <w:p w14:paraId="6855704E" w14:textId="1DD72CDA" w:rsidR="00231102" w:rsidRPr="00A07A14" w:rsidRDefault="00231102" w:rsidP="00681374"/>
    <w:p w14:paraId="2041E0DC" w14:textId="3DE3D454" w:rsidR="004B77EA" w:rsidRPr="00A07A14" w:rsidRDefault="004B77EA">
      <w:pPr>
        <w:rPr>
          <w:b/>
        </w:rPr>
      </w:pPr>
      <w:r w:rsidRPr="00A07A14">
        <w:rPr>
          <w:b/>
        </w:rPr>
        <w:t>Conclusion</w:t>
      </w:r>
    </w:p>
    <w:p w14:paraId="57B83F07" w14:textId="717D6CBE" w:rsidR="004B77EA" w:rsidRPr="00A07A14" w:rsidRDefault="004B77EA" w:rsidP="004B77EA"/>
    <w:p w14:paraId="73C1BBF7" w14:textId="4FCDF395" w:rsidR="004B77EA" w:rsidRPr="00A07A14" w:rsidRDefault="004B77EA" w:rsidP="004B77EA">
      <w:r w:rsidRPr="00A07A14">
        <w:t xml:space="preserve">While reported many years ago, the diplatinum(II) complex </w:t>
      </w:r>
      <w:r w:rsidRPr="00A07A14">
        <w:rPr>
          <w:rFonts w:ascii="Calibri" w:hAnsi="Calibri"/>
          <w:bCs/>
          <w:i/>
          <w:color w:val="000000"/>
        </w:rPr>
        <w:t>trans</w:t>
      </w:r>
      <w:r w:rsidRPr="00A07A14">
        <w:rPr>
          <w:rFonts w:ascii="Calibri" w:hAnsi="Calibri"/>
          <w:bCs/>
          <w:color w:val="000000"/>
        </w:rPr>
        <w:t>-</w:t>
      </w:r>
      <w:r w:rsidRPr="00A07A14">
        <w:rPr>
          <w:rFonts w:ascii="Calibri" w:hAnsi="Calibri"/>
          <w:bCs/>
          <w:i/>
          <w:color w:val="000000"/>
        </w:rPr>
        <w:t>µ</w:t>
      </w:r>
      <w:r w:rsidRPr="00A07A14">
        <w:rPr>
          <w:rFonts w:ascii="Calibri" w:hAnsi="Calibri"/>
          <w:bCs/>
          <w:color w:val="000000"/>
          <w:vertAlign w:val="superscript"/>
        </w:rPr>
        <w:t>2</w:t>
      </w:r>
      <w:r w:rsidRPr="00A07A14">
        <w:rPr>
          <w:rFonts w:ascii="Calibri" w:hAnsi="Calibri"/>
          <w:bCs/>
          <w:color w:val="000000"/>
        </w:rPr>
        <w:t>:</w:t>
      </w:r>
      <w:r w:rsidRPr="00A07A14">
        <w:rPr>
          <w:rFonts w:ascii="Noto Sans Symbols" w:eastAsia="Noto Sans Symbols" w:hAnsi="Noto Sans Symbols" w:cs="Noto Sans Symbols"/>
          <w:bCs/>
          <w:i/>
          <w:color w:val="000000"/>
        </w:rPr>
        <w:t>η</w:t>
      </w:r>
      <w:r w:rsidRPr="00A07A14">
        <w:rPr>
          <w:rFonts w:ascii="Calibri" w:hAnsi="Calibri"/>
          <w:bCs/>
          <w:color w:val="000000"/>
          <w:vertAlign w:val="superscript"/>
        </w:rPr>
        <w:t>2</w:t>
      </w:r>
      <w:r w:rsidRPr="00A07A14">
        <w:rPr>
          <w:rFonts w:ascii="Calibri" w:hAnsi="Calibri"/>
          <w:bCs/>
          <w:color w:val="000000"/>
        </w:rPr>
        <w:t>,</w:t>
      </w:r>
      <w:r w:rsidRPr="00A07A14">
        <w:rPr>
          <w:rFonts w:ascii="Noto Sans Symbols" w:eastAsia="Noto Sans Symbols" w:hAnsi="Noto Sans Symbols" w:cs="Noto Sans Symbols"/>
          <w:bCs/>
          <w:i/>
          <w:color w:val="000000"/>
        </w:rPr>
        <w:t xml:space="preserve"> η</w:t>
      </w:r>
      <w:r w:rsidRPr="00A07A14">
        <w:rPr>
          <w:rFonts w:ascii="Calibri" w:hAnsi="Calibri"/>
          <w:bCs/>
          <w:color w:val="000000"/>
          <w:vertAlign w:val="superscript"/>
        </w:rPr>
        <w:t>2</w:t>
      </w:r>
      <w:r w:rsidRPr="00A07A14">
        <w:rPr>
          <w:rFonts w:ascii="Calibri" w:hAnsi="Calibri"/>
          <w:bCs/>
          <w:color w:val="000000"/>
        </w:rPr>
        <w:t>-1,3-butadiene-bis(</w:t>
      </w:r>
      <w:proofErr w:type="spellStart"/>
      <w:r w:rsidRPr="00A07A14">
        <w:rPr>
          <w:rFonts w:ascii="Calibri" w:hAnsi="Calibri"/>
          <w:bCs/>
          <w:color w:val="000000"/>
        </w:rPr>
        <w:t>trichloroplatinate</w:t>
      </w:r>
      <w:proofErr w:type="spellEnd"/>
      <w:r w:rsidRPr="00A07A14">
        <w:rPr>
          <w:rFonts w:ascii="Calibri" w:hAnsi="Calibri"/>
          <w:bCs/>
          <w:color w:val="000000"/>
        </w:rPr>
        <w:t>(II))</w:t>
      </w:r>
      <w:r w:rsidRPr="00A07A14">
        <w:t xml:space="preserve"> </w:t>
      </w:r>
      <w:r w:rsidR="000679AA" w:rsidRPr="00A07A14">
        <w:t>(</w:t>
      </w:r>
      <w:r w:rsidR="000679AA" w:rsidRPr="00A07A14">
        <w:rPr>
          <w:b/>
        </w:rPr>
        <w:t>1</w:t>
      </w:r>
      <w:r w:rsidR="000679AA" w:rsidRPr="00A07A14">
        <w:t xml:space="preserve">) </w:t>
      </w:r>
      <w:r w:rsidRPr="00A07A14">
        <w:t>was characteri</w:t>
      </w:r>
      <w:r w:rsidR="00385BAE" w:rsidRPr="00A07A14">
        <w:t>z</w:t>
      </w:r>
      <w:r w:rsidRPr="00A07A14">
        <w:t>ed fully very recently having been formed in a photochemically initiated reaction between the</w:t>
      </w:r>
      <w:r w:rsidR="000679AA" w:rsidRPr="00A07A14">
        <w:t xml:space="preserve"> NBu</w:t>
      </w:r>
      <w:r w:rsidR="000679AA" w:rsidRPr="00A07A14">
        <w:rPr>
          <w:vertAlign w:val="subscript"/>
        </w:rPr>
        <w:t>4</w:t>
      </w:r>
      <w:r w:rsidR="000679AA" w:rsidRPr="00A07A14">
        <w:rPr>
          <w:vertAlign w:val="superscript"/>
        </w:rPr>
        <w:t>+</w:t>
      </w:r>
      <w:r w:rsidR="000679AA" w:rsidRPr="00A07A14">
        <w:t xml:space="preserve"> cation and [PtCl</w:t>
      </w:r>
      <w:r w:rsidR="000679AA" w:rsidRPr="00A07A14">
        <w:rPr>
          <w:vertAlign w:val="subscript"/>
        </w:rPr>
        <w:t>6</w:t>
      </w:r>
      <w:r w:rsidR="000679AA" w:rsidRPr="00A07A14">
        <w:t>]</w:t>
      </w:r>
      <w:r w:rsidR="000679AA" w:rsidRPr="00A07A14">
        <w:rPr>
          <w:vertAlign w:val="superscript"/>
        </w:rPr>
        <w:t>2–</w:t>
      </w:r>
      <w:r w:rsidR="000679AA" w:rsidRPr="00A07A14">
        <w:t xml:space="preserve">. A study of </w:t>
      </w:r>
      <w:r w:rsidR="000679AA" w:rsidRPr="00A07A14">
        <w:rPr>
          <w:b/>
        </w:rPr>
        <w:t>1</w:t>
      </w:r>
      <w:r w:rsidR="000679AA" w:rsidRPr="00A07A14">
        <w:t xml:space="preserve"> by </w:t>
      </w:r>
      <w:r w:rsidR="000679AA" w:rsidRPr="00A07A14">
        <w:rPr>
          <w:vertAlign w:val="superscript"/>
        </w:rPr>
        <w:t>1</w:t>
      </w:r>
      <w:r w:rsidR="000679AA" w:rsidRPr="00A07A14">
        <w:t xml:space="preserve">H, </w:t>
      </w:r>
      <w:r w:rsidR="000679AA" w:rsidRPr="00A07A14">
        <w:rPr>
          <w:vertAlign w:val="superscript"/>
        </w:rPr>
        <w:t>13</w:t>
      </w:r>
      <w:r w:rsidR="000679AA" w:rsidRPr="00A07A14">
        <w:t xml:space="preserve">C and </w:t>
      </w:r>
      <w:r w:rsidR="000679AA" w:rsidRPr="00A07A14">
        <w:rPr>
          <w:vertAlign w:val="superscript"/>
        </w:rPr>
        <w:t>195</w:t>
      </w:r>
      <w:r w:rsidR="000679AA" w:rsidRPr="00A07A14">
        <w:t>Pt NMR spectroscopy and supported by DFT calculations, shows that of the four possible conformers (</w:t>
      </w:r>
      <w:r w:rsidR="000679AA" w:rsidRPr="00A07A14">
        <w:rPr>
          <w:b/>
        </w:rPr>
        <w:t>1.1</w:t>
      </w:r>
      <w:r w:rsidR="000679AA" w:rsidRPr="00A07A14">
        <w:t xml:space="preserve"> to </w:t>
      </w:r>
      <w:r w:rsidR="000679AA" w:rsidRPr="00A07A14">
        <w:rPr>
          <w:b/>
        </w:rPr>
        <w:t>1.4</w:t>
      </w:r>
      <w:r w:rsidR="000679AA" w:rsidRPr="00A07A14">
        <w:t>), only three are likely to exist in solution</w:t>
      </w:r>
      <w:r w:rsidR="00120A57" w:rsidRPr="00A07A14">
        <w:t xml:space="preserve">. While X-ray single crystallography and </w:t>
      </w:r>
      <w:r w:rsidR="00120A57" w:rsidRPr="00A07A14">
        <w:rPr>
          <w:vertAlign w:val="superscript"/>
        </w:rPr>
        <w:t>13</w:t>
      </w:r>
      <w:r w:rsidR="00120A57" w:rsidRPr="00A07A14">
        <w:t>C{</w:t>
      </w:r>
      <w:r w:rsidR="00120A57" w:rsidRPr="00A07A14">
        <w:rPr>
          <w:vertAlign w:val="superscript"/>
        </w:rPr>
        <w:t>1</w:t>
      </w:r>
      <w:r w:rsidR="00120A57" w:rsidRPr="00A07A14">
        <w:t>H} MAS-NMR spectroscopy show the presence of a single conformer</w:t>
      </w:r>
      <w:r w:rsidR="00514F4B" w:rsidRPr="00A07A14">
        <w:t xml:space="preserve"> (</w:t>
      </w:r>
      <w:r w:rsidR="00514F4B" w:rsidRPr="00A07A14">
        <w:rPr>
          <w:i/>
        </w:rPr>
        <w:t>anti, trans</w:t>
      </w:r>
      <w:r w:rsidR="00514F4B" w:rsidRPr="00A07A14">
        <w:t xml:space="preserve"> – </w:t>
      </w:r>
      <w:r w:rsidR="00514F4B" w:rsidRPr="00A07A14">
        <w:rPr>
          <w:b/>
          <w:bCs/>
        </w:rPr>
        <w:t>1.1</w:t>
      </w:r>
      <w:r w:rsidR="00514F4B" w:rsidRPr="00A07A14">
        <w:t xml:space="preserve">) in the solid state, </w:t>
      </w:r>
      <w:r w:rsidR="00514F4B" w:rsidRPr="00A07A14">
        <w:rPr>
          <w:vertAlign w:val="superscript"/>
        </w:rPr>
        <w:t>1</w:t>
      </w:r>
      <w:r w:rsidR="00514F4B" w:rsidRPr="00A07A14">
        <w:t xml:space="preserve">H NMR spectroscopy shows both </w:t>
      </w:r>
      <w:r w:rsidR="00514F4B" w:rsidRPr="00A07A14">
        <w:rPr>
          <w:b/>
        </w:rPr>
        <w:t>1.1</w:t>
      </w:r>
      <w:r w:rsidR="00514F4B" w:rsidRPr="00A07A14">
        <w:t xml:space="preserve"> and </w:t>
      </w:r>
      <w:r w:rsidR="00514F4B" w:rsidRPr="00A07A14">
        <w:rPr>
          <w:b/>
        </w:rPr>
        <w:t>1.3</w:t>
      </w:r>
      <w:r w:rsidR="00514F4B" w:rsidRPr="00A07A14">
        <w:t xml:space="preserve"> (identified by selective decoupling and 2D experiments) in solution. The relative proportions of </w:t>
      </w:r>
      <w:r w:rsidR="00514F4B" w:rsidRPr="00A07A14">
        <w:rPr>
          <w:b/>
        </w:rPr>
        <w:t>1.1</w:t>
      </w:r>
      <w:r w:rsidR="00514F4B" w:rsidRPr="00A07A14">
        <w:t xml:space="preserve"> and </w:t>
      </w:r>
      <w:r w:rsidR="00514F4B" w:rsidRPr="00A07A14">
        <w:rPr>
          <w:b/>
        </w:rPr>
        <w:t>1.3</w:t>
      </w:r>
      <w:r w:rsidR="00514F4B" w:rsidRPr="00A07A14">
        <w:t xml:space="preserve"> are dependent on the solvent used (greatest amount of </w:t>
      </w:r>
      <w:r w:rsidR="00514F4B" w:rsidRPr="00A07A14">
        <w:rPr>
          <w:b/>
        </w:rPr>
        <w:t>1.3</w:t>
      </w:r>
      <w:r w:rsidR="00514F4B" w:rsidRPr="00A07A14">
        <w:t xml:space="preserve"> in CDCl</w:t>
      </w:r>
      <w:r w:rsidR="00514F4B" w:rsidRPr="00A07A14">
        <w:rPr>
          <w:vertAlign w:val="subscript"/>
        </w:rPr>
        <w:t>3</w:t>
      </w:r>
      <w:r w:rsidR="00F822D6" w:rsidRPr="00A07A14">
        <w:t xml:space="preserve"> and then CD</w:t>
      </w:r>
      <w:r w:rsidR="00F822D6" w:rsidRPr="00A07A14">
        <w:rPr>
          <w:vertAlign w:val="subscript"/>
        </w:rPr>
        <w:t>2</w:t>
      </w:r>
      <w:r w:rsidR="00F822D6" w:rsidRPr="00A07A14">
        <w:t>Cl</w:t>
      </w:r>
      <w:r w:rsidR="00F822D6" w:rsidRPr="00A07A14">
        <w:rPr>
          <w:vertAlign w:val="subscript"/>
        </w:rPr>
        <w:t>2</w:t>
      </w:r>
      <w:r w:rsidR="00514F4B" w:rsidRPr="00A07A14">
        <w:t xml:space="preserve"> with the least observed in acetone-d6</w:t>
      </w:r>
      <w:r w:rsidR="00F822D6" w:rsidRPr="00A07A14">
        <w:t>)</w:t>
      </w:r>
      <w:r w:rsidR="00514F4B" w:rsidRPr="00A07A14">
        <w:t>.</w:t>
      </w:r>
      <w:r w:rsidR="00F822D6" w:rsidRPr="00A07A14">
        <w:t xml:space="preserve"> Then, with time, a new species appears with six different hydrogens. This is assigned to a </w:t>
      </w:r>
      <w:r w:rsidR="00F822D6" w:rsidRPr="00A07A14">
        <w:rPr>
          <w:i/>
        </w:rPr>
        <w:t>trans</w:t>
      </w:r>
      <w:r w:rsidR="00F822D6" w:rsidRPr="00A07A14">
        <w:t>-butadiene with one PtCl</w:t>
      </w:r>
      <w:r w:rsidR="00F822D6" w:rsidRPr="00A07A14">
        <w:rPr>
          <w:vertAlign w:val="subscript"/>
        </w:rPr>
        <w:t>3</w:t>
      </w:r>
      <w:r w:rsidR="00F822D6" w:rsidRPr="00A07A14">
        <w:rPr>
          <w:vertAlign w:val="superscript"/>
        </w:rPr>
        <w:t>–</w:t>
      </w:r>
      <w:r w:rsidR="00F822D6" w:rsidRPr="00A07A14">
        <w:t xml:space="preserve"> moiety coordinated (</w:t>
      </w:r>
      <w:r w:rsidR="00F822D6" w:rsidRPr="00A07A14">
        <w:rPr>
          <w:b/>
        </w:rPr>
        <w:t>2</w:t>
      </w:r>
      <w:r w:rsidR="00F822D6" w:rsidRPr="00A07A14">
        <w:t xml:space="preserve">), identified one the basis of </w:t>
      </w:r>
      <w:r w:rsidR="00F822D6" w:rsidRPr="00A07A14">
        <w:rPr>
          <w:vertAlign w:val="superscript"/>
        </w:rPr>
        <w:t>1</w:t>
      </w:r>
      <w:r w:rsidR="00F822D6" w:rsidRPr="00A07A14">
        <w:t xml:space="preserve">H and (particularly) </w:t>
      </w:r>
      <w:r w:rsidR="00F822D6" w:rsidRPr="00A07A14">
        <w:rPr>
          <w:vertAlign w:val="superscript"/>
        </w:rPr>
        <w:t>13</w:t>
      </w:r>
      <w:r w:rsidR="00F822D6" w:rsidRPr="00A07A14">
        <w:t xml:space="preserve">C chemical shifts, and by the observation of coupling to </w:t>
      </w:r>
      <w:r w:rsidR="00F822D6" w:rsidRPr="00A07A14">
        <w:rPr>
          <w:vertAlign w:val="superscript"/>
        </w:rPr>
        <w:t>195</w:t>
      </w:r>
      <w:r w:rsidR="00F822D6" w:rsidRPr="00A07A14">
        <w:t>Pt in only one half of the molecule.</w:t>
      </w:r>
      <w:r w:rsidR="002736E4" w:rsidRPr="00A07A14">
        <w:t xml:space="preserve"> A mechanism for the formation of </w:t>
      </w:r>
      <w:r w:rsidR="002736E4" w:rsidRPr="00A07A14">
        <w:rPr>
          <w:b/>
        </w:rPr>
        <w:t>1.3</w:t>
      </w:r>
      <w:r w:rsidR="002736E4" w:rsidRPr="00A07A14">
        <w:t xml:space="preserve"> from </w:t>
      </w:r>
      <w:r w:rsidR="002736E4" w:rsidRPr="00A07A14">
        <w:rPr>
          <w:b/>
        </w:rPr>
        <w:t>1.1</w:t>
      </w:r>
      <w:r w:rsidR="002736E4" w:rsidRPr="00A07A14">
        <w:t xml:space="preserve"> and form formation of </w:t>
      </w:r>
      <w:r w:rsidR="002736E4" w:rsidRPr="00A07A14">
        <w:rPr>
          <w:b/>
        </w:rPr>
        <w:t>2</w:t>
      </w:r>
      <w:r w:rsidR="002736E4" w:rsidRPr="00A07A14">
        <w:t xml:space="preserve"> is proposed, supported by the observation of exchange processes in 2D NMR experiments</w:t>
      </w:r>
      <w:r w:rsidR="00D958B5" w:rsidRPr="00A07A14">
        <w:t>.</w:t>
      </w:r>
      <w:r w:rsidR="00DD7FE3" w:rsidRPr="00A07A14">
        <w:t xml:space="preserve"> It is anticipated that this insight will be of wider interest and benefit to those concerned with mechanistic aspects of platinum and palladium chemistry.</w:t>
      </w:r>
    </w:p>
    <w:p w14:paraId="58C1C384" w14:textId="77777777" w:rsidR="004B77EA" w:rsidRPr="00A07A14" w:rsidRDefault="004B77EA" w:rsidP="004B77EA"/>
    <w:p w14:paraId="00000168" w14:textId="1A5C0854" w:rsidR="006B13E0" w:rsidRPr="00A07A14" w:rsidRDefault="00552024">
      <w:pPr>
        <w:rPr>
          <w:b/>
        </w:rPr>
      </w:pPr>
      <w:r w:rsidRPr="00A07A14">
        <w:rPr>
          <w:b/>
        </w:rPr>
        <w:lastRenderedPageBreak/>
        <w:t>Acknowledgement</w:t>
      </w:r>
    </w:p>
    <w:p w14:paraId="00000169" w14:textId="77777777" w:rsidR="006B13E0" w:rsidRPr="00A07A14" w:rsidRDefault="006B13E0"/>
    <w:p w14:paraId="0000016A" w14:textId="46D10C75" w:rsidR="006B13E0" w:rsidRPr="00A07A14" w:rsidRDefault="00552024" w:rsidP="00DF4D6E">
      <w:r w:rsidRPr="00A07A14">
        <w:t xml:space="preserve">IHS thanks the </w:t>
      </w:r>
      <w:r w:rsidR="00F72AEC" w:rsidRPr="00A07A14">
        <w:t>Indonesian Ministry of Education Directorate General of Higher Education (DIKTI)</w:t>
      </w:r>
      <w:r w:rsidRPr="00A07A14">
        <w:t xml:space="preserve"> for a s</w:t>
      </w:r>
      <w:r w:rsidR="00F72AEC" w:rsidRPr="00A07A14">
        <w:t>cholar</w:t>
      </w:r>
      <w:r w:rsidRPr="00A07A14">
        <w:t>ship</w:t>
      </w:r>
      <w:r w:rsidR="003F5E0C" w:rsidRPr="00A07A14">
        <w:t xml:space="preserve"> and the authors thank Dr Jason </w:t>
      </w:r>
      <w:proofErr w:type="spellStart"/>
      <w:r w:rsidR="003F5E0C" w:rsidRPr="00A07A14">
        <w:t>Lynam</w:t>
      </w:r>
      <w:proofErr w:type="spellEnd"/>
      <w:r w:rsidR="00FE68E7" w:rsidRPr="00A07A14">
        <w:t xml:space="preserve"> and Professor Ian Fairlamb</w:t>
      </w:r>
      <w:r w:rsidR="003F5E0C" w:rsidRPr="00A07A14">
        <w:t xml:space="preserve"> (York) for valuable discussions</w:t>
      </w:r>
      <w:r w:rsidR="00394F82" w:rsidRPr="00A07A14">
        <w:t xml:space="preserve"> and Dr Linda McAllister for preliminary calculations.</w:t>
      </w:r>
    </w:p>
    <w:p w14:paraId="783C9E6F" w14:textId="77777777" w:rsidR="00AA1CA3" w:rsidRPr="00A07A14" w:rsidRDefault="00AA1CA3">
      <w:pPr>
        <w:spacing w:line="480" w:lineRule="auto"/>
        <w:rPr>
          <w:b/>
        </w:rPr>
      </w:pPr>
      <w:r w:rsidRPr="00A07A14">
        <w:rPr>
          <w:b/>
        </w:rPr>
        <w:br w:type="page"/>
      </w:r>
    </w:p>
    <w:p w14:paraId="0000016C" w14:textId="1724C23F" w:rsidR="006B13E0" w:rsidRPr="00A07A14" w:rsidRDefault="00552024">
      <w:r w:rsidRPr="00A07A14">
        <w:rPr>
          <w:b/>
        </w:rPr>
        <w:lastRenderedPageBreak/>
        <w:t>References</w:t>
      </w:r>
    </w:p>
    <w:p w14:paraId="06B95F68" w14:textId="77777777" w:rsidR="00144D78" w:rsidRPr="00A07A14" w:rsidRDefault="00144D78">
      <w:pPr>
        <w:spacing w:line="40" w:lineRule="auto"/>
      </w:pPr>
    </w:p>
    <w:p w14:paraId="2A497881" w14:textId="77777777" w:rsidR="00144D78" w:rsidRPr="00A07A14" w:rsidRDefault="00144D78">
      <w:pPr>
        <w:spacing w:line="40" w:lineRule="auto"/>
      </w:pPr>
    </w:p>
    <w:p w14:paraId="2B461EBE" w14:textId="57B52899" w:rsidR="005E338B" w:rsidRPr="00A07A14" w:rsidRDefault="005E338B" w:rsidP="005E338B">
      <w:pPr>
        <w:pStyle w:val="ListParagraph"/>
        <w:numPr>
          <w:ilvl w:val="0"/>
          <w:numId w:val="1"/>
        </w:numPr>
        <w:spacing w:before="120" w:after="0" w:line="280" w:lineRule="exact"/>
        <w:ind w:left="480" w:hanging="480"/>
        <w:rPr>
          <w:rFonts w:asciiTheme="majorHAnsi" w:hAnsiTheme="majorHAnsi" w:cstheme="majorHAnsi"/>
          <w:sz w:val="24"/>
          <w:szCs w:val="24"/>
        </w:rPr>
      </w:pPr>
      <w:bookmarkStart w:id="6" w:name="_ENREF_1"/>
      <w:proofErr w:type="spellStart"/>
      <w:r w:rsidRPr="00A07A14">
        <w:rPr>
          <w:rFonts w:asciiTheme="majorHAnsi" w:hAnsiTheme="majorHAnsi" w:cstheme="majorHAnsi"/>
          <w:sz w:val="24"/>
          <w:szCs w:val="24"/>
        </w:rPr>
        <w:t>Zeise</w:t>
      </w:r>
      <w:proofErr w:type="spellEnd"/>
      <w:r w:rsidRPr="00A07A14">
        <w:rPr>
          <w:rFonts w:asciiTheme="majorHAnsi" w:hAnsiTheme="majorHAnsi" w:cstheme="majorHAnsi"/>
          <w:sz w:val="24"/>
          <w:szCs w:val="24"/>
        </w:rPr>
        <w:t xml:space="preserve">, W.C. Von der </w:t>
      </w:r>
      <w:proofErr w:type="spellStart"/>
      <w:r w:rsidRPr="00A07A14">
        <w:rPr>
          <w:rFonts w:asciiTheme="majorHAnsi" w:hAnsiTheme="majorHAnsi" w:cstheme="majorHAnsi"/>
          <w:sz w:val="24"/>
          <w:szCs w:val="24"/>
        </w:rPr>
        <w:t>Wirkung</w:t>
      </w:r>
      <w:proofErr w:type="spellEnd"/>
      <w:r w:rsidRPr="00A07A14">
        <w:rPr>
          <w:rFonts w:asciiTheme="majorHAnsi" w:hAnsiTheme="majorHAnsi" w:cstheme="majorHAnsi"/>
          <w:sz w:val="24"/>
          <w:szCs w:val="24"/>
        </w:rPr>
        <w:t xml:space="preserve"> </w:t>
      </w:r>
      <w:proofErr w:type="spellStart"/>
      <w:r w:rsidRPr="00A07A14">
        <w:rPr>
          <w:rFonts w:asciiTheme="majorHAnsi" w:hAnsiTheme="majorHAnsi" w:cstheme="majorHAnsi"/>
          <w:sz w:val="24"/>
          <w:szCs w:val="24"/>
        </w:rPr>
        <w:t>zwischen</w:t>
      </w:r>
      <w:proofErr w:type="spellEnd"/>
      <w:r w:rsidRPr="00A07A14">
        <w:rPr>
          <w:rFonts w:asciiTheme="majorHAnsi" w:hAnsiTheme="majorHAnsi" w:cstheme="majorHAnsi"/>
          <w:sz w:val="24"/>
          <w:szCs w:val="24"/>
        </w:rPr>
        <w:t xml:space="preserve"> </w:t>
      </w:r>
      <w:proofErr w:type="spellStart"/>
      <w:r w:rsidRPr="00A07A14">
        <w:rPr>
          <w:rFonts w:asciiTheme="majorHAnsi" w:hAnsiTheme="majorHAnsi" w:cstheme="majorHAnsi"/>
          <w:sz w:val="24"/>
          <w:szCs w:val="24"/>
        </w:rPr>
        <w:t>Platinchlorid</w:t>
      </w:r>
      <w:proofErr w:type="spellEnd"/>
      <w:r w:rsidRPr="00A07A14">
        <w:rPr>
          <w:rFonts w:asciiTheme="majorHAnsi" w:hAnsiTheme="majorHAnsi" w:cstheme="majorHAnsi"/>
          <w:sz w:val="24"/>
          <w:szCs w:val="24"/>
        </w:rPr>
        <w:t xml:space="preserve"> und </w:t>
      </w:r>
      <w:proofErr w:type="spellStart"/>
      <w:r w:rsidRPr="00A07A14">
        <w:rPr>
          <w:rFonts w:asciiTheme="majorHAnsi" w:hAnsiTheme="majorHAnsi" w:cstheme="majorHAnsi"/>
          <w:sz w:val="24"/>
          <w:szCs w:val="24"/>
        </w:rPr>
        <w:t>Alkohol</w:t>
      </w:r>
      <w:proofErr w:type="spellEnd"/>
      <w:r w:rsidRPr="00A07A14">
        <w:rPr>
          <w:rFonts w:asciiTheme="majorHAnsi" w:hAnsiTheme="majorHAnsi" w:cstheme="majorHAnsi"/>
          <w:sz w:val="24"/>
          <w:szCs w:val="24"/>
        </w:rPr>
        <w:t xml:space="preserve">, und von den </w:t>
      </w:r>
      <w:proofErr w:type="spellStart"/>
      <w:r w:rsidRPr="00A07A14">
        <w:rPr>
          <w:rFonts w:asciiTheme="majorHAnsi" w:hAnsiTheme="majorHAnsi" w:cstheme="majorHAnsi"/>
          <w:sz w:val="24"/>
          <w:szCs w:val="24"/>
        </w:rPr>
        <w:t>dabei</w:t>
      </w:r>
      <w:proofErr w:type="spellEnd"/>
      <w:r w:rsidRPr="00A07A14">
        <w:rPr>
          <w:rFonts w:asciiTheme="majorHAnsi" w:hAnsiTheme="majorHAnsi" w:cstheme="majorHAnsi"/>
          <w:sz w:val="24"/>
          <w:szCs w:val="24"/>
        </w:rPr>
        <w:t xml:space="preserve"> </w:t>
      </w:r>
      <w:proofErr w:type="spellStart"/>
      <w:r w:rsidRPr="00A07A14">
        <w:rPr>
          <w:rFonts w:asciiTheme="majorHAnsi" w:hAnsiTheme="majorHAnsi" w:cstheme="majorHAnsi"/>
          <w:sz w:val="24"/>
          <w:szCs w:val="24"/>
        </w:rPr>
        <w:t>entstehenden</w:t>
      </w:r>
      <w:proofErr w:type="spellEnd"/>
      <w:r w:rsidRPr="00A07A14">
        <w:rPr>
          <w:rFonts w:asciiTheme="majorHAnsi" w:hAnsiTheme="majorHAnsi" w:cstheme="majorHAnsi"/>
          <w:sz w:val="24"/>
          <w:szCs w:val="24"/>
        </w:rPr>
        <w:t xml:space="preserve"> </w:t>
      </w:r>
      <w:proofErr w:type="spellStart"/>
      <w:r w:rsidRPr="00A07A14">
        <w:rPr>
          <w:rFonts w:asciiTheme="majorHAnsi" w:hAnsiTheme="majorHAnsi" w:cstheme="majorHAnsi"/>
          <w:sz w:val="24"/>
          <w:szCs w:val="24"/>
        </w:rPr>
        <w:t>neuen</w:t>
      </w:r>
      <w:proofErr w:type="spellEnd"/>
      <w:r w:rsidRPr="00A07A14">
        <w:rPr>
          <w:rFonts w:asciiTheme="majorHAnsi" w:hAnsiTheme="majorHAnsi" w:cstheme="majorHAnsi"/>
          <w:sz w:val="24"/>
          <w:szCs w:val="24"/>
        </w:rPr>
        <w:t xml:space="preserve"> </w:t>
      </w:r>
      <w:proofErr w:type="spellStart"/>
      <w:r w:rsidRPr="00A07A14">
        <w:rPr>
          <w:rFonts w:asciiTheme="majorHAnsi" w:hAnsiTheme="majorHAnsi" w:cstheme="majorHAnsi"/>
          <w:sz w:val="24"/>
          <w:szCs w:val="24"/>
        </w:rPr>
        <w:t>Substanzen</w:t>
      </w:r>
      <w:proofErr w:type="spellEnd"/>
      <w:r w:rsidRPr="00A07A14">
        <w:rPr>
          <w:rFonts w:asciiTheme="majorHAnsi" w:hAnsiTheme="majorHAnsi" w:cstheme="majorHAnsi"/>
          <w:sz w:val="24"/>
          <w:szCs w:val="24"/>
        </w:rPr>
        <w:t xml:space="preserve">, </w:t>
      </w:r>
      <w:r w:rsidRPr="00A07A14">
        <w:rPr>
          <w:rFonts w:asciiTheme="majorHAnsi" w:hAnsiTheme="majorHAnsi" w:cstheme="majorHAnsi"/>
          <w:i/>
          <w:iCs/>
          <w:color w:val="202122"/>
          <w:sz w:val="24"/>
          <w:szCs w:val="24"/>
        </w:rPr>
        <w:t>Ann. Phys. Chem</w:t>
      </w:r>
      <w:r w:rsidRPr="00A07A14">
        <w:rPr>
          <w:rFonts w:asciiTheme="majorHAnsi" w:hAnsiTheme="majorHAnsi" w:cstheme="majorHAnsi"/>
          <w:color w:val="202122"/>
          <w:sz w:val="24"/>
          <w:szCs w:val="24"/>
          <w:shd w:val="clear" w:color="auto" w:fill="FFFFFF"/>
        </w:rPr>
        <w:t>.</w:t>
      </w:r>
      <w:r w:rsidRPr="00A07A14">
        <w:rPr>
          <w:rFonts w:asciiTheme="majorHAnsi" w:hAnsiTheme="majorHAnsi" w:cstheme="majorHAnsi"/>
          <w:sz w:val="24"/>
          <w:szCs w:val="24"/>
        </w:rPr>
        <w:t xml:space="preserve">, </w:t>
      </w:r>
      <w:r w:rsidRPr="00A07A14">
        <w:rPr>
          <w:rFonts w:asciiTheme="majorHAnsi" w:hAnsiTheme="majorHAnsi" w:cstheme="majorHAnsi"/>
          <w:b/>
          <w:bCs/>
          <w:sz w:val="24"/>
          <w:szCs w:val="24"/>
        </w:rPr>
        <w:t>1831</w:t>
      </w:r>
      <w:r w:rsidRPr="00A07A14">
        <w:rPr>
          <w:rFonts w:asciiTheme="majorHAnsi" w:hAnsiTheme="majorHAnsi" w:cstheme="majorHAnsi"/>
          <w:sz w:val="24"/>
          <w:szCs w:val="24"/>
        </w:rPr>
        <w:t xml:space="preserve">, </w:t>
      </w:r>
      <w:r w:rsidRPr="00A07A14">
        <w:rPr>
          <w:rFonts w:asciiTheme="majorHAnsi" w:hAnsiTheme="majorHAnsi" w:cstheme="majorHAnsi"/>
          <w:i/>
          <w:iCs/>
          <w:color w:val="202122"/>
          <w:sz w:val="24"/>
          <w:szCs w:val="24"/>
        </w:rPr>
        <w:t>97</w:t>
      </w:r>
      <w:r w:rsidRPr="00A07A14">
        <w:rPr>
          <w:rFonts w:asciiTheme="majorHAnsi" w:hAnsiTheme="majorHAnsi" w:cstheme="majorHAnsi"/>
          <w:color w:val="202122"/>
          <w:sz w:val="24"/>
          <w:szCs w:val="24"/>
          <w:shd w:val="clear" w:color="auto" w:fill="FFFFFF"/>
        </w:rPr>
        <w:t>, 497–541.</w:t>
      </w:r>
    </w:p>
    <w:p w14:paraId="3C161888" w14:textId="102B9376" w:rsidR="005E338B" w:rsidRPr="00A07A14" w:rsidRDefault="005E338B" w:rsidP="005E338B">
      <w:pPr>
        <w:pStyle w:val="ListParagraph"/>
        <w:numPr>
          <w:ilvl w:val="0"/>
          <w:numId w:val="1"/>
        </w:numPr>
        <w:spacing w:before="120" w:after="0" w:line="280" w:lineRule="exact"/>
        <w:ind w:left="480" w:hanging="480"/>
        <w:contextualSpacing w:val="0"/>
        <w:rPr>
          <w:rFonts w:asciiTheme="majorHAnsi" w:hAnsiTheme="majorHAnsi" w:cstheme="majorHAnsi"/>
          <w:sz w:val="24"/>
          <w:szCs w:val="24"/>
        </w:rPr>
      </w:pPr>
      <w:proofErr w:type="spellStart"/>
      <w:r w:rsidRPr="00A07A14">
        <w:rPr>
          <w:rFonts w:asciiTheme="majorHAnsi" w:hAnsiTheme="majorHAnsi" w:cstheme="majorHAnsi"/>
          <w:sz w:val="24"/>
          <w:szCs w:val="24"/>
        </w:rPr>
        <w:t>Shteinman</w:t>
      </w:r>
      <w:proofErr w:type="spellEnd"/>
      <w:r w:rsidRPr="00A07A14">
        <w:rPr>
          <w:rFonts w:asciiTheme="majorHAnsi" w:hAnsiTheme="majorHAnsi" w:cstheme="majorHAnsi"/>
          <w:sz w:val="24"/>
          <w:szCs w:val="24"/>
        </w:rPr>
        <w:t xml:space="preserve">, A.A. </w:t>
      </w:r>
      <w:proofErr w:type="spellStart"/>
      <w:r w:rsidRPr="00A07A14">
        <w:rPr>
          <w:rFonts w:asciiTheme="majorHAnsi" w:hAnsiTheme="majorHAnsi" w:cstheme="majorHAnsi"/>
          <w:sz w:val="24"/>
          <w:szCs w:val="24"/>
        </w:rPr>
        <w:t>Shilov</w:t>
      </w:r>
      <w:proofErr w:type="spellEnd"/>
      <w:r w:rsidRPr="00A07A14">
        <w:rPr>
          <w:rFonts w:asciiTheme="majorHAnsi" w:hAnsiTheme="majorHAnsi" w:cstheme="majorHAnsi"/>
          <w:sz w:val="24"/>
          <w:szCs w:val="24"/>
        </w:rPr>
        <w:t xml:space="preserve"> alkane platinum chemistry: 45 years, </w:t>
      </w:r>
      <w:r w:rsidRPr="00A07A14">
        <w:rPr>
          <w:rFonts w:asciiTheme="majorHAnsi" w:hAnsiTheme="majorHAnsi" w:cstheme="majorHAnsi"/>
          <w:i/>
          <w:iCs/>
          <w:sz w:val="24"/>
          <w:szCs w:val="24"/>
        </w:rPr>
        <w:t xml:space="preserve">J. </w:t>
      </w:r>
      <w:proofErr w:type="spellStart"/>
      <w:r w:rsidRPr="00A07A14">
        <w:rPr>
          <w:rFonts w:asciiTheme="majorHAnsi" w:hAnsiTheme="majorHAnsi" w:cstheme="majorHAnsi"/>
          <w:i/>
          <w:iCs/>
          <w:sz w:val="24"/>
          <w:szCs w:val="24"/>
        </w:rPr>
        <w:t>Organomet</w:t>
      </w:r>
      <w:proofErr w:type="spellEnd"/>
      <w:r w:rsidRPr="00A07A14">
        <w:rPr>
          <w:rFonts w:asciiTheme="majorHAnsi" w:hAnsiTheme="majorHAnsi" w:cstheme="majorHAnsi"/>
          <w:i/>
          <w:iCs/>
          <w:sz w:val="24"/>
          <w:szCs w:val="24"/>
        </w:rPr>
        <w:t>. Chem.</w:t>
      </w:r>
      <w:r w:rsidRPr="00A07A14">
        <w:rPr>
          <w:rFonts w:asciiTheme="majorHAnsi" w:hAnsiTheme="majorHAnsi" w:cstheme="majorHAnsi"/>
          <w:sz w:val="24"/>
          <w:szCs w:val="24"/>
        </w:rPr>
        <w:t xml:space="preserve">, </w:t>
      </w:r>
      <w:r w:rsidRPr="00A07A14">
        <w:rPr>
          <w:rFonts w:asciiTheme="majorHAnsi" w:hAnsiTheme="majorHAnsi" w:cstheme="majorHAnsi"/>
          <w:b/>
          <w:bCs/>
          <w:sz w:val="24"/>
          <w:szCs w:val="24"/>
        </w:rPr>
        <w:t>2015</w:t>
      </w:r>
      <w:r w:rsidRPr="00A07A14">
        <w:rPr>
          <w:rFonts w:asciiTheme="majorHAnsi" w:hAnsiTheme="majorHAnsi" w:cstheme="majorHAnsi"/>
          <w:sz w:val="24"/>
          <w:szCs w:val="24"/>
        </w:rPr>
        <w:t xml:space="preserve">, </w:t>
      </w:r>
      <w:r w:rsidRPr="00A07A14">
        <w:rPr>
          <w:rFonts w:asciiTheme="majorHAnsi" w:hAnsiTheme="majorHAnsi" w:cstheme="majorHAnsi"/>
          <w:i/>
          <w:iCs/>
          <w:sz w:val="24"/>
          <w:szCs w:val="24"/>
        </w:rPr>
        <w:t>793</w:t>
      </w:r>
      <w:r w:rsidRPr="00A07A14">
        <w:rPr>
          <w:rFonts w:asciiTheme="majorHAnsi" w:hAnsiTheme="majorHAnsi" w:cstheme="majorHAnsi"/>
          <w:sz w:val="24"/>
          <w:szCs w:val="24"/>
        </w:rPr>
        <w:t xml:space="preserve">, 34-40; </w:t>
      </w:r>
      <w:proofErr w:type="spellStart"/>
      <w:r w:rsidRPr="00A07A14">
        <w:rPr>
          <w:rFonts w:asciiTheme="majorHAnsi" w:hAnsiTheme="majorHAnsi" w:cstheme="majorHAnsi"/>
          <w:sz w:val="24"/>
          <w:szCs w:val="24"/>
        </w:rPr>
        <w:t>Labinger</w:t>
      </w:r>
      <w:proofErr w:type="spellEnd"/>
      <w:r w:rsidRPr="00A07A14">
        <w:rPr>
          <w:rFonts w:asciiTheme="majorHAnsi" w:hAnsiTheme="majorHAnsi" w:cstheme="majorHAnsi"/>
          <w:sz w:val="24"/>
          <w:szCs w:val="24"/>
        </w:rPr>
        <w:t xml:space="preserve">, J.A.; </w:t>
      </w:r>
      <w:proofErr w:type="spellStart"/>
      <w:r w:rsidRPr="00A07A14">
        <w:rPr>
          <w:rFonts w:asciiTheme="majorHAnsi" w:hAnsiTheme="majorHAnsi" w:cstheme="majorHAnsi"/>
          <w:sz w:val="24"/>
          <w:szCs w:val="24"/>
        </w:rPr>
        <w:t>Bercaw</w:t>
      </w:r>
      <w:proofErr w:type="spellEnd"/>
      <w:r w:rsidRPr="00A07A14">
        <w:rPr>
          <w:rFonts w:asciiTheme="majorHAnsi" w:hAnsiTheme="majorHAnsi" w:cstheme="majorHAnsi"/>
          <w:sz w:val="24"/>
          <w:szCs w:val="24"/>
        </w:rPr>
        <w:t xml:space="preserve">, J.E. Mechanistic Studies on the </w:t>
      </w:r>
      <w:proofErr w:type="spellStart"/>
      <w:r w:rsidRPr="00A07A14">
        <w:rPr>
          <w:rFonts w:asciiTheme="majorHAnsi" w:hAnsiTheme="majorHAnsi" w:cstheme="majorHAnsi"/>
          <w:sz w:val="24"/>
          <w:szCs w:val="24"/>
        </w:rPr>
        <w:t>Shilov</w:t>
      </w:r>
      <w:proofErr w:type="spellEnd"/>
      <w:r w:rsidRPr="00A07A14">
        <w:rPr>
          <w:rFonts w:asciiTheme="majorHAnsi" w:hAnsiTheme="majorHAnsi" w:cstheme="majorHAnsi"/>
          <w:sz w:val="24"/>
          <w:szCs w:val="24"/>
        </w:rPr>
        <w:t xml:space="preserve"> system: A retrospective, </w:t>
      </w:r>
      <w:r w:rsidRPr="00A07A14">
        <w:rPr>
          <w:rFonts w:asciiTheme="majorHAnsi" w:hAnsiTheme="majorHAnsi" w:cstheme="majorHAnsi"/>
          <w:i/>
          <w:iCs/>
          <w:sz w:val="24"/>
          <w:szCs w:val="24"/>
        </w:rPr>
        <w:t xml:space="preserve">J. </w:t>
      </w:r>
      <w:proofErr w:type="spellStart"/>
      <w:r w:rsidRPr="00A07A14">
        <w:rPr>
          <w:rFonts w:asciiTheme="majorHAnsi" w:hAnsiTheme="majorHAnsi" w:cstheme="majorHAnsi"/>
          <w:i/>
          <w:iCs/>
          <w:sz w:val="24"/>
          <w:szCs w:val="24"/>
        </w:rPr>
        <w:t>Organomet</w:t>
      </w:r>
      <w:proofErr w:type="spellEnd"/>
      <w:r w:rsidRPr="00A07A14">
        <w:rPr>
          <w:rFonts w:asciiTheme="majorHAnsi" w:hAnsiTheme="majorHAnsi" w:cstheme="majorHAnsi"/>
          <w:i/>
          <w:iCs/>
          <w:sz w:val="24"/>
          <w:szCs w:val="24"/>
        </w:rPr>
        <w:t>. Chem.</w:t>
      </w:r>
      <w:r w:rsidRPr="00A07A14">
        <w:rPr>
          <w:rFonts w:asciiTheme="majorHAnsi" w:hAnsiTheme="majorHAnsi" w:cstheme="majorHAnsi"/>
          <w:sz w:val="24"/>
          <w:szCs w:val="24"/>
        </w:rPr>
        <w:t xml:space="preserve">, </w:t>
      </w:r>
      <w:r w:rsidRPr="00A07A14">
        <w:rPr>
          <w:rFonts w:asciiTheme="majorHAnsi" w:hAnsiTheme="majorHAnsi" w:cstheme="majorHAnsi"/>
          <w:b/>
          <w:bCs/>
          <w:sz w:val="24"/>
          <w:szCs w:val="24"/>
        </w:rPr>
        <w:t>2015</w:t>
      </w:r>
      <w:r w:rsidRPr="00A07A14">
        <w:rPr>
          <w:rFonts w:asciiTheme="majorHAnsi" w:hAnsiTheme="majorHAnsi" w:cstheme="majorHAnsi"/>
          <w:sz w:val="24"/>
          <w:szCs w:val="24"/>
        </w:rPr>
        <w:t xml:space="preserve">, </w:t>
      </w:r>
      <w:r w:rsidRPr="00A07A14">
        <w:rPr>
          <w:rFonts w:asciiTheme="majorHAnsi" w:hAnsiTheme="majorHAnsi" w:cstheme="majorHAnsi"/>
          <w:i/>
          <w:iCs/>
          <w:sz w:val="24"/>
          <w:szCs w:val="24"/>
        </w:rPr>
        <w:t>793</w:t>
      </w:r>
      <w:r w:rsidRPr="00A07A14">
        <w:rPr>
          <w:rFonts w:asciiTheme="majorHAnsi" w:hAnsiTheme="majorHAnsi" w:cstheme="majorHAnsi"/>
          <w:sz w:val="24"/>
          <w:szCs w:val="24"/>
        </w:rPr>
        <w:t>, 47-53.</w:t>
      </w:r>
    </w:p>
    <w:p w14:paraId="36B7EFC3" w14:textId="08BFD5C0" w:rsidR="005E338B" w:rsidRPr="00A07A14" w:rsidRDefault="005E338B" w:rsidP="005E338B">
      <w:pPr>
        <w:pStyle w:val="ListParagraph"/>
        <w:numPr>
          <w:ilvl w:val="0"/>
          <w:numId w:val="1"/>
        </w:numPr>
        <w:spacing w:before="120" w:after="0" w:line="280" w:lineRule="exact"/>
        <w:ind w:left="480" w:hanging="480"/>
        <w:contextualSpacing w:val="0"/>
        <w:rPr>
          <w:rFonts w:asciiTheme="majorHAnsi" w:hAnsiTheme="majorHAnsi" w:cstheme="majorHAnsi"/>
          <w:sz w:val="24"/>
          <w:szCs w:val="24"/>
        </w:rPr>
      </w:pPr>
      <w:r w:rsidRPr="00A07A14">
        <w:rPr>
          <w:rFonts w:asciiTheme="majorHAnsi" w:hAnsiTheme="majorHAnsi" w:cstheme="majorHAnsi"/>
          <w:sz w:val="24"/>
          <w:szCs w:val="24"/>
        </w:rPr>
        <w:t xml:space="preserve">See </w:t>
      </w:r>
      <w:r w:rsidRPr="00A07A14">
        <w:rPr>
          <w:rFonts w:asciiTheme="majorHAnsi" w:hAnsiTheme="majorHAnsi" w:cstheme="majorHAnsi"/>
          <w:i/>
          <w:iCs/>
          <w:sz w:val="24"/>
          <w:szCs w:val="24"/>
        </w:rPr>
        <w:t>e.g.</w:t>
      </w:r>
      <w:r w:rsidRPr="00A07A14">
        <w:rPr>
          <w:rFonts w:asciiTheme="majorHAnsi" w:hAnsiTheme="majorHAnsi" w:cstheme="majorHAnsi"/>
          <w:sz w:val="24"/>
          <w:szCs w:val="24"/>
        </w:rPr>
        <w:t xml:space="preserve"> Rivero-Crespo, M.; Oliver-</w:t>
      </w:r>
      <w:proofErr w:type="spellStart"/>
      <w:r w:rsidRPr="00A07A14">
        <w:rPr>
          <w:rFonts w:asciiTheme="majorHAnsi" w:hAnsiTheme="majorHAnsi" w:cstheme="majorHAnsi"/>
          <w:sz w:val="24"/>
          <w:szCs w:val="24"/>
        </w:rPr>
        <w:t>Meseguer</w:t>
      </w:r>
      <w:proofErr w:type="spellEnd"/>
      <w:r w:rsidRPr="00A07A14">
        <w:rPr>
          <w:rFonts w:asciiTheme="majorHAnsi" w:hAnsiTheme="majorHAnsi" w:cstheme="majorHAnsi"/>
          <w:sz w:val="24"/>
          <w:szCs w:val="24"/>
        </w:rPr>
        <w:t xml:space="preserve">, J.; </w:t>
      </w:r>
      <w:proofErr w:type="spellStart"/>
      <w:r w:rsidRPr="00A07A14">
        <w:rPr>
          <w:rFonts w:asciiTheme="majorHAnsi" w:hAnsiTheme="majorHAnsi" w:cstheme="majorHAnsi"/>
          <w:sz w:val="24"/>
          <w:szCs w:val="24"/>
        </w:rPr>
        <w:t>Kapłónska</w:t>
      </w:r>
      <w:proofErr w:type="spellEnd"/>
      <w:r w:rsidRPr="00A07A14">
        <w:rPr>
          <w:rFonts w:asciiTheme="majorHAnsi" w:hAnsiTheme="majorHAnsi" w:cstheme="majorHAnsi"/>
          <w:sz w:val="24"/>
          <w:szCs w:val="24"/>
        </w:rPr>
        <w:t xml:space="preserve">, K.; </w:t>
      </w:r>
      <w:proofErr w:type="spellStart"/>
      <w:r w:rsidRPr="00A07A14">
        <w:rPr>
          <w:rFonts w:asciiTheme="majorHAnsi" w:hAnsiTheme="majorHAnsi" w:cstheme="majorHAnsi"/>
          <w:sz w:val="24"/>
          <w:szCs w:val="24"/>
        </w:rPr>
        <w:t>Kústrowski</w:t>
      </w:r>
      <w:proofErr w:type="spellEnd"/>
      <w:r w:rsidRPr="00A07A14">
        <w:rPr>
          <w:rFonts w:asciiTheme="majorHAnsi" w:hAnsiTheme="majorHAnsi" w:cstheme="majorHAnsi"/>
          <w:sz w:val="24"/>
          <w:szCs w:val="24"/>
        </w:rPr>
        <w:t xml:space="preserve">, P.; Pardo, E.; Pedro </w:t>
      </w:r>
      <w:proofErr w:type="spellStart"/>
      <w:r w:rsidRPr="00A07A14">
        <w:rPr>
          <w:rFonts w:asciiTheme="majorHAnsi" w:hAnsiTheme="majorHAnsi" w:cstheme="majorHAnsi"/>
          <w:sz w:val="24"/>
          <w:szCs w:val="24"/>
        </w:rPr>
        <w:t>Cerón</w:t>
      </w:r>
      <w:proofErr w:type="spellEnd"/>
      <w:r w:rsidRPr="00A07A14">
        <w:rPr>
          <w:rFonts w:asciiTheme="majorHAnsi" w:hAnsiTheme="majorHAnsi" w:cstheme="majorHAnsi"/>
          <w:sz w:val="24"/>
          <w:szCs w:val="24"/>
        </w:rPr>
        <w:t>-Carrasco, J.; Leyva-Pérez, A. Cyclic metal(</w:t>
      </w:r>
      <w:proofErr w:type="spellStart"/>
      <w:r w:rsidRPr="00A07A14">
        <w:rPr>
          <w:rFonts w:asciiTheme="majorHAnsi" w:hAnsiTheme="majorHAnsi" w:cstheme="majorHAnsi"/>
          <w:sz w:val="24"/>
          <w:szCs w:val="24"/>
        </w:rPr>
        <w:t>oid</w:t>
      </w:r>
      <w:proofErr w:type="spellEnd"/>
      <w:r w:rsidRPr="00A07A14">
        <w:rPr>
          <w:rFonts w:asciiTheme="majorHAnsi" w:hAnsiTheme="majorHAnsi" w:cstheme="majorHAnsi"/>
          <w:sz w:val="24"/>
          <w:szCs w:val="24"/>
        </w:rPr>
        <w:t xml:space="preserve">) clusters control platinum </w:t>
      </w:r>
      <w:proofErr w:type="spellStart"/>
      <w:r w:rsidRPr="00A07A14">
        <w:rPr>
          <w:rFonts w:asciiTheme="majorHAnsi" w:hAnsiTheme="majorHAnsi" w:cstheme="majorHAnsi"/>
          <w:sz w:val="24"/>
          <w:szCs w:val="24"/>
        </w:rPr>
        <w:t>catalysed</w:t>
      </w:r>
      <w:proofErr w:type="spellEnd"/>
      <w:r w:rsidRPr="00A07A14">
        <w:rPr>
          <w:rFonts w:asciiTheme="majorHAnsi" w:hAnsiTheme="majorHAnsi" w:cstheme="majorHAnsi"/>
          <w:sz w:val="24"/>
          <w:szCs w:val="24"/>
        </w:rPr>
        <w:t xml:space="preserve"> </w:t>
      </w:r>
      <w:proofErr w:type="spellStart"/>
      <w:r w:rsidRPr="00A07A14">
        <w:rPr>
          <w:rFonts w:asciiTheme="majorHAnsi" w:hAnsiTheme="majorHAnsi" w:cstheme="majorHAnsi"/>
          <w:sz w:val="24"/>
          <w:szCs w:val="24"/>
        </w:rPr>
        <w:t>hydrosilylation</w:t>
      </w:r>
      <w:proofErr w:type="spellEnd"/>
      <w:r w:rsidRPr="00A07A14">
        <w:rPr>
          <w:rFonts w:asciiTheme="majorHAnsi" w:hAnsiTheme="majorHAnsi" w:cstheme="majorHAnsi"/>
          <w:sz w:val="24"/>
          <w:szCs w:val="24"/>
        </w:rPr>
        <w:t xml:space="preserve"> reactions: from soluble to zeolite and MOF catalysts, </w:t>
      </w:r>
      <w:r w:rsidRPr="00A07A14">
        <w:rPr>
          <w:rFonts w:asciiTheme="majorHAnsi" w:hAnsiTheme="majorHAnsi" w:cstheme="majorHAnsi"/>
          <w:i/>
          <w:iCs/>
          <w:sz w:val="24"/>
          <w:szCs w:val="24"/>
        </w:rPr>
        <w:t>Chem. Sci.</w:t>
      </w:r>
      <w:r w:rsidRPr="00A07A14">
        <w:rPr>
          <w:rFonts w:asciiTheme="majorHAnsi" w:hAnsiTheme="majorHAnsi" w:cstheme="majorHAnsi"/>
          <w:sz w:val="24"/>
          <w:szCs w:val="24"/>
        </w:rPr>
        <w:t xml:space="preserve">, </w:t>
      </w:r>
      <w:r w:rsidRPr="00A07A14">
        <w:rPr>
          <w:rFonts w:asciiTheme="majorHAnsi" w:hAnsiTheme="majorHAnsi" w:cstheme="majorHAnsi"/>
          <w:b/>
          <w:bCs/>
          <w:sz w:val="24"/>
          <w:szCs w:val="24"/>
        </w:rPr>
        <w:t>2020</w:t>
      </w:r>
      <w:r w:rsidRPr="00A07A14">
        <w:rPr>
          <w:rFonts w:asciiTheme="majorHAnsi" w:hAnsiTheme="majorHAnsi" w:cstheme="majorHAnsi"/>
          <w:sz w:val="24"/>
          <w:szCs w:val="24"/>
        </w:rPr>
        <w:t xml:space="preserve">, </w:t>
      </w:r>
      <w:r w:rsidRPr="00A07A14">
        <w:rPr>
          <w:rFonts w:asciiTheme="majorHAnsi" w:hAnsiTheme="majorHAnsi" w:cstheme="majorHAnsi"/>
          <w:i/>
          <w:iCs/>
          <w:sz w:val="24"/>
          <w:szCs w:val="24"/>
        </w:rPr>
        <w:t>11</w:t>
      </w:r>
      <w:r w:rsidRPr="00A07A14">
        <w:rPr>
          <w:rFonts w:asciiTheme="majorHAnsi" w:hAnsiTheme="majorHAnsi" w:cstheme="majorHAnsi"/>
          <w:sz w:val="24"/>
          <w:szCs w:val="24"/>
        </w:rPr>
        <w:t>, 8113–8124.</w:t>
      </w:r>
    </w:p>
    <w:p w14:paraId="4975DF9C" w14:textId="643CB34C" w:rsidR="005E338B" w:rsidRPr="00A07A14" w:rsidRDefault="005E338B" w:rsidP="005E338B">
      <w:pPr>
        <w:pStyle w:val="ListParagraph"/>
        <w:numPr>
          <w:ilvl w:val="0"/>
          <w:numId w:val="1"/>
        </w:numPr>
        <w:spacing w:before="120" w:after="0" w:line="280" w:lineRule="exact"/>
        <w:ind w:left="480" w:hanging="480"/>
        <w:contextualSpacing w:val="0"/>
        <w:rPr>
          <w:rFonts w:asciiTheme="majorHAnsi" w:hAnsiTheme="majorHAnsi" w:cstheme="majorHAnsi"/>
          <w:sz w:val="24"/>
          <w:szCs w:val="24"/>
        </w:rPr>
      </w:pPr>
      <w:r w:rsidRPr="00A07A14">
        <w:rPr>
          <w:rFonts w:asciiTheme="majorHAnsi" w:hAnsiTheme="majorHAnsi" w:cstheme="majorHAnsi"/>
          <w:sz w:val="24"/>
          <w:szCs w:val="24"/>
        </w:rPr>
        <w:t xml:space="preserve">Bender, C.F.; Brown, T.J.; </w:t>
      </w:r>
      <w:proofErr w:type="spellStart"/>
      <w:r w:rsidRPr="00A07A14">
        <w:rPr>
          <w:rFonts w:asciiTheme="majorHAnsi" w:hAnsiTheme="majorHAnsi" w:cstheme="majorHAnsi"/>
          <w:sz w:val="24"/>
          <w:szCs w:val="24"/>
        </w:rPr>
        <w:t>Widenhofer</w:t>
      </w:r>
      <w:proofErr w:type="spellEnd"/>
      <w:r w:rsidRPr="00A07A14">
        <w:rPr>
          <w:rFonts w:asciiTheme="majorHAnsi" w:hAnsiTheme="majorHAnsi" w:cstheme="majorHAnsi"/>
          <w:sz w:val="24"/>
          <w:szCs w:val="24"/>
        </w:rPr>
        <w:t xml:space="preserve">, R.A. Mechanism of the Platinum(II)-Catalyzed Hydroamination of 4-Pentenylamines, </w:t>
      </w:r>
      <w:r w:rsidRPr="00A07A14">
        <w:rPr>
          <w:rFonts w:asciiTheme="majorHAnsi" w:hAnsiTheme="majorHAnsi" w:cstheme="majorHAnsi"/>
          <w:i/>
          <w:iCs/>
          <w:sz w:val="24"/>
          <w:szCs w:val="24"/>
        </w:rPr>
        <w:t>Organometallics</w:t>
      </w:r>
      <w:r w:rsidRPr="00A07A14">
        <w:rPr>
          <w:rFonts w:asciiTheme="majorHAnsi" w:hAnsiTheme="majorHAnsi" w:cstheme="majorHAnsi"/>
          <w:sz w:val="24"/>
          <w:szCs w:val="24"/>
        </w:rPr>
        <w:t xml:space="preserve">, </w:t>
      </w:r>
      <w:r w:rsidRPr="00A07A14">
        <w:rPr>
          <w:rFonts w:asciiTheme="majorHAnsi" w:hAnsiTheme="majorHAnsi" w:cstheme="majorHAnsi"/>
          <w:b/>
          <w:bCs/>
          <w:sz w:val="24"/>
          <w:szCs w:val="24"/>
        </w:rPr>
        <w:t>2016</w:t>
      </w:r>
      <w:r w:rsidRPr="00A07A14">
        <w:rPr>
          <w:rFonts w:asciiTheme="majorHAnsi" w:hAnsiTheme="majorHAnsi" w:cstheme="majorHAnsi"/>
          <w:sz w:val="24"/>
          <w:szCs w:val="24"/>
        </w:rPr>
        <w:t xml:space="preserve">, </w:t>
      </w:r>
      <w:r w:rsidRPr="00A07A14">
        <w:rPr>
          <w:rFonts w:asciiTheme="majorHAnsi" w:hAnsiTheme="majorHAnsi" w:cstheme="majorHAnsi"/>
          <w:i/>
          <w:iCs/>
          <w:sz w:val="24"/>
          <w:szCs w:val="24"/>
        </w:rPr>
        <w:t>35</w:t>
      </w:r>
      <w:r w:rsidRPr="00A07A14">
        <w:rPr>
          <w:rFonts w:asciiTheme="majorHAnsi" w:hAnsiTheme="majorHAnsi" w:cstheme="majorHAnsi"/>
          <w:sz w:val="24"/>
          <w:szCs w:val="24"/>
        </w:rPr>
        <w:t>, 113-125.</w:t>
      </w:r>
    </w:p>
    <w:p w14:paraId="4A10405C" w14:textId="04EC0030" w:rsidR="005E338B" w:rsidRPr="00A07A14" w:rsidRDefault="005E338B" w:rsidP="005E338B">
      <w:pPr>
        <w:pStyle w:val="ListParagraph"/>
        <w:numPr>
          <w:ilvl w:val="0"/>
          <w:numId w:val="1"/>
        </w:numPr>
        <w:spacing w:before="120" w:after="0" w:line="280" w:lineRule="exact"/>
        <w:ind w:left="480" w:hanging="480"/>
        <w:contextualSpacing w:val="0"/>
        <w:rPr>
          <w:rFonts w:asciiTheme="majorHAnsi" w:hAnsiTheme="majorHAnsi" w:cstheme="majorHAnsi"/>
          <w:sz w:val="24"/>
          <w:szCs w:val="24"/>
        </w:rPr>
      </w:pPr>
      <w:r w:rsidRPr="00A07A14">
        <w:rPr>
          <w:rFonts w:asciiTheme="majorHAnsi" w:hAnsiTheme="majorHAnsi" w:cstheme="majorHAnsi"/>
          <w:sz w:val="24"/>
          <w:szCs w:val="24"/>
        </w:rPr>
        <w:t xml:space="preserve">Nguyen, H.; </w:t>
      </w:r>
      <w:proofErr w:type="spellStart"/>
      <w:r w:rsidRPr="00A07A14">
        <w:rPr>
          <w:rFonts w:asciiTheme="majorHAnsi" w:hAnsiTheme="majorHAnsi" w:cstheme="majorHAnsi"/>
          <w:sz w:val="24"/>
          <w:szCs w:val="24"/>
        </w:rPr>
        <w:t>Gagné</w:t>
      </w:r>
      <w:proofErr w:type="spellEnd"/>
      <w:r w:rsidRPr="00A07A14">
        <w:rPr>
          <w:rFonts w:asciiTheme="majorHAnsi" w:hAnsiTheme="majorHAnsi" w:cstheme="majorHAnsi"/>
          <w:sz w:val="24"/>
          <w:szCs w:val="24"/>
        </w:rPr>
        <w:t xml:space="preserve">, M. R. </w:t>
      </w:r>
      <w:proofErr w:type="spellStart"/>
      <w:r w:rsidRPr="00A07A14">
        <w:rPr>
          <w:rFonts w:asciiTheme="majorHAnsi" w:hAnsiTheme="majorHAnsi" w:cstheme="majorHAnsi"/>
          <w:sz w:val="24"/>
          <w:szCs w:val="24"/>
        </w:rPr>
        <w:t>Enantioslecrtive</w:t>
      </w:r>
      <w:proofErr w:type="spellEnd"/>
      <w:r w:rsidRPr="00A07A14">
        <w:rPr>
          <w:rFonts w:asciiTheme="majorHAnsi" w:hAnsiTheme="majorHAnsi" w:cstheme="majorHAnsi"/>
          <w:sz w:val="24"/>
          <w:szCs w:val="24"/>
        </w:rPr>
        <w:t xml:space="preserve"> Cascade </w:t>
      </w:r>
      <w:proofErr w:type="spellStart"/>
      <w:r w:rsidRPr="00A07A14">
        <w:rPr>
          <w:rFonts w:asciiTheme="majorHAnsi" w:hAnsiTheme="majorHAnsi" w:cstheme="majorHAnsi"/>
          <w:sz w:val="24"/>
          <w:szCs w:val="24"/>
        </w:rPr>
        <w:t>Clyclization</w:t>
      </w:r>
      <w:proofErr w:type="spellEnd"/>
      <w:r w:rsidRPr="00A07A14">
        <w:rPr>
          <w:rFonts w:asciiTheme="majorHAnsi" w:hAnsiTheme="majorHAnsi" w:cstheme="majorHAnsi"/>
          <w:sz w:val="24"/>
          <w:szCs w:val="24"/>
        </w:rPr>
        <w:t>/</w:t>
      </w:r>
      <w:proofErr w:type="spellStart"/>
      <w:r w:rsidRPr="00A07A14">
        <w:rPr>
          <w:rFonts w:asciiTheme="majorHAnsi" w:hAnsiTheme="majorHAnsi" w:cstheme="majorHAnsi"/>
          <w:sz w:val="24"/>
          <w:szCs w:val="24"/>
        </w:rPr>
        <w:t>protodemetalation</w:t>
      </w:r>
      <w:proofErr w:type="spellEnd"/>
      <w:r w:rsidRPr="00A07A14">
        <w:rPr>
          <w:rFonts w:asciiTheme="majorHAnsi" w:hAnsiTheme="majorHAnsi" w:cstheme="majorHAnsi"/>
          <w:sz w:val="24"/>
          <w:szCs w:val="24"/>
        </w:rPr>
        <w:t xml:space="preserve"> of Polyenes with N</w:t>
      </w:r>
      <w:r w:rsidRPr="00A07A14">
        <w:rPr>
          <w:rFonts w:asciiTheme="majorHAnsi" w:hAnsiTheme="majorHAnsi" w:cstheme="majorHAnsi"/>
          <w:sz w:val="24"/>
          <w:szCs w:val="24"/>
          <w:vertAlign w:val="subscript"/>
        </w:rPr>
        <w:t>3</w:t>
      </w:r>
      <w:r w:rsidRPr="00A07A14">
        <w:rPr>
          <w:rFonts w:asciiTheme="majorHAnsi" w:hAnsiTheme="majorHAnsi" w:cstheme="majorHAnsi"/>
          <w:sz w:val="24"/>
          <w:szCs w:val="24"/>
        </w:rPr>
        <w:t>Pt</w:t>
      </w:r>
      <w:r w:rsidRPr="00A07A14">
        <w:rPr>
          <w:rFonts w:asciiTheme="majorHAnsi" w:hAnsiTheme="majorHAnsi" w:cstheme="majorHAnsi"/>
          <w:sz w:val="24"/>
          <w:szCs w:val="24"/>
          <w:vertAlign w:val="superscript"/>
        </w:rPr>
        <w:t>2+</w:t>
      </w:r>
      <w:r w:rsidRPr="00A07A14">
        <w:rPr>
          <w:rFonts w:asciiTheme="majorHAnsi" w:hAnsiTheme="majorHAnsi" w:cstheme="majorHAnsi"/>
          <w:sz w:val="24"/>
          <w:szCs w:val="24"/>
        </w:rPr>
        <w:t xml:space="preserve"> catalysts, </w:t>
      </w:r>
      <w:r w:rsidRPr="00A07A14">
        <w:rPr>
          <w:rFonts w:asciiTheme="majorHAnsi" w:hAnsiTheme="majorHAnsi" w:cstheme="majorHAnsi"/>
          <w:i/>
          <w:iCs/>
          <w:sz w:val="24"/>
          <w:szCs w:val="24"/>
        </w:rPr>
        <w:t xml:space="preserve">ACS </w:t>
      </w:r>
      <w:proofErr w:type="spellStart"/>
      <w:r w:rsidRPr="00A07A14">
        <w:rPr>
          <w:rFonts w:asciiTheme="majorHAnsi" w:hAnsiTheme="majorHAnsi" w:cstheme="majorHAnsi"/>
          <w:i/>
          <w:iCs/>
          <w:sz w:val="24"/>
          <w:szCs w:val="24"/>
        </w:rPr>
        <w:t>Catal</w:t>
      </w:r>
      <w:proofErr w:type="spellEnd"/>
      <w:r w:rsidRPr="00A07A14">
        <w:rPr>
          <w:rFonts w:asciiTheme="majorHAnsi" w:hAnsiTheme="majorHAnsi" w:cstheme="majorHAnsi"/>
          <w:i/>
          <w:iCs/>
          <w:sz w:val="24"/>
          <w:szCs w:val="24"/>
        </w:rPr>
        <w:t>.</w:t>
      </w:r>
      <w:r w:rsidRPr="00A07A14">
        <w:rPr>
          <w:rFonts w:asciiTheme="majorHAnsi" w:hAnsiTheme="majorHAnsi" w:cstheme="majorHAnsi"/>
          <w:sz w:val="24"/>
          <w:szCs w:val="24"/>
        </w:rPr>
        <w:t xml:space="preserve">, </w:t>
      </w:r>
      <w:r w:rsidRPr="00A07A14">
        <w:rPr>
          <w:rFonts w:asciiTheme="majorHAnsi" w:hAnsiTheme="majorHAnsi" w:cstheme="majorHAnsi"/>
          <w:b/>
          <w:bCs/>
          <w:sz w:val="24"/>
          <w:szCs w:val="24"/>
        </w:rPr>
        <w:t>2014</w:t>
      </w:r>
      <w:r w:rsidRPr="00A07A14">
        <w:rPr>
          <w:rFonts w:asciiTheme="majorHAnsi" w:hAnsiTheme="majorHAnsi" w:cstheme="majorHAnsi"/>
          <w:sz w:val="24"/>
          <w:szCs w:val="24"/>
        </w:rPr>
        <w:t>,</w:t>
      </w:r>
      <w:r w:rsidRPr="00A07A14">
        <w:rPr>
          <w:rFonts w:asciiTheme="majorHAnsi" w:hAnsiTheme="majorHAnsi" w:cstheme="majorHAnsi"/>
          <w:b/>
          <w:bCs/>
          <w:sz w:val="24"/>
          <w:szCs w:val="24"/>
        </w:rPr>
        <w:t xml:space="preserve"> </w:t>
      </w:r>
      <w:r w:rsidRPr="00A07A14">
        <w:rPr>
          <w:rFonts w:asciiTheme="majorHAnsi" w:hAnsiTheme="majorHAnsi" w:cstheme="majorHAnsi"/>
          <w:i/>
          <w:iCs/>
          <w:sz w:val="24"/>
          <w:szCs w:val="24"/>
        </w:rPr>
        <w:t>4</w:t>
      </w:r>
      <w:r w:rsidRPr="00A07A14">
        <w:rPr>
          <w:rFonts w:asciiTheme="majorHAnsi" w:hAnsiTheme="majorHAnsi" w:cstheme="majorHAnsi"/>
          <w:sz w:val="24"/>
          <w:szCs w:val="24"/>
        </w:rPr>
        <w:t xml:space="preserve">, 855-859; McCulley, C.H.; Geier, M.J.; Hudson, B.M.; </w:t>
      </w:r>
      <w:proofErr w:type="spellStart"/>
      <w:r w:rsidRPr="00A07A14">
        <w:rPr>
          <w:rFonts w:asciiTheme="majorHAnsi" w:hAnsiTheme="majorHAnsi" w:cstheme="majorHAnsi"/>
          <w:sz w:val="24"/>
          <w:szCs w:val="24"/>
        </w:rPr>
        <w:t>Gagné</w:t>
      </w:r>
      <w:proofErr w:type="spellEnd"/>
      <w:r w:rsidRPr="00A07A14">
        <w:rPr>
          <w:rFonts w:asciiTheme="majorHAnsi" w:hAnsiTheme="majorHAnsi" w:cstheme="majorHAnsi"/>
          <w:sz w:val="24"/>
          <w:szCs w:val="24"/>
        </w:rPr>
        <w:t xml:space="preserve">, M.R.; </w:t>
      </w:r>
      <w:proofErr w:type="spellStart"/>
      <w:r w:rsidRPr="00A07A14">
        <w:rPr>
          <w:rFonts w:asciiTheme="majorHAnsi" w:hAnsiTheme="majorHAnsi" w:cstheme="majorHAnsi"/>
          <w:sz w:val="24"/>
          <w:szCs w:val="24"/>
        </w:rPr>
        <w:t>Tantillo</w:t>
      </w:r>
      <w:proofErr w:type="spellEnd"/>
      <w:r w:rsidRPr="00A07A14">
        <w:rPr>
          <w:rFonts w:asciiTheme="majorHAnsi" w:hAnsiTheme="majorHAnsi" w:cstheme="majorHAnsi"/>
          <w:sz w:val="24"/>
          <w:szCs w:val="24"/>
        </w:rPr>
        <w:t xml:space="preserve">, D.J. Biomimetic Platinum-Promoted Polyene </w:t>
      </w:r>
      <w:proofErr w:type="spellStart"/>
      <w:r w:rsidRPr="00A07A14">
        <w:rPr>
          <w:rFonts w:asciiTheme="majorHAnsi" w:hAnsiTheme="majorHAnsi" w:cstheme="majorHAnsi"/>
          <w:sz w:val="24"/>
          <w:szCs w:val="24"/>
        </w:rPr>
        <w:t>Polycyclizations</w:t>
      </w:r>
      <w:proofErr w:type="spellEnd"/>
      <w:r w:rsidRPr="00A07A14">
        <w:rPr>
          <w:rFonts w:asciiTheme="majorHAnsi" w:hAnsiTheme="majorHAnsi" w:cstheme="majorHAnsi"/>
          <w:sz w:val="24"/>
          <w:szCs w:val="24"/>
        </w:rPr>
        <w:t xml:space="preserve">: Influence of Alkene Substitution and Pre-cyclization Conformations, </w:t>
      </w:r>
      <w:r w:rsidRPr="00A07A14">
        <w:rPr>
          <w:rFonts w:asciiTheme="majorHAnsi" w:hAnsiTheme="majorHAnsi" w:cstheme="majorHAnsi"/>
          <w:i/>
          <w:iCs/>
          <w:sz w:val="24"/>
          <w:szCs w:val="24"/>
        </w:rPr>
        <w:t>J. Am. Chem. Soc.</w:t>
      </w:r>
      <w:r w:rsidRPr="00A07A14">
        <w:rPr>
          <w:rFonts w:asciiTheme="majorHAnsi" w:hAnsiTheme="majorHAnsi" w:cstheme="majorHAnsi"/>
          <w:sz w:val="24"/>
          <w:szCs w:val="24"/>
        </w:rPr>
        <w:t xml:space="preserve">, </w:t>
      </w:r>
      <w:r w:rsidRPr="00A07A14">
        <w:rPr>
          <w:rFonts w:asciiTheme="majorHAnsi" w:hAnsiTheme="majorHAnsi" w:cstheme="majorHAnsi"/>
          <w:b/>
          <w:bCs/>
          <w:sz w:val="24"/>
          <w:szCs w:val="24"/>
        </w:rPr>
        <w:t>2017</w:t>
      </w:r>
      <w:r w:rsidRPr="00A07A14">
        <w:rPr>
          <w:rFonts w:asciiTheme="majorHAnsi" w:hAnsiTheme="majorHAnsi" w:cstheme="majorHAnsi"/>
          <w:sz w:val="24"/>
          <w:szCs w:val="24"/>
        </w:rPr>
        <w:t xml:space="preserve">, </w:t>
      </w:r>
      <w:r w:rsidRPr="00A07A14">
        <w:rPr>
          <w:rFonts w:asciiTheme="majorHAnsi" w:hAnsiTheme="majorHAnsi" w:cstheme="majorHAnsi"/>
          <w:i/>
          <w:iCs/>
          <w:sz w:val="24"/>
          <w:szCs w:val="24"/>
        </w:rPr>
        <w:t>139</w:t>
      </w:r>
      <w:r w:rsidRPr="00A07A14">
        <w:rPr>
          <w:rFonts w:asciiTheme="majorHAnsi" w:hAnsiTheme="majorHAnsi" w:cstheme="majorHAnsi"/>
          <w:sz w:val="24"/>
          <w:szCs w:val="24"/>
        </w:rPr>
        <w:t>, 11158-11164.</w:t>
      </w:r>
    </w:p>
    <w:p w14:paraId="3B557C4A" w14:textId="1CAED8CF" w:rsidR="005E338B" w:rsidRPr="00A07A14" w:rsidRDefault="005E338B" w:rsidP="005E338B">
      <w:pPr>
        <w:tabs>
          <w:tab w:val="left" w:pos="450"/>
        </w:tabs>
        <w:spacing w:before="120" w:line="280" w:lineRule="exact"/>
        <w:ind w:left="450" w:hanging="450"/>
        <w:rPr>
          <w:rFonts w:ascii="Calibri" w:hAnsi="Calibri"/>
          <w:noProof/>
        </w:rPr>
      </w:pPr>
      <w:r w:rsidRPr="00A07A14">
        <w:rPr>
          <w:rFonts w:ascii="Calibri" w:hAnsi="Calibri"/>
          <w:noProof/>
        </w:rPr>
        <w:t>6.</w:t>
      </w:r>
      <w:r w:rsidRPr="00A07A14">
        <w:rPr>
          <w:rFonts w:ascii="Calibri" w:hAnsi="Calibri"/>
          <w:noProof/>
        </w:rPr>
        <w:tab/>
        <w:t xml:space="preserve">Slade, P. E.; Jonassen, H. B., Olefin Coordination Compound. III. Coordination Compounds of Butadiene with Platinum (II), Palladium (II) and Copper (I) Halides. </w:t>
      </w:r>
      <w:r w:rsidRPr="00A07A14">
        <w:rPr>
          <w:rFonts w:ascii="Calibri" w:hAnsi="Calibri"/>
          <w:i/>
          <w:noProof/>
        </w:rPr>
        <w:t xml:space="preserve">J. Am. Chem. Soc. </w:t>
      </w:r>
      <w:r w:rsidRPr="00A07A14">
        <w:rPr>
          <w:rFonts w:ascii="Calibri" w:hAnsi="Calibri"/>
          <w:b/>
          <w:noProof/>
        </w:rPr>
        <w:t>1957,</w:t>
      </w:r>
      <w:r w:rsidRPr="00A07A14">
        <w:rPr>
          <w:rFonts w:ascii="Calibri" w:hAnsi="Calibri"/>
          <w:noProof/>
        </w:rPr>
        <w:t xml:space="preserve"> </w:t>
      </w:r>
      <w:r w:rsidRPr="00A07A14">
        <w:rPr>
          <w:rFonts w:ascii="Calibri" w:hAnsi="Calibri"/>
          <w:i/>
          <w:noProof/>
        </w:rPr>
        <w:t>79</w:t>
      </w:r>
      <w:r w:rsidRPr="00A07A14">
        <w:rPr>
          <w:rFonts w:ascii="Calibri" w:hAnsi="Calibri"/>
          <w:noProof/>
        </w:rPr>
        <w:t>, 1277.</w:t>
      </w:r>
      <w:bookmarkEnd w:id="6"/>
    </w:p>
    <w:p w14:paraId="598DE80A" w14:textId="075C71C7" w:rsidR="005E338B" w:rsidRPr="00A07A14" w:rsidRDefault="005E338B" w:rsidP="005E338B">
      <w:pPr>
        <w:tabs>
          <w:tab w:val="left" w:pos="450"/>
        </w:tabs>
        <w:spacing w:before="120" w:line="280" w:lineRule="exact"/>
        <w:ind w:left="450" w:hanging="450"/>
        <w:rPr>
          <w:rFonts w:ascii="Calibri" w:hAnsi="Calibri"/>
          <w:noProof/>
        </w:rPr>
      </w:pPr>
      <w:bookmarkStart w:id="7" w:name="_ENREF_2"/>
      <w:r w:rsidRPr="00A07A14">
        <w:rPr>
          <w:rFonts w:ascii="Calibri" w:hAnsi="Calibri"/>
          <w:noProof/>
        </w:rPr>
        <w:t>7.</w:t>
      </w:r>
      <w:r w:rsidRPr="00A07A14">
        <w:rPr>
          <w:rFonts w:ascii="Calibri" w:hAnsi="Calibri"/>
          <w:noProof/>
        </w:rPr>
        <w:tab/>
        <w:t xml:space="preserve">Grogan, M. J.; Nakamoto, K., Far-Infrared Spectra of Metal-Olefin Complexes. </w:t>
      </w:r>
      <w:r w:rsidRPr="00A07A14">
        <w:rPr>
          <w:rFonts w:ascii="Calibri" w:hAnsi="Calibri"/>
          <w:i/>
          <w:noProof/>
        </w:rPr>
        <w:t xml:space="preserve">Inorg. Chim. Acta </w:t>
      </w:r>
      <w:r w:rsidRPr="00A07A14">
        <w:rPr>
          <w:rFonts w:ascii="Calibri" w:hAnsi="Calibri"/>
          <w:b/>
          <w:noProof/>
        </w:rPr>
        <w:t>1967,</w:t>
      </w:r>
      <w:r w:rsidRPr="00A07A14">
        <w:rPr>
          <w:rFonts w:ascii="Calibri" w:hAnsi="Calibri"/>
          <w:noProof/>
        </w:rPr>
        <w:t xml:space="preserve"> </w:t>
      </w:r>
      <w:r w:rsidRPr="00A07A14">
        <w:rPr>
          <w:rFonts w:ascii="Calibri" w:hAnsi="Calibri"/>
          <w:i/>
          <w:noProof/>
        </w:rPr>
        <w:t>1</w:t>
      </w:r>
      <w:r w:rsidRPr="00A07A14">
        <w:rPr>
          <w:rFonts w:ascii="Calibri" w:hAnsi="Calibri"/>
          <w:noProof/>
        </w:rPr>
        <w:t xml:space="preserve"> (2), 228.</w:t>
      </w:r>
      <w:bookmarkEnd w:id="7"/>
    </w:p>
    <w:p w14:paraId="340BBA93" w14:textId="1AEA8EA9" w:rsidR="005E338B" w:rsidRPr="00A07A14" w:rsidRDefault="005E338B" w:rsidP="005E338B">
      <w:pPr>
        <w:tabs>
          <w:tab w:val="left" w:pos="450"/>
        </w:tabs>
        <w:spacing w:before="120" w:line="280" w:lineRule="exact"/>
        <w:ind w:left="450" w:hanging="450"/>
        <w:rPr>
          <w:rFonts w:ascii="Calibri" w:hAnsi="Calibri"/>
          <w:noProof/>
        </w:rPr>
      </w:pPr>
      <w:bookmarkStart w:id="8" w:name="_ENREF_3"/>
      <w:r w:rsidRPr="00A07A14">
        <w:rPr>
          <w:rFonts w:ascii="Calibri" w:hAnsi="Calibri"/>
          <w:noProof/>
        </w:rPr>
        <w:t>8.</w:t>
      </w:r>
      <w:r w:rsidRPr="00A07A14">
        <w:rPr>
          <w:rFonts w:ascii="Calibri" w:hAnsi="Calibri"/>
          <w:noProof/>
        </w:rPr>
        <w:tab/>
        <w:t>V.C.Adam; Jarvis, J. A. J.; Kilbourn, B. T.; Owston, P. G., Crystal and Molecular Structure of the Butadiene Complex [NMe</w:t>
      </w:r>
      <w:r w:rsidRPr="00A07A14">
        <w:rPr>
          <w:rFonts w:ascii="Calibri" w:hAnsi="Calibri"/>
          <w:noProof/>
          <w:vertAlign w:val="subscript"/>
        </w:rPr>
        <w:t>3</w:t>
      </w:r>
      <w:r w:rsidRPr="00A07A14">
        <w:rPr>
          <w:rFonts w:ascii="Calibri" w:hAnsi="Calibri"/>
          <w:noProof/>
        </w:rPr>
        <w:t>Et]</w:t>
      </w:r>
      <w:r w:rsidRPr="00A07A14">
        <w:rPr>
          <w:rFonts w:ascii="Calibri" w:hAnsi="Calibri"/>
          <w:noProof/>
          <w:vertAlign w:val="subscript"/>
        </w:rPr>
        <w:t>2</w:t>
      </w:r>
      <w:r w:rsidRPr="00A07A14">
        <w:rPr>
          <w:rFonts w:ascii="Calibri" w:hAnsi="Calibri"/>
          <w:noProof/>
        </w:rPr>
        <w:t>[Pt</w:t>
      </w:r>
      <w:r w:rsidRPr="00A07A14">
        <w:rPr>
          <w:rFonts w:ascii="Calibri" w:hAnsi="Calibri"/>
          <w:noProof/>
          <w:vertAlign w:val="subscript"/>
        </w:rPr>
        <w:t>2</w:t>
      </w:r>
      <w:r w:rsidRPr="00A07A14">
        <w:rPr>
          <w:rFonts w:ascii="Calibri" w:hAnsi="Calibri"/>
          <w:noProof/>
        </w:rPr>
        <w:t>Cl</w:t>
      </w:r>
      <w:r w:rsidRPr="00A07A14">
        <w:rPr>
          <w:rFonts w:ascii="Calibri" w:hAnsi="Calibri"/>
          <w:noProof/>
          <w:vertAlign w:val="subscript"/>
        </w:rPr>
        <w:t>6</w:t>
      </w:r>
      <w:r w:rsidRPr="00A07A14">
        <w:rPr>
          <w:rFonts w:ascii="Calibri" w:hAnsi="Calibri"/>
          <w:noProof/>
        </w:rPr>
        <w:t>(C</w:t>
      </w:r>
      <w:r w:rsidRPr="00A07A14">
        <w:rPr>
          <w:rFonts w:ascii="Calibri" w:hAnsi="Calibri"/>
          <w:noProof/>
          <w:vertAlign w:val="subscript"/>
        </w:rPr>
        <w:t>4</w:t>
      </w:r>
      <w:r w:rsidRPr="00A07A14">
        <w:rPr>
          <w:rFonts w:ascii="Calibri" w:hAnsi="Calibri"/>
          <w:noProof/>
        </w:rPr>
        <w:t>H</w:t>
      </w:r>
      <w:r w:rsidRPr="00A07A14">
        <w:rPr>
          <w:rFonts w:ascii="Calibri" w:hAnsi="Calibri"/>
          <w:noProof/>
          <w:vertAlign w:val="subscript"/>
        </w:rPr>
        <w:t>6</w:t>
      </w:r>
      <w:r w:rsidRPr="00A07A14">
        <w:rPr>
          <w:rFonts w:ascii="Calibri" w:hAnsi="Calibri"/>
          <w:noProof/>
        </w:rPr>
        <w:t>)]</w:t>
      </w:r>
      <w:r w:rsidRPr="00A07A14">
        <w:rPr>
          <w:rFonts w:ascii="Calibri" w:hAnsi="Calibri"/>
          <w:noProof/>
          <w:vertAlign w:val="superscript"/>
        </w:rPr>
        <w:t>2-</w:t>
      </w:r>
      <w:r w:rsidRPr="00A07A14">
        <w:rPr>
          <w:rFonts w:ascii="Calibri" w:hAnsi="Calibri"/>
          <w:noProof/>
        </w:rPr>
        <w:t xml:space="preserve">. </w:t>
      </w:r>
      <w:r w:rsidRPr="00A07A14">
        <w:rPr>
          <w:rFonts w:ascii="Calibri" w:hAnsi="Calibri"/>
          <w:i/>
          <w:noProof/>
        </w:rPr>
        <w:t xml:space="preserve">Chem. Commun. </w:t>
      </w:r>
      <w:r w:rsidRPr="00A07A14">
        <w:rPr>
          <w:rFonts w:ascii="Calibri" w:hAnsi="Calibri"/>
          <w:b/>
          <w:noProof/>
        </w:rPr>
        <w:t>1971</w:t>
      </w:r>
      <w:r w:rsidRPr="00A07A14">
        <w:rPr>
          <w:rFonts w:ascii="Calibri" w:hAnsi="Calibri"/>
          <w:noProof/>
        </w:rPr>
        <w:t>, 467.</w:t>
      </w:r>
      <w:bookmarkEnd w:id="8"/>
    </w:p>
    <w:p w14:paraId="4101654E" w14:textId="336FAA35" w:rsidR="005E338B" w:rsidRPr="00A07A14" w:rsidRDefault="005E338B" w:rsidP="005E338B">
      <w:pPr>
        <w:tabs>
          <w:tab w:val="left" w:pos="450"/>
        </w:tabs>
        <w:spacing w:before="120" w:line="280" w:lineRule="exact"/>
        <w:ind w:left="450" w:hanging="450"/>
        <w:rPr>
          <w:rFonts w:ascii="Calibri" w:hAnsi="Calibri"/>
          <w:noProof/>
        </w:rPr>
      </w:pPr>
      <w:bookmarkStart w:id="9" w:name="_ENREF_4"/>
      <w:r w:rsidRPr="00A07A14">
        <w:rPr>
          <w:rFonts w:ascii="Calibri" w:hAnsi="Calibri"/>
          <w:noProof/>
        </w:rPr>
        <w:t>9.</w:t>
      </w:r>
      <w:r w:rsidRPr="00A07A14">
        <w:rPr>
          <w:rFonts w:ascii="Calibri" w:hAnsi="Calibri"/>
          <w:noProof/>
        </w:rPr>
        <w:tab/>
        <w:t xml:space="preserve">Silalahi, I. H.; Sethi, N. K.;  Shafikov, M. Z.;  Chechik, V.;  Whitwood, A. C.; Bruce, D. W., Unexpected, photochemically induced activation of the tetrabutylammonium cation by hexachloroplatinate(IV). </w:t>
      </w:r>
      <w:r w:rsidRPr="00A07A14">
        <w:rPr>
          <w:rFonts w:ascii="Calibri" w:hAnsi="Calibri"/>
          <w:i/>
          <w:noProof/>
        </w:rPr>
        <w:t xml:space="preserve">Chem. Commun. </w:t>
      </w:r>
      <w:r w:rsidRPr="00A07A14">
        <w:rPr>
          <w:rFonts w:ascii="Calibri" w:hAnsi="Calibri"/>
          <w:b/>
          <w:noProof/>
        </w:rPr>
        <w:t>2018,</w:t>
      </w:r>
      <w:r w:rsidRPr="00A07A14">
        <w:rPr>
          <w:rFonts w:ascii="Calibri" w:hAnsi="Calibri"/>
          <w:noProof/>
        </w:rPr>
        <w:t xml:space="preserve"> </w:t>
      </w:r>
      <w:r w:rsidRPr="00A07A14">
        <w:rPr>
          <w:rFonts w:ascii="Calibri" w:hAnsi="Calibri"/>
          <w:i/>
          <w:noProof/>
        </w:rPr>
        <w:t>54</w:t>
      </w:r>
      <w:r w:rsidRPr="00A07A14">
        <w:rPr>
          <w:rFonts w:ascii="Calibri" w:hAnsi="Calibri"/>
          <w:noProof/>
        </w:rPr>
        <w:t xml:space="preserve"> (97), 13682-13685.</w:t>
      </w:r>
      <w:bookmarkEnd w:id="9"/>
    </w:p>
    <w:p w14:paraId="6D983B3F" w14:textId="5DE191A9" w:rsidR="005E338B" w:rsidRPr="00A07A14" w:rsidRDefault="005E338B" w:rsidP="005E338B">
      <w:pPr>
        <w:tabs>
          <w:tab w:val="left" w:pos="450"/>
        </w:tabs>
        <w:spacing w:before="120" w:line="280" w:lineRule="exact"/>
        <w:ind w:left="450" w:hanging="450"/>
        <w:rPr>
          <w:rFonts w:ascii="Calibri" w:hAnsi="Calibri"/>
          <w:noProof/>
        </w:rPr>
      </w:pPr>
      <w:bookmarkStart w:id="10" w:name="_ENREF_5"/>
      <w:r w:rsidRPr="00A07A14">
        <w:rPr>
          <w:rFonts w:ascii="Calibri" w:hAnsi="Calibri"/>
          <w:noProof/>
        </w:rPr>
        <w:t>10.</w:t>
      </w:r>
      <w:r w:rsidRPr="00A07A14">
        <w:rPr>
          <w:rFonts w:ascii="Calibri" w:hAnsi="Calibri"/>
          <w:noProof/>
        </w:rPr>
        <w:tab/>
        <w:t xml:space="preserve">Craig, N. C.; Groner, P.; McKean, D. C., Equilibrium Structures for Butadiene and Ethylene:  Compelling Evidence for </w:t>
      </w:r>
      <w:r w:rsidRPr="00A07A14">
        <w:rPr>
          <w:rFonts w:ascii="Symbol" w:hAnsi="Symbol"/>
        </w:rPr>
        <w:t>p</w:t>
      </w:r>
      <w:r w:rsidRPr="00A07A14">
        <w:rPr>
          <w:rFonts w:ascii="Calibri" w:hAnsi="Calibri"/>
          <w:noProof/>
        </w:rPr>
        <w:t xml:space="preserve">-Electron Delocalization in Butadiene. </w:t>
      </w:r>
      <w:r w:rsidRPr="00A07A14">
        <w:rPr>
          <w:rFonts w:ascii="Calibri" w:hAnsi="Calibri"/>
          <w:i/>
          <w:noProof/>
        </w:rPr>
        <w:t xml:space="preserve">J. Phys. Chem. A </w:t>
      </w:r>
      <w:r w:rsidRPr="00A07A14">
        <w:rPr>
          <w:rFonts w:ascii="Calibri" w:hAnsi="Calibri"/>
          <w:b/>
          <w:noProof/>
        </w:rPr>
        <w:t>2006,</w:t>
      </w:r>
      <w:r w:rsidRPr="00A07A14">
        <w:rPr>
          <w:rFonts w:ascii="Calibri" w:hAnsi="Calibri"/>
          <w:noProof/>
        </w:rPr>
        <w:t xml:space="preserve"> </w:t>
      </w:r>
      <w:r w:rsidRPr="00A07A14">
        <w:rPr>
          <w:rFonts w:ascii="Calibri" w:hAnsi="Calibri"/>
          <w:i/>
          <w:noProof/>
        </w:rPr>
        <w:t>110</w:t>
      </w:r>
      <w:r w:rsidRPr="00A07A14">
        <w:rPr>
          <w:rFonts w:ascii="Calibri" w:hAnsi="Calibri"/>
          <w:noProof/>
        </w:rPr>
        <w:t xml:space="preserve"> (23), 7461-7469.</w:t>
      </w:r>
      <w:bookmarkEnd w:id="10"/>
    </w:p>
    <w:p w14:paraId="0425DEE5" w14:textId="13F8C619" w:rsidR="005E338B" w:rsidRPr="00A07A14" w:rsidRDefault="005E338B" w:rsidP="005E338B">
      <w:pPr>
        <w:tabs>
          <w:tab w:val="left" w:pos="450"/>
        </w:tabs>
        <w:spacing w:before="120" w:line="280" w:lineRule="exact"/>
        <w:ind w:left="450" w:hanging="450"/>
        <w:rPr>
          <w:rFonts w:ascii="Calibri" w:hAnsi="Calibri"/>
          <w:noProof/>
        </w:rPr>
      </w:pPr>
      <w:bookmarkStart w:id="11" w:name="_ENREF_6"/>
      <w:r w:rsidRPr="00A07A14">
        <w:rPr>
          <w:rFonts w:ascii="Calibri" w:hAnsi="Calibri"/>
          <w:noProof/>
        </w:rPr>
        <w:t>11.</w:t>
      </w:r>
      <w:r w:rsidRPr="00A07A14">
        <w:rPr>
          <w:rFonts w:ascii="Calibri" w:hAnsi="Calibri"/>
          <w:noProof/>
        </w:rPr>
        <w:tab/>
        <w:t xml:space="preserve">Hobgood, R. T.; Goldstein, J. H., Proton magnetic resonance studies of butadiene-1,3 and some of its derivatives. </w:t>
      </w:r>
      <w:r w:rsidRPr="00A07A14">
        <w:rPr>
          <w:rFonts w:ascii="Calibri" w:hAnsi="Calibri"/>
          <w:i/>
          <w:noProof/>
        </w:rPr>
        <w:t xml:space="preserve">J. Mol. Spectrosc. </w:t>
      </w:r>
      <w:r w:rsidRPr="00A07A14">
        <w:rPr>
          <w:rFonts w:ascii="Calibri" w:hAnsi="Calibri"/>
          <w:b/>
          <w:noProof/>
        </w:rPr>
        <w:t>1964,</w:t>
      </w:r>
      <w:r w:rsidRPr="00A07A14">
        <w:rPr>
          <w:rFonts w:ascii="Calibri" w:hAnsi="Calibri"/>
          <w:noProof/>
        </w:rPr>
        <w:t xml:space="preserve"> </w:t>
      </w:r>
      <w:r w:rsidRPr="00A07A14">
        <w:rPr>
          <w:rFonts w:ascii="Calibri" w:hAnsi="Calibri"/>
          <w:i/>
          <w:noProof/>
        </w:rPr>
        <w:t>12</w:t>
      </w:r>
      <w:r w:rsidRPr="00A07A14">
        <w:rPr>
          <w:rFonts w:ascii="Calibri" w:hAnsi="Calibri"/>
          <w:noProof/>
        </w:rPr>
        <w:t xml:space="preserve"> (1), 76-86.</w:t>
      </w:r>
      <w:bookmarkEnd w:id="11"/>
    </w:p>
    <w:p w14:paraId="3BE4A62C" w14:textId="15C6D971" w:rsidR="005E338B" w:rsidRPr="00A07A14" w:rsidRDefault="005E338B" w:rsidP="005E338B">
      <w:pPr>
        <w:tabs>
          <w:tab w:val="left" w:pos="450"/>
        </w:tabs>
        <w:spacing w:before="120" w:line="280" w:lineRule="exact"/>
        <w:ind w:left="451" w:hanging="451"/>
        <w:rPr>
          <w:rFonts w:ascii="Calibri" w:hAnsi="Calibri"/>
          <w:noProof/>
        </w:rPr>
      </w:pPr>
      <w:bookmarkStart w:id="12" w:name="_ENREF_7"/>
      <w:r w:rsidRPr="00A07A14">
        <w:rPr>
          <w:rFonts w:ascii="Calibri" w:hAnsi="Calibri"/>
          <w:noProof/>
        </w:rPr>
        <w:t>12.</w:t>
      </w:r>
      <w:r w:rsidRPr="00A07A14">
        <w:rPr>
          <w:rFonts w:ascii="Calibri" w:hAnsi="Calibri"/>
          <w:noProof/>
        </w:rPr>
        <w:tab/>
        <w:t xml:space="preserve">Frisch, M. J.;  Trucks, G. W.;  Schlegel, H. B.;  Scuseria, G. E.;  Robb, M. A.;  Cheeseman, J. R.;  Scalmani, G.;  Barone, V.;  Petersson, G. A.;  Nakatsuji, H.;  Li, X.;  Caricato, M.;  Marenich, A. V.;  Bloino, J.;  Janesko, B. G.;  Gomperts, R.;  Mennucci, B.;  Hratchian, H. P.;  Ortiz, J. V.;  Izmaylov, A. F.;  Sonnenberg, J. L.;  Williams;  Ding, F.;  Lipparini, F.;  Egidi, F.;  Goings, J.;  Peng, B.;  Petrone, A.;  Henderson, T.; Ranasinghe, D.; Zakrzewski, V. G.; Gao, J.;  Rega, N.;  Zheng, G.;  Liang, W.;  Hada, M.;  Ehara, M.;  Toyota, K.;  Fukuda, R.;  Hasegawa, J.;  Ishida, M.;  Nakajima, T.;  Honda, Y.;  Kitao, O.;  Nakai, H.;  Vreven, T.;  Throssell, K.;  Montgomery Jr., J. A.;  Peralta, J. E.;  Ogliaro, F.;  Bearpark, M. J.;  Heyd, J. J.;  Brothers, E. N.;  Kudin, K. N.;  Staroverov, V. N.;  Keith, T. A.;  </w:t>
      </w:r>
      <w:r w:rsidRPr="00A07A14">
        <w:rPr>
          <w:rFonts w:ascii="Calibri" w:hAnsi="Calibri"/>
          <w:noProof/>
        </w:rPr>
        <w:lastRenderedPageBreak/>
        <w:t xml:space="preserve">Kobayashi, R.;  Normand, J.;  Raghavachari, K.;  Rendell, A. P.;  Burant, J. C.;  Iyengar, S. S.;  Tomasi, J.;  Cossi, M.;  Millam, J. M.;  Klene, M.;  Adamo, C.;  Cammi, R.;  Ochterski, J. W.;  Martin, R. L.;  Morokuma, K.;  Farkas, O.;  Foresman, J. B.; Fox, D. J. </w:t>
      </w:r>
      <w:r w:rsidRPr="00A07A14">
        <w:rPr>
          <w:rFonts w:ascii="Calibri" w:hAnsi="Calibri"/>
          <w:i/>
          <w:noProof/>
        </w:rPr>
        <w:t>Gaussian 16</w:t>
      </w:r>
      <w:r w:rsidRPr="00A07A14">
        <w:rPr>
          <w:rFonts w:ascii="Calibri" w:hAnsi="Calibri"/>
          <w:noProof/>
        </w:rPr>
        <w:t>, Wallingford, CT, 2016.</w:t>
      </w:r>
      <w:bookmarkEnd w:id="12"/>
    </w:p>
    <w:p w14:paraId="4DC7BB8D" w14:textId="0F76AF91" w:rsidR="005E338B" w:rsidRPr="00A07A14" w:rsidRDefault="005E338B" w:rsidP="005E338B">
      <w:pPr>
        <w:tabs>
          <w:tab w:val="left" w:pos="450"/>
        </w:tabs>
        <w:spacing w:before="120" w:line="280" w:lineRule="exact"/>
        <w:ind w:left="451" w:hanging="451"/>
        <w:rPr>
          <w:rFonts w:ascii="Calibri" w:hAnsi="Calibri"/>
          <w:noProof/>
        </w:rPr>
      </w:pPr>
      <w:bookmarkStart w:id="13" w:name="_ENREF_8"/>
      <w:r w:rsidRPr="00A07A14">
        <w:rPr>
          <w:rFonts w:ascii="Calibri" w:hAnsi="Calibri"/>
          <w:noProof/>
        </w:rPr>
        <w:t>13.</w:t>
      </w:r>
      <w:r w:rsidRPr="00A07A14">
        <w:rPr>
          <w:rFonts w:ascii="Calibri" w:hAnsi="Calibri"/>
          <w:noProof/>
        </w:rPr>
        <w:tab/>
        <w:t xml:space="preserve">Weigend, F.; Ahlrichs, R., Balanced basis sets of split valence, triple zeta valence and quadruple zeta valence quality for H to Rn: Design and assessment of accuracy. </w:t>
      </w:r>
      <w:r w:rsidRPr="00A07A14">
        <w:rPr>
          <w:rFonts w:ascii="Calibri" w:hAnsi="Calibri"/>
          <w:i/>
          <w:noProof/>
        </w:rPr>
        <w:t xml:space="preserve">Phys. Chem. Chem. Phys. </w:t>
      </w:r>
      <w:r w:rsidRPr="00A07A14">
        <w:rPr>
          <w:rFonts w:ascii="Calibri" w:hAnsi="Calibri"/>
          <w:b/>
          <w:noProof/>
        </w:rPr>
        <w:t>2005,</w:t>
      </w:r>
      <w:r w:rsidRPr="00A07A14">
        <w:rPr>
          <w:rFonts w:ascii="Calibri" w:hAnsi="Calibri"/>
          <w:noProof/>
        </w:rPr>
        <w:t xml:space="preserve"> </w:t>
      </w:r>
      <w:r w:rsidRPr="00A07A14">
        <w:rPr>
          <w:rFonts w:ascii="Calibri" w:hAnsi="Calibri"/>
          <w:i/>
          <w:noProof/>
        </w:rPr>
        <w:t>7</w:t>
      </w:r>
      <w:r w:rsidRPr="00A07A14">
        <w:rPr>
          <w:rFonts w:ascii="Calibri" w:hAnsi="Calibri"/>
          <w:noProof/>
        </w:rPr>
        <w:t xml:space="preserve"> (18), 3297-3305.</w:t>
      </w:r>
      <w:bookmarkEnd w:id="13"/>
    </w:p>
    <w:p w14:paraId="0272FAB3" w14:textId="246EA131" w:rsidR="005E338B" w:rsidRPr="00A07A14" w:rsidRDefault="005E338B" w:rsidP="005E338B">
      <w:pPr>
        <w:tabs>
          <w:tab w:val="left" w:pos="450"/>
        </w:tabs>
        <w:spacing w:before="120" w:line="280" w:lineRule="exact"/>
        <w:ind w:left="451" w:hanging="451"/>
        <w:rPr>
          <w:rFonts w:ascii="Calibri" w:hAnsi="Calibri"/>
          <w:noProof/>
        </w:rPr>
      </w:pPr>
      <w:bookmarkStart w:id="14" w:name="_ENREF_9"/>
      <w:r w:rsidRPr="00A07A14">
        <w:rPr>
          <w:rFonts w:ascii="Calibri" w:hAnsi="Calibri"/>
          <w:noProof/>
        </w:rPr>
        <w:t>14.</w:t>
      </w:r>
      <w:r w:rsidRPr="00A07A14">
        <w:rPr>
          <w:rFonts w:ascii="Calibri" w:hAnsi="Calibri"/>
          <w:noProof/>
        </w:rPr>
        <w:tab/>
        <w:t xml:space="preserve">Fritz, H. P.;  Schwarzh.Ke; Sellmann, D., Spectroscopic investigations on organometallic compounds. 39. </w:t>
      </w:r>
      <w:r w:rsidRPr="00A07A14">
        <w:rPr>
          <w:rFonts w:ascii="Calibri" w:hAnsi="Calibri"/>
          <w:noProof/>
          <w:vertAlign w:val="superscript"/>
        </w:rPr>
        <w:t>1</w:t>
      </w:r>
      <w:r w:rsidRPr="00A07A14">
        <w:rPr>
          <w:rFonts w:ascii="Calibri" w:hAnsi="Calibri"/>
          <w:noProof/>
        </w:rPr>
        <w:t xml:space="preserve">H NMR spectra of Zeise salt and some homologues. </w:t>
      </w:r>
      <w:r w:rsidRPr="00A07A14">
        <w:rPr>
          <w:rFonts w:ascii="Calibri" w:hAnsi="Calibri"/>
          <w:i/>
          <w:noProof/>
        </w:rPr>
        <w:t xml:space="preserve">J. Organomet. Chem. </w:t>
      </w:r>
      <w:r w:rsidRPr="00A07A14">
        <w:rPr>
          <w:rFonts w:ascii="Calibri" w:hAnsi="Calibri"/>
          <w:b/>
          <w:noProof/>
        </w:rPr>
        <w:t>1966,</w:t>
      </w:r>
      <w:r w:rsidRPr="00A07A14">
        <w:rPr>
          <w:rFonts w:ascii="Calibri" w:hAnsi="Calibri"/>
          <w:noProof/>
        </w:rPr>
        <w:t xml:space="preserve"> </w:t>
      </w:r>
      <w:r w:rsidRPr="00A07A14">
        <w:rPr>
          <w:rFonts w:ascii="Calibri" w:hAnsi="Calibri"/>
          <w:i/>
          <w:noProof/>
        </w:rPr>
        <w:t>6</w:t>
      </w:r>
      <w:r w:rsidRPr="00A07A14">
        <w:rPr>
          <w:rFonts w:ascii="Calibri" w:hAnsi="Calibri"/>
          <w:noProof/>
        </w:rPr>
        <w:t xml:space="preserve"> (5), 551-&amp;amp;.</w:t>
      </w:r>
      <w:bookmarkEnd w:id="14"/>
    </w:p>
    <w:p w14:paraId="10085CC7" w14:textId="55B18FD0" w:rsidR="005E338B" w:rsidRPr="00A07A14" w:rsidRDefault="005E338B" w:rsidP="005E338B">
      <w:pPr>
        <w:tabs>
          <w:tab w:val="left" w:pos="450"/>
        </w:tabs>
        <w:spacing w:before="120" w:line="280" w:lineRule="exact"/>
        <w:ind w:left="451" w:hanging="451"/>
        <w:rPr>
          <w:rFonts w:ascii="Calibri" w:hAnsi="Calibri"/>
          <w:noProof/>
        </w:rPr>
      </w:pPr>
      <w:bookmarkStart w:id="15" w:name="_ENREF_10"/>
      <w:r w:rsidRPr="00A07A14">
        <w:rPr>
          <w:rFonts w:ascii="Calibri" w:hAnsi="Calibri"/>
          <w:noProof/>
        </w:rPr>
        <w:t>15.</w:t>
      </w:r>
      <w:r w:rsidRPr="00A07A14">
        <w:rPr>
          <w:rFonts w:ascii="Calibri" w:hAnsi="Calibri"/>
          <w:noProof/>
        </w:rPr>
        <w:tab/>
        <w:t xml:space="preserve">van Eikema Hommes, N. J. R.; Clark, T., Regression formulae for ab initio and density functional calculated chemical shifts. </w:t>
      </w:r>
      <w:r w:rsidRPr="00A07A14">
        <w:rPr>
          <w:rFonts w:ascii="Calibri" w:hAnsi="Calibri"/>
          <w:i/>
          <w:noProof/>
        </w:rPr>
        <w:t xml:space="preserve">Journal of Mol. Model. </w:t>
      </w:r>
      <w:r w:rsidRPr="00A07A14">
        <w:rPr>
          <w:rFonts w:ascii="Calibri" w:hAnsi="Calibri"/>
          <w:b/>
          <w:noProof/>
        </w:rPr>
        <w:t>2005,</w:t>
      </w:r>
      <w:r w:rsidRPr="00A07A14">
        <w:rPr>
          <w:rFonts w:ascii="Calibri" w:hAnsi="Calibri"/>
          <w:noProof/>
        </w:rPr>
        <w:t xml:space="preserve"> </w:t>
      </w:r>
      <w:r w:rsidRPr="00A07A14">
        <w:rPr>
          <w:rFonts w:ascii="Calibri" w:hAnsi="Calibri"/>
          <w:i/>
          <w:noProof/>
        </w:rPr>
        <w:t>11</w:t>
      </w:r>
      <w:r w:rsidRPr="00A07A14">
        <w:rPr>
          <w:rFonts w:ascii="Calibri" w:hAnsi="Calibri"/>
          <w:noProof/>
        </w:rPr>
        <w:t xml:space="preserve"> (3), 175-185.</w:t>
      </w:r>
      <w:bookmarkEnd w:id="15"/>
    </w:p>
    <w:p w14:paraId="2BDBF72B" w14:textId="1338F491" w:rsidR="005E338B" w:rsidRPr="00A07A14" w:rsidRDefault="005E338B" w:rsidP="005E338B">
      <w:pPr>
        <w:tabs>
          <w:tab w:val="left" w:pos="450"/>
        </w:tabs>
        <w:spacing w:before="120" w:line="280" w:lineRule="exact"/>
        <w:ind w:left="451" w:hanging="451"/>
        <w:rPr>
          <w:rFonts w:ascii="Calibri" w:hAnsi="Calibri"/>
          <w:noProof/>
        </w:rPr>
      </w:pPr>
      <w:bookmarkStart w:id="16" w:name="_ENREF_12"/>
      <w:r w:rsidRPr="00A07A14">
        <w:rPr>
          <w:rFonts w:ascii="Calibri" w:hAnsi="Calibri"/>
          <w:noProof/>
        </w:rPr>
        <w:t>16.</w:t>
      </w:r>
      <w:r w:rsidRPr="00A07A14">
        <w:rPr>
          <w:rFonts w:ascii="Calibri" w:hAnsi="Calibri"/>
          <w:noProof/>
        </w:rPr>
        <w:tab/>
        <w:t xml:space="preserve">Pregosin, P. S.; Venanzi, L. M., Comments on interpretation of NMR parameters in some platinum-olefin complexes </w:t>
      </w:r>
      <w:r w:rsidRPr="00A07A14">
        <w:rPr>
          <w:rFonts w:ascii="Calibri" w:hAnsi="Calibri"/>
          <w:i/>
          <w:noProof/>
        </w:rPr>
        <w:t xml:space="preserve">Helv. Chim. Acta </w:t>
      </w:r>
      <w:r w:rsidRPr="00A07A14">
        <w:rPr>
          <w:rFonts w:ascii="Calibri" w:hAnsi="Calibri"/>
          <w:b/>
          <w:noProof/>
        </w:rPr>
        <w:t>1975,</w:t>
      </w:r>
      <w:r w:rsidRPr="00A07A14">
        <w:rPr>
          <w:rFonts w:ascii="Calibri" w:hAnsi="Calibri"/>
          <w:noProof/>
        </w:rPr>
        <w:t xml:space="preserve"> </w:t>
      </w:r>
      <w:r w:rsidRPr="00A07A14">
        <w:rPr>
          <w:rFonts w:ascii="Calibri" w:hAnsi="Calibri"/>
          <w:i/>
          <w:noProof/>
        </w:rPr>
        <w:t>58</w:t>
      </w:r>
      <w:r w:rsidRPr="00A07A14">
        <w:rPr>
          <w:rFonts w:ascii="Calibri" w:hAnsi="Calibri"/>
          <w:noProof/>
        </w:rPr>
        <w:t xml:space="preserve"> (6), 1548-1551.</w:t>
      </w:r>
      <w:bookmarkEnd w:id="16"/>
    </w:p>
    <w:p w14:paraId="30A5F1EE" w14:textId="441484B5" w:rsidR="005E338B" w:rsidRPr="00A07A14" w:rsidRDefault="005E338B" w:rsidP="005E338B">
      <w:pPr>
        <w:tabs>
          <w:tab w:val="left" w:pos="450"/>
        </w:tabs>
        <w:spacing w:before="120" w:line="280" w:lineRule="exact"/>
        <w:ind w:left="451" w:hanging="451"/>
        <w:rPr>
          <w:rFonts w:ascii="Calibri" w:hAnsi="Calibri"/>
          <w:noProof/>
        </w:rPr>
      </w:pPr>
      <w:bookmarkStart w:id="17" w:name="_ENREF_13"/>
      <w:r w:rsidRPr="00A07A14">
        <w:rPr>
          <w:rFonts w:ascii="Calibri" w:hAnsi="Calibri"/>
          <w:noProof/>
        </w:rPr>
        <w:t>17.</w:t>
      </w:r>
      <w:r w:rsidRPr="00A07A14">
        <w:rPr>
          <w:rFonts w:ascii="Calibri" w:hAnsi="Calibri"/>
          <w:noProof/>
        </w:rPr>
        <w:tab/>
        <w:t xml:space="preserve">Plutino, M. R.;  Otto, S.;  Roodt, A.; Elding, L. I., Reaction mechanism for olefin exchange at chloro ethene complexes of platinum(II). </w:t>
      </w:r>
      <w:r w:rsidRPr="00A07A14">
        <w:rPr>
          <w:rFonts w:ascii="Calibri" w:hAnsi="Calibri"/>
          <w:i/>
          <w:noProof/>
        </w:rPr>
        <w:t xml:space="preserve">Inorg. Chem. </w:t>
      </w:r>
      <w:r w:rsidRPr="00A07A14">
        <w:rPr>
          <w:rFonts w:ascii="Calibri" w:hAnsi="Calibri"/>
          <w:b/>
          <w:noProof/>
        </w:rPr>
        <w:t>1999,</w:t>
      </w:r>
      <w:r w:rsidRPr="00A07A14">
        <w:rPr>
          <w:rFonts w:ascii="Calibri" w:hAnsi="Calibri"/>
          <w:noProof/>
        </w:rPr>
        <w:t xml:space="preserve"> </w:t>
      </w:r>
      <w:r w:rsidRPr="00A07A14">
        <w:rPr>
          <w:rFonts w:ascii="Calibri" w:hAnsi="Calibri"/>
          <w:i/>
          <w:noProof/>
        </w:rPr>
        <w:t>38</w:t>
      </w:r>
      <w:r w:rsidRPr="00A07A14">
        <w:rPr>
          <w:rFonts w:ascii="Calibri" w:hAnsi="Calibri"/>
          <w:noProof/>
        </w:rPr>
        <w:t xml:space="preserve"> (6), 1233-1238.</w:t>
      </w:r>
      <w:bookmarkEnd w:id="17"/>
    </w:p>
    <w:p w14:paraId="693F11F9" w14:textId="7F98B615" w:rsidR="005E338B" w:rsidRPr="00A07A14" w:rsidRDefault="005E338B" w:rsidP="005E338B">
      <w:pPr>
        <w:tabs>
          <w:tab w:val="left" w:pos="450"/>
        </w:tabs>
        <w:spacing w:before="120" w:line="280" w:lineRule="exact"/>
        <w:ind w:left="451" w:hanging="451"/>
        <w:rPr>
          <w:rFonts w:ascii="Calibri" w:hAnsi="Calibri"/>
          <w:noProof/>
        </w:rPr>
      </w:pPr>
      <w:bookmarkStart w:id="18" w:name="_ENREF_14"/>
      <w:r w:rsidRPr="00A07A14">
        <w:rPr>
          <w:rFonts w:ascii="Calibri" w:hAnsi="Calibri"/>
          <w:noProof/>
        </w:rPr>
        <w:t>18.</w:t>
      </w:r>
      <w:r w:rsidRPr="00A07A14">
        <w:rPr>
          <w:rFonts w:ascii="Calibri" w:hAnsi="Calibri"/>
          <w:noProof/>
        </w:rPr>
        <w:tab/>
        <w:t xml:space="preserve">Goggin, P. L.;  Goodfellow, R. J.;  Haddock, S. R.;  Taylor, B. F.; Marshall, I. R. H., Platinum-195 chemical shift in some platinum(0) and platinum(II) complexes and its relationship to their structure </w:t>
      </w:r>
      <w:r w:rsidRPr="00A07A14">
        <w:rPr>
          <w:rFonts w:ascii="Calibri" w:hAnsi="Calibri"/>
          <w:i/>
          <w:noProof/>
        </w:rPr>
        <w:t xml:space="preserve">J. Chem. Soc., Dalton Trans. </w:t>
      </w:r>
      <w:r w:rsidRPr="00A07A14">
        <w:rPr>
          <w:rFonts w:ascii="Calibri" w:hAnsi="Calibri"/>
          <w:b/>
          <w:noProof/>
        </w:rPr>
        <w:t>1976,</w:t>
      </w:r>
      <w:r w:rsidRPr="00A07A14">
        <w:rPr>
          <w:rFonts w:ascii="Calibri" w:hAnsi="Calibri"/>
          <w:noProof/>
        </w:rPr>
        <w:t xml:space="preserve">  (5), 459-467.</w:t>
      </w:r>
      <w:bookmarkEnd w:id="18"/>
    </w:p>
    <w:p w14:paraId="33A1677B" w14:textId="0C2EFB2B" w:rsidR="005E338B" w:rsidRPr="00A07A14" w:rsidRDefault="005E338B" w:rsidP="005E338B">
      <w:pPr>
        <w:tabs>
          <w:tab w:val="left" w:pos="450"/>
        </w:tabs>
        <w:spacing w:before="120" w:line="280" w:lineRule="exact"/>
        <w:ind w:left="451" w:hanging="451"/>
        <w:rPr>
          <w:rFonts w:ascii="Calibri" w:hAnsi="Calibri"/>
          <w:noProof/>
        </w:rPr>
      </w:pPr>
      <w:bookmarkStart w:id="19" w:name="_ENREF_15"/>
      <w:r w:rsidRPr="00A07A14">
        <w:rPr>
          <w:rFonts w:ascii="Calibri" w:hAnsi="Calibri"/>
          <w:noProof/>
        </w:rPr>
        <w:t>19.</w:t>
      </w:r>
      <w:r w:rsidRPr="00A07A14">
        <w:rPr>
          <w:rFonts w:ascii="Calibri" w:hAnsi="Calibri"/>
          <w:noProof/>
        </w:rPr>
        <w:tab/>
        <w:t xml:space="preserve">Schumann, H., Carbon-13 spin-lattice relaxation in organometallic complexes. </w:t>
      </w:r>
      <w:r w:rsidRPr="00A07A14">
        <w:rPr>
          <w:rFonts w:ascii="Calibri" w:hAnsi="Calibri"/>
          <w:i/>
          <w:noProof/>
        </w:rPr>
        <w:t xml:space="preserve">J. Organomet. Chem. </w:t>
      </w:r>
      <w:r w:rsidRPr="00A07A14">
        <w:rPr>
          <w:rFonts w:ascii="Calibri" w:hAnsi="Calibri"/>
          <w:b/>
          <w:noProof/>
        </w:rPr>
        <w:t>1991,</w:t>
      </w:r>
      <w:r w:rsidRPr="00A07A14">
        <w:rPr>
          <w:rFonts w:ascii="Calibri" w:hAnsi="Calibri"/>
          <w:noProof/>
        </w:rPr>
        <w:t xml:space="preserve"> </w:t>
      </w:r>
      <w:r w:rsidRPr="00A07A14">
        <w:rPr>
          <w:rFonts w:ascii="Calibri" w:hAnsi="Calibri"/>
          <w:i/>
          <w:noProof/>
        </w:rPr>
        <w:t>421</w:t>
      </w:r>
      <w:r w:rsidRPr="00A07A14">
        <w:rPr>
          <w:rFonts w:ascii="Calibri" w:hAnsi="Calibri"/>
          <w:noProof/>
        </w:rPr>
        <w:t xml:space="preserve"> (2), C7-C11.</w:t>
      </w:r>
      <w:bookmarkEnd w:id="19"/>
    </w:p>
    <w:p w14:paraId="520BB459" w14:textId="62561D4C" w:rsidR="005E338B" w:rsidRPr="00A07A14" w:rsidRDefault="005E338B" w:rsidP="005E338B">
      <w:pPr>
        <w:tabs>
          <w:tab w:val="left" w:pos="450"/>
        </w:tabs>
        <w:spacing w:before="120" w:line="280" w:lineRule="exact"/>
        <w:ind w:left="451" w:hanging="451"/>
        <w:rPr>
          <w:rFonts w:ascii="Calibri" w:hAnsi="Calibri"/>
          <w:noProof/>
        </w:rPr>
      </w:pPr>
      <w:bookmarkStart w:id="20" w:name="_ENREF_16"/>
      <w:r w:rsidRPr="00A07A14">
        <w:rPr>
          <w:rFonts w:ascii="Calibri" w:hAnsi="Calibri"/>
          <w:noProof/>
        </w:rPr>
        <w:t>20.</w:t>
      </w:r>
      <w:r w:rsidRPr="00A07A14">
        <w:rPr>
          <w:rFonts w:ascii="Calibri" w:hAnsi="Calibri"/>
          <w:noProof/>
        </w:rPr>
        <w:tab/>
        <w:t>Steinborn, D.;  Tschoerner, M.;  von Zweidorf, A.;  Sieler, J.; Bögel, H., Synthesis and characterization of alkyne complexes analogous to Zeise's salt — [K(18-cr-6)][PtCl</w:t>
      </w:r>
      <w:r w:rsidRPr="00A07A14">
        <w:rPr>
          <w:rFonts w:ascii="Calibri" w:hAnsi="Calibri"/>
          <w:noProof/>
          <w:vertAlign w:val="subscript"/>
        </w:rPr>
        <w:t>3</w:t>
      </w:r>
      <w:r w:rsidRPr="00A07A14">
        <w:rPr>
          <w:rFonts w:ascii="Calibri" w:hAnsi="Calibri"/>
          <w:noProof/>
        </w:rPr>
        <w:t>(</w:t>
      </w:r>
      <w:r w:rsidRPr="00A07A14">
        <w:rPr>
          <w:rFonts w:ascii="Calibri" w:hAnsi="Calibri"/>
          <w:noProof/>
          <w:vertAlign w:val="superscript"/>
        </w:rPr>
        <w:t>n</w:t>
      </w:r>
      <w:r w:rsidRPr="00A07A14">
        <w:rPr>
          <w:rFonts w:ascii="Calibri" w:hAnsi="Calibri"/>
          <w:noProof/>
        </w:rPr>
        <w:t xml:space="preserve">PrCCH)], the first complex of platinum(II) with a terminal alkyne. </w:t>
      </w:r>
      <w:r w:rsidRPr="00A07A14">
        <w:rPr>
          <w:rFonts w:ascii="Calibri" w:hAnsi="Calibri"/>
          <w:i/>
          <w:noProof/>
        </w:rPr>
        <w:t xml:space="preserve">Inorg. Chim. Acta </w:t>
      </w:r>
      <w:r w:rsidRPr="00A07A14">
        <w:rPr>
          <w:rFonts w:ascii="Calibri" w:hAnsi="Calibri"/>
          <w:b/>
          <w:noProof/>
        </w:rPr>
        <w:t>1995,</w:t>
      </w:r>
      <w:r w:rsidRPr="00A07A14">
        <w:rPr>
          <w:rFonts w:ascii="Calibri" w:hAnsi="Calibri"/>
          <w:noProof/>
        </w:rPr>
        <w:t xml:space="preserve"> </w:t>
      </w:r>
      <w:r w:rsidRPr="00A07A14">
        <w:rPr>
          <w:rFonts w:ascii="Calibri" w:hAnsi="Calibri"/>
          <w:i/>
          <w:noProof/>
        </w:rPr>
        <w:t>234</w:t>
      </w:r>
      <w:r w:rsidRPr="00A07A14">
        <w:rPr>
          <w:rFonts w:ascii="Calibri" w:hAnsi="Calibri"/>
          <w:noProof/>
        </w:rPr>
        <w:t xml:space="preserve"> (1), 47-53.</w:t>
      </w:r>
      <w:bookmarkEnd w:id="20"/>
    </w:p>
    <w:p w14:paraId="0A70BF82" w14:textId="2918BAF0" w:rsidR="00EC0075" w:rsidRPr="00A07A14" w:rsidRDefault="00144D78" w:rsidP="005E338B">
      <w:pPr>
        <w:tabs>
          <w:tab w:val="left" w:pos="450"/>
        </w:tabs>
        <w:spacing w:line="240" w:lineRule="exact"/>
        <w:ind w:left="450" w:hanging="450"/>
        <w:rPr>
          <w:rFonts w:ascii="Calibri" w:hAnsi="Calibri"/>
          <w:noProof/>
        </w:rPr>
      </w:pPr>
      <w:r w:rsidRPr="00A07A14">
        <w:fldChar w:fldCharType="begin"/>
      </w:r>
      <w:r w:rsidRPr="00A07A14">
        <w:instrText xml:space="preserve"> ADDIN EN.REFLIST </w:instrText>
      </w:r>
      <w:r w:rsidRPr="00A07A14">
        <w:fldChar w:fldCharType="separate"/>
      </w:r>
    </w:p>
    <w:p w14:paraId="525F0BDC" w14:textId="41D10319" w:rsidR="00EC0075" w:rsidRPr="00A07A14" w:rsidRDefault="00EC0075" w:rsidP="00EC0075">
      <w:pPr>
        <w:spacing w:line="240" w:lineRule="exact"/>
        <w:rPr>
          <w:rFonts w:ascii="Calibri" w:hAnsi="Calibri"/>
          <w:noProof/>
        </w:rPr>
      </w:pPr>
    </w:p>
    <w:p w14:paraId="0F27C9A8" w14:textId="12A801F0" w:rsidR="00DE38DD" w:rsidRPr="00DE38DD" w:rsidRDefault="00144D78" w:rsidP="00EC0075">
      <w:pPr>
        <w:spacing w:line="40" w:lineRule="auto"/>
        <w:ind w:left="450" w:hanging="450"/>
      </w:pPr>
      <w:r w:rsidRPr="00A07A14">
        <w:fldChar w:fldCharType="end"/>
      </w:r>
      <w:bookmarkStart w:id="21" w:name="_GoBack"/>
      <w:bookmarkEnd w:id="21"/>
    </w:p>
    <w:p w14:paraId="146A34A0" w14:textId="70E71000" w:rsidR="005E338B" w:rsidRPr="00DE38DD" w:rsidRDefault="005E338B">
      <w:pPr>
        <w:spacing w:line="40" w:lineRule="auto"/>
        <w:ind w:left="450" w:hanging="450"/>
      </w:pPr>
    </w:p>
    <w:sectPr w:rsidR="005E338B" w:rsidRPr="00DE38DD" w:rsidSect="003B4047">
      <w:footerReference w:type="default" r:id="rId34"/>
      <w:pgSz w:w="12240" w:h="15840" w:code="1"/>
      <w:pgMar w:top="1440" w:right="1140" w:bottom="1440" w:left="1140" w:header="720" w:footer="84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BD3D0A" w14:textId="77777777" w:rsidR="00E00EE8" w:rsidRDefault="00E00EE8">
      <w:pPr>
        <w:spacing w:line="240" w:lineRule="auto"/>
      </w:pPr>
      <w:r>
        <w:separator/>
      </w:r>
    </w:p>
  </w:endnote>
  <w:endnote w:type="continuationSeparator" w:id="0">
    <w:p w14:paraId="64257448" w14:textId="77777777" w:rsidR="00E00EE8" w:rsidRDefault="00E00E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Noto Sans Symbols">
    <w:altName w:val="Calibri"/>
    <w:charset w:val="00"/>
    <w:family w:val="auto"/>
    <w:pitch w:val="default"/>
  </w:font>
  <w:font w:name="Helvetica Neue">
    <w:charset w:val="00"/>
    <w:family w:val="auto"/>
    <w:pitch w:val="variable"/>
    <w:sig w:usb0="E50002FF" w:usb1="500079DB" w:usb2="0000001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18A" w14:textId="2BE0EF85" w:rsidR="00070D55" w:rsidRDefault="00070D55">
    <w:pPr>
      <w:jc w:val="center"/>
    </w:pPr>
    <w:r>
      <w:t>-</w:t>
    </w:r>
    <w:r>
      <w:fldChar w:fldCharType="begin"/>
    </w:r>
    <w:r>
      <w:instrText>PAGE</w:instrText>
    </w:r>
    <w:r>
      <w:fldChar w:fldCharType="separate"/>
    </w:r>
    <w:r>
      <w:rPr>
        <w:noProof/>
      </w:rPr>
      <w:t>7</w:t>
    </w:r>
    <w:r>
      <w:fldChar w:fldCharType="end"/>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2B8E6" w14:textId="77777777" w:rsidR="00E00EE8" w:rsidRDefault="00E00EE8">
      <w:pPr>
        <w:spacing w:line="240" w:lineRule="auto"/>
      </w:pPr>
      <w:r>
        <w:separator/>
      </w:r>
    </w:p>
  </w:footnote>
  <w:footnote w:type="continuationSeparator" w:id="0">
    <w:p w14:paraId="1695FB82" w14:textId="77777777" w:rsidR="00E00EE8" w:rsidRDefault="00E00EE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BE23C27"/>
    <w:multiLevelType w:val="hybridMultilevel"/>
    <w:tmpl w:val="C17C34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28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CS Style&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2ae99setzv20hexa2pprxr655spvprftw9t&quot;&gt;Imelda&amp;apos;s library 21 March 2017&lt;record-ids&gt;&lt;item&gt;151&lt;/item&gt;&lt;item&gt;187&lt;/item&gt;&lt;item&gt;329&lt;/item&gt;&lt;item&gt;348&lt;/item&gt;&lt;item&gt;363&lt;/item&gt;&lt;item&gt;511&lt;/item&gt;&lt;item&gt;568&lt;/item&gt;&lt;item&gt;595&lt;/item&gt;&lt;item&gt;955&lt;/item&gt;&lt;item&gt;1242&lt;/item&gt;&lt;item&gt;1243&lt;/item&gt;&lt;item&gt;1262&lt;/item&gt;&lt;item&gt;1371&lt;/item&gt;&lt;item&gt;1372&lt;/item&gt;&lt;item&gt;1373&lt;/item&gt;&lt;item&gt;1374&lt;/item&gt;&lt;/record-ids&gt;&lt;/item&gt;&lt;/Libraries&gt;"/>
  </w:docVars>
  <w:rsids>
    <w:rsidRoot w:val="006B13E0"/>
    <w:rsid w:val="0001536E"/>
    <w:rsid w:val="00055BC4"/>
    <w:rsid w:val="000629FF"/>
    <w:rsid w:val="000679AA"/>
    <w:rsid w:val="00070D55"/>
    <w:rsid w:val="00071242"/>
    <w:rsid w:val="00085EB5"/>
    <w:rsid w:val="000972BB"/>
    <w:rsid w:val="000A04D8"/>
    <w:rsid w:val="000A3F68"/>
    <w:rsid w:val="000B5752"/>
    <w:rsid w:val="000C6AF3"/>
    <w:rsid w:val="000E0761"/>
    <w:rsid w:val="000F0298"/>
    <w:rsid w:val="0011356A"/>
    <w:rsid w:val="00120A57"/>
    <w:rsid w:val="001329B5"/>
    <w:rsid w:val="00133C56"/>
    <w:rsid w:val="00144D78"/>
    <w:rsid w:val="00150F12"/>
    <w:rsid w:val="001849D5"/>
    <w:rsid w:val="001B6921"/>
    <w:rsid w:val="002011BA"/>
    <w:rsid w:val="0021475D"/>
    <w:rsid w:val="00231102"/>
    <w:rsid w:val="00265DB0"/>
    <w:rsid w:val="002736E4"/>
    <w:rsid w:val="00276544"/>
    <w:rsid w:val="002802B8"/>
    <w:rsid w:val="002868E6"/>
    <w:rsid w:val="002B6D11"/>
    <w:rsid w:val="002C4F36"/>
    <w:rsid w:val="002D1E43"/>
    <w:rsid w:val="002E11DC"/>
    <w:rsid w:val="003111B4"/>
    <w:rsid w:val="00316970"/>
    <w:rsid w:val="00324DE7"/>
    <w:rsid w:val="003319A9"/>
    <w:rsid w:val="0033626F"/>
    <w:rsid w:val="00353AAC"/>
    <w:rsid w:val="00353BA4"/>
    <w:rsid w:val="00363CB8"/>
    <w:rsid w:val="00385BAE"/>
    <w:rsid w:val="00394F82"/>
    <w:rsid w:val="003A0398"/>
    <w:rsid w:val="003A2D99"/>
    <w:rsid w:val="003B4047"/>
    <w:rsid w:val="003E0525"/>
    <w:rsid w:val="003F45D4"/>
    <w:rsid w:val="003F5E0C"/>
    <w:rsid w:val="004172D6"/>
    <w:rsid w:val="00436BD3"/>
    <w:rsid w:val="00445500"/>
    <w:rsid w:val="0045662D"/>
    <w:rsid w:val="0046665C"/>
    <w:rsid w:val="00477FB4"/>
    <w:rsid w:val="0048259B"/>
    <w:rsid w:val="004B77EA"/>
    <w:rsid w:val="004D4D42"/>
    <w:rsid w:val="004E16D4"/>
    <w:rsid w:val="004F7467"/>
    <w:rsid w:val="00514F4B"/>
    <w:rsid w:val="00537071"/>
    <w:rsid w:val="00541071"/>
    <w:rsid w:val="005434ED"/>
    <w:rsid w:val="00552024"/>
    <w:rsid w:val="00555EB6"/>
    <w:rsid w:val="00560B94"/>
    <w:rsid w:val="00565CED"/>
    <w:rsid w:val="005718D1"/>
    <w:rsid w:val="00575B56"/>
    <w:rsid w:val="005909A3"/>
    <w:rsid w:val="0059349E"/>
    <w:rsid w:val="00594625"/>
    <w:rsid w:val="005C79C6"/>
    <w:rsid w:val="005E338B"/>
    <w:rsid w:val="005F1B6F"/>
    <w:rsid w:val="00600A8D"/>
    <w:rsid w:val="00611937"/>
    <w:rsid w:val="00626BC0"/>
    <w:rsid w:val="00636E0A"/>
    <w:rsid w:val="006564AE"/>
    <w:rsid w:val="0066365C"/>
    <w:rsid w:val="00681374"/>
    <w:rsid w:val="00684DED"/>
    <w:rsid w:val="006877EB"/>
    <w:rsid w:val="006B13E0"/>
    <w:rsid w:val="006B32BE"/>
    <w:rsid w:val="006B4E00"/>
    <w:rsid w:val="006D77AF"/>
    <w:rsid w:val="00700575"/>
    <w:rsid w:val="007217B3"/>
    <w:rsid w:val="00734FB6"/>
    <w:rsid w:val="007377D1"/>
    <w:rsid w:val="0074343C"/>
    <w:rsid w:val="0075162E"/>
    <w:rsid w:val="007A5D8D"/>
    <w:rsid w:val="007E1634"/>
    <w:rsid w:val="008124C5"/>
    <w:rsid w:val="00822C7A"/>
    <w:rsid w:val="00826C04"/>
    <w:rsid w:val="00863F95"/>
    <w:rsid w:val="00865432"/>
    <w:rsid w:val="00882053"/>
    <w:rsid w:val="0088510B"/>
    <w:rsid w:val="00890658"/>
    <w:rsid w:val="00894DED"/>
    <w:rsid w:val="00896B4B"/>
    <w:rsid w:val="008B6652"/>
    <w:rsid w:val="008B7051"/>
    <w:rsid w:val="008D0D3E"/>
    <w:rsid w:val="008F49C5"/>
    <w:rsid w:val="00912FF8"/>
    <w:rsid w:val="00914C5D"/>
    <w:rsid w:val="00941054"/>
    <w:rsid w:val="0094305B"/>
    <w:rsid w:val="009534D7"/>
    <w:rsid w:val="00960607"/>
    <w:rsid w:val="00961B00"/>
    <w:rsid w:val="00965C92"/>
    <w:rsid w:val="009B1E60"/>
    <w:rsid w:val="009D2067"/>
    <w:rsid w:val="009D52B4"/>
    <w:rsid w:val="009D575C"/>
    <w:rsid w:val="009F79D3"/>
    <w:rsid w:val="00A07A14"/>
    <w:rsid w:val="00A1319A"/>
    <w:rsid w:val="00A162A7"/>
    <w:rsid w:val="00A32030"/>
    <w:rsid w:val="00A42264"/>
    <w:rsid w:val="00A659BD"/>
    <w:rsid w:val="00A76C57"/>
    <w:rsid w:val="00A87924"/>
    <w:rsid w:val="00AA1CA3"/>
    <w:rsid w:val="00AB31EB"/>
    <w:rsid w:val="00AB46DC"/>
    <w:rsid w:val="00AB645E"/>
    <w:rsid w:val="00AB6FA0"/>
    <w:rsid w:val="00AC4B3D"/>
    <w:rsid w:val="00B11B78"/>
    <w:rsid w:val="00B24A2E"/>
    <w:rsid w:val="00B31C46"/>
    <w:rsid w:val="00B567E8"/>
    <w:rsid w:val="00B763C3"/>
    <w:rsid w:val="00B80BB8"/>
    <w:rsid w:val="00B80C8B"/>
    <w:rsid w:val="00B84B1E"/>
    <w:rsid w:val="00BA021F"/>
    <w:rsid w:val="00BA5C0F"/>
    <w:rsid w:val="00BB5272"/>
    <w:rsid w:val="00BD60E8"/>
    <w:rsid w:val="00BD72B5"/>
    <w:rsid w:val="00C22ABC"/>
    <w:rsid w:val="00C323CC"/>
    <w:rsid w:val="00C77A7C"/>
    <w:rsid w:val="00C90191"/>
    <w:rsid w:val="00C95F3C"/>
    <w:rsid w:val="00CA51D9"/>
    <w:rsid w:val="00CB3B74"/>
    <w:rsid w:val="00CC2521"/>
    <w:rsid w:val="00CC5DF7"/>
    <w:rsid w:val="00CD0487"/>
    <w:rsid w:val="00CE1859"/>
    <w:rsid w:val="00CF3A01"/>
    <w:rsid w:val="00D14873"/>
    <w:rsid w:val="00D34D3B"/>
    <w:rsid w:val="00D35DF4"/>
    <w:rsid w:val="00D4042C"/>
    <w:rsid w:val="00D469DF"/>
    <w:rsid w:val="00D5621D"/>
    <w:rsid w:val="00D65144"/>
    <w:rsid w:val="00D82CF0"/>
    <w:rsid w:val="00D958B5"/>
    <w:rsid w:val="00DB16C2"/>
    <w:rsid w:val="00DB2767"/>
    <w:rsid w:val="00DB3E19"/>
    <w:rsid w:val="00DD2D76"/>
    <w:rsid w:val="00DD7FE3"/>
    <w:rsid w:val="00DE2A19"/>
    <w:rsid w:val="00DE3613"/>
    <w:rsid w:val="00DE38DD"/>
    <w:rsid w:val="00DF4D6E"/>
    <w:rsid w:val="00E00EE8"/>
    <w:rsid w:val="00E01F99"/>
    <w:rsid w:val="00E05691"/>
    <w:rsid w:val="00E153CA"/>
    <w:rsid w:val="00E6066F"/>
    <w:rsid w:val="00E67989"/>
    <w:rsid w:val="00E70B24"/>
    <w:rsid w:val="00E71237"/>
    <w:rsid w:val="00E9195F"/>
    <w:rsid w:val="00E937D9"/>
    <w:rsid w:val="00EA7C82"/>
    <w:rsid w:val="00EB4FF2"/>
    <w:rsid w:val="00EC0075"/>
    <w:rsid w:val="00EC4B05"/>
    <w:rsid w:val="00F1039B"/>
    <w:rsid w:val="00F1725A"/>
    <w:rsid w:val="00F177BB"/>
    <w:rsid w:val="00F230FF"/>
    <w:rsid w:val="00F36D6E"/>
    <w:rsid w:val="00F64A81"/>
    <w:rsid w:val="00F71D53"/>
    <w:rsid w:val="00F72AEC"/>
    <w:rsid w:val="00F75C36"/>
    <w:rsid w:val="00F822D6"/>
    <w:rsid w:val="00F92BC7"/>
    <w:rsid w:val="00F95C25"/>
    <w:rsid w:val="00FE1058"/>
    <w:rsid w:val="00FE68E7"/>
    <w:rsid w:val="00FF2071"/>
    <w:rsid w:val="00FF45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18AD2"/>
  <w15:docId w15:val="{C0C2F8C5-0174-7641-9C48-7A9308EA8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pPr>
        <w:spacing w:line="4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38DD"/>
    <w:pPr>
      <w:spacing w:line="480" w:lineRule="exact"/>
    </w:pPr>
    <w:rPr>
      <w:rFonts w:asciiTheme="majorHAnsi" w:hAnsiTheme="majorHAnsi"/>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151F65"/>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51F65"/>
    <w:pPr>
      <w:keepNext/>
      <w:keepLines/>
      <w:spacing w:before="40"/>
      <w:outlineLvl w:val="2"/>
    </w:pPr>
    <w:rPr>
      <w:rFonts w:eastAsiaTheme="majorEastAsia" w:cstheme="majorBidi"/>
      <w:color w:val="243F60" w:themeColor="accent1" w:themeShade="7F"/>
    </w:rPr>
  </w:style>
  <w:style w:type="paragraph" w:styleId="Heading4">
    <w:name w:val="heading 4"/>
    <w:basedOn w:val="Normal"/>
    <w:next w:val="Normal"/>
    <w:link w:val="Heading4Char"/>
    <w:uiPriority w:val="9"/>
    <w:semiHidden/>
    <w:unhideWhenUsed/>
    <w:qFormat/>
    <w:pPr>
      <w:keepNext/>
      <w:spacing w:line="240" w:lineRule="auto"/>
      <w:jc w:val="both"/>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spacing w:line="240" w:lineRule="auto"/>
      <w:ind w:firstLine="720"/>
      <w:jc w:val="both"/>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EndnoteText">
    <w:name w:val="endnote text"/>
    <w:basedOn w:val="Normal"/>
    <w:pPr>
      <w:ind w:left="720" w:hanging="720"/>
    </w:pPr>
  </w:style>
  <w:style w:type="character" w:styleId="FootnoteReference">
    <w:name w:val="footnote reference"/>
    <w:basedOn w:val="DefaultParagraphFont"/>
    <w:rPr>
      <w:vertAlign w:val="superscript"/>
    </w:rPr>
  </w:style>
  <w:style w:type="character" w:styleId="EndnoteReference">
    <w:name w:val="endnote reference"/>
    <w:basedOn w:val="DefaultParagraphFont"/>
    <w:rPr>
      <w:vertAlign w:val="superscript"/>
    </w:rPr>
  </w:style>
  <w:style w:type="paragraph" w:styleId="Footer">
    <w:name w:val="footer"/>
    <w:basedOn w:val="Normal"/>
    <w:next w:val="Normal"/>
    <w:link w:val="FooterChar"/>
    <w:uiPriority w:val="99"/>
    <w:pPr>
      <w:tabs>
        <w:tab w:val="center" w:pos="4252"/>
        <w:tab w:val="right" w:pos="8504"/>
      </w:tabs>
    </w:pPr>
  </w:style>
  <w:style w:type="paragraph" w:styleId="Header">
    <w:name w:val="header"/>
    <w:basedOn w:val="Normal"/>
    <w:link w:val="HeaderChar"/>
    <w:uiPriority w:val="99"/>
    <w:pPr>
      <w:tabs>
        <w:tab w:val="center" w:pos="3960"/>
        <w:tab w:val="right" w:pos="8280"/>
      </w:tabs>
      <w:jc w:val="both"/>
    </w:pPr>
  </w:style>
  <w:style w:type="paragraph" w:styleId="FootnoteText">
    <w:name w:val="footnote text"/>
    <w:next w:val="Normal"/>
    <w:pPr>
      <w:spacing w:before="240" w:line="360" w:lineRule="exact"/>
      <w:ind w:left="720" w:hanging="720"/>
      <w:jc w:val="both"/>
    </w:pPr>
    <w:rPr>
      <w:rFonts w:ascii="Times" w:hAnsi="Times"/>
      <w:lang w:val="en-US"/>
    </w:rPr>
  </w:style>
  <w:style w:type="paragraph" w:customStyle="1" w:styleId="MacroText1">
    <w:name w:val="Macro Text1"/>
    <w:basedOn w:val="Normal"/>
    <w:rPr>
      <w:sz w:val="20"/>
    </w:rPr>
  </w:style>
  <w:style w:type="paragraph" w:customStyle="1" w:styleId="PaperTitle">
    <w:name w:val="Paper Title"/>
    <w:basedOn w:val="Normal"/>
    <w:rsid w:val="00470A96"/>
    <w:pPr>
      <w:spacing w:before="1000"/>
      <w:jc w:val="center"/>
    </w:pPr>
    <w:rPr>
      <w:b/>
      <w:sz w:val="36"/>
    </w:rPr>
  </w:style>
  <w:style w:type="paragraph" w:customStyle="1" w:styleId="PaperAuthors">
    <w:name w:val="Paper Authors"/>
    <w:basedOn w:val="Normal"/>
    <w:rsid w:val="00470A96"/>
    <w:pPr>
      <w:spacing w:before="1000"/>
      <w:jc w:val="center"/>
    </w:pPr>
    <w:rPr>
      <w:b/>
      <w:sz w:val="28"/>
    </w:rPr>
  </w:style>
  <w:style w:type="character" w:styleId="Hyperlink">
    <w:name w:val="Hyperlink"/>
    <w:basedOn w:val="DefaultParagraphFont"/>
    <w:uiPriority w:val="99"/>
    <w:rPr>
      <w:color w:val="0000FF"/>
      <w:u w:val="single"/>
    </w:rPr>
  </w:style>
  <w:style w:type="paragraph" w:customStyle="1" w:styleId="Refs">
    <w:name w:val="Refs"/>
    <w:basedOn w:val="Normal"/>
    <w:pPr>
      <w:spacing w:before="240" w:line="280" w:lineRule="exact"/>
      <w:ind w:left="540" w:hanging="540"/>
      <w:jc w:val="both"/>
    </w:pPr>
  </w:style>
  <w:style w:type="paragraph" w:styleId="Caption">
    <w:name w:val="caption"/>
    <w:basedOn w:val="Normal"/>
    <w:next w:val="Normal"/>
    <w:qFormat/>
    <w:pPr>
      <w:spacing w:before="120" w:after="120"/>
    </w:pPr>
    <w:rPr>
      <w:b/>
    </w:rPr>
  </w:style>
  <w:style w:type="paragraph" w:customStyle="1" w:styleId="Affiliation">
    <w:name w:val="Affiliation"/>
    <w:basedOn w:val="Normal"/>
    <w:rsid w:val="00470A96"/>
    <w:pPr>
      <w:spacing w:line="280" w:lineRule="exact"/>
      <w:ind w:left="720" w:hanging="720"/>
    </w:pPr>
  </w:style>
  <w:style w:type="paragraph" w:customStyle="1" w:styleId="DiagramLabel">
    <w:name w:val="Diagram Label"/>
    <w:basedOn w:val="Normal"/>
    <w:pPr>
      <w:spacing w:line="280" w:lineRule="exact"/>
      <w:jc w:val="center"/>
    </w:pPr>
    <w:rPr>
      <w:sz w:val="20"/>
    </w:rPr>
  </w:style>
  <w:style w:type="paragraph" w:customStyle="1" w:styleId="Diagram">
    <w:name w:val="Diagram"/>
    <w:basedOn w:val="Normal"/>
    <w:pPr>
      <w:keepNext/>
      <w:spacing w:line="360" w:lineRule="auto"/>
      <w:jc w:val="center"/>
    </w:pPr>
  </w:style>
  <w:style w:type="paragraph" w:customStyle="1" w:styleId="FigureLegend">
    <w:name w:val="Figure Legend"/>
    <w:basedOn w:val="Normal"/>
    <w:pPr>
      <w:spacing w:before="240" w:line="360" w:lineRule="exact"/>
      <w:jc w:val="center"/>
    </w:pPr>
    <w:rPr>
      <w:rFonts w:ascii="Times" w:hAnsi="Times"/>
      <w:sz w:val="20"/>
    </w:rPr>
  </w:style>
  <w:style w:type="paragraph" w:styleId="BodyText">
    <w:name w:val="Body Text"/>
    <w:basedOn w:val="Normal"/>
    <w:pPr>
      <w:spacing w:line="240" w:lineRule="auto"/>
      <w:jc w:val="both"/>
    </w:pPr>
  </w:style>
  <w:style w:type="paragraph" w:styleId="BodyTextIndent">
    <w:name w:val="Body Text Indent"/>
    <w:basedOn w:val="Normal"/>
    <w:pPr>
      <w:spacing w:line="240" w:lineRule="auto"/>
      <w:ind w:firstLine="720"/>
      <w:jc w:val="both"/>
    </w:pPr>
  </w:style>
  <w:style w:type="paragraph" w:styleId="BalloonText">
    <w:name w:val="Balloon Text"/>
    <w:basedOn w:val="Normal"/>
    <w:link w:val="BalloonTextChar"/>
    <w:uiPriority w:val="99"/>
    <w:semiHidden/>
    <w:rPr>
      <w:rFonts w:ascii="Lucida Grande" w:hAnsi="Lucida Grande"/>
      <w:sz w:val="18"/>
      <w:szCs w:val="18"/>
    </w:rPr>
  </w:style>
  <w:style w:type="paragraph" w:customStyle="1" w:styleId="TableLabel">
    <w:name w:val="Table Label"/>
    <w:basedOn w:val="Normal"/>
    <w:rsid w:val="00765361"/>
    <w:pPr>
      <w:keepNext/>
      <w:spacing w:after="120" w:line="280" w:lineRule="exact"/>
      <w:jc w:val="center"/>
    </w:pPr>
    <w:rPr>
      <w:sz w:val="20"/>
    </w:rPr>
  </w:style>
  <w:style w:type="table" w:styleId="TableGrid">
    <w:name w:val="Table Grid"/>
    <w:basedOn w:val="TableNormal"/>
    <w:uiPriority w:val="59"/>
    <w:rsid w:val="0057266F"/>
    <w:pPr>
      <w:spacing w:line="48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470A96"/>
    <w:pPr>
      <w:widowControl w:val="0"/>
      <w:spacing w:line="240" w:lineRule="auto"/>
    </w:pPr>
    <w:rPr>
      <w:rFonts w:ascii="Arial" w:eastAsia="Arial" w:hAnsi="Arial" w:cs="Arial"/>
      <w:color w:val="000000"/>
      <w:sz w:val="20"/>
    </w:rPr>
  </w:style>
  <w:style w:type="character" w:customStyle="1" w:styleId="CommentTextChar">
    <w:name w:val="Comment Text Char"/>
    <w:basedOn w:val="DefaultParagraphFont"/>
    <w:link w:val="CommentText"/>
    <w:uiPriority w:val="99"/>
    <w:rsid w:val="00470A96"/>
    <w:rPr>
      <w:rFonts w:ascii="Arial" w:eastAsia="Arial" w:hAnsi="Arial" w:cs="Arial"/>
      <w:color w:val="000000"/>
      <w:lang w:eastAsia="en-GB"/>
    </w:rPr>
  </w:style>
  <w:style w:type="character" w:styleId="CommentReference">
    <w:name w:val="annotation reference"/>
    <w:basedOn w:val="DefaultParagraphFont"/>
    <w:uiPriority w:val="99"/>
    <w:semiHidden/>
    <w:unhideWhenUsed/>
    <w:rsid w:val="00470A96"/>
    <w:rPr>
      <w:sz w:val="16"/>
      <w:szCs w:val="16"/>
    </w:rPr>
  </w:style>
  <w:style w:type="paragraph" w:styleId="ListParagraph">
    <w:name w:val="List Paragraph"/>
    <w:basedOn w:val="Normal"/>
    <w:uiPriority w:val="34"/>
    <w:qFormat/>
    <w:rsid w:val="00470A96"/>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rsid w:val="00151F65"/>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51F65"/>
    <w:rPr>
      <w:rFonts w:asciiTheme="majorHAnsi" w:eastAsiaTheme="majorEastAsia" w:hAnsiTheme="majorHAnsi" w:cstheme="majorBidi"/>
      <w:color w:val="243F60" w:themeColor="accent1" w:themeShade="7F"/>
      <w:sz w:val="24"/>
      <w:szCs w:val="24"/>
    </w:rPr>
  </w:style>
  <w:style w:type="character" w:customStyle="1" w:styleId="FooterChar">
    <w:name w:val="Footer Char"/>
    <w:basedOn w:val="DefaultParagraphFont"/>
    <w:link w:val="Footer"/>
    <w:uiPriority w:val="99"/>
    <w:rsid w:val="00151F65"/>
    <w:rPr>
      <w:rFonts w:asciiTheme="majorHAnsi" w:hAnsiTheme="majorHAnsi"/>
      <w:sz w:val="24"/>
    </w:rPr>
  </w:style>
  <w:style w:type="character" w:customStyle="1" w:styleId="BalloonTextChar">
    <w:name w:val="Balloon Text Char"/>
    <w:basedOn w:val="DefaultParagraphFont"/>
    <w:link w:val="BalloonText"/>
    <w:uiPriority w:val="99"/>
    <w:semiHidden/>
    <w:rsid w:val="00151F65"/>
    <w:rPr>
      <w:rFonts w:ascii="Lucida Grande" w:hAnsi="Lucida Grande"/>
      <w:sz w:val="18"/>
      <w:szCs w:val="18"/>
    </w:rPr>
  </w:style>
  <w:style w:type="character" w:customStyle="1" w:styleId="HeaderChar">
    <w:name w:val="Header Char"/>
    <w:basedOn w:val="DefaultParagraphFont"/>
    <w:link w:val="Header"/>
    <w:uiPriority w:val="99"/>
    <w:rsid w:val="00151F65"/>
    <w:rPr>
      <w:rFonts w:asciiTheme="majorHAnsi" w:hAnsiTheme="majorHAnsi"/>
      <w:sz w:val="24"/>
    </w:rPr>
  </w:style>
  <w:style w:type="paragraph" w:styleId="NoSpacing">
    <w:name w:val="No Spacing"/>
    <w:uiPriority w:val="1"/>
    <w:qFormat/>
    <w:rsid w:val="00151F65"/>
    <w:rPr>
      <w:rFonts w:asciiTheme="minorHAnsi" w:eastAsiaTheme="minorHAnsi" w:hAnsiTheme="minorHAnsi" w:cstheme="minorBidi"/>
      <w:szCs w:val="22"/>
      <w:lang w:val="en-US"/>
    </w:rPr>
  </w:style>
  <w:style w:type="character" w:customStyle="1" w:styleId="Heading4Char">
    <w:name w:val="Heading 4 Char"/>
    <w:basedOn w:val="DefaultParagraphFont"/>
    <w:link w:val="Heading4"/>
    <w:uiPriority w:val="9"/>
    <w:rsid w:val="00151F65"/>
    <w:rPr>
      <w:rFonts w:asciiTheme="majorHAnsi" w:hAnsiTheme="majorHAnsi"/>
      <w:b/>
      <w:sz w:val="24"/>
    </w:rPr>
  </w:style>
  <w:style w:type="paragraph" w:styleId="CommentSubject">
    <w:name w:val="annotation subject"/>
    <w:basedOn w:val="CommentText"/>
    <w:next w:val="CommentText"/>
    <w:link w:val="CommentSubjectChar"/>
    <w:uiPriority w:val="99"/>
    <w:semiHidden/>
    <w:unhideWhenUsed/>
    <w:rsid w:val="009B7486"/>
    <w:pPr>
      <w:widowControl/>
    </w:pPr>
    <w:rPr>
      <w:rFonts w:asciiTheme="majorHAnsi" w:eastAsia="Times New Roman" w:hAnsiTheme="majorHAnsi" w:cs="Times New Roman"/>
      <w:b/>
      <w:bCs/>
      <w:color w:val="auto"/>
      <w:lang w:eastAsia="en-US"/>
    </w:rPr>
  </w:style>
  <w:style w:type="character" w:customStyle="1" w:styleId="CommentSubjectChar">
    <w:name w:val="Comment Subject Char"/>
    <w:basedOn w:val="CommentTextChar"/>
    <w:link w:val="CommentSubject"/>
    <w:uiPriority w:val="99"/>
    <w:semiHidden/>
    <w:rsid w:val="009B7486"/>
    <w:rPr>
      <w:rFonts w:asciiTheme="majorHAnsi" w:eastAsia="Arial" w:hAnsiTheme="majorHAnsi" w:cs="Arial"/>
      <w:b/>
      <w:bCs/>
      <w:color w:val="000000"/>
      <w:lang w:eastAsia="en-GB"/>
    </w:rPr>
  </w:style>
  <w:style w:type="paragraph" w:styleId="Revision">
    <w:name w:val="Revision"/>
    <w:hidden/>
    <w:uiPriority w:val="99"/>
    <w:semiHidden/>
    <w:rsid w:val="00F049FC"/>
    <w:rPr>
      <w:rFonts w:asciiTheme="majorHAnsi" w:hAnsiTheme="majorHAns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character" w:customStyle="1" w:styleId="apple-converted-space">
    <w:name w:val="apple-converted-space"/>
    <w:basedOn w:val="DefaultParagraphFont"/>
    <w:rsid w:val="00F72A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77391">
      <w:bodyDiv w:val="1"/>
      <w:marLeft w:val="0"/>
      <w:marRight w:val="0"/>
      <w:marTop w:val="0"/>
      <w:marBottom w:val="0"/>
      <w:divBdr>
        <w:top w:val="none" w:sz="0" w:space="0" w:color="auto"/>
        <w:left w:val="none" w:sz="0" w:space="0" w:color="auto"/>
        <w:bottom w:val="none" w:sz="0" w:space="0" w:color="auto"/>
        <w:right w:val="none" w:sz="0" w:space="0" w:color="auto"/>
      </w:divBdr>
    </w:div>
    <w:div w:id="74864506">
      <w:bodyDiv w:val="1"/>
      <w:marLeft w:val="0"/>
      <w:marRight w:val="0"/>
      <w:marTop w:val="0"/>
      <w:marBottom w:val="0"/>
      <w:divBdr>
        <w:top w:val="none" w:sz="0" w:space="0" w:color="auto"/>
        <w:left w:val="none" w:sz="0" w:space="0" w:color="auto"/>
        <w:bottom w:val="none" w:sz="0" w:space="0" w:color="auto"/>
        <w:right w:val="none" w:sz="0" w:space="0" w:color="auto"/>
      </w:divBdr>
    </w:div>
    <w:div w:id="380791318">
      <w:bodyDiv w:val="1"/>
      <w:marLeft w:val="0"/>
      <w:marRight w:val="0"/>
      <w:marTop w:val="0"/>
      <w:marBottom w:val="0"/>
      <w:divBdr>
        <w:top w:val="none" w:sz="0" w:space="0" w:color="auto"/>
        <w:left w:val="none" w:sz="0" w:space="0" w:color="auto"/>
        <w:bottom w:val="none" w:sz="0" w:space="0" w:color="auto"/>
        <w:right w:val="none" w:sz="0" w:space="0" w:color="auto"/>
      </w:divBdr>
    </w:div>
    <w:div w:id="646014136">
      <w:bodyDiv w:val="1"/>
      <w:marLeft w:val="0"/>
      <w:marRight w:val="0"/>
      <w:marTop w:val="0"/>
      <w:marBottom w:val="0"/>
      <w:divBdr>
        <w:top w:val="none" w:sz="0" w:space="0" w:color="auto"/>
        <w:left w:val="none" w:sz="0" w:space="0" w:color="auto"/>
        <w:bottom w:val="none" w:sz="0" w:space="0" w:color="auto"/>
        <w:right w:val="none" w:sz="0" w:space="0" w:color="auto"/>
      </w:divBdr>
    </w:div>
    <w:div w:id="849023397">
      <w:bodyDiv w:val="1"/>
      <w:marLeft w:val="0"/>
      <w:marRight w:val="0"/>
      <w:marTop w:val="0"/>
      <w:marBottom w:val="0"/>
      <w:divBdr>
        <w:top w:val="none" w:sz="0" w:space="0" w:color="auto"/>
        <w:left w:val="none" w:sz="0" w:space="0" w:color="auto"/>
        <w:bottom w:val="none" w:sz="0" w:space="0" w:color="auto"/>
        <w:right w:val="none" w:sz="0" w:space="0" w:color="auto"/>
      </w:divBdr>
    </w:div>
    <w:div w:id="1007901218">
      <w:bodyDiv w:val="1"/>
      <w:marLeft w:val="0"/>
      <w:marRight w:val="0"/>
      <w:marTop w:val="0"/>
      <w:marBottom w:val="0"/>
      <w:divBdr>
        <w:top w:val="none" w:sz="0" w:space="0" w:color="auto"/>
        <w:left w:val="none" w:sz="0" w:space="0" w:color="auto"/>
        <w:bottom w:val="none" w:sz="0" w:space="0" w:color="auto"/>
        <w:right w:val="none" w:sz="0" w:space="0" w:color="auto"/>
      </w:divBdr>
    </w:div>
    <w:div w:id="1319961209">
      <w:bodyDiv w:val="1"/>
      <w:marLeft w:val="0"/>
      <w:marRight w:val="0"/>
      <w:marTop w:val="0"/>
      <w:marBottom w:val="0"/>
      <w:divBdr>
        <w:top w:val="none" w:sz="0" w:space="0" w:color="auto"/>
        <w:left w:val="none" w:sz="0" w:space="0" w:color="auto"/>
        <w:bottom w:val="none" w:sz="0" w:space="0" w:color="auto"/>
        <w:right w:val="none" w:sz="0" w:space="0" w:color="auto"/>
      </w:divBdr>
      <w:divsChild>
        <w:div w:id="211425095">
          <w:marLeft w:val="0"/>
          <w:marRight w:val="0"/>
          <w:marTop w:val="0"/>
          <w:marBottom w:val="0"/>
          <w:divBdr>
            <w:top w:val="none" w:sz="0" w:space="0" w:color="auto"/>
            <w:left w:val="none" w:sz="0" w:space="0" w:color="auto"/>
            <w:bottom w:val="none" w:sz="0" w:space="0" w:color="auto"/>
            <w:right w:val="none" w:sz="0" w:space="0" w:color="auto"/>
          </w:divBdr>
        </w:div>
        <w:div w:id="43109748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ncan.bruce@york.ac.uk"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g"/><Relationship Id="rId29" Type="http://schemas.openxmlformats.org/officeDocument/2006/relationships/image" Target="media/image20.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tiff"/><Relationship Id="rId32" Type="http://schemas.openxmlformats.org/officeDocument/2006/relationships/image" Target="media/image23.jp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tiff"/><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mailto:imelda.h.silalahi@chemistry.untan.ac.id" TargetMode="External"/><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IDMi9OWXfLKCc2F/sO2eyMjkmLA==">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6631</Words>
  <Characters>37803</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44346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Duncan W Bruce</dc:creator>
  <cp:lastModifiedBy>Peter Karadakov</cp:lastModifiedBy>
  <cp:revision>2</cp:revision>
  <cp:lastPrinted>2020-09-22T08:27:00Z</cp:lastPrinted>
  <dcterms:created xsi:type="dcterms:W3CDTF">2020-11-24T08:13:00Z</dcterms:created>
  <dcterms:modified xsi:type="dcterms:W3CDTF">2020-11-24T08:13:00Z</dcterms:modified>
</cp:coreProperties>
</file>