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C78AC" w14:textId="6AD67824" w:rsidR="00E30219" w:rsidRPr="00A63BB8" w:rsidRDefault="001C250B" w:rsidP="007B0DBA">
      <w:pPr>
        <w:pStyle w:val="Body"/>
        <w:spacing w:line="480" w:lineRule="auto"/>
        <w:jc w:val="center"/>
        <w:rPr>
          <w:rFonts w:ascii="Times New Roman" w:eastAsia="Times New Roman" w:hAnsi="Times New Roman" w:cs="Times New Roman"/>
          <w:b/>
          <w:bCs/>
          <w:sz w:val="24"/>
          <w:szCs w:val="24"/>
          <w:lang w:val="en-GB"/>
        </w:rPr>
      </w:pPr>
      <w:bookmarkStart w:id="0" w:name="_GoBack"/>
      <w:bookmarkEnd w:id="0"/>
      <w:r w:rsidRPr="00A63BB8">
        <w:rPr>
          <w:rFonts w:ascii="Times New Roman" w:hAnsi="Times New Roman"/>
          <w:b/>
          <w:bCs/>
          <w:sz w:val="24"/>
          <w:szCs w:val="24"/>
          <w:lang w:val="en-GB"/>
        </w:rPr>
        <w:t>Rights, Values and Really Existing Legislatures</w:t>
      </w:r>
    </w:p>
    <w:p w14:paraId="4FFB5CF0" w14:textId="77777777" w:rsidR="00C63D42" w:rsidRDefault="001C250B">
      <w:pPr>
        <w:pStyle w:val="Body"/>
        <w:spacing w:line="480" w:lineRule="auto"/>
        <w:rPr>
          <w:rFonts w:ascii="Times New Roman" w:eastAsia="Times New Roman" w:hAnsi="Times New Roman" w:cs="Times New Roman"/>
          <w:bCs/>
          <w:sz w:val="24"/>
          <w:szCs w:val="24"/>
          <w:lang w:val="en-GB"/>
        </w:rPr>
      </w:pPr>
      <w:r w:rsidRPr="002B5F06">
        <w:rPr>
          <w:rFonts w:ascii="Times New Roman" w:hAnsi="Times New Roman"/>
          <w:bCs/>
          <w:sz w:val="24"/>
          <w:szCs w:val="24"/>
          <w:lang w:val="en-GB"/>
        </w:rPr>
        <w:t>Dimitris Tsarapatsanis</w:t>
      </w:r>
      <w:r w:rsidR="00796C14">
        <w:rPr>
          <w:rFonts w:ascii="Times New Roman" w:eastAsia="Times New Roman" w:hAnsi="Times New Roman" w:cs="Times New Roman"/>
          <w:bCs/>
          <w:sz w:val="24"/>
          <w:szCs w:val="24"/>
          <w:lang w:val="en-GB"/>
        </w:rPr>
        <w:t xml:space="preserve"> </w:t>
      </w:r>
    </w:p>
    <w:p w14:paraId="7582EDA5" w14:textId="4ECC7AED" w:rsidR="00E30219" w:rsidRPr="00796C14" w:rsidRDefault="001C250B">
      <w:pPr>
        <w:pStyle w:val="Body"/>
        <w:spacing w:line="480" w:lineRule="auto"/>
        <w:rPr>
          <w:rFonts w:ascii="Times New Roman" w:eastAsia="Times New Roman" w:hAnsi="Times New Roman" w:cs="Times New Roman"/>
          <w:bCs/>
          <w:sz w:val="24"/>
          <w:szCs w:val="24"/>
          <w:lang w:val="en-GB"/>
        </w:rPr>
      </w:pPr>
      <w:r w:rsidRPr="002B5F06">
        <w:rPr>
          <w:rFonts w:ascii="Times New Roman" w:hAnsi="Times New Roman"/>
          <w:bCs/>
          <w:sz w:val="24"/>
          <w:szCs w:val="24"/>
          <w:lang w:val="en-GB"/>
        </w:rPr>
        <w:t>University of York</w:t>
      </w:r>
    </w:p>
    <w:p w14:paraId="3EC65F54" w14:textId="77777777" w:rsidR="00C63D42" w:rsidRDefault="00C63D42">
      <w:pPr>
        <w:pStyle w:val="Body"/>
        <w:spacing w:line="480" w:lineRule="auto"/>
        <w:jc w:val="both"/>
        <w:rPr>
          <w:rFonts w:ascii="Times New Roman" w:hAnsi="Times New Roman"/>
          <w:b/>
          <w:bCs/>
          <w:sz w:val="24"/>
          <w:szCs w:val="24"/>
          <w:lang w:val="en-GB"/>
        </w:rPr>
      </w:pPr>
    </w:p>
    <w:p w14:paraId="3AE3C98E" w14:textId="77777777" w:rsidR="00E30219" w:rsidRPr="00A63BB8" w:rsidRDefault="001C250B">
      <w:pPr>
        <w:pStyle w:val="Body"/>
        <w:spacing w:line="480" w:lineRule="auto"/>
        <w:jc w:val="both"/>
        <w:rPr>
          <w:rFonts w:ascii="Times New Roman" w:eastAsia="Times New Roman" w:hAnsi="Times New Roman" w:cs="Times New Roman"/>
          <w:b/>
          <w:bCs/>
          <w:sz w:val="24"/>
          <w:szCs w:val="24"/>
          <w:lang w:val="en-GB"/>
        </w:rPr>
      </w:pPr>
      <w:r w:rsidRPr="00A63BB8">
        <w:rPr>
          <w:rFonts w:ascii="Times New Roman" w:hAnsi="Times New Roman"/>
          <w:b/>
          <w:bCs/>
          <w:sz w:val="24"/>
          <w:szCs w:val="24"/>
          <w:lang w:val="en-GB"/>
        </w:rPr>
        <w:t>1. Introduction</w:t>
      </w:r>
    </w:p>
    <w:p w14:paraId="640093CA" w14:textId="6A80BB3B" w:rsidR="00E30219" w:rsidRPr="00A63BB8" w:rsidRDefault="001C250B">
      <w:pPr>
        <w:pStyle w:val="Body"/>
        <w:spacing w:line="480" w:lineRule="auto"/>
        <w:jc w:val="both"/>
        <w:rPr>
          <w:rFonts w:ascii="Times New Roman" w:eastAsia="Times New Roman" w:hAnsi="Times New Roman" w:cs="Times New Roman"/>
          <w:sz w:val="24"/>
          <w:szCs w:val="24"/>
          <w:lang w:val="en-GB"/>
        </w:rPr>
      </w:pPr>
      <w:r w:rsidRPr="00A63BB8">
        <w:rPr>
          <w:rFonts w:ascii="Times New Roman" w:hAnsi="Times New Roman"/>
          <w:i/>
          <w:iCs/>
          <w:sz w:val="24"/>
          <w:szCs w:val="24"/>
          <w:lang w:val="en-GB"/>
        </w:rPr>
        <w:t xml:space="preserve">Legislated Rights </w:t>
      </w:r>
      <w:r w:rsidRPr="00A63BB8">
        <w:rPr>
          <w:rFonts w:ascii="Times New Roman" w:hAnsi="Times New Roman"/>
          <w:sz w:val="24"/>
          <w:szCs w:val="24"/>
          <w:lang w:val="en-GB"/>
        </w:rPr>
        <w:t>is a welcome contribution to constitutional theory. The book’s overall aim is to rehabilitate the role of legislation and legislatures in ‘securing human rights’ (p. 1).</w:t>
      </w:r>
      <w:r w:rsidRPr="00A63BB8">
        <w:rPr>
          <w:rFonts w:ascii="Times New Roman" w:eastAsia="Times New Roman" w:hAnsi="Times New Roman" w:cs="Times New Roman"/>
          <w:sz w:val="24"/>
          <w:szCs w:val="24"/>
          <w:vertAlign w:val="superscript"/>
          <w:lang w:val="en-GB"/>
        </w:rPr>
        <w:footnoteReference w:id="2"/>
      </w:r>
      <w:r w:rsidRPr="00A63BB8">
        <w:rPr>
          <w:rFonts w:ascii="Times New Roman" w:hAnsi="Times New Roman"/>
          <w:sz w:val="24"/>
          <w:szCs w:val="24"/>
          <w:lang w:val="en-GB"/>
        </w:rPr>
        <w:t xml:space="preserve"> A major assertion by the authors, who set out to publish not so much an edited collection of essays as a single ‘chain essay’ written by six different contributors (p. viii), is that the dominant approaches to constitutional theory underplay the role of legislation and overplay the role of adjudication in </w:t>
      </w:r>
      <w:proofErr w:type="gramStart"/>
      <w:r w:rsidRPr="00A63BB8">
        <w:rPr>
          <w:rFonts w:ascii="Times New Roman" w:hAnsi="Times New Roman"/>
          <w:sz w:val="24"/>
          <w:szCs w:val="24"/>
          <w:lang w:val="en-GB"/>
        </w:rPr>
        <w:t>implementing</w:t>
      </w:r>
      <w:proofErr w:type="gramEnd"/>
      <w:r w:rsidRPr="00A63BB8">
        <w:rPr>
          <w:rFonts w:ascii="Times New Roman" w:hAnsi="Times New Roman"/>
          <w:sz w:val="24"/>
          <w:szCs w:val="24"/>
          <w:lang w:val="en-GB"/>
        </w:rPr>
        <w:t xml:space="preserve"> human rights. Hoping to reverse this trend, </w:t>
      </w:r>
      <w:r w:rsidR="00B43382">
        <w:rPr>
          <w:rFonts w:ascii="Times New Roman" w:hAnsi="Times New Roman"/>
          <w:sz w:val="24"/>
          <w:szCs w:val="24"/>
          <w:lang w:val="en-GB"/>
        </w:rPr>
        <w:t>they</w:t>
      </w:r>
      <w:r w:rsidR="00BC397E">
        <w:rPr>
          <w:rFonts w:ascii="Times New Roman" w:hAnsi="Times New Roman"/>
          <w:sz w:val="24"/>
          <w:szCs w:val="24"/>
          <w:lang w:val="en-GB"/>
        </w:rPr>
        <w:t xml:space="preserve"> argue that legislatures properly understood</w:t>
      </w:r>
      <w:r w:rsidRPr="00A63BB8">
        <w:rPr>
          <w:rFonts w:ascii="Times New Roman" w:hAnsi="Times New Roman"/>
          <w:sz w:val="24"/>
          <w:szCs w:val="24"/>
          <w:lang w:val="en-GB"/>
        </w:rPr>
        <w:t xml:space="preserve"> are deliberative institutions exercising a distinctive kind of rational agency</w:t>
      </w:r>
      <w:r w:rsidR="00877336">
        <w:rPr>
          <w:rFonts w:ascii="Times New Roman" w:hAnsi="Times New Roman"/>
          <w:sz w:val="24"/>
          <w:szCs w:val="24"/>
          <w:lang w:val="en-GB"/>
        </w:rPr>
        <w:t>. Once this is recognized,</w:t>
      </w:r>
      <w:r w:rsidR="00BD295E">
        <w:rPr>
          <w:rFonts w:ascii="Times New Roman" w:hAnsi="Times New Roman"/>
          <w:sz w:val="24"/>
          <w:szCs w:val="24"/>
          <w:lang w:val="en-GB"/>
        </w:rPr>
        <w:t xml:space="preserve"> the</w:t>
      </w:r>
      <w:r w:rsidRPr="00A63BB8">
        <w:rPr>
          <w:rFonts w:ascii="Times New Roman" w:hAnsi="Times New Roman"/>
          <w:sz w:val="24"/>
          <w:szCs w:val="24"/>
          <w:lang w:val="en-GB"/>
        </w:rPr>
        <w:t xml:space="preserve"> crucial role</w:t>
      </w:r>
      <w:r w:rsidR="00877336">
        <w:rPr>
          <w:rFonts w:ascii="Times New Roman" w:hAnsi="Times New Roman"/>
          <w:sz w:val="24"/>
          <w:szCs w:val="24"/>
          <w:lang w:val="en-GB"/>
        </w:rPr>
        <w:t xml:space="preserve"> of legislatures</w:t>
      </w:r>
      <w:r w:rsidRPr="00A63BB8">
        <w:rPr>
          <w:rFonts w:ascii="Times New Roman" w:hAnsi="Times New Roman"/>
          <w:sz w:val="24"/>
          <w:szCs w:val="24"/>
          <w:lang w:val="en-GB"/>
        </w:rPr>
        <w:t xml:space="preserve"> in specifying the content of abstract human rights norms comes readily to the fore. The book is particularly rich</w:t>
      </w:r>
      <w:r w:rsidR="00DB041D">
        <w:rPr>
          <w:rFonts w:ascii="Times New Roman" w:hAnsi="Times New Roman"/>
          <w:sz w:val="24"/>
          <w:szCs w:val="24"/>
          <w:lang w:val="en-GB"/>
        </w:rPr>
        <w:t xml:space="preserve"> and</w:t>
      </w:r>
      <w:r w:rsidRPr="00A63BB8">
        <w:rPr>
          <w:rFonts w:ascii="Times New Roman" w:hAnsi="Times New Roman"/>
          <w:sz w:val="24"/>
          <w:szCs w:val="24"/>
          <w:lang w:val="en-GB"/>
        </w:rPr>
        <w:t xml:space="preserve"> I cannot</w:t>
      </w:r>
      <w:r w:rsidR="00DB041D">
        <w:rPr>
          <w:rFonts w:ascii="Times New Roman" w:hAnsi="Times New Roman"/>
          <w:sz w:val="24"/>
          <w:szCs w:val="24"/>
          <w:lang w:val="en-GB"/>
        </w:rPr>
        <w:t xml:space="preserve"> hope to</w:t>
      </w:r>
      <w:r w:rsidRPr="00A63BB8">
        <w:rPr>
          <w:rFonts w:ascii="Times New Roman" w:hAnsi="Times New Roman"/>
          <w:sz w:val="24"/>
          <w:szCs w:val="24"/>
          <w:lang w:val="en-GB"/>
        </w:rPr>
        <w:t xml:space="preserve"> do justice to all of its themes. Consequently, I shall critically explore</w:t>
      </w:r>
      <w:r w:rsidR="00994E63">
        <w:rPr>
          <w:rFonts w:ascii="Times New Roman" w:hAnsi="Times New Roman"/>
          <w:sz w:val="24"/>
          <w:szCs w:val="24"/>
          <w:lang w:val="en-GB"/>
        </w:rPr>
        <w:t xml:space="preserve"> only</w:t>
      </w:r>
      <w:r w:rsidRPr="00A63BB8">
        <w:rPr>
          <w:rFonts w:ascii="Times New Roman" w:hAnsi="Times New Roman"/>
          <w:sz w:val="24"/>
          <w:szCs w:val="24"/>
          <w:lang w:val="en-GB"/>
        </w:rPr>
        <w:t xml:space="preserve"> a limited number of topics. I shall begin by summarizing </w:t>
      </w:r>
      <w:r w:rsidR="00994E63">
        <w:rPr>
          <w:rFonts w:ascii="Times New Roman" w:hAnsi="Times New Roman"/>
          <w:sz w:val="24"/>
          <w:szCs w:val="24"/>
          <w:lang w:val="en-GB"/>
        </w:rPr>
        <w:t>the authors’ argument</w:t>
      </w:r>
      <w:r w:rsidRPr="00A63BB8">
        <w:rPr>
          <w:rFonts w:ascii="Times New Roman" w:hAnsi="Times New Roman"/>
          <w:sz w:val="24"/>
          <w:szCs w:val="24"/>
          <w:lang w:val="en-GB"/>
        </w:rPr>
        <w:t xml:space="preserve"> (section 2), before moving on to a critical examination of the way </w:t>
      </w:r>
      <w:r w:rsidR="00994E63">
        <w:rPr>
          <w:rFonts w:ascii="Times New Roman" w:hAnsi="Times New Roman"/>
          <w:sz w:val="24"/>
          <w:szCs w:val="24"/>
          <w:lang w:val="en-GB"/>
        </w:rPr>
        <w:t>they</w:t>
      </w:r>
      <w:r w:rsidRPr="00A63BB8">
        <w:rPr>
          <w:rFonts w:ascii="Times New Roman" w:hAnsi="Times New Roman"/>
          <w:sz w:val="24"/>
          <w:szCs w:val="24"/>
          <w:lang w:val="en-GB"/>
        </w:rPr>
        <w:t xml:space="preserve"> view rights and the doctrine of proportionality (section 3), as well as the role of representative legislatures and legislation (section 4).  </w:t>
      </w:r>
    </w:p>
    <w:p w14:paraId="05329343" w14:textId="77777777" w:rsidR="00E30219" w:rsidRPr="00A63BB8" w:rsidRDefault="00E30219">
      <w:pPr>
        <w:pStyle w:val="Body"/>
        <w:spacing w:line="480" w:lineRule="auto"/>
        <w:jc w:val="both"/>
        <w:rPr>
          <w:rFonts w:ascii="Times New Roman" w:eastAsia="Times New Roman" w:hAnsi="Times New Roman" w:cs="Times New Roman"/>
          <w:sz w:val="24"/>
          <w:szCs w:val="24"/>
          <w:lang w:val="en-GB"/>
        </w:rPr>
      </w:pPr>
    </w:p>
    <w:p w14:paraId="004833E1" w14:textId="77777777" w:rsidR="00E30219" w:rsidRPr="00A63BB8" w:rsidRDefault="001C250B">
      <w:pPr>
        <w:pStyle w:val="Body"/>
        <w:spacing w:line="480" w:lineRule="auto"/>
        <w:jc w:val="both"/>
        <w:rPr>
          <w:rFonts w:ascii="Times New Roman" w:eastAsia="Times New Roman" w:hAnsi="Times New Roman" w:cs="Times New Roman"/>
          <w:b/>
          <w:bCs/>
          <w:sz w:val="24"/>
          <w:szCs w:val="24"/>
          <w:lang w:val="en-GB"/>
        </w:rPr>
      </w:pPr>
      <w:r w:rsidRPr="00A63BB8">
        <w:rPr>
          <w:rFonts w:ascii="Times New Roman" w:hAnsi="Times New Roman"/>
          <w:b/>
          <w:bCs/>
          <w:sz w:val="24"/>
          <w:szCs w:val="24"/>
          <w:lang w:val="en-GB"/>
        </w:rPr>
        <w:t>2. Legislatures Fit for Rights</w:t>
      </w:r>
    </w:p>
    <w:p w14:paraId="73DFE5FE" w14:textId="02D05B1B" w:rsidR="00E30219" w:rsidRPr="00A63BB8" w:rsidRDefault="001C250B">
      <w:pPr>
        <w:pStyle w:val="Body"/>
        <w:spacing w:line="480" w:lineRule="auto"/>
        <w:jc w:val="both"/>
        <w:rPr>
          <w:rFonts w:ascii="Times New Roman" w:eastAsia="Times New Roman" w:hAnsi="Times New Roman" w:cs="Times New Roman"/>
          <w:sz w:val="24"/>
          <w:szCs w:val="24"/>
          <w:lang w:val="en-GB"/>
        </w:rPr>
      </w:pPr>
      <w:r w:rsidRPr="00A63BB8">
        <w:rPr>
          <w:rFonts w:ascii="Times New Roman" w:hAnsi="Times New Roman"/>
          <w:sz w:val="24"/>
          <w:szCs w:val="24"/>
          <w:lang w:val="en-GB"/>
        </w:rPr>
        <w:lastRenderedPageBreak/>
        <w:t xml:space="preserve">Despite the richness and diversity of the approaches, the book is characterized by the </w:t>
      </w:r>
      <w:r w:rsidR="00F80EC7">
        <w:rPr>
          <w:rFonts w:ascii="Times New Roman" w:hAnsi="Times New Roman"/>
          <w:sz w:val="24"/>
          <w:szCs w:val="24"/>
          <w:lang w:val="en-GB"/>
        </w:rPr>
        <w:t>insistent</w:t>
      </w:r>
      <w:r w:rsidRPr="00A63BB8">
        <w:rPr>
          <w:rFonts w:ascii="Times New Roman" w:hAnsi="Times New Roman"/>
          <w:sz w:val="24"/>
          <w:szCs w:val="24"/>
          <w:lang w:val="en-GB"/>
        </w:rPr>
        <w:t xml:space="preserve"> recurrence of two leitmotivs. The first one is to do with a distinctive understanding of legislatures. The authors forcefully claim that legislatures do not deserve the bad name they currently have in many constitutional theory corners. Far f</w:t>
      </w:r>
      <w:r w:rsidR="006B0DAE">
        <w:rPr>
          <w:rFonts w:ascii="Times New Roman" w:hAnsi="Times New Roman"/>
          <w:sz w:val="24"/>
          <w:szCs w:val="24"/>
          <w:lang w:val="en-GB"/>
        </w:rPr>
        <w:t>rom passively reflecting</w:t>
      </w:r>
      <w:r w:rsidRPr="00A63BB8">
        <w:rPr>
          <w:rFonts w:ascii="Times New Roman" w:hAnsi="Times New Roman"/>
          <w:sz w:val="24"/>
          <w:szCs w:val="24"/>
          <w:lang w:val="en-GB"/>
        </w:rPr>
        <w:t xml:space="preserve"> majoritarian biases, representative legislatures are in fact capable of reasoning with a view to successfully promoting the common good. In developing this theme, the authors criticize a number of different approaches. The most significant amongst these is Ronald Dworkin’s early account of the</w:t>
      </w:r>
      <w:r w:rsidR="005969EE">
        <w:rPr>
          <w:rFonts w:ascii="Times New Roman" w:hAnsi="Times New Roman"/>
          <w:sz w:val="24"/>
          <w:szCs w:val="24"/>
          <w:lang w:val="en-GB"/>
        </w:rPr>
        <w:t xml:space="preserve"> institutional division of labou</w:t>
      </w:r>
      <w:r w:rsidRPr="00A63BB8">
        <w:rPr>
          <w:rFonts w:ascii="Times New Roman" w:hAnsi="Times New Roman"/>
          <w:sz w:val="24"/>
          <w:szCs w:val="24"/>
          <w:lang w:val="en-GB"/>
        </w:rPr>
        <w:t>r between courts and legislatures on the basis of the principle/policy distinction.</w:t>
      </w:r>
      <w:r w:rsidRPr="00A63BB8">
        <w:rPr>
          <w:rFonts w:ascii="Times New Roman" w:eastAsia="Times New Roman" w:hAnsi="Times New Roman" w:cs="Times New Roman"/>
          <w:sz w:val="24"/>
          <w:szCs w:val="24"/>
          <w:vertAlign w:val="superscript"/>
          <w:lang w:val="en-GB"/>
        </w:rPr>
        <w:footnoteReference w:id="3"/>
      </w:r>
      <w:r w:rsidRPr="00A63BB8">
        <w:rPr>
          <w:rFonts w:ascii="Times New Roman" w:hAnsi="Times New Roman"/>
          <w:sz w:val="24"/>
          <w:szCs w:val="24"/>
          <w:lang w:val="en-GB"/>
        </w:rPr>
        <w:t xml:space="preserve"> Dworkin’s account is found wanting for purportedly </w:t>
      </w:r>
      <w:r w:rsidR="001E7A5D">
        <w:rPr>
          <w:rFonts w:ascii="Times New Roman" w:hAnsi="Times New Roman"/>
          <w:sz w:val="24"/>
          <w:szCs w:val="24"/>
          <w:lang w:val="en-GB"/>
        </w:rPr>
        <w:t>reducing legislatures</w:t>
      </w:r>
      <w:r w:rsidRPr="00A63BB8">
        <w:rPr>
          <w:rFonts w:ascii="Times New Roman" w:hAnsi="Times New Roman"/>
          <w:sz w:val="24"/>
          <w:szCs w:val="24"/>
          <w:lang w:val="en-GB"/>
        </w:rPr>
        <w:t xml:space="preserve"> to machines of aggregation of individual utility functions (p. 86-92). </w:t>
      </w:r>
      <w:r w:rsidRPr="00A63BB8">
        <w:rPr>
          <w:rFonts w:ascii="Times New Roman" w:hAnsi="Times New Roman"/>
          <w:i/>
          <w:iCs/>
          <w:sz w:val="24"/>
          <w:szCs w:val="24"/>
          <w:lang w:val="en-GB"/>
        </w:rPr>
        <w:t xml:space="preserve">Contra </w:t>
      </w:r>
      <w:r w:rsidRPr="00A63BB8">
        <w:rPr>
          <w:rFonts w:ascii="Times New Roman" w:hAnsi="Times New Roman"/>
          <w:sz w:val="24"/>
          <w:szCs w:val="24"/>
          <w:lang w:val="en-GB"/>
        </w:rPr>
        <w:t xml:space="preserve">Dworkin the authors claim that legislatures, at least in so-called ‘central cases’ (p. 3), are to be understood as intelligent agents that can respond well to reasons to change the law. These include non-utilitarian reasons to protect and promote the common good (p. 92-101) as well as reasons to secure individual rights through specification of </w:t>
      </w:r>
      <w:r w:rsidR="00777E2D">
        <w:rPr>
          <w:rFonts w:ascii="Times New Roman" w:hAnsi="Times New Roman"/>
          <w:sz w:val="24"/>
          <w:szCs w:val="24"/>
          <w:lang w:val="en-GB"/>
        </w:rPr>
        <w:t>indeterminate</w:t>
      </w:r>
      <w:r w:rsidRPr="00A63BB8">
        <w:rPr>
          <w:rFonts w:ascii="Times New Roman" w:hAnsi="Times New Roman"/>
          <w:sz w:val="24"/>
          <w:szCs w:val="24"/>
          <w:lang w:val="en-GB"/>
        </w:rPr>
        <w:t xml:space="preserve"> human rights norms (p. 101-104). Moreover, by providing a reconstruction of particular episodes of North American </w:t>
      </w:r>
      <w:r w:rsidR="008D157A">
        <w:rPr>
          <w:rFonts w:ascii="Times New Roman" w:hAnsi="Times New Roman"/>
          <w:sz w:val="24"/>
          <w:szCs w:val="24"/>
          <w:lang w:val="en-GB"/>
        </w:rPr>
        <w:t>legal history, the authors contend</w:t>
      </w:r>
      <w:r w:rsidRPr="00A63BB8">
        <w:rPr>
          <w:rFonts w:ascii="Times New Roman" w:hAnsi="Times New Roman"/>
          <w:sz w:val="24"/>
          <w:szCs w:val="24"/>
          <w:lang w:val="en-GB"/>
        </w:rPr>
        <w:t xml:space="preserve"> that legislatures have at least as venerable a track record as courts, and possibly a much more venerable one, as regards protection and promotion of minority rights (p.</w:t>
      </w:r>
      <w:r w:rsidR="00136240">
        <w:rPr>
          <w:rFonts w:ascii="Times New Roman" w:hAnsi="Times New Roman"/>
          <w:sz w:val="24"/>
          <w:szCs w:val="24"/>
          <w:lang w:val="en-GB"/>
        </w:rPr>
        <w:t xml:space="preserve"> </w:t>
      </w:r>
      <w:r w:rsidRPr="00A63BB8">
        <w:rPr>
          <w:rFonts w:ascii="Times New Roman" w:hAnsi="Times New Roman"/>
          <w:sz w:val="24"/>
          <w:szCs w:val="24"/>
          <w:lang w:val="en-GB"/>
        </w:rPr>
        <w:t xml:space="preserve">142-150). </w:t>
      </w:r>
    </w:p>
    <w:p w14:paraId="6F8742D2" w14:textId="292BEDD0" w:rsidR="00E30219" w:rsidRPr="00A63BB8" w:rsidRDefault="001C250B" w:rsidP="00625195">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 xml:space="preserve">The second recurring theme is to do with conceptualizations of human rights. Here, the main target is the so-called proportionality test. Proportionality is the globally dominant (albeit not unanimously accepted) method of judicial reasoning about the legality of state measures that </w:t>
      </w:r>
      <w:r w:rsidRPr="00A63BB8">
        <w:rPr>
          <w:rFonts w:ascii="Times New Roman" w:hAnsi="Times New Roman"/>
          <w:i/>
          <w:iCs/>
          <w:sz w:val="24"/>
          <w:szCs w:val="24"/>
          <w:lang w:val="en-GB"/>
        </w:rPr>
        <w:lastRenderedPageBreak/>
        <w:t>prima vista</w:t>
      </w:r>
      <w:r w:rsidRPr="00A63BB8">
        <w:rPr>
          <w:rFonts w:ascii="Times New Roman" w:hAnsi="Times New Roman"/>
          <w:sz w:val="24"/>
          <w:szCs w:val="24"/>
          <w:lang w:val="en-GB"/>
        </w:rPr>
        <w:t xml:space="preserve"> impact on a</w:t>
      </w:r>
      <w:r w:rsidR="002C461D">
        <w:rPr>
          <w:rFonts w:ascii="Times New Roman" w:hAnsi="Times New Roman"/>
          <w:sz w:val="24"/>
          <w:szCs w:val="24"/>
          <w:lang w:val="en-GB"/>
        </w:rPr>
        <w:t>bstractly formulated qualified</w:t>
      </w:r>
      <w:r w:rsidRPr="00A63BB8">
        <w:rPr>
          <w:rFonts w:ascii="Times New Roman" w:hAnsi="Times New Roman"/>
          <w:sz w:val="24"/>
          <w:szCs w:val="24"/>
          <w:lang w:val="en-GB"/>
        </w:rPr>
        <w:t xml:space="preserve"> human rights norms.</w:t>
      </w:r>
      <w:r w:rsidRPr="00A63BB8">
        <w:rPr>
          <w:rFonts w:ascii="Times New Roman" w:eastAsia="Times New Roman" w:hAnsi="Times New Roman" w:cs="Times New Roman"/>
          <w:sz w:val="24"/>
          <w:szCs w:val="24"/>
          <w:vertAlign w:val="superscript"/>
          <w:lang w:val="en-GB"/>
        </w:rPr>
        <w:footnoteReference w:id="4"/>
      </w:r>
      <w:r w:rsidRPr="00A63BB8">
        <w:rPr>
          <w:rFonts w:ascii="Times New Roman" w:hAnsi="Times New Roman"/>
          <w:sz w:val="24"/>
          <w:szCs w:val="24"/>
          <w:lang w:val="en-GB"/>
        </w:rPr>
        <w:t xml:space="preserve"> Famously, the test sets out a number of steps to be taken in o</w:t>
      </w:r>
      <w:r w:rsidR="002E7D89">
        <w:rPr>
          <w:rFonts w:ascii="Times New Roman" w:hAnsi="Times New Roman"/>
          <w:sz w:val="24"/>
          <w:szCs w:val="24"/>
          <w:lang w:val="en-GB"/>
        </w:rPr>
        <w:t>rder to rationally resolve what at least initially</w:t>
      </w:r>
      <w:r w:rsidRPr="00A63BB8">
        <w:rPr>
          <w:rFonts w:ascii="Times New Roman" w:hAnsi="Times New Roman"/>
          <w:sz w:val="24"/>
          <w:szCs w:val="24"/>
          <w:lang w:val="en-GB"/>
        </w:rPr>
        <w:t xml:space="preserve"> appears to be a conflict between qualified rights and various collective political goals or aims. Importantly, the rights are systematically </w:t>
      </w:r>
      <w:r w:rsidR="00975342">
        <w:rPr>
          <w:rFonts w:ascii="Times New Roman" w:hAnsi="Times New Roman"/>
          <w:sz w:val="24"/>
          <w:szCs w:val="24"/>
          <w:lang w:val="en-GB"/>
        </w:rPr>
        <w:t>defined</w:t>
      </w:r>
      <w:r w:rsidRPr="00A63BB8">
        <w:rPr>
          <w:rFonts w:ascii="Times New Roman" w:hAnsi="Times New Roman"/>
          <w:sz w:val="24"/>
          <w:szCs w:val="24"/>
          <w:lang w:val="en-GB"/>
        </w:rPr>
        <w:t xml:space="preserve"> in a </w:t>
      </w:r>
      <w:r w:rsidR="00975342">
        <w:rPr>
          <w:rFonts w:ascii="Times New Roman" w:hAnsi="Times New Roman"/>
          <w:sz w:val="24"/>
          <w:szCs w:val="24"/>
          <w:lang w:val="en-GB"/>
        </w:rPr>
        <w:t>generous sense. This</w:t>
      </w:r>
      <w:r w:rsidR="00960633">
        <w:rPr>
          <w:rFonts w:ascii="Times New Roman" w:hAnsi="Times New Roman"/>
          <w:sz w:val="24"/>
          <w:szCs w:val="24"/>
          <w:lang w:val="en-GB"/>
        </w:rPr>
        <w:t xml:space="preserve"> almost</w:t>
      </w:r>
      <w:r w:rsidRPr="00A63BB8">
        <w:rPr>
          <w:rFonts w:ascii="Times New Roman" w:hAnsi="Times New Roman"/>
          <w:sz w:val="24"/>
          <w:szCs w:val="24"/>
          <w:lang w:val="en-GB"/>
        </w:rPr>
        <w:t xml:space="preserve"> guarantees that</w:t>
      </w:r>
      <w:r w:rsidR="003D679F">
        <w:rPr>
          <w:rFonts w:ascii="Times New Roman" w:hAnsi="Times New Roman"/>
          <w:sz w:val="24"/>
          <w:szCs w:val="24"/>
          <w:lang w:val="en-GB"/>
        </w:rPr>
        <w:t xml:space="preserve"> the promoted goal will somehow interfere with</w:t>
      </w:r>
      <w:r w:rsidRPr="00A63BB8">
        <w:rPr>
          <w:rFonts w:ascii="Times New Roman" w:hAnsi="Times New Roman"/>
          <w:sz w:val="24"/>
          <w:szCs w:val="24"/>
          <w:lang w:val="en-GB"/>
        </w:rPr>
        <w:t xml:space="preserve"> the activity</w:t>
      </w:r>
      <w:r w:rsidR="00960633">
        <w:rPr>
          <w:rFonts w:ascii="Times New Roman" w:hAnsi="Times New Roman"/>
          <w:sz w:val="24"/>
          <w:szCs w:val="24"/>
          <w:lang w:val="en-GB"/>
        </w:rPr>
        <w:t xml:space="preserve"> they protect</w:t>
      </w:r>
      <w:r w:rsidR="00225AA8">
        <w:rPr>
          <w:rFonts w:ascii="Times New Roman" w:hAnsi="Times New Roman"/>
          <w:sz w:val="24"/>
          <w:szCs w:val="24"/>
          <w:lang w:val="en-GB"/>
        </w:rPr>
        <w:t>. Proportionality</w:t>
      </w:r>
      <w:r w:rsidRPr="00A63BB8">
        <w:rPr>
          <w:rFonts w:ascii="Times New Roman" w:hAnsi="Times New Roman"/>
          <w:sz w:val="24"/>
          <w:szCs w:val="24"/>
          <w:lang w:val="en-GB"/>
        </w:rPr>
        <w:t xml:space="preserve"> purport</w:t>
      </w:r>
      <w:r w:rsidR="00225AA8">
        <w:rPr>
          <w:rFonts w:ascii="Times New Roman" w:hAnsi="Times New Roman"/>
          <w:sz w:val="24"/>
          <w:szCs w:val="24"/>
          <w:lang w:val="en-GB"/>
        </w:rPr>
        <w:t>s</w:t>
      </w:r>
      <w:r w:rsidRPr="00A63BB8">
        <w:rPr>
          <w:rFonts w:ascii="Times New Roman" w:hAnsi="Times New Roman"/>
          <w:sz w:val="24"/>
          <w:szCs w:val="24"/>
          <w:lang w:val="en-GB"/>
        </w:rPr>
        <w:t xml:space="preserve"> to determine the conditions under which such interfer</w:t>
      </w:r>
      <w:r w:rsidR="00E14A78">
        <w:rPr>
          <w:rFonts w:ascii="Times New Roman" w:hAnsi="Times New Roman"/>
          <w:sz w:val="24"/>
          <w:szCs w:val="24"/>
          <w:lang w:val="en-GB"/>
        </w:rPr>
        <w:t>ence may be justified. This it</w:t>
      </w:r>
      <w:r w:rsidRPr="00A63BB8">
        <w:rPr>
          <w:rFonts w:ascii="Times New Roman" w:hAnsi="Times New Roman"/>
          <w:sz w:val="24"/>
          <w:szCs w:val="24"/>
          <w:lang w:val="en-GB"/>
        </w:rPr>
        <w:t xml:space="preserve"> achieve</w:t>
      </w:r>
      <w:r w:rsidR="00E14A78">
        <w:rPr>
          <w:rFonts w:ascii="Times New Roman" w:hAnsi="Times New Roman"/>
          <w:sz w:val="24"/>
          <w:szCs w:val="24"/>
          <w:lang w:val="en-GB"/>
        </w:rPr>
        <w:t>s</w:t>
      </w:r>
      <w:r w:rsidRPr="00A63BB8">
        <w:rPr>
          <w:rFonts w:ascii="Times New Roman" w:hAnsi="Times New Roman"/>
          <w:sz w:val="24"/>
          <w:szCs w:val="24"/>
          <w:lang w:val="en-GB"/>
        </w:rPr>
        <w:t xml:space="preserve"> by first assessing the suitability and necessity of the means used to promote the aim. If the state measure promoting the aim survives this stage of judicial scrutiny, </w:t>
      </w:r>
      <w:r w:rsidR="00B500D6">
        <w:rPr>
          <w:rFonts w:ascii="Times New Roman" w:hAnsi="Times New Roman"/>
          <w:sz w:val="24"/>
          <w:szCs w:val="24"/>
          <w:lang w:val="en-GB"/>
        </w:rPr>
        <w:t>then the aim is ‘balanced’</w:t>
      </w:r>
      <w:r w:rsidRPr="00A63BB8">
        <w:rPr>
          <w:rFonts w:ascii="Times New Roman" w:hAnsi="Times New Roman"/>
          <w:sz w:val="24"/>
          <w:szCs w:val="24"/>
          <w:lang w:val="en-GB"/>
        </w:rPr>
        <w:t xml:space="preserve"> against the</w:t>
      </w:r>
      <w:r w:rsidR="00960633">
        <w:rPr>
          <w:rFonts w:ascii="Times New Roman" w:hAnsi="Times New Roman"/>
          <w:sz w:val="24"/>
          <w:szCs w:val="24"/>
          <w:lang w:val="en-GB"/>
        </w:rPr>
        <w:t xml:space="preserve"> human right to determine which</w:t>
      </w:r>
      <w:r w:rsidRPr="00A63BB8">
        <w:rPr>
          <w:rFonts w:ascii="Times New Roman" w:hAnsi="Times New Roman"/>
          <w:sz w:val="24"/>
          <w:szCs w:val="24"/>
          <w:lang w:val="en-GB"/>
        </w:rPr>
        <w:t xml:space="preserve"> of the two ultimately wins out.</w:t>
      </w:r>
    </w:p>
    <w:p w14:paraId="331B74BE" w14:textId="3E647976" w:rsidR="00E30219" w:rsidRPr="00A63BB8" w:rsidRDefault="001C250B" w:rsidP="00CA015C">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 xml:space="preserve">The authors identify a number of problems here. First, as already indicated, proportionality approaches seem to presuppose from the get-go that conflicts are to be expected between individual rights and the common good. In proportionality jargon the </w:t>
      </w:r>
      <w:r w:rsidRPr="00A63BB8">
        <w:rPr>
          <w:rFonts w:ascii="Times New Roman" w:hAnsi="Times New Roman"/>
          <w:sz w:val="24"/>
          <w:szCs w:val="24"/>
          <w:lang w:val="en-GB"/>
        </w:rPr>
        <w:t>‘legitimate state aim’, i.e. the collective goal pursued by the state, can rarely fail to interfere with the qualified human right. The whole question thus becomes one of determining whether the interference is ‘proportionate’, to wit, ultimately justifiable. This, the authors insist, paints a falsely antagonistic picture of rights and the common good. Far from clashing with the common good, they urge, rights are key components of it (p.</w:t>
      </w:r>
      <w:r w:rsidR="00E36486">
        <w:rPr>
          <w:rFonts w:ascii="Times New Roman" w:hAnsi="Times New Roman"/>
          <w:sz w:val="24"/>
          <w:szCs w:val="24"/>
          <w:lang w:val="en-GB"/>
        </w:rPr>
        <w:t xml:space="preserve"> </w:t>
      </w:r>
      <w:r w:rsidRPr="00A63BB8">
        <w:rPr>
          <w:rFonts w:ascii="Times New Roman" w:hAnsi="Times New Roman"/>
          <w:sz w:val="24"/>
          <w:szCs w:val="24"/>
          <w:lang w:val="en-GB"/>
        </w:rPr>
        <w:t>11-14). According to the authors, human rights such as those contained within the Universal Declaration of Human Rights (UDHR) ‘sketch an outline of the common good across a range of human values, goods and needs’ (p.</w:t>
      </w:r>
      <w:r w:rsidR="00E36486">
        <w:rPr>
          <w:rFonts w:ascii="Times New Roman" w:hAnsi="Times New Roman"/>
          <w:sz w:val="24"/>
          <w:szCs w:val="24"/>
          <w:lang w:val="en-GB"/>
        </w:rPr>
        <w:t xml:space="preserve"> </w:t>
      </w:r>
      <w:r w:rsidRPr="00A63BB8">
        <w:rPr>
          <w:rFonts w:ascii="Times New Roman" w:hAnsi="Times New Roman"/>
          <w:sz w:val="24"/>
          <w:szCs w:val="24"/>
          <w:lang w:val="en-GB"/>
        </w:rPr>
        <w:t>6). The reasonable legi</w:t>
      </w:r>
      <w:r w:rsidR="009F3E80">
        <w:rPr>
          <w:rFonts w:ascii="Times New Roman" w:hAnsi="Times New Roman"/>
          <w:sz w:val="24"/>
          <w:szCs w:val="24"/>
          <w:lang w:val="en-GB"/>
        </w:rPr>
        <w:t>slature specifies these</w:t>
      </w:r>
      <w:r w:rsidRPr="00A63BB8">
        <w:rPr>
          <w:rFonts w:ascii="Times New Roman" w:hAnsi="Times New Roman"/>
          <w:sz w:val="24"/>
          <w:szCs w:val="24"/>
          <w:lang w:val="en-GB"/>
        </w:rPr>
        <w:t xml:space="preserve"> values by enacting determinate norms compliance with which can best promote both human rights and non-human rights values, thus harmonizing them (p.</w:t>
      </w:r>
      <w:r w:rsidR="000B3EAA">
        <w:rPr>
          <w:rFonts w:ascii="Times New Roman" w:hAnsi="Times New Roman"/>
          <w:sz w:val="24"/>
          <w:szCs w:val="24"/>
          <w:lang w:val="en-GB"/>
        </w:rPr>
        <w:t xml:space="preserve"> </w:t>
      </w:r>
      <w:r w:rsidRPr="00A63BB8">
        <w:rPr>
          <w:rFonts w:ascii="Times New Roman" w:hAnsi="Times New Roman"/>
          <w:sz w:val="24"/>
          <w:szCs w:val="24"/>
          <w:lang w:val="en-GB"/>
        </w:rPr>
        <w:t>10-12). Accordingly, there is no genuine conflict bet</w:t>
      </w:r>
      <w:r w:rsidR="008743A5">
        <w:rPr>
          <w:rFonts w:ascii="Times New Roman" w:hAnsi="Times New Roman"/>
          <w:sz w:val="24"/>
          <w:szCs w:val="24"/>
          <w:lang w:val="en-GB"/>
        </w:rPr>
        <w:t>ween rights and collective aims</w:t>
      </w:r>
      <w:r w:rsidRPr="00A63BB8">
        <w:rPr>
          <w:rFonts w:ascii="Times New Roman" w:hAnsi="Times New Roman"/>
          <w:sz w:val="24"/>
          <w:szCs w:val="24"/>
          <w:lang w:val="en-GB"/>
        </w:rPr>
        <w:t xml:space="preserve"> properly understood. Second, the </w:t>
      </w:r>
      <w:r w:rsidRPr="00A63BB8">
        <w:rPr>
          <w:rFonts w:ascii="Times New Roman" w:hAnsi="Times New Roman"/>
          <w:sz w:val="24"/>
          <w:szCs w:val="24"/>
          <w:lang w:val="en-GB"/>
        </w:rPr>
        <w:lastRenderedPageBreak/>
        <w:t>authors argue that received proportionality approaches conceptualize rights as composed of ‘two terms’ (p.</w:t>
      </w:r>
      <w:r w:rsidR="004144B4">
        <w:rPr>
          <w:rFonts w:ascii="Times New Roman" w:hAnsi="Times New Roman"/>
          <w:sz w:val="24"/>
          <w:szCs w:val="24"/>
          <w:lang w:val="en-GB"/>
        </w:rPr>
        <w:t xml:space="preserve"> </w:t>
      </w:r>
      <w:r w:rsidRPr="00A63BB8">
        <w:rPr>
          <w:rFonts w:ascii="Times New Roman" w:hAnsi="Times New Roman"/>
          <w:sz w:val="24"/>
          <w:szCs w:val="24"/>
          <w:lang w:val="en-GB"/>
        </w:rPr>
        <w:t>28-32): a protected ‘subject matter’, which refers to a value, good or need, and a right-holder. The question then becomes one of assessing whether</w:t>
      </w:r>
      <w:r w:rsidR="00FB6AB9">
        <w:rPr>
          <w:rFonts w:ascii="Times New Roman" w:hAnsi="Times New Roman"/>
          <w:sz w:val="24"/>
          <w:szCs w:val="24"/>
          <w:lang w:val="en-GB"/>
        </w:rPr>
        <w:t xml:space="preserve"> it can be justified to interfere with</w:t>
      </w:r>
      <w:r w:rsidRPr="00A63BB8">
        <w:rPr>
          <w:rFonts w:ascii="Times New Roman" w:hAnsi="Times New Roman"/>
          <w:sz w:val="24"/>
          <w:szCs w:val="24"/>
          <w:lang w:val="en-GB"/>
        </w:rPr>
        <w:t xml:space="preserve"> the right-holder in her enjoyment of the protected good. The authors contend that this misconstrues rights. Along well-tro</w:t>
      </w:r>
      <w:r w:rsidR="002B2D5E">
        <w:rPr>
          <w:rFonts w:ascii="Times New Roman" w:hAnsi="Times New Roman"/>
          <w:sz w:val="24"/>
          <w:szCs w:val="24"/>
          <w:lang w:val="en-GB"/>
        </w:rPr>
        <w:t>dden Hohfeldian lines, they contend</w:t>
      </w:r>
      <w:r w:rsidRPr="00A63BB8">
        <w:rPr>
          <w:rFonts w:ascii="Times New Roman" w:hAnsi="Times New Roman"/>
          <w:sz w:val="24"/>
          <w:szCs w:val="24"/>
          <w:lang w:val="en-GB"/>
        </w:rPr>
        <w:t>, rights should be construed as three-term normative relationships involving a right-holder, an act-description and some other person or pe</w:t>
      </w:r>
      <w:r w:rsidR="00DD5176">
        <w:rPr>
          <w:rFonts w:ascii="Times New Roman" w:hAnsi="Times New Roman"/>
          <w:sz w:val="24"/>
          <w:szCs w:val="24"/>
          <w:lang w:val="en-GB"/>
        </w:rPr>
        <w:t>rsons (p.</w:t>
      </w:r>
      <w:r w:rsidR="00511E4D">
        <w:rPr>
          <w:rFonts w:ascii="Times New Roman" w:hAnsi="Times New Roman"/>
          <w:sz w:val="24"/>
          <w:szCs w:val="24"/>
          <w:lang w:val="en-GB"/>
        </w:rPr>
        <w:t xml:space="preserve"> </w:t>
      </w:r>
      <w:r w:rsidR="00DD5176">
        <w:rPr>
          <w:rFonts w:ascii="Times New Roman" w:hAnsi="Times New Roman"/>
          <w:sz w:val="24"/>
          <w:szCs w:val="24"/>
          <w:lang w:val="en-GB"/>
        </w:rPr>
        <w:t>40-45). T</w:t>
      </w:r>
      <w:r w:rsidRPr="00A63BB8">
        <w:rPr>
          <w:rFonts w:ascii="Times New Roman" w:hAnsi="Times New Roman"/>
          <w:sz w:val="24"/>
          <w:szCs w:val="24"/>
          <w:lang w:val="en-GB"/>
        </w:rPr>
        <w:t>wo-term rights are at best only articulatio</w:t>
      </w:r>
      <w:r w:rsidR="00677021">
        <w:rPr>
          <w:rFonts w:ascii="Times New Roman" w:hAnsi="Times New Roman"/>
          <w:sz w:val="24"/>
          <w:szCs w:val="24"/>
          <w:lang w:val="en-GB"/>
        </w:rPr>
        <w:t>ns of important human interests</w:t>
      </w:r>
      <w:r w:rsidRPr="00A63BB8">
        <w:rPr>
          <w:rFonts w:ascii="Times New Roman" w:hAnsi="Times New Roman"/>
          <w:sz w:val="24"/>
          <w:szCs w:val="24"/>
          <w:lang w:val="en-GB"/>
        </w:rPr>
        <w:t xml:space="preserve"> abstractly formulated. To get from these to rights properly called, and thus secure these interests, legislation must intervene in the form of determinate Hohfeldian three-term normative bundles under some conception of justice (p.</w:t>
      </w:r>
      <w:r w:rsidR="00C66CA4">
        <w:rPr>
          <w:rFonts w:ascii="Times New Roman" w:hAnsi="Times New Roman"/>
          <w:sz w:val="24"/>
          <w:szCs w:val="24"/>
          <w:lang w:val="en-GB"/>
        </w:rPr>
        <w:t xml:space="preserve"> </w:t>
      </w:r>
      <w:r w:rsidRPr="00A63BB8">
        <w:rPr>
          <w:rFonts w:ascii="Times New Roman" w:hAnsi="Times New Roman"/>
          <w:sz w:val="24"/>
          <w:szCs w:val="24"/>
          <w:lang w:val="en-GB"/>
        </w:rPr>
        <w:t xml:space="preserve">45-54). An overall picture emerges that lays emphasis on the ability of legislatures </w:t>
      </w:r>
      <w:r w:rsidRPr="00A63BB8">
        <w:rPr>
          <w:rFonts w:ascii="Times New Roman" w:hAnsi="Times New Roman"/>
          <w:i/>
          <w:iCs/>
          <w:sz w:val="24"/>
          <w:szCs w:val="24"/>
          <w:lang w:val="en-GB"/>
        </w:rPr>
        <w:t xml:space="preserve">qua </w:t>
      </w:r>
      <w:r w:rsidRPr="00A63BB8">
        <w:rPr>
          <w:rFonts w:ascii="Times New Roman" w:hAnsi="Times New Roman"/>
          <w:sz w:val="24"/>
          <w:szCs w:val="24"/>
          <w:lang w:val="en-GB"/>
        </w:rPr>
        <w:t>reasoned deliberative bodies to specify</w:t>
      </w:r>
      <w:r w:rsidR="00113749">
        <w:rPr>
          <w:rFonts w:ascii="Times New Roman" w:hAnsi="Times New Roman"/>
          <w:sz w:val="24"/>
          <w:szCs w:val="24"/>
          <w:lang w:val="en-GB"/>
        </w:rPr>
        <w:t xml:space="preserve"> abstract</w:t>
      </w:r>
      <w:r w:rsidRPr="00A63BB8">
        <w:rPr>
          <w:rFonts w:ascii="Times New Roman" w:hAnsi="Times New Roman"/>
          <w:sz w:val="24"/>
          <w:szCs w:val="24"/>
          <w:lang w:val="en-GB"/>
        </w:rPr>
        <w:t xml:space="preserve"> human rights values by adopting app</w:t>
      </w:r>
      <w:r w:rsidR="00960849">
        <w:rPr>
          <w:rFonts w:ascii="Times New Roman" w:hAnsi="Times New Roman"/>
          <w:sz w:val="24"/>
          <w:szCs w:val="24"/>
          <w:lang w:val="en-GB"/>
        </w:rPr>
        <w:t>ropriate legislation. A</w:t>
      </w:r>
      <w:r w:rsidR="00814865">
        <w:rPr>
          <w:rFonts w:ascii="Times New Roman" w:hAnsi="Times New Roman"/>
          <w:sz w:val="24"/>
          <w:szCs w:val="24"/>
          <w:lang w:val="en-GB"/>
        </w:rPr>
        <w:t>t least in the ‘central case’</w:t>
      </w:r>
      <w:r w:rsidR="00942790">
        <w:rPr>
          <w:rFonts w:ascii="Times New Roman" w:hAnsi="Times New Roman"/>
          <w:sz w:val="24"/>
          <w:szCs w:val="24"/>
          <w:lang w:val="en-GB"/>
        </w:rPr>
        <w:t xml:space="preserve"> such leg</w:t>
      </w:r>
      <w:r w:rsidR="00960849">
        <w:rPr>
          <w:rFonts w:ascii="Times New Roman" w:hAnsi="Times New Roman"/>
          <w:sz w:val="24"/>
          <w:szCs w:val="24"/>
          <w:lang w:val="en-GB"/>
        </w:rPr>
        <w:t>islation</w:t>
      </w:r>
      <w:r w:rsidRPr="00A63BB8">
        <w:rPr>
          <w:rFonts w:ascii="Times New Roman" w:hAnsi="Times New Roman"/>
          <w:sz w:val="24"/>
          <w:szCs w:val="24"/>
          <w:lang w:val="en-GB"/>
        </w:rPr>
        <w:t xml:space="preserve"> publicly marks (p.</w:t>
      </w:r>
      <w:r w:rsidR="00305888">
        <w:rPr>
          <w:rFonts w:ascii="Times New Roman" w:hAnsi="Times New Roman"/>
          <w:sz w:val="24"/>
          <w:szCs w:val="24"/>
          <w:lang w:val="en-GB"/>
        </w:rPr>
        <w:t xml:space="preserve"> </w:t>
      </w:r>
      <w:r w:rsidRPr="00A63BB8">
        <w:rPr>
          <w:rFonts w:ascii="Times New Roman" w:hAnsi="Times New Roman"/>
          <w:sz w:val="24"/>
          <w:szCs w:val="24"/>
          <w:lang w:val="en-GB"/>
        </w:rPr>
        <w:t xml:space="preserve">69-74) certain act-types as normatively significant and thus secures the convergence of the </w:t>
      </w:r>
      <w:r w:rsidR="009F722C" w:rsidRPr="00A63BB8">
        <w:rPr>
          <w:rFonts w:ascii="Times New Roman" w:hAnsi="Times New Roman"/>
          <w:sz w:val="24"/>
          <w:szCs w:val="24"/>
          <w:lang w:val="en-GB"/>
        </w:rPr>
        <w:t>behaviour</w:t>
      </w:r>
      <w:r w:rsidRPr="00A63BB8">
        <w:rPr>
          <w:rFonts w:ascii="Times New Roman" w:hAnsi="Times New Roman"/>
          <w:sz w:val="24"/>
          <w:szCs w:val="24"/>
          <w:lang w:val="en-GB"/>
        </w:rPr>
        <w:t xml:space="preserve"> of a large number of persons on these types </w:t>
      </w:r>
      <w:r w:rsidR="00814865">
        <w:rPr>
          <w:rFonts w:ascii="Times New Roman" w:hAnsi="Times New Roman"/>
          <w:sz w:val="24"/>
          <w:szCs w:val="24"/>
          <w:lang w:val="en-GB"/>
        </w:rPr>
        <w:t>(p.</w:t>
      </w:r>
      <w:r w:rsidR="009349A2">
        <w:rPr>
          <w:rFonts w:ascii="Times New Roman" w:hAnsi="Times New Roman"/>
          <w:sz w:val="24"/>
          <w:szCs w:val="24"/>
          <w:lang w:val="en-GB"/>
        </w:rPr>
        <w:t xml:space="preserve"> </w:t>
      </w:r>
      <w:r w:rsidR="00814865">
        <w:rPr>
          <w:rFonts w:ascii="Times New Roman" w:hAnsi="Times New Roman"/>
          <w:sz w:val="24"/>
          <w:szCs w:val="24"/>
          <w:lang w:val="en-GB"/>
        </w:rPr>
        <w:t>60-69). Courts would do well</w:t>
      </w:r>
      <w:r w:rsidRPr="00A63BB8">
        <w:rPr>
          <w:rFonts w:ascii="Times New Roman" w:hAnsi="Times New Roman"/>
          <w:sz w:val="24"/>
          <w:szCs w:val="24"/>
          <w:lang w:val="en-GB"/>
        </w:rPr>
        <w:t xml:space="preserve"> to take these legislative specifications of abstr</w:t>
      </w:r>
      <w:r w:rsidR="00646DBE">
        <w:rPr>
          <w:rFonts w:ascii="Times New Roman" w:hAnsi="Times New Roman"/>
          <w:sz w:val="24"/>
          <w:szCs w:val="24"/>
          <w:lang w:val="en-GB"/>
        </w:rPr>
        <w:t>act human rights very seriously. Insofar as the specifications</w:t>
      </w:r>
      <w:r w:rsidRPr="00A63BB8">
        <w:rPr>
          <w:rFonts w:ascii="Times New Roman" w:hAnsi="Times New Roman"/>
          <w:sz w:val="24"/>
          <w:szCs w:val="24"/>
          <w:lang w:val="en-GB"/>
        </w:rPr>
        <w:t xml:space="preserve"> instantiate the comparative institutional advantages of legislatures, they can provide determinate ‘legal direction’ in adjudication, itself an important form of productive institutional interaction between legislatures and courts (p.</w:t>
      </w:r>
      <w:r w:rsidR="00A34135">
        <w:rPr>
          <w:rFonts w:ascii="Times New Roman" w:hAnsi="Times New Roman"/>
          <w:sz w:val="24"/>
          <w:szCs w:val="24"/>
          <w:lang w:val="en-GB"/>
        </w:rPr>
        <w:t xml:space="preserve"> </w:t>
      </w:r>
      <w:r w:rsidRPr="00A63BB8">
        <w:rPr>
          <w:rFonts w:ascii="Times New Roman" w:hAnsi="Times New Roman"/>
          <w:sz w:val="24"/>
          <w:szCs w:val="24"/>
          <w:lang w:val="en-GB"/>
        </w:rPr>
        <w:t xml:space="preserve">171-180).   </w:t>
      </w:r>
    </w:p>
    <w:p w14:paraId="3F5A59A4" w14:textId="77777777" w:rsidR="00E30219" w:rsidRPr="00A63BB8" w:rsidRDefault="00E30219">
      <w:pPr>
        <w:pStyle w:val="Body"/>
        <w:spacing w:line="480" w:lineRule="auto"/>
        <w:jc w:val="both"/>
        <w:rPr>
          <w:rFonts w:ascii="Times New Roman" w:eastAsia="Times New Roman" w:hAnsi="Times New Roman" w:cs="Times New Roman"/>
          <w:sz w:val="24"/>
          <w:szCs w:val="24"/>
          <w:lang w:val="en-GB"/>
        </w:rPr>
      </w:pPr>
    </w:p>
    <w:p w14:paraId="4E77F5FA" w14:textId="208F2AAE" w:rsidR="007B0DBA" w:rsidRPr="00A63BB8" w:rsidRDefault="009D2EA8">
      <w:pPr>
        <w:pStyle w:val="Body"/>
        <w:spacing w:line="480" w:lineRule="auto"/>
        <w:jc w:val="both"/>
        <w:rPr>
          <w:rFonts w:ascii="Times New Roman" w:eastAsia="Times New Roman" w:hAnsi="Times New Roman" w:cs="Times New Roman"/>
          <w:b/>
          <w:bCs/>
          <w:sz w:val="24"/>
          <w:szCs w:val="24"/>
          <w:lang w:val="en-GB"/>
        </w:rPr>
      </w:pPr>
      <w:r w:rsidRPr="00A63BB8">
        <w:rPr>
          <w:rFonts w:ascii="Times New Roman" w:hAnsi="Times New Roman"/>
          <w:b/>
          <w:bCs/>
          <w:sz w:val="24"/>
          <w:szCs w:val="24"/>
          <w:lang w:val="en-GB"/>
        </w:rPr>
        <w:t>3</w:t>
      </w:r>
      <w:r w:rsidR="001C250B" w:rsidRPr="00A63BB8">
        <w:rPr>
          <w:rFonts w:ascii="Times New Roman" w:hAnsi="Times New Roman"/>
          <w:b/>
          <w:bCs/>
          <w:sz w:val="24"/>
          <w:szCs w:val="24"/>
          <w:lang w:val="en-GB"/>
        </w:rPr>
        <w:t>. Human Rights, Legal Rights and Proportionality</w:t>
      </w:r>
    </w:p>
    <w:p w14:paraId="0DB306D7" w14:textId="3794C6FB" w:rsidR="00E30219" w:rsidRPr="00A63BB8" w:rsidRDefault="008556C6">
      <w:pPr>
        <w:pStyle w:val="Body"/>
        <w:spacing w:line="480" w:lineRule="auto"/>
        <w:jc w:val="both"/>
        <w:rPr>
          <w:rFonts w:ascii="Times New Roman" w:eastAsia="Times New Roman" w:hAnsi="Times New Roman" w:cs="Times New Roman"/>
          <w:b/>
          <w:bCs/>
          <w:sz w:val="24"/>
          <w:szCs w:val="24"/>
          <w:lang w:val="en-GB"/>
        </w:rPr>
      </w:pPr>
      <w:r>
        <w:rPr>
          <w:rFonts w:ascii="Times New Roman" w:hAnsi="Times New Roman"/>
          <w:sz w:val="24"/>
          <w:szCs w:val="24"/>
          <w:lang w:val="en-GB"/>
        </w:rPr>
        <w:t>I will now attempt</w:t>
      </w:r>
      <w:r w:rsidR="003B7BAC">
        <w:rPr>
          <w:rFonts w:ascii="Times New Roman" w:hAnsi="Times New Roman"/>
          <w:sz w:val="24"/>
          <w:szCs w:val="24"/>
          <w:lang w:val="en-GB"/>
        </w:rPr>
        <w:t xml:space="preserve"> to put</w:t>
      </w:r>
      <w:r w:rsidR="001C250B" w:rsidRPr="00A63BB8">
        <w:rPr>
          <w:rFonts w:ascii="Times New Roman" w:hAnsi="Times New Roman"/>
          <w:sz w:val="24"/>
          <w:szCs w:val="24"/>
          <w:lang w:val="en-GB"/>
        </w:rPr>
        <w:t xml:space="preserve"> pressure on some of these arguments. Let me begin with a first issue: the definition</w:t>
      </w:r>
      <w:r w:rsidR="00B64CD6">
        <w:rPr>
          <w:rFonts w:ascii="Times New Roman" w:hAnsi="Times New Roman"/>
          <w:sz w:val="24"/>
          <w:szCs w:val="24"/>
          <w:lang w:val="en-GB"/>
        </w:rPr>
        <w:t xml:space="preserve"> of rights. Throughout the book</w:t>
      </w:r>
      <w:r w:rsidR="001C250B" w:rsidRPr="00A63BB8">
        <w:rPr>
          <w:rFonts w:ascii="Times New Roman" w:hAnsi="Times New Roman"/>
          <w:sz w:val="24"/>
          <w:szCs w:val="24"/>
          <w:lang w:val="en-GB"/>
        </w:rPr>
        <w:t xml:space="preserve"> there is an equivocation between two different ways of understanding human rights. First, human rights </w:t>
      </w:r>
      <w:r w:rsidR="00DF51F1">
        <w:rPr>
          <w:rFonts w:ascii="Times New Roman" w:hAnsi="Times New Roman"/>
          <w:sz w:val="24"/>
          <w:szCs w:val="24"/>
          <w:lang w:val="en-GB"/>
        </w:rPr>
        <w:t>found</w:t>
      </w:r>
      <w:r w:rsidR="001C250B" w:rsidRPr="00A63BB8">
        <w:rPr>
          <w:rFonts w:ascii="Times New Roman" w:hAnsi="Times New Roman"/>
          <w:sz w:val="24"/>
          <w:szCs w:val="24"/>
          <w:lang w:val="en-GB"/>
        </w:rPr>
        <w:t xml:space="preserve"> in international legal instruments </w:t>
      </w:r>
      <w:r w:rsidR="001C250B" w:rsidRPr="00A63BB8">
        <w:rPr>
          <w:rFonts w:ascii="Times New Roman" w:hAnsi="Times New Roman"/>
          <w:sz w:val="24"/>
          <w:szCs w:val="24"/>
          <w:lang w:val="en-GB"/>
        </w:rPr>
        <w:lastRenderedPageBreak/>
        <w:t>are construed as abstract fundamental human values, goods or needs.</w:t>
      </w:r>
      <w:r w:rsidR="001C250B" w:rsidRPr="00A63BB8">
        <w:rPr>
          <w:rFonts w:ascii="Times New Roman" w:eastAsia="Times New Roman" w:hAnsi="Times New Roman" w:cs="Times New Roman"/>
          <w:sz w:val="24"/>
          <w:szCs w:val="24"/>
          <w:vertAlign w:val="superscript"/>
          <w:lang w:val="en-GB"/>
        </w:rPr>
        <w:footnoteReference w:id="5"/>
      </w:r>
      <w:r w:rsidR="001C250B" w:rsidRPr="00A63BB8">
        <w:rPr>
          <w:rFonts w:ascii="Times New Roman" w:hAnsi="Times New Roman"/>
          <w:sz w:val="24"/>
          <w:szCs w:val="24"/>
          <w:lang w:val="en-GB"/>
        </w:rPr>
        <w:t xml:space="preserve"> Values, goods, needs and interests are </w:t>
      </w:r>
      <w:r w:rsidR="001C250B" w:rsidRPr="00A63BB8">
        <w:rPr>
          <w:rFonts w:ascii="Times New Roman" w:hAnsi="Times New Roman"/>
          <w:i/>
          <w:iCs/>
          <w:sz w:val="24"/>
          <w:szCs w:val="24"/>
          <w:lang w:val="en-GB"/>
        </w:rPr>
        <w:t>evaluative</w:t>
      </w:r>
      <w:r w:rsidR="001C250B" w:rsidRPr="00A63BB8">
        <w:rPr>
          <w:rFonts w:ascii="Times New Roman" w:hAnsi="Times New Roman"/>
          <w:sz w:val="24"/>
          <w:szCs w:val="24"/>
          <w:lang w:val="en-GB"/>
        </w:rPr>
        <w:t xml:space="preserve"> concepts referring roughly to the worth of certain states of affairs along some axiological dimension.</w:t>
      </w:r>
      <w:r w:rsidR="001C250B" w:rsidRPr="00A63BB8">
        <w:rPr>
          <w:rFonts w:ascii="Times New Roman" w:eastAsia="Times New Roman" w:hAnsi="Times New Roman" w:cs="Times New Roman"/>
          <w:sz w:val="24"/>
          <w:szCs w:val="24"/>
          <w:vertAlign w:val="superscript"/>
          <w:lang w:val="en-GB"/>
        </w:rPr>
        <w:footnoteReference w:id="6"/>
      </w:r>
      <w:r w:rsidR="001C250B" w:rsidRPr="00A63BB8">
        <w:rPr>
          <w:rFonts w:ascii="Times New Roman" w:hAnsi="Times New Roman"/>
          <w:sz w:val="24"/>
          <w:szCs w:val="24"/>
          <w:lang w:val="en-GB"/>
        </w:rPr>
        <w:t xml:space="preserve"> However, they are silent on what agents ought to do, i.e. on whether agents ought to act in ways such that they will (probably) bring about states of affairs. This is the function of deontic concepts, which, roughly, set out relations between agents, deontic </w:t>
      </w:r>
      <w:r w:rsidR="000F06A4">
        <w:rPr>
          <w:rFonts w:ascii="Times New Roman" w:hAnsi="Times New Roman"/>
          <w:sz w:val="24"/>
          <w:szCs w:val="24"/>
          <w:lang w:val="en-GB"/>
        </w:rPr>
        <w:t>operators (such as ‘obligatory’ and</w:t>
      </w:r>
      <w:r w:rsidR="001C250B" w:rsidRPr="00A63BB8">
        <w:rPr>
          <w:rFonts w:ascii="Times New Roman" w:hAnsi="Times New Roman"/>
          <w:sz w:val="24"/>
          <w:szCs w:val="24"/>
          <w:lang w:val="en-GB"/>
        </w:rPr>
        <w:t xml:space="preserve"> ‘prohibited’) and act types or tokens. Rights construed along Hohfeldian lines are paradigmatic deontic concepts, connecting agents, act-types/tokens and deontic operators understood as primitive (‘claim’/‘duty’). The authors adopt this second deontic view of human rights when they say, for example, that they are not just values but, rather, ‘[Hohfeldian] right relations between persons’ (p.</w:t>
      </w:r>
      <w:r w:rsidR="003719D5">
        <w:rPr>
          <w:rFonts w:ascii="Times New Roman" w:hAnsi="Times New Roman"/>
          <w:sz w:val="24"/>
          <w:szCs w:val="24"/>
          <w:lang w:val="en-GB"/>
        </w:rPr>
        <w:t xml:space="preserve"> </w:t>
      </w:r>
      <w:r w:rsidR="001C250B" w:rsidRPr="00A63BB8">
        <w:rPr>
          <w:rFonts w:ascii="Times New Roman" w:hAnsi="Times New Roman"/>
          <w:sz w:val="24"/>
          <w:szCs w:val="24"/>
          <w:lang w:val="en-GB"/>
        </w:rPr>
        <w:t>45).</w:t>
      </w:r>
    </w:p>
    <w:p w14:paraId="281A2A38" w14:textId="799CB06A" w:rsidR="00E30219" w:rsidRPr="00A63BB8" w:rsidRDefault="001C250B" w:rsidP="00E53677">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 xml:space="preserve">Now, one of the key questions </w:t>
      </w:r>
      <w:r w:rsidR="00D03B03">
        <w:rPr>
          <w:rFonts w:ascii="Times New Roman" w:eastAsia="Times New Roman" w:hAnsi="Times New Roman" w:cs="Times New Roman"/>
          <w:sz w:val="24"/>
          <w:szCs w:val="24"/>
          <w:lang w:val="en-GB"/>
        </w:rPr>
        <w:t>cutting</w:t>
      </w:r>
      <w:r w:rsidRPr="00A63BB8">
        <w:rPr>
          <w:rFonts w:ascii="Times New Roman" w:eastAsia="Times New Roman" w:hAnsi="Times New Roman" w:cs="Times New Roman"/>
          <w:sz w:val="24"/>
          <w:szCs w:val="24"/>
          <w:lang w:val="en-GB"/>
        </w:rPr>
        <w:t xml:space="preserve"> across much of contemporary legal and moral theory is that of choosing </w:t>
      </w:r>
      <w:r w:rsidR="005B0412">
        <w:rPr>
          <w:rFonts w:ascii="Times New Roman" w:eastAsia="Times New Roman" w:hAnsi="Times New Roman" w:cs="Times New Roman"/>
          <w:sz w:val="24"/>
          <w:szCs w:val="24"/>
          <w:lang w:val="en-GB"/>
        </w:rPr>
        <w:t>between</w:t>
      </w:r>
      <w:r w:rsidRPr="00A63BB8">
        <w:rPr>
          <w:rFonts w:ascii="Times New Roman" w:eastAsia="Times New Roman" w:hAnsi="Times New Roman" w:cs="Times New Roman"/>
          <w:sz w:val="24"/>
          <w:szCs w:val="24"/>
          <w:lang w:val="en-GB"/>
        </w:rPr>
        <w:t xml:space="preserve"> different ways of relating </w:t>
      </w:r>
      <w:r w:rsidR="00EF481D">
        <w:rPr>
          <w:rFonts w:ascii="Times New Roman" w:eastAsia="Times New Roman" w:hAnsi="Times New Roman" w:cs="Times New Roman"/>
          <w:sz w:val="24"/>
          <w:szCs w:val="24"/>
          <w:lang w:val="en-GB"/>
        </w:rPr>
        <w:t>evaluative</w:t>
      </w:r>
      <w:r w:rsidRPr="00A63BB8">
        <w:rPr>
          <w:rFonts w:ascii="Times New Roman" w:eastAsia="Times New Roman" w:hAnsi="Times New Roman" w:cs="Times New Roman"/>
          <w:sz w:val="24"/>
          <w:szCs w:val="24"/>
          <w:lang w:val="en-GB"/>
        </w:rPr>
        <w:t xml:space="preserve"> to deontic conce</w:t>
      </w:r>
      <w:r w:rsidR="000663F6">
        <w:rPr>
          <w:rFonts w:ascii="Times New Roman" w:eastAsia="Times New Roman" w:hAnsi="Times New Roman" w:cs="Times New Roman"/>
          <w:sz w:val="24"/>
          <w:szCs w:val="24"/>
          <w:lang w:val="en-GB"/>
        </w:rPr>
        <w:t>pts. Simplifying to the extreme</w:t>
      </w:r>
      <w:r w:rsidRPr="00A63BB8">
        <w:rPr>
          <w:rFonts w:ascii="Times New Roman" w:eastAsia="Times New Roman" w:hAnsi="Times New Roman" w:cs="Times New Roman"/>
          <w:sz w:val="24"/>
          <w:szCs w:val="24"/>
          <w:lang w:val="en-GB"/>
        </w:rPr>
        <w:t xml:space="preserve"> we might say that a first </w:t>
      </w:r>
      <w:r w:rsidR="000663F6">
        <w:rPr>
          <w:rFonts w:ascii="Times New Roman" w:eastAsia="Times New Roman" w:hAnsi="Times New Roman" w:cs="Times New Roman"/>
          <w:sz w:val="24"/>
          <w:szCs w:val="24"/>
          <w:lang w:val="en-GB"/>
        </w:rPr>
        <w:t>tack</w:t>
      </w:r>
      <w:r w:rsidRPr="00A63BB8">
        <w:rPr>
          <w:rFonts w:ascii="Times New Roman" w:eastAsia="Times New Roman" w:hAnsi="Times New Roman" w:cs="Times New Roman"/>
          <w:sz w:val="24"/>
          <w:szCs w:val="24"/>
          <w:lang w:val="en-GB"/>
        </w:rPr>
        <w:t xml:space="preserve">, familiar from classical utilitarianism, is to insist on the conceptual priority of value and to provide some deontic rule (such as </w:t>
      </w:r>
      <w:r w:rsidR="00BA4F22">
        <w:rPr>
          <w:rFonts w:ascii="Times New Roman" w:hAnsi="Times New Roman"/>
          <w:sz w:val="24"/>
          <w:szCs w:val="24"/>
          <w:lang w:val="en-GB"/>
        </w:rPr>
        <w:t>‘always maximize aggregate</w:t>
      </w:r>
      <w:r w:rsidRPr="00A63BB8">
        <w:rPr>
          <w:rFonts w:ascii="Times New Roman" w:hAnsi="Times New Roman"/>
          <w:sz w:val="24"/>
          <w:szCs w:val="24"/>
          <w:lang w:val="en-GB"/>
        </w:rPr>
        <w:t xml:space="preserve"> expected value’) that maps evaluations of states of affairs to action types (‘rule utilitarianism’) or tokens (‘act utilitarianism’). Of course, utilitarianism </w:t>
      </w:r>
      <w:r w:rsidR="00FA2679">
        <w:rPr>
          <w:rFonts w:ascii="Times New Roman" w:hAnsi="Times New Roman"/>
          <w:sz w:val="24"/>
          <w:szCs w:val="24"/>
          <w:lang w:val="en-GB"/>
        </w:rPr>
        <w:t>is not the only possibility</w:t>
      </w:r>
      <w:r w:rsidRPr="00A63BB8">
        <w:rPr>
          <w:rFonts w:ascii="Times New Roman" w:hAnsi="Times New Roman"/>
          <w:sz w:val="24"/>
          <w:szCs w:val="24"/>
          <w:lang w:val="en-GB"/>
        </w:rPr>
        <w:t xml:space="preserve"> here. Much depends on the specific conception of value adopted as well as on the concomitant deontic rule. The latter might be, for example, to ‘satisfice’ rather than to maximize value. Accordingly, the key structural feature of </w:t>
      </w:r>
      <w:r w:rsidR="00A36E61">
        <w:rPr>
          <w:rFonts w:ascii="Times New Roman" w:hAnsi="Times New Roman"/>
          <w:sz w:val="24"/>
          <w:szCs w:val="24"/>
          <w:lang w:val="en-GB"/>
        </w:rPr>
        <w:t>these</w:t>
      </w:r>
      <w:r w:rsidRPr="00A63BB8">
        <w:rPr>
          <w:rFonts w:ascii="Times New Roman" w:hAnsi="Times New Roman"/>
          <w:sz w:val="24"/>
          <w:szCs w:val="24"/>
          <w:lang w:val="en-GB"/>
        </w:rPr>
        <w:t xml:space="preserve"> approaches is not value-maximization as such</w:t>
      </w:r>
      <w:r w:rsidR="00DE5835">
        <w:rPr>
          <w:rFonts w:ascii="Times New Roman" w:hAnsi="Times New Roman"/>
          <w:sz w:val="24"/>
          <w:szCs w:val="24"/>
          <w:lang w:val="en-GB"/>
        </w:rPr>
        <w:t>. Rather, it is</w:t>
      </w:r>
      <w:r w:rsidRPr="00A63BB8">
        <w:rPr>
          <w:rFonts w:ascii="Times New Roman" w:hAnsi="Times New Roman"/>
          <w:sz w:val="24"/>
          <w:szCs w:val="24"/>
          <w:lang w:val="en-GB"/>
        </w:rPr>
        <w:t xml:space="preserve"> the reducibility of </w:t>
      </w:r>
      <w:r w:rsidR="002725A3">
        <w:rPr>
          <w:rFonts w:ascii="Times New Roman" w:hAnsi="Times New Roman"/>
          <w:sz w:val="24"/>
          <w:szCs w:val="24"/>
          <w:lang w:val="en-GB"/>
        </w:rPr>
        <w:t xml:space="preserve">deontic to evaluative concepts </w:t>
      </w:r>
      <w:r w:rsidRPr="00A63BB8">
        <w:rPr>
          <w:rFonts w:ascii="Times New Roman" w:hAnsi="Times New Roman"/>
          <w:sz w:val="24"/>
          <w:szCs w:val="24"/>
          <w:lang w:val="en-GB"/>
        </w:rPr>
        <w:t xml:space="preserve">with the exception of the deontic </w:t>
      </w:r>
      <w:r w:rsidRPr="00A63BB8">
        <w:rPr>
          <w:rFonts w:ascii="Times New Roman" w:hAnsi="Times New Roman"/>
          <w:sz w:val="24"/>
          <w:szCs w:val="24"/>
          <w:lang w:val="en-GB"/>
        </w:rPr>
        <w:lastRenderedPageBreak/>
        <w:t>rule, which is sometimes defended on independent grounds</w:t>
      </w:r>
      <w:r w:rsidR="002725A3">
        <w:rPr>
          <w:rFonts w:ascii="Times New Roman" w:hAnsi="Times New Roman"/>
          <w:sz w:val="24"/>
          <w:szCs w:val="24"/>
          <w:lang w:val="en-GB"/>
        </w:rPr>
        <w:t xml:space="preserve"> of rationality</w:t>
      </w:r>
      <w:r w:rsidR="00D53AA4">
        <w:rPr>
          <w:rFonts w:ascii="Times New Roman" w:hAnsi="Times New Roman"/>
          <w:sz w:val="24"/>
          <w:szCs w:val="24"/>
          <w:lang w:val="en-GB"/>
        </w:rPr>
        <w:t>. To take one</w:t>
      </w:r>
      <w:r w:rsidRPr="00A63BB8">
        <w:rPr>
          <w:rFonts w:ascii="Times New Roman" w:hAnsi="Times New Roman"/>
          <w:sz w:val="24"/>
          <w:szCs w:val="24"/>
          <w:lang w:val="en-GB"/>
        </w:rPr>
        <w:t xml:space="preserve"> familiar example, Joseph Raz’s non-utilitarian interest theory of rights takes an </w:t>
      </w:r>
      <w:r w:rsidR="00E8696B">
        <w:rPr>
          <w:rFonts w:ascii="Times New Roman" w:hAnsi="Times New Roman"/>
          <w:sz w:val="24"/>
          <w:szCs w:val="24"/>
          <w:lang w:val="en-GB"/>
        </w:rPr>
        <w:t>evaluative</w:t>
      </w:r>
      <w:r w:rsidRPr="00A63BB8">
        <w:rPr>
          <w:rFonts w:ascii="Times New Roman" w:hAnsi="Times New Roman"/>
          <w:sz w:val="24"/>
          <w:szCs w:val="24"/>
          <w:lang w:val="en-GB"/>
        </w:rPr>
        <w:t xml:space="preserve"> concept as primitive (‘interests’ as aspects of human well-being) and then proposes a transition to deontic concepts (‘holding another under a duty’) without committing to anything like a thesis of maximization of interest satisfaction, due mainly to the incommensurability of values.</w:t>
      </w:r>
      <w:r w:rsidRPr="00A63BB8">
        <w:rPr>
          <w:rFonts w:ascii="Times New Roman" w:eastAsia="Times New Roman" w:hAnsi="Times New Roman" w:cs="Times New Roman"/>
          <w:sz w:val="24"/>
          <w:szCs w:val="24"/>
          <w:vertAlign w:val="superscript"/>
          <w:lang w:val="en-GB"/>
        </w:rPr>
        <w:footnoteReference w:id="7"/>
      </w:r>
      <w:r w:rsidRPr="00A63BB8">
        <w:rPr>
          <w:rFonts w:ascii="Times New Roman" w:hAnsi="Times New Roman"/>
          <w:sz w:val="24"/>
          <w:szCs w:val="24"/>
          <w:lang w:val="en-GB"/>
        </w:rPr>
        <w:t xml:space="preserve"> </w:t>
      </w:r>
    </w:p>
    <w:p w14:paraId="0ED25E18" w14:textId="242DC1D2" w:rsidR="00E30219" w:rsidRPr="00A63BB8" w:rsidRDefault="00250A18" w:rsidP="000D76B4">
      <w:pPr>
        <w:pStyle w:val="Body"/>
        <w:spacing w:line="480" w:lineRule="auto"/>
        <w:ind w:firstLine="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 significantly different approach</w:t>
      </w:r>
      <w:r w:rsidR="001C250B" w:rsidRPr="00A63BB8">
        <w:rPr>
          <w:rFonts w:ascii="Times New Roman" w:eastAsia="Times New Roman" w:hAnsi="Times New Roman" w:cs="Times New Roman"/>
          <w:sz w:val="24"/>
          <w:szCs w:val="24"/>
          <w:lang w:val="en-GB"/>
        </w:rPr>
        <w:t xml:space="preserve"> consists in taking at least certain deontic concepts as primitive and to argue that they require</w:t>
      </w:r>
      <w:r w:rsidR="001302D2">
        <w:rPr>
          <w:rFonts w:ascii="Times New Roman" w:eastAsia="Times New Roman" w:hAnsi="Times New Roman" w:cs="Times New Roman"/>
          <w:sz w:val="24"/>
          <w:szCs w:val="24"/>
          <w:lang w:val="en-GB"/>
        </w:rPr>
        <w:t xml:space="preserve"> (as constraints)</w:t>
      </w:r>
      <w:r w:rsidR="001C250B" w:rsidRPr="00A63BB8">
        <w:rPr>
          <w:rFonts w:ascii="Times New Roman" w:eastAsia="Times New Roman" w:hAnsi="Times New Roman" w:cs="Times New Roman"/>
          <w:sz w:val="24"/>
          <w:szCs w:val="24"/>
          <w:lang w:val="en-GB"/>
        </w:rPr>
        <w:t xml:space="preserve"> or license</w:t>
      </w:r>
      <w:r w:rsidR="001302D2">
        <w:rPr>
          <w:rFonts w:ascii="Times New Roman" w:eastAsia="Times New Roman" w:hAnsi="Times New Roman" w:cs="Times New Roman"/>
          <w:sz w:val="24"/>
          <w:szCs w:val="24"/>
          <w:lang w:val="en-GB"/>
        </w:rPr>
        <w:t xml:space="preserve"> (as permissions)</w:t>
      </w:r>
      <w:r w:rsidR="001C250B" w:rsidRPr="00A63BB8">
        <w:rPr>
          <w:rFonts w:ascii="Times New Roman" w:eastAsia="Times New Roman" w:hAnsi="Times New Roman" w:cs="Times New Roman"/>
          <w:sz w:val="24"/>
          <w:szCs w:val="24"/>
          <w:lang w:val="en-GB"/>
        </w:rPr>
        <w:t xml:space="preserve"> certain types of actions on grounds that do not reduce to the realization</w:t>
      </w:r>
      <w:r w:rsidR="00E118C4">
        <w:rPr>
          <w:rFonts w:ascii="Times New Roman" w:eastAsia="Times New Roman" w:hAnsi="Times New Roman" w:cs="Times New Roman"/>
          <w:sz w:val="24"/>
          <w:szCs w:val="24"/>
          <w:lang w:val="en-GB"/>
        </w:rPr>
        <w:t xml:space="preserve"> of value in states of affairs</w:t>
      </w:r>
      <w:r w:rsidR="007D10FB">
        <w:rPr>
          <w:rFonts w:ascii="Times New Roman" w:eastAsia="Times New Roman" w:hAnsi="Times New Roman" w:cs="Times New Roman"/>
          <w:sz w:val="24"/>
          <w:szCs w:val="24"/>
          <w:lang w:val="en-GB"/>
        </w:rPr>
        <w:t>,</w:t>
      </w:r>
      <w:r w:rsidR="00E118C4">
        <w:rPr>
          <w:rFonts w:ascii="Times New Roman" w:eastAsia="Times New Roman" w:hAnsi="Times New Roman" w:cs="Times New Roman"/>
          <w:sz w:val="24"/>
          <w:szCs w:val="24"/>
          <w:lang w:val="en-GB"/>
        </w:rPr>
        <w:t xml:space="preserve"> </w:t>
      </w:r>
      <w:r w:rsidR="001C250B" w:rsidRPr="00A63BB8">
        <w:rPr>
          <w:rFonts w:ascii="Times New Roman" w:eastAsia="Times New Roman" w:hAnsi="Times New Roman" w:cs="Times New Roman"/>
          <w:sz w:val="24"/>
          <w:szCs w:val="24"/>
          <w:lang w:val="en-GB"/>
        </w:rPr>
        <w:t>including anyone</w:t>
      </w:r>
      <w:r w:rsidR="00E118C4">
        <w:rPr>
          <w:rFonts w:ascii="Times New Roman" w:hAnsi="Times New Roman"/>
          <w:sz w:val="24"/>
          <w:szCs w:val="24"/>
          <w:lang w:val="en-GB"/>
        </w:rPr>
        <w:t>’s well-being</w:t>
      </w:r>
      <w:r w:rsidR="001C250B" w:rsidRPr="00A63BB8">
        <w:rPr>
          <w:rFonts w:ascii="Times New Roman" w:hAnsi="Times New Roman"/>
          <w:sz w:val="24"/>
          <w:szCs w:val="24"/>
          <w:lang w:val="en-GB"/>
        </w:rPr>
        <w:t xml:space="preserve">. This is the case, for example, of so-called ‘status’ theories of rights that take at least some rights to be grounded not on </w:t>
      </w:r>
      <w:r w:rsidR="00B131EE">
        <w:rPr>
          <w:rFonts w:ascii="Times New Roman" w:hAnsi="Times New Roman"/>
          <w:sz w:val="24"/>
          <w:szCs w:val="24"/>
          <w:lang w:val="en-GB"/>
        </w:rPr>
        <w:t>any imperative to realize value</w:t>
      </w:r>
      <w:r w:rsidR="001C250B" w:rsidRPr="00A63BB8">
        <w:rPr>
          <w:rFonts w:ascii="Times New Roman" w:hAnsi="Times New Roman"/>
          <w:sz w:val="24"/>
          <w:szCs w:val="24"/>
          <w:lang w:val="en-GB"/>
        </w:rPr>
        <w:t xml:space="preserve"> but rather on other kinds of normative relations between free and equal persons, such as respect for another’s autonomy </w:t>
      </w:r>
      <w:r w:rsidR="001C250B" w:rsidRPr="00A63BB8">
        <w:rPr>
          <w:rFonts w:ascii="Times New Roman" w:hAnsi="Times New Roman"/>
          <w:i/>
          <w:iCs/>
          <w:sz w:val="24"/>
          <w:szCs w:val="24"/>
          <w:lang w:val="en-GB"/>
        </w:rPr>
        <w:t xml:space="preserve">qua </w:t>
      </w:r>
      <w:r w:rsidR="001C250B" w:rsidRPr="00A63BB8">
        <w:rPr>
          <w:rFonts w:ascii="Times New Roman" w:hAnsi="Times New Roman"/>
          <w:sz w:val="24"/>
          <w:szCs w:val="24"/>
          <w:lang w:val="en-GB"/>
        </w:rPr>
        <w:t>capacity to</w:t>
      </w:r>
      <w:r w:rsidR="00AE1109">
        <w:rPr>
          <w:rFonts w:ascii="Times New Roman" w:hAnsi="Times New Roman"/>
          <w:sz w:val="24"/>
          <w:szCs w:val="24"/>
          <w:lang w:val="en-GB"/>
        </w:rPr>
        <w:t xml:space="preserve"> freely</w:t>
      </w:r>
      <w:r w:rsidR="001C250B" w:rsidRPr="00A63BB8">
        <w:rPr>
          <w:rFonts w:ascii="Times New Roman" w:hAnsi="Times New Roman"/>
          <w:sz w:val="24"/>
          <w:szCs w:val="24"/>
          <w:lang w:val="en-GB"/>
        </w:rPr>
        <w:t xml:space="preserve"> set and</w:t>
      </w:r>
      <w:r w:rsidR="00AE1109">
        <w:rPr>
          <w:rFonts w:ascii="Times New Roman" w:hAnsi="Times New Roman"/>
          <w:sz w:val="24"/>
          <w:szCs w:val="24"/>
          <w:lang w:val="en-GB"/>
        </w:rPr>
        <w:t xml:space="preserve"> pursue</w:t>
      </w:r>
      <w:r w:rsidR="001C250B" w:rsidRPr="00A63BB8">
        <w:rPr>
          <w:rFonts w:ascii="Times New Roman" w:hAnsi="Times New Roman"/>
          <w:sz w:val="24"/>
          <w:szCs w:val="24"/>
          <w:lang w:val="en-GB"/>
        </w:rPr>
        <w:t xml:space="preserve"> chosen ends.</w:t>
      </w:r>
      <w:r w:rsidR="001C250B" w:rsidRPr="00A63BB8">
        <w:rPr>
          <w:rFonts w:ascii="Times New Roman" w:eastAsia="Times New Roman" w:hAnsi="Times New Roman" w:cs="Times New Roman"/>
          <w:sz w:val="24"/>
          <w:szCs w:val="24"/>
          <w:vertAlign w:val="superscript"/>
          <w:lang w:val="en-GB"/>
        </w:rPr>
        <w:footnoteReference w:id="8"/>
      </w:r>
      <w:r w:rsidR="001C250B" w:rsidRPr="00A63BB8">
        <w:rPr>
          <w:rFonts w:ascii="Times New Roman" w:hAnsi="Times New Roman"/>
          <w:sz w:val="24"/>
          <w:szCs w:val="24"/>
          <w:lang w:val="en-GB"/>
        </w:rPr>
        <w:t xml:space="preserve"> In a similar vein, constraints of justice or fairness, grounded in normatively relevant relations between socially interacting persons might </w:t>
      </w:r>
      <w:r w:rsidR="002D2336">
        <w:rPr>
          <w:rFonts w:ascii="Times New Roman" w:hAnsi="Times New Roman"/>
          <w:sz w:val="24"/>
          <w:szCs w:val="24"/>
          <w:lang w:val="en-GB"/>
        </w:rPr>
        <w:t>also</w:t>
      </w:r>
      <w:r w:rsidR="001C250B" w:rsidRPr="00A63BB8">
        <w:rPr>
          <w:rFonts w:ascii="Times New Roman" w:hAnsi="Times New Roman"/>
          <w:sz w:val="24"/>
          <w:szCs w:val="24"/>
          <w:lang w:val="en-GB"/>
        </w:rPr>
        <w:t xml:space="preserve"> directly ground</w:t>
      </w:r>
      <w:r w:rsidR="001132EC">
        <w:rPr>
          <w:rFonts w:ascii="Times New Roman" w:hAnsi="Times New Roman"/>
          <w:sz w:val="24"/>
          <w:szCs w:val="24"/>
          <w:lang w:val="en-GB"/>
        </w:rPr>
        <w:t xml:space="preserve"> rights. Rights thus construed </w:t>
      </w:r>
      <w:r w:rsidR="001C250B" w:rsidRPr="00A63BB8">
        <w:rPr>
          <w:rFonts w:ascii="Times New Roman" w:hAnsi="Times New Roman"/>
          <w:sz w:val="24"/>
          <w:szCs w:val="24"/>
          <w:lang w:val="en-GB"/>
        </w:rPr>
        <w:t>would not reduce to any kind of value realization and indeed may even thwart such realization.</w:t>
      </w:r>
      <w:r w:rsidR="001C250B" w:rsidRPr="00A63BB8">
        <w:rPr>
          <w:rFonts w:ascii="Times New Roman" w:eastAsia="Times New Roman" w:hAnsi="Times New Roman" w:cs="Times New Roman"/>
          <w:sz w:val="24"/>
          <w:szCs w:val="24"/>
          <w:vertAlign w:val="superscript"/>
          <w:lang w:val="en-GB"/>
        </w:rPr>
        <w:footnoteReference w:id="9"/>
      </w:r>
      <w:r w:rsidR="001C250B" w:rsidRPr="00A63BB8">
        <w:rPr>
          <w:rFonts w:ascii="Times New Roman" w:hAnsi="Times New Roman"/>
          <w:sz w:val="24"/>
          <w:szCs w:val="24"/>
          <w:lang w:val="en-GB"/>
        </w:rPr>
        <w:t xml:space="preserve"> Alternatively, independently identified deontic concepts might function as filters picking out normatively relevant aspects of value. In the context of theories of rights, such filters are typically understood to determine the moral relevance, if any, of various interests o</w:t>
      </w:r>
      <w:r w:rsidR="003119C1">
        <w:rPr>
          <w:rFonts w:ascii="Times New Roman" w:hAnsi="Times New Roman"/>
          <w:sz w:val="24"/>
          <w:szCs w:val="24"/>
          <w:lang w:val="en-GB"/>
        </w:rPr>
        <w:t>r preferences. By doing so, rights</w:t>
      </w:r>
      <w:r w:rsidR="00A97EB1">
        <w:rPr>
          <w:rFonts w:ascii="Times New Roman" w:hAnsi="Times New Roman"/>
          <w:sz w:val="24"/>
          <w:szCs w:val="24"/>
          <w:lang w:val="en-GB"/>
        </w:rPr>
        <w:t xml:space="preserve"> also</w:t>
      </w:r>
      <w:r w:rsidR="003119C1">
        <w:rPr>
          <w:rFonts w:ascii="Times New Roman" w:hAnsi="Times New Roman"/>
          <w:sz w:val="24"/>
          <w:szCs w:val="24"/>
          <w:lang w:val="en-GB"/>
        </w:rPr>
        <w:t xml:space="preserve"> regulate</w:t>
      </w:r>
      <w:r w:rsidR="001C250B" w:rsidRPr="00A63BB8">
        <w:rPr>
          <w:rFonts w:ascii="Times New Roman" w:hAnsi="Times New Roman"/>
          <w:sz w:val="24"/>
          <w:szCs w:val="24"/>
          <w:lang w:val="en-GB"/>
        </w:rPr>
        <w:t xml:space="preserve"> the moral perm</w:t>
      </w:r>
      <w:r w:rsidR="003119C1">
        <w:rPr>
          <w:rFonts w:ascii="Times New Roman" w:hAnsi="Times New Roman"/>
          <w:sz w:val="24"/>
          <w:szCs w:val="24"/>
          <w:lang w:val="en-GB"/>
        </w:rPr>
        <w:t>issibility of promoting interests or preferences</w:t>
      </w:r>
      <w:r w:rsidR="001C250B" w:rsidRPr="00A63BB8">
        <w:rPr>
          <w:rFonts w:ascii="Times New Roman" w:hAnsi="Times New Roman"/>
          <w:sz w:val="24"/>
          <w:szCs w:val="24"/>
          <w:lang w:val="en-GB"/>
        </w:rPr>
        <w:t xml:space="preserve">. </w:t>
      </w:r>
    </w:p>
    <w:p w14:paraId="37707797" w14:textId="49693559" w:rsidR="00E30219" w:rsidRPr="00A63BB8" w:rsidRDefault="001C250B" w:rsidP="0064142C">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lastRenderedPageBreak/>
        <w:t>Once we properly apprehend the significance of the distinction between the evaluative and the deontic a number of issue</w:t>
      </w:r>
      <w:r w:rsidR="00910B49">
        <w:rPr>
          <w:rFonts w:ascii="Times New Roman" w:eastAsia="Times New Roman" w:hAnsi="Times New Roman" w:cs="Times New Roman"/>
          <w:sz w:val="24"/>
          <w:szCs w:val="24"/>
          <w:lang w:val="en-GB"/>
        </w:rPr>
        <w:t xml:space="preserve">s come into sharper focus. </w:t>
      </w:r>
      <w:r w:rsidR="0003413C">
        <w:rPr>
          <w:rFonts w:ascii="Times New Roman" w:eastAsia="Times New Roman" w:hAnsi="Times New Roman" w:cs="Times New Roman"/>
          <w:sz w:val="24"/>
          <w:szCs w:val="24"/>
          <w:lang w:val="en-GB"/>
        </w:rPr>
        <w:t>First</w:t>
      </w:r>
      <w:r w:rsidRPr="00A63BB8">
        <w:rPr>
          <w:rFonts w:ascii="Times New Roman" w:eastAsia="Times New Roman" w:hAnsi="Times New Roman" w:cs="Times New Roman"/>
          <w:sz w:val="24"/>
          <w:szCs w:val="24"/>
          <w:lang w:val="en-GB"/>
        </w:rPr>
        <w:t xml:space="preserve">, on which line of the divide do legal human rights such as the ones contained in the European Convention on </w:t>
      </w:r>
      <w:r w:rsidR="00910B49">
        <w:rPr>
          <w:rFonts w:ascii="Times New Roman" w:eastAsia="Times New Roman" w:hAnsi="Times New Roman" w:cs="Times New Roman"/>
          <w:sz w:val="24"/>
          <w:szCs w:val="24"/>
          <w:lang w:val="en-GB"/>
        </w:rPr>
        <w:t>Human Rights (ECHR) or the UDHR</w:t>
      </w:r>
      <w:r w:rsidRPr="00A63BB8">
        <w:rPr>
          <w:rFonts w:ascii="Times New Roman" w:eastAsia="Times New Roman" w:hAnsi="Times New Roman" w:cs="Times New Roman"/>
          <w:sz w:val="24"/>
          <w:szCs w:val="24"/>
          <w:lang w:val="en-GB"/>
        </w:rPr>
        <w:t xml:space="preserve"> fall? My answer is: both. In current usage, it seems that the phrase </w:t>
      </w:r>
      <w:r w:rsidRPr="00A63BB8">
        <w:rPr>
          <w:rFonts w:ascii="Times New Roman" w:hAnsi="Times New Roman"/>
          <w:sz w:val="24"/>
          <w:szCs w:val="24"/>
          <w:lang w:val="en-GB"/>
        </w:rPr>
        <w:t>‘human rights’ is used sometimes to refer to political goals, i.e. to values such as life or health that should be promoted by state agents</w:t>
      </w:r>
      <w:r w:rsidR="00DC50C0">
        <w:rPr>
          <w:rFonts w:ascii="Times New Roman" w:hAnsi="Times New Roman"/>
          <w:sz w:val="24"/>
          <w:szCs w:val="24"/>
          <w:lang w:val="en-GB"/>
        </w:rPr>
        <w:t>,</w:t>
      </w:r>
      <w:r w:rsidRPr="00A63BB8">
        <w:rPr>
          <w:rFonts w:ascii="Times New Roman" w:hAnsi="Times New Roman"/>
          <w:sz w:val="24"/>
          <w:szCs w:val="24"/>
          <w:lang w:val="en-GB"/>
        </w:rPr>
        <w:t xml:space="preserve"> and sometimes to constraints or other kinds of deon</w:t>
      </w:r>
      <w:r w:rsidR="00F05EDC">
        <w:rPr>
          <w:rFonts w:ascii="Times New Roman" w:hAnsi="Times New Roman"/>
          <w:sz w:val="24"/>
          <w:szCs w:val="24"/>
          <w:lang w:val="en-GB"/>
        </w:rPr>
        <w:t>tic concepts. There is no true</w:t>
      </w:r>
      <w:r w:rsidR="00121223">
        <w:rPr>
          <w:rFonts w:ascii="Times New Roman" w:hAnsi="Times New Roman"/>
          <w:sz w:val="24"/>
          <w:szCs w:val="24"/>
          <w:lang w:val="en-GB"/>
        </w:rPr>
        <w:t xml:space="preserve"> meaning the phrase has</w:t>
      </w:r>
      <w:r w:rsidRPr="00A63BB8">
        <w:rPr>
          <w:rFonts w:ascii="Times New Roman" w:hAnsi="Times New Roman"/>
          <w:sz w:val="24"/>
          <w:szCs w:val="24"/>
          <w:lang w:val="en-GB"/>
        </w:rPr>
        <w:t xml:space="preserve"> outside these </w:t>
      </w:r>
      <w:r w:rsidR="00121223">
        <w:rPr>
          <w:rFonts w:ascii="Times New Roman" w:hAnsi="Times New Roman"/>
          <w:sz w:val="24"/>
          <w:szCs w:val="24"/>
          <w:lang w:val="en-GB"/>
        </w:rPr>
        <w:t xml:space="preserve">patterns of usage. Now, </w:t>
      </w:r>
      <w:r w:rsidRPr="00A63BB8">
        <w:rPr>
          <w:rFonts w:ascii="Times New Roman" w:hAnsi="Times New Roman"/>
          <w:sz w:val="24"/>
          <w:szCs w:val="24"/>
          <w:lang w:val="en-GB"/>
        </w:rPr>
        <w:t xml:space="preserve">ambiguity and contestability of content </w:t>
      </w:r>
      <w:r w:rsidR="00DC50C0">
        <w:rPr>
          <w:rFonts w:ascii="Times New Roman" w:hAnsi="Times New Roman"/>
          <w:sz w:val="24"/>
          <w:szCs w:val="24"/>
          <w:lang w:val="en-GB"/>
        </w:rPr>
        <w:t>appear</w:t>
      </w:r>
      <w:r w:rsidRPr="00A63BB8">
        <w:rPr>
          <w:rFonts w:ascii="Times New Roman" w:hAnsi="Times New Roman"/>
          <w:sz w:val="24"/>
          <w:szCs w:val="24"/>
          <w:lang w:val="en-GB"/>
        </w:rPr>
        <w:t xml:space="preserve"> to be constitutive features of concept</w:t>
      </w:r>
      <w:r w:rsidR="00693EA7">
        <w:rPr>
          <w:rFonts w:ascii="Times New Roman" w:hAnsi="Times New Roman"/>
          <w:sz w:val="24"/>
          <w:szCs w:val="24"/>
          <w:lang w:val="en-GB"/>
        </w:rPr>
        <w:t>s</w:t>
      </w:r>
      <w:r w:rsidRPr="00A63BB8">
        <w:rPr>
          <w:rFonts w:ascii="Times New Roman" w:hAnsi="Times New Roman"/>
          <w:sz w:val="24"/>
          <w:szCs w:val="24"/>
          <w:lang w:val="en-GB"/>
        </w:rPr>
        <w:t xml:space="preserve"> with a long and complicated pedigree in Western legal and political thought, such as that of rights</w:t>
      </w:r>
      <w:r w:rsidR="00121223">
        <w:rPr>
          <w:rFonts w:ascii="Times New Roman" w:hAnsi="Times New Roman"/>
          <w:sz w:val="24"/>
          <w:szCs w:val="24"/>
          <w:lang w:val="en-GB"/>
        </w:rPr>
        <w:t>.</w:t>
      </w:r>
      <w:r w:rsidRPr="00A63BB8">
        <w:rPr>
          <w:rFonts w:ascii="Times New Roman" w:eastAsia="Times New Roman" w:hAnsi="Times New Roman" w:cs="Times New Roman"/>
          <w:sz w:val="24"/>
          <w:szCs w:val="24"/>
          <w:vertAlign w:val="superscript"/>
          <w:lang w:val="en-GB"/>
        </w:rPr>
        <w:footnoteReference w:id="10"/>
      </w:r>
      <w:r w:rsidRPr="00A63BB8">
        <w:rPr>
          <w:rFonts w:ascii="Times New Roman" w:hAnsi="Times New Roman"/>
          <w:sz w:val="24"/>
          <w:szCs w:val="24"/>
          <w:lang w:val="en-GB"/>
        </w:rPr>
        <w:t xml:space="preserve"> </w:t>
      </w:r>
      <w:r w:rsidR="00121223">
        <w:rPr>
          <w:rFonts w:ascii="Times New Roman" w:hAnsi="Times New Roman"/>
          <w:sz w:val="24"/>
          <w:szCs w:val="24"/>
          <w:lang w:val="en-GB"/>
        </w:rPr>
        <w:t xml:space="preserve">However, </w:t>
      </w:r>
      <w:r w:rsidRPr="00A63BB8">
        <w:rPr>
          <w:rFonts w:ascii="Times New Roman" w:hAnsi="Times New Roman"/>
          <w:sz w:val="24"/>
          <w:szCs w:val="24"/>
          <w:lang w:val="en-GB"/>
        </w:rPr>
        <w:t>it is important to carefully distinguish between uses of ‘rights’ that treat them as goals or values</w:t>
      </w:r>
      <w:r w:rsidR="00DC2111">
        <w:rPr>
          <w:rFonts w:ascii="Times New Roman" w:hAnsi="Times New Roman"/>
          <w:sz w:val="24"/>
          <w:szCs w:val="24"/>
          <w:lang w:val="en-GB"/>
        </w:rPr>
        <w:t xml:space="preserve"> to be promoted</w:t>
      </w:r>
      <w:r w:rsidRPr="00A63BB8">
        <w:rPr>
          <w:rFonts w:ascii="Times New Roman" w:hAnsi="Times New Roman"/>
          <w:sz w:val="24"/>
          <w:szCs w:val="24"/>
          <w:lang w:val="en-GB"/>
        </w:rPr>
        <w:t xml:space="preserve"> from uses </w:t>
      </w:r>
      <w:r w:rsidR="00121223">
        <w:rPr>
          <w:rFonts w:ascii="Times New Roman" w:hAnsi="Times New Roman"/>
          <w:sz w:val="24"/>
          <w:szCs w:val="24"/>
          <w:lang w:val="en-GB"/>
        </w:rPr>
        <w:t>treating</w:t>
      </w:r>
      <w:r w:rsidRPr="00A63BB8">
        <w:rPr>
          <w:rFonts w:ascii="Times New Roman" w:hAnsi="Times New Roman"/>
          <w:sz w:val="24"/>
          <w:szCs w:val="24"/>
          <w:lang w:val="en-GB"/>
        </w:rPr>
        <w:t xml:space="preserve"> them as</w:t>
      </w:r>
      <w:r w:rsidR="00FE4766">
        <w:rPr>
          <w:rFonts w:ascii="Times New Roman" w:hAnsi="Times New Roman"/>
          <w:sz w:val="24"/>
          <w:szCs w:val="24"/>
          <w:lang w:val="en-GB"/>
        </w:rPr>
        <w:t xml:space="preserve"> irreducibly</w:t>
      </w:r>
      <w:r w:rsidRPr="00A63BB8">
        <w:rPr>
          <w:rFonts w:ascii="Times New Roman" w:hAnsi="Times New Roman"/>
          <w:sz w:val="24"/>
          <w:szCs w:val="24"/>
          <w:lang w:val="en-GB"/>
        </w:rPr>
        <w:t xml:space="preserve"> deontic</w:t>
      </w:r>
      <w:r w:rsidR="00121223">
        <w:rPr>
          <w:rFonts w:ascii="Times New Roman" w:hAnsi="Times New Roman"/>
          <w:sz w:val="24"/>
          <w:szCs w:val="24"/>
          <w:lang w:val="en-GB"/>
        </w:rPr>
        <w:t>, since these have</w:t>
      </w:r>
      <w:r w:rsidRPr="00A63BB8">
        <w:rPr>
          <w:rFonts w:ascii="Times New Roman" w:hAnsi="Times New Roman"/>
          <w:sz w:val="24"/>
          <w:szCs w:val="24"/>
          <w:lang w:val="en-GB"/>
        </w:rPr>
        <w:t xml:space="preserve"> diffe</w:t>
      </w:r>
      <w:r w:rsidR="00693AAE">
        <w:rPr>
          <w:rFonts w:ascii="Times New Roman" w:hAnsi="Times New Roman"/>
          <w:sz w:val="24"/>
          <w:szCs w:val="24"/>
          <w:lang w:val="en-GB"/>
        </w:rPr>
        <w:t>rent normative features. T</w:t>
      </w:r>
      <w:r w:rsidRPr="00A63BB8">
        <w:rPr>
          <w:rFonts w:ascii="Times New Roman" w:hAnsi="Times New Roman"/>
          <w:sz w:val="24"/>
          <w:szCs w:val="24"/>
          <w:lang w:val="en-GB"/>
        </w:rPr>
        <w:t>he authors equivocate</w:t>
      </w:r>
      <w:r w:rsidR="001F1B0F">
        <w:rPr>
          <w:rFonts w:ascii="Times New Roman" w:hAnsi="Times New Roman"/>
          <w:sz w:val="24"/>
          <w:szCs w:val="24"/>
          <w:lang w:val="en-GB"/>
        </w:rPr>
        <w:t xml:space="preserve"> in this regard. They sometimes understand</w:t>
      </w:r>
      <w:r w:rsidRPr="00A63BB8">
        <w:rPr>
          <w:rFonts w:ascii="Times New Roman" w:hAnsi="Times New Roman"/>
          <w:sz w:val="24"/>
          <w:szCs w:val="24"/>
          <w:lang w:val="en-GB"/>
        </w:rPr>
        <w:t xml:space="preserve"> rights as ‘well-being’ (i.e. evaluative) claims and sometimes as ‘right  [i.e. deontic] relations’. </w:t>
      </w:r>
    </w:p>
    <w:p w14:paraId="70A8B086" w14:textId="3D6FAF27" w:rsidR="00E30219" w:rsidRPr="00A63BB8" w:rsidRDefault="006844EA" w:rsidP="00CA20C3">
      <w:pPr>
        <w:pStyle w:val="Body"/>
        <w:spacing w:line="480" w:lineRule="auto"/>
        <w:ind w:firstLine="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To be sure, t</w:t>
      </w:r>
      <w:r w:rsidR="001C250B" w:rsidRPr="00A63BB8">
        <w:rPr>
          <w:rFonts w:ascii="Times New Roman" w:eastAsia="Times New Roman" w:hAnsi="Times New Roman" w:cs="Times New Roman"/>
          <w:sz w:val="24"/>
          <w:szCs w:val="24"/>
          <w:lang w:val="en-GB"/>
        </w:rPr>
        <w:t xml:space="preserve">he point is not one about intellectual tidiness. In fact, settling on a way of answering the question of the reducibility of the deontic to the evaluative with respect to rights has consequences as regards institutional competence in the </w:t>
      </w:r>
      <w:r w:rsidR="004E5637" w:rsidRPr="00A63BB8">
        <w:rPr>
          <w:rFonts w:ascii="Times New Roman" w:eastAsia="Times New Roman" w:hAnsi="Times New Roman" w:cs="Times New Roman"/>
          <w:sz w:val="24"/>
          <w:szCs w:val="24"/>
          <w:lang w:val="en-GB"/>
        </w:rPr>
        <w:t>endeavour</w:t>
      </w:r>
      <w:r w:rsidR="001C250B" w:rsidRPr="00A63BB8">
        <w:rPr>
          <w:rFonts w:ascii="Times New Roman" w:eastAsia="Times New Roman" w:hAnsi="Times New Roman" w:cs="Times New Roman"/>
          <w:sz w:val="24"/>
          <w:szCs w:val="24"/>
          <w:lang w:val="en-GB"/>
        </w:rPr>
        <w:t xml:space="preserve"> to secure rights. Indeed, the very term </w:t>
      </w:r>
      <w:r w:rsidR="001C250B" w:rsidRPr="00A63BB8">
        <w:rPr>
          <w:rFonts w:ascii="Times New Roman" w:hAnsi="Times New Roman"/>
          <w:sz w:val="24"/>
          <w:szCs w:val="24"/>
          <w:lang w:val="en-GB"/>
        </w:rPr>
        <w:t>‘securing’ becomes ambiguous. If human rights are value</w:t>
      </w:r>
      <w:r w:rsidR="004732B3">
        <w:rPr>
          <w:rFonts w:ascii="Times New Roman" w:hAnsi="Times New Roman"/>
          <w:sz w:val="24"/>
          <w:szCs w:val="24"/>
          <w:lang w:val="en-GB"/>
        </w:rPr>
        <w:t>s or reduce to such values,</w:t>
      </w:r>
      <w:r w:rsidR="001C250B" w:rsidRPr="00A63BB8">
        <w:rPr>
          <w:rFonts w:ascii="Times New Roman" w:hAnsi="Times New Roman"/>
          <w:sz w:val="24"/>
          <w:szCs w:val="24"/>
          <w:lang w:val="en-GB"/>
        </w:rPr>
        <w:t xml:space="preserve"> it follows rather trivially that certain types of political institutions are better placed to promote them by securing their realization in states of affairs: those that wield the power to coordinate large masses of persons by engaging in forward-looking action and, if need be, by resort to coercion. Let us stipulate, for the time being, that legislatures are indeed such </w:t>
      </w:r>
      <w:r w:rsidR="001C250B" w:rsidRPr="00A63BB8">
        <w:rPr>
          <w:rFonts w:ascii="Times New Roman" w:hAnsi="Times New Roman"/>
          <w:sz w:val="24"/>
          <w:szCs w:val="24"/>
          <w:lang w:val="en-GB"/>
        </w:rPr>
        <w:lastRenderedPageBreak/>
        <w:t>institutions.</w:t>
      </w:r>
      <w:r w:rsidR="001C250B" w:rsidRPr="00A63BB8">
        <w:rPr>
          <w:rFonts w:ascii="Times New Roman" w:eastAsia="Times New Roman" w:hAnsi="Times New Roman" w:cs="Times New Roman"/>
          <w:sz w:val="24"/>
          <w:szCs w:val="24"/>
          <w:vertAlign w:val="superscript"/>
          <w:lang w:val="en-GB"/>
        </w:rPr>
        <w:footnoteReference w:id="11"/>
      </w:r>
      <w:r w:rsidR="001C250B" w:rsidRPr="00A63BB8">
        <w:rPr>
          <w:rFonts w:ascii="Times New Roman" w:hAnsi="Times New Roman"/>
          <w:sz w:val="24"/>
          <w:szCs w:val="24"/>
          <w:lang w:val="en-GB"/>
        </w:rPr>
        <w:t xml:space="preserve"> Given an evaluative understanding of human rights, it is then natural to assert that legislatures enjoy a comparative advantage in securing them vis-à-vis backward-looking institutions such as courts, whose main function is to license and justify the use of state coercion on the basis of already existing legal entitlements, themselves identified through the patient and procedurally technical normative reconstruction of past institutional facts. In short, as the</w:t>
      </w:r>
      <w:r w:rsidR="009B78D4">
        <w:rPr>
          <w:rFonts w:ascii="Times New Roman" w:hAnsi="Times New Roman"/>
          <w:sz w:val="24"/>
          <w:szCs w:val="24"/>
          <w:lang w:val="en-GB"/>
        </w:rPr>
        <w:t xml:space="preserve"> authors contend, legislatures </w:t>
      </w:r>
      <w:r w:rsidR="001C250B" w:rsidRPr="00A63BB8">
        <w:rPr>
          <w:rFonts w:ascii="Times New Roman" w:hAnsi="Times New Roman"/>
          <w:sz w:val="24"/>
          <w:szCs w:val="24"/>
          <w:lang w:val="en-GB"/>
        </w:rPr>
        <w:t>and, more gener</w:t>
      </w:r>
      <w:r w:rsidR="009B78D4">
        <w:rPr>
          <w:rFonts w:ascii="Times New Roman" w:hAnsi="Times New Roman"/>
          <w:sz w:val="24"/>
          <w:szCs w:val="24"/>
          <w:lang w:val="en-GB"/>
        </w:rPr>
        <w:t>ally, the political branches</w:t>
      </w:r>
      <w:r w:rsidR="001C250B" w:rsidRPr="00A63BB8">
        <w:rPr>
          <w:rFonts w:ascii="Times New Roman" w:hAnsi="Times New Roman"/>
          <w:sz w:val="24"/>
          <w:szCs w:val="24"/>
          <w:lang w:val="en-GB"/>
        </w:rPr>
        <w:t xml:space="preserve"> are in principle better placed</w:t>
      </w:r>
      <w:r w:rsidR="009B78D4">
        <w:rPr>
          <w:rFonts w:ascii="Times New Roman" w:hAnsi="Times New Roman"/>
          <w:sz w:val="24"/>
          <w:szCs w:val="24"/>
          <w:lang w:val="en-GB"/>
        </w:rPr>
        <w:t xml:space="preserve"> than courts to realize values through specification, </w:t>
      </w:r>
      <w:r w:rsidR="001C250B" w:rsidRPr="00A63BB8">
        <w:rPr>
          <w:rFonts w:ascii="Times New Roman" w:hAnsi="Times New Roman"/>
          <w:sz w:val="24"/>
          <w:szCs w:val="24"/>
          <w:lang w:val="en-GB"/>
        </w:rPr>
        <w:t xml:space="preserve">including </w:t>
      </w:r>
      <w:r w:rsidR="009B78D4">
        <w:rPr>
          <w:rFonts w:ascii="Times New Roman" w:hAnsi="Times New Roman"/>
          <w:sz w:val="24"/>
          <w:szCs w:val="24"/>
          <w:lang w:val="en-GB"/>
        </w:rPr>
        <w:t xml:space="preserve">values protected by human rights, </w:t>
      </w:r>
      <w:r w:rsidR="001C250B" w:rsidRPr="00A63BB8">
        <w:rPr>
          <w:rFonts w:ascii="Times New Roman" w:hAnsi="Times New Roman"/>
          <w:sz w:val="24"/>
          <w:szCs w:val="24"/>
          <w:lang w:val="en-GB"/>
        </w:rPr>
        <w:t>insofar as they control and direct the coercive power of the state. Still, this comparative advantage is neither novel nor seriously disputed by anyone (including the courts themselves</w:t>
      </w:r>
      <w:r w:rsidR="001C250B" w:rsidRPr="00A63BB8">
        <w:rPr>
          <w:rFonts w:ascii="Times New Roman" w:eastAsia="Times New Roman" w:hAnsi="Times New Roman" w:cs="Times New Roman"/>
          <w:sz w:val="24"/>
          <w:szCs w:val="24"/>
          <w:vertAlign w:val="superscript"/>
          <w:lang w:val="en-GB"/>
        </w:rPr>
        <w:footnoteReference w:id="12"/>
      </w:r>
      <w:r w:rsidR="001C250B" w:rsidRPr="00A63BB8">
        <w:rPr>
          <w:rFonts w:ascii="Times New Roman" w:hAnsi="Times New Roman"/>
          <w:sz w:val="24"/>
          <w:szCs w:val="24"/>
          <w:lang w:val="en-GB"/>
        </w:rPr>
        <w:t>).</w:t>
      </w:r>
    </w:p>
    <w:p w14:paraId="1288E843" w14:textId="645A419E" w:rsidR="00E30219" w:rsidRPr="00A63BB8" w:rsidRDefault="001C250B" w:rsidP="00423A7E">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However, if human rights are also deontic concepts not reducible to evaluative ones, especially constraints on possible courses of state action, then assessment of comparative institutional abilities becomes much more complicated and certain theses held by the authors appear contestable. For it then becomes an important issue how exactly rights are to be construed at different levels of pertinent normative interactions between persons and institutions and on the basis of which overarching deontic prin</w:t>
      </w:r>
      <w:r w:rsidR="003B6483">
        <w:rPr>
          <w:rFonts w:ascii="Times New Roman" w:eastAsia="Times New Roman" w:hAnsi="Times New Roman" w:cs="Times New Roman"/>
          <w:sz w:val="24"/>
          <w:szCs w:val="24"/>
          <w:lang w:val="en-GB"/>
        </w:rPr>
        <w:t>ciple or framework, such as</w:t>
      </w:r>
      <w:r w:rsidRPr="00A63BB8">
        <w:rPr>
          <w:rFonts w:ascii="Times New Roman" w:eastAsia="Times New Roman" w:hAnsi="Times New Roman" w:cs="Times New Roman"/>
          <w:sz w:val="24"/>
          <w:szCs w:val="24"/>
          <w:lang w:val="en-GB"/>
        </w:rPr>
        <w:t xml:space="preserve"> justice, equal concern and respect for persons or legitimate deployment o</w:t>
      </w:r>
      <w:r w:rsidR="003B6483">
        <w:rPr>
          <w:rFonts w:ascii="Times New Roman" w:eastAsia="Times New Roman" w:hAnsi="Times New Roman" w:cs="Times New Roman"/>
          <w:sz w:val="24"/>
          <w:szCs w:val="24"/>
          <w:lang w:val="en-GB"/>
        </w:rPr>
        <w:t>f state coercion on individuals</w:t>
      </w:r>
      <w:r w:rsidRPr="00A63BB8">
        <w:rPr>
          <w:rFonts w:ascii="Times New Roman" w:eastAsia="Times New Roman" w:hAnsi="Times New Roman" w:cs="Times New Roman"/>
          <w:sz w:val="24"/>
          <w:szCs w:val="24"/>
          <w:lang w:val="en-GB"/>
        </w:rPr>
        <w:t xml:space="preserve">. This, incidentally, is also an important way in which, </w:t>
      </w:r>
      <w:r w:rsidRPr="00A63BB8">
        <w:rPr>
          <w:rFonts w:ascii="Times New Roman" w:hAnsi="Times New Roman"/>
          <w:i/>
          <w:iCs/>
          <w:sz w:val="24"/>
          <w:szCs w:val="24"/>
          <w:lang w:val="en-GB"/>
        </w:rPr>
        <w:t xml:space="preserve">pace </w:t>
      </w:r>
      <w:r w:rsidRPr="00A63BB8">
        <w:rPr>
          <w:rFonts w:ascii="Times New Roman" w:hAnsi="Times New Roman"/>
          <w:sz w:val="24"/>
          <w:szCs w:val="24"/>
          <w:lang w:val="en-GB"/>
        </w:rPr>
        <w:t xml:space="preserve">the authors, human and constitutional/fundamental rights might come apart. Understood as deontic constraints, human rights are </w:t>
      </w:r>
      <w:r w:rsidR="007D26E6" w:rsidRPr="00A63BB8">
        <w:rPr>
          <w:rFonts w:ascii="Times New Roman" w:hAnsi="Times New Roman"/>
          <w:sz w:val="24"/>
          <w:szCs w:val="24"/>
          <w:lang w:val="en-GB"/>
        </w:rPr>
        <w:t>characteristically</w:t>
      </w:r>
      <w:r w:rsidRPr="00A63BB8">
        <w:rPr>
          <w:rFonts w:ascii="Times New Roman" w:hAnsi="Times New Roman"/>
          <w:sz w:val="24"/>
          <w:szCs w:val="24"/>
          <w:lang w:val="en-GB"/>
        </w:rPr>
        <w:t xml:space="preserve"> understood to refer to more basic considerations grounded in the normative concerns flowing from coercive relations</w:t>
      </w:r>
      <w:r w:rsidR="00CD55EF">
        <w:rPr>
          <w:rFonts w:ascii="Times New Roman" w:hAnsi="Times New Roman"/>
          <w:sz w:val="24"/>
          <w:szCs w:val="24"/>
          <w:lang w:val="en-GB"/>
        </w:rPr>
        <w:t xml:space="preserve"> between states and populations. Such concerns speak directly </w:t>
      </w:r>
      <w:r w:rsidRPr="00A63BB8">
        <w:rPr>
          <w:rFonts w:ascii="Times New Roman" w:hAnsi="Times New Roman"/>
          <w:sz w:val="24"/>
          <w:szCs w:val="24"/>
          <w:lang w:val="en-GB"/>
        </w:rPr>
        <w:t xml:space="preserve">to the issue </w:t>
      </w:r>
      <w:r w:rsidRPr="00A63BB8">
        <w:rPr>
          <w:rFonts w:ascii="Times New Roman" w:hAnsi="Times New Roman"/>
          <w:sz w:val="24"/>
          <w:szCs w:val="24"/>
          <w:lang w:val="en-GB"/>
        </w:rPr>
        <w:lastRenderedPageBreak/>
        <w:t>of the international legitimacy of states.</w:t>
      </w:r>
      <w:r w:rsidRPr="00A63BB8">
        <w:rPr>
          <w:rFonts w:ascii="Times New Roman" w:eastAsia="Times New Roman" w:hAnsi="Times New Roman" w:cs="Times New Roman"/>
          <w:sz w:val="24"/>
          <w:szCs w:val="24"/>
          <w:vertAlign w:val="superscript"/>
          <w:lang w:val="en-GB"/>
        </w:rPr>
        <w:footnoteReference w:id="13"/>
      </w:r>
      <w:r w:rsidRPr="00A63BB8">
        <w:rPr>
          <w:rFonts w:ascii="Times New Roman" w:hAnsi="Times New Roman"/>
          <w:sz w:val="24"/>
          <w:szCs w:val="24"/>
          <w:lang w:val="en-GB"/>
        </w:rPr>
        <w:t xml:space="preserve"> </w:t>
      </w:r>
      <w:r w:rsidR="008919BD">
        <w:rPr>
          <w:rFonts w:ascii="Times New Roman" w:hAnsi="Times New Roman"/>
          <w:sz w:val="24"/>
          <w:szCs w:val="24"/>
          <w:lang w:val="en-GB"/>
        </w:rPr>
        <w:t>D</w:t>
      </w:r>
      <w:r w:rsidRPr="00A63BB8">
        <w:rPr>
          <w:rFonts w:ascii="Times New Roman" w:hAnsi="Times New Roman"/>
          <w:sz w:val="24"/>
          <w:szCs w:val="24"/>
          <w:lang w:val="en-GB"/>
        </w:rPr>
        <w:t>omestic co</w:t>
      </w:r>
      <w:r w:rsidR="008919BD">
        <w:rPr>
          <w:rFonts w:ascii="Times New Roman" w:hAnsi="Times New Roman"/>
          <w:sz w:val="24"/>
          <w:szCs w:val="24"/>
          <w:lang w:val="en-GB"/>
        </w:rPr>
        <w:t>nstitutional/fundamental rights</w:t>
      </w:r>
      <w:r w:rsidRPr="00A63BB8">
        <w:rPr>
          <w:rFonts w:ascii="Times New Roman" w:hAnsi="Times New Roman"/>
          <w:sz w:val="24"/>
          <w:szCs w:val="24"/>
          <w:lang w:val="en-GB"/>
        </w:rPr>
        <w:t xml:space="preserve"> or at least </w:t>
      </w:r>
      <w:r w:rsidR="008919BD">
        <w:rPr>
          <w:rFonts w:ascii="Times New Roman" w:hAnsi="Times New Roman"/>
          <w:sz w:val="24"/>
          <w:szCs w:val="24"/>
          <w:lang w:val="en-GB"/>
        </w:rPr>
        <w:t>a subclass</w:t>
      </w:r>
      <w:r w:rsidRPr="00A63BB8">
        <w:rPr>
          <w:rFonts w:ascii="Times New Roman" w:hAnsi="Times New Roman"/>
          <w:sz w:val="24"/>
          <w:szCs w:val="24"/>
          <w:lang w:val="en-GB"/>
        </w:rPr>
        <w:t xml:space="preserve"> of them (say, many social and economic rights) might</w:t>
      </w:r>
      <w:r w:rsidR="008919BD">
        <w:rPr>
          <w:rFonts w:ascii="Times New Roman" w:hAnsi="Times New Roman"/>
          <w:sz w:val="24"/>
          <w:szCs w:val="24"/>
          <w:lang w:val="en-GB"/>
        </w:rPr>
        <w:t xml:space="preserve"> on the other hand</w:t>
      </w:r>
      <w:r w:rsidRPr="00A63BB8">
        <w:rPr>
          <w:rFonts w:ascii="Times New Roman" w:hAnsi="Times New Roman"/>
          <w:sz w:val="24"/>
          <w:szCs w:val="24"/>
          <w:lang w:val="en-GB"/>
        </w:rPr>
        <w:t xml:space="preserve"> be further grounded in tighter types of social interaction than simply the possibility of coercion (say, on a Rawlsian conception, on the normative relations flowing from a fair system of social cooperation within a territory</w:t>
      </w:r>
      <w:r w:rsidRPr="00A63BB8">
        <w:rPr>
          <w:rFonts w:ascii="Times New Roman" w:eastAsia="Times New Roman" w:hAnsi="Times New Roman" w:cs="Times New Roman"/>
          <w:sz w:val="24"/>
          <w:szCs w:val="24"/>
          <w:vertAlign w:val="superscript"/>
          <w:lang w:val="en-GB"/>
        </w:rPr>
        <w:footnoteReference w:id="14"/>
      </w:r>
      <w:r w:rsidRPr="00A63BB8">
        <w:rPr>
          <w:rFonts w:ascii="Times New Roman" w:hAnsi="Times New Roman"/>
          <w:sz w:val="24"/>
          <w:szCs w:val="24"/>
          <w:lang w:val="en-GB"/>
        </w:rPr>
        <w:t>). The more fundamen</w:t>
      </w:r>
      <w:r w:rsidR="00505452">
        <w:rPr>
          <w:rFonts w:ascii="Times New Roman" w:hAnsi="Times New Roman"/>
          <w:sz w:val="24"/>
          <w:szCs w:val="24"/>
          <w:lang w:val="en-GB"/>
        </w:rPr>
        <w:t>tal point is that, since on such a</w:t>
      </w:r>
      <w:r w:rsidRPr="00A63BB8">
        <w:rPr>
          <w:rFonts w:ascii="Times New Roman" w:hAnsi="Times New Roman"/>
          <w:sz w:val="24"/>
          <w:szCs w:val="24"/>
          <w:lang w:val="en-GB"/>
        </w:rPr>
        <w:t xml:space="preserve"> view rights do </w:t>
      </w:r>
      <w:r w:rsidR="00A33877">
        <w:rPr>
          <w:rFonts w:ascii="Times New Roman" w:hAnsi="Times New Roman"/>
          <w:sz w:val="24"/>
          <w:szCs w:val="24"/>
          <w:lang w:val="en-GB"/>
        </w:rPr>
        <w:t>not just reduce to values that</w:t>
      </w:r>
      <w:r w:rsidRPr="00A63BB8">
        <w:rPr>
          <w:rFonts w:ascii="Times New Roman" w:hAnsi="Times New Roman"/>
          <w:sz w:val="24"/>
          <w:szCs w:val="24"/>
          <w:lang w:val="en-GB"/>
        </w:rPr>
        <w:t xml:space="preserve"> can be promoted in agent-neutral ways, their normative unpacking requires a concomitant unpacking of the relations between persons and ins</w:t>
      </w:r>
      <w:r w:rsidR="00A33877">
        <w:rPr>
          <w:rFonts w:ascii="Times New Roman" w:hAnsi="Times New Roman"/>
          <w:sz w:val="24"/>
          <w:szCs w:val="24"/>
          <w:lang w:val="en-GB"/>
        </w:rPr>
        <w:t>titutions and the different types thereof</w:t>
      </w:r>
      <w:r w:rsidRPr="00A63BB8">
        <w:rPr>
          <w:rFonts w:ascii="Times New Roman" w:hAnsi="Times New Roman"/>
          <w:sz w:val="24"/>
          <w:szCs w:val="24"/>
          <w:lang w:val="en-GB"/>
        </w:rPr>
        <w:t xml:space="preserve"> that ground them.</w:t>
      </w:r>
    </w:p>
    <w:p w14:paraId="29431541" w14:textId="67B8C2CA" w:rsidR="00E30219" w:rsidRPr="00A63BB8" w:rsidRDefault="00BF5494" w:rsidP="007B55AD">
      <w:pPr>
        <w:pStyle w:val="Body"/>
        <w:spacing w:line="480" w:lineRule="auto"/>
        <w:ind w:firstLine="36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Thus,</w:t>
      </w:r>
      <w:r w:rsidR="001C250B" w:rsidRPr="00A63BB8">
        <w:rPr>
          <w:rFonts w:ascii="Times New Roman" w:eastAsia="Times New Roman" w:hAnsi="Times New Roman" w:cs="Times New Roman"/>
          <w:sz w:val="24"/>
          <w:szCs w:val="24"/>
          <w:lang w:val="en-GB"/>
        </w:rPr>
        <w:t xml:space="preserve"> the distinction between the evaluative and the deontic casts doubt on some of the arguments made by the authors. Take the practice of making claims involving international legal human rights. Most participants in that practice recognize that at least part of the normative point of such claims consists in invoking deontic constraints on state action the disrespect of which renders illegitimate instances of coercion on individuals residing within the state</w:t>
      </w:r>
      <w:r w:rsidR="001C250B" w:rsidRPr="00A63BB8">
        <w:rPr>
          <w:rFonts w:ascii="Times New Roman" w:hAnsi="Times New Roman"/>
          <w:sz w:val="24"/>
          <w:szCs w:val="24"/>
          <w:lang w:val="en-GB"/>
        </w:rPr>
        <w:t>’s territory. With regard to this point, further specification of the constraints by domestic legislative institutions is simply irrelevant: the question, rather, is whether legislative specifications and indeed all state measures and actions, whatever they might be, conform to the constraints. Of course, different actors may hold divergent views on either the scope or the stringency of the state duties resulting from these constraints. However, the structural role of such claims appea</w:t>
      </w:r>
      <w:r w:rsidR="008B2BA5">
        <w:rPr>
          <w:rFonts w:ascii="Times New Roman" w:hAnsi="Times New Roman"/>
          <w:sz w:val="24"/>
          <w:szCs w:val="24"/>
          <w:lang w:val="en-GB"/>
        </w:rPr>
        <w:t>rs to remain the same across these</w:t>
      </w:r>
      <w:r w:rsidR="001C250B" w:rsidRPr="00A63BB8">
        <w:rPr>
          <w:rFonts w:ascii="Times New Roman" w:hAnsi="Times New Roman"/>
          <w:sz w:val="24"/>
          <w:szCs w:val="24"/>
          <w:lang w:val="en-GB"/>
        </w:rPr>
        <w:t xml:space="preserve"> views. Moreover, this has important repercussions for the assessment of comparative institutional competence. On such an understanding of human rights, international adjudicative institutions such as the European Court of Human Rights tasked with assessing the conformity of past state action with deontic constraints appear to be well placed to perform their </w:t>
      </w:r>
      <w:r w:rsidR="001C250B" w:rsidRPr="00A63BB8">
        <w:rPr>
          <w:rFonts w:ascii="Times New Roman" w:hAnsi="Times New Roman"/>
          <w:sz w:val="24"/>
          <w:szCs w:val="24"/>
          <w:lang w:val="en-GB"/>
        </w:rPr>
        <w:lastRenderedPageBreak/>
        <w:t>backward-looking function on the basis of a detailed focus on a specific case and quite independently of any legislative specification of ECHR rights by</w:t>
      </w:r>
      <w:r w:rsidR="00614EA5">
        <w:rPr>
          <w:rFonts w:ascii="Times New Roman" w:hAnsi="Times New Roman"/>
          <w:sz w:val="24"/>
          <w:szCs w:val="24"/>
          <w:lang w:val="en-GB"/>
        </w:rPr>
        <w:t xml:space="preserve"> the</w:t>
      </w:r>
      <w:r w:rsidR="001C250B" w:rsidRPr="00A63BB8">
        <w:rPr>
          <w:rFonts w:ascii="Times New Roman" w:hAnsi="Times New Roman"/>
          <w:sz w:val="24"/>
          <w:szCs w:val="24"/>
          <w:lang w:val="en-GB"/>
        </w:rPr>
        <w:t xml:space="preserve"> states parties themselves.</w:t>
      </w:r>
    </w:p>
    <w:p w14:paraId="4413793A" w14:textId="22483ADC" w:rsidR="00B01A12" w:rsidRPr="00A63BB8" w:rsidRDefault="001C250B" w:rsidP="00B01A12">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 xml:space="preserve">Things appear different at the level of securing compliance with deontic constraints in the interactions among private individuals. At that level, as the authors correctly argue, legislative specifications of the duties of individuals backed by the coercive power of the state play an important role in helping stabilize patterns of </w:t>
      </w:r>
      <w:r w:rsidR="005563CD" w:rsidRPr="00A63BB8">
        <w:rPr>
          <w:rFonts w:ascii="Times New Roman" w:eastAsia="Times New Roman" w:hAnsi="Times New Roman" w:cs="Times New Roman"/>
          <w:sz w:val="24"/>
          <w:szCs w:val="24"/>
          <w:lang w:val="en-GB"/>
        </w:rPr>
        <w:t>behaviour</w:t>
      </w:r>
      <w:r w:rsidRPr="00A63BB8">
        <w:rPr>
          <w:rFonts w:ascii="Times New Roman" w:eastAsia="Times New Roman" w:hAnsi="Times New Roman" w:cs="Times New Roman"/>
          <w:sz w:val="24"/>
          <w:szCs w:val="24"/>
          <w:lang w:val="en-GB"/>
        </w:rPr>
        <w:t xml:space="preserve"> and thus expectations among social actors. Still, and this is a separate but important point, these specifications should not necessarily be confused with legal rights. As every competent lawyer knows, in mature legal systems legal rights are not just mirrors of legislative activity</w:t>
      </w:r>
      <w:r w:rsidR="007822E9">
        <w:rPr>
          <w:rFonts w:ascii="Times New Roman" w:eastAsia="Times New Roman" w:hAnsi="Times New Roman" w:cs="Times New Roman"/>
          <w:sz w:val="24"/>
          <w:szCs w:val="24"/>
          <w:lang w:val="en-GB"/>
        </w:rPr>
        <w:t xml:space="preserve">. Rather, they are </w:t>
      </w:r>
      <w:r w:rsidRPr="00A63BB8">
        <w:rPr>
          <w:rFonts w:ascii="Times New Roman" w:eastAsia="Times New Roman" w:hAnsi="Times New Roman" w:cs="Times New Roman"/>
          <w:sz w:val="24"/>
          <w:szCs w:val="24"/>
          <w:lang w:val="en-GB"/>
        </w:rPr>
        <w:t xml:space="preserve">normative reconstructions of chunks of past political activity holistically construed, where legislation is one among many inputs, even if it is a singularly important one. Other inputs </w:t>
      </w:r>
      <w:r w:rsidR="00132F38">
        <w:rPr>
          <w:rFonts w:ascii="Times New Roman" w:eastAsia="Times New Roman" w:hAnsi="Times New Roman" w:cs="Times New Roman"/>
          <w:sz w:val="24"/>
          <w:szCs w:val="24"/>
          <w:lang w:val="en-GB"/>
        </w:rPr>
        <w:t>include</w:t>
      </w:r>
      <w:r w:rsidRPr="00A63BB8">
        <w:rPr>
          <w:rFonts w:ascii="Times New Roman" w:eastAsia="Times New Roman" w:hAnsi="Times New Roman" w:cs="Times New Roman"/>
          <w:sz w:val="24"/>
          <w:szCs w:val="24"/>
          <w:lang w:val="en-GB"/>
        </w:rPr>
        <w:t xml:space="preserve"> legal principles, shared ways of thinking and arguing as well as past case law. </w:t>
      </w:r>
      <w:r w:rsidR="00EF7329">
        <w:rPr>
          <w:rFonts w:ascii="Times New Roman" w:eastAsia="Times New Roman" w:hAnsi="Times New Roman" w:cs="Times New Roman"/>
          <w:sz w:val="24"/>
          <w:szCs w:val="24"/>
          <w:lang w:val="en-GB"/>
        </w:rPr>
        <w:t xml:space="preserve">Moreover, reconstruction </w:t>
      </w:r>
      <w:r w:rsidRPr="00A63BB8">
        <w:rPr>
          <w:rFonts w:ascii="Times New Roman" w:eastAsia="Times New Roman" w:hAnsi="Times New Roman" w:cs="Times New Roman"/>
          <w:sz w:val="24"/>
          <w:szCs w:val="24"/>
          <w:lang w:val="en-GB"/>
        </w:rPr>
        <w:t xml:space="preserve">depends to a significant extent on the aid provided by various epistemic sources (e.g. academics) in a complex intellectual division of </w:t>
      </w:r>
      <w:r w:rsidR="00DA676B" w:rsidRPr="00A63BB8">
        <w:rPr>
          <w:rFonts w:ascii="Times New Roman" w:eastAsia="Times New Roman" w:hAnsi="Times New Roman" w:cs="Times New Roman"/>
          <w:sz w:val="24"/>
          <w:szCs w:val="24"/>
          <w:lang w:val="en-GB"/>
        </w:rPr>
        <w:t>labour</w:t>
      </w:r>
      <w:r w:rsidRPr="00A63BB8">
        <w:rPr>
          <w:rFonts w:ascii="Times New Roman" w:eastAsia="Times New Roman" w:hAnsi="Times New Roman" w:cs="Times New Roman"/>
          <w:sz w:val="24"/>
          <w:szCs w:val="24"/>
          <w:lang w:val="en-GB"/>
        </w:rPr>
        <w:t>.</w:t>
      </w:r>
    </w:p>
    <w:p w14:paraId="5F57A072" w14:textId="6DE12925" w:rsidR="00E30219" w:rsidRPr="00A63BB8" w:rsidRDefault="001C250B" w:rsidP="00B01A12">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How should we characterize the task of identifying legal rights thus understood?</w:t>
      </w:r>
      <w:r w:rsidRPr="00A63BB8">
        <w:rPr>
          <w:rFonts w:ascii="Times New Roman" w:eastAsia="Times New Roman" w:hAnsi="Times New Roman" w:cs="Times New Roman"/>
          <w:sz w:val="24"/>
          <w:szCs w:val="24"/>
          <w:vertAlign w:val="superscript"/>
          <w:lang w:val="en-GB"/>
        </w:rPr>
        <w:footnoteReference w:id="15"/>
      </w:r>
      <w:r w:rsidRPr="00A63BB8">
        <w:rPr>
          <w:rFonts w:ascii="Times New Roman" w:hAnsi="Times New Roman"/>
          <w:sz w:val="24"/>
          <w:szCs w:val="24"/>
          <w:lang w:val="en-GB"/>
        </w:rPr>
        <w:t xml:space="preserve"> In terms of institutional competence, the pertinent distinction here is between forward-looking and backward-looking institutions or, where real-world institutions perform both functions, as is usually the case, between different ideal functions of institutions. As far as ideal types of institutions go, the first function concerns legislation and the second one adjudication. Adjudication interpretively </w:t>
      </w:r>
      <w:r w:rsidR="0092571F" w:rsidRPr="00A63BB8">
        <w:rPr>
          <w:rFonts w:ascii="Times New Roman" w:hAnsi="Times New Roman"/>
          <w:sz w:val="24"/>
          <w:szCs w:val="24"/>
          <w:lang w:val="en-GB"/>
        </w:rPr>
        <w:t>distils</w:t>
      </w:r>
      <w:r w:rsidRPr="00A63BB8">
        <w:rPr>
          <w:rFonts w:ascii="Times New Roman" w:hAnsi="Times New Roman"/>
          <w:sz w:val="24"/>
          <w:szCs w:val="24"/>
          <w:lang w:val="en-GB"/>
        </w:rPr>
        <w:t xml:space="preserve"> legal rights from past institutional history. </w:t>
      </w:r>
      <w:r w:rsidR="00E97256">
        <w:rPr>
          <w:rFonts w:ascii="Times New Roman" w:hAnsi="Times New Roman"/>
          <w:sz w:val="24"/>
          <w:szCs w:val="24"/>
          <w:lang w:val="en-GB"/>
        </w:rPr>
        <w:t>For its part</w:t>
      </w:r>
      <w:r w:rsidR="000E4580">
        <w:rPr>
          <w:rFonts w:ascii="Times New Roman" w:hAnsi="Times New Roman"/>
          <w:sz w:val="24"/>
          <w:szCs w:val="24"/>
          <w:lang w:val="en-GB"/>
        </w:rPr>
        <w:t>, legislation</w:t>
      </w:r>
      <w:r w:rsidRPr="00A63BB8">
        <w:rPr>
          <w:rFonts w:ascii="Times New Roman" w:hAnsi="Times New Roman"/>
          <w:sz w:val="24"/>
          <w:szCs w:val="24"/>
          <w:lang w:val="en-GB"/>
        </w:rPr>
        <w:t xml:space="preserve"> projects into the future measures that both respect deontic constraints and, it is hoped, </w:t>
      </w:r>
      <w:r w:rsidRPr="00A63BB8">
        <w:rPr>
          <w:rFonts w:ascii="Times New Roman" w:hAnsi="Times New Roman"/>
          <w:sz w:val="24"/>
          <w:szCs w:val="24"/>
          <w:lang w:val="en-GB"/>
        </w:rPr>
        <w:lastRenderedPageBreak/>
        <w:t xml:space="preserve">will contribute to governing populations in ways that </w:t>
      </w:r>
      <w:r w:rsidR="00741C22">
        <w:rPr>
          <w:rFonts w:ascii="Times New Roman" w:hAnsi="Times New Roman"/>
          <w:sz w:val="24"/>
          <w:szCs w:val="24"/>
          <w:lang w:val="en-GB"/>
        </w:rPr>
        <w:t>not only</w:t>
      </w:r>
      <w:r w:rsidRPr="00A63BB8">
        <w:rPr>
          <w:rFonts w:ascii="Times New Roman" w:hAnsi="Times New Roman"/>
          <w:sz w:val="24"/>
          <w:szCs w:val="24"/>
          <w:lang w:val="en-GB"/>
        </w:rPr>
        <w:t xml:space="preserve"> efficiently achieve desired political goals but also get individuals to respect other individuals’ rights (deontically understood). There is thus a certain sense in which, insofar as legal rights can be understood to be, among other things, a complex function of the impact of past institutional history, adjudication is the paradigmatic practice of identifying th</w:t>
      </w:r>
      <w:r w:rsidR="00D90FA2">
        <w:rPr>
          <w:rFonts w:ascii="Times New Roman" w:hAnsi="Times New Roman"/>
          <w:sz w:val="24"/>
          <w:szCs w:val="24"/>
          <w:lang w:val="en-GB"/>
        </w:rPr>
        <w:t>em. It is just not the main function</w:t>
      </w:r>
      <w:r w:rsidRPr="00A63BB8">
        <w:rPr>
          <w:rFonts w:ascii="Times New Roman" w:hAnsi="Times New Roman"/>
          <w:sz w:val="24"/>
          <w:szCs w:val="24"/>
          <w:lang w:val="en-GB"/>
        </w:rPr>
        <w:t xml:space="preserve"> of forward-looking institutions, such as legislatures, to do so, however helpful they might otherwise be in specifying initially indeterminate normative concepts (evaluative or deontic).</w:t>
      </w:r>
    </w:p>
    <w:p w14:paraId="3FB32A74" w14:textId="137CF020" w:rsidR="00E30219" w:rsidRPr="00A63BB8" w:rsidRDefault="001C250B" w:rsidP="008D3925">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A</w:t>
      </w:r>
      <w:r w:rsidR="00D90FA2">
        <w:rPr>
          <w:rFonts w:ascii="Times New Roman" w:eastAsia="Times New Roman" w:hAnsi="Times New Roman" w:cs="Times New Roman"/>
          <w:sz w:val="24"/>
          <w:szCs w:val="24"/>
          <w:lang w:val="en-GB"/>
        </w:rPr>
        <w:t xml:space="preserve"> yet</w:t>
      </w:r>
      <w:r w:rsidRPr="00A63BB8">
        <w:rPr>
          <w:rFonts w:ascii="Times New Roman" w:eastAsia="Times New Roman" w:hAnsi="Times New Roman" w:cs="Times New Roman"/>
          <w:sz w:val="24"/>
          <w:szCs w:val="24"/>
          <w:lang w:val="en-GB"/>
        </w:rPr>
        <w:t xml:space="preserve"> different issue is to do with the critique of proportionality put forth by the authors. There are two separate worries here. The first is that the critique, whilst welcome, does not cut deep enough to allay the concerns that proportionality raises. These concerns are to do with the type of consequentialist reasoning that seems to be licensed especially by the </w:t>
      </w:r>
      <w:r w:rsidRPr="00A63BB8">
        <w:rPr>
          <w:rFonts w:ascii="Times New Roman" w:hAnsi="Times New Roman"/>
          <w:sz w:val="24"/>
          <w:szCs w:val="24"/>
          <w:lang w:val="en-GB"/>
        </w:rPr>
        <w:t>‘balancing’ stage of the proporti</w:t>
      </w:r>
      <w:r w:rsidR="00E136A2">
        <w:rPr>
          <w:rFonts w:ascii="Times New Roman" w:hAnsi="Times New Roman"/>
          <w:sz w:val="24"/>
          <w:szCs w:val="24"/>
          <w:lang w:val="en-GB"/>
        </w:rPr>
        <w:t>onality test. For many scholars</w:t>
      </w:r>
      <w:r w:rsidRPr="00A63BB8">
        <w:rPr>
          <w:rFonts w:ascii="Times New Roman" w:hAnsi="Times New Roman"/>
          <w:sz w:val="24"/>
          <w:szCs w:val="24"/>
          <w:lang w:val="en-GB"/>
        </w:rPr>
        <w:t xml:space="preserve"> balancing sits uneasily with an insistence on rights as deontic constraints on state action.</w:t>
      </w:r>
      <w:r w:rsidRPr="00A63BB8">
        <w:rPr>
          <w:rFonts w:ascii="Times New Roman" w:eastAsia="Times New Roman" w:hAnsi="Times New Roman" w:cs="Times New Roman"/>
          <w:sz w:val="24"/>
          <w:szCs w:val="24"/>
          <w:vertAlign w:val="superscript"/>
          <w:lang w:val="en-GB"/>
        </w:rPr>
        <w:footnoteReference w:id="16"/>
      </w:r>
      <w:r w:rsidRPr="00A63BB8">
        <w:rPr>
          <w:rFonts w:ascii="Times New Roman" w:hAnsi="Times New Roman"/>
          <w:sz w:val="24"/>
          <w:szCs w:val="24"/>
          <w:lang w:val="en-GB"/>
        </w:rPr>
        <w:t xml:space="preserve"> Recall that the balancing stage is where the qualified right, reflecting a more or less important </w:t>
      </w:r>
      <w:r w:rsidR="009E5712">
        <w:rPr>
          <w:rFonts w:ascii="Times New Roman" w:hAnsi="Times New Roman"/>
          <w:sz w:val="24"/>
          <w:szCs w:val="24"/>
          <w:lang w:val="en-GB"/>
        </w:rPr>
        <w:t>interest</w:t>
      </w:r>
      <w:r w:rsidRPr="00A63BB8">
        <w:rPr>
          <w:rFonts w:ascii="Times New Roman" w:hAnsi="Times New Roman"/>
          <w:sz w:val="24"/>
          <w:szCs w:val="24"/>
          <w:lang w:val="en-GB"/>
        </w:rPr>
        <w:t>, is set against a collective</w:t>
      </w:r>
      <w:r w:rsidR="00DD65D9">
        <w:rPr>
          <w:rFonts w:ascii="Times New Roman" w:hAnsi="Times New Roman"/>
          <w:sz w:val="24"/>
          <w:szCs w:val="24"/>
          <w:lang w:val="en-GB"/>
        </w:rPr>
        <w:t xml:space="preserve"> aim interfering with the right. The question then is</w:t>
      </w:r>
      <w:r w:rsidRPr="00A63BB8">
        <w:rPr>
          <w:rFonts w:ascii="Times New Roman" w:hAnsi="Times New Roman"/>
          <w:sz w:val="24"/>
          <w:szCs w:val="24"/>
          <w:lang w:val="en-GB"/>
        </w:rPr>
        <w:t xml:space="preserve"> which of the two</w:t>
      </w:r>
      <w:r w:rsidR="00DD65D9">
        <w:rPr>
          <w:rFonts w:ascii="Times New Roman" w:hAnsi="Times New Roman"/>
          <w:sz w:val="24"/>
          <w:szCs w:val="24"/>
          <w:lang w:val="en-GB"/>
        </w:rPr>
        <w:t xml:space="preserve"> should</w:t>
      </w:r>
      <w:r w:rsidRPr="00A63BB8">
        <w:rPr>
          <w:rFonts w:ascii="Times New Roman" w:hAnsi="Times New Roman"/>
          <w:sz w:val="24"/>
          <w:szCs w:val="24"/>
          <w:lang w:val="en-GB"/>
        </w:rPr>
        <w:t xml:space="preserve"> ultimately </w:t>
      </w:r>
      <w:r w:rsidR="00DD65D9">
        <w:rPr>
          <w:rFonts w:ascii="Times New Roman" w:hAnsi="Times New Roman"/>
          <w:sz w:val="24"/>
          <w:szCs w:val="24"/>
          <w:lang w:val="en-GB"/>
        </w:rPr>
        <w:t>prevail</w:t>
      </w:r>
      <w:r w:rsidRPr="00A63BB8">
        <w:rPr>
          <w:rFonts w:ascii="Times New Roman" w:hAnsi="Times New Roman"/>
          <w:sz w:val="24"/>
          <w:szCs w:val="24"/>
          <w:lang w:val="en-GB"/>
        </w:rPr>
        <w:t>. According to what George Letsas calls the maximizing orthodoxy of proportionality</w:t>
      </w:r>
      <w:r w:rsidRPr="00A63BB8">
        <w:rPr>
          <w:rFonts w:ascii="Times New Roman" w:eastAsia="Times New Roman" w:hAnsi="Times New Roman" w:cs="Times New Roman"/>
          <w:sz w:val="24"/>
          <w:szCs w:val="24"/>
          <w:vertAlign w:val="superscript"/>
          <w:lang w:val="en-GB"/>
        </w:rPr>
        <w:footnoteReference w:id="17"/>
      </w:r>
      <w:r w:rsidRPr="00A63BB8">
        <w:rPr>
          <w:rFonts w:ascii="Times New Roman" w:hAnsi="Times New Roman"/>
          <w:sz w:val="24"/>
          <w:szCs w:val="24"/>
          <w:lang w:val="en-GB"/>
        </w:rPr>
        <w:t xml:space="preserve">, in the balancing stage rights may be justifiably limited if the benefits accrued by the collective goal outweigh the costs of setting back the right-holder’s interest. </w:t>
      </w:r>
      <w:r w:rsidR="00311351">
        <w:rPr>
          <w:rFonts w:ascii="Times New Roman" w:hAnsi="Times New Roman"/>
          <w:sz w:val="24"/>
          <w:szCs w:val="24"/>
          <w:lang w:val="en-GB"/>
        </w:rPr>
        <w:t>Hence, h</w:t>
      </w:r>
      <w:r w:rsidRPr="00A63BB8">
        <w:rPr>
          <w:rFonts w:ascii="Times New Roman" w:hAnsi="Times New Roman"/>
          <w:sz w:val="24"/>
          <w:szCs w:val="24"/>
          <w:lang w:val="en-GB"/>
        </w:rPr>
        <w:t>uman rights are understood as defeasible (p.</w:t>
      </w:r>
      <w:r w:rsidR="007962C9">
        <w:rPr>
          <w:rFonts w:ascii="Times New Roman" w:hAnsi="Times New Roman"/>
          <w:sz w:val="24"/>
          <w:szCs w:val="24"/>
          <w:lang w:val="en-GB"/>
        </w:rPr>
        <w:t xml:space="preserve"> </w:t>
      </w:r>
      <w:r w:rsidRPr="00A63BB8">
        <w:rPr>
          <w:rFonts w:ascii="Times New Roman" w:hAnsi="Times New Roman"/>
          <w:sz w:val="24"/>
          <w:szCs w:val="24"/>
          <w:lang w:val="en-GB"/>
        </w:rPr>
        <w:t xml:space="preserve">10-12) and normatively precarious. </w:t>
      </w:r>
    </w:p>
    <w:p w14:paraId="57707357" w14:textId="2EB09DF0" w:rsidR="00E30219" w:rsidRPr="00A63BB8" w:rsidRDefault="001C250B" w:rsidP="00C15EC0">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 xml:space="preserve">Now, the authors claim that a way out of this conundrum consists in taking advantage of the power of legislatures to specify abstract rights by mediating between human </w:t>
      </w:r>
      <w:proofErr w:type="gramStart"/>
      <w:r w:rsidR="002B6DA7">
        <w:rPr>
          <w:rFonts w:ascii="Times New Roman" w:eastAsia="Times New Roman" w:hAnsi="Times New Roman" w:cs="Times New Roman"/>
          <w:sz w:val="24"/>
          <w:szCs w:val="24"/>
          <w:lang w:val="en-GB"/>
        </w:rPr>
        <w:t>well-</w:t>
      </w:r>
      <w:r w:rsidR="00505890" w:rsidRPr="00A63BB8">
        <w:rPr>
          <w:rFonts w:ascii="Times New Roman" w:eastAsia="Times New Roman" w:hAnsi="Times New Roman" w:cs="Times New Roman"/>
          <w:sz w:val="24"/>
          <w:szCs w:val="24"/>
          <w:lang w:val="en-GB"/>
        </w:rPr>
        <w:t>being</w:t>
      </w:r>
      <w:proofErr w:type="gramEnd"/>
      <w:r w:rsidRPr="00A63BB8">
        <w:rPr>
          <w:rFonts w:ascii="Times New Roman" w:eastAsia="Times New Roman" w:hAnsi="Times New Roman" w:cs="Times New Roman"/>
          <w:sz w:val="24"/>
          <w:szCs w:val="24"/>
          <w:lang w:val="en-GB"/>
        </w:rPr>
        <w:t xml:space="preserve"> and </w:t>
      </w:r>
      <w:r w:rsidRPr="00A63BB8">
        <w:rPr>
          <w:rFonts w:ascii="Times New Roman" w:eastAsia="Times New Roman" w:hAnsi="Times New Roman" w:cs="Times New Roman"/>
          <w:sz w:val="24"/>
          <w:szCs w:val="24"/>
          <w:lang w:val="en-GB"/>
        </w:rPr>
        <w:lastRenderedPageBreak/>
        <w:t>determinate deontic concepts. On this view, courts would not need to balance anythi</w:t>
      </w:r>
      <w:r w:rsidR="007A5E6C">
        <w:rPr>
          <w:rFonts w:ascii="Times New Roman" w:eastAsia="Times New Roman" w:hAnsi="Times New Roman" w:cs="Times New Roman"/>
          <w:sz w:val="24"/>
          <w:szCs w:val="24"/>
          <w:lang w:val="en-GB"/>
        </w:rPr>
        <w:t>ng. They would simply apply pre-</w:t>
      </w:r>
      <w:r w:rsidRPr="00A63BB8">
        <w:rPr>
          <w:rFonts w:ascii="Times New Roman" w:eastAsia="Times New Roman" w:hAnsi="Times New Roman" w:cs="Times New Roman"/>
          <w:sz w:val="24"/>
          <w:szCs w:val="24"/>
          <w:lang w:val="en-GB"/>
        </w:rPr>
        <w:t xml:space="preserve">existing legislative standards </w:t>
      </w:r>
      <w:r w:rsidR="00C63882">
        <w:rPr>
          <w:rFonts w:ascii="Times New Roman" w:eastAsia="Times New Roman" w:hAnsi="Times New Roman" w:cs="Times New Roman"/>
          <w:sz w:val="24"/>
          <w:szCs w:val="24"/>
          <w:lang w:val="en-GB"/>
        </w:rPr>
        <w:t>setting out determinate</w:t>
      </w:r>
      <w:r w:rsidRPr="00A63BB8">
        <w:rPr>
          <w:rFonts w:ascii="Times New Roman" w:eastAsia="Times New Roman" w:hAnsi="Times New Roman" w:cs="Times New Roman"/>
          <w:sz w:val="24"/>
          <w:szCs w:val="24"/>
          <w:lang w:val="en-GB"/>
        </w:rPr>
        <w:t xml:space="preserve"> three-term indefeasible rights. However, there are at least two concerns with this proposal. First, it appears to presuppose that the</w:t>
      </w:r>
      <w:r w:rsidR="00424605">
        <w:rPr>
          <w:rFonts w:ascii="Times New Roman" w:eastAsia="Times New Roman" w:hAnsi="Times New Roman" w:cs="Times New Roman"/>
          <w:sz w:val="24"/>
          <w:szCs w:val="24"/>
          <w:lang w:val="en-GB"/>
        </w:rPr>
        <w:t xml:space="preserve"> determinate</w:t>
      </w:r>
      <w:r w:rsidRPr="00A63BB8">
        <w:rPr>
          <w:rFonts w:ascii="Times New Roman" w:eastAsia="Times New Roman" w:hAnsi="Times New Roman" w:cs="Times New Roman"/>
          <w:sz w:val="24"/>
          <w:szCs w:val="24"/>
          <w:lang w:val="en-GB"/>
        </w:rPr>
        <w:t xml:space="preserve"> legislative standards </w:t>
      </w:r>
      <w:r w:rsidR="00424605">
        <w:rPr>
          <w:rFonts w:ascii="Times New Roman" w:eastAsia="Times New Roman" w:hAnsi="Times New Roman" w:cs="Times New Roman"/>
          <w:sz w:val="24"/>
          <w:szCs w:val="24"/>
          <w:lang w:val="en-GB"/>
        </w:rPr>
        <w:t>setting out</w:t>
      </w:r>
      <w:r w:rsidRPr="00A63BB8">
        <w:rPr>
          <w:rFonts w:ascii="Times New Roman" w:eastAsia="Times New Roman" w:hAnsi="Times New Roman" w:cs="Times New Roman"/>
          <w:sz w:val="24"/>
          <w:szCs w:val="24"/>
          <w:lang w:val="en-GB"/>
        </w:rPr>
        <w:t xml:space="preserve"> indefeasible rights can be </w:t>
      </w:r>
      <w:r w:rsidR="00572AFC">
        <w:rPr>
          <w:rFonts w:ascii="Times New Roman" w:eastAsia="Times New Roman" w:hAnsi="Times New Roman" w:cs="Times New Roman"/>
          <w:sz w:val="24"/>
          <w:szCs w:val="24"/>
          <w:lang w:val="en-GB"/>
        </w:rPr>
        <w:t>straightforwardly</w:t>
      </w:r>
      <w:r w:rsidRPr="00A63BB8">
        <w:rPr>
          <w:rFonts w:ascii="Times New Roman" w:eastAsia="Times New Roman" w:hAnsi="Times New Roman" w:cs="Times New Roman"/>
          <w:sz w:val="24"/>
          <w:szCs w:val="24"/>
          <w:lang w:val="en-GB"/>
        </w:rPr>
        <w:t xml:space="preserve"> applied to cases. If they cannot, as in fact </w:t>
      </w:r>
      <w:r w:rsidR="00C161B5">
        <w:rPr>
          <w:rFonts w:ascii="Times New Roman" w:eastAsia="Times New Roman" w:hAnsi="Times New Roman" w:cs="Times New Roman"/>
          <w:sz w:val="24"/>
          <w:szCs w:val="24"/>
          <w:lang w:val="en-GB"/>
        </w:rPr>
        <w:t>so</w:t>
      </w:r>
      <w:r w:rsidRPr="00A63BB8">
        <w:rPr>
          <w:rFonts w:ascii="Times New Roman" w:eastAsia="Times New Roman" w:hAnsi="Times New Roman" w:cs="Times New Roman"/>
          <w:sz w:val="24"/>
          <w:szCs w:val="24"/>
          <w:lang w:val="en-GB"/>
        </w:rPr>
        <w:t xml:space="preserve"> often </w:t>
      </w:r>
      <w:r w:rsidR="00C161B5">
        <w:rPr>
          <w:rFonts w:ascii="Times New Roman" w:eastAsia="Times New Roman" w:hAnsi="Times New Roman" w:cs="Times New Roman"/>
          <w:sz w:val="24"/>
          <w:szCs w:val="24"/>
          <w:lang w:val="en-GB"/>
        </w:rPr>
        <w:t>happens</w:t>
      </w:r>
      <w:r w:rsidRPr="00A63BB8">
        <w:rPr>
          <w:rFonts w:ascii="Times New Roman" w:eastAsia="Times New Roman" w:hAnsi="Times New Roman" w:cs="Times New Roman"/>
          <w:sz w:val="24"/>
          <w:szCs w:val="24"/>
          <w:lang w:val="en-GB"/>
        </w:rPr>
        <w:t xml:space="preserve"> in adjudication, and irrespective of whether the dominant maximizing interpretation of proportionality is the best approach, </w:t>
      </w:r>
      <w:r w:rsidRPr="00A63BB8">
        <w:rPr>
          <w:rFonts w:ascii="Times New Roman" w:hAnsi="Times New Roman"/>
          <w:i/>
          <w:iCs/>
          <w:sz w:val="24"/>
          <w:szCs w:val="24"/>
          <w:lang w:val="en-GB"/>
        </w:rPr>
        <w:t>some</w:t>
      </w:r>
      <w:r w:rsidRPr="00A63BB8">
        <w:rPr>
          <w:rFonts w:ascii="Times New Roman" w:hAnsi="Times New Roman"/>
          <w:sz w:val="24"/>
          <w:szCs w:val="24"/>
          <w:lang w:val="en-GB"/>
        </w:rPr>
        <w:t xml:space="preserve"> interpretive reconstructive approach would be needed</w:t>
      </w:r>
      <w:r w:rsidR="00A55954">
        <w:rPr>
          <w:rFonts w:ascii="Times New Roman" w:hAnsi="Times New Roman"/>
          <w:sz w:val="24"/>
          <w:szCs w:val="24"/>
          <w:lang w:val="en-GB"/>
        </w:rPr>
        <w:t>. O</w:t>
      </w:r>
      <w:r w:rsidRPr="00A63BB8">
        <w:rPr>
          <w:rFonts w:ascii="Times New Roman" w:hAnsi="Times New Roman"/>
          <w:sz w:val="24"/>
          <w:szCs w:val="24"/>
          <w:lang w:val="en-GB"/>
        </w:rPr>
        <w:t>f necessity</w:t>
      </w:r>
      <w:r w:rsidR="00A55954">
        <w:rPr>
          <w:rFonts w:ascii="Times New Roman" w:hAnsi="Times New Roman"/>
          <w:sz w:val="24"/>
          <w:szCs w:val="24"/>
          <w:lang w:val="en-GB"/>
        </w:rPr>
        <w:t>, it would</w:t>
      </w:r>
      <w:r w:rsidRPr="00A63BB8">
        <w:rPr>
          <w:rFonts w:ascii="Times New Roman" w:hAnsi="Times New Roman"/>
          <w:sz w:val="24"/>
          <w:szCs w:val="24"/>
          <w:lang w:val="en-GB"/>
        </w:rPr>
        <w:t xml:space="preserve"> go beyond the legislative specifications themselves. Moreover, this point does not just apply to rights. It is perfectly general. As we have seen, it is common knowledge and settled practice among all sophisticated lawyers that law and legislation stand in a complex relationship. One need not be a full-blown Dworkinian to recognize that the impact of legislation on the law </w:t>
      </w:r>
      <w:r w:rsidRPr="00A63BB8">
        <w:rPr>
          <w:rFonts w:ascii="Times New Roman" w:hAnsi="Times New Roman"/>
          <w:i/>
          <w:iCs/>
          <w:sz w:val="24"/>
          <w:szCs w:val="24"/>
          <w:lang w:val="en-GB"/>
        </w:rPr>
        <w:t>qua</w:t>
      </w:r>
      <w:r w:rsidRPr="00A63BB8">
        <w:rPr>
          <w:rFonts w:ascii="Times New Roman" w:hAnsi="Times New Roman"/>
          <w:sz w:val="24"/>
          <w:szCs w:val="24"/>
          <w:lang w:val="en-GB"/>
        </w:rPr>
        <w:t xml:space="preserve"> reasoned argumentative practice is mediated by many different</w:t>
      </w:r>
      <w:r w:rsidR="008B08E0">
        <w:rPr>
          <w:rFonts w:ascii="Times New Roman" w:hAnsi="Times New Roman"/>
          <w:sz w:val="24"/>
          <w:szCs w:val="24"/>
          <w:lang w:val="en-GB"/>
        </w:rPr>
        <w:t xml:space="preserve"> kinds of</w:t>
      </w:r>
      <w:r w:rsidRPr="00A63BB8">
        <w:rPr>
          <w:rFonts w:ascii="Times New Roman" w:hAnsi="Times New Roman"/>
          <w:sz w:val="24"/>
          <w:szCs w:val="24"/>
          <w:lang w:val="en-GB"/>
        </w:rPr>
        <w:t xml:space="preserve"> normative and interpretive factors. Hence, the remedy proposed appears </w:t>
      </w:r>
      <w:r w:rsidR="00B3341A">
        <w:rPr>
          <w:rFonts w:ascii="Times New Roman" w:hAnsi="Times New Roman"/>
          <w:sz w:val="24"/>
          <w:szCs w:val="24"/>
          <w:lang w:val="en-GB"/>
        </w:rPr>
        <w:t>problematic at best</w:t>
      </w:r>
      <w:r w:rsidRPr="00A63BB8">
        <w:rPr>
          <w:rFonts w:ascii="Times New Roman" w:hAnsi="Times New Roman"/>
          <w:sz w:val="24"/>
          <w:szCs w:val="24"/>
          <w:lang w:val="en-GB"/>
        </w:rPr>
        <w:t xml:space="preserve">. Second, the proposal </w:t>
      </w:r>
      <w:r w:rsidR="00BE6499">
        <w:rPr>
          <w:rFonts w:ascii="Times New Roman" w:hAnsi="Times New Roman"/>
          <w:sz w:val="24"/>
          <w:szCs w:val="24"/>
          <w:lang w:val="en-GB"/>
        </w:rPr>
        <w:t>accept</w:t>
      </w:r>
      <w:r w:rsidR="00226C71">
        <w:rPr>
          <w:rFonts w:ascii="Times New Roman" w:hAnsi="Times New Roman"/>
          <w:sz w:val="24"/>
          <w:szCs w:val="24"/>
          <w:lang w:val="en-GB"/>
        </w:rPr>
        <w:t>s</w:t>
      </w:r>
      <w:r w:rsidRPr="00A63BB8">
        <w:rPr>
          <w:rFonts w:ascii="Times New Roman" w:hAnsi="Times New Roman"/>
          <w:sz w:val="24"/>
          <w:szCs w:val="24"/>
          <w:lang w:val="en-GB"/>
        </w:rPr>
        <w:t xml:space="preserve"> that</w:t>
      </w:r>
      <w:r w:rsidR="00226C71">
        <w:rPr>
          <w:rFonts w:ascii="Times New Roman" w:hAnsi="Times New Roman"/>
          <w:sz w:val="24"/>
          <w:szCs w:val="24"/>
          <w:lang w:val="en-GB"/>
        </w:rPr>
        <w:t xml:space="preserve"> at least some</w:t>
      </w:r>
      <w:r w:rsidR="00BE6499">
        <w:rPr>
          <w:rFonts w:ascii="Times New Roman" w:hAnsi="Times New Roman"/>
          <w:sz w:val="24"/>
          <w:szCs w:val="24"/>
          <w:lang w:val="en-GB"/>
        </w:rPr>
        <w:t xml:space="preserve"> rights are or reduce to values</w:t>
      </w:r>
      <w:r w:rsidRPr="00A63BB8">
        <w:rPr>
          <w:rFonts w:ascii="Times New Roman" w:hAnsi="Times New Roman"/>
          <w:sz w:val="24"/>
          <w:szCs w:val="24"/>
          <w:lang w:val="en-GB"/>
        </w:rPr>
        <w:t xml:space="preserve">. But it is this </w:t>
      </w:r>
      <w:r w:rsidR="00BE6499">
        <w:rPr>
          <w:rFonts w:ascii="Times New Roman" w:hAnsi="Times New Roman"/>
          <w:sz w:val="24"/>
          <w:szCs w:val="24"/>
          <w:lang w:val="en-GB"/>
        </w:rPr>
        <w:t>evaluative</w:t>
      </w:r>
      <w:r w:rsidRPr="00A63BB8">
        <w:rPr>
          <w:rFonts w:ascii="Times New Roman" w:hAnsi="Times New Roman"/>
          <w:sz w:val="24"/>
          <w:szCs w:val="24"/>
          <w:lang w:val="en-GB"/>
        </w:rPr>
        <w:t xml:space="preserve"> conception of rights</w:t>
      </w:r>
      <w:r w:rsidR="00226C71">
        <w:rPr>
          <w:rFonts w:ascii="Times New Roman" w:hAnsi="Times New Roman"/>
          <w:sz w:val="24"/>
          <w:szCs w:val="24"/>
          <w:lang w:val="en-GB"/>
        </w:rPr>
        <w:t xml:space="preserve"> as protected interests</w:t>
      </w:r>
      <w:r w:rsidRPr="00A63BB8">
        <w:rPr>
          <w:rFonts w:ascii="Times New Roman" w:hAnsi="Times New Roman"/>
          <w:sz w:val="24"/>
          <w:szCs w:val="24"/>
          <w:lang w:val="en-GB"/>
        </w:rPr>
        <w:t xml:space="preserve"> that </w:t>
      </w:r>
      <w:r w:rsidR="00226C71">
        <w:rPr>
          <w:rFonts w:ascii="Times New Roman" w:hAnsi="Times New Roman"/>
          <w:sz w:val="24"/>
          <w:szCs w:val="24"/>
          <w:lang w:val="en-GB"/>
        </w:rPr>
        <w:t>fuels balancing approaches</w:t>
      </w:r>
      <w:r w:rsidRPr="00A63BB8">
        <w:rPr>
          <w:rFonts w:ascii="Times New Roman" w:hAnsi="Times New Roman"/>
          <w:sz w:val="24"/>
          <w:szCs w:val="24"/>
          <w:lang w:val="en-GB"/>
        </w:rPr>
        <w:t xml:space="preserve"> in the first place. Stuck with the problem of interpretation anyway, courts would perhaps do better to reconstruct proportionality along lines that jettison both balancing and the more fundamental idea that rights are simply functions of values. Recognizing an irreducibly deontic dimension of rights could then hold more promise than attempts at a probably imaginary quasi-automatic application of ‘clear’ legislative standards to cases.</w:t>
      </w:r>
      <w:r w:rsidRPr="00A63BB8">
        <w:rPr>
          <w:rFonts w:ascii="Times New Roman" w:eastAsia="Times New Roman" w:hAnsi="Times New Roman" w:cs="Times New Roman"/>
          <w:sz w:val="24"/>
          <w:szCs w:val="24"/>
          <w:vertAlign w:val="superscript"/>
          <w:lang w:val="en-GB"/>
        </w:rPr>
        <w:footnoteReference w:id="18"/>
      </w:r>
    </w:p>
    <w:p w14:paraId="1005AA39" w14:textId="4AA09C9D" w:rsidR="00E30219" w:rsidRPr="00A63BB8" w:rsidRDefault="001C250B" w:rsidP="00797915">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 xml:space="preserve">But there is also a second kind of objection, which comes from the opposite direction. </w:t>
      </w:r>
      <w:r w:rsidR="00F24C73">
        <w:rPr>
          <w:rFonts w:ascii="Times New Roman" w:eastAsia="Times New Roman" w:hAnsi="Times New Roman" w:cs="Times New Roman"/>
          <w:sz w:val="24"/>
          <w:szCs w:val="24"/>
          <w:lang w:val="en-GB"/>
        </w:rPr>
        <w:t>According to it</w:t>
      </w:r>
      <w:r w:rsidRPr="00A63BB8">
        <w:rPr>
          <w:rFonts w:ascii="Times New Roman" w:eastAsia="Times New Roman" w:hAnsi="Times New Roman" w:cs="Times New Roman"/>
          <w:sz w:val="24"/>
          <w:szCs w:val="24"/>
          <w:lang w:val="en-GB"/>
        </w:rPr>
        <w:t xml:space="preserve">, the critique articulated by the authors is not so much false as irrelevant, since it </w:t>
      </w:r>
      <w:r w:rsidRPr="00A63BB8">
        <w:rPr>
          <w:rFonts w:ascii="Times New Roman" w:eastAsia="Times New Roman" w:hAnsi="Times New Roman" w:cs="Times New Roman"/>
          <w:sz w:val="24"/>
          <w:szCs w:val="24"/>
          <w:lang w:val="en-GB"/>
        </w:rPr>
        <w:lastRenderedPageBreak/>
        <w:t>misunderstands at least one impo</w:t>
      </w:r>
      <w:r w:rsidR="00F24C73">
        <w:rPr>
          <w:rFonts w:ascii="Times New Roman" w:eastAsia="Times New Roman" w:hAnsi="Times New Roman" w:cs="Times New Roman"/>
          <w:sz w:val="24"/>
          <w:szCs w:val="24"/>
          <w:lang w:val="en-GB"/>
        </w:rPr>
        <w:t>rtant aspect of how proportionality</w:t>
      </w:r>
      <w:r w:rsidRPr="00A63BB8">
        <w:rPr>
          <w:rFonts w:ascii="Times New Roman" w:eastAsia="Times New Roman" w:hAnsi="Times New Roman" w:cs="Times New Roman"/>
          <w:sz w:val="24"/>
          <w:szCs w:val="24"/>
          <w:lang w:val="en-GB"/>
        </w:rPr>
        <w:t xml:space="preserve"> works</w:t>
      </w:r>
      <w:r w:rsidR="00F24C73">
        <w:rPr>
          <w:rFonts w:ascii="Times New Roman" w:eastAsia="Times New Roman" w:hAnsi="Times New Roman" w:cs="Times New Roman"/>
          <w:sz w:val="24"/>
          <w:szCs w:val="24"/>
          <w:lang w:val="en-GB"/>
        </w:rPr>
        <w:t xml:space="preserve"> as a distinctively legal </w:t>
      </w:r>
      <w:r w:rsidR="00F24C73">
        <w:rPr>
          <w:rFonts w:ascii="Times New Roman" w:eastAsia="Times New Roman" w:hAnsi="Times New Roman" w:cs="Times New Roman"/>
          <w:i/>
          <w:sz w:val="24"/>
          <w:szCs w:val="24"/>
          <w:lang w:val="en-GB"/>
        </w:rPr>
        <w:t>doctrine</w:t>
      </w:r>
      <w:r w:rsidRPr="00A63BB8">
        <w:rPr>
          <w:rFonts w:ascii="Times New Roman" w:eastAsia="Times New Roman" w:hAnsi="Times New Roman" w:cs="Times New Roman"/>
          <w:sz w:val="24"/>
          <w:szCs w:val="24"/>
          <w:lang w:val="en-GB"/>
        </w:rPr>
        <w:t xml:space="preserve">. On </w:t>
      </w:r>
      <w:r w:rsidR="00354CF9">
        <w:rPr>
          <w:rFonts w:ascii="Times New Roman" w:eastAsia="Times New Roman" w:hAnsi="Times New Roman" w:cs="Times New Roman"/>
          <w:sz w:val="24"/>
          <w:szCs w:val="24"/>
          <w:lang w:val="en-GB"/>
        </w:rPr>
        <w:t>such a</w:t>
      </w:r>
      <w:r w:rsidRPr="00A63BB8">
        <w:rPr>
          <w:rFonts w:ascii="Times New Roman" w:eastAsia="Times New Roman" w:hAnsi="Times New Roman" w:cs="Times New Roman"/>
          <w:sz w:val="24"/>
          <w:szCs w:val="24"/>
          <w:lang w:val="en-GB"/>
        </w:rPr>
        <w:t xml:space="preserve"> construal, proportionality should not be understood to be a theory about the nature of rights, as the authors urge, but merely a kind of heuristic that</w:t>
      </w:r>
      <w:r w:rsidR="00226B64">
        <w:rPr>
          <w:rFonts w:ascii="Times New Roman" w:eastAsia="Times New Roman" w:hAnsi="Times New Roman" w:cs="Times New Roman"/>
          <w:sz w:val="24"/>
          <w:szCs w:val="24"/>
          <w:lang w:val="en-GB"/>
        </w:rPr>
        <w:t xml:space="preserve"> can aid</w:t>
      </w:r>
      <w:r w:rsidRPr="00A63BB8">
        <w:rPr>
          <w:rFonts w:ascii="Times New Roman" w:eastAsia="Times New Roman" w:hAnsi="Times New Roman" w:cs="Times New Roman"/>
          <w:sz w:val="24"/>
          <w:szCs w:val="24"/>
          <w:lang w:val="en-GB"/>
        </w:rPr>
        <w:t xml:space="preserve"> judges in resolving certain contentious cases by blending</w:t>
      </w:r>
      <w:r w:rsidR="00680306">
        <w:rPr>
          <w:rFonts w:ascii="Times New Roman" w:eastAsia="Times New Roman" w:hAnsi="Times New Roman" w:cs="Times New Roman"/>
          <w:sz w:val="24"/>
          <w:szCs w:val="24"/>
          <w:lang w:val="en-GB"/>
        </w:rPr>
        <w:t xml:space="preserve"> genuine</w:t>
      </w:r>
      <w:r w:rsidRPr="00A63BB8">
        <w:rPr>
          <w:rFonts w:ascii="Times New Roman" w:eastAsia="Times New Roman" w:hAnsi="Times New Roman" w:cs="Times New Roman"/>
          <w:sz w:val="24"/>
          <w:szCs w:val="24"/>
          <w:lang w:val="en-GB"/>
        </w:rPr>
        <w:t xml:space="preserve"> normative considerations about rights with considerations of institutional design</w:t>
      </w:r>
      <w:r w:rsidR="00EC3B28">
        <w:rPr>
          <w:rFonts w:ascii="Times New Roman" w:eastAsia="Times New Roman" w:hAnsi="Times New Roman" w:cs="Times New Roman"/>
          <w:sz w:val="24"/>
          <w:szCs w:val="24"/>
          <w:lang w:val="en-GB"/>
        </w:rPr>
        <w:t xml:space="preserve"> and empirical propositions about how institutions actually function</w:t>
      </w:r>
      <w:r w:rsidRPr="00A63BB8">
        <w:rPr>
          <w:rFonts w:ascii="Times New Roman" w:hAnsi="Times New Roman"/>
          <w:sz w:val="24"/>
          <w:szCs w:val="24"/>
          <w:lang w:val="en-GB"/>
        </w:rPr>
        <w:t>.</w:t>
      </w:r>
      <w:r w:rsidRPr="00A63BB8">
        <w:rPr>
          <w:rFonts w:ascii="Times New Roman" w:eastAsia="Times New Roman" w:hAnsi="Times New Roman" w:cs="Times New Roman"/>
          <w:sz w:val="24"/>
          <w:szCs w:val="24"/>
          <w:vertAlign w:val="superscript"/>
          <w:lang w:val="en-GB"/>
        </w:rPr>
        <w:footnoteReference w:id="19"/>
      </w:r>
      <w:r w:rsidRPr="00A63BB8">
        <w:rPr>
          <w:rFonts w:ascii="Times New Roman" w:hAnsi="Times New Roman"/>
          <w:sz w:val="24"/>
          <w:szCs w:val="24"/>
          <w:lang w:val="en-GB"/>
        </w:rPr>
        <w:t xml:space="preserve"> Importantly, </w:t>
      </w:r>
      <w:r w:rsidR="001B3130">
        <w:rPr>
          <w:rFonts w:ascii="Times New Roman" w:hAnsi="Times New Roman"/>
          <w:sz w:val="24"/>
          <w:szCs w:val="24"/>
          <w:lang w:val="en-GB"/>
        </w:rPr>
        <w:t>considerations of institutional design</w:t>
      </w:r>
      <w:r w:rsidRPr="00A63BB8">
        <w:rPr>
          <w:rFonts w:ascii="Times New Roman" w:hAnsi="Times New Roman"/>
          <w:sz w:val="24"/>
          <w:szCs w:val="24"/>
          <w:lang w:val="en-GB"/>
        </w:rPr>
        <w:t xml:space="preserve"> are normative reasons to do with the specific position of institutional agents vis-à-vis other such agents and governed individuals. This way of thinking opens up the possibility that, far from</w:t>
      </w:r>
      <w:r w:rsidRPr="00A63BB8">
        <w:rPr>
          <w:rFonts w:ascii="Times New Roman" w:hAnsi="Times New Roman"/>
          <w:i/>
          <w:iCs/>
          <w:sz w:val="24"/>
          <w:szCs w:val="24"/>
          <w:lang w:val="en-GB"/>
        </w:rPr>
        <w:t xml:space="preserve"> </w:t>
      </w:r>
      <w:r w:rsidRPr="00A63BB8">
        <w:rPr>
          <w:rFonts w:ascii="Times New Roman" w:hAnsi="Times New Roman"/>
          <w:sz w:val="24"/>
          <w:szCs w:val="24"/>
          <w:lang w:val="en-GB"/>
        </w:rPr>
        <w:t>being a ‘deep’ theory about the nature of rights, proportionality is simply a relatively superficial</w:t>
      </w:r>
      <w:r w:rsidR="00574BA7">
        <w:rPr>
          <w:rFonts w:ascii="Times New Roman" w:hAnsi="Times New Roman"/>
          <w:sz w:val="24"/>
          <w:szCs w:val="24"/>
          <w:lang w:val="en-GB"/>
        </w:rPr>
        <w:t xml:space="preserve"> judicial</w:t>
      </w:r>
      <w:r w:rsidRPr="00A63BB8">
        <w:rPr>
          <w:rFonts w:ascii="Times New Roman" w:hAnsi="Times New Roman"/>
          <w:sz w:val="24"/>
          <w:szCs w:val="24"/>
          <w:lang w:val="en-GB"/>
        </w:rPr>
        <w:t xml:space="preserve"> doctrine that can be justified, if at all, by reference to its epistemic and perhaps also moral utility. For example, as Kyritsis argues, the ‘definitional generosity’ of the received account</w:t>
      </w:r>
      <w:r w:rsidR="002652B7">
        <w:rPr>
          <w:rFonts w:ascii="Times New Roman" w:hAnsi="Times New Roman"/>
          <w:sz w:val="24"/>
          <w:szCs w:val="24"/>
          <w:lang w:val="en-GB"/>
        </w:rPr>
        <w:t xml:space="preserve"> with respect to rights</w:t>
      </w:r>
      <w:r w:rsidRPr="00A63BB8">
        <w:rPr>
          <w:rFonts w:ascii="Times New Roman" w:hAnsi="Times New Roman"/>
          <w:sz w:val="24"/>
          <w:szCs w:val="24"/>
          <w:lang w:val="en-GB"/>
        </w:rPr>
        <w:t xml:space="preserve"> might say nothing about the nature of rights themselves but simply be a way in which courts can provide a relatively accessible procedure to challenge governmental and legislative decisions, perhaps because</w:t>
      </w:r>
      <w:r w:rsidR="00181867">
        <w:rPr>
          <w:rFonts w:ascii="Times New Roman" w:hAnsi="Times New Roman"/>
          <w:sz w:val="24"/>
          <w:szCs w:val="24"/>
          <w:lang w:val="en-GB"/>
        </w:rPr>
        <w:t>, as a matter of empirical fact,</w:t>
      </w:r>
      <w:r w:rsidRPr="00A63BB8">
        <w:rPr>
          <w:rFonts w:ascii="Times New Roman" w:hAnsi="Times New Roman"/>
          <w:sz w:val="24"/>
          <w:szCs w:val="24"/>
          <w:lang w:val="en-GB"/>
        </w:rPr>
        <w:t xml:space="preserve"> the legislature has a bad record of rights compliance.</w:t>
      </w:r>
      <w:r w:rsidRPr="00A63BB8">
        <w:rPr>
          <w:rFonts w:ascii="Times New Roman" w:eastAsia="Times New Roman" w:hAnsi="Times New Roman" w:cs="Times New Roman"/>
          <w:sz w:val="24"/>
          <w:szCs w:val="24"/>
          <w:vertAlign w:val="superscript"/>
          <w:lang w:val="en-GB"/>
        </w:rPr>
        <w:footnoteReference w:id="20"/>
      </w:r>
      <w:r w:rsidRPr="00A63BB8">
        <w:rPr>
          <w:rFonts w:ascii="Times New Roman" w:hAnsi="Times New Roman"/>
          <w:sz w:val="24"/>
          <w:szCs w:val="24"/>
          <w:lang w:val="en-GB"/>
        </w:rPr>
        <w:t xml:space="preserve"> The point, moreover, is not to do only with this specific component of proportionality but generalizes. On this view, the components of proportionality can be salvaged simply as devices that aid the accuracy of judicial decision-making whilst also fostering its legitimacy. They say nothing about the real nature of rights.                  </w:t>
      </w:r>
    </w:p>
    <w:p w14:paraId="44600979" w14:textId="77777777" w:rsidR="00E30219" w:rsidRPr="00A63BB8" w:rsidRDefault="00E30219">
      <w:pPr>
        <w:pStyle w:val="Body"/>
        <w:spacing w:line="480" w:lineRule="auto"/>
        <w:jc w:val="both"/>
        <w:rPr>
          <w:rFonts w:ascii="Times New Roman" w:eastAsia="Times New Roman" w:hAnsi="Times New Roman" w:cs="Times New Roman"/>
          <w:sz w:val="24"/>
          <w:szCs w:val="24"/>
          <w:lang w:val="en-GB"/>
        </w:rPr>
      </w:pPr>
    </w:p>
    <w:p w14:paraId="33584CB6" w14:textId="28D93F31" w:rsidR="00E30219" w:rsidRPr="00A63BB8" w:rsidRDefault="00A63BB8">
      <w:pPr>
        <w:pStyle w:val="Body"/>
        <w:spacing w:line="480" w:lineRule="auto"/>
        <w:jc w:val="both"/>
        <w:rPr>
          <w:rFonts w:ascii="Times New Roman" w:eastAsia="Times New Roman" w:hAnsi="Times New Roman" w:cs="Times New Roman"/>
          <w:b/>
          <w:bCs/>
          <w:sz w:val="24"/>
          <w:szCs w:val="24"/>
          <w:lang w:val="en-GB"/>
        </w:rPr>
      </w:pPr>
      <w:r>
        <w:rPr>
          <w:rFonts w:ascii="Times New Roman" w:hAnsi="Times New Roman"/>
          <w:b/>
          <w:bCs/>
          <w:sz w:val="24"/>
          <w:szCs w:val="24"/>
          <w:lang w:val="en-GB"/>
        </w:rPr>
        <w:t>4</w:t>
      </w:r>
      <w:r w:rsidR="001C250B" w:rsidRPr="00A63BB8">
        <w:rPr>
          <w:rFonts w:ascii="Times New Roman" w:hAnsi="Times New Roman"/>
          <w:b/>
          <w:bCs/>
          <w:sz w:val="24"/>
          <w:szCs w:val="24"/>
          <w:lang w:val="en-GB"/>
        </w:rPr>
        <w:t>. The Realities of Legislatures and Legislation</w:t>
      </w:r>
    </w:p>
    <w:p w14:paraId="1D14210C" w14:textId="525DC8B5" w:rsidR="00CF74FB" w:rsidRDefault="001C250B">
      <w:pPr>
        <w:pStyle w:val="Body"/>
        <w:spacing w:line="480" w:lineRule="auto"/>
        <w:jc w:val="both"/>
        <w:rPr>
          <w:rFonts w:ascii="Times New Roman" w:eastAsia="Times New Roman" w:hAnsi="Times New Roman" w:cs="Times New Roman"/>
          <w:sz w:val="24"/>
          <w:szCs w:val="24"/>
          <w:lang w:val="en-GB"/>
        </w:rPr>
      </w:pPr>
      <w:r w:rsidRPr="00A63BB8">
        <w:rPr>
          <w:rFonts w:ascii="Times New Roman" w:hAnsi="Times New Roman"/>
          <w:sz w:val="24"/>
          <w:szCs w:val="24"/>
          <w:lang w:val="en-GB"/>
        </w:rPr>
        <w:t xml:space="preserve">The second </w:t>
      </w:r>
      <w:r w:rsidR="00CE14EE" w:rsidRPr="00A63BB8">
        <w:rPr>
          <w:rFonts w:ascii="Times New Roman" w:hAnsi="Times New Roman"/>
          <w:sz w:val="24"/>
          <w:szCs w:val="24"/>
          <w:lang w:val="en-GB"/>
        </w:rPr>
        <w:t>type of themes from the book that I wish to tackle is</w:t>
      </w:r>
      <w:r w:rsidRPr="00A63BB8">
        <w:rPr>
          <w:rFonts w:ascii="Times New Roman" w:hAnsi="Times New Roman"/>
          <w:sz w:val="24"/>
          <w:szCs w:val="24"/>
          <w:lang w:val="en-GB"/>
        </w:rPr>
        <w:t xml:space="preserve"> to do with the social reality of legislation and legislatures. The</w:t>
      </w:r>
      <w:r w:rsidR="000532FE">
        <w:rPr>
          <w:rFonts w:ascii="Times New Roman" w:hAnsi="Times New Roman"/>
          <w:sz w:val="24"/>
          <w:szCs w:val="24"/>
          <w:lang w:val="en-GB"/>
        </w:rPr>
        <w:t xml:space="preserve"> overall</w:t>
      </w:r>
      <w:r w:rsidRPr="00A63BB8">
        <w:rPr>
          <w:rFonts w:ascii="Times New Roman" w:hAnsi="Times New Roman"/>
          <w:sz w:val="24"/>
          <w:szCs w:val="24"/>
          <w:lang w:val="en-GB"/>
        </w:rPr>
        <w:t xml:space="preserve"> question is that of the extent to which the ‘legislatures’ </w:t>
      </w:r>
      <w:r w:rsidRPr="00A63BB8">
        <w:rPr>
          <w:rFonts w:ascii="Times New Roman" w:hAnsi="Times New Roman"/>
          <w:sz w:val="24"/>
          <w:szCs w:val="24"/>
          <w:lang w:val="en-GB"/>
        </w:rPr>
        <w:lastRenderedPageBreak/>
        <w:t xml:space="preserve">that the authors talk about actually exist in contemporary Western states. Recall that the authors attempt to upgrade the scholarly status of legislatures by arguing that, despite views </w:t>
      </w:r>
      <w:r w:rsidR="00FC41B6">
        <w:rPr>
          <w:rFonts w:ascii="Times New Roman" w:hAnsi="Times New Roman"/>
          <w:sz w:val="24"/>
          <w:szCs w:val="24"/>
          <w:lang w:val="en-GB"/>
        </w:rPr>
        <w:t>regarding</w:t>
      </w:r>
      <w:r w:rsidR="00A24E38">
        <w:rPr>
          <w:rFonts w:ascii="Times New Roman" w:hAnsi="Times New Roman"/>
          <w:sz w:val="24"/>
          <w:szCs w:val="24"/>
          <w:lang w:val="en-GB"/>
        </w:rPr>
        <w:t xml:space="preserve"> legislatures as</w:t>
      </w:r>
      <w:r w:rsidRPr="00A63BB8">
        <w:rPr>
          <w:rFonts w:ascii="Times New Roman" w:hAnsi="Times New Roman"/>
          <w:sz w:val="24"/>
          <w:szCs w:val="24"/>
          <w:lang w:val="en-GB"/>
        </w:rPr>
        <w:t xml:space="preserve"> preference aggregation machines or as assemblies composed of self-interested legislators (p.</w:t>
      </w:r>
      <w:r w:rsidR="004C459D">
        <w:rPr>
          <w:rFonts w:ascii="Times New Roman" w:hAnsi="Times New Roman"/>
          <w:sz w:val="24"/>
          <w:szCs w:val="24"/>
          <w:lang w:val="en-GB"/>
        </w:rPr>
        <w:t xml:space="preserve"> </w:t>
      </w:r>
      <w:r w:rsidRPr="00A63BB8">
        <w:rPr>
          <w:rFonts w:ascii="Times New Roman" w:hAnsi="Times New Roman"/>
          <w:sz w:val="24"/>
          <w:szCs w:val="24"/>
          <w:lang w:val="en-GB"/>
        </w:rPr>
        <w:t>89-90), modern representative assemblies in fact exercise a distinctive kind of rational agency and are thus able to deliberate effectively in or</w:t>
      </w:r>
      <w:r w:rsidR="00766A9B">
        <w:rPr>
          <w:rFonts w:ascii="Times New Roman" w:hAnsi="Times New Roman"/>
          <w:sz w:val="24"/>
          <w:szCs w:val="24"/>
          <w:lang w:val="en-GB"/>
        </w:rPr>
        <w:t xml:space="preserve">der to promote the common good </w:t>
      </w:r>
      <w:r w:rsidRPr="00A63BB8">
        <w:rPr>
          <w:rFonts w:ascii="Times New Roman" w:hAnsi="Times New Roman"/>
          <w:sz w:val="24"/>
          <w:szCs w:val="24"/>
          <w:lang w:val="en-GB"/>
        </w:rPr>
        <w:t xml:space="preserve">(p.101-104). In response to this, three observations are in order. First, the authors downplay the extent to which legislation is not merely a matter of </w:t>
      </w:r>
      <w:r w:rsidRPr="00A63BB8">
        <w:rPr>
          <w:rFonts w:ascii="Times New Roman" w:hAnsi="Times New Roman"/>
          <w:i/>
          <w:iCs/>
          <w:sz w:val="24"/>
          <w:szCs w:val="24"/>
          <w:lang w:val="en-GB"/>
        </w:rPr>
        <w:t xml:space="preserve">reason </w:t>
      </w:r>
      <w:r w:rsidRPr="00A63BB8">
        <w:rPr>
          <w:rFonts w:ascii="Times New Roman" w:hAnsi="Times New Roman"/>
          <w:sz w:val="24"/>
          <w:szCs w:val="24"/>
          <w:lang w:val="en-GB"/>
        </w:rPr>
        <w:t xml:space="preserve">but also a matter of </w:t>
      </w:r>
      <w:r w:rsidRPr="00A63BB8">
        <w:rPr>
          <w:rFonts w:ascii="Times New Roman" w:hAnsi="Times New Roman"/>
          <w:i/>
          <w:iCs/>
          <w:sz w:val="24"/>
          <w:szCs w:val="24"/>
          <w:lang w:val="en-GB"/>
        </w:rPr>
        <w:t>will</w:t>
      </w:r>
      <w:r w:rsidRPr="00A63BB8">
        <w:rPr>
          <w:rFonts w:ascii="Times New Roman" w:hAnsi="Times New Roman"/>
          <w:sz w:val="24"/>
          <w:szCs w:val="24"/>
          <w:lang w:val="en-GB"/>
        </w:rPr>
        <w:t xml:space="preserve">. Modern representative legislatures are not just </w:t>
      </w:r>
      <w:r w:rsidR="006F3680">
        <w:rPr>
          <w:rFonts w:ascii="Times New Roman" w:hAnsi="Times New Roman"/>
          <w:sz w:val="24"/>
          <w:szCs w:val="24"/>
          <w:lang w:val="en-GB"/>
        </w:rPr>
        <w:t>geared</w:t>
      </w:r>
      <w:r w:rsidRPr="00A63BB8">
        <w:rPr>
          <w:rFonts w:ascii="Times New Roman" w:hAnsi="Times New Roman"/>
          <w:sz w:val="24"/>
          <w:szCs w:val="24"/>
          <w:lang w:val="en-GB"/>
        </w:rPr>
        <w:t xml:space="preserve"> to</w:t>
      </w:r>
      <w:r w:rsidR="006F3680">
        <w:rPr>
          <w:rFonts w:ascii="Times New Roman" w:hAnsi="Times New Roman"/>
          <w:sz w:val="24"/>
          <w:szCs w:val="24"/>
          <w:lang w:val="en-GB"/>
        </w:rPr>
        <w:t>wards</w:t>
      </w:r>
      <w:r w:rsidRPr="00A63BB8">
        <w:rPr>
          <w:rFonts w:ascii="Times New Roman" w:hAnsi="Times New Roman"/>
          <w:sz w:val="24"/>
          <w:szCs w:val="24"/>
          <w:lang w:val="en-GB"/>
        </w:rPr>
        <w:t xml:space="preserve"> deliberating about t</w:t>
      </w:r>
      <w:r w:rsidR="005B3890">
        <w:rPr>
          <w:rFonts w:ascii="Times New Roman" w:hAnsi="Times New Roman"/>
          <w:sz w:val="24"/>
          <w:szCs w:val="24"/>
          <w:lang w:val="en-GB"/>
        </w:rPr>
        <w:t>he common good, however defined</w:t>
      </w:r>
      <w:r w:rsidRPr="00A63BB8">
        <w:rPr>
          <w:rFonts w:ascii="Times New Roman" w:hAnsi="Times New Roman"/>
          <w:sz w:val="24"/>
          <w:szCs w:val="24"/>
          <w:lang w:val="en-GB"/>
        </w:rPr>
        <w:t>, but also to</w:t>
      </w:r>
      <w:r w:rsidR="005B3890">
        <w:rPr>
          <w:rFonts w:ascii="Times New Roman" w:hAnsi="Times New Roman"/>
          <w:sz w:val="24"/>
          <w:szCs w:val="24"/>
          <w:lang w:val="en-GB"/>
        </w:rPr>
        <w:t>wards instantiating</w:t>
      </w:r>
      <w:r w:rsidRPr="00A63BB8">
        <w:rPr>
          <w:rFonts w:ascii="Times New Roman" w:hAnsi="Times New Roman"/>
          <w:sz w:val="24"/>
          <w:szCs w:val="24"/>
          <w:lang w:val="en-GB"/>
        </w:rPr>
        <w:t xml:space="preserve"> the </w:t>
      </w:r>
      <w:r w:rsidR="00EA3311">
        <w:rPr>
          <w:rFonts w:ascii="Times New Roman" w:hAnsi="Times New Roman"/>
          <w:i/>
          <w:iCs/>
          <w:sz w:val="24"/>
          <w:szCs w:val="24"/>
          <w:lang w:val="en-GB"/>
        </w:rPr>
        <w:t>popular</w:t>
      </w:r>
      <w:r w:rsidRPr="00A63BB8">
        <w:rPr>
          <w:rFonts w:ascii="Times New Roman" w:hAnsi="Times New Roman"/>
          <w:i/>
          <w:iCs/>
          <w:sz w:val="24"/>
          <w:szCs w:val="24"/>
          <w:lang w:val="en-GB"/>
        </w:rPr>
        <w:t xml:space="preserve"> will</w:t>
      </w:r>
      <w:r w:rsidR="000A33C4">
        <w:rPr>
          <w:rFonts w:ascii="Times New Roman" w:hAnsi="Times New Roman"/>
          <w:sz w:val="24"/>
          <w:szCs w:val="24"/>
          <w:lang w:val="en-GB"/>
        </w:rPr>
        <w:t>, i.e. a kind of will</w:t>
      </w:r>
      <w:r w:rsidRPr="00A63BB8">
        <w:rPr>
          <w:rFonts w:ascii="Times New Roman" w:hAnsi="Times New Roman"/>
          <w:sz w:val="24"/>
          <w:szCs w:val="24"/>
          <w:lang w:val="en-GB"/>
        </w:rPr>
        <w:t xml:space="preserve"> that can claim legitimacy even when it substantively errs. Second, the authors vastly underestimate the significance of certain kinds of political phenomena that could be subsumed under the label of the rise of executive and bureaucratic power. Third, by virtue of their ‘central cases’ method, the authors seem to espouse, in Bernard Williams’s terms</w:t>
      </w:r>
      <w:r w:rsidRPr="00A63BB8">
        <w:rPr>
          <w:rFonts w:ascii="Times New Roman" w:eastAsia="Times New Roman" w:hAnsi="Times New Roman" w:cs="Times New Roman"/>
          <w:sz w:val="24"/>
          <w:szCs w:val="24"/>
          <w:vertAlign w:val="superscript"/>
          <w:lang w:val="en-GB"/>
        </w:rPr>
        <w:footnoteReference w:id="21"/>
      </w:r>
      <w:r w:rsidRPr="00A63BB8">
        <w:rPr>
          <w:rFonts w:ascii="Times New Roman" w:hAnsi="Times New Roman"/>
          <w:sz w:val="24"/>
          <w:szCs w:val="24"/>
          <w:lang w:val="en-GB"/>
        </w:rPr>
        <w:t>, a kind of political moralism which, given precisely the rise of exec</w:t>
      </w:r>
      <w:r w:rsidR="00FC6B31">
        <w:rPr>
          <w:rFonts w:ascii="Times New Roman" w:hAnsi="Times New Roman"/>
          <w:sz w:val="24"/>
          <w:szCs w:val="24"/>
          <w:lang w:val="en-GB"/>
        </w:rPr>
        <w:t>utive power and the contemporary</w:t>
      </w:r>
      <w:r w:rsidRPr="00A63BB8">
        <w:rPr>
          <w:rFonts w:ascii="Times New Roman" w:hAnsi="Times New Roman"/>
          <w:sz w:val="24"/>
          <w:szCs w:val="24"/>
          <w:lang w:val="en-GB"/>
        </w:rPr>
        <w:t xml:space="preserve"> transformations of the state, could obscure standing threats to political liberty.</w:t>
      </w:r>
    </w:p>
    <w:p w14:paraId="4D340145" w14:textId="7A952C73" w:rsidR="003B3B0B" w:rsidRDefault="001C250B" w:rsidP="003B3B0B">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Let us begin with the first point. Whatever else we might want to say about modern legislatures, they are animated by a distinctive view of representation that blends</w:t>
      </w:r>
      <w:r w:rsidR="002179A4">
        <w:rPr>
          <w:rFonts w:ascii="Times New Roman" w:eastAsia="Times New Roman" w:hAnsi="Times New Roman" w:cs="Times New Roman"/>
          <w:sz w:val="24"/>
          <w:szCs w:val="24"/>
          <w:lang w:val="en-GB"/>
        </w:rPr>
        <w:t xml:space="preserve"> together</w:t>
      </w:r>
      <w:r w:rsidRPr="00A63BB8">
        <w:rPr>
          <w:rFonts w:ascii="Times New Roman" w:eastAsia="Times New Roman" w:hAnsi="Times New Roman" w:cs="Times New Roman"/>
          <w:sz w:val="24"/>
          <w:szCs w:val="24"/>
          <w:lang w:val="en-GB"/>
        </w:rPr>
        <w:t xml:space="preserve"> two different ideas. The first idea, rightly underscored by the authors, is that legislation is an exercise of intelligent judgment. As Manin has forcefully pointed out</w:t>
      </w:r>
      <w:r w:rsidRPr="00A63BB8">
        <w:rPr>
          <w:rFonts w:ascii="Times New Roman" w:eastAsia="Times New Roman" w:hAnsi="Times New Roman" w:cs="Times New Roman"/>
          <w:sz w:val="24"/>
          <w:szCs w:val="24"/>
          <w:vertAlign w:val="superscript"/>
          <w:lang w:val="en-GB"/>
        </w:rPr>
        <w:footnoteReference w:id="22"/>
      </w:r>
      <w:r w:rsidRPr="00A63BB8">
        <w:rPr>
          <w:rFonts w:ascii="Times New Roman" w:hAnsi="Times New Roman"/>
          <w:sz w:val="24"/>
          <w:szCs w:val="24"/>
          <w:lang w:val="en-GB"/>
        </w:rPr>
        <w:t xml:space="preserve">, the basic institutional mechanisms of representative government across a range of democratic states, and despite </w:t>
      </w:r>
      <w:r w:rsidRPr="00A63BB8">
        <w:rPr>
          <w:rFonts w:ascii="Times New Roman" w:hAnsi="Times New Roman"/>
          <w:sz w:val="24"/>
          <w:szCs w:val="24"/>
          <w:lang w:val="en-GB"/>
        </w:rPr>
        <w:lastRenderedPageBreak/>
        <w:t>differences between ‘grammars of representation’ akin to divergent national traditions</w:t>
      </w:r>
      <w:r w:rsidRPr="00A63BB8">
        <w:rPr>
          <w:rFonts w:ascii="Times New Roman" w:eastAsia="Times New Roman" w:hAnsi="Times New Roman" w:cs="Times New Roman"/>
          <w:sz w:val="24"/>
          <w:szCs w:val="24"/>
          <w:vertAlign w:val="superscript"/>
          <w:lang w:val="en-GB"/>
        </w:rPr>
        <w:footnoteReference w:id="23"/>
      </w:r>
      <w:r w:rsidR="00842F1B">
        <w:rPr>
          <w:rFonts w:ascii="Times New Roman" w:hAnsi="Times New Roman"/>
          <w:sz w:val="24"/>
          <w:szCs w:val="24"/>
          <w:lang w:val="en-GB"/>
        </w:rPr>
        <w:t>,</w:t>
      </w:r>
      <w:r w:rsidRPr="00A63BB8">
        <w:rPr>
          <w:rFonts w:ascii="Times New Roman" w:hAnsi="Times New Roman"/>
          <w:sz w:val="24"/>
          <w:szCs w:val="24"/>
          <w:lang w:val="en-GB"/>
        </w:rPr>
        <w:t xml:space="preserve"> insist on the idea that representatives should not be formally bound by their constituents’ wishes thro</w:t>
      </w:r>
      <w:r w:rsidR="00EB10D0">
        <w:rPr>
          <w:rFonts w:ascii="Times New Roman" w:hAnsi="Times New Roman"/>
          <w:sz w:val="24"/>
          <w:szCs w:val="24"/>
          <w:lang w:val="en-GB"/>
        </w:rPr>
        <w:t>ugh imperative mandates</w:t>
      </w:r>
      <w:r w:rsidRPr="00A63BB8">
        <w:rPr>
          <w:rFonts w:ascii="Times New Roman" w:hAnsi="Times New Roman"/>
          <w:sz w:val="24"/>
          <w:szCs w:val="24"/>
          <w:lang w:val="en-GB"/>
        </w:rPr>
        <w:t>. Instead, by engaging in unhinged public discussion, they should be free to decide on what the common good requires. However, this is only one side of the coin. The other side is that representatives are not just guided by their independent judgment about the common good but are also responsible for someh</w:t>
      </w:r>
      <w:r w:rsidR="00B6279F">
        <w:rPr>
          <w:rFonts w:ascii="Times New Roman" w:hAnsi="Times New Roman"/>
          <w:sz w:val="24"/>
          <w:szCs w:val="24"/>
          <w:lang w:val="en-GB"/>
        </w:rPr>
        <w:t>ow implementing the will of the ‘</w:t>
      </w:r>
      <w:r w:rsidRPr="00A63BB8">
        <w:rPr>
          <w:rFonts w:ascii="Times New Roman" w:hAnsi="Times New Roman"/>
          <w:sz w:val="24"/>
          <w:szCs w:val="24"/>
          <w:lang w:val="en-GB"/>
        </w:rPr>
        <w:t>people’. The main institutional mechanism that generates the incentives to comply with this responsibility is electoral accountability. Political argument thus takes a characteristic form: it often becomes a kind of interpretive exercise consisting in finding some fit between the common good, independently identified, and ‘what the people want’.</w:t>
      </w:r>
      <w:r w:rsidRPr="00A63BB8">
        <w:rPr>
          <w:rFonts w:ascii="Times New Roman" w:eastAsia="Times New Roman" w:hAnsi="Times New Roman" w:cs="Times New Roman"/>
          <w:sz w:val="24"/>
          <w:szCs w:val="24"/>
          <w:vertAlign w:val="superscript"/>
          <w:lang w:val="en-GB"/>
        </w:rPr>
        <w:footnoteReference w:id="24"/>
      </w:r>
      <w:r w:rsidRPr="00A63BB8">
        <w:rPr>
          <w:rFonts w:ascii="Times New Roman" w:hAnsi="Times New Roman"/>
          <w:sz w:val="24"/>
          <w:szCs w:val="24"/>
          <w:lang w:val="en-GB"/>
        </w:rPr>
        <w:t xml:space="preserve"> Irrespective of whether one thinks that references to the ‘people’ are just </w:t>
      </w:r>
      <w:r w:rsidR="00731198">
        <w:rPr>
          <w:rFonts w:ascii="Times New Roman" w:hAnsi="Times New Roman"/>
          <w:sz w:val="24"/>
          <w:szCs w:val="24"/>
          <w:lang w:val="en-GB"/>
        </w:rPr>
        <w:t>convenient myths whose</w:t>
      </w:r>
      <w:r w:rsidRPr="00A63BB8">
        <w:rPr>
          <w:rFonts w:ascii="Times New Roman" w:hAnsi="Times New Roman"/>
          <w:sz w:val="24"/>
          <w:szCs w:val="24"/>
          <w:lang w:val="en-GB"/>
        </w:rPr>
        <w:t xml:space="preserve"> function is to justify oligarchic regimes where governing elites compete for control via elections or genuine appeals to a corporate political agent that, no matter how inchoate, can be said to somehow really exist, the fact remains that arguments about the ‘people’s</w:t>
      </w:r>
      <w:r w:rsidR="00423BA5">
        <w:rPr>
          <w:rFonts w:ascii="Times New Roman" w:hAnsi="Times New Roman"/>
          <w:sz w:val="24"/>
          <w:szCs w:val="24"/>
          <w:lang w:val="en-GB"/>
        </w:rPr>
        <w:t>’ will</w:t>
      </w:r>
      <w:r w:rsidRPr="00A63BB8">
        <w:rPr>
          <w:rFonts w:ascii="Times New Roman" w:hAnsi="Times New Roman"/>
          <w:sz w:val="24"/>
          <w:szCs w:val="24"/>
          <w:lang w:val="en-GB"/>
        </w:rPr>
        <w:t xml:space="preserve"> are systematically used to justify various legislative choices. Indeed, this is what we should expect in mass democratic regimes, where claims to wield a legitimate power to rule those who are considered the rulers’ equals, and therefore where rulers are not thought to enjoy any special moral or technocratic expertise, cannot be justified other than by presenting the rulers as implementers of the collective will of the ruled.</w:t>
      </w:r>
    </w:p>
    <w:p w14:paraId="4E0FAFD3" w14:textId="0243617A" w:rsidR="00E30219" w:rsidRPr="00A63BB8" w:rsidRDefault="001C250B" w:rsidP="003B3B0B">
      <w:pPr>
        <w:pStyle w:val="Body"/>
        <w:spacing w:line="480" w:lineRule="auto"/>
        <w:ind w:firstLine="360"/>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 xml:space="preserve">Legislation by representatives is thus always </w:t>
      </w:r>
      <w:r w:rsidR="002F2FE1">
        <w:rPr>
          <w:rFonts w:ascii="Times New Roman" w:eastAsia="Times New Roman" w:hAnsi="Times New Roman" w:cs="Times New Roman"/>
          <w:sz w:val="24"/>
          <w:szCs w:val="24"/>
          <w:lang w:val="en-GB"/>
        </w:rPr>
        <w:t>a</w:t>
      </w:r>
      <w:r w:rsidRPr="00A63BB8">
        <w:rPr>
          <w:rFonts w:ascii="Times New Roman" w:eastAsia="Times New Roman" w:hAnsi="Times New Roman" w:cs="Times New Roman"/>
          <w:sz w:val="24"/>
          <w:szCs w:val="24"/>
          <w:lang w:val="en-GB"/>
        </w:rPr>
        <w:t xml:space="preserve"> careful navigation between the pole of the common good and that of the popular will (however understood). Sometimes the imperatives </w:t>
      </w:r>
      <w:r w:rsidRPr="00A63BB8">
        <w:rPr>
          <w:rFonts w:ascii="Times New Roman" w:eastAsia="Times New Roman" w:hAnsi="Times New Roman" w:cs="Times New Roman"/>
          <w:sz w:val="24"/>
          <w:szCs w:val="24"/>
          <w:lang w:val="en-GB"/>
        </w:rPr>
        <w:lastRenderedPageBreak/>
        <w:t>ste</w:t>
      </w:r>
      <w:r w:rsidR="00122B62">
        <w:rPr>
          <w:rFonts w:ascii="Times New Roman" w:eastAsia="Times New Roman" w:hAnsi="Times New Roman" w:cs="Times New Roman"/>
          <w:sz w:val="24"/>
          <w:szCs w:val="24"/>
          <w:lang w:val="en-GB"/>
        </w:rPr>
        <w:t>mming from these poles coincide. A</w:t>
      </w:r>
      <w:r w:rsidRPr="00A63BB8">
        <w:rPr>
          <w:rFonts w:ascii="Times New Roman" w:eastAsia="Times New Roman" w:hAnsi="Times New Roman" w:cs="Times New Roman"/>
          <w:sz w:val="24"/>
          <w:szCs w:val="24"/>
          <w:lang w:val="en-GB"/>
        </w:rPr>
        <w:t>t other times, they come apart or</w:t>
      </w:r>
      <w:r w:rsidR="00122B62">
        <w:rPr>
          <w:rFonts w:ascii="Times New Roman" w:eastAsia="Times New Roman" w:hAnsi="Times New Roman" w:cs="Times New Roman"/>
          <w:sz w:val="24"/>
          <w:szCs w:val="24"/>
          <w:lang w:val="en-GB"/>
        </w:rPr>
        <w:t xml:space="preserve"> even</w:t>
      </w:r>
      <w:r w:rsidRPr="00A63BB8">
        <w:rPr>
          <w:rFonts w:ascii="Times New Roman" w:eastAsia="Times New Roman" w:hAnsi="Times New Roman" w:cs="Times New Roman"/>
          <w:sz w:val="24"/>
          <w:szCs w:val="24"/>
          <w:lang w:val="en-GB"/>
        </w:rPr>
        <w:t xml:space="preserve"> stand in conflict. Gravitation between the poles, with one of them sometimes or with regard to certain issues dominating the other, is a possible outcome as a matter of the normal function of representative institutions. Thus, any kind of synthesis that unilaterally emphasizes the rational element of the deliberative capacities of representatives </w:t>
      </w:r>
      <w:r w:rsidR="00846664">
        <w:rPr>
          <w:rFonts w:ascii="Times New Roman" w:eastAsia="Times New Roman" w:hAnsi="Times New Roman" w:cs="Times New Roman"/>
          <w:sz w:val="24"/>
          <w:szCs w:val="24"/>
          <w:lang w:val="en-GB"/>
        </w:rPr>
        <w:t>over</w:t>
      </w:r>
      <w:r w:rsidRPr="00A63BB8">
        <w:rPr>
          <w:rFonts w:ascii="Times New Roman" w:eastAsia="Times New Roman" w:hAnsi="Times New Roman" w:cs="Times New Roman"/>
          <w:sz w:val="24"/>
          <w:szCs w:val="24"/>
          <w:lang w:val="en-GB"/>
        </w:rPr>
        <w:t xml:space="preserve"> the voluntaristic </w:t>
      </w:r>
      <w:r w:rsidR="00846664">
        <w:rPr>
          <w:rFonts w:ascii="Times New Roman" w:eastAsia="Times New Roman" w:hAnsi="Times New Roman" w:cs="Times New Roman"/>
          <w:sz w:val="24"/>
          <w:szCs w:val="24"/>
          <w:lang w:val="en-GB"/>
        </w:rPr>
        <w:t>one</w:t>
      </w:r>
      <w:r w:rsidRPr="00A63BB8">
        <w:rPr>
          <w:rFonts w:ascii="Times New Roman" w:eastAsia="Times New Roman" w:hAnsi="Times New Roman" w:cs="Times New Roman"/>
          <w:sz w:val="24"/>
          <w:szCs w:val="24"/>
          <w:lang w:val="en-GB"/>
        </w:rPr>
        <w:t xml:space="preserve"> </w:t>
      </w:r>
      <w:proofErr w:type="gramStart"/>
      <w:r w:rsidRPr="00A63BB8">
        <w:rPr>
          <w:rFonts w:ascii="Times New Roman" w:eastAsia="Times New Roman" w:hAnsi="Times New Roman" w:cs="Times New Roman"/>
          <w:sz w:val="24"/>
          <w:szCs w:val="24"/>
          <w:lang w:val="en-GB"/>
        </w:rPr>
        <w:t>risks</w:t>
      </w:r>
      <w:proofErr w:type="gramEnd"/>
      <w:r w:rsidRPr="00A63BB8">
        <w:rPr>
          <w:rFonts w:ascii="Times New Roman" w:eastAsia="Times New Roman" w:hAnsi="Times New Roman" w:cs="Times New Roman"/>
          <w:sz w:val="24"/>
          <w:szCs w:val="24"/>
          <w:lang w:val="en-GB"/>
        </w:rPr>
        <w:t xml:space="preserve"> obscuring the true nature of</w:t>
      </w:r>
      <w:r w:rsidR="00771A63">
        <w:rPr>
          <w:rFonts w:ascii="Times New Roman" w:eastAsia="Times New Roman" w:hAnsi="Times New Roman" w:cs="Times New Roman"/>
          <w:sz w:val="24"/>
          <w:szCs w:val="24"/>
          <w:lang w:val="en-GB"/>
        </w:rPr>
        <w:t xml:space="preserve"> political rule by</w:t>
      </w:r>
      <w:r w:rsidRPr="00A63BB8">
        <w:rPr>
          <w:rFonts w:ascii="Times New Roman" w:eastAsia="Times New Roman" w:hAnsi="Times New Roman" w:cs="Times New Roman"/>
          <w:sz w:val="24"/>
          <w:szCs w:val="24"/>
          <w:lang w:val="en-GB"/>
        </w:rPr>
        <w:t xml:space="preserve"> representative institutions. From a historical point of view, the transformation of representative institutions and the</w:t>
      </w:r>
      <w:r w:rsidR="006F43C1">
        <w:rPr>
          <w:rFonts w:ascii="Times New Roman" w:eastAsia="Times New Roman" w:hAnsi="Times New Roman" w:cs="Times New Roman"/>
          <w:sz w:val="24"/>
          <w:szCs w:val="24"/>
          <w:lang w:val="en-GB"/>
        </w:rPr>
        <w:t xml:space="preserve"> concomitant</w:t>
      </w:r>
      <w:r w:rsidRPr="00A63BB8">
        <w:rPr>
          <w:rFonts w:ascii="Times New Roman" w:eastAsia="Times New Roman" w:hAnsi="Times New Roman" w:cs="Times New Roman"/>
          <w:sz w:val="24"/>
          <w:szCs w:val="24"/>
          <w:lang w:val="en-GB"/>
        </w:rPr>
        <w:t xml:space="preserve"> growth of the voluntaristic element is rendered particularly clear once we consider the transition from 19th century oligarchic liberalism, which was still premised on ideas </w:t>
      </w:r>
      <w:r w:rsidR="00DC7B2F">
        <w:rPr>
          <w:rFonts w:ascii="Times New Roman" w:eastAsia="Times New Roman" w:hAnsi="Times New Roman" w:cs="Times New Roman"/>
          <w:sz w:val="24"/>
          <w:szCs w:val="24"/>
          <w:lang w:val="en-GB"/>
        </w:rPr>
        <w:t>of government by those that the</w:t>
      </w:r>
      <w:r w:rsidRPr="00A63BB8">
        <w:rPr>
          <w:rFonts w:ascii="Times New Roman" w:hAnsi="Times New Roman"/>
          <w:sz w:val="24"/>
          <w:szCs w:val="24"/>
          <w:lang w:val="en-GB"/>
        </w:rPr>
        <w:t xml:space="preserve"> social hierarchies designated as rationally superior, to 20</w:t>
      </w:r>
      <w:r w:rsidRPr="00125C0E">
        <w:rPr>
          <w:rFonts w:ascii="Times New Roman" w:hAnsi="Times New Roman"/>
          <w:sz w:val="24"/>
          <w:szCs w:val="24"/>
          <w:vertAlign w:val="superscript"/>
          <w:lang w:val="en-GB"/>
        </w:rPr>
        <w:t>th</w:t>
      </w:r>
      <w:r w:rsidRPr="00A63BB8">
        <w:rPr>
          <w:rFonts w:ascii="Times New Roman" w:hAnsi="Times New Roman"/>
          <w:sz w:val="24"/>
          <w:szCs w:val="24"/>
          <w:lang w:val="en-GB"/>
        </w:rPr>
        <w:t xml:space="preserve"> century egalitarian mass democracy, where everyone has a claim to be everyone else’s equal.</w:t>
      </w:r>
      <w:r w:rsidRPr="00A63BB8">
        <w:rPr>
          <w:rFonts w:ascii="Times New Roman" w:eastAsia="Times New Roman" w:hAnsi="Times New Roman" w:cs="Times New Roman"/>
          <w:sz w:val="24"/>
          <w:szCs w:val="24"/>
          <w:vertAlign w:val="superscript"/>
          <w:lang w:val="en-GB"/>
        </w:rPr>
        <w:footnoteReference w:id="25"/>
      </w:r>
      <w:r w:rsidRPr="00A63BB8">
        <w:rPr>
          <w:rFonts w:ascii="Times New Roman" w:hAnsi="Times New Roman"/>
          <w:sz w:val="24"/>
          <w:szCs w:val="24"/>
          <w:lang w:val="en-GB"/>
        </w:rPr>
        <w:t xml:space="preserve"> This transformation, which has been well documented, is partly the outcome of the extension of the franchise and partly the upshot of deeper structural transformations. </w:t>
      </w:r>
      <w:r w:rsidR="00157E7C">
        <w:rPr>
          <w:rFonts w:ascii="Times New Roman" w:hAnsi="Times New Roman"/>
          <w:sz w:val="24"/>
          <w:szCs w:val="24"/>
          <w:lang w:val="en-GB"/>
        </w:rPr>
        <w:t>D</w:t>
      </w:r>
      <w:r w:rsidRPr="00A63BB8">
        <w:rPr>
          <w:rFonts w:ascii="Times New Roman" w:hAnsi="Times New Roman"/>
          <w:sz w:val="24"/>
          <w:szCs w:val="24"/>
          <w:lang w:val="en-GB"/>
        </w:rPr>
        <w:t>espite what some contemporary commentators appear to think, ‘populism’ as a family of rhetorical tropes that appeal to a single overriding ‘popular will’ is not a pathological state</w:t>
      </w:r>
      <w:r w:rsidR="00023C66">
        <w:rPr>
          <w:rFonts w:ascii="Times New Roman" w:hAnsi="Times New Roman"/>
          <w:sz w:val="24"/>
          <w:szCs w:val="24"/>
          <w:lang w:val="en-GB"/>
        </w:rPr>
        <w:t xml:space="preserve"> of representative institutions</w:t>
      </w:r>
      <w:r w:rsidRPr="00A63BB8">
        <w:rPr>
          <w:rFonts w:ascii="Times New Roman" w:hAnsi="Times New Roman"/>
          <w:sz w:val="24"/>
          <w:szCs w:val="24"/>
          <w:lang w:val="en-GB"/>
        </w:rPr>
        <w:t xml:space="preserve"> but m</w:t>
      </w:r>
      <w:r w:rsidR="00C75547">
        <w:rPr>
          <w:rFonts w:ascii="Times New Roman" w:hAnsi="Times New Roman"/>
          <w:sz w:val="24"/>
          <w:szCs w:val="24"/>
          <w:lang w:val="en-GB"/>
        </w:rPr>
        <w:t>erely the exacerbation of</w:t>
      </w:r>
      <w:r w:rsidRPr="00A63BB8">
        <w:rPr>
          <w:rFonts w:ascii="Times New Roman" w:hAnsi="Times New Roman"/>
          <w:sz w:val="24"/>
          <w:szCs w:val="24"/>
          <w:lang w:val="en-GB"/>
        </w:rPr>
        <w:t xml:space="preserve"> </w:t>
      </w:r>
      <w:r w:rsidR="0014078D">
        <w:rPr>
          <w:rFonts w:ascii="Times New Roman" w:hAnsi="Times New Roman"/>
          <w:sz w:val="24"/>
          <w:szCs w:val="24"/>
          <w:lang w:val="en-GB"/>
        </w:rPr>
        <w:t>an inherent tendency</w:t>
      </w:r>
      <w:r w:rsidRPr="00A63BB8">
        <w:rPr>
          <w:rFonts w:ascii="Times New Roman" w:hAnsi="Times New Roman"/>
          <w:sz w:val="24"/>
          <w:szCs w:val="24"/>
          <w:lang w:val="en-GB"/>
        </w:rPr>
        <w:t xml:space="preserve"> of mass democracy. </w:t>
      </w:r>
      <w:r w:rsidR="00544EE3">
        <w:rPr>
          <w:rFonts w:ascii="Times New Roman" w:hAnsi="Times New Roman"/>
          <w:sz w:val="24"/>
          <w:szCs w:val="24"/>
          <w:lang w:val="en-GB"/>
        </w:rPr>
        <w:t>Thus, p</w:t>
      </w:r>
      <w:r w:rsidRPr="00A63BB8">
        <w:rPr>
          <w:rFonts w:ascii="Times New Roman" w:hAnsi="Times New Roman"/>
          <w:sz w:val="24"/>
          <w:szCs w:val="24"/>
          <w:lang w:val="en-GB"/>
        </w:rPr>
        <w:t>ut in proper historical context, the one-sided emphasis of the authors on representative institutions’</w:t>
      </w:r>
      <w:r w:rsidR="00544EE3">
        <w:rPr>
          <w:rFonts w:ascii="Times New Roman" w:hAnsi="Times New Roman"/>
          <w:sz w:val="24"/>
          <w:szCs w:val="24"/>
          <w:lang w:val="en-GB"/>
        </w:rPr>
        <w:t xml:space="preserve"> deliberative</w:t>
      </w:r>
      <w:r w:rsidRPr="00A63BB8">
        <w:rPr>
          <w:rFonts w:ascii="Times New Roman" w:hAnsi="Times New Roman"/>
          <w:sz w:val="24"/>
          <w:szCs w:val="24"/>
          <w:lang w:val="en-GB"/>
        </w:rPr>
        <w:t xml:space="preserve"> abilit</w:t>
      </w:r>
      <w:r w:rsidR="00544EE3">
        <w:rPr>
          <w:rFonts w:ascii="Times New Roman" w:hAnsi="Times New Roman"/>
          <w:sz w:val="24"/>
          <w:szCs w:val="24"/>
          <w:lang w:val="en-GB"/>
        </w:rPr>
        <w:t>y to pursue the common good</w:t>
      </w:r>
      <w:r w:rsidRPr="00A63BB8">
        <w:rPr>
          <w:rFonts w:ascii="Times New Roman" w:hAnsi="Times New Roman"/>
          <w:sz w:val="24"/>
          <w:szCs w:val="24"/>
          <w:lang w:val="en-GB"/>
        </w:rPr>
        <w:t xml:space="preserve"> seems to correspond more to a vision of representation akin to 19</w:t>
      </w:r>
      <w:r w:rsidRPr="00B766C1">
        <w:rPr>
          <w:rFonts w:ascii="Times New Roman" w:hAnsi="Times New Roman"/>
          <w:sz w:val="24"/>
          <w:szCs w:val="24"/>
          <w:vertAlign w:val="superscript"/>
          <w:lang w:val="en-GB"/>
        </w:rPr>
        <w:t>th</w:t>
      </w:r>
      <w:r w:rsidRPr="00A63BB8">
        <w:rPr>
          <w:rFonts w:ascii="Times New Roman" w:hAnsi="Times New Roman"/>
          <w:sz w:val="24"/>
          <w:szCs w:val="24"/>
          <w:lang w:val="en-GB"/>
        </w:rPr>
        <w:t xml:space="preserve"> century </w:t>
      </w:r>
      <w:r w:rsidR="00544EE3">
        <w:rPr>
          <w:rFonts w:ascii="Times New Roman" w:hAnsi="Times New Roman"/>
          <w:sz w:val="24"/>
          <w:szCs w:val="24"/>
          <w:lang w:val="en-GB"/>
        </w:rPr>
        <w:t>conditions</w:t>
      </w:r>
      <w:r w:rsidRPr="00A63BB8">
        <w:rPr>
          <w:rFonts w:ascii="Times New Roman" w:hAnsi="Times New Roman"/>
          <w:sz w:val="24"/>
          <w:szCs w:val="24"/>
          <w:lang w:val="en-GB"/>
        </w:rPr>
        <w:t xml:space="preserve"> than to the social a</w:t>
      </w:r>
      <w:r w:rsidR="004B3E99">
        <w:rPr>
          <w:rFonts w:ascii="Times New Roman" w:hAnsi="Times New Roman"/>
          <w:sz w:val="24"/>
          <w:szCs w:val="24"/>
          <w:lang w:val="en-GB"/>
        </w:rPr>
        <w:t>nd political realities of 20</w:t>
      </w:r>
      <w:r w:rsidR="004B3E99" w:rsidRPr="00B766C1">
        <w:rPr>
          <w:rFonts w:ascii="Times New Roman" w:hAnsi="Times New Roman"/>
          <w:sz w:val="24"/>
          <w:szCs w:val="24"/>
          <w:vertAlign w:val="superscript"/>
          <w:lang w:val="en-GB"/>
        </w:rPr>
        <w:t>th</w:t>
      </w:r>
      <w:r w:rsidR="004B3E99">
        <w:rPr>
          <w:rFonts w:ascii="Times New Roman" w:hAnsi="Times New Roman"/>
          <w:sz w:val="24"/>
          <w:szCs w:val="24"/>
          <w:lang w:val="en-GB"/>
        </w:rPr>
        <w:t xml:space="preserve"> and 21</w:t>
      </w:r>
      <w:r w:rsidR="004B3E99" w:rsidRPr="00B766C1">
        <w:rPr>
          <w:rFonts w:ascii="Times New Roman" w:hAnsi="Times New Roman"/>
          <w:sz w:val="24"/>
          <w:szCs w:val="24"/>
          <w:vertAlign w:val="superscript"/>
          <w:lang w:val="en-GB"/>
        </w:rPr>
        <w:t>st</w:t>
      </w:r>
      <w:r w:rsidRPr="00A63BB8">
        <w:rPr>
          <w:rFonts w:ascii="Times New Roman" w:hAnsi="Times New Roman"/>
          <w:sz w:val="24"/>
          <w:szCs w:val="24"/>
          <w:lang w:val="en-GB"/>
        </w:rPr>
        <w:t xml:space="preserve"> century egalitarian mass democracy. </w:t>
      </w:r>
    </w:p>
    <w:p w14:paraId="4AD90CEA" w14:textId="1FF7A5A3" w:rsidR="00E30219" w:rsidRPr="00A63BB8" w:rsidRDefault="001C250B">
      <w:pPr>
        <w:pStyle w:val="Body"/>
        <w:spacing w:line="480" w:lineRule="auto"/>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ab/>
        <w:t>But there is more. The authors do not just fail to capture an important feature of contemporary representative legislatures. They also fail to take notice of one of the most important transformations of 20</w:t>
      </w:r>
      <w:r w:rsidRPr="00125C0E">
        <w:rPr>
          <w:rFonts w:ascii="Times New Roman" w:eastAsia="Times New Roman" w:hAnsi="Times New Roman" w:cs="Times New Roman"/>
          <w:sz w:val="24"/>
          <w:szCs w:val="24"/>
          <w:vertAlign w:val="superscript"/>
          <w:lang w:val="en-GB"/>
        </w:rPr>
        <w:t>th</w:t>
      </w:r>
      <w:r w:rsidRPr="00A63BB8">
        <w:rPr>
          <w:rFonts w:ascii="Times New Roman" w:eastAsia="Times New Roman" w:hAnsi="Times New Roman" w:cs="Times New Roman"/>
          <w:sz w:val="24"/>
          <w:szCs w:val="24"/>
          <w:lang w:val="en-GB"/>
        </w:rPr>
        <w:t xml:space="preserve"> century statehood</w:t>
      </w:r>
      <w:r w:rsidR="00BE033B">
        <w:rPr>
          <w:rFonts w:ascii="Times New Roman" w:eastAsia="Times New Roman" w:hAnsi="Times New Roman" w:cs="Times New Roman"/>
          <w:sz w:val="24"/>
          <w:szCs w:val="24"/>
          <w:lang w:val="en-GB"/>
        </w:rPr>
        <w:t>,</w:t>
      </w:r>
      <w:r w:rsidRPr="00A63BB8">
        <w:rPr>
          <w:rFonts w:ascii="Times New Roman" w:eastAsia="Times New Roman" w:hAnsi="Times New Roman" w:cs="Times New Roman"/>
          <w:sz w:val="24"/>
          <w:szCs w:val="24"/>
          <w:lang w:val="en-GB"/>
        </w:rPr>
        <w:t xml:space="preserve"> which had a massive impact on, among </w:t>
      </w:r>
      <w:r w:rsidRPr="00A63BB8">
        <w:rPr>
          <w:rFonts w:ascii="Times New Roman" w:eastAsia="Times New Roman" w:hAnsi="Times New Roman" w:cs="Times New Roman"/>
          <w:sz w:val="24"/>
          <w:szCs w:val="24"/>
          <w:lang w:val="en-GB"/>
        </w:rPr>
        <w:lastRenderedPageBreak/>
        <w:t>other things, legislation: the rise of executive power.</w:t>
      </w:r>
      <w:r w:rsidRPr="00A63BB8">
        <w:rPr>
          <w:rFonts w:ascii="Times New Roman" w:eastAsia="Times New Roman" w:hAnsi="Times New Roman" w:cs="Times New Roman"/>
          <w:sz w:val="24"/>
          <w:szCs w:val="24"/>
          <w:vertAlign w:val="superscript"/>
          <w:lang w:val="en-GB"/>
        </w:rPr>
        <w:footnoteReference w:id="26"/>
      </w:r>
      <w:r w:rsidRPr="00A63BB8">
        <w:rPr>
          <w:rFonts w:ascii="Times New Roman" w:hAnsi="Times New Roman"/>
          <w:sz w:val="24"/>
          <w:szCs w:val="24"/>
          <w:lang w:val="en-GB"/>
        </w:rPr>
        <w:t xml:space="preserve"> The point may be put quite simply: i</w:t>
      </w:r>
      <w:r w:rsidR="00F723EF">
        <w:rPr>
          <w:rFonts w:ascii="Times New Roman" w:hAnsi="Times New Roman"/>
          <w:sz w:val="24"/>
          <w:szCs w:val="24"/>
          <w:lang w:val="en-GB"/>
        </w:rPr>
        <w:t>n advanced Western democracies, which is the authors’ focus,</w:t>
      </w:r>
      <w:r w:rsidRPr="00A63BB8">
        <w:rPr>
          <w:rFonts w:ascii="Times New Roman" w:hAnsi="Times New Roman"/>
          <w:sz w:val="24"/>
          <w:szCs w:val="24"/>
          <w:lang w:val="en-GB"/>
        </w:rPr>
        <w:t xml:space="preserve"> and indeed in almost all states, the vast mass of legislation results not from the free and unhinged deliberation of representatives with a view to identifying the common good, but from more or less hierarchically structured and more or less politically controlled bureaucracies, composed mainly of career bureaucrats. And even when legislation is actually passed by parliaments after due debate, the role of bureaucrats in the process is vital. As a result of this deep transformation, we might (simplifying) say that parliaments have becom</w:t>
      </w:r>
      <w:r w:rsidR="00FF6A50">
        <w:rPr>
          <w:rFonts w:ascii="Times New Roman" w:hAnsi="Times New Roman"/>
          <w:sz w:val="24"/>
          <w:szCs w:val="24"/>
          <w:lang w:val="en-GB"/>
        </w:rPr>
        <w:t>e to a significant extent merely</w:t>
      </w:r>
      <w:r w:rsidRPr="00A63BB8">
        <w:rPr>
          <w:rFonts w:ascii="Times New Roman" w:hAnsi="Times New Roman"/>
          <w:sz w:val="24"/>
          <w:szCs w:val="24"/>
          <w:lang w:val="en-GB"/>
        </w:rPr>
        <w:t xml:space="preserve"> control mechanisms of governments</w:t>
      </w:r>
      <w:r w:rsidR="00FF6A50">
        <w:rPr>
          <w:rFonts w:ascii="Times New Roman" w:hAnsi="Times New Roman"/>
          <w:sz w:val="24"/>
          <w:szCs w:val="24"/>
          <w:lang w:val="en-GB"/>
        </w:rPr>
        <w:t xml:space="preserve"> and even then</w:t>
      </w:r>
      <w:r w:rsidRPr="00A63BB8">
        <w:rPr>
          <w:rFonts w:ascii="Times New Roman" w:hAnsi="Times New Roman"/>
          <w:sz w:val="24"/>
          <w:szCs w:val="24"/>
          <w:lang w:val="en-GB"/>
        </w:rPr>
        <w:t xml:space="preserve"> with a mixed record of success. As </w:t>
      </w:r>
      <w:r w:rsidR="00A17EC8">
        <w:rPr>
          <w:rFonts w:ascii="Times New Roman" w:hAnsi="Times New Roman"/>
          <w:sz w:val="24"/>
          <w:szCs w:val="24"/>
          <w:lang w:val="en-GB"/>
        </w:rPr>
        <w:t>Christopher Foster has put it referring to</w:t>
      </w:r>
      <w:r w:rsidR="00570756">
        <w:rPr>
          <w:rFonts w:ascii="Times New Roman" w:hAnsi="Times New Roman"/>
          <w:sz w:val="24"/>
          <w:szCs w:val="24"/>
          <w:lang w:val="en-GB"/>
        </w:rPr>
        <w:t xml:space="preserve"> the British context: ‘[</w:t>
      </w:r>
      <w:proofErr w:type="gramStart"/>
      <w:r w:rsidR="00570756">
        <w:rPr>
          <w:rFonts w:ascii="Times New Roman" w:hAnsi="Times New Roman"/>
          <w:sz w:val="24"/>
          <w:szCs w:val="24"/>
          <w:lang w:val="en-GB"/>
        </w:rPr>
        <w:t>T]</w:t>
      </w:r>
      <w:r w:rsidRPr="00A63BB8">
        <w:rPr>
          <w:rFonts w:ascii="Times New Roman" w:hAnsi="Times New Roman"/>
          <w:sz w:val="24"/>
          <w:szCs w:val="24"/>
          <w:lang w:val="en-GB"/>
        </w:rPr>
        <w:t>he</w:t>
      </w:r>
      <w:proofErr w:type="gramEnd"/>
      <w:r w:rsidRPr="00A63BB8">
        <w:rPr>
          <w:rFonts w:ascii="Times New Roman" w:hAnsi="Times New Roman"/>
          <w:sz w:val="24"/>
          <w:szCs w:val="24"/>
          <w:lang w:val="en-GB"/>
        </w:rPr>
        <w:t xml:space="preserve"> principal function of Parliament, and particularly the House of Commons, has not been to be part of government or a legislature, which in any true sense it is not, but to hold ministers to account.’</w:t>
      </w:r>
      <w:r w:rsidRPr="00A63BB8">
        <w:rPr>
          <w:rFonts w:ascii="Times New Roman" w:eastAsia="Times New Roman" w:hAnsi="Times New Roman" w:cs="Times New Roman"/>
          <w:sz w:val="24"/>
          <w:szCs w:val="24"/>
          <w:vertAlign w:val="superscript"/>
          <w:lang w:val="en-GB"/>
        </w:rPr>
        <w:footnoteReference w:id="27"/>
      </w:r>
    </w:p>
    <w:p w14:paraId="03D14FFE" w14:textId="5803E28D" w:rsidR="00E30219" w:rsidRPr="00A63BB8" w:rsidRDefault="001C250B">
      <w:pPr>
        <w:pStyle w:val="Body"/>
        <w:spacing w:line="480" w:lineRule="auto"/>
        <w:jc w:val="both"/>
        <w:rPr>
          <w:rFonts w:ascii="Times New Roman" w:eastAsia="Times New Roman" w:hAnsi="Times New Roman" w:cs="Times New Roman"/>
          <w:sz w:val="24"/>
          <w:szCs w:val="24"/>
          <w:lang w:val="en-GB"/>
        </w:rPr>
      </w:pPr>
      <w:r w:rsidRPr="00A63BB8">
        <w:rPr>
          <w:rFonts w:ascii="Times New Roman" w:eastAsia="Times New Roman" w:hAnsi="Times New Roman" w:cs="Times New Roman"/>
          <w:sz w:val="24"/>
          <w:szCs w:val="24"/>
          <w:lang w:val="en-GB"/>
        </w:rPr>
        <w:tab/>
        <w:t>At the same time, the massive growth of enormous swaths of often bafflingly complex legislation produced from a wide range of different and often antagonistic bureaucratic bodies, both international and domestic, shatters hopes of a straightforward rational integration of legislation</w:t>
      </w:r>
      <w:r w:rsidR="00C14B90">
        <w:rPr>
          <w:rFonts w:ascii="Times New Roman" w:eastAsia="Times New Roman" w:hAnsi="Times New Roman" w:cs="Times New Roman"/>
          <w:sz w:val="24"/>
          <w:szCs w:val="24"/>
          <w:lang w:val="en-GB"/>
        </w:rPr>
        <w:t xml:space="preserve">, on which the authors place many of their hopes (p. </w:t>
      </w:r>
      <w:r w:rsidR="009A42EC">
        <w:rPr>
          <w:rFonts w:ascii="Times New Roman" w:eastAsia="Times New Roman" w:hAnsi="Times New Roman" w:cs="Times New Roman"/>
          <w:sz w:val="24"/>
          <w:szCs w:val="24"/>
          <w:lang w:val="en-GB"/>
        </w:rPr>
        <w:t>22-25)</w:t>
      </w:r>
      <w:r w:rsidRPr="00A63BB8">
        <w:rPr>
          <w:rFonts w:ascii="Times New Roman" w:eastAsia="Times New Roman" w:hAnsi="Times New Roman" w:cs="Times New Roman"/>
          <w:sz w:val="24"/>
          <w:szCs w:val="24"/>
          <w:lang w:val="en-GB"/>
        </w:rPr>
        <w:t>. At times one thus has the impression that the authors are still animated by ideas of rational legislation initially expressed in the 18</w:t>
      </w:r>
      <w:r w:rsidRPr="003805F0">
        <w:rPr>
          <w:rFonts w:ascii="Times New Roman" w:eastAsia="Times New Roman" w:hAnsi="Times New Roman" w:cs="Times New Roman"/>
          <w:sz w:val="24"/>
          <w:szCs w:val="24"/>
          <w:vertAlign w:val="superscript"/>
          <w:lang w:val="en-GB"/>
        </w:rPr>
        <w:t>th</w:t>
      </w:r>
      <w:r w:rsidRPr="00A63BB8">
        <w:rPr>
          <w:rFonts w:ascii="Times New Roman" w:eastAsia="Times New Roman" w:hAnsi="Times New Roman" w:cs="Times New Roman"/>
          <w:sz w:val="24"/>
          <w:szCs w:val="24"/>
          <w:lang w:val="en-GB"/>
        </w:rPr>
        <w:t xml:space="preserve"> and 19</w:t>
      </w:r>
      <w:r w:rsidRPr="003805F0">
        <w:rPr>
          <w:rFonts w:ascii="Times New Roman" w:eastAsia="Times New Roman" w:hAnsi="Times New Roman" w:cs="Times New Roman"/>
          <w:sz w:val="24"/>
          <w:szCs w:val="24"/>
          <w:vertAlign w:val="superscript"/>
          <w:lang w:val="en-GB"/>
        </w:rPr>
        <w:t>th</w:t>
      </w:r>
      <w:r w:rsidRPr="00A63BB8">
        <w:rPr>
          <w:rFonts w:ascii="Times New Roman" w:eastAsia="Times New Roman" w:hAnsi="Times New Roman" w:cs="Times New Roman"/>
          <w:sz w:val="24"/>
          <w:szCs w:val="24"/>
          <w:lang w:val="en-GB"/>
        </w:rPr>
        <w:t xml:space="preserve"> century codification movements across Europe. But the current historical conjuncture is significantly different. And irrespective of its best explanation</w:t>
      </w:r>
      <w:r w:rsidRPr="00A63BB8">
        <w:rPr>
          <w:rFonts w:ascii="Times New Roman" w:eastAsia="Times New Roman" w:hAnsi="Times New Roman" w:cs="Times New Roman"/>
          <w:sz w:val="24"/>
          <w:szCs w:val="24"/>
          <w:vertAlign w:val="superscript"/>
          <w:lang w:val="en-GB"/>
        </w:rPr>
        <w:footnoteReference w:id="28"/>
      </w:r>
      <w:r w:rsidRPr="00A63BB8">
        <w:rPr>
          <w:rFonts w:ascii="Times New Roman" w:hAnsi="Times New Roman"/>
          <w:sz w:val="24"/>
          <w:szCs w:val="24"/>
          <w:lang w:val="en-GB"/>
        </w:rPr>
        <w:t xml:space="preserve">, the rise of the </w:t>
      </w:r>
      <w:r w:rsidRPr="00A63BB8">
        <w:rPr>
          <w:rFonts w:ascii="Times New Roman" w:hAnsi="Times New Roman"/>
          <w:sz w:val="24"/>
          <w:szCs w:val="24"/>
          <w:lang w:val="en-GB"/>
        </w:rPr>
        <w:lastRenderedPageBreak/>
        <w:t>executive with its distinctive forms of sociological legitimation (efficiency rather than democratic legitimacy, with security often considered as an overriding public good) clearly poses an important legal and political quandary, especially in relation to rights compliance. Any realistic view should keep it firmly in sight. Contemporary phenomena such as mass surveillance as a response to real or perceived terrorist threats, penal populism</w:t>
      </w:r>
      <w:r w:rsidR="00B72098">
        <w:rPr>
          <w:rFonts w:ascii="Times New Roman" w:hAnsi="Times New Roman"/>
          <w:sz w:val="24"/>
          <w:szCs w:val="24"/>
          <w:lang w:val="en-GB"/>
        </w:rPr>
        <w:t xml:space="preserve"> resulting in the</w:t>
      </w:r>
      <w:r w:rsidR="00C02036">
        <w:rPr>
          <w:rFonts w:ascii="Times New Roman" w:hAnsi="Times New Roman"/>
          <w:sz w:val="24"/>
          <w:szCs w:val="24"/>
          <w:lang w:val="en-GB"/>
        </w:rPr>
        <w:t xml:space="preserve"> exponential</w:t>
      </w:r>
      <w:r w:rsidR="00B72098">
        <w:rPr>
          <w:rFonts w:ascii="Times New Roman" w:hAnsi="Times New Roman"/>
          <w:sz w:val="24"/>
          <w:szCs w:val="24"/>
          <w:lang w:val="en-GB"/>
        </w:rPr>
        <w:t xml:space="preserve"> growth of the incarcerated population or</w:t>
      </w:r>
      <w:r w:rsidRPr="00A63BB8">
        <w:rPr>
          <w:rFonts w:ascii="Times New Roman" w:hAnsi="Times New Roman"/>
          <w:sz w:val="24"/>
          <w:szCs w:val="24"/>
          <w:lang w:val="en-GB"/>
        </w:rPr>
        <w:t xml:space="preserve"> emergency economic measures to avoid imminent meltdowns underpin demands for ever more concentration of executive power. They also result in mass production of legislation that vastly o</w:t>
      </w:r>
      <w:r w:rsidR="00EB433F">
        <w:rPr>
          <w:rFonts w:ascii="Times New Roman" w:hAnsi="Times New Roman"/>
          <w:sz w:val="24"/>
          <w:szCs w:val="24"/>
          <w:lang w:val="en-GB"/>
        </w:rPr>
        <w:t>utflanks,</w:t>
      </w:r>
      <w:r w:rsidRPr="00A63BB8">
        <w:rPr>
          <w:rFonts w:ascii="Times New Roman" w:hAnsi="Times New Roman"/>
          <w:sz w:val="24"/>
          <w:szCs w:val="24"/>
          <w:lang w:val="en-GB"/>
        </w:rPr>
        <w:t xml:space="preserve"> in terms of</w:t>
      </w:r>
      <w:r w:rsidR="00EB433F">
        <w:rPr>
          <w:rFonts w:ascii="Times New Roman" w:hAnsi="Times New Roman"/>
          <w:sz w:val="24"/>
          <w:szCs w:val="24"/>
          <w:lang w:val="en-GB"/>
        </w:rPr>
        <w:t xml:space="preserve"> both</w:t>
      </w:r>
      <w:r w:rsidRPr="00A63BB8">
        <w:rPr>
          <w:rFonts w:ascii="Times New Roman" w:hAnsi="Times New Roman"/>
          <w:sz w:val="24"/>
          <w:szCs w:val="24"/>
          <w:lang w:val="en-GB"/>
        </w:rPr>
        <w:t xml:space="preserve"> volume and sheer technocratic expertise, the control resources of parliaments. Legislation’s record is thus much more complic</w:t>
      </w:r>
      <w:r w:rsidR="00F72316">
        <w:rPr>
          <w:rFonts w:ascii="Times New Roman" w:hAnsi="Times New Roman"/>
          <w:sz w:val="24"/>
          <w:szCs w:val="24"/>
          <w:lang w:val="en-GB"/>
        </w:rPr>
        <w:t>ated and mixed than the authors appear to think</w:t>
      </w:r>
      <w:r w:rsidRPr="00A63BB8">
        <w:rPr>
          <w:rFonts w:ascii="Times New Roman" w:hAnsi="Times New Roman"/>
          <w:sz w:val="24"/>
          <w:szCs w:val="24"/>
          <w:lang w:val="en-GB"/>
        </w:rPr>
        <w:t>.</w:t>
      </w:r>
    </w:p>
    <w:p w14:paraId="0FF674BB" w14:textId="3AB5D35A" w:rsidR="00E30219" w:rsidRPr="00A63BB8" w:rsidRDefault="001C250B">
      <w:pPr>
        <w:pStyle w:val="Body"/>
        <w:spacing w:line="480" w:lineRule="auto"/>
        <w:jc w:val="both"/>
        <w:rPr>
          <w:rFonts w:ascii="Times New Roman" w:hAnsi="Times New Roman"/>
          <w:sz w:val="24"/>
          <w:szCs w:val="24"/>
          <w:lang w:val="en-GB"/>
        </w:rPr>
      </w:pPr>
      <w:r w:rsidRPr="00A63BB8">
        <w:rPr>
          <w:rFonts w:ascii="Times New Roman" w:eastAsia="Times New Roman" w:hAnsi="Times New Roman" w:cs="Times New Roman"/>
          <w:sz w:val="24"/>
          <w:szCs w:val="24"/>
          <w:lang w:val="en-GB"/>
        </w:rPr>
        <w:tab/>
        <w:t xml:space="preserve">Of course, it is open to the authors to </w:t>
      </w:r>
      <w:r w:rsidR="0040406D">
        <w:rPr>
          <w:rFonts w:ascii="Times New Roman" w:eastAsia="Times New Roman" w:hAnsi="Times New Roman" w:cs="Times New Roman"/>
          <w:sz w:val="24"/>
          <w:szCs w:val="24"/>
          <w:lang w:val="en-GB"/>
        </w:rPr>
        <w:t>retort</w:t>
      </w:r>
      <w:r w:rsidRPr="00A63BB8">
        <w:rPr>
          <w:rFonts w:ascii="Times New Roman" w:eastAsia="Times New Roman" w:hAnsi="Times New Roman" w:cs="Times New Roman"/>
          <w:sz w:val="24"/>
          <w:szCs w:val="24"/>
          <w:lang w:val="en-GB"/>
        </w:rPr>
        <w:t xml:space="preserve"> that they simply do not have anything to say about these phenomena.</w:t>
      </w:r>
      <w:r w:rsidRPr="00A63BB8">
        <w:rPr>
          <w:rFonts w:ascii="Times New Roman" w:hAnsi="Times New Roman"/>
          <w:sz w:val="24"/>
          <w:szCs w:val="24"/>
          <w:lang w:val="en-GB"/>
        </w:rPr>
        <w:t xml:space="preserve"> What they care about is fleshing out the ‘central case’ of a good</w:t>
      </w:r>
      <w:r w:rsidR="008B4905">
        <w:rPr>
          <w:rFonts w:ascii="Times New Roman" w:hAnsi="Times New Roman"/>
          <w:sz w:val="24"/>
          <w:szCs w:val="24"/>
          <w:lang w:val="en-GB"/>
        </w:rPr>
        <w:t xml:space="preserve"> representative</w:t>
      </w:r>
      <w:r w:rsidRPr="00A63BB8">
        <w:rPr>
          <w:rFonts w:ascii="Times New Roman" w:hAnsi="Times New Roman"/>
          <w:sz w:val="24"/>
          <w:szCs w:val="24"/>
          <w:lang w:val="en-GB"/>
        </w:rPr>
        <w:t xml:space="preserve"> legislature, which both sets the appropriate epistemic standard and identifies various real-world deviations from it (p.</w:t>
      </w:r>
      <w:r w:rsidR="0016270C">
        <w:rPr>
          <w:rFonts w:ascii="Times New Roman" w:hAnsi="Times New Roman"/>
          <w:sz w:val="24"/>
          <w:szCs w:val="24"/>
          <w:lang w:val="en-GB"/>
        </w:rPr>
        <w:t xml:space="preserve"> </w:t>
      </w:r>
      <w:r w:rsidR="00712245">
        <w:rPr>
          <w:rFonts w:ascii="Times New Roman" w:hAnsi="Times New Roman"/>
          <w:sz w:val="24"/>
          <w:szCs w:val="24"/>
          <w:lang w:val="en-GB"/>
        </w:rPr>
        <w:t>9). But such a tack</w:t>
      </w:r>
      <w:r w:rsidRPr="00A63BB8">
        <w:rPr>
          <w:rFonts w:ascii="Times New Roman" w:hAnsi="Times New Roman"/>
          <w:sz w:val="24"/>
          <w:szCs w:val="24"/>
          <w:lang w:val="en-GB"/>
        </w:rPr>
        <w:t xml:space="preserve"> comes with risks. By taking it, the authors appear to subscribe, in Williams’s terms, to a kind of ‘priority of the moral over the political.’</w:t>
      </w:r>
      <w:r w:rsidRPr="00A63BB8">
        <w:rPr>
          <w:rFonts w:ascii="Times New Roman" w:eastAsia="Times New Roman" w:hAnsi="Times New Roman" w:cs="Times New Roman"/>
          <w:sz w:val="24"/>
          <w:szCs w:val="24"/>
          <w:vertAlign w:val="superscript"/>
          <w:lang w:val="en-GB"/>
        </w:rPr>
        <w:footnoteReference w:id="29"/>
      </w:r>
      <w:r w:rsidRPr="00A63BB8">
        <w:rPr>
          <w:rFonts w:ascii="Times New Roman" w:hAnsi="Times New Roman"/>
          <w:sz w:val="24"/>
          <w:szCs w:val="24"/>
          <w:lang w:val="en-GB"/>
        </w:rPr>
        <w:t xml:space="preserve"> One clear risk consists in providing a skewed account of the realities of state power and the threats that states pose to both individuals and groups. From the point of view of a legal and political theory more sensitive to these realities and threats, the rise of the W</w:t>
      </w:r>
      <w:r w:rsidR="00741156">
        <w:rPr>
          <w:rFonts w:ascii="Times New Roman" w:hAnsi="Times New Roman"/>
          <w:sz w:val="24"/>
          <w:szCs w:val="24"/>
          <w:lang w:val="en-GB"/>
        </w:rPr>
        <w:t>estphalian sovereign</w:t>
      </w:r>
      <w:r w:rsidRPr="00A63BB8">
        <w:rPr>
          <w:rFonts w:ascii="Times New Roman" w:hAnsi="Times New Roman"/>
          <w:sz w:val="24"/>
          <w:szCs w:val="24"/>
          <w:lang w:val="en-GB"/>
        </w:rPr>
        <w:t xml:space="preserve"> state with its vast concentration of power, along with the ever-present temptation on the part of ruling elites to use that power</w:t>
      </w:r>
      <w:r w:rsidR="00580D3C">
        <w:rPr>
          <w:rFonts w:ascii="Times New Roman" w:hAnsi="Times New Roman"/>
          <w:sz w:val="24"/>
          <w:szCs w:val="24"/>
          <w:lang w:val="en-GB"/>
        </w:rPr>
        <w:t xml:space="preserve"> extensively</w:t>
      </w:r>
      <w:r w:rsidRPr="00A63BB8">
        <w:rPr>
          <w:rFonts w:ascii="Times New Roman" w:hAnsi="Times New Roman"/>
          <w:sz w:val="24"/>
          <w:szCs w:val="24"/>
          <w:lang w:val="en-GB"/>
        </w:rPr>
        <w:t xml:space="preserve"> </w:t>
      </w:r>
      <w:r w:rsidR="001A3CB6">
        <w:rPr>
          <w:rFonts w:ascii="Times New Roman" w:hAnsi="Times New Roman"/>
          <w:sz w:val="24"/>
          <w:szCs w:val="24"/>
          <w:lang w:val="en-GB"/>
        </w:rPr>
        <w:t>to pursue various</w:t>
      </w:r>
      <w:r w:rsidRPr="00A63BB8">
        <w:rPr>
          <w:rFonts w:ascii="Times New Roman" w:hAnsi="Times New Roman"/>
          <w:sz w:val="24"/>
          <w:szCs w:val="24"/>
          <w:lang w:val="en-GB"/>
        </w:rPr>
        <w:t xml:space="preserve"> ends,</w:t>
      </w:r>
      <w:r w:rsidR="001A3CB6">
        <w:rPr>
          <w:rFonts w:ascii="Times New Roman" w:hAnsi="Times New Roman"/>
          <w:sz w:val="24"/>
          <w:szCs w:val="24"/>
          <w:lang w:val="en-GB"/>
        </w:rPr>
        <w:t xml:space="preserve"> only some of which are benign,</w:t>
      </w:r>
      <w:r w:rsidRPr="00A63BB8">
        <w:rPr>
          <w:rFonts w:ascii="Times New Roman" w:hAnsi="Times New Roman"/>
          <w:sz w:val="24"/>
          <w:szCs w:val="24"/>
          <w:lang w:val="en-GB"/>
        </w:rPr>
        <w:t xml:space="preserve"> presents a problem that has no easy solution. A more realistic understanding of state </w:t>
      </w:r>
      <w:r w:rsidRPr="00A63BB8">
        <w:rPr>
          <w:rFonts w:ascii="Times New Roman" w:hAnsi="Times New Roman"/>
          <w:sz w:val="24"/>
          <w:szCs w:val="24"/>
          <w:lang w:val="en-GB"/>
        </w:rPr>
        <w:lastRenderedPageBreak/>
        <w:t>power places issues of institutional design pertaining to the protection of rights in a significantly different light. Far from being assessed only from the vantage point of morally ideal functioning, political institutions would t</w:t>
      </w:r>
      <w:r w:rsidR="006170C9">
        <w:rPr>
          <w:rFonts w:ascii="Times New Roman" w:hAnsi="Times New Roman"/>
          <w:sz w:val="24"/>
          <w:szCs w:val="24"/>
          <w:lang w:val="en-GB"/>
        </w:rPr>
        <w:t>hen be approached from a more sc</w:t>
      </w:r>
      <w:r w:rsidRPr="00A63BB8">
        <w:rPr>
          <w:rFonts w:ascii="Times New Roman" w:hAnsi="Times New Roman"/>
          <w:sz w:val="24"/>
          <w:szCs w:val="24"/>
          <w:lang w:val="en-GB"/>
        </w:rPr>
        <w:t>eptical viewpoint that focuses on the enormous dangers that vast concentrations of state power pose.</w:t>
      </w:r>
      <w:r w:rsidRPr="00A63BB8">
        <w:rPr>
          <w:rFonts w:ascii="Times New Roman" w:eastAsia="Times New Roman" w:hAnsi="Times New Roman" w:cs="Times New Roman"/>
          <w:sz w:val="24"/>
          <w:szCs w:val="24"/>
          <w:vertAlign w:val="superscript"/>
          <w:lang w:val="en-GB"/>
        </w:rPr>
        <w:footnoteReference w:id="30"/>
      </w:r>
      <w:r w:rsidRPr="00A63BB8">
        <w:rPr>
          <w:rFonts w:ascii="Times New Roman" w:hAnsi="Times New Roman"/>
          <w:sz w:val="24"/>
          <w:szCs w:val="24"/>
          <w:lang w:val="en-GB"/>
        </w:rPr>
        <w:t xml:space="preserve"> Judicial review could perhaps then be vindicated as one more attempt at control of concentrated political power that may allow, through systematic use of a nor</w:t>
      </w:r>
      <w:r w:rsidR="00884988">
        <w:rPr>
          <w:rFonts w:ascii="Times New Roman" w:hAnsi="Times New Roman"/>
          <w:sz w:val="24"/>
          <w:szCs w:val="24"/>
          <w:lang w:val="en-GB"/>
        </w:rPr>
        <w:t>mative argumentative practice</w:t>
      </w:r>
      <w:r w:rsidRPr="00A63BB8">
        <w:rPr>
          <w:rFonts w:ascii="Times New Roman" w:hAnsi="Times New Roman"/>
          <w:sz w:val="24"/>
          <w:szCs w:val="24"/>
          <w:lang w:val="en-GB"/>
        </w:rPr>
        <w:t xml:space="preserve"> both backward-looking and more patient than the political alarmism which arms the political branches, for the institutional possibility of frustrating the temptation either to mistake the reality of state power for its idealized idol or to simply use it to pursue what the governing elites almost always present as noble ends.</w:t>
      </w:r>
    </w:p>
    <w:p w14:paraId="7CE8D8E9" w14:textId="77777777" w:rsidR="00167FB8" w:rsidRPr="00A63BB8" w:rsidRDefault="00167FB8">
      <w:pPr>
        <w:pStyle w:val="Body"/>
        <w:spacing w:line="480" w:lineRule="auto"/>
        <w:jc w:val="both"/>
        <w:rPr>
          <w:rFonts w:ascii="Times New Roman" w:hAnsi="Times New Roman"/>
          <w:sz w:val="24"/>
          <w:szCs w:val="24"/>
          <w:lang w:val="en-GB"/>
        </w:rPr>
      </w:pPr>
    </w:p>
    <w:p w14:paraId="0BD65E94" w14:textId="77777777" w:rsidR="00167FB8" w:rsidRPr="00A63BB8" w:rsidRDefault="00167FB8">
      <w:pPr>
        <w:pStyle w:val="Body"/>
        <w:spacing w:line="480" w:lineRule="auto"/>
        <w:jc w:val="both"/>
        <w:rPr>
          <w:rFonts w:ascii="Times New Roman" w:hAnsi="Times New Roman"/>
          <w:b/>
          <w:sz w:val="24"/>
          <w:szCs w:val="24"/>
          <w:lang w:val="en-GB"/>
        </w:rPr>
      </w:pPr>
      <w:r w:rsidRPr="00A63BB8">
        <w:rPr>
          <w:rFonts w:ascii="Times New Roman" w:hAnsi="Times New Roman"/>
          <w:b/>
          <w:sz w:val="24"/>
          <w:szCs w:val="24"/>
          <w:lang w:val="en-GB"/>
        </w:rPr>
        <w:t>Acknowledgments</w:t>
      </w:r>
    </w:p>
    <w:p w14:paraId="39F71807" w14:textId="77777777" w:rsidR="00167FB8" w:rsidRPr="00A63BB8" w:rsidRDefault="00167FB8">
      <w:pPr>
        <w:pStyle w:val="Body"/>
        <w:spacing w:line="480" w:lineRule="auto"/>
        <w:jc w:val="both"/>
        <w:rPr>
          <w:lang w:val="en-GB"/>
        </w:rPr>
      </w:pPr>
      <w:r w:rsidRPr="00A63BB8">
        <w:rPr>
          <w:rFonts w:ascii="Times New Roman" w:hAnsi="Times New Roman"/>
          <w:sz w:val="24"/>
          <w:szCs w:val="24"/>
          <w:lang w:val="en-GB"/>
        </w:rPr>
        <w:t>The author wishes to thank Dimitrios Kyritsis for comments on an earlier draft.</w:t>
      </w:r>
    </w:p>
    <w:sectPr w:rsidR="00167FB8" w:rsidRPr="00A63BB8">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CF616" w14:textId="77777777" w:rsidR="00C14B90" w:rsidRDefault="00C14B90">
      <w:r>
        <w:separator/>
      </w:r>
    </w:p>
  </w:endnote>
  <w:endnote w:type="continuationSeparator" w:id="0">
    <w:p w14:paraId="0965A2BE" w14:textId="77777777" w:rsidR="00C14B90" w:rsidRDefault="00C1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D13F8" w14:textId="77777777" w:rsidR="00C14B90" w:rsidRDefault="00C14B90">
    <w:pPr>
      <w:pStyle w:val="HeaderFooter"/>
      <w:tabs>
        <w:tab w:val="clear" w:pos="9020"/>
        <w:tab w:val="center" w:pos="4680"/>
        <w:tab w:val="right" w:pos="9360"/>
      </w:tabs>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B35976">
      <w:rPr>
        <w:rFonts w:ascii="Times New Roman" w:hAnsi="Times New Roman"/>
        <w:noProof/>
        <w:sz w:val="20"/>
        <w:szCs w:val="20"/>
      </w:rPr>
      <w:t>18</w:t>
    </w:r>
    <w:r>
      <w:rPr>
        <w:rFonts w:ascii="Times New Roman" w:hAnsi="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18A3A" w14:textId="77777777" w:rsidR="00C14B90" w:rsidRDefault="00C14B90">
      <w:r>
        <w:separator/>
      </w:r>
    </w:p>
  </w:footnote>
  <w:footnote w:type="continuationSeparator" w:id="0">
    <w:p w14:paraId="3888FD3B" w14:textId="77777777" w:rsidR="00C14B90" w:rsidRDefault="00C14B90">
      <w:r>
        <w:continuationSeparator/>
      </w:r>
    </w:p>
  </w:footnote>
  <w:footnote w:type="continuationNotice" w:id="1">
    <w:p w14:paraId="73FDBC71" w14:textId="77777777" w:rsidR="00C14B90" w:rsidRDefault="00C14B90"/>
  </w:footnote>
  <w:footnote w:id="2">
    <w:p w14:paraId="512F585D" w14:textId="57ED5C05" w:rsidR="00C14B90" w:rsidRPr="001C250B" w:rsidRDefault="00C14B90">
      <w:pPr>
        <w:pStyle w:val="Footnote"/>
        <w:jc w:val="both"/>
        <w:rPr>
          <w:sz w:val="20"/>
          <w:szCs w:val="20"/>
        </w:rPr>
      </w:pPr>
      <w:r w:rsidRPr="001C250B">
        <w:rPr>
          <w:rFonts w:ascii="Times New Roman" w:eastAsia="Times New Roman" w:hAnsi="Times New Roman" w:cs="Times New Roman"/>
          <w:sz w:val="20"/>
          <w:szCs w:val="20"/>
        </w:rPr>
        <w:footnoteRef/>
      </w:r>
      <w:r w:rsidRPr="001C250B">
        <w:rPr>
          <w:rFonts w:ascii="Times New Roman" w:hAnsi="Times New Roman"/>
          <w:sz w:val="20"/>
          <w:szCs w:val="20"/>
        </w:rPr>
        <w:t xml:space="preserve">. Throughout, page numbers refer to the book under discussion. The authors have taken the deliberate decision to use the terms ‘human’, ‘fundamental’ and ‘constitutional’ as rough synonyms (p.2). I shall adopt the same convention whilst pointing to one possible issue </w:t>
      </w:r>
      <w:r>
        <w:rPr>
          <w:rFonts w:ascii="Times New Roman" w:hAnsi="Times New Roman"/>
          <w:sz w:val="20"/>
          <w:szCs w:val="20"/>
        </w:rPr>
        <w:t>it raises</w:t>
      </w:r>
      <w:r w:rsidRPr="001C250B">
        <w:rPr>
          <w:rFonts w:ascii="Times New Roman" w:hAnsi="Times New Roman"/>
          <w:sz w:val="20"/>
          <w:szCs w:val="20"/>
        </w:rPr>
        <w:t xml:space="preserve"> in section 2.</w:t>
      </w:r>
    </w:p>
  </w:footnote>
  <w:footnote w:id="3">
    <w:p w14:paraId="205DD435"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Ronald Dworkin, </w:t>
      </w:r>
      <w:r w:rsidRPr="001C250B">
        <w:rPr>
          <w:rFonts w:ascii="Times New Roman" w:hAnsi="Times New Roman"/>
          <w:i/>
          <w:iCs/>
          <w:sz w:val="20"/>
          <w:szCs w:val="20"/>
        </w:rPr>
        <w:t>Taking Rights Seriously</w:t>
      </w:r>
      <w:r w:rsidRPr="001C250B">
        <w:rPr>
          <w:rFonts w:ascii="Times New Roman" w:hAnsi="Times New Roman"/>
          <w:sz w:val="20"/>
          <w:szCs w:val="20"/>
        </w:rPr>
        <w:t xml:space="preserve"> (Harvard University Press 1977) 82-86.</w:t>
      </w:r>
    </w:p>
  </w:footnote>
  <w:footnote w:id="4">
    <w:p w14:paraId="4AA2C8B9"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For what follows see, among many others, Aharon Barak, </w:t>
      </w:r>
      <w:r w:rsidRPr="001C250B">
        <w:rPr>
          <w:rFonts w:ascii="Times New Roman" w:hAnsi="Times New Roman"/>
          <w:i/>
          <w:iCs/>
          <w:sz w:val="20"/>
          <w:szCs w:val="20"/>
        </w:rPr>
        <w:t>Proportionality</w:t>
      </w:r>
      <w:r w:rsidRPr="001C250B">
        <w:rPr>
          <w:rFonts w:ascii="Times New Roman" w:hAnsi="Times New Roman"/>
          <w:sz w:val="20"/>
          <w:szCs w:val="20"/>
        </w:rPr>
        <w:t xml:space="preserve"> (CUP 2012).</w:t>
      </w:r>
    </w:p>
  </w:footnote>
  <w:footnote w:id="5">
    <w:p w14:paraId="61FB4862" w14:textId="10534EC5"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See, for example, p.</w:t>
      </w:r>
      <w:r>
        <w:rPr>
          <w:rFonts w:ascii="Times New Roman" w:hAnsi="Times New Roman"/>
          <w:sz w:val="20"/>
          <w:szCs w:val="20"/>
        </w:rPr>
        <w:t xml:space="preserve"> </w:t>
      </w:r>
      <w:r w:rsidRPr="001C250B">
        <w:rPr>
          <w:rFonts w:ascii="Times New Roman" w:hAnsi="Times New Roman"/>
          <w:sz w:val="20"/>
          <w:szCs w:val="20"/>
        </w:rPr>
        <w:t xml:space="preserve">6. Despite important differences between categories of value (‘goods’ are not the same as ‘interests’ or ‘needs’), </w:t>
      </w:r>
      <w:r>
        <w:rPr>
          <w:rFonts w:ascii="Times New Roman" w:hAnsi="Times New Roman"/>
          <w:sz w:val="20"/>
          <w:szCs w:val="20"/>
        </w:rPr>
        <w:t>for the purposes of my argument</w:t>
      </w:r>
      <w:r w:rsidRPr="001C250B">
        <w:rPr>
          <w:rFonts w:ascii="Times New Roman" w:hAnsi="Times New Roman"/>
          <w:sz w:val="20"/>
          <w:szCs w:val="20"/>
        </w:rPr>
        <w:t xml:space="preserve"> I shall treat all evaluative concepts as roughly equivalent, since they seem to share one main feature that distinguishes them from deontic concepts, i.e. their silence on action-guidance.</w:t>
      </w:r>
    </w:p>
  </w:footnote>
  <w:footnote w:id="6">
    <w:p w14:paraId="0014B604"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Christine Tappolet, ‘Evaluative vs. Deontic Concepts’ in Hugh LaFolette (ed) </w:t>
      </w:r>
      <w:r w:rsidRPr="001C250B">
        <w:rPr>
          <w:rFonts w:ascii="Times New Roman" w:hAnsi="Times New Roman"/>
          <w:i/>
          <w:iCs/>
          <w:sz w:val="20"/>
          <w:szCs w:val="20"/>
        </w:rPr>
        <w:t xml:space="preserve">The International Encyclopedia on Ethics </w:t>
      </w:r>
      <w:r w:rsidRPr="001C250B">
        <w:rPr>
          <w:rFonts w:ascii="Times New Roman" w:hAnsi="Times New Roman"/>
          <w:sz w:val="20"/>
          <w:szCs w:val="20"/>
        </w:rPr>
        <w:t>(Blackwell 2013) 1791-1799.</w:t>
      </w:r>
    </w:p>
  </w:footnote>
  <w:footnote w:id="7">
    <w:p w14:paraId="359765D6" w14:textId="0040D7D8"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Joeseph Raz, </w:t>
      </w:r>
      <w:r w:rsidRPr="001C250B">
        <w:rPr>
          <w:rFonts w:ascii="Times New Roman" w:hAnsi="Times New Roman"/>
          <w:i/>
          <w:iCs/>
          <w:sz w:val="20"/>
          <w:szCs w:val="20"/>
        </w:rPr>
        <w:t>The Morality of Freedom</w:t>
      </w:r>
      <w:r w:rsidRPr="001C250B">
        <w:rPr>
          <w:rFonts w:ascii="Times New Roman" w:hAnsi="Times New Roman"/>
          <w:sz w:val="20"/>
          <w:szCs w:val="20"/>
        </w:rPr>
        <w:t xml:space="preserve"> (OUP 1986) 183-186 and 321-366.</w:t>
      </w:r>
      <w:r w:rsidRPr="001C250B">
        <w:rPr>
          <w:rFonts w:ascii="Times New Roman" w:hAnsi="Times New Roman"/>
          <w:i/>
          <w:iCs/>
          <w:sz w:val="20"/>
          <w:szCs w:val="20"/>
        </w:rPr>
        <w:t xml:space="preserve"> </w:t>
      </w:r>
      <w:r w:rsidRPr="001C250B">
        <w:rPr>
          <w:rFonts w:ascii="Times New Roman" w:hAnsi="Times New Roman"/>
          <w:sz w:val="20"/>
          <w:szCs w:val="20"/>
        </w:rPr>
        <w:t>Importantly,</w:t>
      </w:r>
      <w:r>
        <w:rPr>
          <w:rFonts w:ascii="Times New Roman" w:hAnsi="Times New Roman"/>
          <w:sz w:val="20"/>
          <w:szCs w:val="20"/>
        </w:rPr>
        <w:t xml:space="preserve"> the authors also adopt</w:t>
      </w:r>
      <w:r w:rsidRPr="001C250B">
        <w:rPr>
          <w:rFonts w:ascii="Times New Roman" w:hAnsi="Times New Roman"/>
          <w:sz w:val="20"/>
          <w:szCs w:val="20"/>
        </w:rPr>
        <w:t xml:space="preserve"> claims about the incommensurability of the values protected by human rights</w:t>
      </w:r>
      <w:r>
        <w:rPr>
          <w:rFonts w:ascii="Times New Roman" w:hAnsi="Times New Roman"/>
          <w:sz w:val="20"/>
          <w:szCs w:val="20"/>
        </w:rPr>
        <w:t>. They</w:t>
      </w:r>
      <w:r w:rsidRPr="001C250B">
        <w:rPr>
          <w:rFonts w:ascii="Times New Roman" w:hAnsi="Times New Roman"/>
          <w:sz w:val="20"/>
          <w:szCs w:val="20"/>
        </w:rPr>
        <w:t xml:space="preserve"> argue on this basis that legislative specifications of human rights involve an element of genuine choice among values (p.</w:t>
      </w:r>
      <w:r>
        <w:rPr>
          <w:rFonts w:ascii="Times New Roman" w:hAnsi="Times New Roman"/>
          <w:sz w:val="20"/>
          <w:szCs w:val="20"/>
        </w:rPr>
        <w:t xml:space="preserve"> </w:t>
      </w:r>
      <w:r w:rsidRPr="001C250B">
        <w:rPr>
          <w:rFonts w:ascii="Times New Roman" w:hAnsi="Times New Roman"/>
          <w:sz w:val="20"/>
          <w:szCs w:val="20"/>
        </w:rPr>
        <w:t>48-51).</w:t>
      </w:r>
    </w:p>
  </w:footnote>
  <w:footnote w:id="8">
    <w:p w14:paraId="0C2A86EF"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See, among many others, Thomas Nagel ‘Personal Rights and Public Space’ (1995) 24 Philosophy and Public Affairs 83.</w:t>
      </w:r>
    </w:p>
  </w:footnote>
  <w:footnote w:id="9">
    <w:p w14:paraId="568724D0"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Dimitrios Kyritsis, ‘Whatever Works: Proportionality as a Constitutional Doctrine (2014) 34 Oxford Journal of Legal Studies 395 at 405-409.</w:t>
      </w:r>
    </w:p>
  </w:footnote>
  <w:footnote w:id="10">
    <w:p w14:paraId="199C1CED"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Michael Oakeshott, </w:t>
      </w:r>
      <w:r w:rsidRPr="001C250B">
        <w:rPr>
          <w:rFonts w:ascii="Times New Roman" w:hAnsi="Times New Roman"/>
          <w:i/>
          <w:iCs/>
          <w:sz w:val="20"/>
          <w:szCs w:val="20"/>
        </w:rPr>
        <w:t xml:space="preserve">The Politics of Faith and the Politics of Skepticism </w:t>
      </w:r>
      <w:r w:rsidRPr="001C250B">
        <w:rPr>
          <w:rFonts w:ascii="Times New Roman" w:hAnsi="Times New Roman"/>
          <w:sz w:val="20"/>
          <w:szCs w:val="20"/>
        </w:rPr>
        <w:t>(Yale University Press 1996) 8-10.</w:t>
      </w:r>
    </w:p>
  </w:footnote>
  <w:footnote w:id="11">
    <w:p w14:paraId="150E7004"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Later on I shall qualify this claim and argue that, placed within proper historical context, it is rather the executive that is now the crucial institutional actor</w:t>
      </w:r>
    </w:p>
  </w:footnote>
  <w:footnote w:id="12">
    <w:p w14:paraId="65EBFA9B" w14:textId="0D1E7CEC"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This is an important aspect of</w:t>
      </w:r>
      <w:r>
        <w:rPr>
          <w:rFonts w:ascii="Times New Roman" w:hAnsi="Times New Roman"/>
          <w:sz w:val="20"/>
          <w:szCs w:val="20"/>
        </w:rPr>
        <w:t xml:space="preserve"> judicial</w:t>
      </w:r>
      <w:r w:rsidRPr="001C250B">
        <w:rPr>
          <w:rFonts w:ascii="Times New Roman" w:hAnsi="Times New Roman"/>
          <w:sz w:val="20"/>
          <w:szCs w:val="20"/>
        </w:rPr>
        <w:t xml:space="preserve"> doctri</w:t>
      </w:r>
      <w:r>
        <w:rPr>
          <w:rFonts w:ascii="Times New Roman" w:hAnsi="Times New Roman"/>
          <w:sz w:val="20"/>
          <w:szCs w:val="20"/>
        </w:rPr>
        <w:t>nes of deference</w:t>
      </w:r>
      <w:r w:rsidRPr="001C250B">
        <w:rPr>
          <w:rFonts w:ascii="Times New Roman" w:hAnsi="Times New Roman"/>
          <w:sz w:val="20"/>
          <w:szCs w:val="20"/>
        </w:rPr>
        <w:t xml:space="preserve">. For an overview and critical analysis see Dimitrios Kyritsis, </w:t>
      </w:r>
      <w:r w:rsidRPr="001C250B">
        <w:rPr>
          <w:rFonts w:ascii="Times New Roman" w:hAnsi="Times New Roman"/>
          <w:i/>
          <w:iCs/>
          <w:sz w:val="20"/>
          <w:szCs w:val="20"/>
        </w:rPr>
        <w:t xml:space="preserve">Where Our Protection Lies </w:t>
      </w:r>
      <w:r w:rsidRPr="001C250B">
        <w:rPr>
          <w:rFonts w:ascii="Times New Roman" w:hAnsi="Times New Roman"/>
          <w:sz w:val="20"/>
          <w:szCs w:val="20"/>
        </w:rPr>
        <w:t>(2018 OUP) 153-178.</w:t>
      </w:r>
    </w:p>
  </w:footnote>
  <w:footnote w:id="13">
    <w:p w14:paraId="28F9EC25"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See, among many others, Allen Buchanan, </w:t>
      </w:r>
      <w:r w:rsidRPr="001C250B">
        <w:rPr>
          <w:rFonts w:ascii="Times New Roman" w:hAnsi="Times New Roman"/>
          <w:i/>
          <w:iCs/>
          <w:sz w:val="20"/>
          <w:szCs w:val="20"/>
        </w:rPr>
        <w:t xml:space="preserve">The Heart of Human Rights </w:t>
      </w:r>
      <w:r w:rsidRPr="001C250B">
        <w:rPr>
          <w:rFonts w:ascii="Times New Roman" w:hAnsi="Times New Roman"/>
          <w:sz w:val="20"/>
          <w:szCs w:val="20"/>
        </w:rPr>
        <w:t>(2013 OUP).</w:t>
      </w:r>
    </w:p>
  </w:footnote>
  <w:footnote w:id="14">
    <w:p w14:paraId="16E50722"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John Rawls, </w:t>
      </w:r>
      <w:r w:rsidRPr="001C250B">
        <w:rPr>
          <w:rFonts w:ascii="Times New Roman" w:hAnsi="Times New Roman"/>
          <w:i/>
          <w:iCs/>
          <w:sz w:val="20"/>
          <w:szCs w:val="20"/>
        </w:rPr>
        <w:t xml:space="preserve">Justice as Fairness: A Restatement </w:t>
      </w:r>
      <w:r w:rsidRPr="001C250B">
        <w:rPr>
          <w:rFonts w:ascii="Times New Roman" w:hAnsi="Times New Roman"/>
          <w:sz w:val="20"/>
          <w:szCs w:val="20"/>
        </w:rPr>
        <w:t>(2001 Harvard University Press).</w:t>
      </w:r>
    </w:p>
  </w:footnote>
  <w:footnote w:id="15">
    <w:p w14:paraId="6B4F65F6" w14:textId="6DBE6250"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Note that I do not claim that this is the only wa</w:t>
      </w:r>
      <w:r>
        <w:rPr>
          <w:rFonts w:ascii="Times New Roman" w:hAnsi="Times New Roman"/>
          <w:sz w:val="20"/>
          <w:szCs w:val="20"/>
        </w:rPr>
        <w:t>y of understanding legal rights; it is merely</w:t>
      </w:r>
      <w:r w:rsidRPr="001C250B">
        <w:rPr>
          <w:rFonts w:ascii="Times New Roman" w:hAnsi="Times New Roman"/>
          <w:sz w:val="20"/>
          <w:szCs w:val="20"/>
        </w:rPr>
        <w:t xml:space="preserve"> a possible and indeed well established one. There might also be other ways, which map much more closely to the authors’ views about legal rights.</w:t>
      </w:r>
    </w:p>
  </w:footnote>
  <w:footnote w:id="16">
    <w:p w14:paraId="60077A90"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Stavros Tsakyrakis, ‘Proportionality: An Assault on Human Rights?’ </w:t>
      </w:r>
      <w:proofErr w:type="gramStart"/>
      <w:r w:rsidRPr="001C250B">
        <w:rPr>
          <w:rFonts w:ascii="Times New Roman" w:hAnsi="Times New Roman"/>
          <w:sz w:val="20"/>
          <w:szCs w:val="20"/>
        </w:rPr>
        <w:t>(2010) 7 International Journal of Constitutional Law 468.</w:t>
      </w:r>
      <w:proofErr w:type="gramEnd"/>
      <w:r w:rsidRPr="001C250B">
        <w:rPr>
          <w:rFonts w:ascii="Times New Roman" w:hAnsi="Times New Roman"/>
          <w:sz w:val="20"/>
          <w:szCs w:val="20"/>
        </w:rPr>
        <w:t xml:space="preserve"> </w:t>
      </w:r>
    </w:p>
  </w:footnote>
  <w:footnote w:id="17">
    <w:p w14:paraId="19F5CB3E"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George Letsas, ‘Rescuing Proportionality’ in Rowan Cruft, S. Matthew Liao and Massimo Renzo (eds) </w:t>
      </w:r>
      <w:r w:rsidRPr="001C250B">
        <w:rPr>
          <w:rFonts w:ascii="Times New Roman" w:hAnsi="Times New Roman"/>
          <w:i/>
          <w:iCs/>
          <w:sz w:val="20"/>
          <w:szCs w:val="20"/>
        </w:rPr>
        <w:t>Philosophical Foundations of Human Rights</w:t>
      </w:r>
      <w:r w:rsidRPr="001C250B">
        <w:rPr>
          <w:rFonts w:ascii="Times New Roman" w:hAnsi="Times New Roman"/>
          <w:sz w:val="20"/>
          <w:szCs w:val="20"/>
        </w:rPr>
        <w:t xml:space="preserve"> (2014 OUP) 316 at 323.</w:t>
      </w:r>
    </w:p>
  </w:footnote>
  <w:footnote w:id="18">
    <w:p w14:paraId="0582D6B4"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w:t>
      </w:r>
      <w:proofErr w:type="gramStart"/>
      <w:r w:rsidRPr="001C250B">
        <w:rPr>
          <w:rFonts w:ascii="Times New Roman" w:hAnsi="Times New Roman"/>
          <w:sz w:val="20"/>
          <w:szCs w:val="20"/>
        </w:rPr>
        <w:t>Letsas ‘Rescuing Proportionality’ (n 16) 330-338.</w:t>
      </w:r>
      <w:proofErr w:type="gramEnd"/>
    </w:p>
  </w:footnote>
  <w:footnote w:id="19">
    <w:p w14:paraId="07736E51"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w:t>
      </w:r>
      <w:proofErr w:type="gramStart"/>
      <w:r w:rsidRPr="001C250B">
        <w:rPr>
          <w:rFonts w:ascii="Times New Roman" w:hAnsi="Times New Roman"/>
          <w:sz w:val="20"/>
          <w:szCs w:val="20"/>
        </w:rPr>
        <w:t>Kyritsis ‘Whatever Works’ (n 8) 410-415.</w:t>
      </w:r>
      <w:proofErr w:type="gramEnd"/>
    </w:p>
  </w:footnote>
  <w:footnote w:id="20">
    <w:p w14:paraId="725BD25E"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w:t>
      </w:r>
      <w:proofErr w:type="gramStart"/>
      <w:r w:rsidRPr="001C250B">
        <w:rPr>
          <w:rFonts w:ascii="Times New Roman" w:hAnsi="Times New Roman"/>
          <w:sz w:val="20"/>
          <w:szCs w:val="20"/>
        </w:rPr>
        <w:t>Ibid 413.</w:t>
      </w:r>
      <w:proofErr w:type="gramEnd"/>
    </w:p>
  </w:footnote>
  <w:footnote w:id="21">
    <w:p w14:paraId="47A26226"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See Bernard Williams, </w:t>
      </w:r>
      <w:r w:rsidRPr="001C250B">
        <w:rPr>
          <w:rFonts w:ascii="Times New Roman" w:hAnsi="Times New Roman"/>
          <w:i/>
          <w:iCs/>
          <w:sz w:val="20"/>
          <w:szCs w:val="20"/>
        </w:rPr>
        <w:t>In the Beginning Was the Deed: Realism and Moralism in Political Argument</w:t>
      </w:r>
      <w:r w:rsidRPr="001C250B">
        <w:rPr>
          <w:rFonts w:ascii="Times New Roman" w:hAnsi="Times New Roman"/>
          <w:sz w:val="20"/>
          <w:szCs w:val="20"/>
        </w:rPr>
        <w:t xml:space="preserve"> (Princeton University Press 2005) 1-17.</w:t>
      </w:r>
    </w:p>
  </w:footnote>
  <w:footnote w:id="22">
    <w:p w14:paraId="3B9C2B57"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Bernard Manin, </w:t>
      </w:r>
      <w:r w:rsidRPr="001C250B">
        <w:rPr>
          <w:rFonts w:ascii="Times New Roman" w:hAnsi="Times New Roman"/>
          <w:i/>
          <w:iCs/>
          <w:sz w:val="20"/>
          <w:szCs w:val="20"/>
        </w:rPr>
        <w:t>The Principles of Representative Government</w:t>
      </w:r>
      <w:r w:rsidRPr="001C250B">
        <w:rPr>
          <w:rFonts w:ascii="Times New Roman" w:hAnsi="Times New Roman"/>
          <w:sz w:val="20"/>
          <w:szCs w:val="20"/>
        </w:rPr>
        <w:t xml:space="preserve"> (Cambridge University Press 1995).</w:t>
      </w:r>
    </w:p>
  </w:footnote>
  <w:footnote w:id="23">
    <w:p w14:paraId="713772C8"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w:t>
      </w:r>
      <w:proofErr w:type="gramStart"/>
      <w:r w:rsidRPr="001C250B">
        <w:rPr>
          <w:rFonts w:ascii="Times New Roman" w:hAnsi="Times New Roman"/>
          <w:sz w:val="20"/>
          <w:szCs w:val="20"/>
        </w:rPr>
        <w:t>Dimitris Tsarapatsanis, ‘Representative Legislatures, Grammars of Representation and the Generality of Statutes’ (2018) 31 Ratio Juris 444.</w:t>
      </w:r>
      <w:proofErr w:type="gramEnd"/>
    </w:p>
  </w:footnote>
  <w:footnote w:id="24">
    <w:p w14:paraId="773B5C1D"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Ibid. 449-451.</w:t>
      </w:r>
    </w:p>
  </w:footnote>
  <w:footnote w:id="25">
    <w:p w14:paraId="3B49AF4F" w14:textId="177D38D9"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Panajotis Kondylis, </w:t>
      </w:r>
      <w:r w:rsidRPr="001C250B">
        <w:rPr>
          <w:rFonts w:ascii="Times New Roman" w:hAnsi="Times New Roman"/>
          <w:i/>
          <w:iCs/>
          <w:sz w:val="20"/>
          <w:szCs w:val="20"/>
        </w:rPr>
        <w:t>Die Niedergang der der bürgerlichen Denk- und Lebensformen.</w:t>
      </w:r>
      <w:r w:rsidRPr="001C250B">
        <w:rPr>
          <w:rFonts w:ascii="Times New Roman" w:hAnsi="Times New Roman"/>
          <w:sz w:val="20"/>
          <w:szCs w:val="20"/>
        </w:rPr>
        <w:t> </w:t>
      </w:r>
      <w:r w:rsidRPr="001C250B">
        <w:rPr>
          <w:rFonts w:ascii="Times New Roman" w:hAnsi="Times New Roman"/>
          <w:i/>
          <w:iCs/>
          <w:sz w:val="20"/>
          <w:szCs w:val="20"/>
        </w:rPr>
        <w:t xml:space="preserve">Die liberale Moderne und die massendemokratische Postmoderne </w:t>
      </w:r>
      <w:r w:rsidRPr="001C250B">
        <w:rPr>
          <w:rFonts w:ascii="Times New Roman" w:hAnsi="Times New Roman"/>
          <w:sz w:val="20"/>
          <w:szCs w:val="20"/>
        </w:rPr>
        <w:t xml:space="preserve"> (</w:t>
      </w:r>
      <w:r>
        <w:rPr>
          <w:rFonts w:ascii="Times New Roman" w:hAnsi="Times New Roman"/>
          <w:sz w:val="20"/>
          <w:szCs w:val="20"/>
        </w:rPr>
        <w:t>VCH-Verlagsgesellschaft</w:t>
      </w:r>
      <w:r w:rsidRPr="001C250B">
        <w:rPr>
          <w:rFonts w:ascii="Times New Roman" w:hAnsi="Times New Roman"/>
          <w:sz w:val="20"/>
          <w:szCs w:val="20"/>
        </w:rPr>
        <w:t xml:space="preserve"> 1991).</w:t>
      </w:r>
    </w:p>
  </w:footnote>
  <w:footnote w:id="26">
    <w:p w14:paraId="14D73D66"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See, among many others, Adrian Vermeule and Eric Posner, </w:t>
      </w:r>
      <w:r w:rsidRPr="001C250B">
        <w:rPr>
          <w:rFonts w:ascii="Times New Roman" w:hAnsi="Times New Roman"/>
          <w:i/>
          <w:iCs/>
          <w:sz w:val="20"/>
          <w:szCs w:val="20"/>
        </w:rPr>
        <w:t>The Executive Unbound: After the Madisonian Republic</w:t>
      </w:r>
      <w:r w:rsidRPr="001C250B">
        <w:rPr>
          <w:rFonts w:ascii="Times New Roman" w:hAnsi="Times New Roman"/>
          <w:sz w:val="20"/>
          <w:szCs w:val="20"/>
        </w:rPr>
        <w:t xml:space="preserve"> (OUP 2011).</w:t>
      </w:r>
    </w:p>
  </w:footnote>
  <w:footnote w:id="27">
    <w:p w14:paraId="205B2169" w14:textId="3116C89A"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Christopher Foster, </w:t>
      </w:r>
      <w:r w:rsidRPr="001C250B">
        <w:rPr>
          <w:rFonts w:ascii="Times New Roman" w:hAnsi="Times New Roman"/>
          <w:i/>
          <w:iCs/>
          <w:sz w:val="20"/>
          <w:szCs w:val="20"/>
        </w:rPr>
        <w:t xml:space="preserve">British Government in Crisis </w:t>
      </w:r>
      <w:r w:rsidRPr="001C250B">
        <w:rPr>
          <w:rFonts w:ascii="Times New Roman" w:hAnsi="Times New Roman"/>
          <w:sz w:val="20"/>
          <w:szCs w:val="20"/>
        </w:rPr>
        <w:t>(Hart</w:t>
      </w:r>
      <w:r>
        <w:rPr>
          <w:rFonts w:ascii="Times New Roman" w:hAnsi="Times New Roman"/>
          <w:sz w:val="20"/>
          <w:szCs w:val="20"/>
        </w:rPr>
        <w:t xml:space="preserve"> Publishing</w:t>
      </w:r>
      <w:r w:rsidRPr="001C250B">
        <w:rPr>
          <w:rFonts w:ascii="Times New Roman" w:hAnsi="Times New Roman"/>
          <w:sz w:val="20"/>
          <w:szCs w:val="20"/>
        </w:rPr>
        <w:t xml:space="preserve"> 2005) 7.</w:t>
      </w:r>
      <w:r w:rsidRPr="001C250B">
        <w:rPr>
          <w:rFonts w:ascii="Times New Roman" w:hAnsi="Times New Roman"/>
          <w:i/>
          <w:iCs/>
          <w:sz w:val="20"/>
          <w:szCs w:val="20"/>
        </w:rPr>
        <w:t xml:space="preserve"> </w:t>
      </w:r>
    </w:p>
  </w:footnote>
  <w:footnote w:id="28">
    <w:p w14:paraId="631D8B30" w14:textId="1893CA62"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w:t>
      </w:r>
      <w:r>
        <w:rPr>
          <w:rFonts w:ascii="Times New Roman" w:hAnsi="Times New Roman"/>
          <w:sz w:val="20"/>
          <w:szCs w:val="20"/>
        </w:rPr>
        <w:t>W</w:t>
      </w:r>
      <w:r w:rsidRPr="001C250B">
        <w:rPr>
          <w:rFonts w:ascii="Times New Roman" w:hAnsi="Times New Roman"/>
          <w:sz w:val="20"/>
          <w:szCs w:val="20"/>
        </w:rPr>
        <w:t>ar and, more gener</w:t>
      </w:r>
      <w:r>
        <w:rPr>
          <w:rFonts w:ascii="Times New Roman" w:hAnsi="Times New Roman"/>
          <w:sz w:val="20"/>
          <w:szCs w:val="20"/>
        </w:rPr>
        <w:t>ally, geopolitical antagonisms are</w:t>
      </w:r>
      <w:r w:rsidRPr="001C250B">
        <w:rPr>
          <w:rFonts w:ascii="Times New Roman" w:hAnsi="Times New Roman"/>
          <w:sz w:val="20"/>
          <w:szCs w:val="20"/>
        </w:rPr>
        <w:t xml:space="preserve"> major driver</w:t>
      </w:r>
      <w:r>
        <w:rPr>
          <w:rFonts w:ascii="Times New Roman" w:hAnsi="Times New Roman"/>
          <w:sz w:val="20"/>
          <w:szCs w:val="20"/>
        </w:rPr>
        <w:t>s</w:t>
      </w:r>
      <w:r w:rsidRPr="001C250B">
        <w:rPr>
          <w:rFonts w:ascii="Times New Roman" w:hAnsi="Times New Roman"/>
          <w:sz w:val="20"/>
          <w:szCs w:val="20"/>
        </w:rPr>
        <w:t xml:space="preserve"> of these developments</w:t>
      </w:r>
      <w:r>
        <w:rPr>
          <w:rFonts w:ascii="Times New Roman" w:hAnsi="Times New Roman"/>
          <w:sz w:val="20"/>
          <w:szCs w:val="20"/>
        </w:rPr>
        <w:t xml:space="preserve"> </w:t>
      </w:r>
      <w:r w:rsidRPr="001C250B">
        <w:rPr>
          <w:rFonts w:ascii="Times New Roman" w:hAnsi="Times New Roman"/>
          <w:sz w:val="20"/>
          <w:szCs w:val="20"/>
        </w:rPr>
        <w:t xml:space="preserve">(see Philip Bobbitt, </w:t>
      </w:r>
      <w:r w:rsidRPr="001C250B">
        <w:rPr>
          <w:rFonts w:ascii="Times New Roman" w:hAnsi="Times New Roman"/>
          <w:i/>
          <w:iCs/>
          <w:sz w:val="20"/>
          <w:szCs w:val="20"/>
        </w:rPr>
        <w:t>The Shield of Achilles: War, Peace and he Course of History</w:t>
      </w:r>
      <w:r>
        <w:rPr>
          <w:rFonts w:ascii="Times New Roman" w:hAnsi="Times New Roman"/>
          <w:sz w:val="20"/>
          <w:szCs w:val="20"/>
        </w:rPr>
        <w:t>, Alfred Knopf 2003)</w:t>
      </w:r>
      <w:r w:rsidRPr="001C250B">
        <w:rPr>
          <w:rFonts w:ascii="Times New Roman" w:hAnsi="Times New Roman"/>
          <w:sz w:val="20"/>
          <w:szCs w:val="20"/>
        </w:rPr>
        <w:t>. In fact, the transformation of constitutional forms could be understood as a function of the global competition between hegemonic states. In this context, the rise of the executive in the W</w:t>
      </w:r>
      <w:r>
        <w:rPr>
          <w:rFonts w:ascii="Times New Roman" w:hAnsi="Times New Roman"/>
          <w:sz w:val="20"/>
          <w:szCs w:val="20"/>
        </w:rPr>
        <w:t>est post-World War I can be interpreted</w:t>
      </w:r>
      <w:r w:rsidRPr="001C250B">
        <w:rPr>
          <w:rFonts w:ascii="Times New Roman" w:hAnsi="Times New Roman"/>
          <w:sz w:val="20"/>
          <w:szCs w:val="20"/>
        </w:rPr>
        <w:t xml:space="preserve"> as a necessary concentration of political power in the (ultimately successful) attempt by mass democratic states to win the ‘epochal war’ against the competing constitutional models of fascism and communism. The transition to mass democracy through the extension of the franchise is, of course, also tightly related to the mass mobilization and conscription that the world wars necessitated.</w:t>
      </w:r>
    </w:p>
  </w:footnote>
  <w:footnote w:id="29">
    <w:p w14:paraId="7F71ACAA" w14:textId="77777777"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Bernard Williams </w:t>
      </w:r>
      <w:r w:rsidRPr="001C250B">
        <w:rPr>
          <w:rFonts w:ascii="Times New Roman" w:hAnsi="Times New Roman"/>
          <w:i/>
          <w:iCs/>
          <w:sz w:val="20"/>
          <w:szCs w:val="20"/>
        </w:rPr>
        <w:t xml:space="preserve">In the Beginning </w:t>
      </w:r>
      <w:r w:rsidRPr="001C250B">
        <w:rPr>
          <w:rFonts w:ascii="Times New Roman" w:hAnsi="Times New Roman"/>
          <w:sz w:val="20"/>
          <w:szCs w:val="20"/>
        </w:rPr>
        <w:t>(n 20) 2.</w:t>
      </w:r>
    </w:p>
  </w:footnote>
  <w:footnote w:id="30">
    <w:p w14:paraId="46F9FC1B" w14:textId="238A1289" w:rsidR="00C14B90" w:rsidRPr="001C250B" w:rsidRDefault="00C14B90">
      <w:pPr>
        <w:pStyle w:val="Footnote"/>
        <w:jc w:val="both"/>
        <w:rPr>
          <w:sz w:val="20"/>
          <w:szCs w:val="20"/>
        </w:rPr>
      </w:pPr>
      <w:r w:rsidRPr="001C250B">
        <w:rPr>
          <w:rFonts w:ascii="Times New Roman" w:eastAsia="Times New Roman" w:hAnsi="Times New Roman" w:cs="Times New Roman"/>
          <w:sz w:val="20"/>
          <w:szCs w:val="20"/>
          <w:vertAlign w:val="superscript"/>
        </w:rPr>
        <w:footnoteRef/>
      </w:r>
      <w:r w:rsidRPr="001C250B">
        <w:rPr>
          <w:rFonts w:ascii="Times New Roman" w:hAnsi="Times New Roman"/>
          <w:sz w:val="20"/>
          <w:szCs w:val="20"/>
        </w:rPr>
        <w:t xml:space="preserve"> This would correspond to what Michael Oakeshott</w:t>
      </w:r>
      <w:r>
        <w:rPr>
          <w:rFonts w:ascii="Times New Roman" w:hAnsi="Times New Roman"/>
          <w:sz w:val="20"/>
          <w:szCs w:val="20"/>
        </w:rPr>
        <w:t xml:space="preserve"> has</w:t>
      </w:r>
      <w:r w:rsidRPr="001C250B">
        <w:rPr>
          <w:rFonts w:ascii="Times New Roman" w:hAnsi="Times New Roman"/>
          <w:sz w:val="20"/>
          <w:szCs w:val="20"/>
        </w:rPr>
        <w:t xml:space="preserve"> called ‘politics of scepticism’; see Oakeshott </w:t>
      </w:r>
      <w:r w:rsidRPr="001C250B">
        <w:rPr>
          <w:rFonts w:ascii="Times New Roman" w:hAnsi="Times New Roman"/>
          <w:i/>
          <w:iCs/>
          <w:sz w:val="20"/>
          <w:szCs w:val="20"/>
        </w:rPr>
        <w:t xml:space="preserve">Politics of Faith </w:t>
      </w:r>
      <w:r w:rsidRPr="001C250B">
        <w:rPr>
          <w:rFonts w:ascii="Times New Roman" w:hAnsi="Times New Roman"/>
          <w:sz w:val="20"/>
          <w:szCs w:val="20"/>
        </w:rPr>
        <w:t>(n 9) 30-38.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4"/>
  </w:compat>
  <w:rsids>
    <w:rsidRoot w:val="00E30219"/>
    <w:rsid w:val="00023C66"/>
    <w:rsid w:val="00027F0E"/>
    <w:rsid w:val="00034011"/>
    <w:rsid w:val="0003413C"/>
    <w:rsid w:val="00046F27"/>
    <w:rsid w:val="00047440"/>
    <w:rsid w:val="000532FE"/>
    <w:rsid w:val="000663F6"/>
    <w:rsid w:val="00075BBC"/>
    <w:rsid w:val="000773BE"/>
    <w:rsid w:val="000A33C4"/>
    <w:rsid w:val="000B3EAA"/>
    <w:rsid w:val="000D76B4"/>
    <w:rsid w:val="000E4580"/>
    <w:rsid w:val="000F06A4"/>
    <w:rsid w:val="001132EC"/>
    <w:rsid w:val="00113749"/>
    <w:rsid w:val="001170BD"/>
    <w:rsid w:val="00121223"/>
    <w:rsid w:val="00122B62"/>
    <w:rsid w:val="00125C0E"/>
    <w:rsid w:val="001302D2"/>
    <w:rsid w:val="00132460"/>
    <w:rsid w:val="00132F38"/>
    <w:rsid w:val="00136240"/>
    <w:rsid w:val="0014078D"/>
    <w:rsid w:val="00152423"/>
    <w:rsid w:val="001548C1"/>
    <w:rsid w:val="00155B0E"/>
    <w:rsid w:val="00157E7C"/>
    <w:rsid w:val="0016270C"/>
    <w:rsid w:val="00167FB8"/>
    <w:rsid w:val="00172517"/>
    <w:rsid w:val="00181867"/>
    <w:rsid w:val="001A3CB6"/>
    <w:rsid w:val="001B3130"/>
    <w:rsid w:val="001C250B"/>
    <w:rsid w:val="001E7A5D"/>
    <w:rsid w:val="001F1B0F"/>
    <w:rsid w:val="002020AD"/>
    <w:rsid w:val="00205FEF"/>
    <w:rsid w:val="00207D7E"/>
    <w:rsid w:val="002179A4"/>
    <w:rsid w:val="00225AA8"/>
    <w:rsid w:val="00226B64"/>
    <w:rsid w:val="00226C71"/>
    <w:rsid w:val="00234259"/>
    <w:rsid w:val="0023767F"/>
    <w:rsid w:val="002469BC"/>
    <w:rsid w:val="00250A18"/>
    <w:rsid w:val="002652B7"/>
    <w:rsid w:val="002725A3"/>
    <w:rsid w:val="00286CF0"/>
    <w:rsid w:val="002874FF"/>
    <w:rsid w:val="002B2D5E"/>
    <w:rsid w:val="002B5F06"/>
    <w:rsid w:val="002B6DA7"/>
    <w:rsid w:val="002C205C"/>
    <w:rsid w:val="002C461D"/>
    <w:rsid w:val="002D2336"/>
    <w:rsid w:val="002E7D89"/>
    <w:rsid w:val="002F0DFD"/>
    <w:rsid w:val="002F2FE1"/>
    <w:rsid w:val="00305888"/>
    <w:rsid w:val="00311351"/>
    <w:rsid w:val="003119C1"/>
    <w:rsid w:val="00354CF9"/>
    <w:rsid w:val="003700ED"/>
    <w:rsid w:val="003719D5"/>
    <w:rsid w:val="003805F0"/>
    <w:rsid w:val="003953F9"/>
    <w:rsid w:val="003963C9"/>
    <w:rsid w:val="003B3B0B"/>
    <w:rsid w:val="003B6483"/>
    <w:rsid w:val="003B7BAC"/>
    <w:rsid w:val="003D679F"/>
    <w:rsid w:val="0040406D"/>
    <w:rsid w:val="004144B4"/>
    <w:rsid w:val="00423A7E"/>
    <w:rsid w:val="00423BA5"/>
    <w:rsid w:val="00424605"/>
    <w:rsid w:val="00464209"/>
    <w:rsid w:val="004732B3"/>
    <w:rsid w:val="00475BB8"/>
    <w:rsid w:val="00480BCC"/>
    <w:rsid w:val="00495FB5"/>
    <w:rsid w:val="004A2975"/>
    <w:rsid w:val="004B3E99"/>
    <w:rsid w:val="004C459D"/>
    <w:rsid w:val="004D5712"/>
    <w:rsid w:val="004E5637"/>
    <w:rsid w:val="00505452"/>
    <w:rsid w:val="00505890"/>
    <w:rsid w:val="005116F8"/>
    <w:rsid w:val="00511E4D"/>
    <w:rsid w:val="00544EE3"/>
    <w:rsid w:val="00554DD2"/>
    <w:rsid w:val="005563CD"/>
    <w:rsid w:val="00570756"/>
    <w:rsid w:val="00572AFC"/>
    <w:rsid w:val="00574BA7"/>
    <w:rsid w:val="00580D3C"/>
    <w:rsid w:val="005955A8"/>
    <w:rsid w:val="005969EE"/>
    <w:rsid w:val="005B0412"/>
    <w:rsid w:val="005B3890"/>
    <w:rsid w:val="005B3C39"/>
    <w:rsid w:val="005F0BBD"/>
    <w:rsid w:val="005F1A20"/>
    <w:rsid w:val="0060157A"/>
    <w:rsid w:val="00614EA5"/>
    <w:rsid w:val="006170C9"/>
    <w:rsid w:val="00625195"/>
    <w:rsid w:val="006413A9"/>
    <w:rsid w:val="0064142C"/>
    <w:rsid w:val="00646DBE"/>
    <w:rsid w:val="00677021"/>
    <w:rsid w:val="00680306"/>
    <w:rsid w:val="006844EA"/>
    <w:rsid w:val="00693AAE"/>
    <w:rsid w:val="00693EA7"/>
    <w:rsid w:val="006B0DAE"/>
    <w:rsid w:val="006F3680"/>
    <w:rsid w:val="006F43C1"/>
    <w:rsid w:val="007056BA"/>
    <w:rsid w:val="00712245"/>
    <w:rsid w:val="00731198"/>
    <w:rsid w:val="0073506E"/>
    <w:rsid w:val="00741156"/>
    <w:rsid w:val="00741C22"/>
    <w:rsid w:val="00766A9B"/>
    <w:rsid w:val="00771A63"/>
    <w:rsid w:val="00777E2D"/>
    <w:rsid w:val="007822E9"/>
    <w:rsid w:val="0078330E"/>
    <w:rsid w:val="0078471E"/>
    <w:rsid w:val="0079031D"/>
    <w:rsid w:val="007962C9"/>
    <w:rsid w:val="00796C14"/>
    <w:rsid w:val="00797915"/>
    <w:rsid w:val="007A3864"/>
    <w:rsid w:val="007A5E6C"/>
    <w:rsid w:val="007B0DBA"/>
    <w:rsid w:val="007B55AD"/>
    <w:rsid w:val="007D10FB"/>
    <w:rsid w:val="007D26E6"/>
    <w:rsid w:val="007D79CB"/>
    <w:rsid w:val="008145A5"/>
    <w:rsid w:val="00814865"/>
    <w:rsid w:val="00831829"/>
    <w:rsid w:val="00842F1B"/>
    <w:rsid w:val="00846664"/>
    <w:rsid w:val="008503A5"/>
    <w:rsid w:val="008556C6"/>
    <w:rsid w:val="008743A5"/>
    <w:rsid w:val="008754E7"/>
    <w:rsid w:val="00877336"/>
    <w:rsid w:val="00884988"/>
    <w:rsid w:val="008919BD"/>
    <w:rsid w:val="008B08E0"/>
    <w:rsid w:val="008B2BA5"/>
    <w:rsid w:val="008B4905"/>
    <w:rsid w:val="008D157A"/>
    <w:rsid w:val="008D3925"/>
    <w:rsid w:val="008F11C5"/>
    <w:rsid w:val="0090059A"/>
    <w:rsid w:val="00910B49"/>
    <w:rsid w:val="00916F94"/>
    <w:rsid w:val="0092571F"/>
    <w:rsid w:val="009349A2"/>
    <w:rsid w:val="00942790"/>
    <w:rsid w:val="00960633"/>
    <w:rsid w:val="00960849"/>
    <w:rsid w:val="00963547"/>
    <w:rsid w:val="00975342"/>
    <w:rsid w:val="00992E2A"/>
    <w:rsid w:val="00994E63"/>
    <w:rsid w:val="009A42EC"/>
    <w:rsid w:val="009B78D4"/>
    <w:rsid w:val="009D2EA8"/>
    <w:rsid w:val="009D6C41"/>
    <w:rsid w:val="009E5712"/>
    <w:rsid w:val="009F3E80"/>
    <w:rsid w:val="009F722C"/>
    <w:rsid w:val="00A15B8C"/>
    <w:rsid w:val="00A17EC8"/>
    <w:rsid w:val="00A24E38"/>
    <w:rsid w:val="00A33877"/>
    <w:rsid w:val="00A34135"/>
    <w:rsid w:val="00A36E61"/>
    <w:rsid w:val="00A55954"/>
    <w:rsid w:val="00A63BB8"/>
    <w:rsid w:val="00A83E12"/>
    <w:rsid w:val="00A97EB1"/>
    <w:rsid w:val="00AA125D"/>
    <w:rsid w:val="00AA47E4"/>
    <w:rsid w:val="00AD3637"/>
    <w:rsid w:val="00AE1109"/>
    <w:rsid w:val="00B01A12"/>
    <w:rsid w:val="00B131EE"/>
    <w:rsid w:val="00B163C1"/>
    <w:rsid w:val="00B3341A"/>
    <w:rsid w:val="00B35976"/>
    <w:rsid w:val="00B43382"/>
    <w:rsid w:val="00B500D6"/>
    <w:rsid w:val="00B6279F"/>
    <w:rsid w:val="00B64CD6"/>
    <w:rsid w:val="00B72098"/>
    <w:rsid w:val="00B766C1"/>
    <w:rsid w:val="00B96592"/>
    <w:rsid w:val="00BA4F22"/>
    <w:rsid w:val="00BC397E"/>
    <w:rsid w:val="00BD295E"/>
    <w:rsid w:val="00BE033B"/>
    <w:rsid w:val="00BE6499"/>
    <w:rsid w:val="00BF5494"/>
    <w:rsid w:val="00C02036"/>
    <w:rsid w:val="00C14B90"/>
    <w:rsid w:val="00C15EC0"/>
    <w:rsid w:val="00C161B5"/>
    <w:rsid w:val="00C25831"/>
    <w:rsid w:val="00C63882"/>
    <w:rsid w:val="00C63D42"/>
    <w:rsid w:val="00C66CA4"/>
    <w:rsid w:val="00C75547"/>
    <w:rsid w:val="00C7681C"/>
    <w:rsid w:val="00CA015C"/>
    <w:rsid w:val="00CA20C3"/>
    <w:rsid w:val="00CD55EF"/>
    <w:rsid w:val="00CE14EE"/>
    <w:rsid w:val="00CF74FB"/>
    <w:rsid w:val="00D03B03"/>
    <w:rsid w:val="00D243FF"/>
    <w:rsid w:val="00D53AA4"/>
    <w:rsid w:val="00D77063"/>
    <w:rsid w:val="00D90FA2"/>
    <w:rsid w:val="00DA6521"/>
    <w:rsid w:val="00DA676B"/>
    <w:rsid w:val="00DB041D"/>
    <w:rsid w:val="00DC2111"/>
    <w:rsid w:val="00DC50C0"/>
    <w:rsid w:val="00DC7B2F"/>
    <w:rsid w:val="00DD3D75"/>
    <w:rsid w:val="00DD5176"/>
    <w:rsid w:val="00DD51AC"/>
    <w:rsid w:val="00DD65D9"/>
    <w:rsid w:val="00DE5835"/>
    <w:rsid w:val="00DF51F1"/>
    <w:rsid w:val="00E118C4"/>
    <w:rsid w:val="00E136A2"/>
    <w:rsid w:val="00E14A78"/>
    <w:rsid w:val="00E30219"/>
    <w:rsid w:val="00E36486"/>
    <w:rsid w:val="00E53677"/>
    <w:rsid w:val="00E74F78"/>
    <w:rsid w:val="00E8696B"/>
    <w:rsid w:val="00E97256"/>
    <w:rsid w:val="00EA3311"/>
    <w:rsid w:val="00EB10D0"/>
    <w:rsid w:val="00EB433F"/>
    <w:rsid w:val="00EC3B28"/>
    <w:rsid w:val="00ED3671"/>
    <w:rsid w:val="00EF481D"/>
    <w:rsid w:val="00EF7329"/>
    <w:rsid w:val="00F002C3"/>
    <w:rsid w:val="00F05EDC"/>
    <w:rsid w:val="00F112BB"/>
    <w:rsid w:val="00F24C73"/>
    <w:rsid w:val="00F72316"/>
    <w:rsid w:val="00F723EF"/>
    <w:rsid w:val="00F80EC7"/>
    <w:rsid w:val="00F9414E"/>
    <w:rsid w:val="00FA2679"/>
    <w:rsid w:val="00FB6AB9"/>
    <w:rsid w:val="00FC41B6"/>
    <w:rsid w:val="00FC6B31"/>
    <w:rsid w:val="00FD61B7"/>
    <w:rsid w:val="00FE305F"/>
    <w:rsid w:val="00FE4766"/>
    <w:rsid w:val="00FE4F8E"/>
    <w:rsid w:val="00FF6A50"/>
    <w:rsid w:val="00FF6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B1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rPr>
  </w:style>
  <w:style w:type="paragraph" w:customStyle="1" w:styleId="Footnote">
    <w:name w:val="Footnote"/>
    <w:rPr>
      <w:rFonts w:ascii="Helvetica Neue" w:eastAsia="Helvetica Neue" w:hAnsi="Helvetica Neue" w:cs="Helvetica Neue"/>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rPr>
  </w:style>
  <w:style w:type="paragraph" w:customStyle="1" w:styleId="Footnote">
    <w:name w:val="Footnote"/>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19</Pages>
  <Words>5338</Words>
  <Characters>29961</Characters>
  <Application>Microsoft Macintosh Word</Application>
  <DocSecurity>0</DocSecurity>
  <Lines>390</Lines>
  <Paragraphs>31</Paragraphs>
  <ScaleCrop>false</ScaleCrop>
  <Company/>
  <LinksUpToDate>false</LinksUpToDate>
  <CharactersWithSpaces>35295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Dimitrios Tsarapatsanis</cp:lastModifiedBy>
  <cp:revision>276</cp:revision>
  <dcterms:created xsi:type="dcterms:W3CDTF">2019-05-17T19:29:00Z</dcterms:created>
  <dcterms:modified xsi:type="dcterms:W3CDTF">2019-05-18T09:01:00Z</dcterms:modified>
</cp:coreProperties>
</file>